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427561" w:rsidRPr="00A3524E" w:rsidRDefault="00A70706" w:rsidP="00427561">
      <w:pPr>
        <w:jc w:val="right"/>
        <w:rPr>
          <w:b/>
          <w:szCs w:val="22"/>
        </w:rPr>
      </w:pPr>
      <w:r>
        <w:rPr>
          <w:b/>
          <w:szCs w:val="22"/>
        </w:rPr>
        <w:lastRenderedPageBreak/>
        <w:t>DA 17-405</w:t>
      </w:r>
      <w:r w:rsidR="00427561">
        <w:rPr>
          <w:b/>
          <w:szCs w:val="22"/>
        </w:rPr>
        <w:t xml:space="preserve">  </w:t>
      </w:r>
    </w:p>
    <w:p w:rsidR="00602577" w:rsidRPr="00FB1185" w:rsidRDefault="00FB1185">
      <w:pPr>
        <w:spacing w:before="60"/>
        <w:jc w:val="right"/>
        <w:rPr>
          <w:b/>
          <w:sz w:val="24"/>
        </w:rPr>
      </w:pPr>
      <w:r w:rsidRPr="00FB1185">
        <w:rPr>
          <w:b/>
          <w:sz w:val="24"/>
        </w:rPr>
        <w:t xml:space="preserve">Released: </w:t>
      </w:r>
      <w:r w:rsidR="00427561">
        <w:rPr>
          <w:b/>
          <w:sz w:val="24"/>
        </w:rPr>
        <w:t>April 28, 2017</w:t>
      </w:r>
    </w:p>
    <w:p w:rsidR="00602577" w:rsidRDefault="00602577">
      <w:pPr>
        <w:jc w:val="right"/>
        <w:rPr>
          <w:sz w:val="24"/>
        </w:rPr>
      </w:pPr>
    </w:p>
    <w:p w:rsidR="00FB1185" w:rsidRPr="00876082" w:rsidRDefault="00FB1185" w:rsidP="00FB1185">
      <w:pPr>
        <w:jc w:val="center"/>
        <w:rPr>
          <w:b/>
          <w:szCs w:val="22"/>
        </w:rPr>
      </w:pPr>
      <w:r w:rsidRPr="00876082">
        <w:rPr>
          <w:b/>
          <w:szCs w:val="22"/>
        </w:rPr>
        <w:t xml:space="preserve">WIRELINE COMPETITION BUREAU ANNOUNCES PROCESS TO </w:t>
      </w:r>
      <w:r w:rsidR="00EF1D3E">
        <w:rPr>
          <w:b/>
          <w:szCs w:val="22"/>
        </w:rPr>
        <w:t>REQUEST</w:t>
      </w:r>
      <w:r w:rsidRPr="00876082">
        <w:rPr>
          <w:b/>
          <w:szCs w:val="22"/>
        </w:rPr>
        <w:t xml:space="preserve"> </w:t>
      </w:r>
    </w:p>
    <w:p w:rsidR="00FB1185" w:rsidRPr="00876082" w:rsidRDefault="00EF1D3E" w:rsidP="00FB1185">
      <w:pPr>
        <w:jc w:val="center"/>
        <w:rPr>
          <w:b/>
          <w:szCs w:val="22"/>
        </w:rPr>
      </w:pPr>
      <w:r>
        <w:rPr>
          <w:b/>
          <w:szCs w:val="22"/>
        </w:rPr>
        <w:t>UNREDACTED VERSION OF</w:t>
      </w:r>
      <w:r w:rsidR="00FB1185" w:rsidRPr="00876082">
        <w:rPr>
          <w:b/>
          <w:szCs w:val="22"/>
        </w:rPr>
        <w:t xml:space="preserve"> </w:t>
      </w:r>
    </w:p>
    <w:p w:rsidR="00427561" w:rsidRDefault="00FB1185" w:rsidP="00427561">
      <w:pPr>
        <w:spacing w:after="120"/>
        <w:jc w:val="center"/>
        <w:rPr>
          <w:b/>
          <w:szCs w:val="22"/>
        </w:rPr>
      </w:pPr>
      <w:r w:rsidRPr="00876082">
        <w:rPr>
          <w:b/>
          <w:szCs w:val="22"/>
        </w:rPr>
        <w:t>BUSINESS DATA SERVICES REPORT AND ORDER</w:t>
      </w:r>
    </w:p>
    <w:p w:rsidR="00427561" w:rsidRPr="00876082" w:rsidRDefault="00427561" w:rsidP="00427561">
      <w:pPr>
        <w:spacing w:after="120"/>
        <w:jc w:val="center"/>
        <w:rPr>
          <w:b/>
          <w:szCs w:val="22"/>
        </w:rPr>
      </w:pPr>
    </w:p>
    <w:p w:rsidR="00602577" w:rsidRDefault="00FB1185" w:rsidP="00FB1185">
      <w:pPr>
        <w:spacing w:after="120"/>
        <w:jc w:val="center"/>
        <w:rPr>
          <w:b/>
          <w:szCs w:val="22"/>
        </w:rPr>
      </w:pPr>
      <w:r w:rsidRPr="00876082">
        <w:rPr>
          <w:b/>
          <w:szCs w:val="22"/>
        </w:rPr>
        <w:t>WC Docket Nos. 16-143, 05-25; GN Docket No. 13-5; RM-10593</w:t>
      </w:r>
    </w:p>
    <w:p w:rsidR="00427561" w:rsidRPr="00FB1185" w:rsidRDefault="00427561" w:rsidP="00FB1185">
      <w:pPr>
        <w:spacing w:after="120"/>
        <w:jc w:val="center"/>
        <w:rPr>
          <w:b/>
          <w:szCs w:val="22"/>
        </w:rPr>
      </w:pPr>
    </w:p>
    <w:p w:rsidR="00FB1185" w:rsidRPr="00876082" w:rsidRDefault="00A54511" w:rsidP="00FB1185">
      <w:pPr>
        <w:spacing w:after="120"/>
        <w:ind w:firstLine="720"/>
        <w:rPr>
          <w:szCs w:val="22"/>
        </w:rPr>
      </w:pPr>
      <w:r>
        <w:rPr>
          <w:szCs w:val="22"/>
        </w:rPr>
        <w:t xml:space="preserve">In this Public Notice, the Wireline Competition </w:t>
      </w:r>
      <w:r w:rsidRPr="00876082">
        <w:rPr>
          <w:szCs w:val="22"/>
        </w:rPr>
        <w:t xml:space="preserve">Bureau </w:t>
      </w:r>
      <w:r>
        <w:rPr>
          <w:szCs w:val="22"/>
        </w:rPr>
        <w:t>(Bureau) announces the process for authorized individuals to request one (1) hard copy of the unredacted Highly Confidential version of the Business Data Services</w:t>
      </w:r>
      <w:r w:rsidR="00FB1185">
        <w:rPr>
          <w:szCs w:val="22"/>
        </w:rPr>
        <w:t xml:space="preserve"> </w:t>
      </w:r>
      <w:r w:rsidR="00FB1185" w:rsidRPr="00876082">
        <w:rPr>
          <w:szCs w:val="22"/>
        </w:rPr>
        <w:t xml:space="preserve">Report and Order (Order) </w:t>
      </w:r>
      <w:r>
        <w:rPr>
          <w:szCs w:val="22"/>
        </w:rPr>
        <w:t>adopted by the Commission on April 20, 2017</w:t>
      </w:r>
      <w:r w:rsidR="00FB1185" w:rsidRPr="00876082">
        <w:rPr>
          <w:szCs w:val="22"/>
        </w:rPr>
        <w:t>.</w:t>
      </w:r>
      <w:r w:rsidR="00FB1185" w:rsidRPr="00876082">
        <w:rPr>
          <w:rStyle w:val="FootnoteReference"/>
          <w:szCs w:val="22"/>
        </w:rPr>
        <w:footnoteReference w:id="1"/>
      </w:r>
      <w:r w:rsidR="00FB1185">
        <w:rPr>
          <w:szCs w:val="22"/>
        </w:rPr>
        <w:t xml:space="preserve">  Because the Order </w:t>
      </w:r>
      <w:r w:rsidR="00FB1185" w:rsidRPr="00876082">
        <w:rPr>
          <w:szCs w:val="22"/>
        </w:rPr>
        <w:t>contains information that parties have designated as competitively-sensitive Highly Confidential Information</w:t>
      </w:r>
      <w:r w:rsidR="00FB1185">
        <w:rPr>
          <w:szCs w:val="22"/>
        </w:rPr>
        <w:t xml:space="preserve">, that information </w:t>
      </w:r>
      <w:r w:rsidR="00FB1185" w:rsidRPr="00876082">
        <w:rPr>
          <w:szCs w:val="22"/>
        </w:rPr>
        <w:t>is subject to protective orders in this proceeding that govern the process for accessing such information</w:t>
      </w:r>
      <w:r w:rsidR="00FB1185">
        <w:rPr>
          <w:szCs w:val="22"/>
        </w:rPr>
        <w:t xml:space="preserve"> and is thus redacted from the publicly-released version of the Order</w:t>
      </w:r>
      <w:r w:rsidR="00FB1185" w:rsidRPr="00876082">
        <w:rPr>
          <w:szCs w:val="22"/>
        </w:rPr>
        <w:t>.</w:t>
      </w:r>
      <w:r w:rsidR="00FB1185" w:rsidRPr="00876082">
        <w:rPr>
          <w:rStyle w:val="FootnoteReference"/>
          <w:szCs w:val="22"/>
        </w:rPr>
        <w:footnoteReference w:id="2"/>
      </w:r>
      <w:r w:rsidR="00FB1185" w:rsidRPr="00876082">
        <w:rPr>
          <w:szCs w:val="22"/>
        </w:rPr>
        <w:t xml:space="preserve">  </w:t>
      </w:r>
    </w:p>
    <w:p w:rsidR="00FB1185" w:rsidRPr="00876082" w:rsidRDefault="00FB1185" w:rsidP="00FB1185">
      <w:pPr>
        <w:spacing w:after="120"/>
        <w:ind w:firstLine="720"/>
        <w:rPr>
          <w:szCs w:val="22"/>
        </w:rPr>
      </w:pPr>
      <w:r>
        <w:rPr>
          <w:szCs w:val="22"/>
        </w:rPr>
        <w:t>In this proceeding, a</w:t>
      </w:r>
      <w:r w:rsidRPr="00876082">
        <w:rPr>
          <w:szCs w:val="22"/>
        </w:rPr>
        <w:t>ccess to information designated as Highly Confidential Information is limited to Outside Counsel and Consultants, and their employees, not involved in Competitive Decision-Making, as those terms are defined in the protective orders.</w:t>
      </w:r>
      <w:r w:rsidRPr="00876082">
        <w:rPr>
          <w:rStyle w:val="FootnoteReference"/>
          <w:szCs w:val="22"/>
        </w:rPr>
        <w:footnoteReference w:id="3"/>
      </w:r>
      <w:r w:rsidRPr="00876082">
        <w:rPr>
          <w:szCs w:val="22"/>
        </w:rPr>
        <w:t xml:space="preserve">  In order to receive access to information designated as Highly Confidential Information, an individual must have filed Acknowledgments of Confidentiality </w:t>
      </w:r>
      <w:r w:rsidRPr="00876082">
        <w:rPr>
          <w:szCs w:val="22"/>
        </w:rPr>
        <w:lastRenderedPageBreak/>
        <w:t xml:space="preserve">(Acknowledgments) pursuant to the </w:t>
      </w:r>
      <w:r w:rsidRPr="00876082">
        <w:rPr>
          <w:i/>
          <w:szCs w:val="22"/>
        </w:rPr>
        <w:t>Data Collection Protective Order</w:t>
      </w:r>
      <w:r w:rsidRPr="00876082">
        <w:rPr>
          <w:szCs w:val="22"/>
        </w:rPr>
        <w:t>,</w:t>
      </w:r>
      <w:r w:rsidRPr="00876082">
        <w:rPr>
          <w:rStyle w:val="FootnoteReference"/>
          <w:szCs w:val="22"/>
        </w:rPr>
        <w:footnoteReference w:id="4"/>
      </w:r>
      <w:r w:rsidRPr="00876082">
        <w:rPr>
          <w:szCs w:val="22"/>
        </w:rPr>
        <w:t xml:space="preserve"> </w:t>
      </w:r>
      <w:r w:rsidRPr="00876082">
        <w:rPr>
          <w:i/>
          <w:szCs w:val="22"/>
        </w:rPr>
        <w:t>Second Protective Order</w:t>
      </w:r>
      <w:r w:rsidRPr="00876082">
        <w:rPr>
          <w:szCs w:val="22"/>
        </w:rPr>
        <w:t>,</w:t>
      </w:r>
      <w:r w:rsidRPr="00876082">
        <w:rPr>
          <w:rStyle w:val="FootnoteReference"/>
          <w:szCs w:val="22"/>
        </w:rPr>
        <w:footnoteReference w:id="5"/>
      </w:r>
      <w:r w:rsidRPr="00876082">
        <w:rPr>
          <w:szCs w:val="22"/>
        </w:rPr>
        <w:t xml:space="preserve"> and </w:t>
      </w:r>
      <w:r w:rsidRPr="00876082">
        <w:rPr>
          <w:i/>
          <w:szCs w:val="22"/>
        </w:rPr>
        <w:t>Modified Protective Order.</w:t>
      </w:r>
      <w:r w:rsidRPr="00876082">
        <w:rPr>
          <w:rStyle w:val="FootnoteReference"/>
          <w:szCs w:val="22"/>
        </w:rPr>
        <w:footnoteReference w:id="6"/>
      </w:r>
      <w:r w:rsidRPr="00876082">
        <w:rPr>
          <w:szCs w:val="22"/>
        </w:rPr>
        <w:t xml:space="preserve">  Access is only granted after any objection is resolved by the Commission in favor of the party seeking access.</w:t>
      </w:r>
      <w:r w:rsidRPr="00876082">
        <w:rPr>
          <w:rStyle w:val="FootnoteReference"/>
          <w:szCs w:val="22"/>
        </w:rPr>
        <w:footnoteReference w:id="7"/>
      </w:r>
      <w:r w:rsidRPr="00876082">
        <w:rPr>
          <w:szCs w:val="22"/>
        </w:rPr>
        <w:t xml:space="preserve">  Thus, in order to access an unredacted version of the Order, an individual must have filed all three Acknowledgments, and the time for objection must have run or any objection must have been resolved in favor of the party seeking access to the information.    </w:t>
      </w:r>
    </w:p>
    <w:p w:rsidR="00FB1185" w:rsidRPr="00876082" w:rsidRDefault="00FB1185" w:rsidP="00FB1185">
      <w:pPr>
        <w:spacing w:after="120"/>
        <w:ind w:firstLine="720"/>
        <w:rPr>
          <w:szCs w:val="22"/>
        </w:rPr>
      </w:pPr>
      <w:r w:rsidRPr="00876082">
        <w:rPr>
          <w:szCs w:val="22"/>
          <w:u w:val="single"/>
        </w:rPr>
        <w:t xml:space="preserve">Process for </w:t>
      </w:r>
      <w:r w:rsidR="006824DE">
        <w:rPr>
          <w:szCs w:val="22"/>
          <w:u w:val="single"/>
        </w:rPr>
        <w:t>Requesting U</w:t>
      </w:r>
      <w:r w:rsidRPr="00876082">
        <w:rPr>
          <w:szCs w:val="22"/>
          <w:u w:val="single"/>
        </w:rPr>
        <w:t xml:space="preserve">nredacted </w:t>
      </w:r>
      <w:r w:rsidR="006824DE">
        <w:rPr>
          <w:szCs w:val="22"/>
          <w:u w:val="single"/>
        </w:rPr>
        <w:t>Highly Confidential V</w:t>
      </w:r>
      <w:r w:rsidRPr="00876082">
        <w:rPr>
          <w:szCs w:val="22"/>
          <w:u w:val="single"/>
        </w:rPr>
        <w:t>ersion of the Order</w:t>
      </w:r>
      <w:r w:rsidRPr="00876082">
        <w:rPr>
          <w:szCs w:val="22"/>
        </w:rPr>
        <w:t xml:space="preserve">: </w:t>
      </w:r>
    </w:p>
    <w:p w:rsidR="007A5281" w:rsidRDefault="0015259F" w:rsidP="007A5281">
      <w:pPr>
        <w:numPr>
          <w:ilvl w:val="0"/>
          <w:numId w:val="13"/>
        </w:numPr>
        <w:spacing w:after="120"/>
        <w:rPr>
          <w:szCs w:val="22"/>
        </w:rPr>
      </w:pPr>
      <w:r>
        <w:rPr>
          <w:szCs w:val="22"/>
        </w:rPr>
        <w:t>Individuals</w:t>
      </w:r>
      <w:r w:rsidR="00E13808" w:rsidRPr="007A5281">
        <w:rPr>
          <w:szCs w:val="22"/>
        </w:rPr>
        <w:t xml:space="preserve"> may request one (1) hard copy of the </w:t>
      </w:r>
      <w:r w:rsidR="00FB1185" w:rsidRPr="007A5281">
        <w:rPr>
          <w:szCs w:val="22"/>
        </w:rPr>
        <w:t>unredacted Highly Confidential version of the Order</w:t>
      </w:r>
      <w:r w:rsidR="00E13808" w:rsidRPr="007A5281">
        <w:rPr>
          <w:szCs w:val="22"/>
        </w:rPr>
        <w:t xml:space="preserve"> by </w:t>
      </w:r>
      <w:r w:rsidR="007A5281" w:rsidRPr="007A5281">
        <w:rPr>
          <w:szCs w:val="22"/>
        </w:rPr>
        <w:t xml:space="preserve">emailing a signed copy of the attached Recipient Acknowledgment to Bureau staff at </w:t>
      </w:r>
      <w:hyperlink r:id="rId14" w:history="1">
        <w:r w:rsidR="007A5281" w:rsidRPr="005E37B9">
          <w:rPr>
            <w:rStyle w:val="Hyperlink"/>
            <w:szCs w:val="22"/>
          </w:rPr>
          <w:t>SpecialAccess@fcc.gov</w:t>
        </w:r>
      </w:hyperlink>
      <w:r w:rsidR="007A5281">
        <w:rPr>
          <w:szCs w:val="22"/>
        </w:rPr>
        <w:t xml:space="preserve"> </w:t>
      </w:r>
      <w:r w:rsidR="007A5281" w:rsidRPr="007A5281">
        <w:rPr>
          <w:szCs w:val="22"/>
        </w:rPr>
        <w:t xml:space="preserve">and filing a copy in the Commission’s Electronic Comment Filing System (ECFS), </w:t>
      </w:r>
      <w:hyperlink r:id="rId15" w:history="1">
        <w:r w:rsidR="007A5281" w:rsidRPr="005E37B9">
          <w:rPr>
            <w:rStyle w:val="Hyperlink"/>
            <w:szCs w:val="22"/>
          </w:rPr>
          <w:t>https://www.fcc.gov/ecfs/filings</w:t>
        </w:r>
      </w:hyperlink>
      <w:r w:rsidR="007A5281" w:rsidRPr="007A5281">
        <w:rPr>
          <w:szCs w:val="22"/>
        </w:rPr>
        <w:t xml:space="preserve">, </w:t>
      </w:r>
      <w:r w:rsidR="00CA4B30">
        <w:rPr>
          <w:szCs w:val="22"/>
        </w:rPr>
        <w:t>in WC Docket Nos. 16-143 and 05-25</w:t>
      </w:r>
      <w:r w:rsidR="007A5281">
        <w:rPr>
          <w:szCs w:val="22"/>
        </w:rPr>
        <w:t>; and</w:t>
      </w:r>
    </w:p>
    <w:p w:rsidR="00FB1185" w:rsidRPr="007A5281" w:rsidRDefault="00FB1185" w:rsidP="007A5281">
      <w:pPr>
        <w:numPr>
          <w:ilvl w:val="1"/>
          <w:numId w:val="13"/>
        </w:numPr>
        <w:spacing w:after="120"/>
        <w:rPr>
          <w:szCs w:val="22"/>
        </w:rPr>
      </w:pPr>
      <w:r w:rsidRPr="007A5281">
        <w:rPr>
          <w:szCs w:val="22"/>
        </w:rPr>
        <w:t xml:space="preserve">Individuals who requested and received an unredacted Highly Confidential version of the </w:t>
      </w:r>
      <w:r w:rsidRPr="007A5281">
        <w:rPr>
          <w:i/>
          <w:szCs w:val="22"/>
        </w:rPr>
        <w:t xml:space="preserve">Business Data Services Further Notice of Proposed Rulemaking </w:t>
      </w:r>
      <w:r w:rsidRPr="007A5281">
        <w:rPr>
          <w:szCs w:val="22"/>
        </w:rPr>
        <w:t>(</w:t>
      </w:r>
      <w:r w:rsidRPr="007A5281">
        <w:rPr>
          <w:i/>
          <w:szCs w:val="22"/>
        </w:rPr>
        <w:t>Further Notice</w:t>
      </w:r>
      <w:r w:rsidRPr="007A5281">
        <w:rPr>
          <w:szCs w:val="22"/>
        </w:rPr>
        <w:t>) are pre-approved for accessing the unredacted Order and do not need to resubmit via email copies of the three requisite Acknowledgments previously submitted to Bureau staff.</w:t>
      </w:r>
      <w:r w:rsidR="008F3B31" w:rsidRPr="00876082">
        <w:rPr>
          <w:rStyle w:val="FootnoteReference"/>
          <w:szCs w:val="22"/>
        </w:rPr>
        <w:footnoteReference w:id="8"/>
      </w:r>
    </w:p>
    <w:p w:rsidR="00FB1185" w:rsidRPr="00876082" w:rsidRDefault="00FB1185" w:rsidP="00FB1185">
      <w:pPr>
        <w:numPr>
          <w:ilvl w:val="1"/>
          <w:numId w:val="13"/>
        </w:numPr>
        <w:spacing w:after="120"/>
        <w:rPr>
          <w:szCs w:val="22"/>
        </w:rPr>
      </w:pPr>
      <w:r w:rsidRPr="00876082">
        <w:rPr>
          <w:szCs w:val="22"/>
        </w:rPr>
        <w:t xml:space="preserve">Individuals who did not request or receive an unredacted Highly Confidential version of the </w:t>
      </w:r>
      <w:r w:rsidRPr="00876082">
        <w:rPr>
          <w:i/>
          <w:szCs w:val="22"/>
        </w:rPr>
        <w:t>Further Notice</w:t>
      </w:r>
      <w:r w:rsidRPr="00876082">
        <w:rPr>
          <w:szCs w:val="22"/>
        </w:rPr>
        <w:t xml:space="preserve"> must attach to the</w:t>
      </w:r>
      <w:r>
        <w:rPr>
          <w:szCs w:val="22"/>
        </w:rPr>
        <w:t>ir</w:t>
      </w:r>
      <w:r w:rsidRPr="00876082">
        <w:rPr>
          <w:szCs w:val="22"/>
        </w:rPr>
        <w:t xml:space="preserve"> email </w:t>
      </w:r>
      <w:r>
        <w:rPr>
          <w:szCs w:val="22"/>
        </w:rPr>
        <w:t>to Bureau staff signed copies</w:t>
      </w:r>
      <w:r w:rsidRPr="00876082">
        <w:rPr>
          <w:szCs w:val="22"/>
        </w:rPr>
        <w:t xml:space="preserve"> of the three requisite Acknowledgments filed pursuant to the </w:t>
      </w:r>
      <w:r w:rsidRPr="00876082">
        <w:rPr>
          <w:i/>
          <w:szCs w:val="22"/>
        </w:rPr>
        <w:t>Data Collection Protective Order</w:t>
      </w:r>
      <w:r w:rsidRPr="00876082">
        <w:rPr>
          <w:szCs w:val="22"/>
        </w:rPr>
        <w:t xml:space="preserve">, </w:t>
      </w:r>
      <w:r w:rsidRPr="00876082">
        <w:rPr>
          <w:i/>
          <w:szCs w:val="22"/>
        </w:rPr>
        <w:t>Second Protective Order</w:t>
      </w:r>
      <w:r w:rsidRPr="00876082">
        <w:rPr>
          <w:szCs w:val="22"/>
        </w:rPr>
        <w:t xml:space="preserve">, and </w:t>
      </w:r>
      <w:r w:rsidRPr="00876082">
        <w:rPr>
          <w:i/>
          <w:szCs w:val="22"/>
        </w:rPr>
        <w:t>Modified Protective Order</w:t>
      </w:r>
      <w:r w:rsidRPr="00876082">
        <w:rPr>
          <w:szCs w:val="22"/>
        </w:rPr>
        <w:t>.</w:t>
      </w:r>
      <w:r w:rsidRPr="00876082">
        <w:rPr>
          <w:rStyle w:val="FootnoteReference"/>
          <w:szCs w:val="22"/>
        </w:rPr>
        <w:footnoteReference w:id="9"/>
      </w:r>
      <w:r w:rsidRPr="00876082">
        <w:rPr>
          <w:i/>
          <w:szCs w:val="22"/>
        </w:rPr>
        <w:t xml:space="preserve"> </w:t>
      </w:r>
      <w:r w:rsidRPr="00876082">
        <w:rPr>
          <w:szCs w:val="22"/>
        </w:rPr>
        <w:t xml:space="preserve"> </w:t>
      </w:r>
      <w:r>
        <w:rPr>
          <w:szCs w:val="22"/>
        </w:rPr>
        <w:t>Requesting p</w:t>
      </w:r>
      <w:r w:rsidRPr="00876082">
        <w:rPr>
          <w:szCs w:val="22"/>
        </w:rPr>
        <w:t xml:space="preserve">arties do not need to refile these Acknowledgments in the dockets if they </w:t>
      </w:r>
      <w:r w:rsidR="001803B8">
        <w:rPr>
          <w:szCs w:val="22"/>
        </w:rPr>
        <w:t xml:space="preserve">filed </w:t>
      </w:r>
      <w:r w:rsidR="0015259F">
        <w:rPr>
          <w:szCs w:val="22"/>
        </w:rPr>
        <w:t>them</w:t>
      </w:r>
      <w:r w:rsidRPr="00876082">
        <w:rPr>
          <w:szCs w:val="22"/>
        </w:rPr>
        <w:t xml:space="preserve"> in the past.  Requesting parties that have not previously filed all three Acknowledgments in the dockets must do so and the time for objection must have run or any objection must have been resolved in favor of the party</w:t>
      </w:r>
      <w:r>
        <w:rPr>
          <w:szCs w:val="22"/>
        </w:rPr>
        <w:t xml:space="preserve"> before access may be granted</w:t>
      </w:r>
      <w:r w:rsidRPr="00876082">
        <w:rPr>
          <w:szCs w:val="22"/>
        </w:rPr>
        <w:t>.</w:t>
      </w:r>
      <w:r w:rsidRPr="00876082">
        <w:rPr>
          <w:rStyle w:val="FootnoteReference"/>
          <w:szCs w:val="22"/>
        </w:rPr>
        <w:footnoteReference w:id="10"/>
      </w:r>
    </w:p>
    <w:p w:rsidR="00FB1185" w:rsidRDefault="00FB1185" w:rsidP="00FB1185">
      <w:pPr>
        <w:numPr>
          <w:ilvl w:val="0"/>
          <w:numId w:val="13"/>
        </w:numPr>
        <w:spacing w:after="120"/>
        <w:rPr>
          <w:szCs w:val="22"/>
        </w:rPr>
      </w:pPr>
      <w:r w:rsidRPr="00876082">
        <w:rPr>
          <w:szCs w:val="22"/>
        </w:rPr>
        <w:lastRenderedPageBreak/>
        <w:t xml:space="preserve">Upon receipt of each email request, Bureau staff will verify that the requesting </w:t>
      </w:r>
      <w:r>
        <w:rPr>
          <w:szCs w:val="22"/>
        </w:rPr>
        <w:t>party</w:t>
      </w:r>
      <w:r w:rsidRPr="00876082">
        <w:rPr>
          <w:szCs w:val="22"/>
        </w:rPr>
        <w:t xml:space="preserve"> is authorized to receive access to information designated as Highly Confidential Information.  </w:t>
      </w:r>
    </w:p>
    <w:p w:rsidR="0005250D" w:rsidRPr="00A33B07" w:rsidRDefault="0005250D" w:rsidP="00A33B07">
      <w:pPr>
        <w:numPr>
          <w:ilvl w:val="0"/>
          <w:numId w:val="13"/>
        </w:numPr>
        <w:spacing w:after="120"/>
        <w:rPr>
          <w:szCs w:val="22"/>
        </w:rPr>
      </w:pPr>
      <w:r>
        <w:rPr>
          <w:szCs w:val="22"/>
        </w:rPr>
        <w:t xml:space="preserve">Parties may request </w:t>
      </w:r>
      <w:r w:rsidR="004B0788">
        <w:rPr>
          <w:szCs w:val="22"/>
        </w:rPr>
        <w:t>for their</w:t>
      </w:r>
      <w:r>
        <w:rPr>
          <w:szCs w:val="22"/>
        </w:rPr>
        <w:t xml:space="preserve"> hard copy </w:t>
      </w:r>
      <w:r w:rsidR="004B0788">
        <w:rPr>
          <w:szCs w:val="22"/>
        </w:rPr>
        <w:t xml:space="preserve">to </w:t>
      </w:r>
      <w:r w:rsidR="00F35A0E">
        <w:rPr>
          <w:szCs w:val="22"/>
        </w:rPr>
        <w:t xml:space="preserve">be delivered by </w:t>
      </w:r>
      <w:r>
        <w:rPr>
          <w:szCs w:val="22"/>
        </w:rPr>
        <w:t>certified mail</w:t>
      </w:r>
      <w:r w:rsidR="00F35A0E">
        <w:rPr>
          <w:szCs w:val="22"/>
        </w:rPr>
        <w:t xml:space="preserve"> </w:t>
      </w:r>
      <w:r>
        <w:rPr>
          <w:szCs w:val="22"/>
        </w:rPr>
        <w:t>or they may pick-up</w:t>
      </w:r>
      <w:r w:rsidR="00A33B07">
        <w:rPr>
          <w:szCs w:val="22"/>
        </w:rPr>
        <w:t xml:space="preserve"> their</w:t>
      </w:r>
      <w:r>
        <w:rPr>
          <w:szCs w:val="22"/>
        </w:rPr>
        <w:t xml:space="preserve"> copy in person at </w:t>
      </w:r>
      <w:r w:rsidR="00F35A0E" w:rsidRPr="00876082">
        <w:rPr>
          <w:szCs w:val="22"/>
        </w:rPr>
        <w:t xml:space="preserve">Commission Headquarters, 445 12th Street, SW, Washington, D.C. 20554, weekdays between the hours of 10:00 a.m. and </w:t>
      </w:r>
      <w:r w:rsidR="00F35A0E">
        <w:rPr>
          <w:szCs w:val="22"/>
        </w:rPr>
        <w:t>5</w:t>
      </w:r>
      <w:r w:rsidR="00F35A0E" w:rsidRPr="00876082">
        <w:rPr>
          <w:szCs w:val="22"/>
        </w:rPr>
        <w:t>:00 p.m. (ET).</w:t>
      </w:r>
      <w:r w:rsidR="00A33B07" w:rsidRPr="00A33B07">
        <w:rPr>
          <w:szCs w:val="22"/>
        </w:rPr>
        <w:t xml:space="preserve"> </w:t>
      </w:r>
      <w:r w:rsidR="008C780F">
        <w:rPr>
          <w:szCs w:val="22"/>
        </w:rPr>
        <w:t xml:space="preserve"> </w:t>
      </w:r>
      <w:r w:rsidR="00A33B07">
        <w:rPr>
          <w:szCs w:val="22"/>
        </w:rPr>
        <w:t>Employees of Outside Counsel or Consultants may pick-up copies of the Order on their behalf consistent with the protective orders.</w:t>
      </w:r>
      <w:r w:rsidR="00A33B07">
        <w:rPr>
          <w:rStyle w:val="FootnoteReference"/>
          <w:szCs w:val="22"/>
        </w:rPr>
        <w:footnoteReference w:id="11"/>
      </w:r>
      <w:r w:rsidR="00A33B07">
        <w:rPr>
          <w:szCs w:val="22"/>
        </w:rPr>
        <w:t xml:space="preserve">    </w:t>
      </w:r>
    </w:p>
    <w:p w:rsidR="00FB1185" w:rsidRPr="00876082" w:rsidRDefault="00FB1185" w:rsidP="00FB1185">
      <w:pPr>
        <w:spacing w:after="120"/>
        <w:ind w:firstLine="720"/>
        <w:rPr>
          <w:szCs w:val="22"/>
        </w:rPr>
      </w:pPr>
      <w:r w:rsidRPr="00876082">
        <w:rPr>
          <w:szCs w:val="22"/>
        </w:rPr>
        <w:t xml:space="preserve">People with Disabilities:  To request materials in accessible formats for people with disabilities (Braille, large print, electronic files, audio format), please send an email to </w:t>
      </w:r>
      <w:hyperlink r:id="rId16" w:history="1">
        <w:r w:rsidRPr="00876082">
          <w:rPr>
            <w:rStyle w:val="Hyperlink"/>
            <w:szCs w:val="22"/>
          </w:rPr>
          <w:t>fcc504@fcc.gov</w:t>
        </w:r>
      </w:hyperlink>
      <w:r w:rsidRPr="00876082">
        <w:rPr>
          <w:szCs w:val="22"/>
        </w:rPr>
        <w:t xml:space="preserve"> or call the Consumer and Governmental Affairs Bureau at (202) 418-0530 (voice) or (202) 418-0432 (tty).</w:t>
      </w:r>
    </w:p>
    <w:p w:rsidR="00FB1185" w:rsidRPr="00FB2212" w:rsidRDefault="00FB1185" w:rsidP="00FB1185">
      <w:pPr>
        <w:ind w:firstLine="720"/>
        <w:contextualSpacing/>
      </w:pPr>
      <w:r w:rsidRPr="00876082">
        <w:rPr>
          <w:rFonts w:eastAsia="Calibri"/>
          <w:szCs w:val="22"/>
        </w:rPr>
        <w:t xml:space="preserve">For further information, please contact Christopher Koves, Pricing Policy Division, Wireline Competition Bureau, at (202) 418-8209 or via email at </w:t>
      </w:r>
      <w:hyperlink r:id="rId17" w:history="1">
        <w:r w:rsidRPr="00876082">
          <w:rPr>
            <w:rStyle w:val="Hyperlink"/>
            <w:rFonts w:eastAsia="Calibri"/>
            <w:szCs w:val="22"/>
          </w:rPr>
          <w:t>Christopher.Koves@fcc.gov</w:t>
        </w:r>
      </w:hyperlink>
      <w:r w:rsidRPr="00876082">
        <w:rPr>
          <w:rFonts w:eastAsia="Calibri"/>
          <w:szCs w:val="22"/>
        </w:rPr>
        <w:t xml:space="preserve">, or Joseph Price, Pricing Policy Division, Wireline Competition Bureau, at (202) 418-1423 or via email at </w:t>
      </w:r>
      <w:hyperlink r:id="rId18" w:history="1">
        <w:r w:rsidRPr="00876082">
          <w:rPr>
            <w:rStyle w:val="Hyperlink"/>
            <w:rFonts w:eastAsia="Calibri"/>
            <w:szCs w:val="22"/>
          </w:rPr>
          <w:t>Joseph.Price@fcc.gov</w:t>
        </w:r>
      </w:hyperlink>
      <w:r w:rsidRPr="00876082">
        <w:rPr>
          <w:rFonts w:eastAsia="Calibri"/>
          <w:szCs w:val="22"/>
        </w:rPr>
        <w:t xml:space="preserve">. </w:t>
      </w:r>
    </w:p>
    <w:p w:rsidR="00FB1185" w:rsidRPr="00876082" w:rsidRDefault="00FB1185" w:rsidP="00FB1185">
      <w:pPr>
        <w:contextualSpacing/>
        <w:rPr>
          <w:rFonts w:eastAsia="Calibri"/>
          <w:szCs w:val="22"/>
        </w:rPr>
      </w:pPr>
    </w:p>
    <w:p w:rsidR="00FB1185" w:rsidRPr="00876082" w:rsidRDefault="00FB1185" w:rsidP="00FB1185">
      <w:pPr>
        <w:contextualSpacing/>
        <w:jc w:val="center"/>
        <w:rPr>
          <w:rFonts w:eastAsia="Calibri"/>
          <w:b/>
          <w:szCs w:val="22"/>
        </w:rPr>
      </w:pPr>
      <w:r w:rsidRPr="00876082">
        <w:rPr>
          <w:rFonts w:eastAsia="Calibri"/>
          <w:b/>
          <w:szCs w:val="22"/>
        </w:rPr>
        <w:t>- FCC -</w:t>
      </w:r>
    </w:p>
    <w:p w:rsidR="00EF402B" w:rsidRDefault="00EF402B" w:rsidP="00CA4B30">
      <w:pPr>
        <w:jc w:val="center"/>
        <w:rPr>
          <w:sz w:val="24"/>
        </w:rPr>
      </w:pPr>
    </w:p>
    <w:p w:rsidR="00EF402B" w:rsidRDefault="00EF402B" w:rsidP="00CA4B30">
      <w:pPr>
        <w:jc w:val="center"/>
        <w:rPr>
          <w:sz w:val="24"/>
        </w:rPr>
      </w:pPr>
    </w:p>
    <w:p w:rsidR="00EF402B" w:rsidRDefault="00EF402B" w:rsidP="00EF402B">
      <w:pPr>
        <w:tabs>
          <w:tab w:val="left" w:pos="3970"/>
        </w:tabs>
        <w:rPr>
          <w:sz w:val="24"/>
        </w:rPr>
      </w:pPr>
      <w:r>
        <w:rPr>
          <w:sz w:val="24"/>
        </w:rPr>
        <w:tab/>
      </w:r>
    </w:p>
    <w:p w:rsidR="00EF402B" w:rsidRDefault="00EF402B" w:rsidP="00CA4B30">
      <w:pPr>
        <w:jc w:val="center"/>
        <w:rPr>
          <w:sz w:val="24"/>
        </w:rPr>
        <w:sectPr w:rsidR="00EF402B">
          <w:footnotePr>
            <w:numRestart w:val="eachSect"/>
          </w:footnotePr>
          <w:type w:val="continuous"/>
          <w:pgSz w:w="12240" w:h="15840" w:code="1"/>
          <w:pgMar w:top="720" w:right="1440" w:bottom="1440" w:left="1440" w:header="720" w:footer="1440" w:gutter="0"/>
          <w:cols w:space="720"/>
          <w:titlePg/>
        </w:sectPr>
      </w:pPr>
    </w:p>
    <w:p w:rsidR="00CA4B30" w:rsidRDefault="00EE3CDB" w:rsidP="00CA4B30">
      <w:pPr>
        <w:jc w:val="center"/>
        <w:rPr>
          <w:b/>
          <w:szCs w:val="22"/>
        </w:rPr>
      </w:pPr>
      <w:r w:rsidRPr="00EF402B">
        <w:rPr>
          <w:sz w:val="24"/>
        </w:rPr>
        <w:br w:type="page"/>
      </w:r>
      <w:r w:rsidR="0036740B">
        <w:rPr>
          <w:rFonts w:ascii="Arial" w:hAnsi="Arial"/>
          <w:noProof/>
          <w:sz w:val="20"/>
        </w:rPr>
        <w:pict w14:anchorId="724A9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2.5pt;visibility:visible;mso-wrap-style:square">
            <v:imagedata r:id="rId19" o:title=""/>
          </v:shape>
        </w:pict>
      </w:r>
    </w:p>
    <w:p w:rsidR="00CA4B30" w:rsidRPr="00E95814" w:rsidRDefault="00CA4B30" w:rsidP="00CA4B30">
      <w:pPr>
        <w:jc w:val="center"/>
        <w:rPr>
          <w:rFonts w:ascii="Times New Roman Bold" w:hAnsi="Times New Roman Bold"/>
          <w:b/>
          <w:caps/>
          <w:szCs w:val="22"/>
        </w:rPr>
      </w:pPr>
      <w:r w:rsidRPr="00E95814">
        <w:rPr>
          <w:rFonts w:ascii="Times New Roman Bold" w:hAnsi="Times New Roman Bold"/>
          <w:b/>
          <w:caps/>
          <w:szCs w:val="22"/>
        </w:rPr>
        <w:t>Recipient Acknowledgment</w:t>
      </w:r>
    </w:p>
    <w:p w:rsidR="00CA4B30" w:rsidRDefault="00CA4B30" w:rsidP="00CA4B30">
      <w:pPr>
        <w:jc w:val="center"/>
        <w:rPr>
          <w:b/>
          <w:szCs w:val="22"/>
        </w:rPr>
      </w:pPr>
    </w:p>
    <w:p w:rsidR="00CA4B30" w:rsidRDefault="00CA4B30" w:rsidP="00CA4B30">
      <w:pPr>
        <w:jc w:val="center"/>
        <w:rPr>
          <w:b/>
          <w:szCs w:val="22"/>
        </w:rPr>
      </w:pPr>
      <w:r>
        <w:rPr>
          <w:b/>
          <w:szCs w:val="22"/>
        </w:rPr>
        <w:t xml:space="preserve">Highly </w:t>
      </w:r>
      <w:r w:rsidRPr="007D51A3">
        <w:rPr>
          <w:b/>
          <w:szCs w:val="22"/>
        </w:rPr>
        <w:t xml:space="preserve">Confidential </w:t>
      </w:r>
      <w:r>
        <w:rPr>
          <w:b/>
          <w:szCs w:val="22"/>
        </w:rPr>
        <w:t>Version of</w:t>
      </w:r>
    </w:p>
    <w:p w:rsidR="00CA4B30" w:rsidRPr="007D51A3" w:rsidRDefault="00CA4B30" w:rsidP="00CA4B30">
      <w:pPr>
        <w:jc w:val="center"/>
        <w:rPr>
          <w:b/>
          <w:szCs w:val="22"/>
        </w:rPr>
      </w:pPr>
      <w:r>
        <w:rPr>
          <w:b/>
          <w:szCs w:val="22"/>
        </w:rPr>
        <w:t>Business Data Services Report and Order</w:t>
      </w:r>
    </w:p>
    <w:p w:rsidR="00CA4B30" w:rsidRPr="007D51A3" w:rsidRDefault="00CA4B30" w:rsidP="00CA4B30">
      <w:pPr>
        <w:jc w:val="center"/>
        <w:rPr>
          <w:b/>
          <w:szCs w:val="22"/>
        </w:rPr>
      </w:pPr>
      <w:r w:rsidRPr="00FA4A21">
        <w:rPr>
          <w:b/>
          <w:szCs w:val="22"/>
        </w:rPr>
        <w:t>WC Docket No</w:t>
      </w:r>
      <w:r>
        <w:rPr>
          <w:b/>
          <w:szCs w:val="22"/>
        </w:rPr>
        <w:t>s</w:t>
      </w:r>
      <w:r w:rsidRPr="00FA4A21">
        <w:rPr>
          <w:b/>
          <w:szCs w:val="22"/>
        </w:rPr>
        <w:t>. 16-143</w:t>
      </w:r>
      <w:r>
        <w:rPr>
          <w:b/>
          <w:szCs w:val="22"/>
        </w:rPr>
        <w:t xml:space="preserve">, </w:t>
      </w:r>
      <w:r w:rsidRPr="00FA4A21">
        <w:rPr>
          <w:b/>
          <w:szCs w:val="22"/>
        </w:rPr>
        <w:t>05-25</w:t>
      </w:r>
      <w:r w:rsidR="0085657C">
        <w:rPr>
          <w:b/>
          <w:szCs w:val="22"/>
        </w:rPr>
        <w:t>; GN Docket No. 13-5</w:t>
      </w:r>
      <w:r>
        <w:rPr>
          <w:b/>
          <w:szCs w:val="22"/>
        </w:rPr>
        <w:t xml:space="preserve">; </w:t>
      </w:r>
      <w:r w:rsidRPr="00FA4A21">
        <w:rPr>
          <w:b/>
          <w:szCs w:val="22"/>
        </w:rPr>
        <w:t>RM-10593</w:t>
      </w:r>
    </w:p>
    <w:p w:rsidR="00CA4B30" w:rsidRPr="007D51A3" w:rsidRDefault="00CA4B30" w:rsidP="00CA4B30">
      <w:pPr>
        <w:rPr>
          <w:szCs w:val="22"/>
        </w:rPr>
      </w:pPr>
    </w:p>
    <w:p w:rsidR="00CA4B30" w:rsidRPr="00320E49" w:rsidRDefault="00CA4B30" w:rsidP="00CA4B30">
      <w:pPr>
        <w:rPr>
          <w:szCs w:val="22"/>
        </w:rPr>
      </w:pPr>
      <w:r w:rsidRPr="007D51A3">
        <w:rPr>
          <w:szCs w:val="22"/>
        </w:rPr>
        <w:t xml:space="preserve">By signing below, you certify that you are </w:t>
      </w:r>
      <w:r>
        <w:rPr>
          <w:szCs w:val="22"/>
        </w:rPr>
        <w:t xml:space="preserve">Outside </w:t>
      </w:r>
      <w:r w:rsidRPr="007D51A3">
        <w:rPr>
          <w:szCs w:val="22"/>
        </w:rPr>
        <w:t xml:space="preserve">Counsel or Outside Consultant (as such terms are defined in the </w:t>
      </w:r>
      <w:r>
        <w:rPr>
          <w:szCs w:val="22"/>
        </w:rPr>
        <w:t xml:space="preserve">protective orders in WC Docket Nos. </w:t>
      </w:r>
      <w:r w:rsidRPr="00FA4A21">
        <w:rPr>
          <w:szCs w:val="22"/>
        </w:rPr>
        <w:t>16-143</w:t>
      </w:r>
      <w:r>
        <w:rPr>
          <w:szCs w:val="22"/>
        </w:rPr>
        <w:t xml:space="preserve"> and </w:t>
      </w:r>
      <w:r w:rsidRPr="00FA4A21">
        <w:rPr>
          <w:szCs w:val="22"/>
        </w:rPr>
        <w:t>05-25</w:t>
      </w:r>
      <w:r>
        <w:rPr>
          <w:szCs w:val="22"/>
        </w:rPr>
        <w:t>)</w:t>
      </w:r>
      <w:r w:rsidRPr="00B73957">
        <w:rPr>
          <w:szCs w:val="22"/>
        </w:rPr>
        <w:t>.</w:t>
      </w:r>
      <w:r w:rsidRPr="00B73957">
        <w:rPr>
          <w:rStyle w:val="FootnoteReference"/>
          <w:szCs w:val="22"/>
        </w:rPr>
        <w:footnoteReference w:id="12"/>
      </w:r>
      <w:r w:rsidRPr="009B402C">
        <w:rPr>
          <w:szCs w:val="22"/>
        </w:rPr>
        <w:t xml:space="preserve">  </w:t>
      </w:r>
      <w:r w:rsidRPr="007D51A3">
        <w:rPr>
          <w:szCs w:val="22"/>
        </w:rPr>
        <w:t>You agree that you will n</w:t>
      </w:r>
      <w:r>
        <w:rPr>
          <w:szCs w:val="22"/>
        </w:rPr>
        <w:t>ot make any photocopies of the u</w:t>
      </w:r>
      <w:r w:rsidRPr="007D51A3">
        <w:rPr>
          <w:szCs w:val="22"/>
        </w:rPr>
        <w:t xml:space="preserve">nredacted </w:t>
      </w:r>
      <w:r>
        <w:rPr>
          <w:szCs w:val="22"/>
        </w:rPr>
        <w:t xml:space="preserve">Highly Confidential </w:t>
      </w:r>
      <w:r w:rsidRPr="007D51A3">
        <w:rPr>
          <w:szCs w:val="22"/>
        </w:rPr>
        <w:t xml:space="preserve">version of </w:t>
      </w:r>
      <w:r>
        <w:rPr>
          <w:szCs w:val="22"/>
        </w:rPr>
        <w:t>the Report and Order</w:t>
      </w:r>
      <w:r w:rsidRPr="007D51A3">
        <w:rPr>
          <w:szCs w:val="22"/>
        </w:rPr>
        <w:t xml:space="preserve"> in this proceeding </w:t>
      </w:r>
      <w:r>
        <w:rPr>
          <w:szCs w:val="22"/>
        </w:rPr>
        <w:t>adopted on April 20, 2017</w:t>
      </w:r>
      <w:r>
        <w:rPr>
          <w:rStyle w:val="FootnoteReference"/>
          <w:szCs w:val="22"/>
        </w:rPr>
        <w:footnoteReference w:id="13"/>
      </w:r>
      <w:r>
        <w:rPr>
          <w:szCs w:val="22"/>
        </w:rPr>
        <w:t xml:space="preserve"> </w:t>
      </w:r>
      <w:r w:rsidRPr="007D51A3">
        <w:rPr>
          <w:szCs w:val="22"/>
        </w:rPr>
        <w:t>and that, as required by the</w:t>
      </w:r>
      <w:r>
        <w:rPr>
          <w:szCs w:val="22"/>
        </w:rPr>
        <w:t xml:space="preserve"> protective orders</w:t>
      </w:r>
      <w:r w:rsidRPr="007D51A3">
        <w:rPr>
          <w:szCs w:val="22"/>
        </w:rPr>
        <w:t xml:space="preserve">, you will not share any </w:t>
      </w:r>
      <w:r>
        <w:rPr>
          <w:szCs w:val="22"/>
        </w:rPr>
        <w:t xml:space="preserve">Highly </w:t>
      </w:r>
      <w:r w:rsidRPr="007D51A3">
        <w:rPr>
          <w:szCs w:val="22"/>
        </w:rPr>
        <w:t>Confidential</w:t>
      </w:r>
      <w:r>
        <w:rPr>
          <w:szCs w:val="22"/>
        </w:rPr>
        <w:t xml:space="preserve"> or Confidential </w:t>
      </w:r>
      <w:r w:rsidRPr="007D51A3">
        <w:rPr>
          <w:szCs w:val="22"/>
        </w:rPr>
        <w:t xml:space="preserve">Information (howsoever designated in the </w:t>
      </w:r>
      <w:r>
        <w:rPr>
          <w:szCs w:val="22"/>
        </w:rPr>
        <w:t xml:space="preserve">Report and </w:t>
      </w:r>
      <w:r w:rsidRPr="007D51A3">
        <w:rPr>
          <w:szCs w:val="22"/>
        </w:rPr>
        <w:t>Order</w:t>
      </w:r>
      <w:r w:rsidR="00B73957">
        <w:rPr>
          <w:szCs w:val="22"/>
        </w:rPr>
        <w:t xml:space="preserve">) </w:t>
      </w:r>
      <w:r w:rsidRPr="007D51A3">
        <w:rPr>
          <w:szCs w:val="22"/>
        </w:rPr>
        <w:t xml:space="preserve">except as provided for in the </w:t>
      </w:r>
      <w:r w:rsidRPr="00320E49">
        <w:rPr>
          <w:szCs w:val="22"/>
        </w:rPr>
        <w:t>protective orders</w:t>
      </w:r>
      <w:r w:rsidRPr="00FA4A21">
        <w:rPr>
          <w:szCs w:val="22"/>
        </w:rPr>
        <w:t xml:space="preserve">.  </w:t>
      </w:r>
      <w:r w:rsidRPr="007D51A3">
        <w:rPr>
          <w:szCs w:val="22"/>
        </w:rPr>
        <w:t xml:space="preserve">You acknowledge the provisions of the </w:t>
      </w:r>
      <w:r w:rsidRPr="00320E49">
        <w:rPr>
          <w:szCs w:val="22"/>
        </w:rPr>
        <w:t>protective orders</w:t>
      </w:r>
      <w:r w:rsidRPr="007D51A3">
        <w:rPr>
          <w:szCs w:val="22"/>
        </w:rPr>
        <w:t xml:space="preserve"> do not terminate at the conclusion of this proceeding.  You further acknowledge that any use of the </w:t>
      </w:r>
      <w:r>
        <w:rPr>
          <w:szCs w:val="22"/>
        </w:rPr>
        <w:t xml:space="preserve">Highly Confidential or </w:t>
      </w:r>
      <w:r w:rsidRPr="007D51A3">
        <w:rPr>
          <w:szCs w:val="22"/>
        </w:rPr>
        <w:t xml:space="preserve">Confidential Information contained in the unredacted version of the </w:t>
      </w:r>
      <w:r>
        <w:rPr>
          <w:szCs w:val="22"/>
        </w:rPr>
        <w:t xml:space="preserve">Report and </w:t>
      </w:r>
      <w:r w:rsidRPr="007D51A3">
        <w:rPr>
          <w:szCs w:val="22"/>
        </w:rPr>
        <w:t>Order that violates any term or condition found in the</w:t>
      </w:r>
      <w:r>
        <w:rPr>
          <w:szCs w:val="22"/>
        </w:rPr>
        <w:t xml:space="preserve"> protective orders</w:t>
      </w:r>
      <w:r w:rsidRPr="007D51A3">
        <w:rPr>
          <w:szCs w:val="22"/>
        </w:rPr>
        <w:t xml:space="preserve"> constitutes a violation of an order of the Federal Communications Commission. </w:t>
      </w:r>
    </w:p>
    <w:p w:rsidR="00CA4B30" w:rsidRPr="007D51A3" w:rsidRDefault="00CA4B30" w:rsidP="00CA4B30">
      <w:pPr>
        <w:snapToGrid w:val="0"/>
        <w:jc w:val="both"/>
        <w:rPr>
          <w:szCs w:val="22"/>
        </w:rPr>
      </w:pPr>
    </w:p>
    <w:p w:rsidR="00CA4B30" w:rsidRPr="007D51A3" w:rsidRDefault="00CA4B30" w:rsidP="00CA4B30">
      <w:pPr>
        <w:tabs>
          <w:tab w:val="left" w:pos="7200"/>
        </w:tabs>
        <w:snapToGrid w:val="0"/>
        <w:ind w:left="720" w:right="720"/>
        <w:jc w:val="both"/>
        <w:rPr>
          <w:szCs w:val="22"/>
        </w:rPr>
      </w:pPr>
      <w:r w:rsidRPr="007D51A3">
        <w:rPr>
          <w:szCs w:val="22"/>
        </w:rPr>
        <w:t xml:space="preserve">I acknowledge that I have read the above paragraph and agree to its terms. I </w:t>
      </w:r>
      <w:r>
        <w:rPr>
          <w:szCs w:val="22"/>
        </w:rPr>
        <w:t xml:space="preserve">provided Commission staff with a </w:t>
      </w:r>
      <w:r w:rsidRPr="007D51A3">
        <w:rPr>
          <w:szCs w:val="22"/>
        </w:rPr>
        <w:t xml:space="preserve">copy </w:t>
      </w:r>
      <w:r>
        <w:rPr>
          <w:szCs w:val="22"/>
        </w:rPr>
        <w:t>of my signed Acknowledg</w:t>
      </w:r>
      <w:r w:rsidRPr="007D51A3">
        <w:rPr>
          <w:szCs w:val="22"/>
        </w:rPr>
        <w:t>ment</w:t>
      </w:r>
      <w:r>
        <w:rPr>
          <w:szCs w:val="22"/>
        </w:rPr>
        <w:t>s</w:t>
      </w:r>
      <w:r w:rsidRPr="007D51A3">
        <w:rPr>
          <w:szCs w:val="22"/>
        </w:rPr>
        <w:t xml:space="preserve"> </w:t>
      </w:r>
      <w:r>
        <w:rPr>
          <w:szCs w:val="22"/>
        </w:rPr>
        <w:t>of Confidentiality (Acknowledgments) pursuant to t</w:t>
      </w:r>
      <w:r w:rsidRPr="007D51A3">
        <w:rPr>
          <w:szCs w:val="22"/>
        </w:rPr>
        <w:t xml:space="preserve">he </w:t>
      </w:r>
      <w:r w:rsidRPr="00320E49">
        <w:rPr>
          <w:szCs w:val="22"/>
        </w:rPr>
        <w:t>protective orders</w:t>
      </w:r>
      <w:r w:rsidRPr="007D51A3">
        <w:rPr>
          <w:szCs w:val="22"/>
        </w:rPr>
        <w:t>.</w:t>
      </w:r>
      <w:r>
        <w:rPr>
          <w:rStyle w:val="FootnoteReference"/>
          <w:szCs w:val="22"/>
        </w:rPr>
        <w:footnoteReference w:id="14"/>
      </w:r>
      <w:r w:rsidRPr="007D51A3">
        <w:rPr>
          <w:szCs w:val="22"/>
        </w:rPr>
        <w:t xml:space="preserve">  I confirm that any challenge to </w:t>
      </w:r>
      <w:r>
        <w:rPr>
          <w:szCs w:val="22"/>
        </w:rPr>
        <w:t>such Acknowledg</w:t>
      </w:r>
      <w:r w:rsidRPr="007D51A3">
        <w:rPr>
          <w:szCs w:val="22"/>
        </w:rPr>
        <w:t>ment has been resolved in my favor and the Acknowledgment remains in full force and effect.</w:t>
      </w:r>
    </w:p>
    <w:p w:rsidR="00CA4B30" w:rsidRPr="007D51A3" w:rsidRDefault="00CA4B30" w:rsidP="00CA4B30">
      <w:pPr>
        <w:snapToGrid w:val="0"/>
        <w:jc w:val="both"/>
        <w:rPr>
          <w:szCs w:val="22"/>
        </w:rPr>
      </w:pPr>
    </w:p>
    <w:p w:rsidR="00CA4B30" w:rsidRPr="007D51A3" w:rsidRDefault="00CA4B30" w:rsidP="00CA4B30">
      <w:pPr>
        <w:snapToGrid w:val="0"/>
        <w:jc w:val="both"/>
        <w:rPr>
          <w:szCs w:val="22"/>
        </w:rPr>
      </w:pPr>
      <w:r w:rsidRPr="007D51A3">
        <w:rPr>
          <w:szCs w:val="22"/>
        </w:rPr>
        <w:tab/>
      </w:r>
      <w:r w:rsidRPr="007D51A3">
        <w:rPr>
          <w:szCs w:val="22"/>
        </w:rPr>
        <w:tab/>
      </w:r>
      <w:r w:rsidRPr="007D51A3">
        <w:rPr>
          <w:szCs w:val="22"/>
        </w:rPr>
        <w:tab/>
      </w:r>
      <w:r w:rsidRPr="007D51A3">
        <w:rPr>
          <w:szCs w:val="22"/>
        </w:rPr>
        <w:tab/>
      </w:r>
      <w:r w:rsidRPr="007D51A3">
        <w:rPr>
          <w:szCs w:val="22"/>
        </w:rPr>
        <w:tab/>
      </w:r>
      <w:r w:rsidRPr="007D51A3">
        <w:rPr>
          <w:szCs w:val="22"/>
        </w:rPr>
        <w:tab/>
        <w:t>By: _________________________</w:t>
      </w:r>
    </w:p>
    <w:p w:rsidR="00CA4B30" w:rsidRPr="007D51A3" w:rsidRDefault="00CA4B30" w:rsidP="00CA4B30">
      <w:pPr>
        <w:snapToGrid w:val="0"/>
        <w:jc w:val="both"/>
        <w:rPr>
          <w:szCs w:val="22"/>
        </w:rPr>
      </w:pPr>
      <w:r w:rsidRPr="007D51A3">
        <w:rPr>
          <w:szCs w:val="22"/>
        </w:rPr>
        <w:tab/>
      </w:r>
      <w:r w:rsidRPr="007D51A3">
        <w:rPr>
          <w:szCs w:val="22"/>
        </w:rPr>
        <w:tab/>
      </w:r>
      <w:r w:rsidRPr="007D51A3">
        <w:rPr>
          <w:szCs w:val="22"/>
        </w:rPr>
        <w:tab/>
      </w:r>
      <w:r w:rsidRPr="007D51A3">
        <w:rPr>
          <w:szCs w:val="22"/>
        </w:rPr>
        <w:tab/>
      </w:r>
      <w:r w:rsidRPr="007D51A3">
        <w:rPr>
          <w:szCs w:val="22"/>
        </w:rPr>
        <w:tab/>
      </w:r>
      <w:r w:rsidRPr="007D51A3">
        <w:rPr>
          <w:szCs w:val="22"/>
        </w:rPr>
        <w:tab/>
        <w:t>Name:</w:t>
      </w:r>
    </w:p>
    <w:p w:rsidR="00CA4B30" w:rsidRPr="007D51A3" w:rsidRDefault="00CA4B30" w:rsidP="00CA4B30">
      <w:pPr>
        <w:snapToGrid w:val="0"/>
        <w:jc w:val="both"/>
        <w:rPr>
          <w:szCs w:val="22"/>
        </w:rPr>
      </w:pPr>
      <w:r w:rsidRPr="007D51A3">
        <w:rPr>
          <w:szCs w:val="22"/>
        </w:rPr>
        <w:tab/>
      </w:r>
      <w:r w:rsidRPr="007D51A3">
        <w:rPr>
          <w:szCs w:val="22"/>
        </w:rPr>
        <w:tab/>
      </w:r>
      <w:r w:rsidRPr="007D51A3">
        <w:rPr>
          <w:szCs w:val="22"/>
        </w:rPr>
        <w:tab/>
      </w:r>
      <w:r w:rsidRPr="007D51A3">
        <w:rPr>
          <w:szCs w:val="22"/>
        </w:rPr>
        <w:tab/>
      </w:r>
      <w:r w:rsidRPr="007D51A3">
        <w:rPr>
          <w:szCs w:val="22"/>
        </w:rPr>
        <w:tab/>
      </w:r>
      <w:r w:rsidRPr="007D51A3">
        <w:rPr>
          <w:szCs w:val="22"/>
        </w:rPr>
        <w:tab/>
        <w:t>Title:</w:t>
      </w:r>
    </w:p>
    <w:p w:rsidR="00CA4B30" w:rsidRPr="007D51A3" w:rsidRDefault="00CA4B30" w:rsidP="00CA4B30">
      <w:pPr>
        <w:snapToGrid w:val="0"/>
        <w:jc w:val="both"/>
        <w:rPr>
          <w:szCs w:val="22"/>
        </w:rPr>
      </w:pPr>
      <w:r w:rsidRPr="007D51A3">
        <w:rPr>
          <w:szCs w:val="22"/>
        </w:rPr>
        <w:tab/>
      </w:r>
      <w:r w:rsidRPr="007D51A3">
        <w:rPr>
          <w:szCs w:val="22"/>
        </w:rPr>
        <w:tab/>
      </w:r>
      <w:r w:rsidRPr="007D51A3">
        <w:rPr>
          <w:szCs w:val="22"/>
        </w:rPr>
        <w:tab/>
      </w:r>
      <w:r w:rsidRPr="007D51A3">
        <w:rPr>
          <w:szCs w:val="22"/>
        </w:rPr>
        <w:tab/>
      </w:r>
      <w:r w:rsidRPr="007D51A3">
        <w:rPr>
          <w:szCs w:val="22"/>
        </w:rPr>
        <w:tab/>
      </w:r>
      <w:r w:rsidRPr="007D51A3">
        <w:rPr>
          <w:szCs w:val="22"/>
        </w:rPr>
        <w:tab/>
        <w:t>Organization:</w:t>
      </w:r>
    </w:p>
    <w:p w:rsidR="00CA4B30" w:rsidRPr="007D51A3" w:rsidRDefault="00CA4B30" w:rsidP="00CA4B30">
      <w:pPr>
        <w:snapToGrid w:val="0"/>
        <w:jc w:val="both"/>
        <w:rPr>
          <w:szCs w:val="22"/>
        </w:rPr>
      </w:pPr>
      <w:r w:rsidRPr="007D51A3">
        <w:rPr>
          <w:szCs w:val="22"/>
        </w:rPr>
        <w:tab/>
      </w:r>
      <w:r w:rsidRPr="007D51A3">
        <w:rPr>
          <w:szCs w:val="22"/>
        </w:rPr>
        <w:tab/>
      </w:r>
      <w:r w:rsidRPr="007D51A3">
        <w:rPr>
          <w:szCs w:val="22"/>
        </w:rPr>
        <w:tab/>
      </w:r>
      <w:r w:rsidRPr="007D51A3">
        <w:rPr>
          <w:szCs w:val="22"/>
        </w:rPr>
        <w:tab/>
      </w:r>
      <w:r w:rsidRPr="007D51A3">
        <w:rPr>
          <w:szCs w:val="22"/>
        </w:rPr>
        <w:tab/>
      </w:r>
      <w:r w:rsidRPr="007D51A3">
        <w:rPr>
          <w:szCs w:val="22"/>
        </w:rPr>
        <w:tab/>
        <w:t>Party representing:</w:t>
      </w:r>
    </w:p>
    <w:p w:rsidR="00CA4B30" w:rsidRPr="007D51A3" w:rsidRDefault="00CA4B30" w:rsidP="00CA4B30">
      <w:pPr>
        <w:snapToGrid w:val="0"/>
        <w:jc w:val="both"/>
        <w:rPr>
          <w:szCs w:val="22"/>
        </w:rPr>
      </w:pPr>
    </w:p>
    <w:p w:rsidR="00602577" w:rsidRDefault="00CA4B30" w:rsidP="00CA4B30">
      <w:pPr>
        <w:snapToGrid w:val="0"/>
        <w:jc w:val="both"/>
        <w:rPr>
          <w:sz w:val="24"/>
        </w:rPr>
      </w:pPr>
      <w:r w:rsidRPr="007D51A3">
        <w:rPr>
          <w:szCs w:val="22"/>
        </w:rPr>
        <w:t>Date:__________________</w:t>
      </w:r>
    </w:p>
    <w:sectPr w:rsidR="00602577">
      <w:footnotePr>
        <w:numRestart w:val="eachSect"/>
      </w:footnotePr>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AF1" w:rsidRDefault="00612AF1">
      <w:r>
        <w:separator/>
      </w:r>
    </w:p>
  </w:endnote>
  <w:endnote w:type="continuationSeparator" w:id="0">
    <w:p w:rsidR="00612AF1" w:rsidRDefault="0061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0F" w:rsidRDefault="00914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ED" w:rsidRDefault="00DA29ED">
    <w:pPr>
      <w:pStyle w:val="Footer"/>
      <w:jc w:val="center"/>
    </w:pPr>
    <w:r>
      <w:fldChar w:fldCharType="begin"/>
    </w:r>
    <w:r>
      <w:instrText xml:space="preserve"> PAGE   \* MERGEFORMAT </w:instrText>
    </w:r>
    <w:r>
      <w:fldChar w:fldCharType="separate"/>
    </w:r>
    <w:r w:rsidR="0036740B">
      <w:rPr>
        <w:noProof/>
      </w:rPr>
      <w:t>2</w:t>
    </w:r>
    <w:r>
      <w:rPr>
        <w:noProof/>
      </w:rPr>
      <w:fldChar w:fldCharType="end"/>
    </w:r>
  </w:p>
  <w:p w:rsidR="00DA29ED" w:rsidRDefault="00DA29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0F" w:rsidRDefault="00914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AF1" w:rsidRDefault="00612AF1">
      <w:r>
        <w:separator/>
      </w:r>
    </w:p>
  </w:footnote>
  <w:footnote w:type="continuationSeparator" w:id="0">
    <w:p w:rsidR="00612AF1" w:rsidRDefault="00612AF1">
      <w:r>
        <w:continuationSeparator/>
      </w:r>
    </w:p>
  </w:footnote>
  <w:footnote w:id="1">
    <w:p w:rsidR="00FB1185" w:rsidRPr="00CA4B30" w:rsidRDefault="00FB1185" w:rsidP="00FB1185">
      <w:pPr>
        <w:pStyle w:val="FootnoteText"/>
        <w:spacing w:after="120"/>
        <w:rPr>
          <w:sz w:val="20"/>
        </w:rPr>
      </w:pPr>
      <w:r w:rsidRPr="00CA4B30">
        <w:rPr>
          <w:rStyle w:val="FootnoteReference"/>
          <w:sz w:val="20"/>
        </w:rPr>
        <w:footnoteRef/>
      </w:r>
      <w:r w:rsidRPr="00CA4B30">
        <w:rPr>
          <w:sz w:val="20"/>
        </w:rPr>
        <w:t xml:space="preserve"> </w:t>
      </w:r>
      <w:r w:rsidR="00427561" w:rsidRPr="00416546">
        <w:rPr>
          <w:i/>
          <w:color w:val="000000"/>
          <w:sz w:val="20"/>
        </w:rPr>
        <w:t>Business Data Services in an Internet Protocol Environment, Technology Transitions, Special Access for Price Cap Local Exchange Carriers, AT&amp;T Corporation Petition for Rulemaking to Reform Regulation of Incumbent Local Exchange Carrier Rates for Interstate Special Access Services</w:t>
      </w:r>
      <w:r w:rsidR="00427561" w:rsidRPr="00416546">
        <w:rPr>
          <w:color w:val="000000"/>
          <w:sz w:val="20"/>
        </w:rPr>
        <w:t>, WC Docket No. 16-143, GN Docket No. 13-5, WC Docket No. 05-25, RM-10593, Report and Order, FCC 17-43 (</w:t>
      </w:r>
      <w:r w:rsidR="00427561">
        <w:rPr>
          <w:color w:val="000000"/>
          <w:sz w:val="20"/>
        </w:rPr>
        <w:t>rel. April 28</w:t>
      </w:r>
      <w:r w:rsidR="00427561" w:rsidRPr="00416546">
        <w:rPr>
          <w:color w:val="000000"/>
          <w:sz w:val="20"/>
        </w:rPr>
        <w:t>, 2017) (</w:t>
      </w:r>
      <w:r w:rsidR="00427561" w:rsidRPr="00416546">
        <w:rPr>
          <w:i/>
          <w:color w:val="000000"/>
          <w:sz w:val="20"/>
        </w:rPr>
        <w:t>Business Data Services Order</w:t>
      </w:r>
      <w:r w:rsidR="00427561" w:rsidRPr="00416546">
        <w:rPr>
          <w:color w:val="000000"/>
          <w:sz w:val="20"/>
        </w:rPr>
        <w:t>)</w:t>
      </w:r>
      <w:r w:rsidR="00427561" w:rsidRPr="00416546">
        <w:rPr>
          <w:sz w:val="20"/>
        </w:rPr>
        <w:t xml:space="preserve">.  </w:t>
      </w:r>
      <w:r w:rsidR="00427561" w:rsidRPr="00416546">
        <w:rPr>
          <w:color w:val="000000"/>
          <w:sz w:val="20"/>
        </w:rPr>
        <w:t xml:space="preserve"> </w:t>
      </w:r>
    </w:p>
  </w:footnote>
  <w:footnote w:id="2">
    <w:p w:rsidR="00FB1185" w:rsidRPr="00CA4B30" w:rsidRDefault="00FB1185" w:rsidP="00FB1185">
      <w:pPr>
        <w:autoSpaceDE w:val="0"/>
        <w:autoSpaceDN w:val="0"/>
        <w:adjustRightInd w:val="0"/>
        <w:spacing w:after="120"/>
        <w:rPr>
          <w:i/>
          <w:sz w:val="20"/>
        </w:rPr>
      </w:pPr>
      <w:r w:rsidRPr="00CA4B30">
        <w:rPr>
          <w:rStyle w:val="FootnoteReference"/>
          <w:sz w:val="20"/>
        </w:rPr>
        <w:footnoteRef/>
      </w:r>
      <w:r w:rsidRPr="00CA4B30">
        <w:rPr>
          <w:sz w:val="20"/>
        </w:rPr>
        <w:t xml:space="preserve"> </w:t>
      </w:r>
      <w:r w:rsidRPr="00CA4B30">
        <w:rPr>
          <w:i/>
          <w:sz w:val="20"/>
        </w:rPr>
        <w:t>See</w:t>
      </w:r>
      <w:r w:rsidRPr="00CA4B30">
        <w:rPr>
          <w:sz w:val="20"/>
        </w:rPr>
        <w:t xml:space="preserve"> </w:t>
      </w:r>
      <w:r w:rsidRPr="00CA4B30">
        <w:rPr>
          <w:i/>
          <w:sz w:val="20"/>
        </w:rPr>
        <w:t>Business Data Services in an Internet Protocol Environment</w:t>
      </w:r>
      <w:r w:rsidRPr="00CA4B30">
        <w:rPr>
          <w:sz w:val="20"/>
        </w:rPr>
        <w:t>;</w:t>
      </w:r>
      <w:r w:rsidRPr="00CA4B30">
        <w:rPr>
          <w:i/>
          <w:sz w:val="20"/>
        </w:rPr>
        <w:t xml:space="preserve"> Investigation of Certain Price Cap Local Exchange Carrier Business Data Services Tariff Pricing Plans</w:t>
      </w:r>
      <w:r w:rsidRPr="00CA4B30">
        <w:rPr>
          <w:sz w:val="20"/>
        </w:rPr>
        <w:t>;</w:t>
      </w:r>
      <w:r w:rsidRPr="00CA4B30">
        <w:rPr>
          <w:i/>
          <w:sz w:val="20"/>
        </w:rPr>
        <w:t xml:space="preserve"> Special Access for Price Cap Local Exchange Carriers</w:t>
      </w:r>
      <w:r w:rsidRPr="00CA4B30">
        <w:rPr>
          <w:sz w:val="20"/>
        </w:rPr>
        <w:t>;</w:t>
      </w:r>
      <w:r w:rsidRPr="00CA4B30">
        <w:rPr>
          <w:i/>
          <w:sz w:val="20"/>
        </w:rPr>
        <w:t xml:space="preserve"> AT&amp;T Corporation Petition for Rulemaking to Reform Regulation of Incumbent Local Exchange Carrier Rates for Interstate Special Access Services</w:t>
      </w:r>
      <w:r w:rsidRPr="00CA4B30">
        <w:rPr>
          <w:sz w:val="20"/>
        </w:rPr>
        <w:t xml:space="preserve">, WC Docket Nos. 16-143, 15-247, 05-25, RM-10593, Order, 31 FCC Rcd 7104 (WCB 2016); </w:t>
      </w:r>
      <w:r w:rsidRPr="00CA4B30">
        <w:rPr>
          <w:i/>
          <w:sz w:val="20"/>
        </w:rPr>
        <w:t>Special Access for Price Cap Local Exchange Carriers; AT&amp;T Corp. Petition for Rulemaking to Reform Regulation of Incumbent Local Exchange Carrier Rates for Interstate Special Access Services</w:t>
      </w:r>
      <w:r w:rsidRPr="00CA4B30">
        <w:rPr>
          <w:sz w:val="20"/>
        </w:rPr>
        <w:t>, WC Docket No. 05-25, RM-10593, Order and Modified Data Collection Protective Order, 30 FCC Rcd 10027 (WCB 2015) (</w:t>
      </w:r>
      <w:r w:rsidRPr="00CA4B30">
        <w:rPr>
          <w:i/>
          <w:sz w:val="20"/>
        </w:rPr>
        <w:t>Modified Data Collection Protective Order</w:t>
      </w:r>
      <w:r w:rsidRPr="00CA4B30">
        <w:rPr>
          <w:sz w:val="20"/>
        </w:rPr>
        <w:t>); Order and Data Collection Protective Order, 29 FCC Rcd 11657, 11677-79, Appx. B (WCB 2014)</w:t>
      </w:r>
      <w:r w:rsidRPr="00CA4B30">
        <w:rPr>
          <w:i/>
          <w:sz w:val="20"/>
        </w:rPr>
        <w:t xml:space="preserve"> </w:t>
      </w:r>
      <w:r w:rsidRPr="00CA4B30">
        <w:rPr>
          <w:sz w:val="20"/>
        </w:rPr>
        <w:t>(</w:t>
      </w:r>
      <w:r w:rsidRPr="00CA4B30">
        <w:rPr>
          <w:i/>
          <w:sz w:val="20"/>
        </w:rPr>
        <w:t>Data Collection Protective Order</w:t>
      </w:r>
      <w:r w:rsidRPr="00CA4B30">
        <w:rPr>
          <w:sz w:val="20"/>
        </w:rPr>
        <w:t>); Second Protective Order, 25 FCC Rcd 17725, 17727-28, para. 6</w:t>
      </w:r>
      <w:r w:rsidRPr="00CA4B30">
        <w:rPr>
          <w:i/>
          <w:sz w:val="20"/>
        </w:rPr>
        <w:t xml:space="preserve"> </w:t>
      </w:r>
      <w:r w:rsidRPr="00CA4B30">
        <w:rPr>
          <w:sz w:val="20"/>
        </w:rPr>
        <w:t>(</w:t>
      </w:r>
      <w:r w:rsidRPr="00CA4B30">
        <w:rPr>
          <w:i/>
          <w:sz w:val="20"/>
        </w:rPr>
        <w:t>Second Protective Order</w:t>
      </w:r>
      <w:r w:rsidRPr="00CA4B30">
        <w:rPr>
          <w:sz w:val="20"/>
        </w:rPr>
        <w:t>); Modified Protective Order, 25 FCC Rcd 15168 (WCB 2010) (</w:t>
      </w:r>
      <w:r w:rsidRPr="00CA4B30">
        <w:rPr>
          <w:i/>
          <w:sz w:val="20"/>
        </w:rPr>
        <w:t>Modified Protective Order</w:t>
      </w:r>
      <w:r w:rsidRPr="00CA4B30">
        <w:rPr>
          <w:sz w:val="20"/>
        </w:rPr>
        <w:t>).</w:t>
      </w:r>
      <w:r w:rsidRPr="00CA4B30" w:rsidDel="00AC0983">
        <w:rPr>
          <w:sz w:val="20"/>
        </w:rPr>
        <w:t xml:space="preserve"> </w:t>
      </w:r>
    </w:p>
  </w:footnote>
  <w:footnote w:id="3">
    <w:p w:rsidR="00FB1185" w:rsidRPr="00CA4B30" w:rsidRDefault="00FB1185" w:rsidP="00FB1185">
      <w:pPr>
        <w:pStyle w:val="FootnoteText"/>
        <w:spacing w:after="120"/>
        <w:rPr>
          <w:sz w:val="20"/>
        </w:rPr>
      </w:pPr>
      <w:r w:rsidRPr="00CA4B30">
        <w:rPr>
          <w:rStyle w:val="FootnoteReference"/>
          <w:sz w:val="20"/>
        </w:rPr>
        <w:footnoteRef/>
      </w:r>
      <w:r w:rsidRPr="00CA4B30">
        <w:rPr>
          <w:sz w:val="20"/>
        </w:rPr>
        <w:t xml:space="preserve"> </w:t>
      </w:r>
      <w:r w:rsidRPr="00CA4B30">
        <w:rPr>
          <w:i/>
          <w:sz w:val="20"/>
        </w:rPr>
        <w:t>See Data Collection Protective Order</w:t>
      </w:r>
      <w:r w:rsidRPr="00CA4B30">
        <w:rPr>
          <w:sz w:val="20"/>
        </w:rPr>
        <w:t xml:space="preserve">, 29 FCC Rcd at 11673, Appx. A at para. 5; </w:t>
      </w:r>
      <w:r w:rsidRPr="00CA4B30">
        <w:rPr>
          <w:i/>
          <w:sz w:val="20"/>
        </w:rPr>
        <w:t>Second Protective Order</w:t>
      </w:r>
      <w:r w:rsidRPr="00CA4B30">
        <w:rPr>
          <w:sz w:val="20"/>
        </w:rPr>
        <w:t xml:space="preserve">, 25 FCC Rcd at 17727, para. 5; </w:t>
      </w:r>
      <w:r w:rsidRPr="00CA4B30">
        <w:rPr>
          <w:i/>
          <w:sz w:val="20"/>
        </w:rPr>
        <w:t>see also Modified Protective Order</w:t>
      </w:r>
      <w:r w:rsidRPr="00CA4B30">
        <w:rPr>
          <w:sz w:val="20"/>
        </w:rPr>
        <w:t>, 25 FCC Rcd at 15170, para. 4.</w:t>
      </w:r>
    </w:p>
  </w:footnote>
  <w:footnote w:id="4">
    <w:p w:rsidR="00FB1185" w:rsidRPr="00CA4B30" w:rsidRDefault="00FB1185" w:rsidP="00FB1185">
      <w:pPr>
        <w:pStyle w:val="FootnoteText"/>
        <w:spacing w:after="120"/>
        <w:rPr>
          <w:sz w:val="20"/>
        </w:rPr>
      </w:pPr>
      <w:r w:rsidRPr="00CA4B30">
        <w:rPr>
          <w:rStyle w:val="FootnoteReference"/>
          <w:sz w:val="20"/>
        </w:rPr>
        <w:footnoteRef/>
      </w:r>
      <w:r w:rsidRPr="00CA4B30">
        <w:rPr>
          <w:sz w:val="20"/>
        </w:rPr>
        <w:t xml:space="preserve"> </w:t>
      </w:r>
      <w:r w:rsidRPr="00CA4B30">
        <w:rPr>
          <w:i/>
          <w:sz w:val="20"/>
        </w:rPr>
        <w:t>Data Collection Protective Order</w:t>
      </w:r>
      <w:r w:rsidRPr="00CA4B30">
        <w:rPr>
          <w:sz w:val="20"/>
        </w:rPr>
        <w:t xml:space="preserve">, 29 FCC Rcd at 11680, Appx. C, Acknowledgment of Confidentiality; </w:t>
      </w:r>
      <w:r w:rsidRPr="00CA4B30">
        <w:rPr>
          <w:i/>
          <w:sz w:val="20"/>
        </w:rPr>
        <w:t>see also Parties Authorized to Review Special Access Data</w:t>
      </w:r>
      <w:r w:rsidRPr="00CA4B30">
        <w:rPr>
          <w:sz w:val="20"/>
        </w:rPr>
        <w:t xml:space="preserve">, FCC, </w:t>
      </w:r>
      <w:hyperlink r:id="rId1" w:history="1">
        <w:r w:rsidRPr="00CA4B30">
          <w:rPr>
            <w:rStyle w:val="Hyperlink"/>
            <w:sz w:val="20"/>
          </w:rPr>
          <w:t>https://www.fcc.gov/general/parties-authorized-review-special-access-data</w:t>
        </w:r>
      </w:hyperlink>
      <w:r w:rsidRPr="00CA4B30">
        <w:rPr>
          <w:sz w:val="20"/>
        </w:rPr>
        <w:t>.</w:t>
      </w:r>
    </w:p>
  </w:footnote>
  <w:footnote w:id="5">
    <w:p w:rsidR="00FB1185" w:rsidRPr="00CA4B30" w:rsidRDefault="00FB1185" w:rsidP="00FB1185">
      <w:pPr>
        <w:pStyle w:val="FootnoteText"/>
        <w:spacing w:after="120"/>
        <w:rPr>
          <w:sz w:val="20"/>
        </w:rPr>
      </w:pPr>
      <w:r w:rsidRPr="00CA4B30">
        <w:rPr>
          <w:rStyle w:val="FootnoteReference"/>
          <w:sz w:val="20"/>
        </w:rPr>
        <w:footnoteRef/>
      </w:r>
      <w:r w:rsidRPr="00CA4B30">
        <w:rPr>
          <w:sz w:val="20"/>
        </w:rPr>
        <w:t xml:space="preserve"> </w:t>
      </w:r>
      <w:r w:rsidRPr="00CA4B30">
        <w:rPr>
          <w:i/>
          <w:sz w:val="20"/>
        </w:rPr>
        <w:t>Second Protective Order</w:t>
      </w:r>
      <w:r w:rsidRPr="00CA4B30">
        <w:rPr>
          <w:sz w:val="20"/>
        </w:rPr>
        <w:t>, 25 FCC Rcd at 17733, Appx. A, Acknowledgment of Confidentiality.</w:t>
      </w:r>
    </w:p>
  </w:footnote>
  <w:footnote w:id="6">
    <w:p w:rsidR="00FB1185" w:rsidRPr="00CA4B30" w:rsidRDefault="00FB1185" w:rsidP="00FB1185">
      <w:pPr>
        <w:pStyle w:val="FootnoteText"/>
        <w:spacing w:after="120"/>
        <w:rPr>
          <w:sz w:val="20"/>
        </w:rPr>
      </w:pPr>
      <w:r w:rsidRPr="00CA4B30">
        <w:rPr>
          <w:rStyle w:val="FootnoteReference"/>
          <w:sz w:val="20"/>
        </w:rPr>
        <w:footnoteRef/>
      </w:r>
      <w:r w:rsidRPr="00CA4B30">
        <w:rPr>
          <w:sz w:val="20"/>
        </w:rPr>
        <w:t xml:space="preserve"> </w:t>
      </w:r>
      <w:r w:rsidRPr="00CA4B30">
        <w:rPr>
          <w:i/>
          <w:sz w:val="20"/>
        </w:rPr>
        <w:t>Modified Protective Order</w:t>
      </w:r>
      <w:r w:rsidRPr="00CA4B30">
        <w:rPr>
          <w:sz w:val="20"/>
        </w:rPr>
        <w:t>, 25 FCC Rcd at 15175, Appx. A, Acknowledgment of Confidentiality.</w:t>
      </w:r>
    </w:p>
  </w:footnote>
  <w:footnote w:id="7">
    <w:p w:rsidR="00FB1185" w:rsidRPr="00CA4B30" w:rsidRDefault="00FB1185" w:rsidP="00FB1185">
      <w:pPr>
        <w:pStyle w:val="FootnoteText"/>
        <w:spacing w:after="120"/>
        <w:rPr>
          <w:sz w:val="20"/>
        </w:rPr>
      </w:pPr>
      <w:r w:rsidRPr="00CA4B30">
        <w:rPr>
          <w:rStyle w:val="FootnoteReference"/>
          <w:sz w:val="20"/>
        </w:rPr>
        <w:footnoteRef/>
      </w:r>
      <w:r w:rsidRPr="00CA4B30">
        <w:rPr>
          <w:sz w:val="20"/>
        </w:rPr>
        <w:t xml:space="preserve"> </w:t>
      </w:r>
      <w:r w:rsidRPr="00CA4B30">
        <w:rPr>
          <w:i/>
          <w:sz w:val="20"/>
        </w:rPr>
        <w:t>See Data Collection Protective Order</w:t>
      </w:r>
      <w:r w:rsidRPr="00CA4B30">
        <w:rPr>
          <w:sz w:val="20"/>
        </w:rPr>
        <w:t xml:space="preserve">, 29 FCC Rcd at 11673, Appx. A at para. 5; </w:t>
      </w:r>
      <w:r w:rsidRPr="00CA4B30">
        <w:rPr>
          <w:i/>
          <w:sz w:val="20"/>
        </w:rPr>
        <w:t>Second Protective Order</w:t>
      </w:r>
      <w:r w:rsidRPr="00CA4B30">
        <w:rPr>
          <w:sz w:val="20"/>
        </w:rPr>
        <w:t xml:space="preserve">, 25 FCC Rcd at 17729, para. 12; </w:t>
      </w:r>
      <w:r w:rsidRPr="00CA4B30">
        <w:rPr>
          <w:i/>
          <w:sz w:val="20"/>
        </w:rPr>
        <w:t>Modified Protective Order</w:t>
      </w:r>
      <w:r w:rsidRPr="00CA4B30">
        <w:rPr>
          <w:sz w:val="20"/>
        </w:rPr>
        <w:t>, 25 FCC Rcd at 15171, para. 7.  Further, access will not be provided until an objecting party has an opportunity to seek a judicial stay of the Commission’s decision.</w:t>
      </w:r>
    </w:p>
  </w:footnote>
  <w:footnote w:id="8">
    <w:p w:rsidR="008F3B31" w:rsidRPr="00CA4B30" w:rsidRDefault="008F3B31" w:rsidP="008F3B31">
      <w:pPr>
        <w:pStyle w:val="FootnoteText"/>
        <w:spacing w:after="120"/>
        <w:rPr>
          <w:sz w:val="20"/>
        </w:rPr>
      </w:pPr>
      <w:r w:rsidRPr="00CA4B30">
        <w:rPr>
          <w:rStyle w:val="FootnoteReference"/>
          <w:sz w:val="20"/>
        </w:rPr>
        <w:footnoteRef/>
      </w:r>
      <w:r w:rsidRPr="00CA4B30">
        <w:rPr>
          <w:sz w:val="20"/>
        </w:rPr>
        <w:t xml:space="preserve"> </w:t>
      </w:r>
      <w:r w:rsidRPr="00CA4B30">
        <w:rPr>
          <w:i/>
          <w:sz w:val="20"/>
        </w:rPr>
        <w:t>See</w:t>
      </w:r>
      <w:r w:rsidRPr="00CA4B30">
        <w:rPr>
          <w:sz w:val="20"/>
        </w:rPr>
        <w:t xml:space="preserve"> </w:t>
      </w:r>
      <w:r w:rsidRPr="00CA4B30">
        <w:rPr>
          <w:rFonts w:eastAsia="Calibri"/>
          <w:i/>
          <w:iCs/>
          <w:sz w:val="20"/>
        </w:rPr>
        <w:t>Business Data Services in an Internet Protocol Environment; Investigation of Certain Price Cap Local Exchange Carrier Business Data Services Tariff Pricing Plans; Special Access for Price Cap Local Exchange Carriers; AT&amp;T Corporation Petition for Rulemaking to Reform Regulation of Incumbent Local Exchange Carrier Rates for Interstate Special Access Services</w:t>
      </w:r>
      <w:r w:rsidRPr="00CA4B30">
        <w:rPr>
          <w:rFonts w:eastAsia="Calibri"/>
          <w:sz w:val="20"/>
        </w:rPr>
        <w:t>, WC Docket Nos. 16-143, 15-247, 05-25, RM-10593, Tariff Investigation Order and Further Notice of Proposed Rulemaking, 31 FCC Rcd 4723 (2016) (</w:t>
      </w:r>
      <w:r w:rsidRPr="00CA4B30">
        <w:rPr>
          <w:rFonts w:eastAsia="Calibri"/>
          <w:i/>
          <w:sz w:val="20"/>
        </w:rPr>
        <w:t>Further Notice</w:t>
      </w:r>
      <w:r w:rsidRPr="00CA4B30">
        <w:rPr>
          <w:rFonts w:eastAsia="Calibri"/>
          <w:sz w:val="20"/>
        </w:rPr>
        <w:t>).</w:t>
      </w:r>
    </w:p>
  </w:footnote>
  <w:footnote w:id="9">
    <w:p w:rsidR="00FB1185" w:rsidRPr="00CA4B30" w:rsidRDefault="00FB1185" w:rsidP="00FB1185">
      <w:pPr>
        <w:pStyle w:val="FootnoteText"/>
        <w:spacing w:after="120"/>
        <w:rPr>
          <w:sz w:val="20"/>
        </w:rPr>
      </w:pPr>
      <w:r w:rsidRPr="00CA4B30">
        <w:rPr>
          <w:rStyle w:val="FootnoteReference"/>
          <w:sz w:val="20"/>
        </w:rPr>
        <w:footnoteRef/>
      </w:r>
      <w:r w:rsidRPr="00CA4B30">
        <w:rPr>
          <w:sz w:val="20"/>
        </w:rPr>
        <w:t xml:space="preserve"> </w:t>
      </w:r>
      <w:r w:rsidRPr="00CA4B30">
        <w:rPr>
          <w:i/>
          <w:sz w:val="20"/>
        </w:rPr>
        <w:t>See Data Collection Protective Order</w:t>
      </w:r>
      <w:r w:rsidRPr="00CA4B30">
        <w:rPr>
          <w:sz w:val="20"/>
        </w:rPr>
        <w:t>, 29 FCC Rcd at 11680, Appx. C;</w:t>
      </w:r>
      <w:r w:rsidRPr="00CA4B30">
        <w:rPr>
          <w:i/>
          <w:sz w:val="20"/>
        </w:rPr>
        <w:t xml:space="preserve"> Second Protective Order</w:t>
      </w:r>
      <w:r w:rsidRPr="00CA4B30">
        <w:rPr>
          <w:sz w:val="20"/>
        </w:rPr>
        <w:t>, 25 FCC Rcd at 17733, Appx. A;</w:t>
      </w:r>
      <w:r w:rsidRPr="00CA4B30">
        <w:rPr>
          <w:i/>
          <w:sz w:val="20"/>
        </w:rPr>
        <w:t xml:space="preserve"> Modified Protective Order</w:t>
      </w:r>
      <w:r w:rsidRPr="00CA4B30">
        <w:rPr>
          <w:sz w:val="20"/>
        </w:rPr>
        <w:t>, 25 FCC Rcd at 15175, Appx. A.</w:t>
      </w:r>
    </w:p>
  </w:footnote>
  <w:footnote w:id="10">
    <w:p w:rsidR="00FB1185" w:rsidRPr="00CA4B30" w:rsidRDefault="00FB1185" w:rsidP="00FB1185">
      <w:pPr>
        <w:pStyle w:val="FootnoteText"/>
        <w:spacing w:after="120"/>
        <w:rPr>
          <w:sz w:val="20"/>
        </w:rPr>
      </w:pPr>
      <w:r w:rsidRPr="00CA4B30">
        <w:rPr>
          <w:rStyle w:val="FootnoteReference"/>
          <w:sz w:val="20"/>
        </w:rPr>
        <w:footnoteRef/>
      </w:r>
      <w:r w:rsidRPr="00CA4B30">
        <w:rPr>
          <w:sz w:val="20"/>
        </w:rPr>
        <w:t xml:space="preserve"> </w:t>
      </w:r>
      <w:r w:rsidRPr="00CA4B30">
        <w:rPr>
          <w:i/>
          <w:sz w:val="20"/>
        </w:rPr>
        <w:t>See Data Collection Protective Order</w:t>
      </w:r>
      <w:r w:rsidRPr="00CA4B30">
        <w:rPr>
          <w:sz w:val="20"/>
        </w:rPr>
        <w:t xml:space="preserve">, 29 FCC Rcd at 11673, Appx. A at para. 5 (five business day objection period from release of public notice listing party filing Acknowledgment); </w:t>
      </w:r>
      <w:r w:rsidRPr="00CA4B30">
        <w:rPr>
          <w:i/>
          <w:sz w:val="20"/>
        </w:rPr>
        <w:t>Second Protective Order</w:t>
      </w:r>
      <w:r w:rsidRPr="00CA4B30">
        <w:rPr>
          <w:sz w:val="20"/>
        </w:rPr>
        <w:t xml:space="preserve">, 25 FCC Rcd at 17729, para. 5 (three business day objection period after service of Acknowledgment on Submitting Party); </w:t>
      </w:r>
      <w:r w:rsidRPr="00CA4B30">
        <w:rPr>
          <w:i/>
          <w:sz w:val="20"/>
        </w:rPr>
        <w:t>Modified Protective Order</w:t>
      </w:r>
      <w:r w:rsidRPr="00CA4B30">
        <w:rPr>
          <w:sz w:val="20"/>
        </w:rPr>
        <w:t>, 25 FCC Rcd at 15170-71, para. 7 (same).</w:t>
      </w:r>
    </w:p>
  </w:footnote>
  <w:footnote w:id="11">
    <w:p w:rsidR="00A33B07" w:rsidRPr="00CA4B30" w:rsidRDefault="00A33B07" w:rsidP="00A33B07">
      <w:pPr>
        <w:pStyle w:val="FootnoteText"/>
        <w:spacing w:after="120"/>
        <w:rPr>
          <w:sz w:val="20"/>
        </w:rPr>
      </w:pPr>
      <w:r w:rsidRPr="00CA4B30">
        <w:rPr>
          <w:rStyle w:val="FootnoteReference"/>
          <w:sz w:val="20"/>
        </w:rPr>
        <w:footnoteRef/>
      </w:r>
      <w:r w:rsidRPr="00CA4B30">
        <w:rPr>
          <w:sz w:val="20"/>
        </w:rPr>
        <w:t xml:space="preserve"> </w:t>
      </w:r>
      <w:r w:rsidRPr="00CA4B30">
        <w:rPr>
          <w:i/>
          <w:sz w:val="20"/>
        </w:rPr>
        <w:t>Data Collection Protective Order</w:t>
      </w:r>
      <w:r w:rsidRPr="00CA4B30">
        <w:rPr>
          <w:sz w:val="20"/>
        </w:rPr>
        <w:t xml:space="preserve">, 29 FCC Rcd at 11674, Appx. A at para. 9; </w:t>
      </w:r>
      <w:r w:rsidRPr="00CA4B30">
        <w:rPr>
          <w:i/>
          <w:sz w:val="20"/>
        </w:rPr>
        <w:t>Second Protective Order</w:t>
      </w:r>
      <w:r w:rsidRPr="00CA4B30">
        <w:rPr>
          <w:sz w:val="20"/>
        </w:rPr>
        <w:t xml:space="preserve">, 25 FCC Rcd at 17728, para. 9; </w:t>
      </w:r>
      <w:r w:rsidRPr="00CA4B30">
        <w:rPr>
          <w:i/>
          <w:sz w:val="20"/>
        </w:rPr>
        <w:t>Modified Protective Order</w:t>
      </w:r>
      <w:r w:rsidRPr="00CA4B30">
        <w:rPr>
          <w:sz w:val="20"/>
        </w:rPr>
        <w:t xml:space="preserve">, 25 FCC Rcd at 15171, para. 10. </w:t>
      </w:r>
    </w:p>
  </w:footnote>
  <w:footnote w:id="12">
    <w:p w:rsidR="00CA4B30" w:rsidRPr="00CA4B30" w:rsidRDefault="00CA4B30" w:rsidP="00CA4B30">
      <w:pPr>
        <w:autoSpaceDE w:val="0"/>
        <w:autoSpaceDN w:val="0"/>
        <w:adjustRightInd w:val="0"/>
        <w:spacing w:after="120"/>
        <w:rPr>
          <w:sz w:val="20"/>
        </w:rPr>
      </w:pPr>
      <w:r w:rsidRPr="00CA4B30">
        <w:rPr>
          <w:rStyle w:val="FootnoteReference"/>
          <w:sz w:val="20"/>
        </w:rPr>
        <w:footnoteRef/>
      </w:r>
      <w:r w:rsidRPr="00CA4B30">
        <w:rPr>
          <w:sz w:val="20"/>
        </w:rPr>
        <w:t xml:space="preserve"> </w:t>
      </w:r>
      <w:r w:rsidRPr="00CA4B30">
        <w:rPr>
          <w:i/>
          <w:iCs/>
          <w:sz w:val="20"/>
        </w:rPr>
        <w:t xml:space="preserve">See </w:t>
      </w:r>
      <w:r w:rsidRPr="00CA4B30">
        <w:rPr>
          <w:i/>
          <w:sz w:val="20"/>
        </w:rPr>
        <w:t>Special Access for Price Cap Local Exchange Carriers; AT&amp;T Corp. Petition for Rulemaking to Reform Regulation of Incumbent Local Exchange Carrier Rates for Interstate Special Access Services</w:t>
      </w:r>
      <w:r w:rsidRPr="00CA4B30">
        <w:rPr>
          <w:sz w:val="20"/>
        </w:rPr>
        <w:t>, WC Docket Nos. 16-143, 15-247, 05-25, RM-10593, Order, 31 FCC Rcd 7104 (WCB 2016); Order and Modified Data Collection Protective Order, 30 FCC Rcd 10027 (WCB 2015); Order and Data Collection Protective Order, 29 FCC Red 11657 (WCB 2014) (</w:t>
      </w:r>
      <w:r w:rsidRPr="00CA4B30">
        <w:rPr>
          <w:i/>
          <w:sz w:val="20"/>
        </w:rPr>
        <w:t>Data Collection Protective Order</w:t>
      </w:r>
      <w:r w:rsidRPr="00CA4B30">
        <w:rPr>
          <w:sz w:val="20"/>
        </w:rPr>
        <w:t>); Second Protective Order, 25 FCC Red 17725 (WCB 2010) (</w:t>
      </w:r>
      <w:r w:rsidRPr="00CA4B30">
        <w:rPr>
          <w:i/>
          <w:sz w:val="20"/>
        </w:rPr>
        <w:t>Second Protective Order</w:t>
      </w:r>
      <w:r w:rsidRPr="00CA4B30">
        <w:rPr>
          <w:sz w:val="20"/>
        </w:rPr>
        <w:t>); Modified Protective Order, 25 FCC Rcd 15168 (WCB 2010) (</w:t>
      </w:r>
      <w:r w:rsidRPr="00CA4B30">
        <w:rPr>
          <w:i/>
          <w:sz w:val="20"/>
        </w:rPr>
        <w:t>Modified Protective Order</w:t>
      </w:r>
      <w:r w:rsidRPr="00CA4B30">
        <w:rPr>
          <w:sz w:val="20"/>
        </w:rPr>
        <w:t>).</w:t>
      </w:r>
    </w:p>
  </w:footnote>
  <w:footnote w:id="13">
    <w:p w:rsidR="00CA4B30" w:rsidRPr="00CA4B30" w:rsidRDefault="00CA4B30" w:rsidP="00CA4B30">
      <w:pPr>
        <w:pStyle w:val="FootnoteText"/>
        <w:spacing w:after="120"/>
        <w:rPr>
          <w:sz w:val="20"/>
        </w:rPr>
      </w:pPr>
      <w:r w:rsidRPr="00CA4B30">
        <w:rPr>
          <w:rStyle w:val="FootnoteReference"/>
          <w:sz w:val="20"/>
        </w:rPr>
        <w:footnoteRef/>
      </w:r>
      <w:r w:rsidRPr="00CA4B30">
        <w:rPr>
          <w:sz w:val="20"/>
        </w:rPr>
        <w:t xml:space="preserve"> </w:t>
      </w:r>
      <w:r w:rsidR="00427561" w:rsidRPr="00416546">
        <w:rPr>
          <w:i/>
          <w:color w:val="000000"/>
          <w:sz w:val="20"/>
        </w:rPr>
        <w:t>Business Data Services in an Internet Protocol Environment, Technology Transitions, Special Access for Price Cap Local Exchange Carriers, AT&amp;T Corporation Petition for Rulemaking to Reform Regulation of Incumbent Local Exchange Carrier Rates for Interstate Special Access Services</w:t>
      </w:r>
      <w:r w:rsidR="00427561" w:rsidRPr="00416546">
        <w:rPr>
          <w:color w:val="000000"/>
          <w:sz w:val="20"/>
        </w:rPr>
        <w:t>, WC Docket No. 16-143, GN Docket No. 13-5, WC Docket No. 05-25, RM-10593, Report and Order, FCC 17-43 (</w:t>
      </w:r>
      <w:r w:rsidR="00427561">
        <w:rPr>
          <w:color w:val="000000"/>
          <w:sz w:val="20"/>
        </w:rPr>
        <w:t>rel. April 28</w:t>
      </w:r>
      <w:r w:rsidR="00427561" w:rsidRPr="00416546">
        <w:rPr>
          <w:color w:val="000000"/>
          <w:sz w:val="20"/>
        </w:rPr>
        <w:t>, 2017)</w:t>
      </w:r>
      <w:r w:rsidR="00427561">
        <w:rPr>
          <w:color w:val="000000"/>
          <w:sz w:val="20"/>
        </w:rPr>
        <w:t>.</w:t>
      </w:r>
    </w:p>
  </w:footnote>
  <w:footnote w:id="14">
    <w:p w:rsidR="00CA4B30" w:rsidRPr="00CA4B30" w:rsidRDefault="00CA4B30" w:rsidP="00CA4B30">
      <w:pPr>
        <w:pStyle w:val="FootnoteText"/>
        <w:rPr>
          <w:sz w:val="20"/>
        </w:rPr>
      </w:pPr>
      <w:r w:rsidRPr="00CA4B30">
        <w:rPr>
          <w:rStyle w:val="FootnoteReference"/>
          <w:sz w:val="20"/>
        </w:rPr>
        <w:footnoteRef/>
      </w:r>
      <w:r w:rsidRPr="00CA4B30">
        <w:rPr>
          <w:sz w:val="20"/>
        </w:rPr>
        <w:t xml:space="preserve"> </w:t>
      </w:r>
      <w:r w:rsidRPr="00CA4B30">
        <w:rPr>
          <w:i/>
          <w:sz w:val="20"/>
        </w:rPr>
        <w:t>See Data Collection Protective Order</w:t>
      </w:r>
      <w:r w:rsidRPr="00CA4B30">
        <w:rPr>
          <w:sz w:val="20"/>
        </w:rPr>
        <w:t>, 29 FCC Rcd at 11680, Appx. C;</w:t>
      </w:r>
      <w:r w:rsidRPr="00CA4B30">
        <w:rPr>
          <w:i/>
          <w:sz w:val="20"/>
        </w:rPr>
        <w:t xml:space="preserve"> Second Protective Order</w:t>
      </w:r>
      <w:r w:rsidRPr="00CA4B30">
        <w:rPr>
          <w:sz w:val="20"/>
        </w:rPr>
        <w:t>, 25 FCC Rcd at</w:t>
      </w:r>
      <w:r>
        <w:rPr>
          <w:sz w:val="20"/>
        </w:rPr>
        <w:t xml:space="preserve"> </w:t>
      </w:r>
      <w:r w:rsidRPr="00CA4B30">
        <w:rPr>
          <w:sz w:val="20"/>
        </w:rPr>
        <w:t>17733, Appx. A;</w:t>
      </w:r>
      <w:r w:rsidRPr="00CA4B30">
        <w:rPr>
          <w:i/>
          <w:sz w:val="20"/>
        </w:rPr>
        <w:t xml:space="preserve"> Modified Protective Order</w:t>
      </w:r>
      <w:r w:rsidRPr="00CA4B30">
        <w:rPr>
          <w:sz w:val="20"/>
        </w:rPr>
        <w:t>, 25 FCC Rcd at 15175, Appx.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0F" w:rsidRDefault="00914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0F" w:rsidRDefault="009144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36740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6E387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36740B">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066980C6">
        <v:line id="_x0000_s2052" style="position:absolute;left:0;text-align:left;z-index:251657216" from="37.6pt,54.95pt" to="501.1pt,55.15pt" o:allowincell="f"/>
      </w:pict>
    </w:r>
    <w:r>
      <w:rPr>
        <w:rFonts w:ascii="News Gothic MT" w:hAnsi="News Gothic MT"/>
        <w:b/>
        <w:noProof/>
        <w:sz w:val="24"/>
      </w:rPr>
      <w:pict w14:anchorId="187DEF4B">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3251CF0A">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EF25BDC"/>
    <w:multiLevelType w:val="hybridMultilevel"/>
    <w:tmpl w:val="BAF6E0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185"/>
    <w:rsid w:val="000265AE"/>
    <w:rsid w:val="00045922"/>
    <w:rsid w:val="0005250D"/>
    <w:rsid w:val="0015259F"/>
    <w:rsid w:val="0015427C"/>
    <w:rsid w:val="001803B8"/>
    <w:rsid w:val="001867AB"/>
    <w:rsid w:val="001F456B"/>
    <w:rsid w:val="00246FAC"/>
    <w:rsid w:val="002F5A1A"/>
    <w:rsid w:val="00324042"/>
    <w:rsid w:val="0036740B"/>
    <w:rsid w:val="003B4B1E"/>
    <w:rsid w:val="00427561"/>
    <w:rsid w:val="004B0788"/>
    <w:rsid w:val="00602577"/>
    <w:rsid w:val="00612AF1"/>
    <w:rsid w:val="00637063"/>
    <w:rsid w:val="006824DE"/>
    <w:rsid w:val="00695994"/>
    <w:rsid w:val="007A5281"/>
    <w:rsid w:val="0085657C"/>
    <w:rsid w:val="008C780F"/>
    <w:rsid w:val="008E6B40"/>
    <w:rsid w:val="008F3B31"/>
    <w:rsid w:val="0091440F"/>
    <w:rsid w:val="0091469D"/>
    <w:rsid w:val="009D6693"/>
    <w:rsid w:val="00A33B07"/>
    <w:rsid w:val="00A42412"/>
    <w:rsid w:val="00A54511"/>
    <w:rsid w:val="00A70706"/>
    <w:rsid w:val="00AB4D57"/>
    <w:rsid w:val="00B73957"/>
    <w:rsid w:val="00B75902"/>
    <w:rsid w:val="00BC3F50"/>
    <w:rsid w:val="00C00CE2"/>
    <w:rsid w:val="00CA2CC2"/>
    <w:rsid w:val="00CA4B30"/>
    <w:rsid w:val="00CD2D9F"/>
    <w:rsid w:val="00D06530"/>
    <w:rsid w:val="00D1619D"/>
    <w:rsid w:val="00D17DC0"/>
    <w:rsid w:val="00D60EFF"/>
    <w:rsid w:val="00D74995"/>
    <w:rsid w:val="00DA29ED"/>
    <w:rsid w:val="00E13808"/>
    <w:rsid w:val="00EE3CDB"/>
    <w:rsid w:val="00EF1D3E"/>
    <w:rsid w:val="00EF402B"/>
    <w:rsid w:val="00F35A0E"/>
    <w:rsid w:val="00F4797E"/>
    <w:rsid w:val="00FB1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uiPriority w:val="99"/>
    <w:semiHidden/>
    <w:rsid w:val="00FB1185"/>
    <w:rPr>
      <w:sz w:val="22"/>
    </w:rPr>
  </w:style>
  <w:style w:type="character" w:styleId="CommentReference">
    <w:name w:val="annotation reference"/>
    <w:uiPriority w:val="99"/>
    <w:semiHidden/>
    <w:unhideWhenUsed/>
    <w:rsid w:val="00FB1185"/>
    <w:rPr>
      <w:sz w:val="16"/>
      <w:szCs w:val="16"/>
    </w:rPr>
  </w:style>
  <w:style w:type="paragraph" w:styleId="CommentText">
    <w:name w:val="annotation text"/>
    <w:basedOn w:val="Normal"/>
    <w:link w:val="CommentTextChar"/>
    <w:uiPriority w:val="99"/>
    <w:semiHidden/>
    <w:unhideWhenUsed/>
    <w:rsid w:val="00FB1185"/>
    <w:rPr>
      <w:sz w:val="20"/>
    </w:rPr>
  </w:style>
  <w:style w:type="character" w:customStyle="1" w:styleId="CommentTextChar">
    <w:name w:val="Comment Text Char"/>
    <w:basedOn w:val="DefaultParagraphFont"/>
    <w:link w:val="CommentText"/>
    <w:uiPriority w:val="99"/>
    <w:semiHidden/>
    <w:rsid w:val="00FB1185"/>
  </w:style>
  <w:style w:type="paragraph" w:styleId="BalloonText">
    <w:name w:val="Balloon Text"/>
    <w:basedOn w:val="Normal"/>
    <w:link w:val="BalloonTextChar"/>
    <w:uiPriority w:val="99"/>
    <w:semiHidden/>
    <w:unhideWhenUsed/>
    <w:rsid w:val="00FB1185"/>
    <w:rPr>
      <w:rFonts w:ascii="Segoe UI" w:hAnsi="Segoe UI" w:cs="Segoe UI"/>
      <w:sz w:val="18"/>
      <w:szCs w:val="18"/>
    </w:rPr>
  </w:style>
  <w:style w:type="character" w:customStyle="1" w:styleId="BalloonTextChar">
    <w:name w:val="Balloon Text Char"/>
    <w:link w:val="BalloonText"/>
    <w:uiPriority w:val="99"/>
    <w:semiHidden/>
    <w:rsid w:val="00FB118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D6693"/>
    <w:rPr>
      <w:b/>
      <w:bCs/>
    </w:rPr>
  </w:style>
  <w:style w:type="character" w:customStyle="1" w:styleId="CommentSubjectChar">
    <w:name w:val="Comment Subject Char"/>
    <w:link w:val="CommentSubject"/>
    <w:uiPriority w:val="99"/>
    <w:semiHidden/>
    <w:rsid w:val="009D6693"/>
    <w:rPr>
      <w:b/>
      <w:bCs/>
    </w:rPr>
  </w:style>
  <w:style w:type="paragraph" w:styleId="Revision">
    <w:name w:val="Revision"/>
    <w:hidden/>
    <w:uiPriority w:val="99"/>
    <w:semiHidden/>
    <w:rsid w:val="00695994"/>
    <w:rPr>
      <w:sz w:val="22"/>
    </w:rPr>
  </w:style>
  <w:style w:type="character" w:customStyle="1" w:styleId="FooterChar">
    <w:name w:val="Footer Char"/>
    <w:link w:val="Footer"/>
    <w:uiPriority w:val="99"/>
    <w:rsid w:val="00DA29E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oseph.Price@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hristopher.Koves@fcc.gov" TargetMode="External"/><Relationship Id="rId2" Type="http://schemas.openxmlformats.org/officeDocument/2006/relationships/styles" Target="styles.xml"/><Relationship Id="rId16" Type="http://schemas.openxmlformats.org/officeDocument/2006/relationships/hyperlink" Target="mailto:fcc504@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cc.gov/ecfs/filings" TargetMode="Externa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pecialAccess@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cc.gov/general/parties-authorized-review-special-access-dat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879</Words>
  <Characters>5038</Characters>
  <Application>Microsoft Office Word</Application>
  <DocSecurity>0</DocSecurity>
  <Lines>99</Lines>
  <Paragraphs>29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5951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2017-04-25T17:26:00Z</cp:lastPrinted>
  <dcterms:created xsi:type="dcterms:W3CDTF">2017-04-28T18:30:00Z</dcterms:created>
  <dcterms:modified xsi:type="dcterms:W3CDTF">2017-04-28T18:30:00Z</dcterms:modified>
  <cp:category> </cp:category>
  <cp:contentStatus> </cp:contentStatus>
</cp:coreProperties>
</file>