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E35B7" w14:textId="77777777" w:rsidR="00062996" w:rsidRPr="00B20363" w:rsidRDefault="00062996" w:rsidP="00062996">
      <w:pPr>
        <w:spacing w:before="120" w:after="240"/>
        <w:rPr>
          <w:b/>
          <w:sz w:val="24"/>
        </w:rPr>
      </w:pPr>
      <w:bookmarkStart w:id="0" w:name="_GoBack"/>
      <w:bookmarkEnd w:id="0"/>
    </w:p>
    <w:p w14:paraId="7A0F69F2" w14:textId="1BADAE09" w:rsidR="00062996" w:rsidRPr="00B20363" w:rsidRDefault="00F91100" w:rsidP="00062996">
      <w:pPr>
        <w:jc w:val="right"/>
        <w:rPr>
          <w:b/>
          <w:sz w:val="24"/>
        </w:rPr>
      </w:pPr>
      <w:r>
        <w:rPr>
          <w:b/>
          <w:sz w:val="24"/>
        </w:rPr>
        <w:t xml:space="preserve">DA </w:t>
      </w:r>
      <w:r w:rsidR="00C7125C">
        <w:rPr>
          <w:b/>
          <w:sz w:val="24"/>
        </w:rPr>
        <w:t>17-43</w:t>
      </w:r>
    </w:p>
    <w:p w14:paraId="3C605928" w14:textId="4C4CA625" w:rsidR="00062996" w:rsidRPr="00B20363" w:rsidRDefault="00062996" w:rsidP="00062996">
      <w:pPr>
        <w:spacing w:before="60"/>
        <w:jc w:val="right"/>
        <w:rPr>
          <w:b/>
          <w:sz w:val="24"/>
        </w:rPr>
      </w:pPr>
      <w:r>
        <w:rPr>
          <w:b/>
          <w:sz w:val="24"/>
        </w:rPr>
        <w:t xml:space="preserve">Released:  </w:t>
      </w:r>
      <w:r w:rsidR="006A552E">
        <w:rPr>
          <w:b/>
          <w:sz w:val="24"/>
        </w:rPr>
        <w:t>February</w:t>
      </w:r>
      <w:r w:rsidR="00C7125C">
        <w:rPr>
          <w:b/>
          <w:sz w:val="24"/>
        </w:rPr>
        <w:t xml:space="preserve"> 6</w:t>
      </w:r>
      <w:r>
        <w:rPr>
          <w:b/>
          <w:sz w:val="24"/>
        </w:rPr>
        <w:t>, 201</w:t>
      </w:r>
      <w:r w:rsidR="00911773">
        <w:rPr>
          <w:b/>
          <w:sz w:val="24"/>
        </w:rPr>
        <w:t>7</w:t>
      </w:r>
    </w:p>
    <w:p w14:paraId="57493144" w14:textId="77777777" w:rsidR="00062996" w:rsidRDefault="00062996" w:rsidP="00062996">
      <w:pPr>
        <w:jc w:val="right"/>
        <w:rPr>
          <w:sz w:val="24"/>
        </w:rPr>
      </w:pPr>
    </w:p>
    <w:p w14:paraId="2DF3E076" w14:textId="3D3D6E17" w:rsidR="00062996" w:rsidRPr="00B20363" w:rsidRDefault="00F91100" w:rsidP="00F91100">
      <w:pPr>
        <w:spacing w:after="240"/>
        <w:jc w:val="center"/>
        <w:rPr>
          <w:rFonts w:ascii="Times New Roman Bold" w:hAnsi="Times New Roman Bold"/>
          <w:b/>
          <w:caps/>
          <w:sz w:val="24"/>
        </w:rPr>
      </w:pPr>
      <w:r w:rsidRPr="00F91100">
        <w:rPr>
          <w:rFonts w:ascii="Times New Roman Bold" w:hAnsi="Times New Roman Bold"/>
          <w:b/>
          <w:caps/>
          <w:sz w:val="24"/>
        </w:rPr>
        <w:t>OFFICE OF ENGINEERING AND TECHNOLOGY</w:t>
      </w:r>
      <w:r>
        <w:rPr>
          <w:rFonts w:ascii="Times New Roman Bold" w:hAnsi="Times New Roman Bold"/>
          <w:b/>
          <w:caps/>
          <w:sz w:val="24"/>
        </w:rPr>
        <w:t xml:space="preserve"> </w:t>
      </w:r>
      <w:r w:rsidRPr="00F91100">
        <w:rPr>
          <w:rFonts w:ascii="Times New Roman Bold" w:hAnsi="Times New Roman Bold"/>
          <w:b/>
          <w:caps/>
          <w:sz w:val="24"/>
        </w:rPr>
        <w:t xml:space="preserve">ANNOUNCES RELEASE OF VERSION 2.1 OF </w:t>
      </w:r>
      <w:r w:rsidRPr="00F91100">
        <w:rPr>
          <w:rFonts w:ascii="Times New Roman Bold" w:hAnsi="Times New Roman Bold"/>
          <w:b/>
          <w:i/>
          <w:caps/>
          <w:sz w:val="24"/>
        </w:rPr>
        <w:t>TVStudy</w:t>
      </w:r>
      <w:r w:rsidRPr="00F91100">
        <w:rPr>
          <w:rFonts w:ascii="Times New Roman Bold" w:hAnsi="Times New Roman Bold"/>
          <w:b/>
          <w:caps/>
          <w:sz w:val="24"/>
        </w:rPr>
        <w:t xml:space="preserve"> FOR PROCESSING CONSTRUCTION PERMIT APPLICATIONS FILED WITH THE MEDIA BUREAU IMPLEMENTING THE RESULTS OF THE REPACKING PROCESS</w:t>
      </w:r>
    </w:p>
    <w:p w14:paraId="2F88FF98" w14:textId="16A6ABAE" w:rsidR="00911773" w:rsidRDefault="00911773" w:rsidP="00062996">
      <w:pPr>
        <w:jc w:val="center"/>
        <w:rPr>
          <w:b/>
          <w:sz w:val="24"/>
        </w:rPr>
      </w:pPr>
      <w:r>
        <w:rPr>
          <w:b/>
          <w:sz w:val="24"/>
        </w:rPr>
        <w:t xml:space="preserve">MB </w:t>
      </w:r>
      <w:r w:rsidR="004C1230">
        <w:rPr>
          <w:b/>
          <w:sz w:val="24"/>
        </w:rPr>
        <w:t xml:space="preserve">Docket No. </w:t>
      </w:r>
      <w:r>
        <w:rPr>
          <w:b/>
          <w:sz w:val="24"/>
        </w:rPr>
        <w:t>16-306</w:t>
      </w:r>
    </w:p>
    <w:p w14:paraId="7FF6D1C6" w14:textId="77777777" w:rsidR="00062996" w:rsidRDefault="00062996" w:rsidP="00062996">
      <w:pPr>
        <w:jc w:val="center"/>
        <w:rPr>
          <w:b/>
          <w:sz w:val="24"/>
        </w:rPr>
      </w:pPr>
      <w:r>
        <w:rPr>
          <w:b/>
          <w:sz w:val="24"/>
        </w:rPr>
        <w:t>GN Docket No. 12-268</w:t>
      </w:r>
    </w:p>
    <w:p w14:paraId="3ADAA100" w14:textId="77777777" w:rsidR="00062996" w:rsidRDefault="00062996" w:rsidP="00062996">
      <w:pPr>
        <w:jc w:val="center"/>
        <w:rPr>
          <w:b/>
          <w:sz w:val="24"/>
        </w:rPr>
      </w:pPr>
    </w:p>
    <w:p w14:paraId="664AE24D" w14:textId="40EE16A2" w:rsidR="00F91100" w:rsidRDefault="00F91100" w:rsidP="00F91100">
      <w:pPr>
        <w:ind w:firstLine="720"/>
        <w:jc w:val="both"/>
        <w:rPr>
          <w:szCs w:val="22"/>
        </w:rPr>
      </w:pPr>
      <w:r w:rsidRPr="009B70E2">
        <w:rPr>
          <w:szCs w:val="22"/>
        </w:rPr>
        <w:t xml:space="preserve">For purposes of the repacking process, </w:t>
      </w:r>
      <w:r>
        <w:rPr>
          <w:szCs w:val="22"/>
        </w:rPr>
        <w:t xml:space="preserve">the Commission adopted </w:t>
      </w:r>
      <w:r w:rsidRPr="009B70E2">
        <w:rPr>
          <w:szCs w:val="22"/>
        </w:rPr>
        <w:t xml:space="preserve">use of new software </w:t>
      </w:r>
      <w:r>
        <w:rPr>
          <w:szCs w:val="22"/>
        </w:rPr>
        <w:t xml:space="preserve">developed by the Office of Engineering and Technology (OET) </w:t>
      </w:r>
      <w:r w:rsidRPr="009B70E2">
        <w:rPr>
          <w:szCs w:val="22"/>
        </w:rPr>
        <w:t xml:space="preserve">(called </w:t>
      </w:r>
      <w:r w:rsidRPr="009B70E2">
        <w:rPr>
          <w:i/>
          <w:szCs w:val="22"/>
        </w:rPr>
        <w:t>TVStudy</w:t>
      </w:r>
      <w:r w:rsidRPr="009B70E2">
        <w:rPr>
          <w:szCs w:val="22"/>
        </w:rPr>
        <w:t>) and u</w:t>
      </w:r>
      <w:r>
        <w:rPr>
          <w:rFonts w:eastAsia="Calibri"/>
          <w:szCs w:val="22"/>
        </w:rPr>
        <w:t>pdated input values.</w:t>
      </w:r>
      <w:r>
        <w:rPr>
          <w:rStyle w:val="FootnoteReference"/>
          <w:rFonts w:eastAsia="Calibri"/>
          <w:szCs w:val="22"/>
        </w:rPr>
        <w:footnoteReference w:id="2"/>
      </w:r>
      <w:r>
        <w:rPr>
          <w:rFonts w:eastAsia="Calibri"/>
          <w:szCs w:val="22"/>
        </w:rPr>
        <w:t xml:space="preserve">  </w:t>
      </w:r>
      <w:r>
        <w:rPr>
          <w:szCs w:val="22"/>
        </w:rPr>
        <w:t xml:space="preserve">OET releases today a version of the </w:t>
      </w:r>
      <w:r w:rsidRPr="00856286">
        <w:rPr>
          <w:i/>
          <w:szCs w:val="22"/>
        </w:rPr>
        <w:t>TVStudy</w:t>
      </w:r>
      <w:r>
        <w:rPr>
          <w:szCs w:val="22"/>
        </w:rPr>
        <w:t xml:space="preserve"> software (Version 2.1) intended to facilitate the processing of applications that implement the results of the repacking process.  </w:t>
      </w:r>
      <w:r>
        <w:rPr>
          <w:rFonts w:eastAsia="MS Gothic"/>
          <w:szCs w:val="22"/>
        </w:rPr>
        <w:t xml:space="preserve">For example, </w:t>
      </w:r>
      <w:r>
        <w:rPr>
          <w:szCs w:val="22"/>
        </w:rPr>
        <w:t xml:space="preserve">Version 2.1 includes an updated “TV Interference Check” mode to help evaluate interference between TV stations, as will be needed for processing anticipated applications for station modifications following the auction.  The updated software also includes new map output types and options, support for additional or updated underlying data sources, and several new analysis modes.  While </w:t>
      </w:r>
      <w:r w:rsidRPr="00652FAE">
        <w:rPr>
          <w:szCs w:val="22"/>
        </w:rPr>
        <w:t xml:space="preserve">Version 2.1 </w:t>
      </w:r>
      <w:r>
        <w:t xml:space="preserve">includes </w:t>
      </w:r>
      <w:r w:rsidRPr="00652FAE">
        <w:rPr>
          <w:szCs w:val="22"/>
        </w:rPr>
        <w:t>changes necessary to facilitate application processing</w:t>
      </w:r>
      <w:r>
        <w:rPr>
          <w:szCs w:val="22"/>
        </w:rPr>
        <w:t>, it is consistent with</w:t>
      </w:r>
      <w:r w:rsidRPr="00652FAE">
        <w:rPr>
          <w:szCs w:val="22"/>
        </w:rPr>
        <w:t xml:space="preserve"> the version of </w:t>
      </w:r>
      <w:r w:rsidRPr="00652FAE">
        <w:rPr>
          <w:i/>
          <w:szCs w:val="22"/>
        </w:rPr>
        <w:t>TVStudy</w:t>
      </w:r>
      <w:r w:rsidRPr="00652FAE">
        <w:rPr>
          <w:szCs w:val="22"/>
        </w:rPr>
        <w:t xml:space="preserve"> being used during the course of the incentive auction</w:t>
      </w:r>
      <w:r>
        <w:rPr>
          <w:szCs w:val="22"/>
        </w:rPr>
        <w:t>.</w:t>
      </w:r>
      <w:r>
        <w:rPr>
          <w:rStyle w:val="FootnoteReference"/>
          <w:szCs w:val="22"/>
        </w:rPr>
        <w:footnoteReference w:id="3"/>
      </w:r>
      <w:r>
        <w:rPr>
          <w:szCs w:val="22"/>
        </w:rPr>
        <w:t xml:space="preserve">  The full list of features and functions added in </w:t>
      </w:r>
      <w:r>
        <w:rPr>
          <w:i/>
          <w:szCs w:val="22"/>
        </w:rPr>
        <w:t xml:space="preserve">TVStudy </w:t>
      </w:r>
      <w:r>
        <w:rPr>
          <w:szCs w:val="22"/>
        </w:rPr>
        <w:t xml:space="preserve">Version 2.1 since the release of </w:t>
      </w:r>
      <w:r w:rsidRPr="005E20A6">
        <w:rPr>
          <w:i/>
          <w:szCs w:val="22"/>
        </w:rPr>
        <w:t>TVStudy</w:t>
      </w:r>
      <w:r>
        <w:rPr>
          <w:szCs w:val="22"/>
        </w:rPr>
        <w:t xml:space="preserve"> Version 2.0.2,</w:t>
      </w:r>
      <w:r w:rsidRPr="0054026C">
        <w:rPr>
          <w:szCs w:val="22"/>
        </w:rPr>
        <w:t xml:space="preserve"> </w:t>
      </w:r>
      <w:r>
        <w:rPr>
          <w:szCs w:val="22"/>
        </w:rPr>
        <w:t xml:space="preserve">the prior version of </w:t>
      </w:r>
      <w:r w:rsidRPr="00F007E5">
        <w:rPr>
          <w:i/>
          <w:szCs w:val="22"/>
        </w:rPr>
        <w:t>TVStudy</w:t>
      </w:r>
      <w:r>
        <w:rPr>
          <w:szCs w:val="22"/>
        </w:rPr>
        <w:t>, is included in the attached changelog.</w:t>
      </w:r>
      <w:r>
        <w:rPr>
          <w:rStyle w:val="FootnoteReference"/>
          <w:szCs w:val="22"/>
        </w:rPr>
        <w:footnoteReference w:id="4"/>
      </w:r>
      <w:r>
        <w:rPr>
          <w:szCs w:val="22"/>
        </w:rPr>
        <w:t xml:space="preserve">  </w:t>
      </w:r>
      <w:r>
        <w:rPr>
          <w:i/>
          <w:szCs w:val="22"/>
        </w:rPr>
        <w:t xml:space="preserve">TVStudy </w:t>
      </w:r>
      <w:r>
        <w:rPr>
          <w:szCs w:val="22"/>
        </w:rPr>
        <w:t>Version 2.1 and the software configuration settings</w:t>
      </w:r>
      <w:r w:rsidRPr="00D24488">
        <w:rPr>
          <w:szCs w:val="22"/>
        </w:rPr>
        <w:t xml:space="preserve"> </w:t>
      </w:r>
      <w:r>
        <w:rPr>
          <w:szCs w:val="22"/>
        </w:rPr>
        <w:t>for use in processing post-auction TV applications, which are included in a template XML</w:t>
      </w:r>
      <w:r w:rsidRPr="00410DAE">
        <w:rPr>
          <w:szCs w:val="22"/>
        </w:rPr>
        <w:t xml:space="preserve"> file</w:t>
      </w:r>
      <w:r>
        <w:rPr>
          <w:szCs w:val="22"/>
        </w:rPr>
        <w:t xml:space="preserve"> (January 2017 </w:t>
      </w:r>
      <w:r w:rsidRPr="0090718F">
        <w:rPr>
          <w:i/>
          <w:szCs w:val="22"/>
        </w:rPr>
        <w:t>TVStudy</w:t>
      </w:r>
      <w:r>
        <w:rPr>
          <w:szCs w:val="22"/>
        </w:rPr>
        <w:t xml:space="preserve"> Template), are both available on the </w:t>
      </w:r>
      <w:r w:rsidRPr="005E20A6">
        <w:rPr>
          <w:i/>
          <w:szCs w:val="22"/>
        </w:rPr>
        <w:t>TVStudy</w:t>
      </w:r>
      <w:r>
        <w:rPr>
          <w:szCs w:val="22"/>
        </w:rPr>
        <w:t xml:space="preserve"> website at </w:t>
      </w:r>
      <w:hyperlink r:id="rId8" w:history="1">
        <w:r w:rsidRPr="00E03279">
          <w:rPr>
            <w:rStyle w:val="Hyperlink"/>
            <w:szCs w:val="22"/>
          </w:rPr>
          <w:t>http://www.fcc.gov/oet/tvstudy</w:t>
        </w:r>
      </w:hyperlink>
      <w:r>
        <w:rPr>
          <w:szCs w:val="22"/>
        </w:rPr>
        <w:t xml:space="preserve">.  </w:t>
      </w:r>
    </w:p>
    <w:p w14:paraId="61D89663" w14:textId="77777777" w:rsidR="00F91100" w:rsidRDefault="00F91100" w:rsidP="00F91100">
      <w:pPr>
        <w:ind w:firstLine="360"/>
        <w:rPr>
          <w:szCs w:val="22"/>
        </w:rPr>
      </w:pPr>
    </w:p>
    <w:p w14:paraId="572F116B" w14:textId="77777777" w:rsidR="00CE79D9" w:rsidRDefault="00CE79D9" w:rsidP="00F91100">
      <w:pPr>
        <w:ind w:firstLine="720"/>
        <w:jc w:val="both"/>
        <w:rPr>
          <w:szCs w:val="22"/>
        </w:rPr>
      </w:pPr>
    </w:p>
    <w:p w14:paraId="4D0E3BD1" w14:textId="1F6D9D58" w:rsidR="00F91100" w:rsidRDefault="00F91100" w:rsidP="00F91100">
      <w:pPr>
        <w:ind w:firstLine="720"/>
        <w:jc w:val="both"/>
        <w:rPr>
          <w:szCs w:val="22"/>
        </w:rPr>
      </w:pPr>
      <w:r w:rsidRPr="0067191A">
        <w:rPr>
          <w:szCs w:val="22"/>
        </w:rPr>
        <w:t xml:space="preserve">OET will continue to make improvements and other changes to </w:t>
      </w:r>
      <w:r w:rsidRPr="0067191A">
        <w:rPr>
          <w:i/>
          <w:iCs/>
          <w:szCs w:val="22"/>
        </w:rPr>
        <w:t>TVStudy</w:t>
      </w:r>
      <w:r w:rsidRPr="0067191A">
        <w:rPr>
          <w:szCs w:val="22"/>
        </w:rPr>
        <w:t xml:space="preserve"> that are necessary and appropriate, </w:t>
      </w:r>
      <w:r w:rsidR="00C61CA7">
        <w:rPr>
          <w:szCs w:val="22"/>
        </w:rPr>
        <w:t>and will inform the public via p</w:t>
      </w:r>
      <w:r w:rsidRPr="0067191A">
        <w:rPr>
          <w:szCs w:val="22"/>
        </w:rPr>
        <w:t xml:space="preserve">ublic </w:t>
      </w:r>
      <w:r w:rsidR="00C61CA7">
        <w:rPr>
          <w:szCs w:val="22"/>
        </w:rPr>
        <w:t>n</w:t>
      </w:r>
      <w:r w:rsidRPr="0067191A">
        <w:rPr>
          <w:szCs w:val="22"/>
        </w:rPr>
        <w:t xml:space="preserve">otice when new versions of </w:t>
      </w:r>
      <w:r w:rsidRPr="0067191A">
        <w:rPr>
          <w:i/>
          <w:szCs w:val="22"/>
        </w:rPr>
        <w:t xml:space="preserve">TVStudy </w:t>
      </w:r>
      <w:r w:rsidRPr="0067191A">
        <w:rPr>
          <w:szCs w:val="22"/>
        </w:rPr>
        <w:t>are released.</w:t>
      </w:r>
      <w:r>
        <w:t xml:space="preserve">  </w:t>
      </w:r>
      <w:r>
        <w:rPr>
          <w:szCs w:val="22"/>
        </w:rPr>
        <w:t>OET welcomes feedback on this software’s features and functions.</w:t>
      </w:r>
    </w:p>
    <w:p w14:paraId="36199153" w14:textId="77777777" w:rsidR="00F91100" w:rsidRDefault="00F91100" w:rsidP="00F91100">
      <w:pPr>
        <w:ind w:firstLine="360"/>
        <w:jc w:val="both"/>
        <w:rPr>
          <w:szCs w:val="22"/>
        </w:rPr>
      </w:pPr>
    </w:p>
    <w:p w14:paraId="0DE8F32C" w14:textId="4B39EBD8" w:rsidR="00F91100" w:rsidRDefault="00F91100" w:rsidP="00F91100">
      <w:pPr>
        <w:ind w:firstLine="720"/>
        <w:jc w:val="both"/>
        <w:rPr>
          <w:szCs w:val="22"/>
        </w:rPr>
      </w:pPr>
      <w:r>
        <w:rPr>
          <w:rFonts w:eastAsia="Calibri"/>
          <w:szCs w:val="22"/>
        </w:rPr>
        <w:t xml:space="preserve">The Media Bureau will use </w:t>
      </w:r>
      <w:r w:rsidRPr="00AC229F">
        <w:rPr>
          <w:rFonts w:eastAsia="Calibri"/>
          <w:i/>
          <w:szCs w:val="22"/>
        </w:rPr>
        <w:t>TVStudy</w:t>
      </w:r>
      <w:r>
        <w:rPr>
          <w:rFonts w:eastAsia="Calibri"/>
          <w:szCs w:val="22"/>
        </w:rPr>
        <w:t xml:space="preserve">, as revised and updated as appropriate by OET, </w:t>
      </w:r>
      <w:r>
        <w:rPr>
          <w:szCs w:val="22"/>
        </w:rPr>
        <w:t>i</w:t>
      </w:r>
      <w:r w:rsidRPr="00C11996">
        <w:rPr>
          <w:szCs w:val="22"/>
        </w:rPr>
        <w:t>n processing construction permit applications</w:t>
      </w:r>
      <w:r>
        <w:rPr>
          <w:szCs w:val="22"/>
        </w:rPr>
        <w:t xml:space="preserve"> during the 39-month post-auction period the Commission established for reassigned stations to transition to their post-auction channel assignments, to ensure consistency with the requirements and objectives of the transition</w:t>
      </w:r>
      <w:r w:rsidR="00C61CA7">
        <w:rPr>
          <w:szCs w:val="22"/>
        </w:rPr>
        <w:t>.</w:t>
      </w:r>
      <w:r w:rsidRPr="00AC229F">
        <w:rPr>
          <w:szCs w:val="22"/>
        </w:rPr>
        <w:t xml:space="preserve">  </w:t>
      </w:r>
      <w:r>
        <w:rPr>
          <w:szCs w:val="22"/>
        </w:rPr>
        <w:t xml:space="preserve">In processing </w:t>
      </w:r>
      <w:r w:rsidRPr="00C11996">
        <w:rPr>
          <w:szCs w:val="22"/>
        </w:rPr>
        <w:t xml:space="preserve">applications </w:t>
      </w:r>
      <w:r>
        <w:rPr>
          <w:szCs w:val="22"/>
        </w:rPr>
        <w:t xml:space="preserve">using </w:t>
      </w:r>
      <w:r w:rsidRPr="009B70E2">
        <w:rPr>
          <w:i/>
          <w:szCs w:val="22"/>
        </w:rPr>
        <w:t>TVStudy</w:t>
      </w:r>
      <w:r>
        <w:rPr>
          <w:szCs w:val="22"/>
        </w:rPr>
        <w:t xml:space="preserve">, the Media Bureau will use the same </w:t>
      </w:r>
      <w:r>
        <w:rPr>
          <w:rFonts w:eastAsia="Calibri"/>
          <w:szCs w:val="22"/>
        </w:rPr>
        <w:t xml:space="preserve">input values adopted in the </w:t>
      </w:r>
      <w:r w:rsidRPr="00C11996">
        <w:rPr>
          <w:i/>
          <w:szCs w:val="22"/>
        </w:rPr>
        <w:t xml:space="preserve">Incentive Auction </w:t>
      </w:r>
      <w:r>
        <w:rPr>
          <w:szCs w:val="22"/>
        </w:rPr>
        <w:t>proceeding,</w:t>
      </w:r>
      <w:r>
        <w:rPr>
          <w:rStyle w:val="FootnoteReference"/>
          <w:szCs w:val="22"/>
        </w:rPr>
        <w:footnoteReference w:id="5"/>
      </w:r>
      <w:r>
        <w:rPr>
          <w:szCs w:val="22"/>
        </w:rPr>
        <w:t xml:space="preserve"> except that the Media Bureau will </w:t>
      </w:r>
      <w:r w:rsidRPr="00FB6D10">
        <w:rPr>
          <w:szCs w:val="22"/>
        </w:rPr>
        <w:t>continue to afford a</w:t>
      </w:r>
      <w:r w:rsidRPr="00C138BB">
        <w:rPr>
          <w:color w:val="000000" w:themeColor="text1"/>
          <w:szCs w:val="22"/>
        </w:rPr>
        <w:t>pplicants the flexibility to specify a value for certain inputs</w:t>
      </w:r>
      <w:r>
        <w:rPr>
          <w:color w:val="000000" w:themeColor="text1"/>
          <w:szCs w:val="22"/>
        </w:rPr>
        <w:t xml:space="preserve">, rather than establishing a default value, </w:t>
      </w:r>
      <w:r w:rsidRPr="00C138BB">
        <w:rPr>
          <w:color w:val="000000" w:themeColor="text1"/>
          <w:szCs w:val="22"/>
        </w:rPr>
        <w:t>consistent with the current rules for processing applications.</w:t>
      </w:r>
      <w:r>
        <w:rPr>
          <w:rStyle w:val="FootnoteReference"/>
          <w:color w:val="000000" w:themeColor="text1"/>
          <w:szCs w:val="22"/>
        </w:rPr>
        <w:footnoteReference w:id="6"/>
      </w:r>
      <w:r>
        <w:rPr>
          <w:color w:val="000000" w:themeColor="text1"/>
          <w:szCs w:val="22"/>
        </w:rPr>
        <w:t xml:space="preserve">  </w:t>
      </w:r>
    </w:p>
    <w:p w14:paraId="3CC5A68B" w14:textId="77777777" w:rsidR="00F91100" w:rsidRDefault="00F91100" w:rsidP="00F91100">
      <w:pPr>
        <w:ind w:firstLine="360"/>
        <w:jc w:val="both"/>
        <w:rPr>
          <w:szCs w:val="22"/>
        </w:rPr>
      </w:pPr>
    </w:p>
    <w:p w14:paraId="0592E7E2" w14:textId="628AA5B9" w:rsidR="00F91100" w:rsidRDefault="00F91100" w:rsidP="00F91100">
      <w:pPr>
        <w:ind w:firstLine="720"/>
        <w:jc w:val="both"/>
        <w:rPr>
          <w:szCs w:val="22"/>
        </w:rPr>
      </w:pPr>
      <w:r>
        <w:rPr>
          <w:szCs w:val="22"/>
        </w:rPr>
        <w:t xml:space="preserve">For further information regarding the </w:t>
      </w:r>
      <w:r w:rsidRPr="007F2354">
        <w:rPr>
          <w:i/>
          <w:szCs w:val="22"/>
        </w:rPr>
        <w:t>TVStudy</w:t>
      </w:r>
      <w:r>
        <w:rPr>
          <w:szCs w:val="22"/>
        </w:rPr>
        <w:t xml:space="preserve"> software and to submit bug reports, contact Mark Colombo at (202) 418-7611</w:t>
      </w:r>
      <w:r w:rsidR="00CE79D9">
        <w:rPr>
          <w:szCs w:val="22"/>
        </w:rPr>
        <w:t xml:space="preserve"> or </w:t>
      </w:r>
      <w:hyperlink r:id="rId9" w:history="1">
        <w:r w:rsidRPr="00041C9E">
          <w:rPr>
            <w:rStyle w:val="Hyperlink"/>
            <w:szCs w:val="22"/>
          </w:rPr>
          <w:t>Mark.Colombo@fcc.gov</w:t>
        </w:r>
      </w:hyperlink>
      <w:r w:rsidR="00CE79D9" w:rsidRPr="006A552E">
        <w:rPr>
          <w:rStyle w:val="Hyperlink"/>
          <w:szCs w:val="22"/>
          <w:u w:val="none"/>
        </w:rPr>
        <w:t xml:space="preserve">, </w:t>
      </w:r>
      <w:r w:rsidRPr="00CF5BAE">
        <w:rPr>
          <w:szCs w:val="22"/>
        </w:rPr>
        <w:t>or Kevin Harding at (202) 418-7077</w:t>
      </w:r>
      <w:r w:rsidR="00CE79D9">
        <w:rPr>
          <w:szCs w:val="22"/>
        </w:rPr>
        <w:t xml:space="preserve"> or </w:t>
      </w:r>
      <w:hyperlink r:id="rId10" w:history="1">
        <w:r w:rsidRPr="00520301">
          <w:rPr>
            <w:rStyle w:val="Hyperlink"/>
            <w:szCs w:val="22"/>
          </w:rPr>
          <w:t>Kevin.Harding@fcc.gov</w:t>
        </w:r>
      </w:hyperlink>
      <w:r w:rsidRPr="00CF5BAE">
        <w:rPr>
          <w:szCs w:val="22"/>
        </w:rPr>
        <w:t>.</w:t>
      </w:r>
    </w:p>
    <w:p w14:paraId="6FD68438" w14:textId="77777777" w:rsidR="00F91100" w:rsidRPr="00CA2737" w:rsidRDefault="00F91100" w:rsidP="00F91100">
      <w:pPr>
        <w:ind w:firstLine="360"/>
        <w:rPr>
          <w:szCs w:val="22"/>
        </w:rPr>
      </w:pPr>
    </w:p>
    <w:p w14:paraId="139B3E40" w14:textId="77777777" w:rsidR="00F91100" w:rsidRPr="000E6AA6" w:rsidRDefault="00F91100" w:rsidP="00F91100">
      <w:pPr>
        <w:jc w:val="center"/>
        <w:rPr>
          <w:szCs w:val="22"/>
        </w:rPr>
      </w:pPr>
      <w:r>
        <w:rPr>
          <w:szCs w:val="22"/>
        </w:rPr>
        <w:t>–</w:t>
      </w:r>
      <w:r w:rsidRPr="000E6AA6">
        <w:rPr>
          <w:szCs w:val="22"/>
        </w:rPr>
        <w:t xml:space="preserve"> FCC </w:t>
      </w:r>
      <w:r>
        <w:rPr>
          <w:szCs w:val="22"/>
        </w:rPr>
        <w:t>–</w:t>
      </w:r>
    </w:p>
    <w:p w14:paraId="08076B7A" w14:textId="77777777" w:rsidR="004954D8" w:rsidRPr="004954D8" w:rsidRDefault="004954D8" w:rsidP="004954D8">
      <w:pPr>
        <w:suppressAutoHyphens/>
        <w:spacing w:after="120"/>
        <w:outlineLvl w:val="0"/>
        <w:rPr>
          <w:rFonts w:ascii="Times New Roman Bold" w:hAnsi="Times New Roman Bold"/>
          <w:b/>
          <w:caps/>
        </w:rPr>
      </w:pPr>
    </w:p>
    <w:p w14:paraId="1FB2DA93" w14:textId="77777777" w:rsidR="004954D8" w:rsidRPr="004954D8" w:rsidRDefault="004954D8" w:rsidP="004954D8"/>
    <w:p w14:paraId="2367D126" w14:textId="77777777" w:rsidR="004954D8" w:rsidRPr="004954D8" w:rsidRDefault="004954D8" w:rsidP="004954D8">
      <w:pPr>
        <w:pStyle w:val="ParaNum"/>
        <w:numPr>
          <w:ilvl w:val="0"/>
          <w:numId w:val="0"/>
        </w:numPr>
        <w:jc w:val="center"/>
        <w:rPr>
          <w:b/>
        </w:rPr>
      </w:pPr>
    </w:p>
    <w:p w14:paraId="451B6966" w14:textId="77777777" w:rsidR="00C927E5" w:rsidRPr="00787234" w:rsidRDefault="00C927E5" w:rsidP="00673D86">
      <w:pPr>
        <w:pStyle w:val="ParaNum"/>
        <w:numPr>
          <w:ilvl w:val="0"/>
          <w:numId w:val="0"/>
        </w:numPr>
      </w:pPr>
    </w:p>
    <w:p w14:paraId="47A74FB0" w14:textId="77777777" w:rsidR="00787234" w:rsidRPr="00787234" w:rsidRDefault="00787234" w:rsidP="00787234">
      <w:pPr>
        <w:pStyle w:val="ParaNum"/>
        <w:numPr>
          <w:ilvl w:val="0"/>
          <w:numId w:val="0"/>
        </w:numPr>
        <w:ind w:left="720"/>
      </w:pPr>
    </w:p>
    <w:p w14:paraId="78A8E069" w14:textId="77777777" w:rsidR="002D219C" w:rsidRPr="00062996" w:rsidRDefault="002D219C" w:rsidP="002D219C">
      <w:pPr>
        <w:pStyle w:val="ParaNum"/>
        <w:numPr>
          <w:ilvl w:val="0"/>
          <w:numId w:val="0"/>
        </w:numPr>
        <w:ind w:left="720"/>
      </w:pPr>
    </w:p>
    <w:p w14:paraId="01B6154F" w14:textId="77777777" w:rsidR="00062996" w:rsidRPr="00DB46DD" w:rsidRDefault="00062996" w:rsidP="00062996">
      <w:pPr>
        <w:pStyle w:val="ParaNum"/>
        <w:numPr>
          <w:ilvl w:val="0"/>
          <w:numId w:val="0"/>
        </w:numPr>
      </w:pPr>
    </w:p>
    <w:p w14:paraId="415C203C" w14:textId="654571B1" w:rsidR="00C94A5F" w:rsidRDefault="00C94A5F" w:rsidP="00062996"/>
    <w:p w14:paraId="199B121A" w14:textId="77777777" w:rsidR="00C94A5F" w:rsidRPr="00C94A5F" w:rsidRDefault="00C94A5F" w:rsidP="00C94A5F"/>
    <w:p w14:paraId="6D98B4F8" w14:textId="77777777" w:rsidR="00C94A5F" w:rsidRPr="00C94A5F" w:rsidRDefault="00C94A5F" w:rsidP="00C94A5F"/>
    <w:p w14:paraId="046DCA53" w14:textId="77777777" w:rsidR="00C94A5F" w:rsidRPr="00C94A5F" w:rsidRDefault="00C94A5F" w:rsidP="00C94A5F"/>
    <w:p w14:paraId="6E974E98" w14:textId="77777777" w:rsidR="00C94A5F" w:rsidRPr="00C94A5F" w:rsidRDefault="00C94A5F" w:rsidP="00C94A5F"/>
    <w:p w14:paraId="34277981" w14:textId="3DAF19E7" w:rsidR="00C94A5F" w:rsidRDefault="00C94A5F" w:rsidP="00C94A5F"/>
    <w:p w14:paraId="01818711" w14:textId="612749FA" w:rsidR="00C94A5F" w:rsidRDefault="00C94A5F" w:rsidP="00C94A5F"/>
    <w:p w14:paraId="3B4DDB81" w14:textId="1479F8A0" w:rsidR="00C94A5F" w:rsidRDefault="00C94A5F" w:rsidP="00C94A5F">
      <w:pPr>
        <w:jc w:val="center"/>
      </w:pPr>
    </w:p>
    <w:p w14:paraId="6DB2192C" w14:textId="77777777" w:rsidR="00C94A5F" w:rsidRPr="00C94A5F" w:rsidRDefault="00C94A5F" w:rsidP="00C94A5F"/>
    <w:p w14:paraId="2643BE7C" w14:textId="647CA458" w:rsidR="00C94A5F" w:rsidRDefault="00C94A5F" w:rsidP="00C94A5F"/>
    <w:p w14:paraId="1CB9AB72" w14:textId="77777777" w:rsidR="006A1F49" w:rsidRPr="00C94A5F" w:rsidRDefault="006A1F49" w:rsidP="00C94A5F">
      <w:pPr>
        <w:jc w:val="center"/>
      </w:pPr>
    </w:p>
    <w:sectPr w:rsidR="006A1F49" w:rsidRPr="00C94A5F" w:rsidSect="00C94A5F">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1440" w:bottom="720" w:left="1440" w:header="720" w:footer="432"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81138" w14:textId="77777777" w:rsidR="0035335A" w:rsidRDefault="0035335A">
      <w:pPr>
        <w:spacing w:line="20" w:lineRule="exact"/>
      </w:pPr>
    </w:p>
  </w:endnote>
  <w:endnote w:type="continuationSeparator" w:id="0">
    <w:p w14:paraId="1A079C99" w14:textId="77777777" w:rsidR="0035335A" w:rsidRDefault="0035335A">
      <w:r>
        <w:t xml:space="preserve"> </w:t>
      </w:r>
    </w:p>
  </w:endnote>
  <w:endnote w:type="continuationNotice" w:id="1">
    <w:p w14:paraId="349E7804" w14:textId="77777777" w:rsidR="0035335A" w:rsidRDefault="0035335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B2A62"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0375DCFA" w14:textId="77777777" w:rsidR="00D25FB5" w:rsidRDefault="00D25FB5">
    <w:pPr>
      <w:pStyle w:val="Footer"/>
    </w:pPr>
  </w:p>
  <w:p w14:paraId="5BAB2176"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BF292" w14:textId="2CFF1E14" w:rsidR="00C94A5F" w:rsidRDefault="00C94A5F">
    <w:pPr>
      <w:pStyle w:val="Footer"/>
      <w:jc w:val="center"/>
    </w:pPr>
    <w:r>
      <w:br/>
    </w:r>
    <w:sdt>
      <w:sdtPr>
        <w:id w:val="-1774274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06664">
          <w:rPr>
            <w:noProof/>
          </w:rPr>
          <w:t>2</w:t>
        </w:r>
        <w:r>
          <w:rPr>
            <w:noProof/>
          </w:rPr>
          <w:fldChar w:fldCharType="end"/>
        </w:r>
      </w:sdtContent>
    </w:sdt>
  </w:p>
  <w:p w14:paraId="25FEB94C" w14:textId="77777777" w:rsidR="003660ED" w:rsidRDefault="003660ED" w:rsidP="00C94A5F">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56157"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1AA20" w14:textId="77777777" w:rsidR="0035335A" w:rsidRDefault="0035335A">
      <w:r>
        <w:separator/>
      </w:r>
    </w:p>
  </w:footnote>
  <w:footnote w:type="continuationSeparator" w:id="0">
    <w:p w14:paraId="117CD08E" w14:textId="77777777" w:rsidR="0035335A" w:rsidRDefault="0035335A" w:rsidP="00C721AC">
      <w:pPr>
        <w:spacing w:before="120"/>
        <w:rPr>
          <w:sz w:val="20"/>
        </w:rPr>
      </w:pPr>
      <w:r>
        <w:rPr>
          <w:sz w:val="20"/>
        </w:rPr>
        <w:t xml:space="preserve">(Continued from previous page)  </w:t>
      </w:r>
      <w:r>
        <w:rPr>
          <w:sz w:val="20"/>
        </w:rPr>
        <w:separator/>
      </w:r>
    </w:p>
  </w:footnote>
  <w:footnote w:type="continuationNotice" w:id="1">
    <w:p w14:paraId="14CAF8DF" w14:textId="77777777" w:rsidR="0035335A" w:rsidRDefault="0035335A" w:rsidP="00C721AC">
      <w:pPr>
        <w:jc w:val="right"/>
        <w:rPr>
          <w:sz w:val="20"/>
        </w:rPr>
      </w:pPr>
      <w:r>
        <w:rPr>
          <w:sz w:val="20"/>
        </w:rPr>
        <w:t>(continued….)</w:t>
      </w:r>
    </w:p>
  </w:footnote>
  <w:footnote w:id="2">
    <w:p w14:paraId="45AFD1ED" w14:textId="77777777" w:rsidR="00F91100" w:rsidRPr="00C94A5F" w:rsidRDefault="00F91100" w:rsidP="00C94A5F">
      <w:pPr>
        <w:pStyle w:val="FootnoteText"/>
        <w:spacing w:before="120"/>
      </w:pPr>
      <w:r w:rsidRPr="00C94A5F">
        <w:rPr>
          <w:rStyle w:val="FootnoteReference"/>
        </w:rPr>
        <w:footnoteRef/>
      </w:r>
      <w:r w:rsidRPr="00C94A5F">
        <w:t xml:space="preserve"> </w:t>
      </w:r>
      <w:r w:rsidRPr="00C94A5F">
        <w:rPr>
          <w:i/>
        </w:rPr>
        <w:t>See Expanding the Economic and Innovation Opportunities of Spectrum Through Incentive Auctions</w:t>
      </w:r>
      <w:r w:rsidRPr="00C94A5F">
        <w:t xml:space="preserve">, Report and Order, 29 FCC Rcd 6567, 6625-42, paras. 127-161 (2014), </w:t>
      </w:r>
      <w:r w:rsidRPr="00C94A5F">
        <w:rPr>
          <w:i/>
        </w:rPr>
        <w:t>aff’d, Nat’l Assoc. of Broadcasters, et al v. FCC</w:t>
      </w:r>
      <w:r w:rsidRPr="00C94A5F">
        <w:t>, 789 F.3d 165 (D.C. Cir.  2015) (</w:t>
      </w:r>
      <w:r w:rsidRPr="00C94A5F">
        <w:rPr>
          <w:i/>
        </w:rPr>
        <w:t>Incentive Auction R&amp;O</w:t>
      </w:r>
      <w:r w:rsidRPr="00C94A5F">
        <w:t xml:space="preserve">).  </w:t>
      </w:r>
      <w:r w:rsidRPr="00C94A5F">
        <w:rPr>
          <w:i/>
        </w:rPr>
        <w:t>See also id</w:t>
      </w:r>
      <w:r w:rsidRPr="00C94A5F">
        <w:t xml:space="preserve">. at 6635, para. 146 </w:t>
      </w:r>
      <w:r w:rsidRPr="00C94A5F">
        <w:rPr>
          <w:color w:val="000000" w:themeColor="text1"/>
        </w:rPr>
        <w:t xml:space="preserve">(stating that </w:t>
      </w:r>
      <w:r w:rsidRPr="00C94A5F">
        <w:rPr>
          <w:i/>
        </w:rPr>
        <w:t>TVStudy</w:t>
      </w:r>
      <w:r w:rsidRPr="00C94A5F">
        <w:t xml:space="preserve"> and the updated input values would be used in the repacking process); </w:t>
      </w:r>
      <w:r w:rsidRPr="00C94A5F">
        <w:rPr>
          <w:i/>
          <w:color w:val="000000" w:themeColor="text1"/>
        </w:rPr>
        <w:t>Incentive Auction Second Order on Reconsideration</w:t>
      </w:r>
      <w:r w:rsidRPr="00C94A5F">
        <w:rPr>
          <w:color w:val="000000" w:themeColor="text1"/>
        </w:rPr>
        <w:t>, 30 FCC Rcd 6746, 6757, para. 22 (2015) (same).</w:t>
      </w:r>
      <w:r w:rsidRPr="00C94A5F">
        <w:t xml:space="preserve"> </w:t>
      </w:r>
    </w:p>
  </w:footnote>
  <w:footnote w:id="3">
    <w:p w14:paraId="05153F2D" w14:textId="7674115D" w:rsidR="00F91100" w:rsidRPr="00C94A5F" w:rsidRDefault="00F91100" w:rsidP="00C94A5F">
      <w:pPr>
        <w:pStyle w:val="FootnoteText"/>
        <w:spacing w:before="120"/>
      </w:pPr>
      <w:r w:rsidRPr="00C94A5F">
        <w:rPr>
          <w:rStyle w:val="FootnoteReference"/>
        </w:rPr>
        <w:footnoteRef/>
      </w:r>
      <w:r w:rsidRPr="00C94A5F">
        <w:t xml:space="preserve"> Version 2.1 of </w:t>
      </w:r>
      <w:r w:rsidRPr="00C94A5F">
        <w:rPr>
          <w:i/>
        </w:rPr>
        <w:t xml:space="preserve">TVStudy </w:t>
      </w:r>
      <w:r w:rsidRPr="00C94A5F">
        <w:t xml:space="preserve">is not being used during the course of the incentive auction.  Rather, the final version of </w:t>
      </w:r>
      <w:r w:rsidRPr="00C94A5F">
        <w:rPr>
          <w:i/>
        </w:rPr>
        <w:t>TVStudy</w:t>
      </w:r>
      <w:r w:rsidRPr="00C94A5F">
        <w:t xml:space="preserve"> being used during the course of the incentive auction remains Version 1.3.2 (Patched), which is available on the Commission’s LEARN website at</w:t>
      </w:r>
      <w:r w:rsidRPr="00C94A5F">
        <w:rPr>
          <w:rStyle w:val="Hyperlink"/>
          <w:rFonts w:eastAsia="MS Gothic"/>
        </w:rPr>
        <w:t xml:space="preserve"> </w:t>
      </w:r>
      <w:hyperlink r:id="rId1" w:history="1">
        <w:r w:rsidRPr="00C94A5F">
          <w:rPr>
            <w:rStyle w:val="Hyperlink"/>
            <w:rFonts w:eastAsia="MS Gothic"/>
          </w:rPr>
          <w:t>http://data.fcc.gov/download/incentive-auctions/OET-69/</w:t>
        </w:r>
      </w:hyperlink>
      <w:r w:rsidRPr="00C94A5F">
        <w:rPr>
          <w:rStyle w:val="Hyperlink"/>
          <w:rFonts w:eastAsia="MS Gothic"/>
        </w:rPr>
        <w:t>.</w:t>
      </w:r>
      <w:r w:rsidRPr="00CE79D9">
        <w:rPr>
          <w:rStyle w:val="Hyperlink"/>
          <w:rFonts w:eastAsia="MS Gothic"/>
          <w:color w:val="auto"/>
          <w:u w:val="none"/>
        </w:rPr>
        <w:t xml:space="preserve">  </w:t>
      </w:r>
      <w:r w:rsidRPr="00CE79D9">
        <w:rPr>
          <w:rStyle w:val="Hyperlink"/>
          <w:rFonts w:eastAsia="MS Gothic"/>
          <w:i/>
          <w:color w:val="auto"/>
          <w:u w:val="none"/>
        </w:rPr>
        <w:t>See</w:t>
      </w:r>
      <w:r w:rsidRPr="00CE79D9">
        <w:rPr>
          <w:rStyle w:val="Hyperlink"/>
          <w:rFonts w:eastAsia="MS Gothic"/>
          <w:color w:val="auto"/>
          <w:u w:val="none"/>
        </w:rPr>
        <w:t xml:space="preserve"> </w:t>
      </w:r>
      <w:r w:rsidRPr="00C94A5F">
        <w:rPr>
          <w:i/>
        </w:rPr>
        <w:t>Office of Engineering and Technology Releases Patch to Final Version of TVStudy</w:t>
      </w:r>
      <w:r w:rsidRPr="00C94A5F">
        <w:t xml:space="preserve">, Public Notice, 30 FCC Rcd 11001 (OET 2015); </w:t>
      </w:r>
      <w:r w:rsidRPr="00C94A5F">
        <w:rPr>
          <w:i/>
        </w:rPr>
        <w:t>Office of Engineering and Technology Releases Final Version of TVStudy and Releases Baseline Coverage Area and Population Served Information Related to Incentive Auction Repacking</w:t>
      </w:r>
      <w:r w:rsidRPr="00C94A5F">
        <w:t>, Public Notice, 30 FCC Rcd 6964 (OET 2015)</w:t>
      </w:r>
      <w:r w:rsidRPr="00C94A5F">
        <w:rPr>
          <w:rStyle w:val="Hyperlink"/>
        </w:rPr>
        <w:t>.</w:t>
      </w:r>
    </w:p>
  </w:footnote>
  <w:footnote w:id="4">
    <w:p w14:paraId="1B255F2B" w14:textId="0646AAD5" w:rsidR="00F91100" w:rsidRPr="00C94A5F" w:rsidRDefault="00F91100" w:rsidP="00C94A5F">
      <w:pPr>
        <w:pStyle w:val="FootnoteText"/>
        <w:spacing w:before="120"/>
      </w:pPr>
      <w:r w:rsidRPr="00C94A5F">
        <w:rPr>
          <w:rStyle w:val="FootnoteReference"/>
        </w:rPr>
        <w:footnoteRef/>
      </w:r>
      <w:r w:rsidRPr="00C94A5F">
        <w:t xml:space="preserve"> The changelog is also included in the </w:t>
      </w:r>
      <w:r w:rsidRPr="00C94A5F">
        <w:rPr>
          <w:i/>
        </w:rPr>
        <w:t>TVStudy</w:t>
      </w:r>
      <w:r w:rsidRPr="00C94A5F">
        <w:t xml:space="preserve"> 2.1 Installation and Upgrade Guide, found on the </w:t>
      </w:r>
      <w:r w:rsidRPr="00C94A5F">
        <w:rPr>
          <w:i/>
        </w:rPr>
        <w:t>TVStudy</w:t>
      </w:r>
      <w:r w:rsidRPr="00C94A5F">
        <w:t xml:space="preserve"> website: </w:t>
      </w:r>
      <w:hyperlink r:id="rId2" w:history="1">
        <w:r w:rsidRPr="00C94A5F">
          <w:rPr>
            <w:rStyle w:val="Hyperlink"/>
          </w:rPr>
          <w:t>https://www.fcc.gov/oet/tvstudy</w:t>
        </w:r>
      </w:hyperlink>
      <w:r w:rsidRPr="00C94A5F">
        <w:t xml:space="preserve">.  In addition, all of the changes to </w:t>
      </w:r>
      <w:r w:rsidRPr="00C94A5F">
        <w:rPr>
          <w:i/>
        </w:rPr>
        <w:t>TVStudy</w:t>
      </w:r>
      <w:r w:rsidRPr="00C94A5F">
        <w:t xml:space="preserve"> since version 1.3.2 can be found in the </w:t>
      </w:r>
      <w:r w:rsidRPr="00C94A5F">
        <w:rPr>
          <w:i/>
        </w:rPr>
        <w:t>TVStudy</w:t>
      </w:r>
      <w:r w:rsidRPr="00C94A5F">
        <w:t xml:space="preserve"> 2.1 Installation and Upgrade Guide.</w:t>
      </w:r>
    </w:p>
  </w:footnote>
  <w:footnote w:id="5">
    <w:p w14:paraId="03C0A27B" w14:textId="77777777" w:rsidR="00F91100" w:rsidRPr="00C94A5F" w:rsidRDefault="00F91100" w:rsidP="00C94A5F">
      <w:pPr>
        <w:pStyle w:val="FootnoteText"/>
        <w:spacing w:before="120"/>
      </w:pPr>
      <w:r w:rsidRPr="00C94A5F">
        <w:rPr>
          <w:rStyle w:val="FootnoteReference"/>
        </w:rPr>
        <w:footnoteRef/>
      </w:r>
      <w:r w:rsidRPr="00C94A5F">
        <w:t xml:space="preserve"> </w:t>
      </w:r>
      <w:r w:rsidRPr="00C94A5F">
        <w:rPr>
          <w:i/>
          <w:color w:val="000000" w:themeColor="text1"/>
        </w:rPr>
        <w:t>See Incentive Auction R&amp;O</w:t>
      </w:r>
      <w:r w:rsidRPr="00C94A5F">
        <w:rPr>
          <w:color w:val="000000" w:themeColor="text1"/>
        </w:rPr>
        <w:t xml:space="preserve">, 29 FCC Rcd at 6636-42, paras. 148-161; </w:t>
      </w:r>
      <w:r w:rsidRPr="00C94A5F">
        <w:rPr>
          <w:i/>
          <w:color w:val="000000" w:themeColor="text1"/>
        </w:rPr>
        <w:t>Incentive Auction Second Order on Reconsideration</w:t>
      </w:r>
      <w:r w:rsidRPr="00C94A5F">
        <w:rPr>
          <w:color w:val="000000" w:themeColor="text1"/>
        </w:rPr>
        <w:t xml:space="preserve">, 30 FCC Rcd at 6757-58, paras. 24-26.  </w:t>
      </w:r>
    </w:p>
  </w:footnote>
  <w:footnote w:id="6">
    <w:p w14:paraId="10260275" w14:textId="2E8EF28E" w:rsidR="00F91100" w:rsidRPr="00C94A5F" w:rsidRDefault="00F91100" w:rsidP="00C94A5F">
      <w:pPr>
        <w:pStyle w:val="FootnoteText"/>
        <w:spacing w:before="120"/>
      </w:pPr>
      <w:r w:rsidRPr="00C94A5F">
        <w:rPr>
          <w:rStyle w:val="FootnoteReference"/>
        </w:rPr>
        <w:footnoteRef/>
      </w:r>
      <w:r w:rsidRPr="00C94A5F">
        <w:t xml:space="preserve"> </w:t>
      </w:r>
      <w:r w:rsidRPr="00C94A5F">
        <w:rPr>
          <w:color w:val="000000" w:themeColor="text1"/>
        </w:rPr>
        <w:t xml:space="preserve">Specifically, while the Commission set a default cell size of 2 km per side for the repacking process, the Media Bureau will continue to allow full-power applicants to use a cell size “other than the default of 2.0 km per side, but only requests for cell sizes of 1.0 km per side or 0.5 km per side will be considered.”  </w:t>
      </w:r>
      <w:r w:rsidRPr="00C94A5F">
        <w:rPr>
          <w:i/>
          <w:color w:val="000000" w:themeColor="text1"/>
        </w:rPr>
        <w:t>Compare</w:t>
      </w:r>
      <w:r w:rsidRPr="00C94A5F">
        <w:rPr>
          <w:color w:val="000000" w:themeColor="text1"/>
        </w:rPr>
        <w:t xml:space="preserve"> 47 CFR § 73.616(e)(1) </w:t>
      </w:r>
      <w:r w:rsidRPr="00C94A5F">
        <w:rPr>
          <w:i/>
          <w:color w:val="000000" w:themeColor="text1"/>
        </w:rPr>
        <w:t>with</w:t>
      </w:r>
      <w:r w:rsidRPr="00C94A5F">
        <w:rPr>
          <w:color w:val="000000" w:themeColor="text1"/>
        </w:rPr>
        <w:t xml:space="preserve"> </w:t>
      </w:r>
      <w:r w:rsidRPr="00C94A5F">
        <w:rPr>
          <w:i/>
          <w:color w:val="000000" w:themeColor="text1"/>
        </w:rPr>
        <w:t>Repacking Data PN</w:t>
      </w:r>
      <w:r w:rsidRPr="00C94A5F">
        <w:rPr>
          <w:color w:val="000000" w:themeColor="text1"/>
        </w:rPr>
        <w:t xml:space="preserve">, 28 FCC Rcd 10370 (IATF 2013), Appendix at 6.  Also, applicants are not required to use any specific distance between the locations at which they take signal strength measurements.  </w:t>
      </w:r>
      <w:r w:rsidRPr="00C94A5F">
        <w:rPr>
          <w:i/>
          <w:color w:val="000000" w:themeColor="text1"/>
        </w:rPr>
        <w:t>Compare Amendment of Section 73.622(I) (Dayton, Ohio)</w:t>
      </w:r>
      <w:r w:rsidRPr="00C94A5F">
        <w:rPr>
          <w:color w:val="000000" w:themeColor="text1"/>
        </w:rPr>
        <w:t xml:space="preserve">, Report and Order, 29 FCC Rcd 16159 (MB 2014) </w:t>
      </w:r>
      <w:r w:rsidRPr="00C94A5F">
        <w:rPr>
          <w:i/>
          <w:color w:val="000000" w:themeColor="text1"/>
        </w:rPr>
        <w:t>with Repacking Data PN</w:t>
      </w:r>
      <w:r w:rsidRPr="00C94A5F">
        <w:rPr>
          <w:color w:val="000000" w:themeColor="text1"/>
        </w:rPr>
        <w:t>, 28 FCC Rcd 10370, Appendix at 6 (specifying a default value for the repacking process).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4F8A0" w14:textId="77777777" w:rsidR="00EE5F4E" w:rsidRDefault="00EE5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1D38B" w14:textId="5A53C0EF" w:rsidR="00BC1BEE" w:rsidRPr="004954D8" w:rsidRDefault="004954D8" w:rsidP="004954D8">
    <w:pPr>
      <w:pStyle w:val="Header"/>
      <w:tabs>
        <w:tab w:val="center" w:pos="4680"/>
        <w:tab w:val="right" w:pos="9360"/>
      </w:tabs>
      <w:spacing w:before="0"/>
    </w:pPr>
    <w:r>
      <w:rPr>
        <w:noProof/>
      </w:rPr>
      <mc:AlternateContent>
        <mc:Choice Requires="wps">
          <w:drawing>
            <wp:anchor distT="0" distB="0" distL="114300" distR="114300" simplePos="0" relativeHeight="251661312" behindDoc="1" locked="0" layoutInCell="0" allowOverlap="1" wp14:anchorId="17536412" wp14:editId="7532BF2F">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CF8693" w14:textId="77777777" w:rsidR="004954D8" w:rsidRDefault="004954D8" w:rsidP="00495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7X7AIAAD0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" o:allowincell="f" fillcolor="black" stroked="f" strokeweight=".05pt">
              <v:textbox>
                <w:txbxContent>
                  <w:p w14:paraId="58CF8693" w14:textId="77777777" w:rsidR="004954D8" w:rsidRDefault="004954D8" w:rsidP="004954D8"/>
                </w:txbxContent>
              </v:textbox>
              <w10:wrap anchorx="margin"/>
            </v:rect>
          </w:pict>
        </mc:Fallback>
      </mc:AlternateContent>
    </w:r>
    <w:r>
      <w:tab/>
    </w:r>
    <w:r w:rsidRPr="00705606">
      <w:rPr>
        <w:rFonts w:ascii="Times New Roman" w:hAnsi="Times New Roman" w:cs="Times New Roman"/>
        <w:sz w:val="22"/>
      </w:rPr>
      <w:t>Federal</w:t>
    </w:r>
    <w:r>
      <w:rPr>
        <w:rFonts w:ascii="Times New Roman" w:hAnsi="Times New Roman" w:cs="Times New Roman"/>
        <w:sz w:val="22"/>
      </w:rPr>
      <w:t xml:space="preserve"> Communications Commission</w:t>
    </w:r>
    <w:r>
      <w:rPr>
        <w:rFonts w:ascii="Times New Roman" w:hAnsi="Times New Roman" w:cs="Times New Roman"/>
        <w:sz w:val="22"/>
      </w:rPr>
      <w:tab/>
      <w:t xml:space="preserve">DA </w:t>
    </w:r>
    <w:r w:rsidR="00C17EB2">
      <w:rPr>
        <w:rFonts w:ascii="Times New Roman" w:hAnsi="Times New Roman" w:cs="Times New Roman"/>
        <w:sz w:val="22"/>
      </w:rPr>
      <w:t>17-43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28FB8" w14:textId="77777777" w:rsidR="00913587" w:rsidRPr="00BA6E7A" w:rsidRDefault="00913587" w:rsidP="0091358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14:anchorId="1786B8D6" wp14:editId="266DB532">
              <wp:simplePos x="0" y="0"/>
              <wp:positionH relativeFrom="margin">
                <wp:posOffset>-57150</wp:posOffset>
              </wp:positionH>
              <wp:positionV relativeFrom="paragraph">
                <wp:posOffset>741045</wp:posOffset>
              </wp:positionV>
              <wp:extent cx="3108960"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wps:spPr>
                    <wps:txbx>
                      <w:txbxContent>
                        <w:p w14:paraId="41A0566E" w14:textId="77777777" w:rsidR="00913587" w:rsidRDefault="00913587" w:rsidP="0091358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5pt;margin-top:58.35pt;width:244.8pt;height:50.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" o:allowincell="f" stroked="f">
              <v:textbox>
                <w:txbxContent>
                  <w:p w14:paraId="41A0566E" w14:textId="77777777" w:rsidR="00913587" w:rsidRDefault="00913587" w:rsidP="0091358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sidRPr="00705606">
      <w:rPr>
        <w:rFonts w:ascii="Arial" w:hAnsi="Arial" w:cs="Arial"/>
        <w:b/>
        <w:noProof/>
        <w:snapToGrid/>
        <w:sz w:val="24"/>
      </w:rPr>
      <w:drawing>
        <wp:inline distT="0" distB="0" distL="0" distR="0" wp14:anchorId="59CD15A1" wp14:editId="2BC3B2DB">
          <wp:extent cx="526415" cy="526415"/>
          <wp:effectExtent l="0" t="0" r="6985" b="6985"/>
          <wp:docPr id="6"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inline>
      </w:drawing>
    </w:r>
    <w:r w:rsidRPr="00BA6E7A">
      <w:rPr>
        <w:rFonts w:ascii="Arial" w:hAnsi="Arial" w:cs="Arial"/>
        <w:b/>
        <w:sz w:val="96"/>
      </w:rPr>
      <w:t xml:space="preserve"> PUBLIC NOTICE</w:t>
    </w:r>
  </w:p>
  <w:p w14:paraId="587C3692" w14:textId="3C0A8265" w:rsidR="00D47505" w:rsidRPr="00913587" w:rsidRDefault="00913587" w:rsidP="00913587">
    <w:pPr>
      <w:spacing w:before="40"/>
      <w:rPr>
        <w:rFonts w:ascii="Arial" w:hAnsi="Arial" w:cs="Arial"/>
        <w:b/>
        <w:sz w:val="96"/>
      </w:rPr>
    </w:pPr>
    <w:r>
      <w:rPr>
        <w:noProof/>
      </w:rPr>
      <mc:AlternateContent>
        <mc:Choice Requires="wps">
          <w:drawing>
            <wp:anchor distT="4294967295" distB="4294967295" distL="114300" distR="114300" simplePos="0" relativeHeight="251664384" behindDoc="0" locked="0" layoutInCell="0" allowOverlap="1" wp14:anchorId="0DB14E95" wp14:editId="6620677E">
              <wp:simplePos x="0" y="0"/>
              <wp:positionH relativeFrom="margin">
                <wp:align>right</wp:align>
              </wp:positionH>
              <wp:positionV relativeFrom="paragraph">
                <wp:posOffset>720089</wp:posOffset>
              </wp:positionV>
              <wp:extent cx="5943600" cy="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8A0FE4" id="Line 4" o:spid="_x0000_s1026" style="position:absolute;z-index:25166438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808gEAALM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"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14:anchorId="042F43EA" wp14:editId="244D1425">
              <wp:simplePos x="0" y="0"/>
              <wp:positionH relativeFrom="column">
                <wp:posOffset>3343275</wp:posOffset>
              </wp:positionH>
              <wp:positionV relativeFrom="paragraph">
                <wp:posOffset>178435</wp:posOffset>
              </wp:positionV>
              <wp:extent cx="2640965" cy="447675"/>
              <wp:effectExtent l="0" t="0" r="698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wps:spPr>
                    <wps:txbx>
                      <w:txbxContent>
                        <w:p w14:paraId="3F2094A0" w14:textId="4267B76C" w:rsidR="00913587" w:rsidRDefault="00913587" w:rsidP="00913587">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A466A2">
                              <w:rPr>
                                <w:rStyle w:val="Hyperlink"/>
                                <w:rFonts w:ascii="Arial" w:hAnsi="Arial"/>
                                <w:b/>
                                <w:sz w:val="16"/>
                              </w:rPr>
                              <w:t>http://www.fcc.gov</w:t>
                            </w:r>
                          </w:hyperlink>
                          <w:r>
                            <w:rPr>
                              <w:rFonts w:ascii="Arial" w:hAnsi="Arial"/>
                              <w:b/>
                              <w:sz w:val="16"/>
                            </w:rPr>
                            <w:b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63.25pt;margin-top:14.05pt;width:207.9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" o:allowincell="f" stroked="f">
              <v:textbox inset=",0,,0">
                <w:txbxContent>
                  <w:p w14:paraId="3F2094A0" w14:textId="4267B76C" w:rsidR="00913587" w:rsidRDefault="00913587" w:rsidP="00913587">
                    <w:pPr>
                      <w:spacing w:before="40"/>
                      <w:jc w:val="right"/>
                    </w:pPr>
                    <w:r>
                      <w:rPr>
                        <w:rFonts w:ascii="Arial" w:hAnsi="Arial"/>
                        <w:b/>
                        <w:sz w:val="16"/>
                      </w:rPr>
                      <w:t>News Media Information: 202-418-0500</w:t>
                    </w:r>
                    <w:r>
                      <w:rPr>
                        <w:rFonts w:ascii="Arial" w:hAnsi="Arial"/>
                        <w:b/>
                        <w:sz w:val="16"/>
                      </w:rPr>
                      <w:br/>
                      <w:t xml:space="preserve">Internet: </w:t>
                    </w:r>
                    <w:hyperlink r:id="rId3" w:history="1">
                      <w:r w:rsidRPr="00A466A2">
                        <w:rPr>
                          <w:rStyle w:val="Hyperlink"/>
                          <w:rFonts w:ascii="Arial" w:hAnsi="Arial"/>
                          <w:b/>
                          <w:sz w:val="16"/>
                        </w:rPr>
                        <w:t>http://www.fcc.gov</w:t>
                      </w:r>
                    </w:hyperlink>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FEA5638"/>
    <w:multiLevelType w:val="hybridMultilevel"/>
    <w:tmpl w:val="596E2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57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126A5D"/>
    <w:multiLevelType w:val="hybridMultilevel"/>
    <w:tmpl w:val="895AB372"/>
    <w:lvl w:ilvl="0" w:tplc="F92246F6">
      <w:start w:val="1"/>
      <w:numFmt w:val="bullet"/>
      <w:pStyle w:val="List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F0406EE"/>
    <w:multiLevelType w:val="hybridMultilevel"/>
    <w:tmpl w:val="B56C7CEC"/>
    <w:lvl w:ilvl="0" w:tplc="C6F2D390">
      <w:start w:val="1"/>
      <w:numFmt w:val="bullet"/>
      <w:lvlText w:val=""/>
      <w:lvlJc w:val="left"/>
      <w:pPr>
        <w:tabs>
          <w:tab w:val="num" w:pos="1080"/>
        </w:tabs>
        <w:ind w:left="1080" w:hanging="360"/>
      </w:pPr>
      <w:rPr>
        <w:rFonts w:ascii="Wingdings" w:hAnsi="Wingdings" w:hint="default"/>
      </w:rPr>
    </w:lvl>
    <w:lvl w:ilvl="1" w:tplc="7A02160E">
      <w:start w:val="1"/>
      <w:numFmt w:val="decimal"/>
      <w:lvlText w:val="(%2)"/>
      <w:lvlJc w:val="left"/>
      <w:pPr>
        <w:tabs>
          <w:tab w:val="num" w:pos="1800"/>
        </w:tabs>
        <w:ind w:left="1800" w:hanging="360"/>
      </w:pPr>
      <w:rPr>
        <w:rFonts w:cs="Times New Roman" w:hint="default"/>
      </w:rPr>
    </w:lvl>
    <w:lvl w:ilvl="2" w:tplc="4404D9F0">
      <w:start w:val="1"/>
      <w:numFmt w:val="lowerRoman"/>
      <w:lvlText w:val="%3."/>
      <w:lvlJc w:val="right"/>
      <w:pPr>
        <w:tabs>
          <w:tab w:val="num" w:pos="2520"/>
        </w:tabs>
        <w:ind w:left="2520" w:hanging="180"/>
      </w:pPr>
      <w:rPr>
        <w:rFonts w:cs="Times New Roman"/>
      </w:rPr>
    </w:lvl>
    <w:lvl w:ilvl="3" w:tplc="8272D0A8">
      <w:numFmt w:val="bullet"/>
      <w:lvlText w:val="-"/>
      <w:lvlJc w:val="left"/>
      <w:pPr>
        <w:tabs>
          <w:tab w:val="num" w:pos="1080"/>
        </w:tabs>
        <w:ind w:left="1080" w:hanging="360"/>
      </w:pPr>
      <w:rPr>
        <w:rFonts w:ascii="Times New Roman" w:eastAsia="Times New Roman" w:hAnsi="Times New Roman" w:hint="default"/>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0"/>
  </w:num>
  <w:num w:numId="3">
    <w:abstractNumId w:val="4"/>
  </w:num>
  <w:num w:numId="4">
    <w:abstractNumId w:val="8"/>
  </w:num>
  <w:num w:numId="5">
    <w:abstractNumId w:val="3"/>
  </w:num>
  <w:num w:numId="6">
    <w:abstractNumId w:val="1"/>
  </w:num>
  <w:num w:numId="7">
    <w:abstractNumId w:val="9"/>
  </w:num>
  <w:num w:numId="8">
    <w:abstractNumId w:val="10"/>
  </w:num>
  <w:num w:numId="9">
    <w:abstractNumId w:val="4"/>
  </w:num>
  <w:num w:numId="10">
    <w:abstractNumId w:val="0"/>
  </w:num>
  <w:num w:numId="11">
    <w:abstractNumId w:val="7"/>
  </w:num>
  <w:num w:numId="12">
    <w:abstractNumId w:val="11"/>
  </w:num>
  <w:num w:numId="13">
    <w:abstractNumId w:val="10"/>
    <w:lvlOverride w:ilvl="0">
      <w:startOverride w:val="1"/>
    </w:lvlOverride>
  </w:num>
  <w:num w:numId="14">
    <w:abstractNumId w:val="4"/>
  </w:num>
  <w:num w:numId="15">
    <w:abstractNumId w:val="10"/>
  </w:num>
  <w:num w:numId="16">
    <w:abstractNumId w:val="10"/>
    <w:lvlOverride w:ilvl="0">
      <w:startOverride w:val="1"/>
    </w:lvlOverride>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6"/>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96"/>
    <w:rsid w:val="00001598"/>
    <w:rsid w:val="00006FD1"/>
    <w:rsid w:val="00007B45"/>
    <w:rsid w:val="000167B7"/>
    <w:rsid w:val="000172AC"/>
    <w:rsid w:val="00020B3B"/>
    <w:rsid w:val="00035B42"/>
    <w:rsid w:val="00036039"/>
    <w:rsid w:val="00037F90"/>
    <w:rsid w:val="000408DF"/>
    <w:rsid w:val="00046AC3"/>
    <w:rsid w:val="00052BB9"/>
    <w:rsid w:val="00062996"/>
    <w:rsid w:val="00062F78"/>
    <w:rsid w:val="000875BF"/>
    <w:rsid w:val="00096D8C"/>
    <w:rsid w:val="000B2A7F"/>
    <w:rsid w:val="000B6760"/>
    <w:rsid w:val="000C0B65"/>
    <w:rsid w:val="000C43EE"/>
    <w:rsid w:val="000C5EAF"/>
    <w:rsid w:val="000C76B3"/>
    <w:rsid w:val="000D100E"/>
    <w:rsid w:val="000E05FE"/>
    <w:rsid w:val="000E3D42"/>
    <w:rsid w:val="000E6E3F"/>
    <w:rsid w:val="001122A1"/>
    <w:rsid w:val="001145AC"/>
    <w:rsid w:val="00122BD5"/>
    <w:rsid w:val="0013266E"/>
    <w:rsid w:val="00133F79"/>
    <w:rsid w:val="001369B1"/>
    <w:rsid w:val="00157C17"/>
    <w:rsid w:val="0016170F"/>
    <w:rsid w:val="00182120"/>
    <w:rsid w:val="0018371A"/>
    <w:rsid w:val="00187057"/>
    <w:rsid w:val="00194A66"/>
    <w:rsid w:val="001B24F8"/>
    <w:rsid w:val="001D6BCF"/>
    <w:rsid w:val="001D7D99"/>
    <w:rsid w:val="001E01CA"/>
    <w:rsid w:val="001E0632"/>
    <w:rsid w:val="001F14A9"/>
    <w:rsid w:val="001F22F6"/>
    <w:rsid w:val="001F2EE2"/>
    <w:rsid w:val="00206664"/>
    <w:rsid w:val="00207B28"/>
    <w:rsid w:val="00240E89"/>
    <w:rsid w:val="00241154"/>
    <w:rsid w:val="002504A3"/>
    <w:rsid w:val="00275CF5"/>
    <w:rsid w:val="0028075F"/>
    <w:rsid w:val="0028301F"/>
    <w:rsid w:val="00285017"/>
    <w:rsid w:val="00285A5C"/>
    <w:rsid w:val="00292894"/>
    <w:rsid w:val="002A2D2E"/>
    <w:rsid w:val="002A439B"/>
    <w:rsid w:val="002B09A5"/>
    <w:rsid w:val="002C00E8"/>
    <w:rsid w:val="002D01C4"/>
    <w:rsid w:val="002D219C"/>
    <w:rsid w:val="002D4602"/>
    <w:rsid w:val="002F7B27"/>
    <w:rsid w:val="00303663"/>
    <w:rsid w:val="00313D90"/>
    <w:rsid w:val="00322E7C"/>
    <w:rsid w:val="00334610"/>
    <w:rsid w:val="00343228"/>
    <w:rsid w:val="00343749"/>
    <w:rsid w:val="0034395E"/>
    <w:rsid w:val="0035335A"/>
    <w:rsid w:val="003607C2"/>
    <w:rsid w:val="00361149"/>
    <w:rsid w:val="003620EC"/>
    <w:rsid w:val="003652F4"/>
    <w:rsid w:val="003660ED"/>
    <w:rsid w:val="00377495"/>
    <w:rsid w:val="0038728C"/>
    <w:rsid w:val="00392096"/>
    <w:rsid w:val="00397895"/>
    <w:rsid w:val="003B0550"/>
    <w:rsid w:val="003B5627"/>
    <w:rsid w:val="003B694F"/>
    <w:rsid w:val="003B69B0"/>
    <w:rsid w:val="003C0F3F"/>
    <w:rsid w:val="003C128D"/>
    <w:rsid w:val="003C621A"/>
    <w:rsid w:val="003D0F22"/>
    <w:rsid w:val="003D3D9B"/>
    <w:rsid w:val="003E16C3"/>
    <w:rsid w:val="003F171C"/>
    <w:rsid w:val="004034C5"/>
    <w:rsid w:val="00406CE9"/>
    <w:rsid w:val="0040725F"/>
    <w:rsid w:val="00412FC5"/>
    <w:rsid w:val="00413A95"/>
    <w:rsid w:val="004176A7"/>
    <w:rsid w:val="00422276"/>
    <w:rsid w:val="004240D8"/>
    <w:rsid w:val="004242F1"/>
    <w:rsid w:val="00424A20"/>
    <w:rsid w:val="004310BA"/>
    <w:rsid w:val="00431296"/>
    <w:rsid w:val="00432E42"/>
    <w:rsid w:val="004337E9"/>
    <w:rsid w:val="00440DF6"/>
    <w:rsid w:val="00445A00"/>
    <w:rsid w:val="00445C78"/>
    <w:rsid w:val="00451B0F"/>
    <w:rsid w:val="0045276B"/>
    <w:rsid w:val="004600C8"/>
    <w:rsid w:val="00460719"/>
    <w:rsid w:val="004707A2"/>
    <w:rsid w:val="00471F49"/>
    <w:rsid w:val="00483346"/>
    <w:rsid w:val="00485608"/>
    <w:rsid w:val="004954D8"/>
    <w:rsid w:val="004B2099"/>
    <w:rsid w:val="004B3E5D"/>
    <w:rsid w:val="004B56AD"/>
    <w:rsid w:val="004C1230"/>
    <w:rsid w:val="004C25BC"/>
    <w:rsid w:val="004C2EE3"/>
    <w:rsid w:val="004C34FA"/>
    <w:rsid w:val="004C3A7C"/>
    <w:rsid w:val="004E06C6"/>
    <w:rsid w:val="004E1CCC"/>
    <w:rsid w:val="004E4A22"/>
    <w:rsid w:val="004E4B49"/>
    <w:rsid w:val="004E6887"/>
    <w:rsid w:val="004F4E77"/>
    <w:rsid w:val="00501E92"/>
    <w:rsid w:val="00502FEF"/>
    <w:rsid w:val="00506726"/>
    <w:rsid w:val="00511968"/>
    <w:rsid w:val="00520E60"/>
    <w:rsid w:val="00533046"/>
    <w:rsid w:val="0055311E"/>
    <w:rsid w:val="0055614C"/>
    <w:rsid w:val="0056715A"/>
    <w:rsid w:val="0057335C"/>
    <w:rsid w:val="00576EC7"/>
    <w:rsid w:val="00586950"/>
    <w:rsid w:val="00587A02"/>
    <w:rsid w:val="0059412F"/>
    <w:rsid w:val="00597C69"/>
    <w:rsid w:val="005A0511"/>
    <w:rsid w:val="005D6E02"/>
    <w:rsid w:val="005E14C2"/>
    <w:rsid w:val="005F192A"/>
    <w:rsid w:val="00607BA5"/>
    <w:rsid w:val="0061180A"/>
    <w:rsid w:val="00621C5D"/>
    <w:rsid w:val="00626EB6"/>
    <w:rsid w:val="006306C4"/>
    <w:rsid w:val="00640201"/>
    <w:rsid w:val="00642583"/>
    <w:rsid w:val="006453AA"/>
    <w:rsid w:val="006559DB"/>
    <w:rsid w:val="00655D03"/>
    <w:rsid w:val="00672706"/>
    <w:rsid w:val="00673D86"/>
    <w:rsid w:val="00674761"/>
    <w:rsid w:val="00682BC3"/>
    <w:rsid w:val="00683388"/>
    <w:rsid w:val="00683F84"/>
    <w:rsid w:val="0069027E"/>
    <w:rsid w:val="00694233"/>
    <w:rsid w:val="006A1F49"/>
    <w:rsid w:val="006A258F"/>
    <w:rsid w:val="006A552E"/>
    <w:rsid w:val="006A6A81"/>
    <w:rsid w:val="006B1456"/>
    <w:rsid w:val="006C1183"/>
    <w:rsid w:val="006C18DE"/>
    <w:rsid w:val="006C385C"/>
    <w:rsid w:val="006F7393"/>
    <w:rsid w:val="0070224F"/>
    <w:rsid w:val="00703D5D"/>
    <w:rsid w:val="007053DE"/>
    <w:rsid w:val="007115F7"/>
    <w:rsid w:val="00715E5A"/>
    <w:rsid w:val="00717D5C"/>
    <w:rsid w:val="00717F88"/>
    <w:rsid w:val="007228C2"/>
    <w:rsid w:val="00723820"/>
    <w:rsid w:val="00743744"/>
    <w:rsid w:val="00745CC1"/>
    <w:rsid w:val="0074680C"/>
    <w:rsid w:val="00766CAA"/>
    <w:rsid w:val="0076792F"/>
    <w:rsid w:val="00772375"/>
    <w:rsid w:val="007727BB"/>
    <w:rsid w:val="00773431"/>
    <w:rsid w:val="00774892"/>
    <w:rsid w:val="00783407"/>
    <w:rsid w:val="00785689"/>
    <w:rsid w:val="00787234"/>
    <w:rsid w:val="007878C0"/>
    <w:rsid w:val="0079754B"/>
    <w:rsid w:val="007A1E6D"/>
    <w:rsid w:val="007B0C8E"/>
    <w:rsid w:val="007B0EB2"/>
    <w:rsid w:val="007B2410"/>
    <w:rsid w:val="007C016C"/>
    <w:rsid w:val="007C1033"/>
    <w:rsid w:val="007C268A"/>
    <w:rsid w:val="007C67FA"/>
    <w:rsid w:val="007C7EFA"/>
    <w:rsid w:val="007D3D4C"/>
    <w:rsid w:val="007F413A"/>
    <w:rsid w:val="007F69A0"/>
    <w:rsid w:val="00802490"/>
    <w:rsid w:val="00810B6F"/>
    <w:rsid w:val="00822CE0"/>
    <w:rsid w:val="00823ED8"/>
    <w:rsid w:val="00831F28"/>
    <w:rsid w:val="0084067A"/>
    <w:rsid w:val="00841AB1"/>
    <w:rsid w:val="00842C30"/>
    <w:rsid w:val="0086080F"/>
    <w:rsid w:val="00864596"/>
    <w:rsid w:val="0086574D"/>
    <w:rsid w:val="008737D4"/>
    <w:rsid w:val="0087386E"/>
    <w:rsid w:val="008919FB"/>
    <w:rsid w:val="008C3600"/>
    <w:rsid w:val="008C3BBA"/>
    <w:rsid w:val="008C68F1"/>
    <w:rsid w:val="008C7EF1"/>
    <w:rsid w:val="008F770B"/>
    <w:rsid w:val="00911773"/>
    <w:rsid w:val="00912102"/>
    <w:rsid w:val="00912845"/>
    <w:rsid w:val="00913587"/>
    <w:rsid w:val="00921803"/>
    <w:rsid w:val="00926503"/>
    <w:rsid w:val="0092781F"/>
    <w:rsid w:val="00943BB8"/>
    <w:rsid w:val="00953067"/>
    <w:rsid w:val="009605EA"/>
    <w:rsid w:val="00962809"/>
    <w:rsid w:val="009726D8"/>
    <w:rsid w:val="00972F94"/>
    <w:rsid w:val="0097306D"/>
    <w:rsid w:val="009754D9"/>
    <w:rsid w:val="009917F3"/>
    <w:rsid w:val="00993A83"/>
    <w:rsid w:val="00996724"/>
    <w:rsid w:val="009C240F"/>
    <w:rsid w:val="009C3213"/>
    <w:rsid w:val="009D5EDF"/>
    <w:rsid w:val="009E592F"/>
    <w:rsid w:val="009E7015"/>
    <w:rsid w:val="009E7CFE"/>
    <w:rsid w:val="009F42DC"/>
    <w:rsid w:val="009F559F"/>
    <w:rsid w:val="009F76DB"/>
    <w:rsid w:val="00A070AB"/>
    <w:rsid w:val="00A23A35"/>
    <w:rsid w:val="00A2601F"/>
    <w:rsid w:val="00A32C3B"/>
    <w:rsid w:val="00A45F4F"/>
    <w:rsid w:val="00A471C8"/>
    <w:rsid w:val="00A47CF5"/>
    <w:rsid w:val="00A54D9E"/>
    <w:rsid w:val="00A557C2"/>
    <w:rsid w:val="00A600A9"/>
    <w:rsid w:val="00AA0B7F"/>
    <w:rsid w:val="00AA55B7"/>
    <w:rsid w:val="00AA5B9E"/>
    <w:rsid w:val="00AA5EBD"/>
    <w:rsid w:val="00AB2407"/>
    <w:rsid w:val="00AB53DF"/>
    <w:rsid w:val="00AC35B2"/>
    <w:rsid w:val="00AC424B"/>
    <w:rsid w:val="00AD08F5"/>
    <w:rsid w:val="00AE12A2"/>
    <w:rsid w:val="00AE3041"/>
    <w:rsid w:val="00AE4A51"/>
    <w:rsid w:val="00AF0233"/>
    <w:rsid w:val="00AF4442"/>
    <w:rsid w:val="00AF46DC"/>
    <w:rsid w:val="00AF6C77"/>
    <w:rsid w:val="00B07E5C"/>
    <w:rsid w:val="00B11CB5"/>
    <w:rsid w:val="00B20363"/>
    <w:rsid w:val="00B3220D"/>
    <w:rsid w:val="00B338A9"/>
    <w:rsid w:val="00B43095"/>
    <w:rsid w:val="00B44E8B"/>
    <w:rsid w:val="00B502ED"/>
    <w:rsid w:val="00B5172D"/>
    <w:rsid w:val="00B51928"/>
    <w:rsid w:val="00B561D2"/>
    <w:rsid w:val="00B641EC"/>
    <w:rsid w:val="00B654DE"/>
    <w:rsid w:val="00B67811"/>
    <w:rsid w:val="00B679AB"/>
    <w:rsid w:val="00B73E14"/>
    <w:rsid w:val="00B76DB8"/>
    <w:rsid w:val="00B811F7"/>
    <w:rsid w:val="00B93E64"/>
    <w:rsid w:val="00B95294"/>
    <w:rsid w:val="00BA5DC6"/>
    <w:rsid w:val="00BA6196"/>
    <w:rsid w:val="00BB5C6B"/>
    <w:rsid w:val="00BC1BEE"/>
    <w:rsid w:val="00BC2E92"/>
    <w:rsid w:val="00BC36A3"/>
    <w:rsid w:val="00BC3C0F"/>
    <w:rsid w:val="00BC5DB8"/>
    <w:rsid w:val="00BC6D8C"/>
    <w:rsid w:val="00BE37D0"/>
    <w:rsid w:val="00BE3D90"/>
    <w:rsid w:val="00C01621"/>
    <w:rsid w:val="00C03845"/>
    <w:rsid w:val="00C11664"/>
    <w:rsid w:val="00C179CF"/>
    <w:rsid w:val="00C17EB2"/>
    <w:rsid w:val="00C24AB4"/>
    <w:rsid w:val="00C31C3A"/>
    <w:rsid w:val="00C3265F"/>
    <w:rsid w:val="00C34006"/>
    <w:rsid w:val="00C426B1"/>
    <w:rsid w:val="00C43914"/>
    <w:rsid w:val="00C44FCC"/>
    <w:rsid w:val="00C5012C"/>
    <w:rsid w:val="00C56760"/>
    <w:rsid w:val="00C56814"/>
    <w:rsid w:val="00C61CA7"/>
    <w:rsid w:val="00C649E2"/>
    <w:rsid w:val="00C66160"/>
    <w:rsid w:val="00C7125C"/>
    <w:rsid w:val="00C721AC"/>
    <w:rsid w:val="00C90D6A"/>
    <w:rsid w:val="00C9197C"/>
    <w:rsid w:val="00C92047"/>
    <w:rsid w:val="00C927E5"/>
    <w:rsid w:val="00C94A5F"/>
    <w:rsid w:val="00C957AA"/>
    <w:rsid w:val="00CA247E"/>
    <w:rsid w:val="00CA5DA0"/>
    <w:rsid w:val="00CA68B9"/>
    <w:rsid w:val="00CA7DE4"/>
    <w:rsid w:val="00CA7EB0"/>
    <w:rsid w:val="00CC72B6"/>
    <w:rsid w:val="00CC776F"/>
    <w:rsid w:val="00CD73E3"/>
    <w:rsid w:val="00CE05FC"/>
    <w:rsid w:val="00CE1388"/>
    <w:rsid w:val="00CE79D9"/>
    <w:rsid w:val="00CF0342"/>
    <w:rsid w:val="00CF2846"/>
    <w:rsid w:val="00CF689C"/>
    <w:rsid w:val="00D010FE"/>
    <w:rsid w:val="00D0218D"/>
    <w:rsid w:val="00D06F1C"/>
    <w:rsid w:val="00D25FB5"/>
    <w:rsid w:val="00D2647D"/>
    <w:rsid w:val="00D32A23"/>
    <w:rsid w:val="00D44223"/>
    <w:rsid w:val="00D47505"/>
    <w:rsid w:val="00D564AE"/>
    <w:rsid w:val="00D607F3"/>
    <w:rsid w:val="00D71D6E"/>
    <w:rsid w:val="00D72721"/>
    <w:rsid w:val="00D778C6"/>
    <w:rsid w:val="00D84C44"/>
    <w:rsid w:val="00D86545"/>
    <w:rsid w:val="00DA2529"/>
    <w:rsid w:val="00DB130A"/>
    <w:rsid w:val="00DB2EBB"/>
    <w:rsid w:val="00DB2F92"/>
    <w:rsid w:val="00DC10A1"/>
    <w:rsid w:val="00DC1AEC"/>
    <w:rsid w:val="00DC2FDA"/>
    <w:rsid w:val="00DC3544"/>
    <w:rsid w:val="00DC655F"/>
    <w:rsid w:val="00DD09E0"/>
    <w:rsid w:val="00DD0B59"/>
    <w:rsid w:val="00DD5A7F"/>
    <w:rsid w:val="00DD7EBD"/>
    <w:rsid w:val="00DE0901"/>
    <w:rsid w:val="00DE4C8D"/>
    <w:rsid w:val="00DE5724"/>
    <w:rsid w:val="00DF0810"/>
    <w:rsid w:val="00DF54E6"/>
    <w:rsid w:val="00DF62B6"/>
    <w:rsid w:val="00E00C60"/>
    <w:rsid w:val="00E07225"/>
    <w:rsid w:val="00E11B19"/>
    <w:rsid w:val="00E17F44"/>
    <w:rsid w:val="00E23BDD"/>
    <w:rsid w:val="00E40D2B"/>
    <w:rsid w:val="00E41958"/>
    <w:rsid w:val="00E43FD5"/>
    <w:rsid w:val="00E471CD"/>
    <w:rsid w:val="00E5409F"/>
    <w:rsid w:val="00E62F41"/>
    <w:rsid w:val="00E7410B"/>
    <w:rsid w:val="00E80F27"/>
    <w:rsid w:val="00E87780"/>
    <w:rsid w:val="00E97297"/>
    <w:rsid w:val="00E972C8"/>
    <w:rsid w:val="00EA59BE"/>
    <w:rsid w:val="00EB4ACC"/>
    <w:rsid w:val="00EB6AFA"/>
    <w:rsid w:val="00EC39D0"/>
    <w:rsid w:val="00ED0F48"/>
    <w:rsid w:val="00EE1600"/>
    <w:rsid w:val="00EE5F4E"/>
    <w:rsid w:val="00EE6163"/>
    <w:rsid w:val="00EE6488"/>
    <w:rsid w:val="00EE702C"/>
    <w:rsid w:val="00EF4104"/>
    <w:rsid w:val="00F021FA"/>
    <w:rsid w:val="00F10D82"/>
    <w:rsid w:val="00F138B5"/>
    <w:rsid w:val="00F1469A"/>
    <w:rsid w:val="00F23C6B"/>
    <w:rsid w:val="00F2495B"/>
    <w:rsid w:val="00F3060F"/>
    <w:rsid w:val="00F32076"/>
    <w:rsid w:val="00F327D5"/>
    <w:rsid w:val="00F3661F"/>
    <w:rsid w:val="00F51794"/>
    <w:rsid w:val="00F51928"/>
    <w:rsid w:val="00F62E97"/>
    <w:rsid w:val="00F64209"/>
    <w:rsid w:val="00F8591E"/>
    <w:rsid w:val="00F91100"/>
    <w:rsid w:val="00F93BF5"/>
    <w:rsid w:val="00F94C59"/>
    <w:rsid w:val="00FA0AE5"/>
    <w:rsid w:val="00FA694B"/>
    <w:rsid w:val="00FB5E32"/>
    <w:rsid w:val="00FD2094"/>
    <w:rsid w:val="00FE2C64"/>
    <w:rsid w:val="00FE4162"/>
    <w:rsid w:val="00FF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664"/>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qFormat/>
    <w:rsid w:val="0020666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 Char Char Char,Heading 2 Char1 Char Char1 Char Char,Heading 2 Char Char3 Char Char Char Char,Heading 2 Char1 Char Char Char Char1 Char Char,Heading 2 Char1 Char Char"/>
    <w:basedOn w:val="Normal"/>
    <w:next w:val="ParaNum"/>
    <w:link w:val="Heading2Char"/>
    <w:autoRedefine/>
    <w:qFormat/>
    <w:rsid w:val="00206664"/>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qFormat/>
    <w:rsid w:val="00206664"/>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qFormat/>
    <w:rsid w:val="00206664"/>
    <w:pPr>
      <w:keepNext/>
      <w:numPr>
        <w:ilvl w:val="3"/>
        <w:numId w:val="3"/>
      </w:numPr>
      <w:tabs>
        <w:tab w:val="left" w:pos="2880"/>
      </w:tabs>
      <w:spacing w:after="120"/>
      <w:outlineLvl w:val="3"/>
    </w:pPr>
    <w:rPr>
      <w:b/>
    </w:rPr>
  </w:style>
  <w:style w:type="paragraph" w:styleId="Heading5">
    <w:name w:val="heading 5"/>
    <w:basedOn w:val="Normal"/>
    <w:next w:val="ParaNum"/>
    <w:qFormat/>
    <w:rsid w:val="00206664"/>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206664"/>
    <w:pPr>
      <w:numPr>
        <w:ilvl w:val="5"/>
        <w:numId w:val="3"/>
      </w:numPr>
      <w:tabs>
        <w:tab w:val="left" w:pos="4320"/>
      </w:tabs>
      <w:spacing w:after="120"/>
      <w:outlineLvl w:val="5"/>
    </w:pPr>
    <w:rPr>
      <w:b/>
    </w:rPr>
  </w:style>
  <w:style w:type="paragraph" w:styleId="Heading7">
    <w:name w:val="heading 7"/>
    <w:basedOn w:val="Normal"/>
    <w:next w:val="ParaNum"/>
    <w:qFormat/>
    <w:rsid w:val="0020666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06664"/>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20666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066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6664"/>
  </w:style>
  <w:style w:type="paragraph" w:customStyle="1" w:styleId="ParaNum">
    <w:name w:val="ParaNum"/>
    <w:basedOn w:val="Normal"/>
    <w:link w:val="ParaNumChar"/>
    <w:rsid w:val="00206664"/>
    <w:pPr>
      <w:numPr>
        <w:numId w:val="2"/>
      </w:numPr>
      <w:tabs>
        <w:tab w:val="clear" w:pos="1080"/>
        <w:tab w:val="num" w:pos="1440"/>
      </w:tabs>
      <w:spacing w:after="120"/>
    </w:pPr>
  </w:style>
  <w:style w:type="paragraph" w:styleId="EndnoteText">
    <w:name w:val="endnote text"/>
    <w:basedOn w:val="Normal"/>
    <w:semiHidden/>
    <w:rsid w:val="00206664"/>
    <w:rPr>
      <w:sz w:val="20"/>
    </w:rPr>
  </w:style>
  <w:style w:type="character" w:styleId="EndnoteReference">
    <w:name w:val="endnote reference"/>
    <w:semiHidden/>
    <w:rsid w:val="00206664"/>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link w:val="FootnoteTextChar"/>
    <w:rsid w:val="00206664"/>
    <w:pPr>
      <w:spacing w:after="120"/>
    </w:pPr>
  </w:style>
  <w:style w:type="character" w:styleId="FootnoteReference">
    <w:name w:val="footnote reference"/>
    <w:aliases w:val="Appel note de bas de p,Style 12,(NECG) Footnote Reference,Style 124,o,fr,Style 3,Style 17,FR,Style 13,Footnote Reference/,Style 6,Style 4,Style 7,Footnote Reference1"/>
    <w:rsid w:val="00206664"/>
    <w:rPr>
      <w:rFonts w:ascii="Times New Roman" w:hAnsi="Times New Roman"/>
      <w:dstrike w:val="0"/>
      <w:color w:val="auto"/>
      <w:sz w:val="20"/>
      <w:vertAlign w:val="superscript"/>
    </w:rPr>
  </w:style>
  <w:style w:type="paragraph" w:styleId="TOC1">
    <w:name w:val="toc 1"/>
    <w:basedOn w:val="Normal"/>
    <w:next w:val="Normal"/>
    <w:semiHidden/>
    <w:rsid w:val="0020666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06664"/>
    <w:pPr>
      <w:tabs>
        <w:tab w:val="left" w:pos="720"/>
        <w:tab w:val="right" w:leader="dot" w:pos="9360"/>
      </w:tabs>
      <w:suppressAutoHyphens/>
      <w:ind w:left="720" w:right="720" w:hanging="360"/>
    </w:pPr>
    <w:rPr>
      <w:noProof/>
    </w:rPr>
  </w:style>
  <w:style w:type="paragraph" w:styleId="TOC3">
    <w:name w:val="toc 3"/>
    <w:basedOn w:val="Normal"/>
    <w:next w:val="Normal"/>
    <w:semiHidden/>
    <w:rsid w:val="0020666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0666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0666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0666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0666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0666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0666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06664"/>
    <w:pPr>
      <w:tabs>
        <w:tab w:val="right" w:pos="9360"/>
      </w:tabs>
      <w:suppressAutoHyphens/>
    </w:pPr>
  </w:style>
  <w:style w:type="character" w:customStyle="1" w:styleId="EquationCaption">
    <w:name w:val="_Equation Caption"/>
    <w:rsid w:val="00206664"/>
  </w:style>
  <w:style w:type="paragraph" w:styleId="Header">
    <w:name w:val="header"/>
    <w:basedOn w:val="Normal"/>
    <w:link w:val="HeaderChar"/>
    <w:autoRedefine/>
    <w:rsid w:val="00206664"/>
    <w:pPr>
      <w:spacing w:before="40"/>
    </w:pPr>
    <w:rPr>
      <w:rFonts w:ascii="Arial" w:hAnsi="Arial" w:cs="Arial"/>
      <w:b/>
      <w:sz w:val="96"/>
    </w:rPr>
  </w:style>
  <w:style w:type="paragraph" w:styleId="Footer">
    <w:name w:val="footer"/>
    <w:basedOn w:val="Normal"/>
    <w:link w:val="FooterChar"/>
    <w:uiPriority w:val="99"/>
    <w:rsid w:val="00206664"/>
    <w:pPr>
      <w:tabs>
        <w:tab w:val="center" w:pos="4320"/>
        <w:tab w:val="right" w:pos="8640"/>
      </w:tabs>
    </w:pPr>
  </w:style>
  <w:style w:type="character" w:styleId="PageNumber">
    <w:name w:val="page number"/>
    <w:basedOn w:val="DefaultParagraphFont"/>
    <w:rsid w:val="00206664"/>
  </w:style>
  <w:style w:type="paragraph" w:styleId="BlockText">
    <w:name w:val="Block Text"/>
    <w:basedOn w:val="Normal"/>
    <w:rsid w:val="00206664"/>
    <w:pPr>
      <w:spacing w:after="240"/>
      <w:ind w:left="1440" w:right="1440"/>
    </w:pPr>
  </w:style>
  <w:style w:type="paragraph" w:customStyle="1" w:styleId="Paratitle">
    <w:name w:val="Para title"/>
    <w:basedOn w:val="Normal"/>
    <w:rsid w:val="00206664"/>
    <w:pPr>
      <w:tabs>
        <w:tab w:val="center" w:pos="9270"/>
      </w:tabs>
      <w:spacing w:after="240"/>
    </w:pPr>
    <w:rPr>
      <w:spacing w:val="-2"/>
    </w:rPr>
  </w:style>
  <w:style w:type="paragraph" w:customStyle="1" w:styleId="Bullet">
    <w:name w:val="Bullet"/>
    <w:basedOn w:val="Normal"/>
    <w:rsid w:val="00206664"/>
    <w:pPr>
      <w:tabs>
        <w:tab w:val="left" w:pos="2160"/>
      </w:tabs>
      <w:spacing w:after="220"/>
      <w:ind w:left="2160" w:hanging="720"/>
    </w:pPr>
  </w:style>
  <w:style w:type="paragraph" w:customStyle="1" w:styleId="TableFormat">
    <w:name w:val="TableFormat"/>
    <w:basedOn w:val="Bullet"/>
    <w:rsid w:val="00206664"/>
    <w:pPr>
      <w:tabs>
        <w:tab w:val="clear" w:pos="2160"/>
        <w:tab w:val="left" w:pos="5040"/>
      </w:tabs>
      <w:ind w:left="5040" w:hanging="3600"/>
    </w:pPr>
  </w:style>
  <w:style w:type="paragraph" w:customStyle="1" w:styleId="TOCTitle">
    <w:name w:val="TOC Title"/>
    <w:basedOn w:val="Normal"/>
    <w:rsid w:val="0020666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06664"/>
    <w:pPr>
      <w:jc w:val="center"/>
    </w:pPr>
    <w:rPr>
      <w:rFonts w:ascii="Times New Roman Bold" w:hAnsi="Times New Roman Bold"/>
      <w:b/>
      <w:bCs/>
      <w:caps/>
      <w:szCs w:val="22"/>
    </w:rPr>
  </w:style>
  <w:style w:type="character" w:styleId="Hyperlink">
    <w:name w:val="Hyperlink"/>
    <w:rsid w:val="00206664"/>
    <w:rPr>
      <w:color w:val="0000FF"/>
      <w:u w:val="single"/>
    </w:rPr>
  </w:style>
  <w:style w:type="paragraph" w:styleId="BalloonText">
    <w:name w:val="Balloon Text"/>
    <w:basedOn w:val="Normal"/>
    <w:link w:val="BalloonTextChar"/>
    <w:rsid w:val="00206664"/>
    <w:rPr>
      <w:rFonts w:ascii="Segoe UI" w:hAnsi="Segoe UI" w:cs="Segoe UI"/>
      <w:sz w:val="18"/>
      <w:szCs w:val="18"/>
    </w:rPr>
  </w:style>
  <w:style w:type="character" w:customStyle="1" w:styleId="BalloonTextChar">
    <w:name w:val="Balloon Text Char"/>
    <w:basedOn w:val="DefaultParagraphFont"/>
    <w:link w:val="BalloonText"/>
    <w:rsid w:val="00206664"/>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206664"/>
    <w:rPr>
      <w:snapToGrid w:val="0"/>
      <w:kern w:val="28"/>
      <w:sz w:val="22"/>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1F14A9"/>
  </w:style>
  <w:style w:type="character" w:customStyle="1" w:styleId="ParaNumChar">
    <w:name w:val="ParaNum Char"/>
    <w:link w:val="ParaNum"/>
    <w:locked/>
    <w:rsid w:val="001F14A9"/>
    <w:rPr>
      <w:snapToGrid w:val="0"/>
      <w:kern w:val="28"/>
      <w:sz w:val="22"/>
    </w:rPr>
  </w:style>
  <w:style w:type="character" w:styleId="CommentReference">
    <w:name w:val="annotation reference"/>
    <w:basedOn w:val="DefaultParagraphFont"/>
    <w:rsid w:val="009605EA"/>
    <w:rPr>
      <w:sz w:val="16"/>
      <w:szCs w:val="16"/>
    </w:rPr>
  </w:style>
  <w:style w:type="paragraph" w:styleId="CommentText">
    <w:name w:val="annotation text"/>
    <w:basedOn w:val="Normal"/>
    <w:link w:val="CommentTextChar"/>
    <w:rsid w:val="009605EA"/>
    <w:rPr>
      <w:sz w:val="20"/>
    </w:rPr>
  </w:style>
  <w:style w:type="character" w:customStyle="1" w:styleId="CommentTextChar">
    <w:name w:val="Comment Text Char"/>
    <w:basedOn w:val="DefaultParagraphFont"/>
    <w:link w:val="CommentText"/>
    <w:rsid w:val="009605EA"/>
    <w:rPr>
      <w:snapToGrid w:val="0"/>
      <w:kern w:val="28"/>
    </w:rPr>
  </w:style>
  <w:style w:type="paragraph" w:styleId="CommentSubject">
    <w:name w:val="annotation subject"/>
    <w:basedOn w:val="CommentText"/>
    <w:next w:val="CommentText"/>
    <w:link w:val="CommentSubjectChar"/>
    <w:rsid w:val="009605EA"/>
    <w:rPr>
      <w:b/>
      <w:bCs/>
    </w:rPr>
  </w:style>
  <w:style w:type="character" w:customStyle="1" w:styleId="CommentSubjectChar">
    <w:name w:val="Comment Subject Char"/>
    <w:basedOn w:val="CommentTextChar"/>
    <w:link w:val="CommentSubject"/>
    <w:rsid w:val="009605EA"/>
    <w:rPr>
      <w:b/>
      <w:bCs/>
      <w:snapToGrid w:val="0"/>
      <w:kern w:val="28"/>
    </w:rPr>
  </w:style>
  <w:style w:type="character" w:customStyle="1" w:styleId="HeaderChar">
    <w:name w:val="Header Char"/>
    <w:basedOn w:val="DefaultParagraphFont"/>
    <w:link w:val="Header"/>
    <w:rsid w:val="00BC1BEE"/>
    <w:rPr>
      <w:rFonts w:ascii="Arial" w:hAnsi="Arial" w:cs="Arial"/>
      <w:b/>
      <w:snapToGrid w:val="0"/>
      <w:kern w:val="28"/>
      <w:sz w:val="96"/>
    </w:rPr>
  </w:style>
  <w:style w:type="paragraph" w:styleId="ListBullet2">
    <w:name w:val="List Bullet 2"/>
    <w:basedOn w:val="Normal"/>
    <w:rsid w:val="007C67FA"/>
    <w:pPr>
      <w:numPr>
        <w:numId w:val="43"/>
      </w:numPr>
    </w:pPr>
  </w:style>
  <w:style w:type="character" w:customStyle="1" w:styleId="Heading2Char">
    <w:name w:val="Heading 2 Char"/>
    <w:aliases w:val="h2 Char Char,UNDERRUBRIK 1-2 Char Char,Heading 2 Char Char1 Char,Heading 2 Char Char Char Char Char,Heading 2 Char1 Char Char1 Char Char Char,Heading 2 Char Char3 Char Char Char Char Char,Heading 2 Char1 Char Char Char"/>
    <w:link w:val="Heading2"/>
    <w:rsid w:val="004C3A7C"/>
    <w:rPr>
      <w:b/>
      <w:snapToGrid w:val="0"/>
      <w:kern w:val="28"/>
      <w:sz w:val="22"/>
    </w:rPr>
  </w:style>
  <w:style w:type="paragraph" w:styleId="ListParagraph">
    <w:name w:val="List Paragraph"/>
    <w:basedOn w:val="Normal"/>
    <w:uiPriority w:val="34"/>
    <w:qFormat/>
    <w:rsid w:val="004954D8"/>
    <w:pPr>
      <w:widowControl/>
      <w:spacing w:after="200" w:line="276" w:lineRule="auto"/>
      <w:ind w:left="720"/>
      <w:contextualSpacing/>
    </w:pPr>
    <w:rPr>
      <w:rFonts w:asciiTheme="minorHAnsi" w:eastAsiaTheme="minorHAnsi" w:hAnsiTheme="minorHAnsi" w:cstheme="minorBidi"/>
      <w:snapToGrid/>
      <w:kern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664"/>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qFormat/>
    <w:rsid w:val="0020666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 Char Char Char,Heading 2 Char1 Char Char1 Char Char,Heading 2 Char Char3 Char Char Char Char,Heading 2 Char1 Char Char Char Char1 Char Char,Heading 2 Char1 Char Char"/>
    <w:basedOn w:val="Normal"/>
    <w:next w:val="ParaNum"/>
    <w:link w:val="Heading2Char"/>
    <w:autoRedefine/>
    <w:qFormat/>
    <w:rsid w:val="00206664"/>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qFormat/>
    <w:rsid w:val="00206664"/>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qFormat/>
    <w:rsid w:val="00206664"/>
    <w:pPr>
      <w:keepNext/>
      <w:numPr>
        <w:ilvl w:val="3"/>
        <w:numId w:val="3"/>
      </w:numPr>
      <w:tabs>
        <w:tab w:val="left" w:pos="2880"/>
      </w:tabs>
      <w:spacing w:after="120"/>
      <w:outlineLvl w:val="3"/>
    </w:pPr>
    <w:rPr>
      <w:b/>
    </w:rPr>
  </w:style>
  <w:style w:type="paragraph" w:styleId="Heading5">
    <w:name w:val="heading 5"/>
    <w:basedOn w:val="Normal"/>
    <w:next w:val="ParaNum"/>
    <w:qFormat/>
    <w:rsid w:val="00206664"/>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206664"/>
    <w:pPr>
      <w:numPr>
        <w:ilvl w:val="5"/>
        <w:numId w:val="3"/>
      </w:numPr>
      <w:tabs>
        <w:tab w:val="left" w:pos="4320"/>
      </w:tabs>
      <w:spacing w:after="120"/>
      <w:outlineLvl w:val="5"/>
    </w:pPr>
    <w:rPr>
      <w:b/>
    </w:rPr>
  </w:style>
  <w:style w:type="paragraph" w:styleId="Heading7">
    <w:name w:val="heading 7"/>
    <w:basedOn w:val="Normal"/>
    <w:next w:val="ParaNum"/>
    <w:qFormat/>
    <w:rsid w:val="0020666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06664"/>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20666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066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6664"/>
  </w:style>
  <w:style w:type="paragraph" w:customStyle="1" w:styleId="ParaNum">
    <w:name w:val="ParaNum"/>
    <w:basedOn w:val="Normal"/>
    <w:link w:val="ParaNumChar"/>
    <w:rsid w:val="00206664"/>
    <w:pPr>
      <w:numPr>
        <w:numId w:val="2"/>
      </w:numPr>
      <w:tabs>
        <w:tab w:val="clear" w:pos="1080"/>
        <w:tab w:val="num" w:pos="1440"/>
      </w:tabs>
      <w:spacing w:after="120"/>
    </w:pPr>
  </w:style>
  <w:style w:type="paragraph" w:styleId="EndnoteText">
    <w:name w:val="endnote text"/>
    <w:basedOn w:val="Normal"/>
    <w:semiHidden/>
    <w:rsid w:val="00206664"/>
    <w:rPr>
      <w:sz w:val="20"/>
    </w:rPr>
  </w:style>
  <w:style w:type="character" w:styleId="EndnoteReference">
    <w:name w:val="endnote reference"/>
    <w:semiHidden/>
    <w:rsid w:val="00206664"/>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link w:val="FootnoteTextChar"/>
    <w:rsid w:val="00206664"/>
    <w:pPr>
      <w:spacing w:after="120"/>
    </w:pPr>
  </w:style>
  <w:style w:type="character" w:styleId="FootnoteReference">
    <w:name w:val="footnote reference"/>
    <w:aliases w:val="Appel note de bas de p,Style 12,(NECG) Footnote Reference,Style 124,o,fr,Style 3,Style 17,FR,Style 13,Footnote Reference/,Style 6,Style 4,Style 7,Footnote Reference1"/>
    <w:rsid w:val="00206664"/>
    <w:rPr>
      <w:rFonts w:ascii="Times New Roman" w:hAnsi="Times New Roman"/>
      <w:dstrike w:val="0"/>
      <w:color w:val="auto"/>
      <w:sz w:val="20"/>
      <w:vertAlign w:val="superscript"/>
    </w:rPr>
  </w:style>
  <w:style w:type="paragraph" w:styleId="TOC1">
    <w:name w:val="toc 1"/>
    <w:basedOn w:val="Normal"/>
    <w:next w:val="Normal"/>
    <w:semiHidden/>
    <w:rsid w:val="0020666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06664"/>
    <w:pPr>
      <w:tabs>
        <w:tab w:val="left" w:pos="720"/>
        <w:tab w:val="right" w:leader="dot" w:pos="9360"/>
      </w:tabs>
      <w:suppressAutoHyphens/>
      <w:ind w:left="720" w:right="720" w:hanging="360"/>
    </w:pPr>
    <w:rPr>
      <w:noProof/>
    </w:rPr>
  </w:style>
  <w:style w:type="paragraph" w:styleId="TOC3">
    <w:name w:val="toc 3"/>
    <w:basedOn w:val="Normal"/>
    <w:next w:val="Normal"/>
    <w:semiHidden/>
    <w:rsid w:val="0020666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0666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0666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0666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0666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0666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0666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06664"/>
    <w:pPr>
      <w:tabs>
        <w:tab w:val="right" w:pos="9360"/>
      </w:tabs>
      <w:suppressAutoHyphens/>
    </w:pPr>
  </w:style>
  <w:style w:type="character" w:customStyle="1" w:styleId="EquationCaption">
    <w:name w:val="_Equation Caption"/>
    <w:rsid w:val="00206664"/>
  </w:style>
  <w:style w:type="paragraph" w:styleId="Header">
    <w:name w:val="header"/>
    <w:basedOn w:val="Normal"/>
    <w:link w:val="HeaderChar"/>
    <w:autoRedefine/>
    <w:rsid w:val="00206664"/>
    <w:pPr>
      <w:spacing w:before="40"/>
    </w:pPr>
    <w:rPr>
      <w:rFonts w:ascii="Arial" w:hAnsi="Arial" w:cs="Arial"/>
      <w:b/>
      <w:sz w:val="96"/>
    </w:rPr>
  </w:style>
  <w:style w:type="paragraph" w:styleId="Footer">
    <w:name w:val="footer"/>
    <w:basedOn w:val="Normal"/>
    <w:link w:val="FooterChar"/>
    <w:uiPriority w:val="99"/>
    <w:rsid w:val="00206664"/>
    <w:pPr>
      <w:tabs>
        <w:tab w:val="center" w:pos="4320"/>
        <w:tab w:val="right" w:pos="8640"/>
      </w:tabs>
    </w:pPr>
  </w:style>
  <w:style w:type="character" w:styleId="PageNumber">
    <w:name w:val="page number"/>
    <w:basedOn w:val="DefaultParagraphFont"/>
    <w:rsid w:val="00206664"/>
  </w:style>
  <w:style w:type="paragraph" w:styleId="BlockText">
    <w:name w:val="Block Text"/>
    <w:basedOn w:val="Normal"/>
    <w:rsid w:val="00206664"/>
    <w:pPr>
      <w:spacing w:after="240"/>
      <w:ind w:left="1440" w:right="1440"/>
    </w:pPr>
  </w:style>
  <w:style w:type="paragraph" w:customStyle="1" w:styleId="Paratitle">
    <w:name w:val="Para title"/>
    <w:basedOn w:val="Normal"/>
    <w:rsid w:val="00206664"/>
    <w:pPr>
      <w:tabs>
        <w:tab w:val="center" w:pos="9270"/>
      </w:tabs>
      <w:spacing w:after="240"/>
    </w:pPr>
    <w:rPr>
      <w:spacing w:val="-2"/>
    </w:rPr>
  </w:style>
  <w:style w:type="paragraph" w:customStyle="1" w:styleId="Bullet">
    <w:name w:val="Bullet"/>
    <w:basedOn w:val="Normal"/>
    <w:rsid w:val="00206664"/>
    <w:pPr>
      <w:tabs>
        <w:tab w:val="left" w:pos="2160"/>
      </w:tabs>
      <w:spacing w:after="220"/>
      <w:ind w:left="2160" w:hanging="720"/>
    </w:pPr>
  </w:style>
  <w:style w:type="paragraph" w:customStyle="1" w:styleId="TableFormat">
    <w:name w:val="TableFormat"/>
    <w:basedOn w:val="Bullet"/>
    <w:rsid w:val="00206664"/>
    <w:pPr>
      <w:tabs>
        <w:tab w:val="clear" w:pos="2160"/>
        <w:tab w:val="left" w:pos="5040"/>
      </w:tabs>
      <w:ind w:left="5040" w:hanging="3600"/>
    </w:pPr>
  </w:style>
  <w:style w:type="paragraph" w:customStyle="1" w:styleId="TOCTitle">
    <w:name w:val="TOC Title"/>
    <w:basedOn w:val="Normal"/>
    <w:rsid w:val="0020666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06664"/>
    <w:pPr>
      <w:jc w:val="center"/>
    </w:pPr>
    <w:rPr>
      <w:rFonts w:ascii="Times New Roman Bold" w:hAnsi="Times New Roman Bold"/>
      <w:b/>
      <w:bCs/>
      <w:caps/>
      <w:szCs w:val="22"/>
    </w:rPr>
  </w:style>
  <w:style w:type="character" w:styleId="Hyperlink">
    <w:name w:val="Hyperlink"/>
    <w:rsid w:val="00206664"/>
    <w:rPr>
      <w:color w:val="0000FF"/>
      <w:u w:val="single"/>
    </w:rPr>
  </w:style>
  <w:style w:type="paragraph" w:styleId="BalloonText">
    <w:name w:val="Balloon Text"/>
    <w:basedOn w:val="Normal"/>
    <w:link w:val="BalloonTextChar"/>
    <w:rsid w:val="00206664"/>
    <w:rPr>
      <w:rFonts w:ascii="Segoe UI" w:hAnsi="Segoe UI" w:cs="Segoe UI"/>
      <w:sz w:val="18"/>
      <w:szCs w:val="18"/>
    </w:rPr>
  </w:style>
  <w:style w:type="character" w:customStyle="1" w:styleId="BalloonTextChar">
    <w:name w:val="Balloon Text Char"/>
    <w:basedOn w:val="DefaultParagraphFont"/>
    <w:link w:val="BalloonText"/>
    <w:rsid w:val="00206664"/>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206664"/>
    <w:rPr>
      <w:snapToGrid w:val="0"/>
      <w:kern w:val="28"/>
      <w:sz w:val="22"/>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1F14A9"/>
  </w:style>
  <w:style w:type="character" w:customStyle="1" w:styleId="ParaNumChar">
    <w:name w:val="ParaNum Char"/>
    <w:link w:val="ParaNum"/>
    <w:locked/>
    <w:rsid w:val="001F14A9"/>
    <w:rPr>
      <w:snapToGrid w:val="0"/>
      <w:kern w:val="28"/>
      <w:sz w:val="22"/>
    </w:rPr>
  </w:style>
  <w:style w:type="character" w:styleId="CommentReference">
    <w:name w:val="annotation reference"/>
    <w:basedOn w:val="DefaultParagraphFont"/>
    <w:rsid w:val="009605EA"/>
    <w:rPr>
      <w:sz w:val="16"/>
      <w:szCs w:val="16"/>
    </w:rPr>
  </w:style>
  <w:style w:type="paragraph" w:styleId="CommentText">
    <w:name w:val="annotation text"/>
    <w:basedOn w:val="Normal"/>
    <w:link w:val="CommentTextChar"/>
    <w:rsid w:val="009605EA"/>
    <w:rPr>
      <w:sz w:val="20"/>
    </w:rPr>
  </w:style>
  <w:style w:type="character" w:customStyle="1" w:styleId="CommentTextChar">
    <w:name w:val="Comment Text Char"/>
    <w:basedOn w:val="DefaultParagraphFont"/>
    <w:link w:val="CommentText"/>
    <w:rsid w:val="009605EA"/>
    <w:rPr>
      <w:snapToGrid w:val="0"/>
      <w:kern w:val="28"/>
    </w:rPr>
  </w:style>
  <w:style w:type="paragraph" w:styleId="CommentSubject">
    <w:name w:val="annotation subject"/>
    <w:basedOn w:val="CommentText"/>
    <w:next w:val="CommentText"/>
    <w:link w:val="CommentSubjectChar"/>
    <w:rsid w:val="009605EA"/>
    <w:rPr>
      <w:b/>
      <w:bCs/>
    </w:rPr>
  </w:style>
  <w:style w:type="character" w:customStyle="1" w:styleId="CommentSubjectChar">
    <w:name w:val="Comment Subject Char"/>
    <w:basedOn w:val="CommentTextChar"/>
    <w:link w:val="CommentSubject"/>
    <w:rsid w:val="009605EA"/>
    <w:rPr>
      <w:b/>
      <w:bCs/>
      <w:snapToGrid w:val="0"/>
      <w:kern w:val="28"/>
    </w:rPr>
  </w:style>
  <w:style w:type="character" w:customStyle="1" w:styleId="HeaderChar">
    <w:name w:val="Header Char"/>
    <w:basedOn w:val="DefaultParagraphFont"/>
    <w:link w:val="Header"/>
    <w:rsid w:val="00BC1BEE"/>
    <w:rPr>
      <w:rFonts w:ascii="Arial" w:hAnsi="Arial" w:cs="Arial"/>
      <w:b/>
      <w:snapToGrid w:val="0"/>
      <w:kern w:val="28"/>
      <w:sz w:val="96"/>
    </w:rPr>
  </w:style>
  <w:style w:type="paragraph" w:styleId="ListBullet2">
    <w:name w:val="List Bullet 2"/>
    <w:basedOn w:val="Normal"/>
    <w:rsid w:val="007C67FA"/>
    <w:pPr>
      <w:numPr>
        <w:numId w:val="43"/>
      </w:numPr>
    </w:pPr>
  </w:style>
  <w:style w:type="character" w:customStyle="1" w:styleId="Heading2Char">
    <w:name w:val="Heading 2 Char"/>
    <w:aliases w:val="h2 Char Char,UNDERRUBRIK 1-2 Char Char,Heading 2 Char Char1 Char,Heading 2 Char Char Char Char Char,Heading 2 Char1 Char Char1 Char Char Char,Heading 2 Char Char3 Char Char Char Char Char,Heading 2 Char1 Char Char Char"/>
    <w:link w:val="Heading2"/>
    <w:rsid w:val="004C3A7C"/>
    <w:rPr>
      <w:b/>
      <w:snapToGrid w:val="0"/>
      <w:kern w:val="28"/>
      <w:sz w:val="22"/>
    </w:rPr>
  </w:style>
  <w:style w:type="paragraph" w:styleId="ListParagraph">
    <w:name w:val="List Paragraph"/>
    <w:basedOn w:val="Normal"/>
    <w:uiPriority w:val="34"/>
    <w:qFormat/>
    <w:rsid w:val="004954D8"/>
    <w:pPr>
      <w:widowControl/>
      <w:spacing w:after="200" w:line="276" w:lineRule="auto"/>
      <w:ind w:left="720"/>
      <w:contextualSpacing/>
    </w:pPr>
    <w:rPr>
      <w:rFonts w:asciiTheme="minorHAnsi" w:eastAsiaTheme="minorHAnsi" w:hAnsiTheme="minorHAnsi" w:cstheme="minorBid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4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oet/tvstudy"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evin.Harding@fcc.gov" TargetMode="External"/><Relationship Id="rId4" Type="http://schemas.openxmlformats.org/officeDocument/2006/relationships/settings" Target="settings.xml"/><Relationship Id="rId9" Type="http://schemas.openxmlformats.org/officeDocument/2006/relationships/hyperlink" Target="mailto:Mark.Colombo@fc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fcc.gov/oet/tvstudy" TargetMode="External"/><Relationship Id="rId1" Type="http://schemas.openxmlformats.org/officeDocument/2006/relationships/hyperlink" Target="http://data.fcc.gov/download/incentive-auctions/OET-69/"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fcc.gov/" TargetMode="External"/><Relationship Id="rId2" Type="http://schemas.openxmlformats.org/officeDocument/2006/relationships/hyperlink" Target="http://www.fcc.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416</Words>
  <Characters>2437</Characters>
  <Application>Microsoft Office Word</Application>
  <DocSecurity>0</DocSecurity>
  <Lines>61</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2858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2017-01-09T18:15:00Z</cp:lastPrinted>
  <dcterms:created xsi:type="dcterms:W3CDTF">2017-02-06T17:00:00Z</dcterms:created>
  <dcterms:modified xsi:type="dcterms:W3CDTF">2017-02-06T17:00:00Z</dcterms:modified>
  <cp:category> </cp:category>
  <cp:contentStatus> </cp:contentStatus>
</cp:coreProperties>
</file>