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5" w:rsidRPr="00B20363" w:rsidRDefault="009853FC" w:rsidP="00D47505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</w:t>
      </w:r>
      <w:r w:rsidR="000C13DE">
        <w:rPr>
          <w:b/>
          <w:sz w:val="24"/>
        </w:rPr>
        <w:t>7</w:t>
      </w:r>
      <w:r w:rsidR="00AF077D">
        <w:rPr>
          <w:b/>
          <w:sz w:val="24"/>
        </w:rPr>
        <w:t>-465</w:t>
      </w:r>
    </w:p>
    <w:p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876E2">
        <w:rPr>
          <w:b/>
          <w:sz w:val="24"/>
        </w:rPr>
        <w:t>May</w:t>
      </w:r>
      <w:r w:rsidR="000C13DE">
        <w:rPr>
          <w:b/>
          <w:sz w:val="24"/>
        </w:rPr>
        <w:t xml:space="preserve"> </w:t>
      </w:r>
      <w:r w:rsidR="00FF3683">
        <w:rPr>
          <w:b/>
          <w:sz w:val="24"/>
        </w:rPr>
        <w:t>15</w:t>
      </w:r>
      <w:r w:rsidR="00BE0C6E">
        <w:rPr>
          <w:b/>
          <w:sz w:val="24"/>
        </w:rPr>
        <w:t>, 201</w:t>
      </w:r>
      <w:r w:rsidR="000C13DE">
        <w:rPr>
          <w:b/>
          <w:sz w:val="24"/>
        </w:rPr>
        <w:t>7</w:t>
      </w:r>
    </w:p>
    <w:p w:rsidR="00D47505" w:rsidRDefault="00D47505" w:rsidP="00D47505">
      <w:pPr>
        <w:jc w:val="right"/>
        <w:rPr>
          <w:sz w:val="24"/>
        </w:rPr>
      </w:pPr>
    </w:p>
    <w:p w:rsidR="005B4C09" w:rsidRPr="00A82A67" w:rsidRDefault="005B4C09" w:rsidP="005B4C09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A82A67">
        <w:rPr>
          <w:b/>
          <w:sz w:val="24"/>
          <w:szCs w:val="24"/>
        </w:rPr>
        <w:t>NOTICE OF PROHIBITED PRESENTATION</w:t>
      </w:r>
      <w:r w:rsidR="00314041" w:rsidRPr="00A82A67">
        <w:rPr>
          <w:b/>
          <w:sz w:val="24"/>
          <w:szCs w:val="24"/>
        </w:rPr>
        <w:t>S</w:t>
      </w:r>
      <w:r w:rsidRPr="00A82A67">
        <w:rPr>
          <w:b/>
          <w:sz w:val="24"/>
          <w:szCs w:val="24"/>
        </w:rPr>
        <w:t xml:space="preserve"> IN THE MATTER OF BUSINESS DATA SERVICES IN AN INTERNET PROTOCOL ENVIRONMENT (WC DOCKET NO. 16-143); TECHNOLOGY TRANSITIONS (GN DOCKET NO. 13-5); SPECIAL ACCESS FOR PRICE CAP LOCAL EXCHANGE CARRIERS (WC DOCKET NO. 05-25); AT&amp;T CORPORATION PETITION FOR RULEMAKING TO REFORM REGULATION OF INCUMBENT LOCAL EXCHANGE CARRIER RATES FOR INTERSTATE SPECIAL ACCESS SERVICES (RM-10593)</w:t>
      </w:r>
    </w:p>
    <w:p w:rsidR="005B4C09" w:rsidRDefault="005B4C09" w:rsidP="005B4C09">
      <w:pPr>
        <w:widowControl/>
        <w:suppressAutoHyphens/>
        <w:spacing w:before="90" w:after="54"/>
        <w:rPr>
          <w:szCs w:val="22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Notice is hereby given </w:t>
      </w:r>
      <w:r>
        <w:rPr>
          <w:sz w:val="24"/>
          <w:szCs w:val="24"/>
        </w:rPr>
        <w:t xml:space="preserve">that </w:t>
      </w:r>
      <w:r w:rsidR="00C458CD">
        <w:rPr>
          <w:sz w:val="24"/>
          <w:szCs w:val="24"/>
        </w:rPr>
        <w:t xml:space="preserve">the Commission received </w:t>
      </w:r>
      <w:r w:rsidR="001D12E7">
        <w:rPr>
          <w:sz w:val="24"/>
          <w:szCs w:val="24"/>
        </w:rPr>
        <w:t>p</w:t>
      </w:r>
      <w:r w:rsidR="00C458CD" w:rsidRPr="00272A90">
        <w:rPr>
          <w:sz w:val="24"/>
          <w:szCs w:val="24"/>
        </w:rPr>
        <w:t>rohibited written presentation</w:t>
      </w:r>
      <w:r w:rsidR="001D12E7">
        <w:rPr>
          <w:sz w:val="24"/>
          <w:szCs w:val="24"/>
        </w:rPr>
        <w:t>s</w:t>
      </w:r>
      <w:r w:rsidR="00C458CD">
        <w:rPr>
          <w:sz w:val="24"/>
          <w:szCs w:val="24"/>
        </w:rPr>
        <w:t xml:space="preserve"> </w:t>
      </w:r>
      <w:r w:rsidR="00991362">
        <w:rPr>
          <w:sz w:val="24"/>
          <w:szCs w:val="24"/>
        </w:rPr>
        <w:t xml:space="preserve">in the above-referenced proceedings between April 14, 2017 and </w:t>
      </w:r>
      <w:r w:rsidR="00364A65">
        <w:rPr>
          <w:sz w:val="24"/>
          <w:szCs w:val="24"/>
        </w:rPr>
        <w:t>April 28, 2017</w:t>
      </w:r>
      <w:r w:rsidR="00991362">
        <w:rPr>
          <w:sz w:val="24"/>
          <w:szCs w:val="24"/>
        </w:rPr>
        <w:t xml:space="preserve"> (the “Sunshine Agenda Period”).  The presentations are listed in the Appendix.   </w:t>
      </w:r>
      <w:r w:rsidR="00432B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145C8B" w:rsidRDefault="00145C8B" w:rsidP="00145C8B">
      <w:pPr>
        <w:rPr>
          <w:sz w:val="24"/>
          <w:szCs w:val="24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>With specified exceptions not applicable here, Section 1.1203 of the Commission’s Rules, 47 CFR § 1.1203, prohibits the making of any presentation, whether ex parte or not, to decision</w:t>
      </w:r>
      <w:r w:rsidRPr="00272A90">
        <w:rPr>
          <w:sz w:val="24"/>
          <w:szCs w:val="24"/>
        </w:rPr>
        <w:noBreakHyphen/>
        <w:t xml:space="preserve">making personnel concerning any matter listed on the Commission's Sunshine Agenda </w:t>
      </w:r>
      <w:r>
        <w:rPr>
          <w:sz w:val="24"/>
          <w:szCs w:val="24"/>
        </w:rPr>
        <w:t xml:space="preserve">from the day after the Sunshine Agenda is released </w:t>
      </w:r>
      <w:r w:rsidRPr="00272A90">
        <w:rPr>
          <w:sz w:val="24"/>
          <w:szCs w:val="24"/>
        </w:rPr>
        <w:t>until the Commission releases the text of a decision or order relating to that matter or removes the item from the sunshine agenda.  The instant presentation</w:t>
      </w:r>
      <w:r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addressed the merits of </w:t>
      </w:r>
      <w:r>
        <w:rPr>
          <w:sz w:val="24"/>
          <w:szCs w:val="24"/>
        </w:rPr>
        <w:t>the above-referenced proceeding</w:t>
      </w:r>
      <w:r w:rsidR="007331E4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Pr="00272A90">
        <w:rPr>
          <w:sz w:val="24"/>
          <w:szCs w:val="24"/>
        </w:rPr>
        <w:t xml:space="preserve"> which </w:t>
      </w:r>
      <w:r w:rsidR="00432B5E">
        <w:rPr>
          <w:sz w:val="24"/>
          <w:szCs w:val="24"/>
        </w:rPr>
        <w:t>w</w:t>
      </w:r>
      <w:r w:rsidR="007331E4">
        <w:rPr>
          <w:sz w:val="24"/>
          <w:szCs w:val="24"/>
        </w:rPr>
        <w:t>ere</w:t>
      </w:r>
      <w:r w:rsidR="00432B5E">
        <w:rPr>
          <w:sz w:val="24"/>
          <w:szCs w:val="24"/>
        </w:rPr>
        <w:t xml:space="preserve"> </w:t>
      </w:r>
      <w:r w:rsidRPr="00272A90">
        <w:rPr>
          <w:sz w:val="24"/>
          <w:szCs w:val="24"/>
        </w:rPr>
        <w:t xml:space="preserve">included in the Commission's Sunshine Agenda by Public Notice released </w:t>
      </w:r>
      <w:r w:rsidR="004E3A01">
        <w:rPr>
          <w:sz w:val="24"/>
          <w:szCs w:val="24"/>
        </w:rPr>
        <w:t>April 13, 2017 f</w:t>
      </w:r>
      <w:r w:rsidRPr="00272A90">
        <w:rPr>
          <w:sz w:val="24"/>
          <w:szCs w:val="24"/>
        </w:rPr>
        <w:t xml:space="preserve">or consideration at the </w:t>
      </w:r>
      <w:r w:rsidR="004E3A01">
        <w:rPr>
          <w:sz w:val="24"/>
          <w:szCs w:val="24"/>
        </w:rPr>
        <w:t>April 20, 2017</w:t>
      </w:r>
      <w:r>
        <w:rPr>
          <w:sz w:val="24"/>
          <w:szCs w:val="24"/>
        </w:rPr>
        <w:t xml:space="preserve"> </w:t>
      </w:r>
      <w:r w:rsidRPr="00272A90">
        <w:rPr>
          <w:sz w:val="24"/>
          <w:szCs w:val="24"/>
        </w:rPr>
        <w:t xml:space="preserve">open Commission meeting.  </w:t>
      </w:r>
      <w:r>
        <w:rPr>
          <w:sz w:val="24"/>
          <w:szCs w:val="24"/>
        </w:rPr>
        <w:t>The Commission released a</w:t>
      </w:r>
      <w:r w:rsidR="004E3A01">
        <w:rPr>
          <w:sz w:val="24"/>
          <w:szCs w:val="24"/>
        </w:rPr>
        <w:t xml:space="preserve"> </w:t>
      </w:r>
      <w:r w:rsidR="00364A65">
        <w:rPr>
          <w:sz w:val="24"/>
          <w:szCs w:val="24"/>
        </w:rPr>
        <w:t xml:space="preserve">Report and Order on April 28, 2017.  </w:t>
      </w:r>
      <w:r w:rsidR="00364A65">
        <w:rPr>
          <w:i/>
          <w:sz w:val="24"/>
          <w:szCs w:val="24"/>
        </w:rPr>
        <w:t xml:space="preserve">Business Data Services in an Internet Protocol Environment, </w:t>
      </w:r>
      <w:r w:rsidR="00364A65">
        <w:rPr>
          <w:sz w:val="24"/>
          <w:szCs w:val="24"/>
        </w:rPr>
        <w:t xml:space="preserve">FCC 17-43 (Apr. 28, 2017).  </w:t>
      </w:r>
      <w:r>
        <w:rPr>
          <w:sz w:val="24"/>
          <w:szCs w:val="24"/>
        </w:rPr>
        <w:t xml:space="preserve">  </w:t>
      </w:r>
    </w:p>
    <w:p w:rsidR="00145C8B" w:rsidRDefault="00145C8B" w:rsidP="00145C8B">
      <w:pPr>
        <w:rPr>
          <w:sz w:val="24"/>
          <w:szCs w:val="24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Under Section 1.1212(d) of the Commission's Rules, 47 CFR § 1.1212(d), presentations that are received during the Sunshine Period and do not meet an exception provided by 47 CFR </w:t>
      </w:r>
    </w:p>
    <w:p w:rsidR="00145C8B" w:rsidRPr="00272A90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>§ 1.1204(a) or a Commission waiver shall be associated with, but not made a part of, the record in the relevant proceedings.  In accordance with the rule, the presentation</w:t>
      </w:r>
      <w:r w:rsidR="00201CC7"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here will be associated with, but not made part of the record in </w:t>
      </w:r>
      <w:r>
        <w:rPr>
          <w:sz w:val="24"/>
          <w:szCs w:val="24"/>
        </w:rPr>
        <w:t>the above-referenced proceeding</w:t>
      </w:r>
      <w:r w:rsidR="00201CC7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 w:rsidRPr="00272A90">
        <w:rPr>
          <w:sz w:val="24"/>
          <w:szCs w:val="24"/>
        </w:rPr>
        <w:t xml:space="preserve">  </w:t>
      </w:r>
    </w:p>
    <w:p w:rsidR="00145C8B" w:rsidRPr="00272A90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  </w:t>
      </w:r>
    </w:p>
    <w:p w:rsidR="00145C8B" w:rsidRPr="00272A90" w:rsidRDefault="00145C8B" w:rsidP="00145C8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72A90">
        <w:rPr>
          <w:sz w:val="24"/>
          <w:szCs w:val="24"/>
        </w:rPr>
        <w:t>he full text</w:t>
      </w:r>
      <w:r w:rsidR="00C81C2F"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of th</w:t>
      </w:r>
      <w:r w:rsidR="00C81C2F">
        <w:rPr>
          <w:sz w:val="24"/>
          <w:szCs w:val="24"/>
        </w:rPr>
        <w:t>ese</w:t>
      </w:r>
      <w:r w:rsidRPr="00272A90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s </w:t>
      </w:r>
      <w:r w:rsidR="00C81C2F">
        <w:rPr>
          <w:sz w:val="24"/>
          <w:szCs w:val="24"/>
        </w:rPr>
        <w:t>are</w:t>
      </w:r>
      <w:r w:rsidRPr="00272A90">
        <w:rPr>
          <w:sz w:val="24"/>
          <w:szCs w:val="24"/>
        </w:rPr>
        <w:t xml:space="preserve"> available for public inspection and copying during regular business hours at the FCC Reference Information Center, Portals II, 445 12</w:t>
      </w:r>
      <w:r w:rsidRPr="00272A90">
        <w:rPr>
          <w:sz w:val="24"/>
          <w:szCs w:val="24"/>
          <w:vertAlign w:val="superscript"/>
        </w:rPr>
        <w:t>th</w:t>
      </w:r>
      <w:r w:rsidRPr="00272A90">
        <w:rPr>
          <w:vanish/>
          <w:sz w:val="24"/>
          <w:szCs w:val="24"/>
          <w:vertAlign w:val="superscript"/>
        </w:rPr>
        <w:t>th  th</w:t>
      </w:r>
      <w:r w:rsidRPr="00272A90">
        <w:rPr>
          <w:sz w:val="24"/>
          <w:szCs w:val="24"/>
        </w:rPr>
        <w:t xml:space="preserve"> Street, SW, Room CY</w:t>
      </w:r>
      <w:r w:rsidRPr="00272A90">
        <w:rPr>
          <w:sz w:val="24"/>
          <w:szCs w:val="24"/>
        </w:rPr>
        <w:noBreakHyphen/>
        <w:t xml:space="preserve">A257, Washington, DC, 20554.  </w:t>
      </w:r>
      <w:r>
        <w:rPr>
          <w:sz w:val="24"/>
          <w:szCs w:val="24"/>
        </w:rPr>
        <w:t>Th</w:t>
      </w:r>
      <w:r w:rsidR="007B1F65">
        <w:rPr>
          <w:sz w:val="24"/>
          <w:szCs w:val="24"/>
        </w:rPr>
        <w:t>ese</w:t>
      </w:r>
      <w:r>
        <w:rPr>
          <w:sz w:val="24"/>
          <w:szCs w:val="24"/>
        </w:rPr>
        <w:t xml:space="preserve"> filing</w:t>
      </w:r>
      <w:r w:rsidR="007B1F65">
        <w:rPr>
          <w:sz w:val="24"/>
          <w:szCs w:val="24"/>
        </w:rPr>
        <w:t>s</w:t>
      </w:r>
      <w:r>
        <w:rPr>
          <w:sz w:val="24"/>
          <w:szCs w:val="24"/>
        </w:rPr>
        <w:t xml:space="preserve"> may also be viewed in the Commission’s Electronic Comment Filing System (ECFS)</w:t>
      </w:r>
      <w:r w:rsidRPr="00AE1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hyperlink r:id="rId8" w:history="1">
        <w:r w:rsidRPr="00272A90">
          <w:rPr>
            <w:rStyle w:val="Hyperlink"/>
            <w:sz w:val="24"/>
            <w:szCs w:val="24"/>
          </w:rPr>
          <w:t>http://fjallfoss.fcc.gov/ecfs2/comment_search/</w:t>
        </w:r>
      </w:hyperlink>
      <w:r>
        <w:rPr>
          <w:sz w:val="24"/>
          <w:szCs w:val="24"/>
        </w:rPr>
        <w:t xml:space="preserve">.        </w:t>
      </w:r>
    </w:p>
    <w:p w:rsidR="00145C8B" w:rsidRPr="00272A90" w:rsidRDefault="00145C8B" w:rsidP="00145C8B">
      <w:pPr>
        <w:rPr>
          <w:sz w:val="24"/>
          <w:szCs w:val="24"/>
        </w:rPr>
      </w:pPr>
    </w:p>
    <w:p w:rsidR="00145C8B" w:rsidRDefault="00145C8B" w:rsidP="00432B5E">
      <w:pPr>
        <w:rPr>
          <w:sz w:val="24"/>
          <w:szCs w:val="24"/>
        </w:rPr>
      </w:pPr>
      <w:r w:rsidRPr="00272A90">
        <w:rPr>
          <w:sz w:val="24"/>
          <w:szCs w:val="24"/>
        </w:rPr>
        <w:t>Action by Office of General Counsel, Administrative Law Division</w:t>
      </w:r>
    </w:p>
    <w:p w:rsidR="00C458CD" w:rsidRDefault="00C458CD" w:rsidP="00432B5E">
      <w:pPr>
        <w:rPr>
          <w:sz w:val="24"/>
          <w:szCs w:val="24"/>
        </w:rPr>
      </w:pPr>
    </w:p>
    <w:p w:rsidR="00C458CD" w:rsidRDefault="00C458CD" w:rsidP="00432B5E">
      <w:pPr>
        <w:rPr>
          <w:sz w:val="24"/>
          <w:szCs w:val="24"/>
        </w:rPr>
      </w:pPr>
    </w:p>
    <w:p w:rsidR="00C458CD" w:rsidRDefault="00C458CD" w:rsidP="00432B5E">
      <w:pPr>
        <w:rPr>
          <w:sz w:val="24"/>
          <w:szCs w:val="24"/>
        </w:rPr>
      </w:pPr>
    </w:p>
    <w:p w:rsidR="00C458CD" w:rsidRPr="00B20363" w:rsidRDefault="00C458CD" w:rsidP="00432B5E">
      <w:pPr>
        <w:rPr>
          <w:rFonts w:ascii="Times New Roman Bold" w:hAnsi="Times New Roman Bold"/>
          <w:b/>
          <w:caps/>
          <w:sz w:val="24"/>
        </w:rPr>
      </w:pPr>
    </w:p>
    <w:p w:rsidR="00D47505" w:rsidRDefault="00D47505" w:rsidP="00D47505">
      <w:pPr>
        <w:jc w:val="center"/>
        <w:rPr>
          <w:b/>
          <w:sz w:val="24"/>
        </w:rPr>
      </w:pPr>
    </w:p>
    <w:p w:rsidR="00D47505" w:rsidRDefault="00D47505" w:rsidP="00D47505">
      <w:pPr>
        <w:jc w:val="center"/>
        <w:rPr>
          <w:sz w:val="24"/>
        </w:rPr>
      </w:pPr>
    </w:p>
    <w:p w:rsidR="006A1F49" w:rsidRDefault="00DD0915" w:rsidP="00C6385E">
      <w:pPr>
        <w:spacing w:before="120" w:after="240"/>
        <w:jc w:val="center"/>
        <w:rPr>
          <w:b/>
          <w:sz w:val="24"/>
        </w:rPr>
      </w:pPr>
      <w:r w:rsidRPr="00C458CD">
        <w:rPr>
          <w:b/>
          <w:sz w:val="24"/>
        </w:rPr>
        <w:t>APPENDIX</w:t>
      </w:r>
    </w:p>
    <w:p w:rsidR="00C6385E" w:rsidRPr="00C458CD" w:rsidRDefault="00C6385E" w:rsidP="00C6385E">
      <w:pPr>
        <w:spacing w:before="120" w:after="240"/>
        <w:jc w:val="both"/>
        <w:rPr>
          <w:b/>
          <w:sz w:val="24"/>
        </w:rPr>
      </w:pPr>
    </w:p>
    <w:tbl>
      <w:tblPr>
        <w:tblStyle w:val="TableGrid"/>
        <w:tblW w:w="9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2756"/>
        <w:gridCol w:w="2756"/>
      </w:tblGrid>
      <w:tr w:rsidR="00DD0915" w:rsidTr="00DD0915">
        <w:trPr>
          <w:cantSplit/>
          <w:trHeight w:val="1134"/>
        </w:trPr>
        <w:tc>
          <w:tcPr>
            <w:tcW w:w="3621" w:type="dxa"/>
          </w:tcPr>
          <w:p w:rsidR="00DD0915" w:rsidRPr="00C458CD" w:rsidRDefault="00DD0915" w:rsidP="00DD0915">
            <w:pPr>
              <w:spacing w:before="120"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Pr="00C458CD">
              <w:rPr>
                <w:b/>
                <w:sz w:val="24"/>
              </w:rPr>
              <w:t>Filer</w:t>
            </w:r>
          </w:p>
        </w:tc>
        <w:tc>
          <w:tcPr>
            <w:tcW w:w="2756" w:type="dxa"/>
          </w:tcPr>
          <w:p w:rsidR="00DD0915" w:rsidRPr="00C458CD" w:rsidRDefault="00DD0915" w:rsidP="00DD0915">
            <w:pPr>
              <w:spacing w:before="120" w:after="240"/>
              <w:rPr>
                <w:b/>
                <w:sz w:val="24"/>
              </w:rPr>
            </w:pPr>
          </w:p>
        </w:tc>
        <w:tc>
          <w:tcPr>
            <w:tcW w:w="2756" w:type="dxa"/>
          </w:tcPr>
          <w:p w:rsidR="00DD0915" w:rsidRPr="00C458CD" w:rsidRDefault="00DD0915" w:rsidP="00DD0915">
            <w:pPr>
              <w:spacing w:before="120" w:after="240"/>
              <w:rPr>
                <w:b/>
                <w:sz w:val="24"/>
              </w:rPr>
            </w:pPr>
            <w:r w:rsidRPr="00C458CD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 xml:space="preserve"> Received</w:t>
            </w:r>
          </w:p>
        </w:tc>
      </w:tr>
      <w:tr w:rsidR="002F3049" w:rsidTr="00DD0915">
        <w:trPr>
          <w:cantSplit/>
          <w:trHeight w:val="1134"/>
        </w:trPr>
        <w:tc>
          <w:tcPr>
            <w:tcW w:w="3621" w:type="dxa"/>
          </w:tcPr>
          <w:p w:rsidR="002F3049" w:rsidRDefault="002F3049" w:rsidP="00DD091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European Union Delegation to the United States of America</w:t>
            </w:r>
          </w:p>
        </w:tc>
        <w:tc>
          <w:tcPr>
            <w:tcW w:w="2756" w:type="dxa"/>
          </w:tcPr>
          <w:p w:rsidR="002F3049" w:rsidRDefault="002F3049" w:rsidP="00DD0915">
            <w:pPr>
              <w:spacing w:before="120" w:after="240"/>
              <w:rPr>
                <w:sz w:val="24"/>
              </w:rPr>
            </w:pPr>
          </w:p>
        </w:tc>
        <w:tc>
          <w:tcPr>
            <w:tcW w:w="2756" w:type="dxa"/>
          </w:tcPr>
          <w:p w:rsidR="002F3049" w:rsidRDefault="002F3049" w:rsidP="00DD091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18, 2017</w:t>
            </w:r>
          </w:p>
        </w:tc>
      </w:tr>
      <w:tr w:rsidR="00DD0915" w:rsidTr="00DD0915">
        <w:trPr>
          <w:cantSplit/>
          <w:trHeight w:val="1134"/>
        </w:trPr>
        <w:tc>
          <w:tcPr>
            <w:tcW w:w="3621" w:type="dxa"/>
          </w:tcPr>
          <w:p w:rsidR="00DD0915" w:rsidRDefault="00DD0915" w:rsidP="00DD091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International Telecommunications User Group (INTUG)</w:t>
            </w:r>
          </w:p>
        </w:tc>
        <w:tc>
          <w:tcPr>
            <w:tcW w:w="2756" w:type="dxa"/>
          </w:tcPr>
          <w:p w:rsidR="00DD0915" w:rsidRDefault="00DD0915" w:rsidP="00DD0915">
            <w:pPr>
              <w:spacing w:before="120" w:after="240"/>
              <w:rPr>
                <w:sz w:val="24"/>
              </w:rPr>
            </w:pPr>
          </w:p>
        </w:tc>
        <w:tc>
          <w:tcPr>
            <w:tcW w:w="2756" w:type="dxa"/>
          </w:tcPr>
          <w:p w:rsidR="00DD0915" w:rsidRDefault="00DD0915" w:rsidP="00DD091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18, 2017</w:t>
            </w:r>
          </w:p>
        </w:tc>
      </w:tr>
      <w:tr w:rsidR="002F3049" w:rsidTr="00DD0915">
        <w:trPr>
          <w:cantSplit/>
          <w:trHeight w:val="1134"/>
        </w:trPr>
        <w:tc>
          <w:tcPr>
            <w:tcW w:w="3621" w:type="dxa"/>
          </w:tcPr>
          <w:p w:rsidR="002F3049" w:rsidRDefault="002F3049" w:rsidP="00DD091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 xml:space="preserve">Government of the United Kingdom </w:t>
            </w:r>
          </w:p>
        </w:tc>
        <w:tc>
          <w:tcPr>
            <w:tcW w:w="2756" w:type="dxa"/>
          </w:tcPr>
          <w:p w:rsidR="002F3049" w:rsidRDefault="002F3049" w:rsidP="00DD0915">
            <w:pPr>
              <w:spacing w:before="120" w:after="240"/>
              <w:rPr>
                <w:sz w:val="24"/>
              </w:rPr>
            </w:pPr>
          </w:p>
        </w:tc>
        <w:tc>
          <w:tcPr>
            <w:tcW w:w="2756" w:type="dxa"/>
          </w:tcPr>
          <w:p w:rsidR="002F3049" w:rsidRDefault="002F3049" w:rsidP="002F3049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19, 2017</w:t>
            </w:r>
          </w:p>
        </w:tc>
      </w:tr>
      <w:tr w:rsidR="00DD0915" w:rsidTr="00DD0915">
        <w:trPr>
          <w:cantSplit/>
          <w:trHeight w:val="1134"/>
        </w:trPr>
        <w:tc>
          <w:tcPr>
            <w:tcW w:w="3621" w:type="dxa"/>
          </w:tcPr>
          <w:p w:rsidR="00DD0915" w:rsidRDefault="00DD0915" w:rsidP="00DD091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San Miguel County Board of Commissioners</w:t>
            </w:r>
          </w:p>
        </w:tc>
        <w:tc>
          <w:tcPr>
            <w:tcW w:w="2756" w:type="dxa"/>
          </w:tcPr>
          <w:p w:rsidR="00DD0915" w:rsidRDefault="00DD0915" w:rsidP="00DD0915">
            <w:pPr>
              <w:spacing w:before="120" w:after="240"/>
              <w:rPr>
                <w:sz w:val="24"/>
              </w:rPr>
            </w:pPr>
          </w:p>
        </w:tc>
        <w:tc>
          <w:tcPr>
            <w:tcW w:w="2756" w:type="dxa"/>
          </w:tcPr>
          <w:p w:rsidR="00DD0915" w:rsidRDefault="00DD0915" w:rsidP="00DD0915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April 20, 2017</w:t>
            </w:r>
          </w:p>
        </w:tc>
      </w:tr>
    </w:tbl>
    <w:p w:rsidR="00C458CD" w:rsidRDefault="00C458CD" w:rsidP="00D47505">
      <w:pPr>
        <w:spacing w:before="120" w:after="240"/>
        <w:rPr>
          <w:sz w:val="24"/>
        </w:rPr>
      </w:pPr>
    </w:p>
    <w:sectPr w:rsidR="00C458CD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EE" w:rsidRDefault="009B5AEE">
      <w:pPr>
        <w:spacing w:line="20" w:lineRule="exact"/>
      </w:pPr>
    </w:p>
  </w:endnote>
  <w:endnote w:type="continuationSeparator" w:id="0">
    <w:p w:rsidR="009B5AEE" w:rsidRDefault="009B5AEE">
      <w:r>
        <w:t xml:space="preserve"> </w:t>
      </w:r>
    </w:p>
  </w:endnote>
  <w:endnote w:type="continuationNotice" w:id="1">
    <w:p w:rsidR="009B5AEE" w:rsidRDefault="009B5A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6286F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EE" w:rsidRDefault="009B5AEE">
      <w:r>
        <w:separator/>
      </w:r>
    </w:p>
  </w:footnote>
  <w:footnote w:type="continuationSeparator" w:id="0">
    <w:p w:rsidR="009B5AEE" w:rsidRDefault="009B5AEE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9B5AEE" w:rsidRDefault="009B5AEE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0E" w:rsidRDefault="00790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0E" w:rsidRDefault="00790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FA0BC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66286F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66286F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66286F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66286F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4"/>
    <w:rsid w:val="00036039"/>
    <w:rsid w:val="00037F90"/>
    <w:rsid w:val="000552D3"/>
    <w:rsid w:val="000875BF"/>
    <w:rsid w:val="00096D8C"/>
    <w:rsid w:val="000C0B65"/>
    <w:rsid w:val="000C13DE"/>
    <w:rsid w:val="000E05FE"/>
    <w:rsid w:val="000E3D42"/>
    <w:rsid w:val="00122BD5"/>
    <w:rsid w:val="00133F79"/>
    <w:rsid w:val="00145C8B"/>
    <w:rsid w:val="00194A66"/>
    <w:rsid w:val="001A301D"/>
    <w:rsid w:val="001D12E7"/>
    <w:rsid w:val="001D6BCF"/>
    <w:rsid w:val="001E01CA"/>
    <w:rsid w:val="00201CC7"/>
    <w:rsid w:val="002062D2"/>
    <w:rsid w:val="00245454"/>
    <w:rsid w:val="00275CF5"/>
    <w:rsid w:val="0028301F"/>
    <w:rsid w:val="00285017"/>
    <w:rsid w:val="002A2D2E"/>
    <w:rsid w:val="002C00E8"/>
    <w:rsid w:val="002D58C9"/>
    <w:rsid w:val="002F3049"/>
    <w:rsid w:val="00312960"/>
    <w:rsid w:val="00314041"/>
    <w:rsid w:val="00332100"/>
    <w:rsid w:val="00343749"/>
    <w:rsid w:val="00364A65"/>
    <w:rsid w:val="003660ED"/>
    <w:rsid w:val="003B0550"/>
    <w:rsid w:val="003B694F"/>
    <w:rsid w:val="003F171C"/>
    <w:rsid w:val="00412FC5"/>
    <w:rsid w:val="00422276"/>
    <w:rsid w:val="004242F1"/>
    <w:rsid w:val="00432B5E"/>
    <w:rsid w:val="00445A00"/>
    <w:rsid w:val="00451B0F"/>
    <w:rsid w:val="0045713B"/>
    <w:rsid w:val="00495C26"/>
    <w:rsid w:val="004C2EE3"/>
    <w:rsid w:val="004D720F"/>
    <w:rsid w:val="004E3A01"/>
    <w:rsid w:val="004E4A22"/>
    <w:rsid w:val="00507EFF"/>
    <w:rsid w:val="00511968"/>
    <w:rsid w:val="0053585C"/>
    <w:rsid w:val="0055614C"/>
    <w:rsid w:val="005B4C09"/>
    <w:rsid w:val="005E14C2"/>
    <w:rsid w:val="00607BA5"/>
    <w:rsid w:val="0061180A"/>
    <w:rsid w:val="00626EB6"/>
    <w:rsid w:val="006517B4"/>
    <w:rsid w:val="00655D03"/>
    <w:rsid w:val="0066286F"/>
    <w:rsid w:val="00683388"/>
    <w:rsid w:val="00683F84"/>
    <w:rsid w:val="006A1F49"/>
    <w:rsid w:val="006A6A81"/>
    <w:rsid w:val="006B1456"/>
    <w:rsid w:val="006F7393"/>
    <w:rsid w:val="0070224F"/>
    <w:rsid w:val="007115F7"/>
    <w:rsid w:val="0071492A"/>
    <w:rsid w:val="007331E4"/>
    <w:rsid w:val="00755290"/>
    <w:rsid w:val="00785689"/>
    <w:rsid w:val="0078720F"/>
    <w:rsid w:val="0079080E"/>
    <w:rsid w:val="0079754B"/>
    <w:rsid w:val="007A1E6D"/>
    <w:rsid w:val="007B0EB2"/>
    <w:rsid w:val="007B1F65"/>
    <w:rsid w:val="007D3239"/>
    <w:rsid w:val="007F413A"/>
    <w:rsid w:val="00810B6F"/>
    <w:rsid w:val="00822CE0"/>
    <w:rsid w:val="00841AB1"/>
    <w:rsid w:val="008C68F1"/>
    <w:rsid w:val="008F556E"/>
    <w:rsid w:val="00921803"/>
    <w:rsid w:val="00926503"/>
    <w:rsid w:val="009726D8"/>
    <w:rsid w:val="00981F24"/>
    <w:rsid w:val="009853FC"/>
    <w:rsid w:val="00990854"/>
    <w:rsid w:val="00991362"/>
    <w:rsid w:val="009A3295"/>
    <w:rsid w:val="009B5AEE"/>
    <w:rsid w:val="009E374D"/>
    <w:rsid w:val="009F76DB"/>
    <w:rsid w:val="00A32C3B"/>
    <w:rsid w:val="00A45F4F"/>
    <w:rsid w:val="00A600A9"/>
    <w:rsid w:val="00A82A67"/>
    <w:rsid w:val="00A876E2"/>
    <w:rsid w:val="00AA55B7"/>
    <w:rsid w:val="00AA5B9E"/>
    <w:rsid w:val="00AB2407"/>
    <w:rsid w:val="00AB53DF"/>
    <w:rsid w:val="00AC424B"/>
    <w:rsid w:val="00AD6AA9"/>
    <w:rsid w:val="00AF077D"/>
    <w:rsid w:val="00AF46DC"/>
    <w:rsid w:val="00B00919"/>
    <w:rsid w:val="00B07E5C"/>
    <w:rsid w:val="00B20363"/>
    <w:rsid w:val="00B338A9"/>
    <w:rsid w:val="00B679AB"/>
    <w:rsid w:val="00B76DB8"/>
    <w:rsid w:val="00B811F7"/>
    <w:rsid w:val="00BA2788"/>
    <w:rsid w:val="00BA5DC6"/>
    <w:rsid w:val="00BA6196"/>
    <w:rsid w:val="00BC6D8C"/>
    <w:rsid w:val="00BD75C5"/>
    <w:rsid w:val="00BE0C6E"/>
    <w:rsid w:val="00C34006"/>
    <w:rsid w:val="00C426B1"/>
    <w:rsid w:val="00C458CD"/>
    <w:rsid w:val="00C6385E"/>
    <w:rsid w:val="00C66160"/>
    <w:rsid w:val="00C721AC"/>
    <w:rsid w:val="00C81C2F"/>
    <w:rsid w:val="00C90D6A"/>
    <w:rsid w:val="00CA247E"/>
    <w:rsid w:val="00CC72B6"/>
    <w:rsid w:val="00CC776F"/>
    <w:rsid w:val="00D0218D"/>
    <w:rsid w:val="00D25FB5"/>
    <w:rsid w:val="00D267D3"/>
    <w:rsid w:val="00D44223"/>
    <w:rsid w:val="00D47505"/>
    <w:rsid w:val="00DA2529"/>
    <w:rsid w:val="00DA4EB4"/>
    <w:rsid w:val="00DA6CBD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304A6"/>
    <w:rsid w:val="00E5409F"/>
    <w:rsid w:val="00E73FB7"/>
    <w:rsid w:val="00EB4ACC"/>
    <w:rsid w:val="00EE6488"/>
    <w:rsid w:val="00F021FA"/>
    <w:rsid w:val="00F456FF"/>
    <w:rsid w:val="00F62E97"/>
    <w:rsid w:val="00F64209"/>
    <w:rsid w:val="00F8591E"/>
    <w:rsid w:val="00F93BF5"/>
    <w:rsid w:val="00FE2C64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allfoss.fcc.gov/ecfs2/comment_search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404</Words>
  <Characters>2291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2709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2017-04-28T19:23:00Z</cp:lastPrinted>
  <dcterms:created xsi:type="dcterms:W3CDTF">2017-05-15T19:41:00Z</dcterms:created>
  <dcterms:modified xsi:type="dcterms:W3CDTF">2017-05-15T19:41:00Z</dcterms:modified>
  <cp:category> </cp:category>
  <cp:contentStatus> </cp:contentStatus>
</cp:coreProperties>
</file>