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D512CB" w:rsidRDefault="00B338A9" w:rsidP="00B338A9">
      <w:pPr>
        <w:spacing w:before="120" w:after="240"/>
        <w:rPr>
          <w:b/>
          <w:sz w:val="24"/>
          <w:szCs w:val="24"/>
        </w:rPr>
      </w:pPr>
      <w:bookmarkStart w:id="0" w:name="_GoBack"/>
      <w:bookmarkEnd w:id="0"/>
    </w:p>
    <w:p w:rsidR="00D47505" w:rsidRPr="002B129E" w:rsidRDefault="00A818A7" w:rsidP="00D47505">
      <w:pPr>
        <w:jc w:val="right"/>
        <w:rPr>
          <w:rFonts w:ascii="Times New Roman" w:hAnsi="Times New Roman"/>
          <w:b/>
        </w:rPr>
      </w:pPr>
      <w:r w:rsidRPr="002B129E">
        <w:rPr>
          <w:rFonts w:ascii="Times New Roman" w:hAnsi="Times New Roman"/>
          <w:b/>
        </w:rPr>
        <w:t>DA 17-</w:t>
      </w:r>
      <w:r w:rsidR="00D606C9">
        <w:rPr>
          <w:rFonts w:ascii="Times New Roman" w:hAnsi="Times New Roman"/>
          <w:b/>
        </w:rPr>
        <w:t>470</w:t>
      </w:r>
    </w:p>
    <w:p w:rsidR="00D47505" w:rsidRPr="002B129E" w:rsidRDefault="00B338A9" w:rsidP="00D47505">
      <w:pPr>
        <w:spacing w:before="60"/>
        <w:jc w:val="right"/>
        <w:rPr>
          <w:rFonts w:ascii="Times New Roman" w:hAnsi="Times New Roman"/>
          <w:b/>
        </w:rPr>
      </w:pPr>
      <w:r w:rsidRPr="002B129E">
        <w:rPr>
          <w:rFonts w:ascii="Times New Roman" w:hAnsi="Times New Roman"/>
          <w:b/>
        </w:rPr>
        <w:t xml:space="preserve">Released:  </w:t>
      </w:r>
      <w:r w:rsidR="00D606C9">
        <w:rPr>
          <w:rFonts w:ascii="Times New Roman" w:hAnsi="Times New Roman"/>
          <w:b/>
        </w:rPr>
        <w:t>May 17, 2017</w:t>
      </w:r>
    </w:p>
    <w:p w:rsidR="00D47505" w:rsidRPr="002B129E" w:rsidRDefault="00D47505" w:rsidP="004B044D">
      <w:pPr>
        <w:jc w:val="center"/>
        <w:rPr>
          <w:rFonts w:ascii="Times New Roman" w:hAnsi="Times New Roman"/>
        </w:rPr>
      </w:pPr>
    </w:p>
    <w:p w:rsidR="00D47505" w:rsidRPr="002B129E" w:rsidRDefault="005B1C3D" w:rsidP="004B044D">
      <w:pPr>
        <w:spacing w:after="240"/>
        <w:jc w:val="center"/>
        <w:rPr>
          <w:rFonts w:ascii="Times New Roman" w:hAnsi="Times New Roman"/>
          <w:b/>
        </w:rPr>
      </w:pPr>
      <w:r w:rsidRPr="002B129E">
        <w:rPr>
          <w:rFonts w:ascii="Times New Roman" w:hAnsi="Times New Roman"/>
          <w:b/>
        </w:rPr>
        <w:t>M</w:t>
      </w:r>
      <w:r w:rsidR="00D224F8" w:rsidRPr="002B129E">
        <w:rPr>
          <w:rFonts w:ascii="Times New Roman" w:hAnsi="Times New Roman"/>
          <w:b/>
        </w:rPr>
        <w:t>EDIA BUREAU</w:t>
      </w:r>
      <w:r w:rsidR="00AC2865">
        <w:rPr>
          <w:rFonts w:ascii="Times New Roman" w:hAnsi="Times New Roman"/>
          <w:b/>
        </w:rPr>
        <w:t xml:space="preserve"> IMPLEMENTS</w:t>
      </w:r>
      <w:r w:rsidR="00D224F8" w:rsidRPr="002B129E">
        <w:rPr>
          <w:rFonts w:ascii="Times New Roman" w:hAnsi="Times New Roman"/>
          <w:b/>
        </w:rPr>
        <w:t xml:space="preserve"> </w:t>
      </w:r>
      <w:r w:rsidR="0012364F">
        <w:rPr>
          <w:rFonts w:ascii="Times New Roman" w:hAnsi="Times New Roman"/>
          <w:b/>
        </w:rPr>
        <w:t>NON-SUBSTANTIVE</w:t>
      </w:r>
      <w:r w:rsidR="00713315">
        <w:rPr>
          <w:rFonts w:ascii="Times New Roman" w:hAnsi="Times New Roman"/>
          <w:b/>
        </w:rPr>
        <w:t xml:space="preserve"> </w:t>
      </w:r>
      <w:r w:rsidR="00AC2865">
        <w:rPr>
          <w:rFonts w:ascii="Times New Roman" w:hAnsi="Times New Roman"/>
          <w:b/>
        </w:rPr>
        <w:t xml:space="preserve">BROADCAST FORM </w:t>
      </w:r>
      <w:r w:rsidR="00713315">
        <w:rPr>
          <w:rFonts w:ascii="Times New Roman" w:hAnsi="Times New Roman"/>
          <w:b/>
        </w:rPr>
        <w:t>CHANGES</w:t>
      </w:r>
    </w:p>
    <w:p w:rsidR="005B1C3D" w:rsidRPr="002B129E" w:rsidRDefault="00D84918" w:rsidP="00D47505">
      <w:pPr>
        <w:jc w:val="center"/>
        <w:rPr>
          <w:rFonts w:ascii="Times New Roman" w:hAnsi="Times New Roman"/>
          <w:b/>
        </w:rPr>
      </w:pPr>
      <w:r w:rsidRPr="002B129E">
        <w:rPr>
          <w:rFonts w:ascii="Times New Roman" w:hAnsi="Times New Roman"/>
          <w:b/>
        </w:rPr>
        <w:t>GN</w:t>
      </w:r>
      <w:r w:rsidR="005B1C3D" w:rsidRPr="002B129E">
        <w:rPr>
          <w:rFonts w:ascii="Times New Roman" w:hAnsi="Times New Roman"/>
          <w:b/>
        </w:rPr>
        <w:t xml:space="preserve"> Docket No.</w:t>
      </w:r>
      <w:r w:rsidRPr="002B129E">
        <w:rPr>
          <w:rFonts w:ascii="Times New Roman" w:hAnsi="Times New Roman"/>
          <w:b/>
        </w:rPr>
        <w:t xml:space="preserve"> 15-236</w:t>
      </w:r>
      <w:r w:rsidR="005B1C3D" w:rsidRPr="002B129E">
        <w:rPr>
          <w:rFonts w:ascii="Times New Roman" w:hAnsi="Times New Roman"/>
          <w:b/>
        </w:rPr>
        <w:t xml:space="preserve">    </w:t>
      </w:r>
    </w:p>
    <w:p w:rsidR="00D47505" w:rsidRPr="002B129E" w:rsidRDefault="005B1C3D" w:rsidP="00795CE0">
      <w:pPr>
        <w:jc w:val="center"/>
        <w:rPr>
          <w:rFonts w:ascii="Times New Roman" w:hAnsi="Times New Roman"/>
          <w:b/>
        </w:rPr>
      </w:pPr>
      <w:r w:rsidRPr="002B129E">
        <w:rPr>
          <w:rFonts w:ascii="Times New Roman" w:hAnsi="Times New Roman"/>
          <w:b/>
        </w:rPr>
        <w:t>MB Docket Nos. 14-50, 09-182, 07-294, 04-256</w:t>
      </w:r>
    </w:p>
    <w:p w:rsidR="00C04C02" w:rsidRPr="002B129E" w:rsidRDefault="00C04C02" w:rsidP="00795CE0">
      <w:pPr>
        <w:jc w:val="center"/>
        <w:rPr>
          <w:rFonts w:ascii="Times New Roman" w:hAnsi="Times New Roman"/>
          <w:b/>
        </w:rPr>
      </w:pPr>
    </w:p>
    <w:p w:rsidR="00BD6D46" w:rsidRPr="002B129E" w:rsidRDefault="004C2E75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ab/>
        <w:t>On September 30</w:t>
      </w:r>
      <w:r w:rsidR="00DE3502" w:rsidRPr="002B129E">
        <w:rPr>
          <w:rFonts w:ascii="Times New Roman" w:hAnsi="Times New Roman"/>
        </w:rPr>
        <w:t xml:space="preserve">, 2016, the Commission </w:t>
      </w:r>
      <w:r w:rsidR="00BC5A0E" w:rsidRPr="002B129E">
        <w:rPr>
          <w:rFonts w:ascii="Times New Roman" w:hAnsi="Times New Roman"/>
        </w:rPr>
        <w:t>released an o</w:t>
      </w:r>
      <w:r w:rsidRPr="002B129E">
        <w:rPr>
          <w:rFonts w:ascii="Times New Roman" w:hAnsi="Times New Roman"/>
        </w:rPr>
        <w:t>rder revising</w:t>
      </w:r>
      <w:r w:rsidR="00DE3502" w:rsidRPr="002B129E">
        <w:rPr>
          <w:rFonts w:ascii="Times New Roman" w:hAnsi="Times New Roman"/>
        </w:rPr>
        <w:t xml:space="preserve"> its foreign ownership rules</w:t>
      </w:r>
      <w:r w:rsidR="0073642F" w:rsidRPr="002B129E">
        <w:rPr>
          <w:rFonts w:ascii="Times New Roman" w:hAnsi="Times New Roman"/>
        </w:rPr>
        <w:t xml:space="preserve"> and procedures</w:t>
      </w:r>
      <w:r w:rsidRPr="002B129E">
        <w:rPr>
          <w:rFonts w:ascii="Times New Roman" w:hAnsi="Times New Roman"/>
        </w:rPr>
        <w:t>.</w:t>
      </w:r>
      <w:r w:rsidRPr="002B129E">
        <w:rPr>
          <w:rStyle w:val="FootnoteReference"/>
          <w:sz w:val="22"/>
        </w:rPr>
        <w:footnoteReference w:id="2"/>
      </w:r>
      <w:r w:rsidR="00DE3502" w:rsidRPr="002B129E">
        <w:rPr>
          <w:rFonts w:ascii="Times New Roman" w:hAnsi="Times New Roman"/>
        </w:rPr>
        <w:t xml:space="preserve"> </w:t>
      </w:r>
      <w:r w:rsidRPr="002B129E">
        <w:rPr>
          <w:rFonts w:ascii="Times New Roman" w:hAnsi="Times New Roman"/>
        </w:rPr>
        <w:t xml:space="preserve"> </w:t>
      </w:r>
      <w:r w:rsidR="00061B8B" w:rsidRPr="002B129E">
        <w:rPr>
          <w:rFonts w:ascii="Times New Roman" w:hAnsi="Times New Roman"/>
        </w:rPr>
        <w:t>The Media Bureau made non</w:t>
      </w:r>
      <w:r w:rsidR="00D224F8" w:rsidRPr="002B129E">
        <w:rPr>
          <w:rFonts w:ascii="Times New Roman" w:hAnsi="Times New Roman"/>
        </w:rPr>
        <w:t>-</w:t>
      </w:r>
      <w:r w:rsidR="00061B8B" w:rsidRPr="002B129E">
        <w:rPr>
          <w:rFonts w:ascii="Times New Roman" w:hAnsi="Times New Roman"/>
        </w:rPr>
        <w:t>substantive changes to</w:t>
      </w:r>
      <w:r w:rsidR="00D224F8" w:rsidRPr="002B129E">
        <w:rPr>
          <w:rFonts w:ascii="Times New Roman" w:hAnsi="Times New Roman"/>
        </w:rPr>
        <w:t xml:space="preserve"> the instructions of the</w:t>
      </w:r>
      <w:r w:rsidR="00795CE0" w:rsidRPr="002B129E">
        <w:rPr>
          <w:rFonts w:ascii="Times New Roman" w:hAnsi="Times New Roman"/>
        </w:rPr>
        <w:t xml:space="preserve"> </w:t>
      </w:r>
      <w:r w:rsidR="00061B8B" w:rsidRPr="002B129E">
        <w:rPr>
          <w:rFonts w:ascii="Times New Roman" w:hAnsi="Times New Roman"/>
        </w:rPr>
        <w:t>FCC form</w:t>
      </w:r>
      <w:r w:rsidR="00D512CB" w:rsidRPr="002B129E">
        <w:rPr>
          <w:rFonts w:ascii="Times New Roman" w:hAnsi="Times New Roman"/>
        </w:rPr>
        <w:t>s listed below, to reflect these</w:t>
      </w:r>
      <w:r w:rsidR="007907ED" w:rsidRPr="002B129E">
        <w:rPr>
          <w:rFonts w:ascii="Times New Roman" w:hAnsi="Times New Roman"/>
        </w:rPr>
        <w:t xml:space="preserve"> revisions.</w:t>
      </w:r>
      <w:r w:rsidR="00D224F8" w:rsidRPr="002B129E">
        <w:rPr>
          <w:rFonts w:ascii="Times New Roman" w:hAnsi="Times New Roman"/>
        </w:rPr>
        <w:t xml:space="preserve">  </w:t>
      </w:r>
      <w:r w:rsidR="00D512CB" w:rsidRPr="002B129E">
        <w:rPr>
          <w:rFonts w:ascii="Times New Roman" w:hAnsi="Times New Roman"/>
        </w:rPr>
        <w:t xml:space="preserve">The Office of Management and Budget (OMB) </w:t>
      </w:r>
      <w:r w:rsidR="00732D8E" w:rsidRPr="002B129E">
        <w:rPr>
          <w:rFonts w:ascii="Times New Roman" w:hAnsi="Times New Roman"/>
        </w:rPr>
        <w:t>approved</w:t>
      </w:r>
      <w:r w:rsidR="00D224F8" w:rsidRPr="002B129E">
        <w:rPr>
          <w:rFonts w:ascii="Times New Roman" w:hAnsi="Times New Roman"/>
        </w:rPr>
        <w:t xml:space="preserve"> non-substantive change requests for each of the listed FCC Form Information Collections.</w:t>
      </w:r>
      <w:r w:rsidR="00D224F8" w:rsidRPr="002B129E">
        <w:rPr>
          <w:rStyle w:val="FootnoteReference"/>
          <w:sz w:val="22"/>
        </w:rPr>
        <w:footnoteReference w:id="3"/>
      </w:r>
      <w:r w:rsidR="00D04755" w:rsidRPr="002228B7">
        <w:rPr>
          <w:rFonts w:ascii="Times New Roman" w:hAnsi="Times New Roman"/>
        </w:rPr>
        <w:t xml:space="preserve"> </w:t>
      </w:r>
      <w:r w:rsidR="00A11F8F" w:rsidRPr="002228B7">
        <w:rPr>
          <w:rFonts w:ascii="Times New Roman" w:hAnsi="Times New Roman"/>
        </w:rPr>
        <w:t xml:space="preserve"> </w:t>
      </w:r>
      <w:r w:rsidR="004D055C">
        <w:rPr>
          <w:rFonts w:ascii="Times New Roman" w:hAnsi="Times New Roman"/>
        </w:rPr>
        <w:t>The Media Bureau</w:t>
      </w:r>
      <w:r w:rsidR="00452369">
        <w:rPr>
          <w:rFonts w:ascii="Times New Roman" w:hAnsi="Times New Roman"/>
        </w:rPr>
        <w:t xml:space="preserve"> also</w:t>
      </w:r>
      <w:r w:rsidR="004D055C">
        <w:rPr>
          <w:rFonts w:ascii="Times New Roman" w:hAnsi="Times New Roman"/>
        </w:rPr>
        <w:t xml:space="preserve"> made non-substantive changes to FCC Forms 301, 314, and 315 to reflect technical updates and other minor modifications to the Commission’s media ownership rules adopted in August 2016</w:t>
      </w:r>
      <w:r w:rsidRPr="002B129E">
        <w:rPr>
          <w:rFonts w:ascii="Times New Roman" w:hAnsi="Times New Roman"/>
        </w:rPr>
        <w:t>.</w:t>
      </w:r>
      <w:r w:rsidRPr="002B129E">
        <w:rPr>
          <w:rStyle w:val="FootnoteReference"/>
          <w:sz w:val="22"/>
        </w:rPr>
        <w:footnoteReference w:id="4"/>
      </w:r>
      <w:r w:rsidR="00061B8B" w:rsidRPr="002B129E">
        <w:rPr>
          <w:rFonts w:ascii="Times New Roman" w:hAnsi="Times New Roman"/>
        </w:rPr>
        <w:t xml:space="preserve">  OMB</w:t>
      </w:r>
      <w:r w:rsidR="00732D8E" w:rsidRPr="002B129E">
        <w:rPr>
          <w:rFonts w:ascii="Times New Roman" w:hAnsi="Times New Roman"/>
        </w:rPr>
        <w:t xml:space="preserve"> </w:t>
      </w:r>
      <w:r w:rsidR="00061B8B" w:rsidRPr="002B129E">
        <w:rPr>
          <w:rFonts w:ascii="Times New Roman" w:hAnsi="Times New Roman"/>
        </w:rPr>
        <w:t>approved</w:t>
      </w:r>
      <w:r w:rsidR="00BD22FC" w:rsidRPr="002B129E">
        <w:rPr>
          <w:rFonts w:ascii="Times New Roman" w:hAnsi="Times New Roman"/>
        </w:rPr>
        <w:t xml:space="preserve"> </w:t>
      </w:r>
      <w:r w:rsidR="002337E3" w:rsidRPr="002B129E">
        <w:rPr>
          <w:rFonts w:ascii="Times New Roman" w:hAnsi="Times New Roman"/>
        </w:rPr>
        <w:t xml:space="preserve">the </w:t>
      </w:r>
      <w:r w:rsidR="00084614" w:rsidRPr="002B129E">
        <w:rPr>
          <w:rFonts w:ascii="Times New Roman" w:hAnsi="Times New Roman"/>
        </w:rPr>
        <w:t>change request</w:t>
      </w:r>
      <w:r w:rsidR="00BD22FC" w:rsidRPr="002B129E">
        <w:rPr>
          <w:rFonts w:ascii="Times New Roman" w:hAnsi="Times New Roman"/>
        </w:rPr>
        <w:t>s</w:t>
      </w:r>
      <w:r w:rsidR="00084614" w:rsidRPr="002B129E">
        <w:rPr>
          <w:rFonts w:ascii="Times New Roman" w:hAnsi="Times New Roman"/>
        </w:rPr>
        <w:t xml:space="preserve"> for </w:t>
      </w:r>
      <w:r w:rsidR="00732D8E" w:rsidRPr="002B129E">
        <w:rPr>
          <w:rFonts w:ascii="Times New Roman" w:hAnsi="Times New Roman"/>
        </w:rPr>
        <w:t>the</w:t>
      </w:r>
      <w:r w:rsidR="00084614" w:rsidRPr="002B129E">
        <w:rPr>
          <w:rFonts w:ascii="Times New Roman" w:hAnsi="Times New Roman"/>
        </w:rPr>
        <w:t>se FCC Form I</w:t>
      </w:r>
      <w:r w:rsidR="00732D8E" w:rsidRPr="002B129E">
        <w:rPr>
          <w:rFonts w:ascii="Times New Roman" w:hAnsi="Times New Roman"/>
        </w:rPr>
        <w:t xml:space="preserve">nformation </w:t>
      </w:r>
      <w:r w:rsidR="00084614" w:rsidRPr="002B129E">
        <w:rPr>
          <w:rFonts w:ascii="Times New Roman" w:hAnsi="Times New Roman"/>
        </w:rPr>
        <w:t>C</w:t>
      </w:r>
      <w:r w:rsidR="00732D8E" w:rsidRPr="002B129E">
        <w:rPr>
          <w:rFonts w:ascii="Times New Roman" w:hAnsi="Times New Roman"/>
        </w:rPr>
        <w:t>ollections on</w:t>
      </w:r>
      <w:r w:rsidR="00061B8B" w:rsidRPr="002B129E">
        <w:rPr>
          <w:rFonts w:ascii="Times New Roman" w:hAnsi="Times New Roman"/>
        </w:rPr>
        <w:t xml:space="preserve"> January 11, 2017.</w:t>
      </w:r>
      <w:r w:rsidR="00061B8B" w:rsidRPr="002B129E">
        <w:rPr>
          <w:rStyle w:val="FootnoteReference"/>
          <w:sz w:val="22"/>
        </w:rPr>
        <w:footnoteReference w:id="5"/>
      </w:r>
      <w:r w:rsidR="00713315">
        <w:rPr>
          <w:rFonts w:ascii="Times New Roman" w:hAnsi="Times New Roman"/>
        </w:rPr>
        <w:t xml:space="preserve">  </w:t>
      </w:r>
      <w:r w:rsidR="004D2D49" w:rsidRPr="002B129E">
        <w:rPr>
          <w:rFonts w:ascii="Times New Roman" w:hAnsi="Times New Roman"/>
        </w:rPr>
        <w:t>The updated</w:t>
      </w:r>
      <w:r w:rsidR="0096744D" w:rsidRPr="002B129E">
        <w:rPr>
          <w:rFonts w:ascii="Times New Roman" w:hAnsi="Times New Roman"/>
        </w:rPr>
        <w:t xml:space="preserve"> forms are </w:t>
      </w:r>
      <w:r w:rsidR="00084614" w:rsidRPr="002B129E">
        <w:rPr>
          <w:rFonts w:ascii="Times New Roman" w:hAnsi="Times New Roman"/>
        </w:rPr>
        <w:t xml:space="preserve">now </w:t>
      </w:r>
      <w:r w:rsidR="0096744D" w:rsidRPr="002B129E">
        <w:rPr>
          <w:rFonts w:ascii="Times New Roman" w:hAnsi="Times New Roman"/>
        </w:rPr>
        <w:t>available on the</w:t>
      </w:r>
      <w:r w:rsidR="008468AD" w:rsidRPr="002B129E">
        <w:rPr>
          <w:rFonts w:ascii="Times New Roman" w:hAnsi="Times New Roman"/>
        </w:rPr>
        <w:t xml:space="preserve"> Forms page of the</w:t>
      </w:r>
      <w:r w:rsidR="0096744D" w:rsidRPr="002B129E">
        <w:rPr>
          <w:rFonts w:ascii="Times New Roman" w:hAnsi="Times New Roman"/>
        </w:rPr>
        <w:t xml:space="preserve"> Commission’s website</w:t>
      </w:r>
      <w:r w:rsidR="00084614" w:rsidRPr="002B129E">
        <w:rPr>
          <w:rFonts w:ascii="Times New Roman" w:hAnsi="Times New Roman"/>
        </w:rPr>
        <w:t>.</w:t>
      </w:r>
      <w:r w:rsidR="004D2D49" w:rsidRPr="002B129E">
        <w:rPr>
          <w:rStyle w:val="FootnoteReference"/>
          <w:sz w:val="22"/>
        </w:rPr>
        <w:footnoteReference w:id="6"/>
      </w:r>
    </w:p>
    <w:p w:rsidR="00BC5A0E" w:rsidRPr="002B129E" w:rsidRDefault="00BC5A0E">
      <w:pPr>
        <w:rPr>
          <w:rFonts w:ascii="Times New Roman" w:hAnsi="Times New Roman"/>
          <w:u w:val="single"/>
        </w:rPr>
      </w:pPr>
    </w:p>
    <w:p w:rsidR="00BD6D46" w:rsidRPr="002B129E" w:rsidRDefault="00BD6D46" w:rsidP="00061B8B">
      <w:pPr>
        <w:rPr>
          <w:rFonts w:ascii="Times New Roman" w:hAnsi="Times New Roman"/>
          <w:u w:val="single"/>
        </w:rPr>
      </w:pPr>
      <w:r w:rsidRPr="002B129E">
        <w:rPr>
          <w:rFonts w:ascii="Times New Roman" w:hAnsi="Times New Roman"/>
          <w:u w:val="single"/>
        </w:rPr>
        <w:t>FCC Form Number</w:t>
      </w:r>
      <w:r w:rsidRPr="002B129E">
        <w:rPr>
          <w:rFonts w:ascii="Times New Roman" w:hAnsi="Times New Roman"/>
        </w:rPr>
        <w:t xml:space="preserve"> 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  <w:u w:val="single"/>
        </w:rPr>
        <w:t>OMB</w:t>
      </w:r>
      <w:r w:rsidR="00084614" w:rsidRPr="002B129E">
        <w:rPr>
          <w:rFonts w:ascii="Times New Roman" w:hAnsi="Times New Roman"/>
          <w:u w:val="single"/>
        </w:rPr>
        <w:t xml:space="preserve"> Information Collection</w:t>
      </w:r>
      <w:r w:rsidRPr="002B129E">
        <w:rPr>
          <w:rFonts w:ascii="Times New Roman" w:hAnsi="Times New Roman"/>
          <w:u w:val="single"/>
        </w:rPr>
        <w:t xml:space="preserve"> Control Number</w:t>
      </w:r>
    </w:p>
    <w:p w:rsidR="00BD6D46" w:rsidRPr="002B129E" w:rsidRDefault="00BD6D46" w:rsidP="00061B8B">
      <w:pPr>
        <w:rPr>
          <w:rFonts w:ascii="Times New Roman" w:hAnsi="Times New Roman"/>
          <w:u w:val="single"/>
        </w:rPr>
      </w:pPr>
    </w:p>
    <w:p w:rsidR="003E2536" w:rsidRPr="002B129E" w:rsidRDefault="000861B7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>301</w:t>
      </w:r>
      <w:r w:rsidR="00D512CB" w:rsidRPr="002B129E">
        <w:rPr>
          <w:rFonts w:ascii="Times New Roman" w:hAnsi="Times New Roman"/>
        </w:rPr>
        <w:tab/>
      </w:r>
      <w:r w:rsidR="00D512CB" w:rsidRPr="002B129E">
        <w:rPr>
          <w:rFonts w:ascii="Times New Roman" w:hAnsi="Times New Roman"/>
        </w:rPr>
        <w:tab/>
      </w:r>
      <w:r w:rsidR="00D512CB" w:rsidRPr="002B129E">
        <w:rPr>
          <w:rFonts w:ascii="Times New Roman" w:hAnsi="Times New Roman"/>
        </w:rPr>
        <w:tab/>
      </w:r>
      <w:r w:rsidR="003E2536" w:rsidRPr="002B129E">
        <w:rPr>
          <w:rFonts w:ascii="Times New Roman" w:hAnsi="Times New Roman"/>
        </w:rPr>
        <w:tab/>
      </w:r>
      <w:r w:rsidR="003E2536" w:rsidRPr="002B129E">
        <w:rPr>
          <w:rFonts w:ascii="Times New Roman" w:hAnsi="Times New Roman"/>
        </w:rPr>
        <w:tab/>
      </w:r>
      <w:r w:rsidR="003E2536" w:rsidRPr="002B129E">
        <w:rPr>
          <w:rFonts w:ascii="Times New Roman" w:hAnsi="Times New Roman"/>
        </w:rPr>
        <w:tab/>
        <w:t>3060-0027</w:t>
      </w:r>
    </w:p>
    <w:p w:rsidR="00FB1200" w:rsidRPr="002B129E" w:rsidRDefault="00FB1200" w:rsidP="00FB1200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>303-S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3060-0110</w:t>
      </w:r>
    </w:p>
    <w:p w:rsidR="003E2536" w:rsidRPr="002B129E" w:rsidRDefault="00FB1200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 xml:space="preserve">314/315 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3060-0031</w:t>
      </w:r>
    </w:p>
    <w:p w:rsidR="00FB1200" w:rsidRPr="002B129E" w:rsidRDefault="00FB1200" w:rsidP="00FB1200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>316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3060-0009</w:t>
      </w:r>
    </w:p>
    <w:p w:rsidR="00FB1200" w:rsidRPr="002B129E" w:rsidRDefault="00FB1200" w:rsidP="00FB1200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>340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3060-0029</w:t>
      </w:r>
    </w:p>
    <w:p w:rsidR="003E2536" w:rsidRPr="002B129E" w:rsidRDefault="003E2536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 xml:space="preserve">345 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3060-0075</w:t>
      </w:r>
    </w:p>
    <w:p w:rsidR="00FB1200" w:rsidRPr="002B129E" w:rsidRDefault="00FB1200" w:rsidP="00FB1200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>349</w:t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</w:r>
      <w:r w:rsidRPr="002B129E">
        <w:rPr>
          <w:rFonts w:ascii="Times New Roman" w:hAnsi="Times New Roman"/>
        </w:rPr>
        <w:tab/>
        <w:t>3060-0405</w:t>
      </w:r>
    </w:p>
    <w:p w:rsidR="00061B8B" w:rsidRPr="002B129E" w:rsidRDefault="00061B8B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 xml:space="preserve"> </w:t>
      </w:r>
    </w:p>
    <w:p w:rsidR="00BD6D46" w:rsidRPr="002B129E" w:rsidRDefault="00BD6D46" w:rsidP="00061B8B">
      <w:pPr>
        <w:rPr>
          <w:rFonts w:ascii="Times New Roman" w:hAnsi="Times New Roman"/>
        </w:rPr>
      </w:pPr>
    </w:p>
    <w:p w:rsidR="00BD6D46" w:rsidRPr="002B129E" w:rsidRDefault="00BD6D46" w:rsidP="00FB1200">
      <w:pPr>
        <w:ind w:firstLine="720"/>
        <w:rPr>
          <w:rFonts w:ascii="Times New Roman" w:hAnsi="Times New Roman"/>
        </w:rPr>
      </w:pPr>
      <w:r w:rsidRPr="002B129E">
        <w:rPr>
          <w:rFonts w:ascii="Times New Roman" w:hAnsi="Times New Roman"/>
        </w:rPr>
        <w:t>For additional information, contact Media Bureau representatives</w:t>
      </w:r>
      <w:r w:rsidR="00EB7417" w:rsidRPr="002B129E">
        <w:rPr>
          <w:rFonts w:ascii="Times New Roman" w:hAnsi="Times New Roman"/>
        </w:rPr>
        <w:t xml:space="preserve"> Lisa Scanlan,</w:t>
      </w:r>
      <w:r w:rsidR="00EB7417" w:rsidRPr="002B129E">
        <w:rPr>
          <w:rFonts w:ascii="Times New Roman" w:hAnsi="Times New Roman"/>
          <w:b/>
        </w:rPr>
        <w:t xml:space="preserve"> </w:t>
      </w:r>
      <w:hyperlink r:id="rId8" w:history="1">
        <w:r w:rsidR="00EB7417" w:rsidRPr="002B129E">
          <w:rPr>
            <w:rStyle w:val="Hyperlink"/>
            <w:rFonts w:ascii="Times New Roman" w:hAnsi="Times New Roman"/>
            <w:color w:val="auto"/>
          </w:rPr>
          <w:t>Lisa.Scanlan@fcc.gov</w:t>
        </w:r>
      </w:hyperlink>
      <w:r w:rsidR="00EB7417" w:rsidRPr="002B129E">
        <w:rPr>
          <w:rFonts w:ascii="Times New Roman" w:hAnsi="Times New Roman"/>
          <w:b/>
        </w:rPr>
        <w:t>,</w:t>
      </w:r>
      <w:r w:rsidRPr="002B129E">
        <w:rPr>
          <w:rFonts w:ascii="Times New Roman" w:hAnsi="Times New Roman"/>
          <w:b/>
        </w:rPr>
        <w:t xml:space="preserve"> </w:t>
      </w:r>
      <w:r w:rsidRPr="002B129E">
        <w:rPr>
          <w:rFonts w:ascii="Times New Roman" w:hAnsi="Times New Roman"/>
        </w:rPr>
        <w:t>(202) 418-</w:t>
      </w:r>
      <w:r w:rsidR="00464723" w:rsidRPr="002B129E">
        <w:rPr>
          <w:rFonts w:ascii="Times New Roman" w:hAnsi="Times New Roman"/>
        </w:rPr>
        <w:t>2700</w:t>
      </w:r>
      <w:r w:rsidRPr="002B129E">
        <w:rPr>
          <w:rFonts w:ascii="Times New Roman" w:hAnsi="Times New Roman"/>
        </w:rPr>
        <w:t>,</w:t>
      </w:r>
      <w:r w:rsidR="00810BBE" w:rsidRPr="002B129E">
        <w:rPr>
          <w:rFonts w:ascii="Times New Roman" w:hAnsi="Times New Roman"/>
        </w:rPr>
        <w:t xml:space="preserve"> or Adrienne Denysyk, </w:t>
      </w:r>
      <w:r w:rsidR="00251018" w:rsidRPr="002B129E">
        <w:rPr>
          <w:rFonts w:ascii="Times New Roman" w:hAnsi="Times New Roman"/>
          <w:u w:val="single"/>
        </w:rPr>
        <w:t>Adrienne.Denysyk@fcc.g</w:t>
      </w:r>
      <w:r w:rsidR="00D72A94" w:rsidRPr="002B129E">
        <w:rPr>
          <w:rFonts w:ascii="Times New Roman" w:hAnsi="Times New Roman"/>
          <w:u w:val="single"/>
        </w:rPr>
        <w:t>ov</w:t>
      </w:r>
      <w:r w:rsidR="00810BBE" w:rsidRPr="002B129E">
        <w:rPr>
          <w:rFonts w:ascii="Times New Roman" w:hAnsi="Times New Roman"/>
        </w:rPr>
        <w:t xml:space="preserve">, </w:t>
      </w:r>
      <w:r w:rsidR="00FA523D" w:rsidRPr="002B129E">
        <w:rPr>
          <w:rFonts w:ascii="Times New Roman" w:hAnsi="Times New Roman"/>
        </w:rPr>
        <w:t>(202)418-2700,</w:t>
      </w:r>
      <w:r w:rsidRPr="002B129E">
        <w:rPr>
          <w:rFonts w:ascii="Times New Roman" w:hAnsi="Times New Roman"/>
        </w:rPr>
        <w:t xml:space="preserve"> for </w:t>
      </w:r>
      <w:r w:rsidR="002228B7">
        <w:rPr>
          <w:rFonts w:ascii="Times New Roman" w:hAnsi="Times New Roman"/>
        </w:rPr>
        <w:t xml:space="preserve">specific </w:t>
      </w:r>
      <w:r w:rsidRPr="002B129E">
        <w:rPr>
          <w:rFonts w:ascii="Times New Roman" w:hAnsi="Times New Roman"/>
        </w:rPr>
        <w:t>questions related to foreign ownership</w:t>
      </w:r>
      <w:r w:rsidRPr="002B129E">
        <w:rPr>
          <w:rFonts w:ascii="Times New Roman" w:hAnsi="Times New Roman"/>
          <w:b/>
        </w:rPr>
        <w:t xml:space="preserve"> </w:t>
      </w:r>
      <w:r w:rsidRPr="002B129E">
        <w:rPr>
          <w:rFonts w:ascii="Times New Roman" w:hAnsi="Times New Roman"/>
        </w:rPr>
        <w:t xml:space="preserve">and Benjamin Arden, </w:t>
      </w:r>
      <w:hyperlink r:id="rId9" w:history="1">
        <w:r w:rsidRPr="002B129E">
          <w:rPr>
            <w:rStyle w:val="Hyperlink"/>
            <w:rFonts w:ascii="Times New Roman" w:hAnsi="Times New Roman"/>
            <w:color w:val="auto"/>
          </w:rPr>
          <w:t>Benjamin.Arden@fcc.gov</w:t>
        </w:r>
      </w:hyperlink>
      <w:r w:rsidRPr="002B129E">
        <w:rPr>
          <w:rFonts w:ascii="Times New Roman" w:hAnsi="Times New Roman"/>
        </w:rPr>
        <w:t xml:space="preserve">, (202) 418-2330, for </w:t>
      </w:r>
      <w:r w:rsidR="002228B7">
        <w:rPr>
          <w:rFonts w:ascii="Times New Roman" w:hAnsi="Times New Roman"/>
        </w:rPr>
        <w:t>specific</w:t>
      </w:r>
      <w:r w:rsidR="00A11F8F" w:rsidRPr="002B129E">
        <w:rPr>
          <w:rFonts w:ascii="Times New Roman" w:hAnsi="Times New Roman"/>
        </w:rPr>
        <w:t xml:space="preserve"> </w:t>
      </w:r>
      <w:r w:rsidRPr="002B129E">
        <w:rPr>
          <w:rFonts w:ascii="Times New Roman" w:hAnsi="Times New Roman"/>
        </w:rPr>
        <w:t>questions related to media ownership.  Press inquiries should be directed to Janice Wise, (202) 418-8165.</w:t>
      </w:r>
    </w:p>
    <w:p w:rsidR="00FB1200" w:rsidRPr="002B129E" w:rsidRDefault="00FB1200" w:rsidP="00061B8B">
      <w:pPr>
        <w:rPr>
          <w:rFonts w:ascii="Times New Roman" w:hAnsi="Times New Roman"/>
        </w:rPr>
      </w:pPr>
    </w:p>
    <w:p w:rsidR="00BD6D46" w:rsidRPr="002B129E" w:rsidRDefault="00BD6D46" w:rsidP="00061B8B">
      <w:pPr>
        <w:rPr>
          <w:rFonts w:ascii="Times New Roman" w:hAnsi="Times New Roman"/>
        </w:rPr>
      </w:pPr>
      <w:r w:rsidRPr="002B129E">
        <w:rPr>
          <w:rFonts w:ascii="Times New Roman" w:hAnsi="Times New Roman"/>
        </w:rPr>
        <w:t xml:space="preserve">By the </w:t>
      </w:r>
      <w:r w:rsidR="002337E3" w:rsidRPr="002B129E">
        <w:rPr>
          <w:rFonts w:ascii="Times New Roman" w:hAnsi="Times New Roman"/>
        </w:rPr>
        <w:t xml:space="preserve">Acting </w:t>
      </w:r>
      <w:r w:rsidRPr="002B129E">
        <w:rPr>
          <w:rFonts w:ascii="Times New Roman" w:hAnsi="Times New Roman"/>
        </w:rPr>
        <w:t>Chief, Media Bureau</w:t>
      </w:r>
    </w:p>
    <w:p w:rsidR="00BD6D46" w:rsidRPr="002B129E" w:rsidRDefault="00BD6D46" w:rsidP="00061B8B">
      <w:pPr>
        <w:rPr>
          <w:rFonts w:ascii="Times New Roman" w:hAnsi="Times New Roman"/>
        </w:rPr>
      </w:pPr>
    </w:p>
    <w:p w:rsidR="00BD6D46" w:rsidRPr="002B129E" w:rsidRDefault="00BD6D46" w:rsidP="00BD6D46">
      <w:pPr>
        <w:jc w:val="center"/>
        <w:rPr>
          <w:rFonts w:ascii="Times New Roman" w:hAnsi="Times New Roman"/>
          <w:b/>
        </w:rPr>
      </w:pPr>
      <w:r w:rsidRPr="002B129E">
        <w:rPr>
          <w:rFonts w:ascii="Times New Roman" w:hAnsi="Times New Roman"/>
        </w:rPr>
        <w:t>--FCC--</w:t>
      </w:r>
    </w:p>
    <w:p w:rsidR="000A3268" w:rsidRPr="002B129E" w:rsidRDefault="000A3268" w:rsidP="00061B8B">
      <w:pPr>
        <w:rPr>
          <w:rFonts w:ascii="Times New Roman" w:hAnsi="Times New Roman"/>
        </w:rPr>
      </w:pPr>
    </w:p>
    <w:p w:rsidR="000A3268" w:rsidRPr="002B129E" w:rsidRDefault="000A3268" w:rsidP="00061B8B">
      <w:pPr>
        <w:rPr>
          <w:rFonts w:ascii="Times New Roman" w:hAnsi="Times New Roman"/>
        </w:rPr>
      </w:pPr>
    </w:p>
    <w:p w:rsidR="00061B8B" w:rsidRPr="002B129E" w:rsidRDefault="00061B8B" w:rsidP="00D47505">
      <w:pPr>
        <w:spacing w:before="120" w:after="240"/>
        <w:rPr>
          <w:rFonts w:ascii="Times New Roman" w:hAnsi="Times New Roman"/>
        </w:rPr>
      </w:pPr>
    </w:p>
    <w:sectPr w:rsidR="00061B8B" w:rsidRPr="002B129E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30" w:rsidRDefault="00260F30">
      <w:pPr>
        <w:spacing w:line="20" w:lineRule="exact"/>
      </w:pPr>
    </w:p>
  </w:endnote>
  <w:endnote w:type="continuationSeparator" w:id="0">
    <w:p w:rsidR="00260F30" w:rsidRDefault="00260F30">
      <w:r>
        <w:t xml:space="preserve"> </w:t>
      </w:r>
    </w:p>
  </w:endnote>
  <w:endnote w:type="continuationNotice" w:id="1">
    <w:p w:rsidR="00260F30" w:rsidRDefault="00260F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4130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30" w:rsidRDefault="00260F30">
      <w:r>
        <w:separator/>
      </w:r>
    </w:p>
  </w:footnote>
  <w:footnote w:type="continuationSeparator" w:id="0">
    <w:p w:rsidR="00260F30" w:rsidRDefault="00260F3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60F30" w:rsidRDefault="00260F3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4C2E75" w:rsidRPr="00DD7DD3" w:rsidRDefault="004C2E75" w:rsidP="004D2D49">
      <w:pPr>
        <w:pStyle w:val="FootnoteText"/>
        <w:spacing w:after="100"/>
      </w:pPr>
      <w:r>
        <w:rPr>
          <w:rStyle w:val="FootnoteReference"/>
        </w:rPr>
        <w:footnoteRef/>
      </w:r>
      <w:r>
        <w:t xml:space="preserve"> </w:t>
      </w:r>
      <w:r w:rsidRPr="004C2E75">
        <w:rPr>
          <w:i/>
        </w:rPr>
        <w:t xml:space="preserve">Review of Foreign Ownership Policies for Broadcast, Common Carrier and Aeronautical Radio Licensees Under </w:t>
      </w:r>
      <w:r w:rsidRPr="00DD7DD3">
        <w:rPr>
          <w:i/>
        </w:rPr>
        <w:t>Section 310(B)(4) of the Communications Act of 1934, As Amended</w:t>
      </w:r>
      <w:r w:rsidRPr="00DD7DD3">
        <w:t xml:space="preserve">, Report and Order, 31 FCC Rcd 11272 (2016), </w:t>
      </w:r>
      <w:r w:rsidRPr="00DD7DD3">
        <w:rPr>
          <w:i/>
        </w:rPr>
        <w:t>pet. for reconsideration pending</w:t>
      </w:r>
      <w:r w:rsidRPr="00DD7DD3">
        <w:t>.</w:t>
      </w:r>
    </w:p>
  </w:footnote>
  <w:footnote w:id="3">
    <w:p w:rsidR="00D224F8" w:rsidRDefault="00D224F8" w:rsidP="00713315">
      <w:pPr>
        <w:pStyle w:val="FootnoteText"/>
        <w:spacing w:after="100"/>
      </w:pPr>
      <w:r w:rsidRPr="002B1F60">
        <w:rPr>
          <w:rStyle w:val="FootnoteReference"/>
        </w:rPr>
        <w:footnoteRef/>
      </w:r>
      <w:r w:rsidRPr="003F055E">
        <w:t xml:space="preserve"> </w:t>
      </w:r>
      <w:r w:rsidR="004E16B0" w:rsidRPr="003F055E">
        <w:t xml:space="preserve">A “Notice of Office of </w:t>
      </w:r>
      <w:r w:rsidR="004E16B0" w:rsidRPr="00713315">
        <w:t>Management</w:t>
      </w:r>
      <w:r w:rsidR="004E16B0" w:rsidRPr="003F055E">
        <w:t xml:space="preserve"> and Budget Action” was authorized for each respective Information Collection</w:t>
      </w:r>
      <w:r w:rsidR="004E16B0" w:rsidRPr="002228B7">
        <w:rPr>
          <w:strike/>
        </w:rPr>
        <w:t>s</w:t>
      </w:r>
      <w:r w:rsidR="004E16B0" w:rsidRPr="002228B7">
        <w:t xml:space="preserve"> </w:t>
      </w:r>
      <w:r w:rsidR="002228B7">
        <w:t xml:space="preserve">on the following dates: </w:t>
      </w:r>
      <w:r w:rsidR="004E16B0" w:rsidRPr="002228B7">
        <w:t xml:space="preserve">3060-0031 (Form 314; Form 315), 3060-0009 (Form 316), 3060-0075 (Form 345), and 3060-0405 (Form 349) on October 14, 2016; 3060-0027 (Form 301) and 3060-0029 (Form 340) on October 20, 2016; and 3060-0110 (Form 303-S) on </w:t>
      </w:r>
      <w:r w:rsidR="004E16B0" w:rsidRPr="00713315">
        <w:t>January</w:t>
      </w:r>
      <w:r w:rsidR="004E16B0" w:rsidRPr="002228B7">
        <w:t xml:space="preserve"> 10, 2017.</w:t>
      </w:r>
    </w:p>
  </w:footnote>
  <w:footnote w:id="4">
    <w:p w:rsidR="004C2E75" w:rsidRPr="00DD7DD3" w:rsidRDefault="004C2E75" w:rsidP="004D2D49">
      <w:pPr>
        <w:pStyle w:val="FootnoteText"/>
        <w:spacing w:after="100"/>
      </w:pPr>
      <w:r w:rsidRPr="00DD7DD3">
        <w:rPr>
          <w:rStyle w:val="FootnoteReference"/>
        </w:rPr>
        <w:footnoteRef/>
      </w:r>
      <w:r w:rsidRPr="00DD7DD3">
        <w:t xml:space="preserve"> </w:t>
      </w:r>
      <w:r w:rsidRPr="00DD7DD3">
        <w:rPr>
          <w:i/>
        </w:rPr>
        <w:t>2014 Quadrennial Regulatory Review – Review of the Commission’s Broadcast Ownership Rules and Other Rules Adopted Pursuant to Section 202 of the Telecommunications Act of 1996</w:t>
      </w:r>
      <w:r w:rsidRPr="00DD7DD3">
        <w:t>, Second Report and Order, 31 FCC Rcd 9864 (2016</w:t>
      </w:r>
      <w:r w:rsidR="00084614">
        <w:t>)</w:t>
      </w:r>
      <w:r w:rsidRPr="00DD7DD3">
        <w:t xml:space="preserve">, </w:t>
      </w:r>
      <w:r w:rsidRPr="00DD7DD3">
        <w:rPr>
          <w:i/>
        </w:rPr>
        <w:t>pets. for reconsideration pending</w:t>
      </w:r>
      <w:r w:rsidRPr="00DD7DD3">
        <w:t>.</w:t>
      </w:r>
    </w:p>
  </w:footnote>
  <w:footnote w:id="5">
    <w:p w:rsidR="00061B8B" w:rsidRPr="00DE3502" w:rsidRDefault="00061B8B" w:rsidP="004D2D49">
      <w:pPr>
        <w:pStyle w:val="FootnoteText"/>
        <w:spacing w:after="100"/>
      </w:pPr>
      <w:r w:rsidRPr="00DD7DD3">
        <w:rPr>
          <w:rStyle w:val="FootnoteReference"/>
        </w:rPr>
        <w:footnoteRef/>
      </w:r>
      <w:r w:rsidRPr="00DD7DD3">
        <w:t xml:space="preserve"> </w:t>
      </w:r>
      <w:r w:rsidR="00BC5A0E" w:rsidRPr="00DD7DD3">
        <w:t xml:space="preserve">As required by the </w:t>
      </w:r>
      <w:r w:rsidR="00BC5A0E" w:rsidRPr="00DD7DD3">
        <w:rPr>
          <w:i/>
        </w:rPr>
        <w:t>Second</w:t>
      </w:r>
      <w:r w:rsidR="00BC5A0E">
        <w:rPr>
          <w:i/>
        </w:rPr>
        <w:t xml:space="preserve"> Report and Order</w:t>
      </w:r>
      <w:r w:rsidR="00BC5A0E">
        <w:t>,</w:t>
      </w:r>
      <w:r>
        <w:t xml:space="preserve"> OMB’s approval</w:t>
      </w:r>
      <w:r w:rsidR="00BC5A0E">
        <w:t xml:space="preserve"> of the form changes was published</w:t>
      </w:r>
      <w:r>
        <w:t xml:space="preserve"> in the </w:t>
      </w:r>
      <w:r w:rsidRPr="008858CB">
        <w:rPr>
          <w:i/>
        </w:rPr>
        <w:t>Federal Register</w:t>
      </w:r>
      <w:r w:rsidR="00B77593">
        <w:t xml:space="preserve"> on May 16, 2017</w:t>
      </w:r>
      <w:r>
        <w:t xml:space="preserve">.  </w:t>
      </w:r>
      <w:r>
        <w:rPr>
          <w:i/>
        </w:rPr>
        <w:t xml:space="preserve">See </w:t>
      </w:r>
      <w:r w:rsidR="00495293">
        <w:t>82 Fed. Reg. 22427</w:t>
      </w:r>
      <w:r w:rsidR="009376C6">
        <w:t xml:space="preserve"> (May 16, 2017)</w:t>
      </w:r>
      <w:r w:rsidR="00BC5A0E" w:rsidRPr="00BC5A0E">
        <w:t xml:space="preserve">; </w:t>
      </w:r>
      <w:r w:rsidR="00BC5A0E">
        <w:rPr>
          <w:i/>
        </w:rPr>
        <w:t xml:space="preserve">see also </w:t>
      </w:r>
      <w:r>
        <w:rPr>
          <w:i/>
        </w:rPr>
        <w:t>Second Report and Order</w:t>
      </w:r>
      <w:r>
        <w:t>, 31 FCC Rcd at 10024, para. 381.</w:t>
      </w:r>
    </w:p>
  </w:footnote>
  <w:footnote w:id="6">
    <w:p w:rsidR="004D2D49" w:rsidRDefault="004D2D49" w:rsidP="004D2D49">
      <w:pPr>
        <w:pStyle w:val="FootnoteText"/>
        <w:spacing w:after="100"/>
      </w:pPr>
      <w:r>
        <w:rPr>
          <w:rStyle w:val="FootnoteReference"/>
        </w:rPr>
        <w:footnoteRef/>
      </w:r>
      <w:r>
        <w:t xml:space="preserve"> </w:t>
      </w:r>
      <w:r w:rsidR="001E5871">
        <w:rPr>
          <w:i/>
        </w:rPr>
        <w:t xml:space="preserve">See </w:t>
      </w:r>
      <w:hyperlink r:id="rId1" w:history="1">
        <w:r w:rsidRPr="003D5D08">
          <w:rPr>
            <w:rStyle w:val="Hyperlink"/>
          </w:rPr>
          <w:t>https://www.fcc.gov/licensing-databases/forms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8D" w:rsidRDefault="00995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8D" w:rsidRDefault="00995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B777BD" wp14:editId="16795525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B77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7C42ADB" wp14:editId="4BACF929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DF7F6C" wp14:editId="2A2830CC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EC9AC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E4BE6D" wp14:editId="7C6A3DE6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F34130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F34130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F34130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F34130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A"/>
    <w:rsid w:val="0000614F"/>
    <w:rsid w:val="00035C28"/>
    <w:rsid w:val="00036039"/>
    <w:rsid w:val="0003631F"/>
    <w:rsid w:val="00037F90"/>
    <w:rsid w:val="00061B8B"/>
    <w:rsid w:val="00084614"/>
    <w:rsid w:val="000861B7"/>
    <w:rsid w:val="000875BF"/>
    <w:rsid w:val="00096D8C"/>
    <w:rsid w:val="000A3268"/>
    <w:rsid w:val="000A650A"/>
    <w:rsid w:val="000C0B65"/>
    <w:rsid w:val="000E05FE"/>
    <w:rsid w:val="000E3D42"/>
    <w:rsid w:val="000E4590"/>
    <w:rsid w:val="00122BD5"/>
    <w:rsid w:val="0012364F"/>
    <w:rsid w:val="00133F79"/>
    <w:rsid w:val="00187502"/>
    <w:rsid w:val="00194A66"/>
    <w:rsid w:val="001D6BCF"/>
    <w:rsid w:val="001E01CA"/>
    <w:rsid w:val="001E5871"/>
    <w:rsid w:val="0020321D"/>
    <w:rsid w:val="0022211B"/>
    <w:rsid w:val="002228B7"/>
    <w:rsid w:val="002337E3"/>
    <w:rsid w:val="00251018"/>
    <w:rsid w:val="0025338F"/>
    <w:rsid w:val="00260F30"/>
    <w:rsid w:val="00272F03"/>
    <w:rsid w:val="00275CF5"/>
    <w:rsid w:val="0028301F"/>
    <w:rsid w:val="00285017"/>
    <w:rsid w:val="002A2D2E"/>
    <w:rsid w:val="002B129E"/>
    <w:rsid w:val="002B1F60"/>
    <w:rsid w:val="002C00E8"/>
    <w:rsid w:val="00314507"/>
    <w:rsid w:val="00343749"/>
    <w:rsid w:val="003660ED"/>
    <w:rsid w:val="00372BDF"/>
    <w:rsid w:val="003A36AE"/>
    <w:rsid w:val="003B0550"/>
    <w:rsid w:val="003B694F"/>
    <w:rsid w:val="003E2536"/>
    <w:rsid w:val="003F055E"/>
    <w:rsid w:val="003F171C"/>
    <w:rsid w:val="00412FC5"/>
    <w:rsid w:val="00422276"/>
    <w:rsid w:val="004242F1"/>
    <w:rsid w:val="00425FF5"/>
    <w:rsid w:val="00445A00"/>
    <w:rsid w:val="00451B0F"/>
    <w:rsid w:val="00452369"/>
    <w:rsid w:val="00464723"/>
    <w:rsid w:val="00495293"/>
    <w:rsid w:val="004965AF"/>
    <w:rsid w:val="004B044D"/>
    <w:rsid w:val="004C2E75"/>
    <w:rsid w:val="004C2EE3"/>
    <w:rsid w:val="004D055C"/>
    <w:rsid w:val="004D2D49"/>
    <w:rsid w:val="004E16B0"/>
    <w:rsid w:val="004E4A22"/>
    <w:rsid w:val="004E4BF7"/>
    <w:rsid w:val="004F3BCD"/>
    <w:rsid w:val="00511968"/>
    <w:rsid w:val="00530D58"/>
    <w:rsid w:val="0055614C"/>
    <w:rsid w:val="005B1C3D"/>
    <w:rsid w:val="005D7F2A"/>
    <w:rsid w:val="005E14C2"/>
    <w:rsid w:val="005F16AB"/>
    <w:rsid w:val="00607BA5"/>
    <w:rsid w:val="0061180A"/>
    <w:rsid w:val="00613CDB"/>
    <w:rsid w:val="00626EB6"/>
    <w:rsid w:val="00655D03"/>
    <w:rsid w:val="00664C38"/>
    <w:rsid w:val="00683388"/>
    <w:rsid w:val="00683F84"/>
    <w:rsid w:val="006A1F49"/>
    <w:rsid w:val="006A6A81"/>
    <w:rsid w:val="006B1456"/>
    <w:rsid w:val="006B34BB"/>
    <w:rsid w:val="006F7393"/>
    <w:rsid w:val="0070224F"/>
    <w:rsid w:val="007064D5"/>
    <w:rsid w:val="007115F7"/>
    <w:rsid w:val="00713315"/>
    <w:rsid w:val="00732D8E"/>
    <w:rsid w:val="0073642F"/>
    <w:rsid w:val="00762929"/>
    <w:rsid w:val="00785689"/>
    <w:rsid w:val="007907ED"/>
    <w:rsid w:val="00795CE0"/>
    <w:rsid w:val="0079754B"/>
    <w:rsid w:val="007A1E6D"/>
    <w:rsid w:val="007B0EB2"/>
    <w:rsid w:val="007F413A"/>
    <w:rsid w:val="00810B6F"/>
    <w:rsid w:val="00810BBE"/>
    <w:rsid w:val="00822CE0"/>
    <w:rsid w:val="00841AB1"/>
    <w:rsid w:val="008468AD"/>
    <w:rsid w:val="0086139E"/>
    <w:rsid w:val="00870B19"/>
    <w:rsid w:val="008858CB"/>
    <w:rsid w:val="008A3D17"/>
    <w:rsid w:val="008B608F"/>
    <w:rsid w:val="008C060F"/>
    <w:rsid w:val="008C2D43"/>
    <w:rsid w:val="008C68F1"/>
    <w:rsid w:val="008E70B5"/>
    <w:rsid w:val="00921803"/>
    <w:rsid w:val="00926503"/>
    <w:rsid w:val="009376C6"/>
    <w:rsid w:val="0096744D"/>
    <w:rsid w:val="009726D8"/>
    <w:rsid w:val="00995B8D"/>
    <w:rsid w:val="009C5AC2"/>
    <w:rsid w:val="009C7AFD"/>
    <w:rsid w:val="009F76DB"/>
    <w:rsid w:val="00A118B0"/>
    <w:rsid w:val="00A11F8F"/>
    <w:rsid w:val="00A32C3B"/>
    <w:rsid w:val="00A45F4F"/>
    <w:rsid w:val="00A600A9"/>
    <w:rsid w:val="00A62C0E"/>
    <w:rsid w:val="00A80DB8"/>
    <w:rsid w:val="00A818A7"/>
    <w:rsid w:val="00A8437F"/>
    <w:rsid w:val="00AA55B7"/>
    <w:rsid w:val="00AA5B9E"/>
    <w:rsid w:val="00AB2407"/>
    <w:rsid w:val="00AB53DF"/>
    <w:rsid w:val="00AC2865"/>
    <w:rsid w:val="00AC424B"/>
    <w:rsid w:val="00AD709F"/>
    <w:rsid w:val="00AF46DC"/>
    <w:rsid w:val="00B07E5C"/>
    <w:rsid w:val="00B1606D"/>
    <w:rsid w:val="00B20363"/>
    <w:rsid w:val="00B300E5"/>
    <w:rsid w:val="00B338A9"/>
    <w:rsid w:val="00B679AB"/>
    <w:rsid w:val="00B76DB8"/>
    <w:rsid w:val="00B77593"/>
    <w:rsid w:val="00B811F7"/>
    <w:rsid w:val="00B9259C"/>
    <w:rsid w:val="00BA5DC6"/>
    <w:rsid w:val="00BA6196"/>
    <w:rsid w:val="00BC5A0E"/>
    <w:rsid w:val="00BC6D8C"/>
    <w:rsid w:val="00BD22FC"/>
    <w:rsid w:val="00BD6D46"/>
    <w:rsid w:val="00BF4611"/>
    <w:rsid w:val="00C04C02"/>
    <w:rsid w:val="00C268FC"/>
    <w:rsid w:val="00C34006"/>
    <w:rsid w:val="00C426B1"/>
    <w:rsid w:val="00C66160"/>
    <w:rsid w:val="00C677F6"/>
    <w:rsid w:val="00C721AC"/>
    <w:rsid w:val="00C90D6A"/>
    <w:rsid w:val="00CA247E"/>
    <w:rsid w:val="00CC72B6"/>
    <w:rsid w:val="00CC776F"/>
    <w:rsid w:val="00CD2DA9"/>
    <w:rsid w:val="00D0218D"/>
    <w:rsid w:val="00D04755"/>
    <w:rsid w:val="00D06171"/>
    <w:rsid w:val="00D224F8"/>
    <w:rsid w:val="00D25FB5"/>
    <w:rsid w:val="00D44223"/>
    <w:rsid w:val="00D47505"/>
    <w:rsid w:val="00D512CB"/>
    <w:rsid w:val="00D606C9"/>
    <w:rsid w:val="00D64D22"/>
    <w:rsid w:val="00D72A94"/>
    <w:rsid w:val="00D838F8"/>
    <w:rsid w:val="00D84918"/>
    <w:rsid w:val="00DA2529"/>
    <w:rsid w:val="00DB130A"/>
    <w:rsid w:val="00DB2EBB"/>
    <w:rsid w:val="00DC10A1"/>
    <w:rsid w:val="00DC655F"/>
    <w:rsid w:val="00DD0B59"/>
    <w:rsid w:val="00DD7DD3"/>
    <w:rsid w:val="00DD7EBD"/>
    <w:rsid w:val="00DE3502"/>
    <w:rsid w:val="00DE4C8D"/>
    <w:rsid w:val="00DF0810"/>
    <w:rsid w:val="00DF62B6"/>
    <w:rsid w:val="00E07225"/>
    <w:rsid w:val="00E07592"/>
    <w:rsid w:val="00E5409F"/>
    <w:rsid w:val="00EB4ACC"/>
    <w:rsid w:val="00EB7417"/>
    <w:rsid w:val="00EE1470"/>
    <w:rsid w:val="00EE6488"/>
    <w:rsid w:val="00EF4CD8"/>
    <w:rsid w:val="00F021FA"/>
    <w:rsid w:val="00F34130"/>
    <w:rsid w:val="00F62E97"/>
    <w:rsid w:val="00F64209"/>
    <w:rsid w:val="00F73464"/>
    <w:rsid w:val="00F767CF"/>
    <w:rsid w:val="00F776D3"/>
    <w:rsid w:val="00F8591E"/>
    <w:rsid w:val="00F93BF5"/>
    <w:rsid w:val="00FA523D"/>
    <w:rsid w:val="00FB1200"/>
    <w:rsid w:val="00FB76D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6B0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2337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7E3"/>
    <w:pPr>
      <w:widowControl w:val="0"/>
    </w:pPr>
    <w:rPr>
      <w:rFonts w:ascii="Times New Roman" w:eastAsia="Times New Roman" w:hAnsi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37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3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7E3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3F055E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6B0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2337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7E3"/>
    <w:pPr>
      <w:widowControl w:val="0"/>
    </w:pPr>
    <w:rPr>
      <w:rFonts w:ascii="Times New Roman" w:eastAsia="Times New Roman" w:hAnsi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37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3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7E3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3F055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anlan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Arden@fcc.gov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licensing-databases/fo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217</Words>
  <Characters>1325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2017-05-16T13:32:00Z</cp:lastPrinted>
  <dcterms:created xsi:type="dcterms:W3CDTF">2017-05-16T14:44:00Z</dcterms:created>
  <dcterms:modified xsi:type="dcterms:W3CDTF">2017-05-16T14:44:00Z</dcterms:modified>
  <cp:category> </cp:category>
  <cp:contentStatus> </cp:contentStatus>
</cp:coreProperties>
</file>