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F1931" w:rsidRPr="00AF1931" w:rsidRDefault="00AF1931" w:rsidP="00AF1931">
      <w:pPr>
        <w:jc w:val="right"/>
        <w:rPr>
          <w:b/>
          <w:szCs w:val="22"/>
        </w:rPr>
      </w:pPr>
      <w:r w:rsidRPr="00AF1931">
        <w:rPr>
          <w:b/>
          <w:szCs w:val="22"/>
        </w:rPr>
        <w:lastRenderedPageBreak/>
        <w:t>DA 17-489</w:t>
      </w:r>
    </w:p>
    <w:p w:rsidR="00AF1931" w:rsidRPr="00AF1931" w:rsidRDefault="00AF1931" w:rsidP="00AF1931">
      <w:pPr>
        <w:spacing w:before="60"/>
        <w:jc w:val="right"/>
        <w:rPr>
          <w:b/>
          <w:szCs w:val="22"/>
        </w:rPr>
      </w:pPr>
      <w:r w:rsidRPr="00AF1931">
        <w:rPr>
          <w:b/>
          <w:szCs w:val="22"/>
        </w:rPr>
        <w:t>May 18, 2017</w:t>
      </w:r>
    </w:p>
    <w:p w:rsidR="00AF1931" w:rsidRPr="00AF1931" w:rsidRDefault="00AF1931" w:rsidP="00AF1931">
      <w:pPr>
        <w:tabs>
          <w:tab w:val="left" w:pos="5900"/>
        </w:tabs>
        <w:rPr>
          <w:szCs w:val="22"/>
        </w:rPr>
      </w:pPr>
      <w:r w:rsidRPr="00AF1931">
        <w:rPr>
          <w:szCs w:val="22"/>
        </w:rPr>
        <w:tab/>
      </w:r>
    </w:p>
    <w:p w:rsidR="00AF1931" w:rsidRPr="00AF1931" w:rsidRDefault="00AF1931" w:rsidP="00AF1931">
      <w:pPr>
        <w:jc w:val="center"/>
        <w:rPr>
          <w:b/>
          <w:bCs/>
        </w:rPr>
      </w:pPr>
      <w:r w:rsidRPr="00AF1931">
        <w:rPr>
          <w:b/>
          <w:bCs/>
        </w:rPr>
        <w:t>DOMESTIC SECTION 214 APPLICATION FILED FOR THE TRANSFER OF CONTROL OF WILSHIRE CONNECTION, LLC AND FREEDOM TELECOMMUNICATIONS, LLC TO</w:t>
      </w:r>
    </w:p>
    <w:p w:rsidR="00AF1931" w:rsidRPr="00AF1931" w:rsidRDefault="00AF1931" w:rsidP="00AF1931">
      <w:pPr>
        <w:jc w:val="center"/>
        <w:rPr>
          <w:b/>
          <w:bCs/>
        </w:rPr>
      </w:pPr>
      <w:r w:rsidRPr="00AF1931">
        <w:rPr>
          <w:b/>
          <w:bCs/>
        </w:rPr>
        <w:t xml:space="preserve"> CROWN CASTLE INTERNATIONAL CORP. </w:t>
      </w:r>
    </w:p>
    <w:p w:rsidR="00AF1931" w:rsidRPr="00AF1931" w:rsidRDefault="00AF1931" w:rsidP="00AF1931">
      <w:pPr>
        <w:jc w:val="center"/>
        <w:rPr>
          <w:b/>
          <w:bCs/>
        </w:rPr>
      </w:pPr>
    </w:p>
    <w:p w:rsidR="00AF1931" w:rsidRPr="00AF1931" w:rsidRDefault="00AF1931" w:rsidP="00AF1931">
      <w:pPr>
        <w:jc w:val="center"/>
        <w:rPr>
          <w:b/>
          <w:szCs w:val="22"/>
        </w:rPr>
      </w:pPr>
      <w:r w:rsidRPr="00AF1931">
        <w:rPr>
          <w:b/>
          <w:szCs w:val="22"/>
        </w:rPr>
        <w:t>STREAMLINED PLEADING CYCLE ESTABLISHED</w:t>
      </w:r>
    </w:p>
    <w:p w:rsidR="00AF1931" w:rsidRPr="00AF1931" w:rsidRDefault="00AF1931" w:rsidP="00AF1931">
      <w:pPr>
        <w:jc w:val="center"/>
        <w:rPr>
          <w:b/>
          <w:szCs w:val="22"/>
        </w:rPr>
      </w:pPr>
    </w:p>
    <w:p w:rsidR="00AF1931" w:rsidRPr="00AF1931" w:rsidRDefault="00AF1931" w:rsidP="00AF1931">
      <w:pPr>
        <w:jc w:val="center"/>
        <w:rPr>
          <w:b/>
          <w:szCs w:val="22"/>
        </w:rPr>
      </w:pPr>
      <w:r w:rsidRPr="00AF1931">
        <w:rPr>
          <w:b/>
          <w:szCs w:val="22"/>
        </w:rPr>
        <w:t>WC Docket No. 17-120</w:t>
      </w:r>
    </w:p>
    <w:p w:rsidR="00AF1931" w:rsidRPr="00AF1931" w:rsidRDefault="00AF1931" w:rsidP="00AF1931">
      <w:pPr>
        <w:jc w:val="center"/>
        <w:rPr>
          <w:szCs w:val="22"/>
        </w:rPr>
      </w:pPr>
    </w:p>
    <w:p w:rsidR="00AF1931" w:rsidRPr="00AF1931" w:rsidRDefault="00AF1931" w:rsidP="00AF1931">
      <w:pPr>
        <w:rPr>
          <w:b/>
          <w:szCs w:val="22"/>
        </w:rPr>
      </w:pPr>
      <w:r w:rsidRPr="00AF1931">
        <w:rPr>
          <w:b/>
          <w:szCs w:val="22"/>
        </w:rPr>
        <w:t>Comments Due:  June 1, 2017</w:t>
      </w:r>
    </w:p>
    <w:p w:rsidR="00AF1931" w:rsidRPr="00AF1931" w:rsidRDefault="00AF1931" w:rsidP="00AF1931">
      <w:pPr>
        <w:rPr>
          <w:b/>
          <w:szCs w:val="22"/>
        </w:rPr>
      </w:pPr>
      <w:r w:rsidRPr="00AF1931">
        <w:rPr>
          <w:b/>
          <w:szCs w:val="22"/>
        </w:rPr>
        <w:t>Reply Comments Due:  June 8, 2017</w:t>
      </w:r>
    </w:p>
    <w:p w:rsidR="00AF1931" w:rsidRPr="00AF1931" w:rsidRDefault="00AF1931" w:rsidP="00AF1931">
      <w:pPr>
        <w:tabs>
          <w:tab w:val="left" w:pos="180"/>
        </w:tabs>
        <w:autoSpaceDE w:val="0"/>
        <w:autoSpaceDN w:val="0"/>
        <w:adjustRightInd w:val="0"/>
        <w:rPr>
          <w:szCs w:val="22"/>
        </w:rPr>
      </w:pPr>
    </w:p>
    <w:p w:rsidR="00AF1931" w:rsidRPr="00AF1931" w:rsidRDefault="00AF1931" w:rsidP="00AF1931">
      <w:pPr>
        <w:autoSpaceDE w:val="0"/>
        <w:autoSpaceDN w:val="0"/>
        <w:adjustRightInd w:val="0"/>
        <w:ind w:firstLine="720"/>
        <w:rPr>
          <w:szCs w:val="22"/>
        </w:rPr>
      </w:pPr>
      <w:r w:rsidRPr="00AF1931">
        <w:rPr>
          <w:szCs w:val="22"/>
        </w:rPr>
        <w:t>By this Public Notice, the Wireline Competition Bureau seeks comment from interested parties on an application filed by Wilshire Connection, LLC (Wilshire), Freedom Telecommunications, LLC (Freedom), and Crown Castle International Corp. (Crown Castle) (collectively, Applicants), pursuant to Section 214 of the Communications Act of 1934, as amended, and Section 63.03 of the Commission’s rules, requesting approval for the transfer of control of Wilshire and Freedom to Crown Castle.</w:t>
      </w:r>
      <w:r w:rsidRPr="00AF1931">
        <w:rPr>
          <w:szCs w:val="22"/>
          <w:vertAlign w:val="superscript"/>
        </w:rPr>
        <w:footnoteReference w:id="1"/>
      </w:r>
    </w:p>
    <w:p w:rsidR="00AF1931" w:rsidRPr="00AF1931" w:rsidRDefault="00AF1931" w:rsidP="00AF1931">
      <w:pPr>
        <w:autoSpaceDE w:val="0"/>
        <w:autoSpaceDN w:val="0"/>
        <w:adjustRightInd w:val="0"/>
        <w:rPr>
          <w:szCs w:val="22"/>
        </w:rPr>
      </w:pPr>
    </w:p>
    <w:p w:rsidR="00AF1931" w:rsidRPr="00AF1931" w:rsidRDefault="00AF1931" w:rsidP="00AF1931">
      <w:pPr>
        <w:autoSpaceDE w:val="0"/>
        <w:autoSpaceDN w:val="0"/>
        <w:adjustRightInd w:val="0"/>
        <w:ind w:firstLine="720"/>
        <w:rPr>
          <w:szCs w:val="22"/>
        </w:rPr>
      </w:pPr>
      <w:r w:rsidRPr="00AF1931">
        <w:rPr>
          <w:szCs w:val="22"/>
        </w:rPr>
        <w:t>Wilshire and Freedom, Delaware limited liability companies, are both wholly owned subsidiaries of Wilcon Operations LLC, which is a wholly owned subsidiary of Wilcon Holdings, LLC (Wilcon), a Delaware limited liability company.  Through its operating subsidiaries, Wilcon, is a fiber services provider that owns approximately 1,900 route miles of fiber, primarily in Los Angeles and San Diego, California.  Wilshire and Freedom provide last-mile transport and interconnection facilities between multiple colocation facilities and carrier hotels.</w:t>
      </w:r>
    </w:p>
    <w:p w:rsidR="00AF1931" w:rsidRPr="00AF1931" w:rsidRDefault="00AF1931" w:rsidP="00AF1931">
      <w:pPr>
        <w:autoSpaceDE w:val="0"/>
        <w:autoSpaceDN w:val="0"/>
        <w:adjustRightInd w:val="0"/>
        <w:ind w:firstLine="720"/>
        <w:rPr>
          <w:szCs w:val="22"/>
        </w:rPr>
      </w:pPr>
    </w:p>
    <w:p w:rsidR="00AF1931" w:rsidRPr="00AF1931" w:rsidRDefault="00AF1931" w:rsidP="00AF1931">
      <w:pPr>
        <w:autoSpaceDE w:val="0"/>
        <w:autoSpaceDN w:val="0"/>
        <w:adjustRightInd w:val="0"/>
        <w:ind w:firstLine="720"/>
        <w:rPr>
          <w:szCs w:val="22"/>
        </w:rPr>
      </w:pPr>
      <w:r w:rsidRPr="00AF1931">
        <w:rPr>
          <w:szCs w:val="22"/>
        </w:rPr>
        <w:t>Crown Castle, publicly traded Delaware corporation,</w:t>
      </w:r>
      <w:r w:rsidRPr="00AF1931">
        <w:rPr>
          <w:sz w:val="24"/>
          <w:szCs w:val="24"/>
        </w:rPr>
        <w:t xml:space="preserve"> operates as a real estate investment trust (REIT).  Crown Castle, </w:t>
      </w:r>
      <w:r w:rsidRPr="00AF1931">
        <w:rPr>
          <w:szCs w:val="22"/>
        </w:rPr>
        <w:t>through certain of its indirect subsidiaries, owns, operates, leases, or manages approximately 40,000 towers and rooftop sites for wireless communications equipment with a presence in the top 100 U.S. markets.  Crown Castle Operating Company (CCOC), a subsidiary of Crown Castle, is the direct owner of Crown Castle Solutions LLC (Solutions).  Subsidiaries of Solutions deploy small cell nodes supported by approximately 26,500 route miles of fiber in the United States.</w:t>
      </w:r>
      <w:r w:rsidRPr="00AF1931">
        <w:rPr>
          <w:szCs w:val="22"/>
          <w:vertAlign w:val="superscript"/>
        </w:rPr>
        <w:footnoteReference w:id="2"/>
      </w:r>
      <w:r w:rsidRPr="00AF1931">
        <w:rPr>
          <w:szCs w:val="22"/>
        </w:rPr>
        <w:t xml:space="preserve">  Subsidiaries of CCOC provide transport, backhaul, and distributed antenna system (DAS)/Small Cell services as well as dedicated point-to-point telecommunications services.  CCOC also directly owns CC WH Holdings LLC (Purchaser), a Delaware limited liability company.  Applicants state that no person or entity currently holds a ten percent or greater interest in Crown Castle.  </w:t>
      </w:r>
    </w:p>
    <w:p w:rsidR="00AF1931" w:rsidRPr="00AF1931" w:rsidRDefault="00AF1931" w:rsidP="00AF1931">
      <w:pPr>
        <w:autoSpaceDE w:val="0"/>
        <w:autoSpaceDN w:val="0"/>
        <w:adjustRightInd w:val="0"/>
        <w:ind w:firstLine="720"/>
        <w:rPr>
          <w:szCs w:val="22"/>
        </w:rPr>
      </w:pPr>
    </w:p>
    <w:p w:rsidR="00AF1931" w:rsidRPr="00AF1931" w:rsidRDefault="00AF1931" w:rsidP="00AF1931">
      <w:pPr>
        <w:autoSpaceDE w:val="0"/>
        <w:autoSpaceDN w:val="0"/>
        <w:adjustRightInd w:val="0"/>
        <w:ind w:firstLine="720"/>
        <w:rPr>
          <w:szCs w:val="22"/>
        </w:rPr>
      </w:pPr>
      <w:r w:rsidRPr="00AF1931">
        <w:rPr>
          <w:szCs w:val="22"/>
        </w:rPr>
        <w:t xml:space="preserve">Pursuant to the terms of an Agreement and Plan of Merger, by and among Crown Castle, Purchaser, Wilcon, and Pamlico Capital II, L.P. (Pamlico Capital), Crown Castle will acquire ownership and control of the Wilshire and Freedom as a result of Purchaser merging with and into Wilcon.  Wilcon will survive the merger as an indirect, wholly owned subsidiary of Crown Castle.  Accordingly, at closing of the transaction, Wilshire and Freedom will each become an indirect, wholly owned subsidiary of Crown Castle.  </w:t>
      </w:r>
    </w:p>
    <w:p w:rsidR="00AF1931" w:rsidRPr="00AF1931" w:rsidRDefault="00AF1931" w:rsidP="00AF1931">
      <w:pPr>
        <w:autoSpaceDE w:val="0"/>
        <w:autoSpaceDN w:val="0"/>
        <w:adjustRightInd w:val="0"/>
        <w:ind w:firstLine="720"/>
        <w:rPr>
          <w:szCs w:val="22"/>
        </w:rPr>
      </w:pPr>
    </w:p>
    <w:p w:rsidR="00AF1931" w:rsidRPr="00AF1931" w:rsidRDefault="00AF1931" w:rsidP="00AF1931">
      <w:pPr>
        <w:autoSpaceDE w:val="0"/>
        <w:autoSpaceDN w:val="0"/>
        <w:adjustRightInd w:val="0"/>
        <w:ind w:firstLine="720"/>
        <w:rPr>
          <w:szCs w:val="22"/>
        </w:rPr>
      </w:pPr>
      <w:r w:rsidRPr="00AF1931">
        <w:rPr>
          <w:szCs w:val="22"/>
        </w:rPr>
        <w:t xml:space="preserve">Applicants contend that the proposed transaction is in the public interest.  Applicants state that, post-consummation, Wilshire and Freedom will continue to provide service at the same rates, terms, and conditions.  Applicants claim that the transaction will not have an adverse effect on competition because they largely provide different services.  Moreover, Applicants state that the fiber networks of Crown Castle and Wilshire and Freedom have “minimal overlap” in Los Angeles, San Diego, and San Francisco, California.  Applicants assert that they do not have any overlap buildings where both offer lit service. </w:t>
      </w:r>
      <w:r w:rsidRPr="00AF1931">
        <w:rPr>
          <w:color w:val="020100"/>
          <w:szCs w:val="22"/>
        </w:rPr>
        <w:t>Applicants assert that the proposed transaction is entitled to presumptive streamlined treatment under Section 63.03(b)(2)(i) of the Commission’s rules and that a grant of the application will serve the public interest, convenience, and necessity</w:t>
      </w:r>
      <w:r w:rsidRPr="00AF1931">
        <w:rPr>
          <w:rFonts w:ascii="TimesNewRoman" w:hAnsi="TimesNewRoman" w:cs="TimesNewRoman"/>
          <w:color w:val="020100"/>
          <w:szCs w:val="22"/>
        </w:rPr>
        <w:t>.</w:t>
      </w:r>
      <w:r w:rsidRPr="00AF1931">
        <w:rPr>
          <w:rFonts w:ascii="TimesNewRoman" w:hAnsi="TimesNewRoman" w:cs="TimesNewRoman"/>
          <w:color w:val="020100"/>
          <w:szCs w:val="22"/>
          <w:vertAlign w:val="superscript"/>
        </w:rPr>
        <w:footnoteReference w:id="3"/>
      </w:r>
      <w:r w:rsidRPr="00AF1931">
        <w:rPr>
          <w:rFonts w:ascii="TimesNewRoman" w:hAnsi="TimesNewRoman" w:cs="TimesNewRoman"/>
          <w:color w:val="020100"/>
          <w:szCs w:val="22"/>
        </w:rPr>
        <w:t xml:space="preserve">  </w:t>
      </w:r>
    </w:p>
    <w:p w:rsidR="00AF1931" w:rsidRPr="00AF1931" w:rsidRDefault="00AF1931" w:rsidP="00AF1931">
      <w:pPr>
        <w:tabs>
          <w:tab w:val="left" w:pos="5580"/>
        </w:tabs>
        <w:rPr>
          <w:szCs w:val="22"/>
        </w:rPr>
      </w:pPr>
      <w:r w:rsidRPr="00AF1931">
        <w:rPr>
          <w:szCs w:val="22"/>
        </w:rPr>
        <w:tab/>
      </w:r>
    </w:p>
    <w:p w:rsidR="00AF1931" w:rsidRPr="00AF1931" w:rsidRDefault="00AF1931" w:rsidP="00AF1931">
      <w:pPr>
        <w:autoSpaceDE w:val="0"/>
        <w:autoSpaceDN w:val="0"/>
        <w:adjustRightInd w:val="0"/>
        <w:ind w:left="720" w:right="144"/>
        <w:rPr>
          <w:szCs w:val="22"/>
        </w:rPr>
      </w:pPr>
      <w:r w:rsidRPr="00AF1931">
        <w:rPr>
          <w:szCs w:val="22"/>
        </w:rPr>
        <w:t xml:space="preserve">Domestic Section 214 Application Filed for the Transfer of Control of </w:t>
      </w:r>
    </w:p>
    <w:p w:rsidR="00AF1931" w:rsidRPr="00AF1931" w:rsidRDefault="00AF1931" w:rsidP="00AF1931">
      <w:pPr>
        <w:autoSpaceDE w:val="0"/>
        <w:autoSpaceDN w:val="0"/>
        <w:adjustRightInd w:val="0"/>
        <w:ind w:left="720" w:right="144"/>
        <w:rPr>
          <w:bCs/>
          <w:szCs w:val="22"/>
        </w:rPr>
      </w:pPr>
      <w:r w:rsidRPr="00AF1931">
        <w:rPr>
          <w:bCs/>
          <w:szCs w:val="22"/>
        </w:rPr>
        <w:t xml:space="preserve">Wilshire Connection, LLC and Freedom Telecommunications, LLC to </w:t>
      </w:r>
    </w:p>
    <w:p w:rsidR="00AF1931" w:rsidRPr="00AF1931" w:rsidRDefault="00AF1931" w:rsidP="00AF1931">
      <w:pPr>
        <w:autoSpaceDE w:val="0"/>
        <w:autoSpaceDN w:val="0"/>
        <w:adjustRightInd w:val="0"/>
        <w:ind w:left="720" w:right="144"/>
        <w:rPr>
          <w:szCs w:val="22"/>
        </w:rPr>
      </w:pPr>
      <w:r w:rsidRPr="00AF1931">
        <w:rPr>
          <w:bCs/>
          <w:szCs w:val="22"/>
        </w:rPr>
        <w:t xml:space="preserve">Crown Castle International Corp., </w:t>
      </w:r>
      <w:r w:rsidRPr="00AF1931">
        <w:rPr>
          <w:szCs w:val="22"/>
        </w:rPr>
        <w:t>WC Docket No. 17-120 (filed May 4, 2017).</w:t>
      </w:r>
    </w:p>
    <w:p w:rsidR="00AF1931" w:rsidRPr="00AF1931" w:rsidRDefault="00AF1931" w:rsidP="00AF1931">
      <w:pPr>
        <w:autoSpaceDE w:val="0"/>
        <w:autoSpaceDN w:val="0"/>
        <w:adjustRightInd w:val="0"/>
        <w:rPr>
          <w:szCs w:val="22"/>
        </w:rPr>
      </w:pPr>
    </w:p>
    <w:p w:rsidR="00AF1931" w:rsidRPr="00AF1931" w:rsidRDefault="00AF1931" w:rsidP="00AF1931">
      <w:pPr>
        <w:ind w:right="720"/>
        <w:rPr>
          <w:szCs w:val="22"/>
        </w:rPr>
      </w:pPr>
      <w:r w:rsidRPr="00AF1931">
        <w:rPr>
          <w:b/>
          <w:szCs w:val="22"/>
          <w:u w:val="single"/>
        </w:rPr>
        <w:t>GENERAL INFORMATION</w:t>
      </w:r>
    </w:p>
    <w:p w:rsidR="00AF1931" w:rsidRPr="00AF1931" w:rsidRDefault="00AF1931" w:rsidP="00AF1931">
      <w:pPr>
        <w:ind w:right="720"/>
        <w:rPr>
          <w:szCs w:val="22"/>
        </w:rPr>
      </w:pPr>
    </w:p>
    <w:p w:rsidR="00AF1931" w:rsidRPr="00AF1931" w:rsidRDefault="00AF1931" w:rsidP="00AF1931">
      <w:pPr>
        <w:ind w:firstLine="720"/>
        <w:rPr>
          <w:szCs w:val="22"/>
        </w:rPr>
      </w:pPr>
      <w:r w:rsidRPr="00AF1931">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F1931">
        <w:rPr>
          <w:b/>
          <w:szCs w:val="22"/>
        </w:rPr>
        <w:t>on or before June 1, 2017</w:t>
      </w:r>
      <w:r w:rsidRPr="00AF1931">
        <w:rPr>
          <w:szCs w:val="22"/>
        </w:rPr>
        <w:t xml:space="preserve">, and reply comments </w:t>
      </w:r>
      <w:r w:rsidRPr="00AF1931">
        <w:rPr>
          <w:b/>
          <w:szCs w:val="22"/>
        </w:rPr>
        <w:t>on or before June 8, 2017</w:t>
      </w:r>
      <w:r w:rsidRPr="00AF193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AF1931" w:rsidRPr="00AF1931" w:rsidRDefault="00AF1931" w:rsidP="00AF1931">
      <w:pPr>
        <w:rPr>
          <w:szCs w:val="22"/>
        </w:rPr>
      </w:pPr>
    </w:p>
    <w:p w:rsidR="00AF1931" w:rsidRPr="00AF1931" w:rsidRDefault="00AF1931" w:rsidP="00AF1931">
      <w:pPr>
        <w:ind w:firstLine="720"/>
        <w:rPr>
          <w:szCs w:val="22"/>
        </w:rPr>
      </w:pPr>
      <w:r w:rsidRPr="00AF1931">
        <w:rPr>
          <w:szCs w:val="22"/>
        </w:rPr>
        <w:t xml:space="preserve">Pursuant to Section 63.03 of the Commission’s rules, 47 CFR § 63.03, parties to this proceeding should file any documents using the Commission’s Electronic Comment Filing System (ECFS):  http://apps.fcc.gov/ecfs/.  </w:t>
      </w:r>
    </w:p>
    <w:p w:rsidR="00AF1931" w:rsidRPr="00AF1931" w:rsidRDefault="00AF1931" w:rsidP="00AF1931">
      <w:pPr>
        <w:rPr>
          <w:szCs w:val="22"/>
        </w:rPr>
      </w:pPr>
    </w:p>
    <w:p w:rsidR="00AF1931" w:rsidRPr="00AF1931" w:rsidRDefault="00AF1931" w:rsidP="00AF1931">
      <w:pPr>
        <w:rPr>
          <w:b/>
          <w:szCs w:val="22"/>
        </w:rPr>
      </w:pPr>
      <w:r w:rsidRPr="00AF1931">
        <w:rPr>
          <w:b/>
          <w:szCs w:val="22"/>
        </w:rPr>
        <w:t>In addition, e-mail one copy of each pleading to each of the following:</w:t>
      </w:r>
    </w:p>
    <w:p w:rsidR="00AF1931" w:rsidRPr="00AF1931" w:rsidRDefault="00AF1931" w:rsidP="00AF1931">
      <w:pPr>
        <w:rPr>
          <w:szCs w:val="22"/>
        </w:rPr>
      </w:pPr>
    </w:p>
    <w:p w:rsidR="00AF1931" w:rsidRPr="00AF1931" w:rsidRDefault="00AF1931" w:rsidP="00AF1931">
      <w:pPr>
        <w:numPr>
          <w:ilvl w:val="0"/>
          <w:numId w:val="13"/>
        </w:numPr>
        <w:rPr>
          <w:szCs w:val="22"/>
        </w:rPr>
      </w:pPr>
      <w:r w:rsidRPr="00AF1931">
        <w:rPr>
          <w:szCs w:val="22"/>
        </w:rPr>
        <w:t xml:space="preserve">Myrva Freeman, Competition Policy Division, Wireline Competition Bureau,  </w:t>
      </w:r>
      <w:hyperlink r:id="rId14" w:history="1">
        <w:r w:rsidRPr="00AF1931">
          <w:rPr>
            <w:color w:val="0000FF"/>
            <w:szCs w:val="22"/>
            <w:u w:val="single"/>
          </w:rPr>
          <w:t>myrva.freeman@fcc.gov</w:t>
        </w:r>
      </w:hyperlink>
      <w:r w:rsidRPr="00AF1931">
        <w:rPr>
          <w:szCs w:val="22"/>
        </w:rPr>
        <w:t>;</w:t>
      </w:r>
    </w:p>
    <w:p w:rsidR="00AF1931" w:rsidRPr="00AF1931" w:rsidRDefault="00AF1931" w:rsidP="00AF1931">
      <w:pPr>
        <w:rPr>
          <w:szCs w:val="22"/>
        </w:rPr>
      </w:pPr>
    </w:p>
    <w:p w:rsidR="00AF1931" w:rsidRPr="00AF1931" w:rsidRDefault="00AF1931" w:rsidP="00AF1931">
      <w:pPr>
        <w:numPr>
          <w:ilvl w:val="0"/>
          <w:numId w:val="13"/>
        </w:numPr>
        <w:rPr>
          <w:szCs w:val="22"/>
        </w:rPr>
      </w:pPr>
      <w:r w:rsidRPr="00AF1931">
        <w:rPr>
          <w:szCs w:val="22"/>
        </w:rPr>
        <w:t xml:space="preserve">Dennis Johnson, Competition Policy Division, Wireline Competition Bureau, </w:t>
      </w:r>
      <w:hyperlink r:id="rId15" w:history="1">
        <w:r w:rsidRPr="00AF1931">
          <w:rPr>
            <w:color w:val="0000FF"/>
            <w:szCs w:val="22"/>
            <w:u w:val="single"/>
          </w:rPr>
          <w:t>dennis.johnson@fcc.gov</w:t>
        </w:r>
      </w:hyperlink>
      <w:r w:rsidRPr="00AF1931">
        <w:rPr>
          <w:szCs w:val="22"/>
        </w:rPr>
        <w:t>; and</w:t>
      </w:r>
    </w:p>
    <w:p w:rsidR="00AF1931" w:rsidRPr="00AF1931" w:rsidRDefault="00AF1931" w:rsidP="00AF1931">
      <w:pPr>
        <w:rPr>
          <w:szCs w:val="22"/>
        </w:rPr>
      </w:pPr>
    </w:p>
    <w:p w:rsidR="00AF1931" w:rsidRPr="00AF1931" w:rsidRDefault="00AF1931" w:rsidP="00AF1931">
      <w:pPr>
        <w:numPr>
          <w:ilvl w:val="0"/>
          <w:numId w:val="13"/>
        </w:numPr>
        <w:rPr>
          <w:szCs w:val="22"/>
        </w:rPr>
      </w:pPr>
      <w:r w:rsidRPr="00AF1931">
        <w:rPr>
          <w:szCs w:val="22"/>
        </w:rPr>
        <w:lastRenderedPageBreak/>
        <w:t xml:space="preserve">Jim Bird, Office of General Counsel, </w:t>
      </w:r>
      <w:hyperlink r:id="rId16" w:history="1">
        <w:r w:rsidRPr="00AF1931">
          <w:rPr>
            <w:color w:val="0000FF"/>
            <w:szCs w:val="22"/>
            <w:u w:val="single"/>
          </w:rPr>
          <w:t>jim.bird@fcc.gov</w:t>
        </w:r>
      </w:hyperlink>
      <w:r w:rsidRPr="00AF1931">
        <w:rPr>
          <w:szCs w:val="22"/>
        </w:rPr>
        <w:t>.</w:t>
      </w:r>
    </w:p>
    <w:p w:rsidR="00AF1931" w:rsidRPr="00AF1931" w:rsidRDefault="00AF1931" w:rsidP="00AF1931">
      <w:pPr>
        <w:ind w:left="720"/>
        <w:rPr>
          <w:szCs w:val="22"/>
        </w:rPr>
      </w:pPr>
    </w:p>
    <w:p w:rsidR="00AF1931" w:rsidRPr="00AF1931" w:rsidRDefault="00AF1931" w:rsidP="00AF1931">
      <w:pPr>
        <w:ind w:firstLine="720"/>
        <w:rPr>
          <w:szCs w:val="22"/>
        </w:rPr>
      </w:pPr>
      <w:r w:rsidRPr="00AF193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F1931" w:rsidRPr="00AF1931" w:rsidRDefault="00AF1931" w:rsidP="00AF1931">
      <w:pPr>
        <w:rPr>
          <w:szCs w:val="22"/>
        </w:rPr>
      </w:pPr>
    </w:p>
    <w:p w:rsidR="00AF1931" w:rsidRPr="00AF1931" w:rsidRDefault="00AF1931" w:rsidP="00AF1931">
      <w:pPr>
        <w:ind w:firstLine="720"/>
        <w:rPr>
          <w:szCs w:val="22"/>
        </w:rPr>
      </w:pPr>
      <w:r w:rsidRPr="00AF1931">
        <w:rPr>
          <w:szCs w:val="22"/>
        </w:rPr>
        <w:t xml:space="preserve">The proceeding in this Notice shall be treated as a “permit-but-disclose” proceeding in accordance with the Commission’s </w:t>
      </w:r>
      <w:r w:rsidRPr="00AF1931">
        <w:rPr>
          <w:i/>
          <w:szCs w:val="22"/>
        </w:rPr>
        <w:t>ex parte</w:t>
      </w:r>
      <w:r w:rsidRPr="00AF193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w:t>
      </w:r>
      <w:r w:rsidRPr="00AF1931">
        <w:rPr>
          <w:i/>
          <w:szCs w:val="22"/>
        </w:rPr>
        <w:t>ex parte</w:t>
      </w:r>
      <w:r w:rsidRPr="00AF1931">
        <w:rPr>
          <w:szCs w:val="22"/>
        </w:rPr>
        <w:t xml:space="preserve"> rules.</w:t>
      </w:r>
    </w:p>
    <w:p w:rsidR="00AF1931" w:rsidRPr="00AF1931" w:rsidRDefault="00AF1931" w:rsidP="00AF1931">
      <w:pPr>
        <w:rPr>
          <w:szCs w:val="22"/>
        </w:rPr>
      </w:pPr>
    </w:p>
    <w:p w:rsidR="00AF1931" w:rsidRPr="00AF1931" w:rsidRDefault="00AF1931" w:rsidP="00AF1931">
      <w:pPr>
        <w:rPr>
          <w:szCs w:val="22"/>
        </w:rPr>
      </w:pPr>
      <w:r w:rsidRPr="00AF1931">
        <w:rPr>
          <w:szCs w:val="22"/>
        </w:rPr>
        <w:tab/>
        <w:t>For further information, please contact Myrva Freeman at (202) 418-1506 or Dennis Johnson at (202) 418-0809.</w:t>
      </w:r>
    </w:p>
    <w:p w:rsidR="00AF1931" w:rsidRPr="00AF1931" w:rsidRDefault="00AF1931" w:rsidP="00AF1931">
      <w:pPr>
        <w:ind w:left="720" w:right="720"/>
        <w:rPr>
          <w:szCs w:val="22"/>
        </w:rPr>
      </w:pPr>
    </w:p>
    <w:p w:rsidR="00AF1931" w:rsidRPr="00AF1931" w:rsidRDefault="00AF1931" w:rsidP="00AF1931">
      <w:pPr>
        <w:jc w:val="center"/>
        <w:rPr>
          <w:szCs w:val="22"/>
        </w:rPr>
      </w:pPr>
      <w:r w:rsidRPr="00AF1931">
        <w:rPr>
          <w:b/>
          <w:szCs w:val="22"/>
        </w:rPr>
        <w:t>- FCC -</w:t>
      </w:r>
    </w:p>
    <w:p w:rsidR="00AF1931" w:rsidRPr="00AF1931" w:rsidRDefault="00AF1931" w:rsidP="00AF1931">
      <w:pPr>
        <w:suppressAutoHyphens/>
        <w:rPr>
          <w:color w:val="000000"/>
          <w:szCs w:val="22"/>
        </w:rPr>
      </w:pPr>
    </w:p>
    <w:p w:rsidR="00602577" w:rsidRDefault="00602577" w:rsidP="00AF1931">
      <w:pPr>
        <w:jc w:val="right"/>
        <w:rPr>
          <w:sz w:val="24"/>
        </w:rPr>
      </w:pPr>
    </w:p>
    <w:sectPr w:rsidR="00602577"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B" w:rsidRDefault="00324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B" w:rsidRDefault="00324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B" w:rsidRDefault="00324C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F1931">
    <w:pPr>
      <w:pStyle w:val="Footer"/>
      <w:jc w:val="center"/>
    </w:pPr>
    <w:r>
      <w:rPr>
        <w:rStyle w:val="PageNumber"/>
      </w:rPr>
      <w:fldChar w:fldCharType="begin"/>
    </w:r>
    <w:r>
      <w:rPr>
        <w:rStyle w:val="PageNumber"/>
      </w:rPr>
      <w:instrText xml:space="preserve"> PAGE </w:instrText>
    </w:r>
    <w:r>
      <w:rPr>
        <w:rStyle w:val="PageNumber"/>
      </w:rPr>
      <w:fldChar w:fldCharType="separate"/>
    </w:r>
    <w:r w:rsidR="00FD5DE0">
      <w:rPr>
        <w:rStyle w:val="PageNumber"/>
        <w:noProof/>
      </w:rPr>
      <w:t>2</w:t>
    </w:r>
    <w:r>
      <w:rPr>
        <w:rStyle w:val="PageNumber"/>
      </w:rPr>
      <w:fldChar w:fldCharType="end"/>
    </w:r>
  </w:p>
  <w:p w:rsidR="009074E9" w:rsidRDefault="00FD5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F1931" w:rsidRPr="00386EAA" w:rsidRDefault="00AF1931" w:rsidP="00AF1931">
      <w:pPr>
        <w:pStyle w:val="FootnoteText"/>
        <w:rPr>
          <w:sz w:val="20"/>
        </w:rPr>
      </w:pPr>
      <w:r w:rsidRPr="00386EAA">
        <w:rPr>
          <w:rStyle w:val="FootnoteReference"/>
          <w:sz w:val="20"/>
        </w:rPr>
        <w:footnoteRef/>
      </w:r>
      <w:r w:rsidRPr="00386EAA">
        <w:rPr>
          <w:sz w:val="20"/>
        </w:rPr>
        <w:t xml:space="preserve"> </w:t>
      </w:r>
      <w:r w:rsidRPr="00386EAA">
        <w:rPr>
          <w:i/>
          <w:sz w:val="20"/>
        </w:rPr>
        <w:t>See</w:t>
      </w:r>
      <w:r w:rsidRPr="00386EAA">
        <w:rPr>
          <w:sz w:val="20"/>
        </w:rPr>
        <w:t xml:space="preserve"> 47 U.S.C. § 214; 47 CFR § 63.03.    </w:t>
      </w:r>
    </w:p>
  </w:footnote>
  <w:footnote w:id="2">
    <w:p w:rsidR="00AF1931" w:rsidRPr="00386EAA" w:rsidRDefault="00AF1931" w:rsidP="00AF1931">
      <w:pPr>
        <w:pStyle w:val="FootnoteText"/>
        <w:rPr>
          <w:sz w:val="20"/>
        </w:rPr>
      </w:pPr>
      <w:r w:rsidRPr="00386EAA">
        <w:rPr>
          <w:rStyle w:val="FootnoteReference"/>
          <w:sz w:val="20"/>
        </w:rPr>
        <w:footnoteRef/>
      </w:r>
      <w:r w:rsidRPr="00386EAA">
        <w:rPr>
          <w:sz w:val="20"/>
        </w:rPr>
        <w:t xml:space="preserve"> A complete list of services offered by Crown Castle’s subsidiaries and the states where they are provided </w:t>
      </w:r>
      <w:r>
        <w:rPr>
          <w:sz w:val="20"/>
        </w:rPr>
        <w:t xml:space="preserve">is available </w:t>
      </w:r>
      <w:r w:rsidRPr="00386EAA">
        <w:rPr>
          <w:sz w:val="20"/>
        </w:rPr>
        <w:t>in the Application.  Application at 8-9; Exh. B.</w:t>
      </w:r>
    </w:p>
  </w:footnote>
  <w:footnote w:id="3">
    <w:p w:rsidR="00AF1931" w:rsidRPr="00386EAA" w:rsidRDefault="00AF1931" w:rsidP="00AF1931">
      <w:pPr>
        <w:pStyle w:val="FootnoteText"/>
        <w:rPr>
          <w:sz w:val="20"/>
        </w:rPr>
      </w:pPr>
      <w:r w:rsidRPr="00386EAA">
        <w:rPr>
          <w:rStyle w:val="FootnoteReference"/>
          <w:sz w:val="20"/>
        </w:rPr>
        <w:footnoteRef/>
      </w:r>
      <w:r w:rsidRPr="00386EAA">
        <w:rPr>
          <w:sz w:val="20"/>
        </w:rPr>
        <w:t xml:space="preserve"> </w:t>
      </w:r>
      <w:r w:rsidRPr="00386EAA">
        <w:rPr>
          <w:color w:val="020100"/>
          <w:sz w:val="20"/>
        </w:rPr>
        <w:t>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B" w:rsidRDefault="00324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B" w:rsidRDefault="00324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95248D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F1931">
    <w:pPr>
      <w:pStyle w:val="Header"/>
      <w:tabs>
        <w:tab w:val="clear" w:pos="4320"/>
        <w:tab w:val="clear" w:pos="8640"/>
      </w:tabs>
      <w:spacing w:before="40"/>
      <w:ind w:firstLine="1080"/>
      <w:rPr>
        <w:rFonts w:ascii="Copperplate32bc" w:hAnsi="Copperplate32bc"/>
        <w:b/>
        <w:kern w:val="28"/>
        <w:sz w:val="96"/>
      </w:rPr>
    </w:pPr>
    <w:r>
      <w:rPr>
        <w:noProof/>
      </w:rPr>
      <mc:AlternateContent>
        <mc:Choice Requires="wps">
          <w:drawing>
            <wp:anchor distT="0" distB="0" distL="114300" distR="114300" simplePos="0" relativeHeight="251661312" behindDoc="0" locked="0" layoutInCell="1" allowOverlap="1" wp14:anchorId="676218BC" wp14:editId="395BD058">
              <wp:simplePos x="0" y="0"/>
              <wp:positionH relativeFrom="column">
                <wp:posOffset>51435</wp:posOffset>
              </wp:positionH>
              <wp:positionV relativeFrom="paragraph">
                <wp:posOffset>688340</wp:posOffset>
              </wp:positionV>
              <wp:extent cx="3108960" cy="64008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4E9" w:rsidRDefault="00AF1931">
                          <w:pPr>
                            <w:rPr>
                              <w:rFonts w:ascii="Arial" w:hAnsi="Arial"/>
                              <w:b/>
                            </w:rPr>
                          </w:pPr>
                          <w:r>
                            <w:rPr>
                              <w:rFonts w:ascii="Arial" w:hAnsi="Arial"/>
                              <w:b/>
                            </w:rPr>
                            <w:t>Federal Communications Commission</w:t>
                          </w:r>
                        </w:p>
                        <w:p w:rsidR="009074E9" w:rsidRDefault="00AF193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AF193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76218BC" id="_x0000_t202" coordsize="21600,21600" o:spt="202" path="m,l,21600r21600,l21600,xe">
              <v:stroke joinstyle="miter"/>
              <v:path gradientshapeok="t" o:connecttype="rect"/>
            </v:shapetype>
            <v:shape id="Text Box 1" o:spid="_x0000_s1028" type="#_x0000_t202" style="position:absolute;left:0;text-align:left;margin-left:4.05pt;margin-top:54.2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AF1931">
                    <w:pPr>
                      <w:rPr>
                        <w:rFonts w:ascii="Arial" w:hAnsi="Arial"/>
                        <w:b/>
                      </w:rPr>
                    </w:pPr>
                    <w:r>
                      <w:rPr>
                        <w:rFonts w:ascii="Arial" w:hAnsi="Arial"/>
                        <w:b/>
                      </w:rPr>
                      <w:t>Federal Communications Commission</w:t>
                    </w:r>
                  </w:p>
                  <w:p w:rsidR="009074E9" w:rsidRDefault="00AF193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AF1931">
                    <w:pPr>
                      <w:rPr>
                        <w:rFonts w:ascii="Arial" w:hAnsi="Arial"/>
                        <w:sz w:val="24"/>
                      </w:rPr>
                    </w:pPr>
                    <w:r>
                      <w:rPr>
                        <w:rFonts w:ascii="Arial" w:hAnsi="Arial"/>
                        <w:b/>
                      </w:rPr>
                      <w:t>Washington, D.C. 20554</w:t>
                    </w:r>
                  </w:p>
                </w:txbxContent>
              </v:textbox>
            </v:shape>
          </w:pict>
        </mc:Fallback>
      </mc:AlternateContent>
    </w:r>
    <w:r>
      <w:rPr>
        <w:noProof/>
      </w:rPr>
      <w:drawing>
        <wp:anchor distT="0" distB="0" distL="114300" distR="114300" simplePos="0" relativeHeight="251664384" behindDoc="0" locked="0" layoutInCell="0" allowOverlap="1" wp14:anchorId="125496F7" wp14:editId="523030C9">
          <wp:simplePos x="0" y="0"/>
          <wp:positionH relativeFrom="column">
            <wp:posOffset>30480</wp:posOffset>
          </wp:positionH>
          <wp:positionV relativeFrom="paragraph">
            <wp:posOffset>107950</wp:posOffset>
          </wp:positionV>
          <wp:extent cx="530225" cy="530225"/>
          <wp:effectExtent l="0" t="0" r="0" b="0"/>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32bc" w:hAnsi="Copperplate32bc"/>
        <w:b/>
        <w:kern w:val="28"/>
        <w:sz w:val="96"/>
      </w:rPr>
      <w:t>PUBLIC NOTICE</w:t>
    </w:r>
  </w:p>
  <w:p w:rsidR="009074E9" w:rsidRDefault="00AF193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14:anchorId="1DCC6B8F" wp14:editId="46470CF0">
              <wp:simplePos x="0" y="0"/>
              <wp:positionH relativeFrom="column">
                <wp:posOffset>-438150</wp:posOffset>
              </wp:positionH>
              <wp:positionV relativeFrom="paragraph">
                <wp:posOffset>655955</wp:posOffset>
              </wp:positionV>
              <wp:extent cx="6858000" cy="2540"/>
              <wp:effectExtent l="0" t="0" r="0" b="165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A1C9C8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jz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CRMjzFgIAACsEAAAOAAAAAAAAAAAAAAAAAC4CAABkcnMvZTJvRG9jLnhtbFBLAQItABQABgAI&#10;AAAAIQB6KbC13gAAAAwBAAAPAAAAAAAAAAAAAAAAAHAEAABkcnMvZG93bnJldi54bWxQSwUGAAAA&#10;AAQABADzAAAAewUAAAAA&#10;" o:allowincell="f"/>
          </w:pict>
        </mc:Fallback>
      </mc:AlternateContent>
    </w:r>
    <w:r>
      <w:rPr>
        <w:noProof/>
      </w:rPr>
      <mc:AlternateContent>
        <mc:Choice Requires="wps">
          <w:drawing>
            <wp:anchor distT="0" distB="0" distL="114300" distR="114300" simplePos="0" relativeHeight="251663360" behindDoc="0" locked="0" layoutInCell="1" allowOverlap="1" wp14:anchorId="2EC831AC" wp14:editId="51266F32">
              <wp:simplePos x="0" y="0"/>
              <wp:positionH relativeFrom="column">
                <wp:posOffset>3594735</wp:posOffset>
              </wp:positionH>
              <wp:positionV relativeFrom="paragraph">
                <wp:posOffset>76200</wp:posOffset>
              </wp:positionV>
              <wp:extent cx="2640965" cy="5486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4E9" w:rsidRDefault="00AF1931">
                          <w:pPr>
                            <w:spacing w:before="40"/>
                            <w:jc w:val="right"/>
                            <w:rPr>
                              <w:rFonts w:ascii="Arial" w:hAnsi="Arial"/>
                              <w:b/>
                              <w:sz w:val="16"/>
                            </w:rPr>
                          </w:pPr>
                          <w:r>
                            <w:rPr>
                              <w:rFonts w:ascii="Arial" w:hAnsi="Arial"/>
                              <w:b/>
                              <w:sz w:val="16"/>
                            </w:rPr>
                            <w:t>News Media Information 202 / 418-0500</w:t>
                          </w:r>
                        </w:p>
                        <w:p w:rsidR="009074E9" w:rsidRDefault="00AF1931">
                          <w:pPr>
                            <w:jc w:val="right"/>
                            <w:rPr>
                              <w:rFonts w:ascii="Arial" w:hAnsi="Arial"/>
                              <w:b/>
                              <w:sz w:val="16"/>
                            </w:rPr>
                          </w:pPr>
                          <w:r>
                            <w:rPr>
                              <w:rFonts w:ascii="Arial" w:hAnsi="Arial"/>
                              <w:b/>
                              <w:sz w:val="16"/>
                            </w:rPr>
                            <w:tab/>
                            <w:t>Internet: http://www.fcc.gov</w:t>
                          </w:r>
                        </w:p>
                        <w:p w:rsidR="009074E9" w:rsidRDefault="00AF1931">
                          <w:pPr>
                            <w:jc w:val="right"/>
                            <w:rPr>
                              <w:rFonts w:ascii="Arial" w:hAnsi="Arial"/>
                              <w:b/>
                              <w:sz w:val="16"/>
                            </w:rPr>
                          </w:pPr>
                          <w:r>
                            <w:rPr>
                              <w:rFonts w:ascii="Arial" w:hAnsi="Arial"/>
                              <w:b/>
                              <w:sz w:val="16"/>
                            </w:rPr>
                            <w:t>TTY: 1-888-835-5322</w:t>
                          </w:r>
                        </w:p>
                        <w:p w:rsidR="009074E9" w:rsidRDefault="00FD5D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EC831AC" id="Text Box 3" o:spid="_x0000_s1029" type="#_x0000_t202" style="position:absolute;left:0;text-align:left;margin-left:283.05pt;margin-top:6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AF1931">
                    <w:pPr>
                      <w:spacing w:before="40"/>
                      <w:jc w:val="right"/>
                      <w:rPr>
                        <w:rFonts w:ascii="Arial" w:hAnsi="Arial"/>
                        <w:b/>
                        <w:sz w:val="16"/>
                      </w:rPr>
                    </w:pPr>
                    <w:r>
                      <w:rPr>
                        <w:rFonts w:ascii="Arial" w:hAnsi="Arial"/>
                        <w:b/>
                        <w:sz w:val="16"/>
                      </w:rPr>
                      <w:t>News Media Information 202 / 418-0500</w:t>
                    </w:r>
                  </w:p>
                  <w:p w:rsidR="009074E9" w:rsidRDefault="00AF1931">
                    <w:pPr>
                      <w:jc w:val="right"/>
                      <w:rPr>
                        <w:rFonts w:ascii="Arial" w:hAnsi="Arial"/>
                        <w:b/>
                        <w:sz w:val="16"/>
                      </w:rPr>
                    </w:pPr>
                    <w:r>
                      <w:rPr>
                        <w:rFonts w:ascii="Arial" w:hAnsi="Arial"/>
                        <w:b/>
                        <w:sz w:val="16"/>
                      </w:rPr>
                      <w:tab/>
                      <w:t>Internet: http</w:t>
                    </w:r>
                    <w:r>
                      <w:rPr>
                        <w:rFonts w:ascii="Arial" w:hAnsi="Arial"/>
                        <w:b/>
                        <w:sz w:val="16"/>
                      </w:rPr>
                      <w:t>://www.fcc.gov</w:t>
                    </w:r>
                  </w:p>
                  <w:p w:rsidR="009074E9" w:rsidRDefault="00AF1931">
                    <w:pPr>
                      <w:jc w:val="right"/>
                      <w:rPr>
                        <w:rFonts w:ascii="Arial" w:hAnsi="Arial"/>
                        <w:b/>
                        <w:sz w:val="16"/>
                      </w:rPr>
                    </w:pPr>
                    <w:r>
                      <w:rPr>
                        <w:rFonts w:ascii="Arial" w:hAnsi="Arial"/>
                        <w:b/>
                        <w:sz w:val="16"/>
                      </w:rPr>
                      <w:t>TTY: 1-888-835-5322</w:t>
                    </w:r>
                  </w:p>
                  <w:p w:rsidR="009074E9" w:rsidRDefault="00AF1931">
                    <w:pPr>
                      <w:jc w:val="right"/>
                    </w:pPr>
                  </w:p>
                </w:txbxContent>
              </v:textbox>
            </v:shape>
          </w:pict>
        </mc:Fallback>
      </mc:AlternateContent>
    </w:r>
  </w:p>
  <w:p w:rsidR="009074E9" w:rsidRDefault="00FD5D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10AAE"/>
    <w:rsid w:val="001350AC"/>
    <w:rsid w:val="0014642F"/>
    <w:rsid w:val="00217280"/>
    <w:rsid w:val="00283FE0"/>
    <w:rsid w:val="002C6628"/>
    <w:rsid w:val="00324C7B"/>
    <w:rsid w:val="003B63C0"/>
    <w:rsid w:val="00413C5E"/>
    <w:rsid w:val="004419B1"/>
    <w:rsid w:val="00461A8D"/>
    <w:rsid w:val="004F7DC3"/>
    <w:rsid w:val="0052787F"/>
    <w:rsid w:val="00561BED"/>
    <w:rsid w:val="005A760A"/>
    <w:rsid w:val="00601F8F"/>
    <w:rsid w:val="00602577"/>
    <w:rsid w:val="006155A1"/>
    <w:rsid w:val="00693855"/>
    <w:rsid w:val="006D7DC0"/>
    <w:rsid w:val="007B512B"/>
    <w:rsid w:val="007E392E"/>
    <w:rsid w:val="007F40F7"/>
    <w:rsid w:val="00832A42"/>
    <w:rsid w:val="0090486E"/>
    <w:rsid w:val="00967EB9"/>
    <w:rsid w:val="009825FD"/>
    <w:rsid w:val="00984CE5"/>
    <w:rsid w:val="009C6339"/>
    <w:rsid w:val="00A556EB"/>
    <w:rsid w:val="00AD373E"/>
    <w:rsid w:val="00AF1931"/>
    <w:rsid w:val="00B42507"/>
    <w:rsid w:val="00BB19E0"/>
    <w:rsid w:val="00C2049F"/>
    <w:rsid w:val="00CE70A8"/>
    <w:rsid w:val="00CE71A0"/>
    <w:rsid w:val="00D17DC0"/>
    <w:rsid w:val="00D20B7D"/>
    <w:rsid w:val="00D60EFF"/>
    <w:rsid w:val="00E538CF"/>
    <w:rsid w:val="00E61277"/>
    <w:rsid w:val="00EC6903"/>
    <w:rsid w:val="00FD5DE0"/>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 w:type="character" w:customStyle="1" w:styleId="HeaderChar">
    <w:name w:val="Header Char"/>
    <w:basedOn w:val="DefaultParagraphFont"/>
    <w:link w:val="Header"/>
    <w:rsid w:val="00AF1931"/>
    <w:rPr>
      <w:sz w:val="22"/>
    </w:rPr>
  </w:style>
  <w:style w:type="character" w:customStyle="1" w:styleId="FooterChar">
    <w:name w:val="Footer Char"/>
    <w:basedOn w:val="DefaultParagraphFont"/>
    <w:link w:val="Footer"/>
    <w:rsid w:val="00AF1931"/>
    <w:rPr>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AF1931"/>
    <w:rPr>
      <w:sz w:val="22"/>
    </w:rPr>
  </w:style>
  <w:style w:type="character" w:styleId="PageNumber">
    <w:name w:val="page number"/>
    <w:basedOn w:val="DefaultParagraphFont"/>
    <w:rsid w:val="00AF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 w:type="character" w:customStyle="1" w:styleId="HeaderChar">
    <w:name w:val="Header Char"/>
    <w:basedOn w:val="DefaultParagraphFont"/>
    <w:link w:val="Header"/>
    <w:rsid w:val="00AF1931"/>
    <w:rPr>
      <w:sz w:val="22"/>
    </w:rPr>
  </w:style>
  <w:style w:type="character" w:customStyle="1" w:styleId="FooterChar">
    <w:name w:val="Footer Char"/>
    <w:basedOn w:val="DefaultParagraphFont"/>
    <w:link w:val="Footer"/>
    <w:rsid w:val="00AF1931"/>
    <w:rPr>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AF1931"/>
    <w:rPr>
      <w:sz w:val="22"/>
    </w:rPr>
  </w:style>
  <w:style w:type="character" w:styleId="PageNumber">
    <w:name w:val="page number"/>
    <w:basedOn w:val="DefaultParagraphFont"/>
    <w:rsid w:val="00AF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1046</Words>
  <Characters>6066</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2017-05-18T19:30:00Z</dcterms:created>
  <dcterms:modified xsi:type="dcterms:W3CDTF">2017-05-18T19:30:00Z</dcterms:modified>
  <cp:category> </cp:category>
  <cp:contentStatus> </cp:contentStatus>
</cp:coreProperties>
</file>