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051520" w:rsidP="007115F7">
            <w:pPr>
              <w:tabs>
                <w:tab w:val="center" w:pos="4680"/>
              </w:tabs>
              <w:suppressAutoHyphens/>
              <w:rPr>
                <w:spacing w:val="-2"/>
              </w:rPr>
            </w:pPr>
            <w:r>
              <w:rPr>
                <w:spacing w:val="-2"/>
              </w:rPr>
              <w:t>STATE OF MICHIGAN</w:t>
            </w:r>
          </w:p>
          <w:p w:rsidR="00051520" w:rsidRDefault="00051520" w:rsidP="007115F7">
            <w:pPr>
              <w:tabs>
                <w:tab w:val="center" w:pos="4680"/>
              </w:tabs>
              <w:suppressAutoHyphens/>
              <w:rPr>
                <w:spacing w:val="-2"/>
              </w:rPr>
            </w:pPr>
          </w:p>
          <w:p w:rsidR="00051520" w:rsidRPr="007115F7" w:rsidRDefault="00051520" w:rsidP="007115F7">
            <w:pPr>
              <w:tabs>
                <w:tab w:val="center" w:pos="4680"/>
              </w:tabs>
              <w:suppressAutoHyphens/>
              <w:rPr>
                <w:spacing w:val="-2"/>
              </w:rPr>
            </w:pPr>
            <w:r>
              <w:rPr>
                <w:spacing w:val="-2"/>
              </w:rPr>
              <w:t>Request for Waiver of Section 90.179</w:t>
            </w:r>
            <w:r w:rsidR="00E12039">
              <w:rPr>
                <w:spacing w:val="-2"/>
              </w:rPr>
              <w:t xml:space="preserve"> of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05152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4C2EE3" w:rsidRDefault="004C2EE3" w:rsidP="0070224F"/>
    <w:p w:rsidR="00841AB1" w:rsidRDefault="00A3201C" w:rsidP="00F021FA">
      <w:pPr>
        <w:pStyle w:val="StyleBoldCentered"/>
      </w:pPr>
      <w:r>
        <w:t>ORDE</w:t>
      </w:r>
      <w:r w:rsidR="00051520">
        <w:t>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45377">
        <w:rPr>
          <w:b/>
          <w:spacing w:val="-2"/>
        </w:rPr>
        <w:t>May 25,</w:t>
      </w:r>
      <w:r w:rsidR="00051520">
        <w:rPr>
          <w:b/>
          <w:spacing w:val="-2"/>
        </w:rPr>
        <w:t xml:space="preserve">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5377">
        <w:rPr>
          <w:b/>
          <w:spacing w:val="-2"/>
        </w:rPr>
        <w:t>May 25,</w:t>
      </w:r>
      <w:r w:rsidR="00051520">
        <w:rPr>
          <w:b/>
          <w:spacing w:val="-2"/>
        </w:rPr>
        <w:t xml:space="preserve"> 2017</w:t>
      </w:r>
    </w:p>
    <w:p w:rsidR="00822CE0" w:rsidRDefault="00822CE0"/>
    <w:p w:rsidR="004C2EE3" w:rsidRDefault="004C2EE3">
      <w:pPr>
        <w:rPr>
          <w:spacing w:val="-2"/>
        </w:rPr>
      </w:pPr>
      <w:r>
        <w:t xml:space="preserve">By </w:t>
      </w:r>
      <w:r w:rsidR="004E4A22">
        <w:t>the</w:t>
      </w:r>
      <w:r w:rsidR="00051520">
        <w:rPr>
          <w:spacing w:val="-2"/>
        </w:rPr>
        <w:t xml:space="preserve"> Acting Chief, Policy and Licensing Division, Public Safety and Homeland Security Bureau</w:t>
      </w:r>
      <w:r>
        <w:rPr>
          <w:spacing w:val="-2"/>
        </w:rPr>
        <w:t>:</w:t>
      </w:r>
    </w:p>
    <w:p w:rsidR="00051520" w:rsidRPr="00CA3FDE" w:rsidRDefault="00051520" w:rsidP="00051520">
      <w:pPr>
        <w:tabs>
          <w:tab w:val="left" w:pos="4680"/>
          <w:tab w:val="left" w:pos="5580"/>
          <w:tab w:val="left" w:pos="6480"/>
        </w:tabs>
        <w:jc w:val="both"/>
      </w:pPr>
    </w:p>
    <w:p w:rsidR="00051520" w:rsidRPr="00A3201C" w:rsidRDefault="00051520" w:rsidP="00A3201C">
      <w:pPr>
        <w:pStyle w:val="Heading1"/>
      </w:pPr>
      <w:r w:rsidRPr="00A3201C">
        <w:t>INTRODUCTION</w:t>
      </w:r>
    </w:p>
    <w:p w:rsidR="00051520" w:rsidRPr="00CA3FDE" w:rsidRDefault="00051520" w:rsidP="00A3201C">
      <w:pPr>
        <w:pStyle w:val="ParaNum"/>
      </w:pPr>
      <w:r w:rsidRPr="00CA3FDE">
        <w:t xml:space="preserve">The State of Michigan Department of Telecommunications Management and Budget (Michigan) requests a waiver of </w:t>
      </w:r>
      <w:r>
        <w:t>Section</w:t>
      </w:r>
      <w:r w:rsidRPr="00CA3FDE">
        <w:t xml:space="preserve"> 90.179(a) of the Commission’s rules.</w:t>
      </w:r>
      <w:r w:rsidRPr="00CA3FDE">
        <w:rPr>
          <w:rStyle w:val="FootnoteReference"/>
        </w:rPr>
        <w:footnoteReference w:id="2"/>
      </w:r>
      <w:r w:rsidRPr="00CA3FDE">
        <w:t xml:space="preserve"> Michigan seeks to share use of the Michigan Public Safety Communications System (MPSCS), its statewide 800 MHz radio network</w:t>
      </w:r>
      <w:r>
        <w:t xml:space="preserve">, </w:t>
      </w:r>
      <w:r w:rsidRPr="00CA3FDE">
        <w:t>with DTE Energy Company (DTE).</w:t>
      </w:r>
      <w:r w:rsidRPr="00CA3FDE">
        <w:rPr>
          <w:rStyle w:val="FootnoteReference"/>
        </w:rPr>
        <w:footnoteReference w:id="3"/>
      </w:r>
      <w:r w:rsidRPr="00CA3FDE">
        <w:t xml:space="preserve"> Based on the record, we grant Michigan’s requests</w:t>
      </w:r>
      <w:r>
        <w:t xml:space="preserve"> subject to certain conditions</w:t>
      </w:r>
      <w:r w:rsidRPr="00CA3FDE">
        <w:t>.</w:t>
      </w:r>
    </w:p>
    <w:p w:rsidR="00051520" w:rsidRPr="00A3201C" w:rsidRDefault="00051520" w:rsidP="00A3201C">
      <w:pPr>
        <w:pStyle w:val="Heading1"/>
      </w:pPr>
      <w:r w:rsidRPr="00CA3FDE">
        <w:t>BACKGROUND</w:t>
      </w:r>
    </w:p>
    <w:p w:rsidR="00307C98" w:rsidRDefault="00051520" w:rsidP="00A3201C">
      <w:pPr>
        <w:pStyle w:val="ParaNum"/>
      </w:pPr>
      <w:r w:rsidRPr="00CA3FDE">
        <w:t>The MPSCS provides communications for Michigan’s state agencies, the Michigan State Police, and over 1</w:t>
      </w:r>
      <w:r>
        <w:t>,</w:t>
      </w:r>
      <w:r w:rsidRPr="00CA3FDE">
        <w:t>490 other county, city, township, an</w:t>
      </w:r>
      <w:r>
        <w:t>d tribal public safety agencies.</w:t>
      </w:r>
      <w:r>
        <w:rPr>
          <w:rStyle w:val="FootnoteReference"/>
        </w:rPr>
        <w:footnoteReference w:id="4"/>
      </w:r>
      <w:r>
        <w:t xml:space="preserve"> There are </w:t>
      </w:r>
      <w:r w:rsidRPr="00CA3FDE">
        <w:t>approximately 74,000 radio users</w:t>
      </w:r>
      <w:r>
        <w:t xml:space="preserve"> </w:t>
      </w:r>
      <w:r w:rsidR="00307C98">
        <w:t xml:space="preserve">on the </w:t>
      </w:r>
      <w:r w:rsidR="007D578E">
        <w:t>network</w:t>
      </w:r>
      <w:r w:rsidR="00307C98">
        <w:t>,</w:t>
      </w:r>
      <w:r w:rsidRPr="00CA3FDE">
        <w:rPr>
          <w:rStyle w:val="FootnoteReference"/>
        </w:rPr>
        <w:footnoteReference w:id="5"/>
      </w:r>
      <w:r w:rsidRPr="00CA3FDE">
        <w:t xml:space="preserve"> </w:t>
      </w:r>
      <w:r w:rsidR="00307C98">
        <w:t xml:space="preserve">which </w:t>
      </w:r>
      <w:r w:rsidR="007D578E">
        <w:t>has</w:t>
      </w:r>
      <w:r w:rsidRPr="00CA3FDE">
        <w:t xml:space="preserve"> 246 tower sites and provides “infrastructure for fully interoperable communications throughout the entire State of Michigan.”</w:t>
      </w:r>
      <w:r w:rsidRPr="00CA3FDE">
        <w:rPr>
          <w:rStyle w:val="FootnoteReference"/>
        </w:rPr>
        <w:footnoteReference w:id="6"/>
      </w:r>
      <w:r w:rsidR="00307C98">
        <w:t xml:space="preserve">  </w:t>
      </w:r>
      <w:r w:rsidRPr="00CA3FDE">
        <w:t xml:space="preserve">The MPSCS uses frequencies primarily in the 800 MHz National Public Safety Planning Advisory Committee (NPSPAC) band, which </w:t>
      </w:r>
      <w:r w:rsidR="00E12039">
        <w:t>is</w:t>
      </w:r>
      <w:r w:rsidRPr="00CA3FDE">
        <w:t xml:space="preserve"> allocated for public safety use.</w:t>
      </w:r>
      <w:r w:rsidRPr="00CA3FDE">
        <w:rPr>
          <w:rStyle w:val="FootnoteReference"/>
        </w:rPr>
        <w:footnoteReference w:id="7"/>
      </w:r>
      <w:r w:rsidRPr="00CA3FDE">
        <w:t xml:space="preserve"> </w:t>
      </w:r>
      <w:r w:rsidR="007D578E">
        <w:t xml:space="preserve"> </w:t>
      </w:r>
    </w:p>
    <w:p w:rsidR="002C2822" w:rsidRDefault="00307C98" w:rsidP="002C2822">
      <w:pPr>
        <w:pStyle w:val="ParaNum"/>
      </w:pPr>
      <w:r>
        <w:t xml:space="preserve">In its waiver request, </w:t>
      </w:r>
      <w:r w:rsidR="007D578E">
        <w:t xml:space="preserve">Michigan </w:t>
      </w:r>
      <w:r>
        <w:t xml:space="preserve">requests permission for </w:t>
      </w:r>
      <w:r w:rsidR="0066516C">
        <w:t>DTE, a</w:t>
      </w:r>
      <w:r w:rsidR="00051520" w:rsidRPr="00CA3FDE">
        <w:t xml:space="preserve"> non-profit C</w:t>
      </w:r>
      <w:r w:rsidR="0066516C">
        <w:t xml:space="preserve">ritical Infrastructure provider, </w:t>
      </w:r>
      <w:r>
        <w:t xml:space="preserve">to </w:t>
      </w:r>
      <w:r w:rsidR="007D578E">
        <w:t xml:space="preserve">share MPSCS’ </w:t>
      </w:r>
      <w:r w:rsidR="00051520" w:rsidRPr="00CA3FDE">
        <w:t xml:space="preserve">800 MHz public safety frequencies </w:t>
      </w:r>
      <w:r w:rsidR="007D578E">
        <w:t>– but not its 700 MHz public safety frequencies.</w:t>
      </w:r>
      <w:r w:rsidR="00051520" w:rsidRPr="00CA3FDE">
        <w:rPr>
          <w:rStyle w:val="FootnoteReference"/>
        </w:rPr>
        <w:footnoteReference w:id="8"/>
      </w:r>
      <w:r>
        <w:t xml:space="preserve">   </w:t>
      </w:r>
      <w:r w:rsidR="00E12039">
        <w:t>Michigan</w:t>
      </w:r>
      <w:r w:rsidR="007E0D48">
        <w:t xml:space="preserve"> states that</w:t>
      </w:r>
      <w:r w:rsidR="00E12039">
        <w:t>, w</w:t>
      </w:r>
      <w:r w:rsidR="007D578E">
        <w:t xml:space="preserve">ith grant of the waiver, </w:t>
      </w:r>
      <w:r w:rsidR="00051520" w:rsidRPr="0066516C">
        <w:t xml:space="preserve">DTE “will have access to and </w:t>
      </w:r>
      <w:r w:rsidR="00051520" w:rsidRPr="0066516C">
        <w:lastRenderedPageBreak/>
        <w:t>use the MPSCS system for exchange of critical information with government agencies.”</w:t>
      </w:r>
      <w:r w:rsidR="00051520" w:rsidRPr="0066516C">
        <w:rPr>
          <w:rStyle w:val="FootnoteReference"/>
        </w:rPr>
        <w:footnoteReference w:id="9"/>
      </w:r>
      <w:r w:rsidR="00051520" w:rsidRPr="0066516C">
        <w:t xml:space="preserve"> </w:t>
      </w:r>
      <w:r w:rsidR="007D578E">
        <w:t xml:space="preserve"> </w:t>
      </w:r>
      <w:r w:rsidR="00051520" w:rsidRPr="0066516C">
        <w:t>Michigan adds that DTE “would have access to selected emergency and proprietary talk groups on the trunking system.”</w:t>
      </w:r>
      <w:r w:rsidR="00051520" w:rsidRPr="0066516C">
        <w:rPr>
          <w:rStyle w:val="FootnoteReference"/>
        </w:rPr>
        <w:footnoteReference w:id="10"/>
      </w:r>
      <w:r w:rsidR="00051520" w:rsidRPr="0066516C">
        <w:t xml:space="preserve"> </w:t>
      </w:r>
      <w:r w:rsidR="007D578E">
        <w:t xml:space="preserve"> </w:t>
      </w:r>
      <w:r w:rsidR="00051520" w:rsidRPr="0066516C">
        <w:t>DTE “would also have access to the 800 MHz analog mutual aid channels.”</w:t>
      </w:r>
      <w:r w:rsidR="00051520" w:rsidRPr="0066516C">
        <w:rPr>
          <w:rStyle w:val="FootnoteReference"/>
        </w:rPr>
        <w:footnoteReference w:id="11"/>
      </w:r>
      <w:r w:rsidR="00051520" w:rsidRPr="0066516C">
        <w:t xml:space="preserve"> </w:t>
      </w:r>
      <w:r w:rsidR="00F900D5">
        <w:t xml:space="preserve"> </w:t>
      </w:r>
      <w:r w:rsidR="002C2822">
        <w:t xml:space="preserve">  </w:t>
      </w:r>
    </w:p>
    <w:p w:rsidR="00051520" w:rsidRDefault="002C2822" w:rsidP="00F900D5">
      <w:pPr>
        <w:pStyle w:val="ParaNum"/>
      </w:pPr>
      <w:r w:rsidRPr="00CA3FDE">
        <w:t>Michigan states that DTE</w:t>
      </w:r>
      <w:r>
        <w:t>’s use of Michigan’s 800 MHz public safety frequencies would be</w:t>
      </w:r>
      <w:r w:rsidRPr="00CA3FDE">
        <w:t xml:space="preserve"> on a non-profit, cost sharing basis</w:t>
      </w:r>
      <w:r w:rsidR="00F900D5">
        <w:t>,</w:t>
      </w:r>
      <w:r w:rsidRPr="00CA3FDE">
        <w:rPr>
          <w:rStyle w:val="FootnoteReference"/>
        </w:rPr>
        <w:footnoteReference w:id="12"/>
      </w:r>
      <w:r>
        <w:t xml:space="preserve"> </w:t>
      </w:r>
      <w:r w:rsidR="00F900D5">
        <w:t xml:space="preserve">and has submitted </w:t>
      </w:r>
      <w:r>
        <w:t xml:space="preserve">copies of the agreements governing DTE’s </w:t>
      </w:r>
      <w:r w:rsidR="00F900D5">
        <w:t xml:space="preserve">proposed </w:t>
      </w:r>
      <w:r>
        <w:t>use of the system.</w:t>
      </w:r>
      <w:r>
        <w:rPr>
          <w:rStyle w:val="FootnoteReference"/>
        </w:rPr>
        <w:footnoteReference w:id="13"/>
      </w:r>
      <w:r w:rsidR="00F900D5">
        <w:t xml:space="preserve">  </w:t>
      </w:r>
      <w:r w:rsidR="00051520" w:rsidRPr="0066516C">
        <w:t>Michigan states that “[p]art of DTE’s commitment to the MPSCS is to fund the infrastructure (</w:t>
      </w:r>
      <w:r w:rsidR="00D86804">
        <w:t xml:space="preserve">additional base stations) at approximately 100 </w:t>
      </w:r>
      <w:r w:rsidR="00051520" w:rsidRPr="0066516C">
        <w:t>MPSCS sites in areas where over 90% of their radio system traffic will impact system resource availability.”</w:t>
      </w:r>
      <w:r w:rsidR="00051520" w:rsidRPr="0066516C">
        <w:rPr>
          <w:rStyle w:val="FootnoteReference"/>
        </w:rPr>
        <w:footnoteReference w:id="14"/>
      </w:r>
      <w:r w:rsidR="00051520" w:rsidRPr="0066516C">
        <w:t xml:space="preserve"> </w:t>
      </w:r>
      <w:r w:rsidR="00F900D5">
        <w:t xml:space="preserve"> </w:t>
      </w:r>
      <w:r w:rsidR="00051520" w:rsidRPr="0066516C">
        <w:t>These base stations, Michigan adds, “will be licensed using frequencies from the 800 MHz Business and Industrial Land Transportation (B/ILT) Pool.”</w:t>
      </w:r>
      <w:r w:rsidR="00051520" w:rsidRPr="0066516C">
        <w:rPr>
          <w:rStyle w:val="FootnoteReference"/>
        </w:rPr>
        <w:footnoteReference w:id="15"/>
      </w:r>
      <w:r w:rsidR="00051520" w:rsidRPr="0066516C">
        <w:t xml:space="preserve"> </w:t>
      </w:r>
      <w:r w:rsidR="00E12039">
        <w:t xml:space="preserve"> </w:t>
      </w:r>
      <w:r w:rsidR="00051520" w:rsidRPr="0066516C">
        <w:t xml:space="preserve">Therefore, Michigan public safety agencies in those areas “will have enhanced </w:t>
      </w:r>
      <w:r w:rsidR="00051520" w:rsidRPr="00CA3FDE">
        <w:t>access to the system without having to exclusively use dedicated NPSPAC public safety frequencies or provide additional funding.”</w:t>
      </w:r>
      <w:r w:rsidR="00051520" w:rsidRPr="00CA3FDE">
        <w:rPr>
          <w:rStyle w:val="FootnoteReference"/>
        </w:rPr>
        <w:footnoteReference w:id="16"/>
      </w:r>
      <w:r w:rsidR="00051520">
        <w:t xml:space="preserve"> </w:t>
      </w:r>
      <w:r w:rsidR="00D86804">
        <w:t xml:space="preserve"> </w:t>
      </w:r>
      <w:r w:rsidR="00051520">
        <w:t xml:space="preserve">Michigan states that “DTE has </w:t>
      </w:r>
      <w:r w:rsidR="00051520" w:rsidRPr="00CA3FDE">
        <w:t>also agreed to share infrastructure, such as tower space</w:t>
      </w:r>
      <w:r w:rsidR="00E12039">
        <w:t>,</w:t>
      </w:r>
      <w:r w:rsidR="00051520" w:rsidRPr="00CA3FDE">
        <w:t xml:space="preserve"> on an as needed basis.”</w:t>
      </w:r>
      <w:r w:rsidR="00051520" w:rsidRPr="00CA3FDE">
        <w:rPr>
          <w:rStyle w:val="FootnoteReference"/>
        </w:rPr>
        <w:footnoteReference w:id="17"/>
      </w:r>
    </w:p>
    <w:p w:rsidR="00051520" w:rsidRDefault="00051520" w:rsidP="00A3201C">
      <w:pPr>
        <w:pStyle w:val="ParaNum"/>
      </w:pPr>
      <w:r w:rsidRPr="00CA3FDE">
        <w:t xml:space="preserve">Michigan </w:t>
      </w:r>
      <w:r w:rsidR="00E12039">
        <w:t xml:space="preserve">estimates </w:t>
      </w:r>
      <w:r w:rsidRPr="00CA3FDE">
        <w:t>that “DTE would have a total of about 900 radios,” with an anticipated “100 active at any given time.”</w:t>
      </w:r>
      <w:r w:rsidRPr="00CA3FDE">
        <w:rPr>
          <w:rStyle w:val="FootnoteReference"/>
        </w:rPr>
        <w:footnoteReference w:id="18"/>
      </w:r>
      <w:r w:rsidRPr="00CA3FDE">
        <w:t xml:space="preserve"> </w:t>
      </w:r>
      <w:r w:rsidR="00E12039">
        <w:t xml:space="preserve"> </w:t>
      </w:r>
      <w:r w:rsidRPr="00CA3FDE">
        <w:t>Michigan submits that DTE</w:t>
      </w:r>
      <w:r w:rsidR="007E0D48">
        <w:t xml:space="preserve">’s </w:t>
      </w:r>
      <w:r w:rsidRPr="00CA3FDE">
        <w:t xml:space="preserve">radio use </w:t>
      </w:r>
      <w:r w:rsidR="007E0D48">
        <w:t>“</w:t>
      </w:r>
      <w:r w:rsidRPr="00CA3FDE">
        <w:t>occurs essentially during daylight working hours as their crews perform maintenance of their systems, and that the bulk of their use consists of brief communications for field crew coordination and distribution line switching.”</w:t>
      </w:r>
      <w:r w:rsidRPr="00CA3FDE">
        <w:rPr>
          <w:rStyle w:val="FootnoteReference"/>
        </w:rPr>
        <w:footnoteReference w:id="19"/>
      </w:r>
      <w:r w:rsidR="009043E3">
        <w:t xml:space="preserve">  </w:t>
      </w:r>
      <w:r w:rsidRPr="00CA3FDE">
        <w:t>Michigan emphasizes “that the MPSCS has a 24/7/365 Network Communication Center (NCC) which constantly monitors the performance of the network.”</w:t>
      </w:r>
      <w:r w:rsidRPr="00CA3FDE">
        <w:rPr>
          <w:rStyle w:val="FootnoteReference"/>
        </w:rPr>
        <w:footnoteReference w:id="20"/>
      </w:r>
      <w:r w:rsidRPr="00CA3FDE">
        <w:t xml:space="preserve"> </w:t>
      </w:r>
      <w:r w:rsidR="002151EE">
        <w:t xml:space="preserve"> </w:t>
      </w:r>
      <w:r w:rsidRPr="00CA3FDE">
        <w:t>According to Michigan, “NCC personnel using the network management syste</w:t>
      </w:r>
      <w:r>
        <w:t xml:space="preserve">m can assign lower priority to DTE’s </w:t>
      </w:r>
      <w:r w:rsidRPr="00CA3FDE">
        <w:t>radios, restrict their access to only certain sites of the network, or shut down their access to the network entirely should it</w:t>
      </w:r>
      <w:r>
        <w:t xml:space="preserve"> become evident that their use </w:t>
      </w:r>
      <w:r w:rsidRPr="00CA3FDE">
        <w:t>is negatively impacting public safety agencies access.”</w:t>
      </w:r>
      <w:r w:rsidRPr="00CA3FDE">
        <w:rPr>
          <w:rStyle w:val="FootnoteReference"/>
        </w:rPr>
        <w:footnoteReference w:id="21"/>
      </w:r>
      <w:r w:rsidRPr="00CA3FDE">
        <w:t xml:space="preserve"> Michigan </w:t>
      </w:r>
      <w:r w:rsidR="009043E3">
        <w:t>“</w:t>
      </w:r>
      <w:r w:rsidRPr="00CA3FDE">
        <w:t xml:space="preserve">does not anticipate a </w:t>
      </w:r>
      <w:r w:rsidRPr="00CA3FDE">
        <w:lastRenderedPageBreak/>
        <w:t>network congestion problem but is able to quickly address any issues that could arise.”</w:t>
      </w:r>
      <w:r w:rsidRPr="00CA3FDE">
        <w:rPr>
          <w:rStyle w:val="FootnoteReference"/>
        </w:rPr>
        <w:footnoteReference w:id="22"/>
      </w:r>
    </w:p>
    <w:p w:rsidR="00051520" w:rsidRPr="00A3201C" w:rsidRDefault="001F6170" w:rsidP="001F6170">
      <w:pPr>
        <w:pStyle w:val="ParaNum"/>
      </w:pPr>
      <w:r>
        <w:t xml:space="preserve">In </w:t>
      </w:r>
      <w:r w:rsidR="009043E3">
        <w:t xml:space="preserve">further </w:t>
      </w:r>
      <w:r>
        <w:t>support of its waiver request, Michigan cites several benefits.  First,</w:t>
      </w:r>
      <w:r w:rsidR="00051520" w:rsidRPr="00CA3FDE">
        <w:t xml:space="preserve"> </w:t>
      </w:r>
      <w:r>
        <w:t>Michigan</w:t>
      </w:r>
      <w:r w:rsidR="00051520" w:rsidRPr="00CA3FDE">
        <w:t xml:space="preserve"> believes that </w:t>
      </w:r>
      <w:r w:rsidR="00293DFA">
        <w:t>“</w:t>
      </w:r>
      <w:r w:rsidR="00051520" w:rsidRPr="00CA3FDE">
        <w:t xml:space="preserve">allowing </w:t>
      </w:r>
      <w:r w:rsidR="00051520">
        <w:t>DTE</w:t>
      </w:r>
      <w:r w:rsidR="00051520" w:rsidRPr="00CA3FDE">
        <w:t xml:space="preserve"> to utilize the MPSCS enhances the rapid and orderly restoration of critical services to the citizens of Michigan, without costly and unnecessary duplication of communication infrastructure.”</w:t>
      </w:r>
      <w:r w:rsidR="00051520" w:rsidRPr="00CA3FDE">
        <w:rPr>
          <w:rStyle w:val="FootnoteReference"/>
        </w:rPr>
        <w:footnoteReference w:id="23"/>
      </w:r>
      <w:r>
        <w:t xml:space="preserve">  Second, </w:t>
      </w:r>
      <w:r w:rsidR="00051520" w:rsidRPr="00CA3FDE">
        <w:t xml:space="preserve">Michigan states that </w:t>
      </w:r>
      <w:r w:rsidR="00051520">
        <w:t>DTE</w:t>
      </w:r>
      <w:r w:rsidR="00051520" w:rsidRPr="00CA3FDE">
        <w:t xml:space="preserve"> “provide</w:t>
      </w:r>
      <w:r w:rsidR="00051520">
        <w:t>[s]</w:t>
      </w:r>
      <w:r w:rsidR="00051520" w:rsidRPr="00CA3FDE">
        <w:t xml:space="preserve"> mutual aid assistance to other utilities across the State of Michigan in emergency outage situations.”</w:t>
      </w:r>
      <w:r w:rsidR="00051520" w:rsidRPr="00CA3FDE">
        <w:rPr>
          <w:rStyle w:val="FootnoteReference"/>
        </w:rPr>
        <w:footnoteReference w:id="24"/>
      </w:r>
      <w:r w:rsidR="00051520" w:rsidRPr="00CA3FDE">
        <w:t xml:space="preserve"> </w:t>
      </w:r>
      <w:r>
        <w:t xml:space="preserve"> </w:t>
      </w:r>
      <w:r w:rsidR="00051520" w:rsidRPr="00CA3FDE">
        <w:t>Michigan notes that “[t]he state wide coverage of the MPSCS system would be invaluable to both the utilities and the public safety services to be able to maintain communications between utility organizations and public safety agencies across the state.”</w:t>
      </w:r>
      <w:r w:rsidR="00051520" w:rsidRPr="00CA3FDE">
        <w:rPr>
          <w:rStyle w:val="FootnoteReference"/>
        </w:rPr>
        <w:footnoteReference w:id="25"/>
      </w:r>
      <w:r w:rsidR="00051520" w:rsidRPr="00CA3FDE">
        <w:t xml:space="preserve"> </w:t>
      </w:r>
      <w:r>
        <w:t>Third, Michigan emphasizes that the public interest would be served by facilitating</w:t>
      </w:r>
      <w:r w:rsidR="00051520" w:rsidRPr="00CA3FDE">
        <w:t xml:space="preserve"> </w:t>
      </w:r>
      <w:r>
        <w:t>“</w:t>
      </w:r>
      <w:r w:rsidR="00051520" w:rsidRPr="00CA3FDE">
        <w:t xml:space="preserve">emergency communications between </w:t>
      </w:r>
      <w:r w:rsidR="00051520">
        <w:t>[DTE]</w:t>
      </w:r>
      <w:r w:rsidR="00051520" w:rsidRPr="00CA3FDE">
        <w:t xml:space="preserve"> and Michigan’s government, emergency management</w:t>
      </w:r>
      <w:r w:rsidR="00051520">
        <w:t>, and public safety agencies.”</w:t>
      </w:r>
      <w:r w:rsidR="00051520">
        <w:rPr>
          <w:rStyle w:val="FootnoteReference"/>
        </w:rPr>
        <w:footnoteReference w:id="26"/>
      </w:r>
      <w:r w:rsidR="00051520">
        <w:t xml:space="preserve"> </w:t>
      </w:r>
    </w:p>
    <w:p w:rsidR="00A3201C" w:rsidRPr="00A3201C" w:rsidRDefault="00051520" w:rsidP="00A3201C">
      <w:pPr>
        <w:pStyle w:val="Heading1"/>
      </w:pPr>
      <w:r w:rsidRPr="00CA3FDE">
        <w:t>DISCUSSION</w:t>
      </w:r>
    </w:p>
    <w:p w:rsidR="00A3201C" w:rsidRDefault="00A3201C" w:rsidP="00A3201C">
      <w:pPr>
        <w:pStyle w:val="ParaNum"/>
      </w:pPr>
      <w:r>
        <w:t>Section 90.179 of the Commission’s rules authorizes Michigan</w:t>
      </w:r>
      <w:r w:rsidR="00051520" w:rsidRPr="003E40AD">
        <w:t xml:space="preserve"> to enter into </w:t>
      </w:r>
      <w:r w:rsidR="00051520" w:rsidRPr="003E40AD">
        <w:rPr>
          <w:color w:val="252525"/>
        </w:rPr>
        <w:t>non</w:t>
      </w:r>
      <w:r w:rsidR="00051520" w:rsidRPr="003E40AD">
        <w:t>-</w:t>
      </w:r>
      <w:r w:rsidR="00051520" w:rsidRPr="003E40AD">
        <w:rPr>
          <w:color w:val="252525"/>
        </w:rPr>
        <w:t>profit</w:t>
      </w:r>
      <w:r w:rsidR="00051520">
        <w:rPr>
          <w:color w:val="252525"/>
        </w:rPr>
        <w:t>,</w:t>
      </w:r>
      <w:r w:rsidR="00051520" w:rsidRPr="003E40AD">
        <w:t xml:space="preserve"> </w:t>
      </w:r>
      <w:r w:rsidR="00051520" w:rsidRPr="003E40AD">
        <w:rPr>
          <w:color w:val="252525"/>
        </w:rPr>
        <w:t>cost</w:t>
      </w:r>
      <w:r w:rsidR="00051520" w:rsidRPr="003E40AD">
        <w:t xml:space="preserve"> </w:t>
      </w:r>
      <w:r w:rsidR="00051520" w:rsidRPr="003E40AD">
        <w:rPr>
          <w:color w:val="252525"/>
        </w:rPr>
        <w:t>sharing</w:t>
      </w:r>
      <w:r w:rsidR="00051520" w:rsidRPr="003E40AD">
        <w:t xml:space="preserve"> agreements with other entities; however, entities entering into such agreements with Michigan must themselves be eligible to be licensed for </w:t>
      </w:r>
      <w:r w:rsidR="00051520" w:rsidRPr="003E40AD">
        <w:rPr>
          <w:color w:val="252525"/>
        </w:rPr>
        <w:t>public</w:t>
      </w:r>
      <w:r w:rsidR="00051520" w:rsidRPr="003E40AD">
        <w:t xml:space="preserve"> </w:t>
      </w:r>
      <w:r w:rsidR="00051520" w:rsidRPr="003E40AD">
        <w:rPr>
          <w:color w:val="252525"/>
        </w:rPr>
        <w:t>safety</w:t>
      </w:r>
      <w:r w:rsidR="00051520" w:rsidRPr="003E40AD">
        <w:t xml:space="preserve"> frequencies.</w:t>
      </w:r>
      <w:r w:rsidR="00051520">
        <w:rPr>
          <w:rStyle w:val="FootnoteReference"/>
        </w:rPr>
        <w:footnoteReference w:id="27"/>
      </w:r>
      <w:r w:rsidR="00051520">
        <w:t xml:space="preserve"> </w:t>
      </w:r>
      <w:r>
        <w:t xml:space="preserve"> </w:t>
      </w:r>
      <w:r w:rsidR="00051520">
        <w:t>Because</w:t>
      </w:r>
      <w:r w:rsidR="00051520" w:rsidRPr="003E40AD">
        <w:t xml:space="preserve"> DTE is not eligible </w:t>
      </w:r>
      <w:r w:rsidR="009043E3">
        <w:t xml:space="preserve">for licensing on </w:t>
      </w:r>
      <w:r w:rsidR="00051520" w:rsidRPr="003E40AD">
        <w:t xml:space="preserve">800 MHz public safety spectrum, </w:t>
      </w:r>
      <w:r w:rsidR="00051520">
        <w:t>a waiver of Section 90.179(a)</w:t>
      </w:r>
      <w:r w:rsidR="009043E3">
        <w:t xml:space="preserve"> is required</w:t>
      </w:r>
      <w:r w:rsidR="00051520">
        <w:t>.</w:t>
      </w:r>
    </w:p>
    <w:p w:rsidR="00A3201C" w:rsidRDefault="00051520" w:rsidP="00A3201C">
      <w:pPr>
        <w:pStyle w:val="ParaNum"/>
      </w:pPr>
      <w:r w:rsidRPr="00CA3FDE">
        <w:t>To obtain a waiver of the Commission’s rules, a petitioner must demonstrate either that: (1) the underlying purpose of the rule(s) would not be served or would be frustrated by the application to the present case, and that a grant of the waiver would serve the public interest;</w:t>
      </w:r>
      <w:r w:rsidRPr="00CA3FDE">
        <w:rPr>
          <w:rStyle w:val="FootnoteReference"/>
        </w:rPr>
        <w:footnoteReference w:id="28"/>
      </w:r>
      <w:r w:rsidRPr="00CA3FDE">
        <w:t xml:space="preserve"> or (2) in view of unique or unusual factual circumstances of the instant case, application of the rule(s) would be inequitable, unduly burdensome, or contrary to the public interest, or the applicant has no reasonable alternative.</w:t>
      </w:r>
      <w:r w:rsidRPr="00CA3FDE">
        <w:rPr>
          <w:rStyle w:val="FootnoteReference"/>
        </w:rPr>
        <w:footnoteReference w:id="29"/>
      </w:r>
      <w:r w:rsidRPr="00CA3FDE">
        <w:t xml:space="preserve"> An applicant seeking a waiver faces a high hurdle and must plead with particularity the facts and circumstances that warrant a waiver.</w:t>
      </w:r>
      <w:r w:rsidRPr="00CA3FDE">
        <w:rPr>
          <w:rStyle w:val="FootnoteReference"/>
        </w:rPr>
        <w:footnoteReference w:id="30"/>
      </w:r>
    </w:p>
    <w:p w:rsidR="00051520" w:rsidRDefault="00051520" w:rsidP="00A3201C">
      <w:pPr>
        <w:pStyle w:val="ParaNum"/>
      </w:pPr>
      <w:r>
        <w:t xml:space="preserve">The </w:t>
      </w:r>
      <w:r w:rsidR="00B04901">
        <w:t>Division</w:t>
      </w:r>
      <w:r>
        <w:t xml:space="preserve"> has </w:t>
      </w:r>
      <w:r w:rsidR="009043E3">
        <w:t xml:space="preserve">previously </w:t>
      </w:r>
      <w:r w:rsidR="00D24DA1">
        <w:t xml:space="preserve">granted Michigan waivers of </w:t>
      </w:r>
      <w:r>
        <w:t>Section</w:t>
      </w:r>
      <w:r w:rsidRPr="00CA3FDE">
        <w:t xml:space="preserve"> 90.179(a)</w:t>
      </w:r>
      <w:r>
        <w:t xml:space="preserve"> under similar circumstances</w:t>
      </w:r>
      <w:r w:rsidR="003F71C2">
        <w:t>.</w:t>
      </w:r>
      <w:r w:rsidRPr="00CA3FDE">
        <w:rPr>
          <w:rStyle w:val="FootnoteReference"/>
        </w:rPr>
        <w:footnoteReference w:id="31"/>
      </w:r>
      <w:r>
        <w:t xml:space="preserve"> </w:t>
      </w:r>
      <w:r w:rsidR="003F71C2">
        <w:t xml:space="preserve"> For example, </w:t>
      </w:r>
      <w:r w:rsidR="00D24DA1">
        <w:t xml:space="preserve">the Division approved </w:t>
      </w:r>
      <w:r w:rsidRPr="00CA3FDE">
        <w:t>Michigan</w:t>
      </w:r>
      <w:r w:rsidR="00D24DA1">
        <w:t xml:space="preserve">’s </w:t>
      </w:r>
      <w:r w:rsidRPr="00CA3FDE">
        <w:t>sharing agreements with D</w:t>
      </w:r>
      <w:r>
        <w:t xml:space="preserve">etroit </w:t>
      </w:r>
      <w:r w:rsidRPr="00CA3FDE">
        <w:t>E</w:t>
      </w:r>
      <w:r>
        <w:t>dison (DE)</w:t>
      </w:r>
      <w:r w:rsidRPr="00CA3FDE">
        <w:t xml:space="preserve"> and </w:t>
      </w:r>
      <w:r>
        <w:t>ITC Transmission (</w:t>
      </w:r>
      <w:r w:rsidRPr="00CA3FDE">
        <w:t>ITC</w:t>
      </w:r>
      <w:r>
        <w:t>)</w:t>
      </w:r>
      <w:r w:rsidRPr="00CA3FDE">
        <w:t xml:space="preserve"> for public safety use</w:t>
      </w:r>
      <w:r>
        <w:t xml:space="preserve"> </w:t>
      </w:r>
      <w:r w:rsidRPr="00CA3FDE">
        <w:t>of the MPSCS network.</w:t>
      </w:r>
      <w:r w:rsidRPr="00CA3FDE">
        <w:rPr>
          <w:rStyle w:val="FootnoteReference"/>
        </w:rPr>
        <w:footnoteReference w:id="32"/>
      </w:r>
      <w:r>
        <w:t xml:space="preserve"> </w:t>
      </w:r>
      <w:r w:rsidR="00B04901">
        <w:t xml:space="preserve"> </w:t>
      </w:r>
      <w:r w:rsidR="00B70F52" w:rsidRPr="00B70F52">
        <w:rPr>
          <w:color w:val="212121"/>
          <w:szCs w:val="22"/>
        </w:rPr>
        <w:t>Because the Division’s</w:t>
      </w:r>
      <w:r w:rsidR="00B70F52">
        <w:rPr>
          <w:color w:val="212121"/>
          <w:szCs w:val="22"/>
        </w:rPr>
        <w:t xml:space="preserve"> decisi</w:t>
      </w:r>
      <w:r w:rsidR="00B70F52" w:rsidRPr="00B70F52">
        <w:rPr>
          <w:color w:val="212121"/>
          <w:szCs w:val="22"/>
        </w:rPr>
        <w:t>on</w:t>
      </w:r>
      <w:r w:rsidR="00D24DA1">
        <w:rPr>
          <w:color w:val="212121"/>
          <w:szCs w:val="22"/>
        </w:rPr>
        <w:t>s</w:t>
      </w:r>
      <w:r w:rsidR="00B70F52" w:rsidRPr="00B70F52">
        <w:rPr>
          <w:color w:val="212121"/>
          <w:szCs w:val="22"/>
        </w:rPr>
        <w:t xml:space="preserve"> w</w:t>
      </w:r>
      <w:r w:rsidR="00D24DA1">
        <w:rPr>
          <w:color w:val="212121"/>
          <w:szCs w:val="22"/>
        </w:rPr>
        <w:t xml:space="preserve">ere </w:t>
      </w:r>
      <w:r w:rsidR="00B70F52" w:rsidRPr="00B70F52">
        <w:rPr>
          <w:color w:val="212121"/>
          <w:szCs w:val="22"/>
        </w:rPr>
        <w:t xml:space="preserve">based on the specific facts then before </w:t>
      </w:r>
      <w:r w:rsidR="00D24DA1">
        <w:rPr>
          <w:color w:val="212121"/>
          <w:szCs w:val="22"/>
        </w:rPr>
        <w:t>it, we</w:t>
      </w:r>
      <w:r w:rsidR="00B70F52" w:rsidRPr="00B70F52">
        <w:rPr>
          <w:color w:val="212121"/>
          <w:szCs w:val="22"/>
        </w:rPr>
        <w:t xml:space="preserve"> stated that separate waivers </w:t>
      </w:r>
      <w:r w:rsidR="00D24DA1">
        <w:rPr>
          <w:color w:val="212121"/>
          <w:szCs w:val="22"/>
        </w:rPr>
        <w:t>would be required for any future sharing arrangements that contemplated Michigan’s sharing of its system.</w:t>
      </w:r>
      <w:r w:rsidR="00B70F52">
        <w:rPr>
          <w:rStyle w:val="FootnoteReference"/>
          <w:szCs w:val="22"/>
        </w:rPr>
        <w:footnoteReference w:id="33"/>
      </w:r>
      <w:r w:rsidR="00801A51">
        <w:rPr>
          <w:color w:val="212121"/>
          <w:szCs w:val="22"/>
        </w:rPr>
        <w:t xml:space="preserve">  </w:t>
      </w:r>
      <w:r w:rsidR="00801A51">
        <w:t xml:space="preserve">  </w:t>
      </w:r>
    </w:p>
    <w:p w:rsidR="00051520" w:rsidRPr="00A3201C" w:rsidRDefault="00051520" w:rsidP="00801A51">
      <w:pPr>
        <w:pStyle w:val="ParaNum"/>
      </w:pPr>
      <w:r w:rsidRPr="00CA3FDE">
        <w:t xml:space="preserve">Here, we find that Michigan has shown good cause </w:t>
      </w:r>
      <w:r w:rsidR="009043E3">
        <w:t xml:space="preserve">for </w:t>
      </w:r>
      <w:r w:rsidR="004F6246">
        <w:t>a waiver</w:t>
      </w:r>
      <w:r w:rsidRPr="00CA3FDE">
        <w:t xml:space="preserve">. </w:t>
      </w:r>
      <w:r w:rsidR="00D24DA1">
        <w:t xml:space="preserve"> </w:t>
      </w:r>
      <w:r w:rsidRPr="00CA3FDE">
        <w:t xml:space="preserve">Michigan has demonstrated that it has adequate spectrum to accommodate the planned sharing of its 800 MHz MPSCS network with </w:t>
      </w:r>
      <w:r>
        <w:t xml:space="preserve">DTE. </w:t>
      </w:r>
      <w:r w:rsidR="00D24DA1">
        <w:t xml:space="preserve"> </w:t>
      </w:r>
      <w:r>
        <w:t>Michigan has also demonstrated that DTE</w:t>
      </w:r>
      <w:r w:rsidRPr="00CA3FDE">
        <w:t xml:space="preserve"> </w:t>
      </w:r>
      <w:r>
        <w:t xml:space="preserve">will </w:t>
      </w:r>
      <w:r w:rsidRPr="00CA3FDE">
        <w:t>fund construction of additional infrastructure using B/ILT frequencies to mitigate its impact on the MPSCS network.</w:t>
      </w:r>
      <w:r w:rsidR="00B70F52">
        <w:t xml:space="preserve">  T</w:t>
      </w:r>
      <w:r w:rsidR="00B70F52" w:rsidRPr="00CA3FDE">
        <w:t xml:space="preserve">he shared use will improve the ability of public safety and </w:t>
      </w:r>
      <w:r w:rsidR="00B70F52">
        <w:t>DTE</w:t>
      </w:r>
      <w:r w:rsidR="00B70F52" w:rsidRPr="00CA3FDE">
        <w:t xml:space="preserve"> to communicate with one another and coordinate power restoration in times of emergency</w:t>
      </w:r>
      <w:r w:rsidR="00B70F52">
        <w:t>.</w:t>
      </w:r>
      <w:r>
        <w:t xml:space="preserve"> </w:t>
      </w:r>
      <w:r w:rsidRPr="00CA3FDE">
        <w:t xml:space="preserve"> </w:t>
      </w:r>
      <w:r w:rsidR="00177AC8">
        <w:t xml:space="preserve">Additionally, </w:t>
      </w:r>
      <w:r w:rsidR="00B70F52">
        <w:t xml:space="preserve">Michigan </w:t>
      </w:r>
      <w:r w:rsidR="00D24DA1">
        <w:t xml:space="preserve">has shown </w:t>
      </w:r>
      <w:r w:rsidR="00A744A0">
        <w:t>that the sharing arrangement will be on a</w:t>
      </w:r>
      <w:r w:rsidR="00B70F52">
        <w:t xml:space="preserve"> cost-shared, non-profit basis</w:t>
      </w:r>
      <w:r w:rsidR="00A744A0">
        <w:t>,</w:t>
      </w:r>
      <w:r w:rsidR="00D24DA1">
        <w:t xml:space="preserve"> thereby conforming to the Section 90.179 provisions. </w:t>
      </w:r>
      <w:r w:rsidR="00B70F52">
        <w:t xml:space="preserve"> Michigan</w:t>
      </w:r>
      <w:r w:rsidR="00A744A0">
        <w:t xml:space="preserve"> </w:t>
      </w:r>
      <w:r w:rsidR="00D24DA1">
        <w:t xml:space="preserve">also has </w:t>
      </w:r>
      <w:r w:rsidR="00A744A0">
        <w:t>demonstrate</w:t>
      </w:r>
      <w:r w:rsidR="00D24DA1">
        <w:t>d</w:t>
      </w:r>
      <w:r w:rsidR="00A744A0">
        <w:t xml:space="preserve"> that it </w:t>
      </w:r>
      <w:r w:rsidR="00B70F52">
        <w:t>w</w:t>
      </w:r>
      <w:r w:rsidR="00D24DA1">
        <w:t xml:space="preserve">ill </w:t>
      </w:r>
      <w:r w:rsidR="00B70F52">
        <w:t>retain control over the system</w:t>
      </w:r>
      <w:r w:rsidR="00A744A0">
        <w:t xml:space="preserve"> and outlines the conditions under which DTE may use subscriber units on the system</w:t>
      </w:r>
      <w:r>
        <w:t>.</w:t>
      </w:r>
      <w:r w:rsidRPr="00F30E79">
        <w:rPr>
          <w:rStyle w:val="FootnoteReference"/>
        </w:rPr>
        <w:t xml:space="preserve"> </w:t>
      </w:r>
      <w:r w:rsidRPr="003A1F19">
        <w:t xml:space="preserve"> </w:t>
      </w:r>
      <w:r w:rsidR="005722D7">
        <w:t>Thus, b</w:t>
      </w:r>
      <w:r w:rsidR="008E3B18">
        <w:t>ased on the record before us, w</w:t>
      </w:r>
      <w:r>
        <w:t xml:space="preserve">e </w:t>
      </w:r>
      <w:r w:rsidRPr="00CA3FDE">
        <w:t xml:space="preserve">find that </w:t>
      </w:r>
      <w:r>
        <w:t xml:space="preserve">a </w:t>
      </w:r>
      <w:r w:rsidRPr="00CA3FDE">
        <w:t xml:space="preserve">grant of the waiver would not undermine </w:t>
      </w:r>
      <w:r>
        <w:t xml:space="preserve">or frustrate </w:t>
      </w:r>
      <w:r w:rsidRPr="00CA3FDE">
        <w:t xml:space="preserve">the purpose of </w:t>
      </w:r>
      <w:r>
        <w:t>Section</w:t>
      </w:r>
      <w:r w:rsidRPr="00CA3FDE">
        <w:t xml:space="preserve"> 90.179(a) </w:t>
      </w:r>
      <w:r w:rsidR="00B70F52">
        <w:t>and that</w:t>
      </w:r>
      <w:r w:rsidRPr="00CA3FDE">
        <w:t xml:space="preserve"> grant of the waiver </w:t>
      </w:r>
      <w:r w:rsidR="00B70F52">
        <w:t>serves</w:t>
      </w:r>
      <w:r w:rsidRPr="00CA3FDE">
        <w:t xml:space="preserve"> the public interest. </w:t>
      </w:r>
    </w:p>
    <w:p w:rsidR="00051520" w:rsidRPr="00A3201C" w:rsidRDefault="00051520" w:rsidP="00A3201C">
      <w:pPr>
        <w:pStyle w:val="Heading1"/>
      </w:pPr>
      <w:r w:rsidRPr="00CA3FDE">
        <w:t>ORDERING CLAUSES</w:t>
      </w:r>
    </w:p>
    <w:p w:rsidR="00051520" w:rsidRPr="00CA3FDE" w:rsidRDefault="00051520" w:rsidP="00A3201C">
      <w:pPr>
        <w:pStyle w:val="ParaNum"/>
      </w:pPr>
      <w:r w:rsidRPr="00CA3FDE">
        <w:t xml:space="preserve">Accordingly, IT IS ORDERED, pursuant to §§ 4(i) and 303(r) of the Communications Act of 1934, as amended, 47 U.S.C. §§ 154(i), 303(r), and </w:t>
      </w:r>
      <w:r>
        <w:t>Sections</w:t>
      </w:r>
      <w:r w:rsidRPr="00CA3FDE">
        <w:t xml:space="preserve"> 1.925 and 90.179(a) of the Commission’s rules, 47 C.F.R. §§ 1.925 and 90.179(a), that</w:t>
      </w:r>
      <w:r w:rsidR="0043540B">
        <w:t xml:space="preserve"> the Waiver Request</w:t>
      </w:r>
      <w:r w:rsidRPr="00CA3FDE">
        <w:t xml:space="preserve"> </w:t>
      </w:r>
      <w:r w:rsidR="0043540B">
        <w:t xml:space="preserve">submitted </w:t>
      </w:r>
      <w:r w:rsidRPr="00CA3FDE">
        <w:t>by the State of Michigan IS GRANTED.</w:t>
      </w:r>
    </w:p>
    <w:p w:rsidR="00051520" w:rsidRPr="00A3201C" w:rsidRDefault="00051520" w:rsidP="00A3201C">
      <w:pPr>
        <w:pStyle w:val="ParaNum"/>
      </w:pPr>
      <w:r w:rsidRPr="00CA3FDE">
        <w:t xml:space="preserve">This action is taken under delegated authority pursuant to </w:t>
      </w:r>
      <w:r>
        <w:t>Sections</w:t>
      </w:r>
      <w:r w:rsidRPr="00CA3FDE">
        <w:t xml:space="preserve"> 0.191 and 0.392 of the Commission’s rules, 47 C.F.R. §§ 0.191 and 0.392. </w:t>
      </w:r>
    </w:p>
    <w:p w:rsidR="00051520" w:rsidRPr="00CA3FDE" w:rsidRDefault="00051520" w:rsidP="00051520">
      <w:pPr>
        <w:tabs>
          <w:tab w:val="left" w:pos="1440"/>
          <w:tab w:val="left" w:pos="4680"/>
          <w:tab w:val="left" w:pos="5580"/>
          <w:tab w:val="left" w:pos="6480"/>
        </w:tabs>
        <w:jc w:val="both"/>
        <w:rPr>
          <w:b/>
        </w:rPr>
      </w:pPr>
    </w:p>
    <w:p w:rsidR="00051520" w:rsidRPr="00CA3FDE" w:rsidRDefault="00051520" w:rsidP="00051520">
      <w:pPr>
        <w:tabs>
          <w:tab w:val="left" w:pos="1440"/>
          <w:tab w:val="left" w:pos="3420"/>
          <w:tab w:val="left" w:pos="4680"/>
          <w:tab w:val="left" w:pos="5580"/>
          <w:tab w:val="left" w:pos="6480"/>
        </w:tabs>
        <w:jc w:val="both"/>
      </w:pPr>
      <w:r w:rsidRPr="00CA3FDE">
        <w:rPr>
          <w:b/>
        </w:rPr>
        <w:tab/>
      </w:r>
      <w:r w:rsidRPr="00CA3FDE">
        <w:rPr>
          <w:b/>
        </w:rPr>
        <w:tab/>
      </w:r>
      <w:r w:rsidRPr="00CA3FDE">
        <w:t>FEDERAL COMMUNICATIONS COMMISSION</w:t>
      </w:r>
    </w:p>
    <w:p w:rsidR="00051520" w:rsidRPr="00CA3FDE" w:rsidRDefault="00051520" w:rsidP="00051520">
      <w:pPr>
        <w:tabs>
          <w:tab w:val="left" w:pos="1440"/>
          <w:tab w:val="left" w:pos="3420"/>
          <w:tab w:val="left" w:pos="4680"/>
          <w:tab w:val="left" w:pos="5580"/>
          <w:tab w:val="left" w:pos="6480"/>
        </w:tabs>
        <w:jc w:val="both"/>
      </w:pPr>
    </w:p>
    <w:p w:rsidR="00051520" w:rsidRPr="00CA3FDE" w:rsidRDefault="00051520" w:rsidP="00051520">
      <w:pPr>
        <w:tabs>
          <w:tab w:val="left" w:pos="1440"/>
          <w:tab w:val="left" w:pos="3420"/>
          <w:tab w:val="left" w:pos="4680"/>
          <w:tab w:val="left" w:pos="5580"/>
          <w:tab w:val="left" w:pos="6480"/>
        </w:tabs>
        <w:jc w:val="both"/>
      </w:pPr>
    </w:p>
    <w:p w:rsidR="00051520" w:rsidRPr="00CA3FDE" w:rsidRDefault="00051520" w:rsidP="00051520">
      <w:pPr>
        <w:tabs>
          <w:tab w:val="left" w:pos="1440"/>
          <w:tab w:val="left" w:pos="3420"/>
          <w:tab w:val="left" w:pos="4680"/>
          <w:tab w:val="left" w:pos="5580"/>
          <w:tab w:val="left" w:pos="6480"/>
        </w:tabs>
        <w:jc w:val="both"/>
      </w:pPr>
    </w:p>
    <w:p w:rsidR="00051520" w:rsidRPr="00CA3FDE" w:rsidRDefault="00051520" w:rsidP="00051520">
      <w:pPr>
        <w:tabs>
          <w:tab w:val="left" w:pos="1440"/>
          <w:tab w:val="left" w:pos="3420"/>
          <w:tab w:val="left" w:pos="4680"/>
          <w:tab w:val="left" w:pos="5580"/>
          <w:tab w:val="left" w:pos="6480"/>
        </w:tabs>
        <w:jc w:val="both"/>
      </w:pPr>
    </w:p>
    <w:p w:rsidR="00051520" w:rsidRPr="00CA3FDE" w:rsidRDefault="00051520" w:rsidP="00051520">
      <w:pPr>
        <w:tabs>
          <w:tab w:val="left" w:pos="1440"/>
          <w:tab w:val="left" w:pos="3420"/>
          <w:tab w:val="left" w:pos="4680"/>
          <w:tab w:val="left" w:pos="5580"/>
          <w:tab w:val="left" w:pos="6480"/>
        </w:tabs>
        <w:jc w:val="both"/>
      </w:pPr>
      <w:r>
        <w:tab/>
      </w:r>
      <w:r>
        <w:tab/>
        <w:t>Michael J</w:t>
      </w:r>
      <w:r w:rsidRPr="00CA3FDE">
        <w:t>. Wilhelm</w:t>
      </w:r>
    </w:p>
    <w:p w:rsidR="00051520" w:rsidRDefault="00051520" w:rsidP="00051520">
      <w:pPr>
        <w:tabs>
          <w:tab w:val="left" w:pos="1440"/>
          <w:tab w:val="left" w:pos="3420"/>
          <w:tab w:val="left" w:pos="4680"/>
          <w:tab w:val="left" w:pos="5580"/>
          <w:tab w:val="left" w:pos="6480"/>
        </w:tabs>
        <w:jc w:val="both"/>
      </w:pPr>
      <w:r w:rsidRPr="00CA3FDE">
        <w:tab/>
      </w:r>
      <w:r w:rsidRPr="00CA3FDE">
        <w:tab/>
      </w:r>
      <w:r>
        <w:t>Acting</w:t>
      </w:r>
      <w:r w:rsidRPr="00CA3FDE">
        <w:t xml:space="preserve"> Chief, Policy and Licensing Division</w:t>
      </w:r>
    </w:p>
    <w:p w:rsidR="00051520" w:rsidRDefault="00051520" w:rsidP="00051520">
      <w:pPr>
        <w:tabs>
          <w:tab w:val="left" w:pos="1440"/>
          <w:tab w:val="left" w:pos="3420"/>
          <w:tab w:val="left" w:pos="4680"/>
          <w:tab w:val="left" w:pos="5580"/>
          <w:tab w:val="left" w:pos="6480"/>
        </w:tabs>
        <w:jc w:val="both"/>
      </w:pPr>
      <w:r>
        <w:tab/>
      </w:r>
      <w:r>
        <w:tab/>
        <w:t>Public Safety and Homeland Security Bureau</w:t>
      </w:r>
    </w:p>
    <w:p w:rsidR="00A744A0" w:rsidRDefault="00A744A0" w:rsidP="00051520">
      <w:pPr>
        <w:tabs>
          <w:tab w:val="left" w:pos="1440"/>
          <w:tab w:val="left" w:pos="3420"/>
          <w:tab w:val="left" w:pos="4680"/>
          <w:tab w:val="left" w:pos="5580"/>
          <w:tab w:val="left" w:pos="6480"/>
        </w:tabs>
        <w:jc w:val="both"/>
      </w:pPr>
    </w:p>
    <w:p w:rsidR="00A744A0" w:rsidRPr="00CA3FDE" w:rsidRDefault="00A744A0" w:rsidP="00051520">
      <w:pPr>
        <w:tabs>
          <w:tab w:val="left" w:pos="1440"/>
          <w:tab w:val="left" w:pos="3420"/>
          <w:tab w:val="left" w:pos="4680"/>
          <w:tab w:val="left" w:pos="5580"/>
          <w:tab w:val="left" w:pos="6480"/>
        </w:tabs>
        <w:jc w:val="both"/>
      </w:pPr>
    </w:p>
    <w:p w:rsidR="002C00E8" w:rsidRPr="002C00E8" w:rsidRDefault="002C00E8" w:rsidP="00051520">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62" w:rsidRDefault="00C26362">
      <w:pPr>
        <w:spacing w:line="20" w:lineRule="exact"/>
      </w:pPr>
    </w:p>
  </w:endnote>
  <w:endnote w:type="continuationSeparator" w:id="0">
    <w:p w:rsidR="00C26362" w:rsidRDefault="00C26362">
      <w:r>
        <w:t xml:space="preserve"> </w:t>
      </w:r>
    </w:p>
  </w:endnote>
  <w:endnote w:type="continuationNotice" w:id="1">
    <w:p w:rsidR="00C26362" w:rsidRDefault="00C263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71CA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62" w:rsidRDefault="00C26362">
      <w:r>
        <w:separator/>
      </w:r>
    </w:p>
  </w:footnote>
  <w:footnote w:type="continuationSeparator" w:id="0">
    <w:p w:rsidR="00C26362" w:rsidRDefault="00C26362" w:rsidP="00C721AC">
      <w:pPr>
        <w:spacing w:before="120"/>
        <w:rPr>
          <w:sz w:val="20"/>
        </w:rPr>
      </w:pPr>
      <w:r>
        <w:rPr>
          <w:sz w:val="20"/>
        </w:rPr>
        <w:t xml:space="preserve">(Continued from previous page)  </w:t>
      </w:r>
      <w:r>
        <w:rPr>
          <w:sz w:val="20"/>
        </w:rPr>
        <w:separator/>
      </w:r>
    </w:p>
  </w:footnote>
  <w:footnote w:type="continuationNotice" w:id="1">
    <w:p w:rsidR="00C26362" w:rsidRDefault="00C26362" w:rsidP="00C721AC">
      <w:pPr>
        <w:jc w:val="right"/>
        <w:rPr>
          <w:sz w:val="20"/>
        </w:rPr>
      </w:pPr>
      <w:r>
        <w:rPr>
          <w:sz w:val="20"/>
        </w:rPr>
        <w:t>(continued….)</w:t>
      </w:r>
    </w:p>
  </w:footnote>
  <w:footnote w:id="2">
    <w:p w:rsidR="00051520" w:rsidRPr="004247F9" w:rsidRDefault="00051520" w:rsidP="00E1534E">
      <w:pPr>
        <w:pStyle w:val="FootnoteText"/>
      </w:pPr>
      <w:r w:rsidRPr="004247F9">
        <w:rPr>
          <w:rStyle w:val="FootnoteReference"/>
        </w:rPr>
        <w:footnoteRef/>
      </w:r>
      <w:r w:rsidRPr="004247F9">
        <w:t xml:space="preserve"> 47 CFR § 90.179(a). </w:t>
      </w:r>
    </w:p>
  </w:footnote>
  <w:footnote w:id="3">
    <w:p w:rsidR="00051520" w:rsidRPr="004247F9" w:rsidRDefault="00051520" w:rsidP="00E1534E">
      <w:pPr>
        <w:pStyle w:val="FootnoteText"/>
        <w:spacing w:before="120"/>
      </w:pPr>
      <w:r w:rsidRPr="004247F9">
        <w:rPr>
          <w:rStyle w:val="FootnoteReference"/>
        </w:rPr>
        <w:footnoteRef/>
      </w:r>
      <w:r w:rsidRPr="004247F9">
        <w:t xml:space="preserve"> </w:t>
      </w:r>
      <w:r w:rsidRPr="004247F9">
        <w:rPr>
          <w:i/>
        </w:rPr>
        <w:t>See</w:t>
      </w:r>
      <w:r w:rsidRPr="004247F9">
        <w:t xml:space="preserve"> Request for Waiver of Rule Section 90.179 for Michigan’s Public Safety Communications System (</w:t>
      </w:r>
      <w:r w:rsidR="0066516C">
        <w:t>September 19</w:t>
      </w:r>
      <w:r w:rsidRPr="004247F9">
        <w:t xml:space="preserve">, 2016) (Waiver Request). </w:t>
      </w:r>
      <w:r w:rsidR="001F6170" w:rsidRPr="004247F9">
        <w:t>“MPSCS currently utilizes both 800 MHz and 700 MHz narrowband voice frequencies although the great majority of the system is 800 MHz.</w:t>
      </w:r>
      <w:r w:rsidR="001F6170">
        <w:t xml:space="preserve">”  </w:t>
      </w:r>
      <w:r w:rsidR="001F6170" w:rsidRPr="001F6170">
        <w:rPr>
          <w:i/>
        </w:rPr>
        <w:t>Id</w:t>
      </w:r>
      <w:r w:rsidR="001F6170">
        <w:t>.  Michigan states that</w:t>
      </w:r>
      <w:r w:rsidR="001F6170" w:rsidRPr="004247F9">
        <w:t xml:space="preserve"> </w:t>
      </w:r>
      <w:r w:rsidR="001F6170">
        <w:t>“[t]</w:t>
      </w:r>
      <w:r w:rsidR="001F6170" w:rsidRPr="004247F9">
        <w:t xml:space="preserve">hrough system and radio configuration, </w:t>
      </w:r>
      <w:r w:rsidR="001F6170">
        <w:t>DTE</w:t>
      </w:r>
      <w:r w:rsidR="001F6170" w:rsidRPr="004247F9">
        <w:t xml:space="preserve"> will be restricted from using 700 MHz frequencies on the MPSCS.” </w:t>
      </w:r>
      <w:r w:rsidR="001F6170" w:rsidRPr="004247F9">
        <w:rPr>
          <w:i/>
        </w:rPr>
        <w:t>Id.</w:t>
      </w:r>
    </w:p>
  </w:footnote>
  <w:footnote w:id="4">
    <w:p w:rsidR="00051520" w:rsidRPr="001102D0" w:rsidRDefault="00051520" w:rsidP="00E1534E">
      <w:pPr>
        <w:pStyle w:val="FootnoteText"/>
        <w:spacing w:before="120"/>
        <w:rPr>
          <w:i/>
        </w:rPr>
      </w:pPr>
      <w:r w:rsidRPr="001102D0">
        <w:rPr>
          <w:rStyle w:val="FootnoteReference"/>
        </w:rPr>
        <w:footnoteRef/>
      </w:r>
      <w:r w:rsidRPr="001102D0">
        <w:t xml:space="preserve"> </w:t>
      </w:r>
      <w:r w:rsidRPr="001102D0">
        <w:rPr>
          <w:i/>
        </w:rPr>
        <w:t>Id.</w:t>
      </w:r>
    </w:p>
  </w:footnote>
  <w:footnote w:id="5">
    <w:p w:rsidR="00051520" w:rsidRPr="004247F9" w:rsidRDefault="00051520" w:rsidP="00E1534E">
      <w:pPr>
        <w:pStyle w:val="FootnoteText"/>
        <w:spacing w:before="120"/>
      </w:pPr>
      <w:r w:rsidRPr="004247F9">
        <w:rPr>
          <w:rStyle w:val="FootnoteReference"/>
        </w:rPr>
        <w:footnoteRef/>
      </w:r>
      <w:r w:rsidRPr="004247F9">
        <w:t xml:space="preserve"> </w:t>
      </w:r>
      <w:r>
        <w:rPr>
          <w:i/>
        </w:rPr>
        <w:t>Id.</w:t>
      </w:r>
    </w:p>
  </w:footnote>
  <w:footnote w:id="6">
    <w:p w:rsidR="00051520" w:rsidRPr="004247F9" w:rsidRDefault="00051520" w:rsidP="00E1534E">
      <w:pPr>
        <w:pStyle w:val="FootnoteText"/>
      </w:pPr>
      <w:r w:rsidRPr="004247F9">
        <w:rPr>
          <w:rStyle w:val="FootnoteReference"/>
        </w:rPr>
        <w:footnoteRef/>
      </w:r>
      <w:r w:rsidRPr="004247F9">
        <w:t xml:space="preserve"> </w:t>
      </w:r>
      <w:r w:rsidRPr="004247F9">
        <w:rPr>
          <w:i/>
        </w:rPr>
        <w:t>Id.</w:t>
      </w:r>
    </w:p>
  </w:footnote>
  <w:footnote w:id="7">
    <w:p w:rsidR="00051520" w:rsidRPr="004247F9" w:rsidRDefault="00051520" w:rsidP="00E1534E">
      <w:pPr>
        <w:pStyle w:val="FootnoteText"/>
      </w:pPr>
      <w:r w:rsidRPr="004247F9">
        <w:rPr>
          <w:rStyle w:val="FootnoteReference"/>
        </w:rPr>
        <w:footnoteRef/>
      </w:r>
      <w:r w:rsidRPr="004247F9">
        <w:t xml:space="preserve"> </w:t>
      </w:r>
      <w:r w:rsidRPr="004247F9">
        <w:rPr>
          <w:i/>
        </w:rPr>
        <w:t>Id.</w:t>
      </w:r>
      <w:r w:rsidRPr="004247F9">
        <w:t xml:space="preserve"> </w:t>
      </w:r>
      <w:r>
        <w:t xml:space="preserve"> </w:t>
      </w:r>
    </w:p>
  </w:footnote>
  <w:footnote w:id="8">
    <w:p w:rsidR="00051520" w:rsidRPr="0048259C" w:rsidRDefault="00051520" w:rsidP="002C2822">
      <w:pPr>
        <w:pStyle w:val="ParaNum"/>
        <w:numPr>
          <w:ilvl w:val="0"/>
          <w:numId w:val="0"/>
        </w:numPr>
      </w:pPr>
      <w:r w:rsidRPr="002C2822">
        <w:rPr>
          <w:rStyle w:val="FootnoteReference"/>
        </w:rPr>
        <w:footnoteRef/>
      </w:r>
      <w:r w:rsidRPr="002C2822">
        <w:rPr>
          <w:sz w:val="20"/>
        </w:rPr>
        <w:t xml:space="preserve"> </w:t>
      </w:r>
      <w:r w:rsidRPr="002C2822">
        <w:rPr>
          <w:i/>
          <w:sz w:val="20"/>
        </w:rPr>
        <w:t xml:space="preserve">Id. </w:t>
      </w:r>
      <w:r w:rsidR="002C2822" w:rsidRPr="002C2822">
        <w:rPr>
          <w:i/>
          <w:sz w:val="20"/>
        </w:rPr>
        <w:t xml:space="preserve"> </w:t>
      </w:r>
      <w:r w:rsidR="002C2822">
        <w:rPr>
          <w:sz w:val="20"/>
        </w:rPr>
        <w:t xml:space="preserve">Michigan submits that </w:t>
      </w:r>
      <w:r w:rsidR="002C2822" w:rsidRPr="002C2822">
        <w:rPr>
          <w:sz w:val="20"/>
        </w:rPr>
        <w:t xml:space="preserve">DTE is a full-service, investor-owned utility company and is not eligible to use the 800 MHz public safety frequencies licensed to the MPSCS. </w:t>
      </w:r>
      <w:r w:rsidR="002C2822">
        <w:rPr>
          <w:sz w:val="20"/>
        </w:rPr>
        <w:t xml:space="preserve"> </w:t>
      </w:r>
      <w:r w:rsidR="002C2822" w:rsidRPr="002C2822">
        <w:rPr>
          <w:sz w:val="20"/>
        </w:rPr>
        <w:t>Michigan adds that DTE provides utility service to 3.3 million customers throughout Michigan.</w:t>
      </w:r>
      <w:r w:rsidR="002C2822">
        <w:rPr>
          <w:sz w:val="20"/>
        </w:rPr>
        <w:t xml:space="preserve">  </w:t>
      </w:r>
      <w:r w:rsidR="002C2822" w:rsidRPr="002C2822">
        <w:rPr>
          <w:i/>
          <w:sz w:val="20"/>
        </w:rPr>
        <w:t>Id</w:t>
      </w:r>
      <w:r w:rsidR="002C2822">
        <w:rPr>
          <w:sz w:val="20"/>
        </w:rPr>
        <w:t>. at 2.</w:t>
      </w:r>
    </w:p>
  </w:footnote>
  <w:footnote w:id="9">
    <w:p w:rsidR="00051520" w:rsidRPr="004247F9" w:rsidRDefault="00051520" w:rsidP="00E1534E">
      <w:pPr>
        <w:pStyle w:val="FootnoteText"/>
      </w:pPr>
      <w:r w:rsidRPr="004247F9">
        <w:rPr>
          <w:rStyle w:val="FootnoteReference"/>
        </w:rPr>
        <w:footnoteRef/>
      </w:r>
      <w:r w:rsidRPr="004247F9">
        <w:t xml:space="preserve"> </w:t>
      </w:r>
      <w:r w:rsidRPr="004247F9">
        <w:rPr>
          <w:i/>
        </w:rPr>
        <w:t>Id.</w:t>
      </w:r>
      <w:r w:rsidRPr="004247F9">
        <w:t xml:space="preserve"> </w:t>
      </w:r>
    </w:p>
  </w:footnote>
  <w:footnote w:id="10">
    <w:p w:rsidR="00051520" w:rsidRPr="00CF23DE" w:rsidRDefault="00051520" w:rsidP="00E1534E">
      <w:pPr>
        <w:pStyle w:val="FootnoteText"/>
        <w:spacing w:before="120"/>
      </w:pPr>
      <w:r w:rsidRPr="00CF23DE">
        <w:rPr>
          <w:rStyle w:val="FootnoteReference"/>
        </w:rPr>
        <w:footnoteRef/>
      </w:r>
      <w:r w:rsidRPr="00CF23DE">
        <w:t xml:space="preserve"> </w:t>
      </w:r>
      <w:r w:rsidRPr="00CF23DE">
        <w:rPr>
          <w:i/>
        </w:rPr>
        <w:t>Id.</w:t>
      </w:r>
    </w:p>
  </w:footnote>
  <w:footnote w:id="11">
    <w:p w:rsidR="00051520" w:rsidRPr="00CF23DE" w:rsidRDefault="00051520" w:rsidP="00E1534E">
      <w:pPr>
        <w:pStyle w:val="FootnoteText"/>
        <w:spacing w:before="120"/>
      </w:pPr>
      <w:r w:rsidRPr="00CF23DE">
        <w:rPr>
          <w:rStyle w:val="FootnoteReference"/>
        </w:rPr>
        <w:footnoteRef/>
      </w:r>
      <w:r w:rsidRPr="00CF23DE">
        <w:t xml:space="preserve"> </w:t>
      </w:r>
      <w:r w:rsidRPr="00CF23DE">
        <w:rPr>
          <w:i/>
        </w:rPr>
        <w:t>Id.</w:t>
      </w:r>
      <w:r w:rsidRPr="00CF23DE">
        <w:t xml:space="preserve"> </w:t>
      </w:r>
    </w:p>
  </w:footnote>
  <w:footnote w:id="12">
    <w:p w:rsidR="002C2822" w:rsidRPr="001B00F3" w:rsidRDefault="002C2822" w:rsidP="002C2822">
      <w:pPr>
        <w:pStyle w:val="FootnoteText"/>
      </w:pPr>
      <w:r w:rsidRPr="001B00F3">
        <w:rPr>
          <w:rStyle w:val="FootnoteReference"/>
        </w:rPr>
        <w:footnoteRef/>
      </w:r>
      <w:r w:rsidRPr="001B00F3">
        <w:t xml:space="preserve"> </w:t>
      </w:r>
      <w:r w:rsidRPr="001B00F3">
        <w:rPr>
          <w:i/>
        </w:rPr>
        <w:t>Id.</w:t>
      </w:r>
      <w:r w:rsidRPr="001B00F3">
        <w:t xml:space="preserve"> </w:t>
      </w:r>
      <w:r w:rsidR="003F71C2">
        <w:t xml:space="preserve"> See </w:t>
      </w:r>
      <w:r w:rsidR="003F71C2" w:rsidRPr="001B00F3">
        <w:t>47 CFR</w:t>
      </w:r>
      <w:r w:rsidR="003F71C2">
        <w:t xml:space="preserve"> </w:t>
      </w:r>
      <w:r w:rsidR="003F71C2" w:rsidRPr="004247F9">
        <w:t>§</w:t>
      </w:r>
      <w:r w:rsidR="003F71C2" w:rsidRPr="001B00F3">
        <w:t xml:space="preserve"> 90.179(d). </w:t>
      </w:r>
      <w:r w:rsidR="003F71C2">
        <w:t>(</w:t>
      </w:r>
      <w:r w:rsidRPr="001B00F3">
        <w:t>“If the licensee shares the land station on a non-profit, cost shared basis to the licensee, this shared use must be pursuant to a written agreement between the licensee and each participant which sets out (1) the method of operation, (2) the components of the system which are covered by the sharing arrangements, (3) the method by which costs are to be apportioned, and (4) acknowledgement that all shared transmitter use must be subject to the licensee's control. These agreements must be kept as part of the station records.”</w:t>
      </w:r>
      <w:r w:rsidR="003F71C2">
        <w:t>).</w:t>
      </w:r>
      <w:r w:rsidRPr="001B00F3">
        <w:t xml:space="preserve">  </w:t>
      </w:r>
    </w:p>
  </w:footnote>
  <w:footnote w:id="13">
    <w:p w:rsidR="002C2822" w:rsidRDefault="002C2822" w:rsidP="002C2822">
      <w:pPr>
        <w:pStyle w:val="FootnoteText"/>
      </w:pPr>
      <w:r>
        <w:rPr>
          <w:rStyle w:val="FootnoteReference"/>
        </w:rPr>
        <w:footnoteRef/>
      </w:r>
      <w:r>
        <w:t xml:space="preserve"> </w:t>
      </w:r>
      <w:r w:rsidR="003F71C2">
        <w:t xml:space="preserve">Waiver Request at 2.  </w:t>
      </w:r>
      <w:r>
        <w:t>These agreement</w:t>
      </w:r>
      <w:r w:rsidR="003F71C2">
        <w:t>s</w:t>
      </w:r>
      <w:r>
        <w:t xml:space="preserve"> include the (1</w:t>
      </w:r>
      <w:r w:rsidR="00AC43F7">
        <w:t>)</w:t>
      </w:r>
      <w:r>
        <w:t xml:space="preserve"> Co-Location License Agreement; </w:t>
      </w:r>
      <w:r w:rsidR="00AC43F7">
        <w:t>(2</w:t>
      </w:r>
      <w:r>
        <w:t xml:space="preserve">) Integration Agreement; </w:t>
      </w:r>
      <w:r w:rsidR="00AC43F7">
        <w:t>(3)</w:t>
      </w:r>
      <w:r>
        <w:t xml:space="preserve"> Member Subscriber Agreement.</w:t>
      </w:r>
      <w:r w:rsidR="00AC43F7">
        <w:t xml:space="preserve"> Michigan also provides a copy of the Motorola Communications System Agreement to migrate DTE to the MPSCS system.  </w:t>
      </w:r>
    </w:p>
  </w:footnote>
  <w:footnote w:id="14">
    <w:p w:rsidR="00051520" w:rsidRPr="00CF23DE" w:rsidRDefault="00051520" w:rsidP="00E1534E">
      <w:pPr>
        <w:pStyle w:val="FootnoteText"/>
        <w:spacing w:before="120"/>
      </w:pPr>
      <w:r w:rsidRPr="00CF23DE">
        <w:rPr>
          <w:rStyle w:val="FootnoteReference"/>
        </w:rPr>
        <w:footnoteRef/>
      </w:r>
      <w:r w:rsidRPr="00CF23DE">
        <w:t xml:space="preserve"> </w:t>
      </w:r>
      <w:r w:rsidRPr="00CF23DE">
        <w:rPr>
          <w:i/>
        </w:rPr>
        <w:t>Id.</w:t>
      </w:r>
    </w:p>
  </w:footnote>
  <w:footnote w:id="15">
    <w:p w:rsidR="00051520" w:rsidRPr="00CF23DE" w:rsidRDefault="00051520" w:rsidP="00E1534E">
      <w:pPr>
        <w:pStyle w:val="FootnoteText"/>
        <w:spacing w:before="120"/>
      </w:pPr>
      <w:r w:rsidRPr="00CF23DE">
        <w:rPr>
          <w:rStyle w:val="FootnoteReference"/>
        </w:rPr>
        <w:footnoteRef/>
      </w:r>
      <w:r w:rsidRPr="00CF23DE">
        <w:t xml:space="preserve"> </w:t>
      </w:r>
      <w:r w:rsidRPr="00CF23DE">
        <w:rPr>
          <w:i/>
        </w:rPr>
        <w:t>Id.</w:t>
      </w:r>
      <w:r w:rsidR="00D86804">
        <w:t xml:space="preserve">  Michigan submits that it will also consider spectrum “vacated” as part of 800 MHz rebanding </w:t>
      </w:r>
      <w:r w:rsidR="001F6170">
        <w:t xml:space="preserve">to supplement capacity </w:t>
      </w:r>
      <w:r w:rsidR="00D86804">
        <w:t xml:space="preserve">when B/ILT spectrum is unavailable in the interleaved band.  </w:t>
      </w:r>
      <w:r w:rsidR="00D86804" w:rsidRPr="00D86804">
        <w:rPr>
          <w:i/>
        </w:rPr>
        <w:t>Id</w:t>
      </w:r>
      <w:r w:rsidR="00D86804">
        <w:t xml:space="preserve">.  If spectrum remains unavailable, Michigan adds that it can limit DTE’s use of the system.  </w:t>
      </w:r>
      <w:r w:rsidR="00D86804" w:rsidRPr="00D86804">
        <w:rPr>
          <w:i/>
        </w:rPr>
        <w:t>Id</w:t>
      </w:r>
      <w:r w:rsidR="00D86804">
        <w:t>.</w:t>
      </w:r>
    </w:p>
  </w:footnote>
  <w:footnote w:id="16">
    <w:p w:rsidR="00051520" w:rsidRPr="004247F9" w:rsidRDefault="00051520" w:rsidP="00E1534E">
      <w:pPr>
        <w:pStyle w:val="FootnoteText"/>
        <w:spacing w:before="120"/>
      </w:pPr>
      <w:r w:rsidRPr="00CF23DE">
        <w:rPr>
          <w:rStyle w:val="FootnoteReference"/>
        </w:rPr>
        <w:footnoteRef/>
      </w:r>
      <w:r w:rsidRPr="00CF23DE">
        <w:t xml:space="preserve"> </w:t>
      </w:r>
      <w:r w:rsidRPr="00CF23DE">
        <w:rPr>
          <w:i/>
        </w:rPr>
        <w:t>Id</w:t>
      </w:r>
      <w:r w:rsidRPr="004247F9">
        <w:rPr>
          <w:i/>
        </w:rPr>
        <w:t>.</w:t>
      </w:r>
      <w:r w:rsidRPr="004247F9">
        <w:t xml:space="preserve"> </w:t>
      </w:r>
    </w:p>
  </w:footnote>
  <w:footnote w:id="17">
    <w:p w:rsidR="00051520" w:rsidRPr="004247F9" w:rsidRDefault="00051520" w:rsidP="00E1534E">
      <w:pPr>
        <w:pStyle w:val="FootnoteText"/>
      </w:pPr>
      <w:r w:rsidRPr="004247F9">
        <w:rPr>
          <w:rStyle w:val="FootnoteReference"/>
        </w:rPr>
        <w:footnoteRef/>
      </w:r>
      <w:r w:rsidRPr="004247F9">
        <w:t xml:space="preserve"> </w:t>
      </w:r>
      <w:r w:rsidRPr="004247F9">
        <w:rPr>
          <w:i/>
        </w:rPr>
        <w:t>Id.</w:t>
      </w:r>
      <w:r w:rsidRPr="004247F9">
        <w:t xml:space="preserve"> </w:t>
      </w:r>
    </w:p>
  </w:footnote>
  <w:footnote w:id="18">
    <w:p w:rsidR="00051520" w:rsidRPr="001B00F3" w:rsidRDefault="00051520" w:rsidP="00E1534E">
      <w:pPr>
        <w:pStyle w:val="FootnoteText"/>
      </w:pPr>
      <w:r w:rsidRPr="001B00F3">
        <w:rPr>
          <w:rStyle w:val="FootnoteReference"/>
        </w:rPr>
        <w:footnoteRef/>
      </w:r>
      <w:r w:rsidRPr="001B00F3">
        <w:t xml:space="preserve"> </w:t>
      </w:r>
      <w:r w:rsidR="003F71C2">
        <w:rPr>
          <w:i/>
        </w:rPr>
        <w:t xml:space="preserve">Id. </w:t>
      </w:r>
    </w:p>
  </w:footnote>
  <w:footnote w:id="19">
    <w:p w:rsidR="00051520" w:rsidRPr="004247F9" w:rsidRDefault="00051520" w:rsidP="00E1534E">
      <w:pPr>
        <w:pStyle w:val="FootnoteText"/>
      </w:pPr>
      <w:r w:rsidRPr="004247F9">
        <w:rPr>
          <w:rStyle w:val="FootnoteReference"/>
        </w:rPr>
        <w:footnoteRef/>
      </w:r>
      <w:r w:rsidRPr="004247F9">
        <w:t xml:space="preserve"> </w:t>
      </w:r>
      <w:r w:rsidRPr="004247F9">
        <w:rPr>
          <w:i/>
        </w:rPr>
        <w:t>Id.</w:t>
      </w:r>
    </w:p>
  </w:footnote>
  <w:footnote w:id="20">
    <w:p w:rsidR="00051520" w:rsidRPr="004247F9" w:rsidRDefault="00051520" w:rsidP="00E1534E">
      <w:pPr>
        <w:pStyle w:val="FootnoteText"/>
      </w:pPr>
      <w:r w:rsidRPr="004247F9">
        <w:rPr>
          <w:rStyle w:val="FootnoteReference"/>
        </w:rPr>
        <w:footnoteRef/>
      </w:r>
      <w:r w:rsidRPr="004247F9">
        <w:t xml:space="preserve"> </w:t>
      </w:r>
      <w:r w:rsidRPr="004247F9">
        <w:rPr>
          <w:i/>
        </w:rPr>
        <w:t>Id.</w:t>
      </w:r>
      <w:r>
        <w:rPr>
          <w:i/>
        </w:rPr>
        <w:t xml:space="preserve"> </w:t>
      </w:r>
      <w:r>
        <w:t>at 3.</w:t>
      </w:r>
      <w:r w:rsidRPr="004247F9">
        <w:t xml:space="preserve"> </w:t>
      </w:r>
    </w:p>
  </w:footnote>
  <w:footnote w:id="21">
    <w:p w:rsidR="00051520" w:rsidRPr="004247F9" w:rsidRDefault="00051520" w:rsidP="00E1534E">
      <w:pPr>
        <w:pStyle w:val="FootnoteText"/>
      </w:pPr>
      <w:r w:rsidRPr="004247F9">
        <w:rPr>
          <w:rStyle w:val="FootnoteReference"/>
        </w:rPr>
        <w:footnoteRef/>
      </w:r>
      <w:r w:rsidRPr="004247F9">
        <w:t xml:space="preserve"> </w:t>
      </w:r>
      <w:r w:rsidRPr="004247F9">
        <w:rPr>
          <w:i/>
        </w:rPr>
        <w:t xml:space="preserve">Id. </w:t>
      </w:r>
      <w:r w:rsidRPr="004247F9">
        <w:t xml:space="preserve"> </w:t>
      </w:r>
    </w:p>
  </w:footnote>
  <w:footnote w:id="22">
    <w:p w:rsidR="00051520" w:rsidRPr="004247F9" w:rsidRDefault="00051520" w:rsidP="00E1534E">
      <w:pPr>
        <w:pStyle w:val="FootnoteText"/>
      </w:pPr>
      <w:r w:rsidRPr="004247F9">
        <w:rPr>
          <w:rStyle w:val="FootnoteReference"/>
        </w:rPr>
        <w:footnoteRef/>
      </w:r>
      <w:r w:rsidRPr="004247F9">
        <w:t xml:space="preserve"> </w:t>
      </w:r>
      <w:r w:rsidRPr="004247F9">
        <w:rPr>
          <w:i/>
        </w:rPr>
        <w:t>Id.</w:t>
      </w:r>
    </w:p>
  </w:footnote>
  <w:footnote w:id="23">
    <w:p w:rsidR="00051520" w:rsidRPr="004247F9" w:rsidRDefault="00051520" w:rsidP="00E1534E">
      <w:pPr>
        <w:pStyle w:val="FootnoteText"/>
      </w:pPr>
      <w:r w:rsidRPr="004247F9">
        <w:rPr>
          <w:rStyle w:val="FootnoteReference"/>
        </w:rPr>
        <w:footnoteRef/>
      </w:r>
      <w:r w:rsidRPr="004247F9">
        <w:t xml:space="preserve"> </w:t>
      </w:r>
      <w:r w:rsidRPr="004247F9">
        <w:rPr>
          <w:i/>
        </w:rPr>
        <w:t>Id.</w:t>
      </w:r>
      <w:r w:rsidRPr="004247F9">
        <w:t xml:space="preserve"> </w:t>
      </w:r>
    </w:p>
  </w:footnote>
  <w:footnote w:id="24">
    <w:p w:rsidR="00051520" w:rsidRPr="00503802" w:rsidRDefault="00051520" w:rsidP="00E1534E">
      <w:pPr>
        <w:pStyle w:val="FootnoteText"/>
      </w:pPr>
      <w:r w:rsidRPr="00503802">
        <w:rPr>
          <w:rStyle w:val="FootnoteReference"/>
        </w:rPr>
        <w:footnoteRef/>
      </w:r>
      <w:r w:rsidRPr="00503802">
        <w:t xml:space="preserve"> </w:t>
      </w:r>
      <w:r w:rsidRPr="00503802">
        <w:rPr>
          <w:i/>
        </w:rPr>
        <w:t xml:space="preserve">Id. </w:t>
      </w:r>
    </w:p>
  </w:footnote>
  <w:footnote w:id="25">
    <w:p w:rsidR="00051520" w:rsidRPr="00503802" w:rsidRDefault="00051520" w:rsidP="00E1534E">
      <w:pPr>
        <w:pStyle w:val="FootnoteText"/>
      </w:pPr>
      <w:r w:rsidRPr="00503802">
        <w:rPr>
          <w:rStyle w:val="FootnoteReference"/>
        </w:rPr>
        <w:footnoteRef/>
      </w:r>
      <w:r w:rsidRPr="00503802">
        <w:t xml:space="preserve"> </w:t>
      </w:r>
      <w:r w:rsidRPr="00503802">
        <w:rPr>
          <w:i/>
        </w:rPr>
        <w:t>Id.</w:t>
      </w:r>
      <w:r w:rsidRPr="00503802">
        <w:t xml:space="preserve"> </w:t>
      </w:r>
    </w:p>
  </w:footnote>
  <w:footnote w:id="26">
    <w:p w:rsidR="00051520" w:rsidRDefault="00051520" w:rsidP="00E1534E">
      <w:pPr>
        <w:pStyle w:val="FootnoteText"/>
      </w:pPr>
      <w:r w:rsidRPr="00503802">
        <w:rPr>
          <w:rStyle w:val="FootnoteReference"/>
        </w:rPr>
        <w:footnoteRef/>
      </w:r>
      <w:r w:rsidRPr="00503802">
        <w:t xml:space="preserve"> </w:t>
      </w:r>
      <w:r w:rsidRPr="00503802">
        <w:rPr>
          <w:i/>
        </w:rPr>
        <w:t>Id.</w:t>
      </w:r>
      <w:r w:rsidRPr="00503802">
        <w:t xml:space="preserve"> at 4.</w:t>
      </w:r>
    </w:p>
  </w:footnote>
  <w:footnote w:id="27">
    <w:p w:rsidR="00051520" w:rsidRPr="003E40AD" w:rsidRDefault="00051520" w:rsidP="00E1534E">
      <w:pPr>
        <w:pStyle w:val="FootnoteText"/>
        <w:spacing w:before="120"/>
      </w:pPr>
      <w:r w:rsidRPr="003E40AD">
        <w:rPr>
          <w:rStyle w:val="FootnoteReference"/>
        </w:rPr>
        <w:footnoteRef/>
      </w:r>
      <w:r w:rsidRPr="003E40AD">
        <w:t xml:space="preserve"> 47 CFR</w:t>
      </w:r>
      <w:r>
        <w:t xml:space="preserve"> </w:t>
      </w:r>
      <w:r w:rsidRPr="003E40AD">
        <w:t>§ 90.179(a). </w:t>
      </w:r>
      <w:r w:rsidR="00801A51" w:rsidRPr="003E40AD">
        <w:t xml:space="preserve"> </w:t>
      </w:r>
    </w:p>
  </w:footnote>
  <w:footnote w:id="28">
    <w:p w:rsidR="00051520" w:rsidRPr="003E40AD" w:rsidRDefault="00051520" w:rsidP="00E1534E">
      <w:pPr>
        <w:pStyle w:val="FootnoteText"/>
        <w:spacing w:before="120"/>
      </w:pPr>
      <w:r w:rsidRPr="003E40AD">
        <w:rPr>
          <w:rStyle w:val="FootnoteReference"/>
        </w:rPr>
        <w:footnoteRef/>
      </w:r>
      <w:r w:rsidRPr="003E40AD">
        <w:t xml:space="preserve"> 47 CFR § 1.925(b)(3)(i).</w:t>
      </w:r>
    </w:p>
  </w:footnote>
  <w:footnote w:id="29">
    <w:p w:rsidR="00051520" w:rsidRPr="004247F9" w:rsidRDefault="00051520" w:rsidP="00E1534E">
      <w:pPr>
        <w:pStyle w:val="FootnoteText"/>
        <w:spacing w:before="120"/>
      </w:pPr>
      <w:r w:rsidRPr="003E40AD">
        <w:rPr>
          <w:rStyle w:val="FootnoteReference"/>
        </w:rPr>
        <w:footnoteRef/>
      </w:r>
      <w:r w:rsidRPr="003E40AD">
        <w:t xml:space="preserve"> 47 CFR § 1.925(b)(3)(</w:t>
      </w:r>
      <w:r w:rsidRPr="004247F9">
        <w:t>ii).</w:t>
      </w:r>
    </w:p>
  </w:footnote>
  <w:footnote w:id="30">
    <w:p w:rsidR="00051520" w:rsidRPr="004247F9" w:rsidRDefault="00051520" w:rsidP="00E1534E">
      <w:pPr>
        <w:pStyle w:val="FootnoteText"/>
        <w:spacing w:before="120"/>
      </w:pPr>
      <w:r w:rsidRPr="004247F9">
        <w:rPr>
          <w:rStyle w:val="FootnoteReference"/>
        </w:rPr>
        <w:footnoteRef/>
      </w:r>
      <w:r w:rsidRPr="004247F9">
        <w:t xml:space="preserve"> </w:t>
      </w:r>
      <w:r w:rsidRPr="004247F9">
        <w:rPr>
          <w:i/>
        </w:rPr>
        <w:t>WAIT Radio v. FCC</w:t>
      </w:r>
      <w:r w:rsidRPr="004247F9">
        <w:t xml:space="preserve">, 418 F.2d 1153, 1157 (D.C. Cir. 1969), </w:t>
      </w:r>
      <w:r w:rsidRPr="004247F9">
        <w:rPr>
          <w:i/>
        </w:rPr>
        <w:t>aff’d</w:t>
      </w:r>
      <w:r w:rsidRPr="004247F9">
        <w:t xml:space="preserve">, 459 F.2d 1203 (D.C. Cir. 1972), </w:t>
      </w:r>
      <w:r w:rsidRPr="004247F9">
        <w:rPr>
          <w:i/>
        </w:rPr>
        <w:t>cert. denied</w:t>
      </w:r>
      <w:r w:rsidRPr="004247F9">
        <w:t>, 409 U.S. 1027 (</w:t>
      </w:r>
      <w:r w:rsidRPr="004247F9">
        <w:rPr>
          <w:i/>
        </w:rPr>
        <w:t>citing Rio Grande Family Radio Fellowship, Inc. v. FCC</w:t>
      </w:r>
      <w:r w:rsidRPr="004247F9">
        <w:t xml:space="preserve">, </w:t>
      </w:r>
      <w:r>
        <w:t xml:space="preserve">406 F.2d 664 (D.C. Cir. 1968)); </w:t>
      </w:r>
      <w:r w:rsidRPr="004247F9">
        <w:t xml:space="preserve">Birach Broadcasting Corporation, </w:t>
      </w:r>
      <w:r w:rsidRPr="004247F9">
        <w:rPr>
          <w:i/>
        </w:rPr>
        <w:t>Memorandum Opinion and Order</w:t>
      </w:r>
      <w:r w:rsidR="003F71C2">
        <w:t>, 18 FCC Rcd 1414-</w:t>
      </w:r>
      <w:r w:rsidRPr="004247F9">
        <w:t>1415</w:t>
      </w:r>
      <w:r w:rsidR="003F71C2">
        <w:t>,</w:t>
      </w:r>
      <w:r w:rsidRPr="004247F9">
        <w:t xml:space="preserve"> </w:t>
      </w:r>
      <w:r w:rsidR="003F71C2">
        <w:t>p</w:t>
      </w:r>
      <w:r w:rsidRPr="004247F9">
        <w:t>ara. 6 (2003).</w:t>
      </w:r>
    </w:p>
  </w:footnote>
  <w:footnote w:id="31">
    <w:p w:rsidR="00051520" w:rsidRPr="00CD092F" w:rsidRDefault="00051520" w:rsidP="00E1534E">
      <w:pPr>
        <w:pStyle w:val="FootnoteText"/>
      </w:pPr>
      <w:r w:rsidRPr="004247F9">
        <w:rPr>
          <w:rStyle w:val="FootnoteReference"/>
        </w:rPr>
        <w:footnoteRef/>
      </w:r>
      <w:r w:rsidRPr="004247F9">
        <w:t xml:space="preserve"> </w:t>
      </w:r>
      <w:r w:rsidRPr="00E1534E">
        <w:rPr>
          <w:i/>
        </w:rPr>
        <w:t>State of Michigan,</w:t>
      </w:r>
      <w:r w:rsidRPr="004247F9">
        <w:t xml:space="preserve"> </w:t>
      </w:r>
      <w:r w:rsidRPr="004247F9">
        <w:rPr>
          <w:i/>
        </w:rPr>
        <w:t>et al</w:t>
      </w:r>
      <w:r w:rsidR="003F71C2">
        <w:rPr>
          <w:i/>
        </w:rPr>
        <w:t>.</w:t>
      </w:r>
      <w:r w:rsidRPr="004247F9">
        <w:t xml:space="preserve">, </w:t>
      </w:r>
      <w:r w:rsidRPr="00E1534E">
        <w:t>Order</w:t>
      </w:r>
      <w:r w:rsidRPr="004247F9">
        <w:t>, 27 FCC Rcd 214 (PSHSB 2012) (</w:t>
      </w:r>
      <w:r w:rsidR="000F2581">
        <w:rPr>
          <w:i/>
        </w:rPr>
        <w:t>Michigan</w:t>
      </w:r>
      <w:r w:rsidRPr="004247F9">
        <w:rPr>
          <w:i/>
        </w:rPr>
        <w:t xml:space="preserve"> Order</w:t>
      </w:r>
      <w:r w:rsidRPr="004247F9">
        <w:t>)</w:t>
      </w:r>
      <w:r w:rsidR="004F6246">
        <w:t xml:space="preserve">. </w:t>
      </w:r>
    </w:p>
  </w:footnote>
  <w:footnote w:id="32">
    <w:p w:rsidR="00051520" w:rsidRPr="004247F9" w:rsidRDefault="00051520" w:rsidP="00E1534E">
      <w:pPr>
        <w:pStyle w:val="FootnoteText"/>
      </w:pPr>
      <w:r w:rsidRPr="004247F9">
        <w:rPr>
          <w:rStyle w:val="FootnoteReference"/>
        </w:rPr>
        <w:footnoteRef/>
      </w:r>
      <w:r w:rsidRPr="004247F9">
        <w:t xml:space="preserve"> </w:t>
      </w:r>
      <w:r w:rsidR="003F71C2">
        <w:rPr>
          <w:i/>
        </w:rPr>
        <w:t xml:space="preserve">Id. </w:t>
      </w:r>
      <w:r w:rsidR="000F2581">
        <w:t>at 218</w:t>
      </w:r>
      <w:r w:rsidR="003F71C2">
        <w:t xml:space="preserve">, para. </w:t>
      </w:r>
      <w:r w:rsidR="000F2581">
        <w:t>11</w:t>
      </w:r>
      <w:r>
        <w:t>.</w:t>
      </w:r>
    </w:p>
  </w:footnote>
  <w:footnote w:id="33">
    <w:p w:rsidR="00B70F52" w:rsidRDefault="00B70F52">
      <w:pPr>
        <w:pStyle w:val="FootnoteText"/>
      </w:pPr>
      <w:r>
        <w:rPr>
          <w:rStyle w:val="FootnoteReference"/>
        </w:rPr>
        <w:footnoteRef/>
      </w:r>
      <w:r>
        <w:t xml:space="preserve"> </w:t>
      </w:r>
      <w:r w:rsidRPr="00B70F52">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2" w:rsidRDefault="00381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45377">
      <w:t>DA 17-511</w:t>
    </w:r>
  </w:p>
  <w:p w:rsidR="00D25FB5" w:rsidRDefault="0005152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EEC7FDE" wp14:editId="31F25E3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2F8B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51520" w:rsidP="00810B6F">
    <w:pPr>
      <w:pStyle w:val="Header"/>
      <w:rPr>
        <w:b w:val="0"/>
      </w:rPr>
    </w:pPr>
    <w:r>
      <w:rPr>
        <w:noProof/>
      </w:rPr>
      <mc:AlternateContent>
        <mc:Choice Requires="wps">
          <w:drawing>
            <wp:anchor distT="0" distB="0" distL="114300" distR="114300" simplePos="0" relativeHeight="251658240" behindDoc="1" locked="0" layoutInCell="0" allowOverlap="1" wp14:anchorId="3A14188D" wp14:editId="2FFEAD2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D2A5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17-</w:t>
    </w:r>
    <w:r w:rsidR="00145377">
      <w:rPr>
        <w:spacing w:val="-2"/>
      </w:rPr>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B20F018"/>
    <w:lvl w:ilvl="0">
      <w:start w:val="1"/>
      <w:numFmt w:val="upperRoman"/>
      <w:pStyle w:val="Heading1"/>
      <w:lvlText w:val="%1."/>
      <w:lvlJc w:val="left"/>
      <w:pPr>
        <w:tabs>
          <w:tab w:val="num" w:pos="8460"/>
        </w:tabs>
        <w:ind w:left="846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B987530"/>
    <w:multiLevelType w:val="hybridMultilevel"/>
    <w:tmpl w:val="80DAAD10"/>
    <w:lvl w:ilvl="0" w:tplc="6D70E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20"/>
    <w:rsid w:val="00027619"/>
    <w:rsid w:val="00036039"/>
    <w:rsid w:val="00037F90"/>
    <w:rsid w:val="00051520"/>
    <w:rsid w:val="00071CA7"/>
    <w:rsid w:val="000875BF"/>
    <w:rsid w:val="00096D8C"/>
    <w:rsid w:val="000C0B65"/>
    <w:rsid w:val="000E05FE"/>
    <w:rsid w:val="000E3D42"/>
    <w:rsid w:val="000F2581"/>
    <w:rsid w:val="00122BD5"/>
    <w:rsid w:val="00133F79"/>
    <w:rsid w:val="00145377"/>
    <w:rsid w:val="00177AC8"/>
    <w:rsid w:val="00194A66"/>
    <w:rsid w:val="001976F2"/>
    <w:rsid w:val="001B00F3"/>
    <w:rsid w:val="001D6BCF"/>
    <w:rsid w:val="001E01CA"/>
    <w:rsid w:val="001F6170"/>
    <w:rsid w:val="002151EE"/>
    <w:rsid w:val="00275CF5"/>
    <w:rsid w:val="0028301F"/>
    <w:rsid w:val="00285017"/>
    <w:rsid w:val="00293DFA"/>
    <w:rsid w:val="002A2D2E"/>
    <w:rsid w:val="002C00E8"/>
    <w:rsid w:val="002C2822"/>
    <w:rsid w:val="00307C98"/>
    <w:rsid w:val="00343749"/>
    <w:rsid w:val="003660ED"/>
    <w:rsid w:val="003813A2"/>
    <w:rsid w:val="003B0550"/>
    <w:rsid w:val="003B694F"/>
    <w:rsid w:val="003F171C"/>
    <w:rsid w:val="003F71C2"/>
    <w:rsid w:val="00412FC5"/>
    <w:rsid w:val="00422276"/>
    <w:rsid w:val="004242F1"/>
    <w:rsid w:val="0043540B"/>
    <w:rsid w:val="00445A00"/>
    <w:rsid w:val="00451B0F"/>
    <w:rsid w:val="004C2EE3"/>
    <w:rsid w:val="004D0FF5"/>
    <w:rsid w:val="004E4A22"/>
    <w:rsid w:val="004F6246"/>
    <w:rsid w:val="00507E58"/>
    <w:rsid w:val="00511968"/>
    <w:rsid w:val="0055614C"/>
    <w:rsid w:val="005722D7"/>
    <w:rsid w:val="005B55E0"/>
    <w:rsid w:val="005E14C2"/>
    <w:rsid w:val="00607BA5"/>
    <w:rsid w:val="0061177B"/>
    <w:rsid w:val="0061180A"/>
    <w:rsid w:val="00626EB6"/>
    <w:rsid w:val="00655D03"/>
    <w:rsid w:val="0066516C"/>
    <w:rsid w:val="00683388"/>
    <w:rsid w:val="00683F84"/>
    <w:rsid w:val="006A6A81"/>
    <w:rsid w:val="006F7393"/>
    <w:rsid w:val="0070224F"/>
    <w:rsid w:val="007115F7"/>
    <w:rsid w:val="00785689"/>
    <w:rsid w:val="0079754B"/>
    <w:rsid w:val="007A1E6D"/>
    <w:rsid w:val="007B0EB2"/>
    <w:rsid w:val="007B1CF5"/>
    <w:rsid w:val="007D578E"/>
    <w:rsid w:val="007E0D48"/>
    <w:rsid w:val="00801A51"/>
    <w:rsid w:val="00810B6F"/>
    <w:rsid w:val="00822CE0"/>
    <w:rsid w:val="0083236A"/>
    <w:rsid w:val="00835B2D"/>
    <w:rsid w:val="00841AB1"/>
    <w:rsid w:val="008A6C12"/>
    <w:rsid w:val="008C68F1"/>
    <w:rsid w:val="008E3B18"/>
    <w:rsid w:val="009043E3"/>
    <w:rsid w:val="00921803"/>
    <w:rsid w:val="00926503"/>
    <w:rsid w:val="009726D8"/>
    <w:rsid w:val="009F76DB"/>
    <w:rsid w:val="00A3201C"/>
    <w:rsid w:val="00A32C3B"/>
    <w:rsid w:val="00A45F4F"/>
    <w:rsid w:val="00A600A9"/>
    <w:rsid w:val="00A744A0"/>
    <w:rsid w:val="00AA55B7"/>
    <w:rsid w:val="00AA5B9E"/>
    <w:rsid w:val="00AB2407"/>
    <w:rsid w:val="00AB53DF"/>
    <w:rsid w:val="00AC43F7"/>
    <w:rsid w:val="00B04901"/>
    <w:rsid w:val="00B07E5C"/>
    <w:rsid w:val="00B35DD4"/>
    <w:rsid w:val="00B70F52"/>
    <w:rsid w:val="00B811F7"/>
    <w:rsid w:val="00BA5DC6"/>
    <w:rsid w:val="00BA6196"/>
    <w:rsid w:val="00BC6D8C"/>
    <w:rsid w:val="00C1529C"/>
    <w:rsid w:val="00C26362"/>
    <w:rsid w:val="00C34006"/>
    <w:rsid w:val="00C426B1"/>
    <w:rsid w:val="00C66160"/>
    <w:rsid w:val="00C721AC"/>
    <w:rsid w:val="00C90D6A"/>
    <w:rsid w:val="00CA247E"/>
    <w:rsid w:val="00CC72B6"/>
    <w:rsid w:val="00D0218D"/>
    <w:rsid w:val="00D24DA1"/>
    <w:rsid w:val="00D25FB5"/>
    <w:rsid w:val="00D44223"/>
    <w:rsid w:val="00D86804"/>
    <w:rsid w:val="00DA2529"/>
    <w:rsid w:val="00DB130A"/>
    <w:rsid w:val="00DB2EBB"/>
    <w:rsid w:val="00DC10A1"/>
    <w:rsid w:val="00DC655F"/>
    <w:rsid w:val="00DD0B59"/>
    <w:rsid w:val="00DD7EBD"/>
    <w:rsid w:val="00DF62B6"/>
    <w:rsid w:val="00E07225"/>
    <w:rsid w:val="00E12039"/>
    <w:rsid w:val="00E14D34"/>
    <w:rsid w:val="00E1534E"/>
    <w:rsid w:val="00E5409F"/>
    <w:rsid w:val="00ED4DC2"/>
    <w:rsid w:val="00EE6488"/>
    <w:rsid w:val="00F021FA"/>
    <w:rsid w:val="00F62E97"/>
    <w:rsid w:val="00F64209"/>
    <w:rsid w:val="00F900D5"/>
    <w:rsid w:val="00F93BF5"/>
    <w:rsid w:val="00FA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clear" w:pos="8460"/>
        <w:tab w:val="left" w:pos="72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051520"/>
  </w:style>
  <w:style w:type="paragraph" w:styleId="ListParagraph">
    <w:name w:val="List Paragraph"/>
    <w:basedOn w:val="Normal"/>
    <w:uiPriority w:val="34"/>
    <w:qFormat/>
    <w:rsid w:val="00A3201C"/>
    <w:pPr>
      <w:ind w:left="720"/>
      <w:contextualSpacing/>
    </w:pPr>
  </w:style>
  <w:style w:type="paragraph" w:styleId="BalloonText">
    <w:name w:val="Balloon Text"/>
    <w:basedOn w:val="Normal"/>
    <w:link w:val="BalloonTextChar"/>
    <w:rsid w:val="007D578E"/>
    <w:rPr>
      <w:rFonts w:ascii="Segoe UI" w:hAnsi="Segoe UI" w:cs="Segoe UI"/>
      <w:sz w:val="18"/>
      <w:szCs w:val="18"/>
    </w:rPr>
  </w:style>
  <w:style w:type="character" w:customStyle="1" w:styleId="BalloonTextChar">
    <w:name w:val="Balloon Text Char"/>
    <w:basedOn w:val="DefaultParagraphFont"/>
    <w:link w:val="BalloonText"/>
    <w:rsid w:val="007D578E"/>
    <w:rPr>
      <w:rFonts w:ascii="Segoe UI" w:hAnsi="Segoe UI" w:cs="Segoe UI"/>
      <w:snapToGrid w:val="0"/>
      <w:kern w:val="28"/>
      <w:sz w:val="18"/>
      <w:szCs w:val="18"/>
    </w:rPr>
  </w:style>
  <w:style w:type="character" w:styleId="CommentReference">
    <w:name w:val="annotation reference"/>
    <w:basedOn w:val="DefaultParagraphFont"/>
    <w:rsid w:val="004D0FF5"/>
    <w:rPr>
      <w:sz w:val="16"/>
      <w:szCs w:val="16"/>
    </w:rPr>
  </w:style>
  <w:style w:type="paragraph" w:styleId="CommentText">
    <w:name w:val="annotation text"/>
    <w:basedOn w:val="Normal"/>
    <w:link w:val="CommentTextChar"/>
    <w:rsid w:val="004D0FF5"/>
    <w:rPr>
      <w:sz w:val="20"/>
    </w:rPr>
  </w:style>
  <w:style w:type="character" w:customStyle="1" w:styleId="CommentTextChar">
    <w:name w:val="Comment Text Char"/>
    <w:basedOn w:val="DefaultParagraphFont"/>
    <w:link w:val="CommentText"/>
    <w:rsid w:val="004D0FF5"/>
    <w:rPr>
      <w:snapToGrid w:val="0"/>
      <w:kern w:val="28"/>
    </w:rPr>
  </w:style>
  <w:style w:type="paragraph" w:styleId="CommentSubject">
    <w:name w:val="annotation subject"/>
    <w:basedOn w:val="CommentText"/>
    <w:next w:val="CommentText"/>
    <w:link w:val="CommentSubjectChar"/>
    <w:rsid w:val="004D0FF5"/>
    <w:rPr>
      <w:b/>
      <w:bCs/>
    </w:rPr>
  </w:style>
  <w:style w:type="character" w:customStyle="1" w:styleId="CommentSubjectChar">
    <w:name w:val="Comment Subject Char"/>
    <w:basedOn w:val="CommentTextChar"/>
    <w:link w:val="CommentSubject"/>
    <w:rsid w:val="004D0FF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clear" w:pos="8460"/>
        <w:tab w:val="left" w:pos="72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051520"/>
  </w:style>
  <w:style w:type="paragraph" w:styleId="ListParagraph">
    <w:name w:val="List Paragraph"/>
    <w:basedOn w:val="Normal"/>
    <w:uiPriority w:val="34"/>
    <w:qFormat/>
    <w:rsid w:val="00A3201C"/>
    <w:pPr>
      <w:ind w:left="720"/>
      <w:contextualSpacing/>
    </w:pPr>
  </w:style>
  <w:style w:type="paragraph" w:styleId="BalloonText">
    <w:name w:val="Balloon Text"/>
    <w:basedOn w:val="Normal"/>
    <w:link w:val="BalloonTextChar"/>
    <w:rsid w:val="007D578E"/>
    <w:rPr>
      <w:rFonts w:ascii="Segoe UI" w:hAnsi="Segoe UI" w:cs="Segoe UI"/>
      <w:sz w:val="18"/>
      <w:szCs w:val="18"/>
    </w:rPr>
  </w:style>
  <w:style w:type="character" w:customStyle="1" w:styleId="BalloonTextChar">
    <w:name w:val="Balloon Text Char"/>
    <w:basedOn w:val="DefaultParagraphFont"/>
    <w:link w:val="BalloonText"/>
    <w:rsid w:val="007D578E"/>
    <w:rPr>
      <w:rFonts w:ascii="Segoe UI" w:hAnsi="Segoe UI" w:cs="Segoe UI"/>
      <w:snapToGrid w:val="0"/>
      <w:kern w:val="28"/>
      <w:sz w:val="18"/>
      <w:szCs w:val="18"/>
    </w:rPr>
  </w:style>
  <w:style w:type="character" w:styleId="CommentReference">
    <w:name w:val="annotation reference"/>
    <w:basedOn w:val="DefaultParagraphFont"/>
    <w:rsid w:val="004D0FF5"/>
    <w:rPr>
      <w:sz w:val="16"/>
      <w:szCs w:val="16"/>
    </w:rPr>
  </w:style>
  <w:style w:type="paragraph" w:styleId="CommentText">
    <w:name w:val="annotation text"/>
    <w:basedOn w:val="Normal"/>
    <w:link w:val="CommentTextChar"/>
    <w:rsid w:val="004D0FF5"/>
    <w:rPr>
      <w:sz w:val="20"/>
    </w:rPr>
  </w:style>
  <w:style w:type="character" w:customStyle="1" w:styleId="CommentTextChar">
    <w:name w:val="Comment Text Char"/>
    <w:basedOn w:val="DefaultParagraphFont"/>
    <w:link w:val="CommentText"/>
    <w:rsid w:val="004D0FF5"/>
    <w:rPr>
      <w:snapToGrid w:val="0"/>
      <w:kern w:val="28"/>
    </w:rPr>
  </w:style>
  <w:style w:type="paragraph" w:styleId="CommentSubject">
    <w:name w:val="annotation subject"/>
    <w:basedOn w:val="CommentText"/>
    <w:next w:val="CommentText"/>
    <w:link w:val="CommentSubjectChar"/>
    <w:rsid w:val="004D0FF5"/>
    <w:rPr>
      <w:b/>
      <w:bCs/>
    </w:rPr>
  </w:style>
  <w:style w:type="character" w:customStyle="1" w:styleId="CommentSubjectChar">
    <w:name w:val="Comment Subject Char"/>
    <w:basedOn w:val="CommentTextChar"/>
    <w:link w:val="CommentSubject"/>
    <w:rsid w:val="004D0FF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1199</Words>
  <Characters>6677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2017-05-24T18:49:00Z</dcterms:created>
  <dcterms:modified xsi:type="dcterms:W3CDTF">2017-05-24T18:49:00Z</dcterms:modified>
  <cp:category> </cp:category>
  <cp:contentStatus> </cp:contentStatus>
</cp:coreProperties>
</file>