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35CF6" w:rsidRPr="00D35CF6" w:rsidRDefault="00D35CF6" w:rsidP="00D35CF6">
            <w:pPr>
              <w:tabs>
                <w:tab w:val="center" w:pos="4680"/>
              </w:tabs>
              <w:suppressAutoHyphens/>
              <w:rPr>
                <w:spacing w:val="-2"/>
              </w:rPr>
            </w:pPr>
            <w:r w:rsidRPr="00D35CF6">
              <w:rPr>
                <w:spacing w:val="-2"/>
              </w:rPr>
              <w:t>Petition for Reconsideration by</w:t>
            </w:r>
          </w:p>
          <w:p w:rsidR="00D35CF6" w:rsidRPr="00D35CF6" w:rsidRDefault="00D35CF6" w:rsidP="00D35CF6">
            <w:pPr>
              <w:tabs>
                <w:tab w:val="center" w:pos="4680"/>
              </w:tabs>
              <w:suppressAutoHyphens/>
              <w:rPr>
                <w:spacing w:val="-2"/>
              </w:rPr>
            </w:pPr>
          </w:p>
          <w:p w:rsidR="00D35CF6" w:rsidRPr="00D35CF6" w:rsidRDefault="00D35CF6" w:rsidP="00D35CF6">
            <w:pPr>
              <w:tabs>
                <w:tab w:val="center" w:pos="4680"/>
              </w:tabs>
              <w:suppressAutoHyphens/>
              <w:rPr>
                <w:spacing w:val="-2"/>
              </w:rPr>
            </w:pPr>
            <w:r w:rsidRPr="00D35CF6">
              <w:rPr>
                <w:spacing w:val="-2"/>
              </w:rPr>
              <w:t>Jefferson-Madison Regional Library</w:t>
            </w:r>
          </w:p>
          <w:p w:rsidR="00D35CF6" w:rsidRPr="00D35CF6" w:rsidRDefault="00D35CF6" w:rsidP="00D35CF6">
            <w:pPr>
              <w:tabs>
                <w:tab w:val="center" w:pos="4680"/>
              </w:tabs>
              <w:suppressAutoHyphens/>
              <w:rPr>
                <w:spacing w:val="-2"/>
              </w:rPr>
            </w:pPr>
            <w:r w:rsidRPr="00D35CF6">
              <w:rPr>
                <w:spacing w:val="-2"/>
              </w:rPr>
              <w:t>Charlottesville, VA et al.</w:t>
            </w:r>
          </w:p>
          <w:p w:rsidR="00D35CF6" w:rsidRPr="00D35CF6" w:rsidRDefault="00D35CF6" w:rsidP="00D35CF6">
            <w:pPr>
              <w:tabs>
                <w:tab w:val="center" w:pos="4680"/>
              </w:tabs>
              <w:suppressAutoHyphens/>
              <w:rPr>
                <w:spacing w:val="-2"/>
              </w:rPr>
            </w:pPr>
          </w:p>
          <w:p w:rsidR="00D35CF6" w:rsidRPr="00D35CF6" w:rsidRDefault="00D35CF6" w:rsidP="00D35CF6">
            <w:pPr>
              <w:tabs>
                <w:tab w:val="center" w:pos="4680"/>
              </w:tabs>
              <w:suppressAutoHyphens/>
              <w:rPr>
                <w:spacing w:val="-2"/>
              </w:rPr>
            </w:pPr>
            <w:r w:rsidRPr="00D35CF6">
              <w:rPr>
                <w:spacing w:val="-2"/>
              </w:rPr>
              <w:t>Schools and Libraries Universal Service</w:t>
            </w:r>
          </w:p>
          <w:p w:rsidR="004C2EE3" w:rsidRPr="007115F7" w:rsidRDefault="00D35CF6" w:rsidP="00D35CF6">
            <w:pPr>
              <w:tabs>
                <w:tab w:val="center" w:pos="4680"/>
              </w:tabs>
              <w:suppressAutoHyphens/>
              <w:rPr>
                <w:spacing w:val="-2"/>
              </w:rPr>
            </w:pPr>
            <w:r w:rsidRPr="00D35CF6">
              <w:rPr>
                <w:spacing w:val="-2"/>
              </w:rPr>
              <w:t>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35CF6" w:rsidRDefault="00D35CF6" w:rsidP="00D35CF6">
            <w:pPr>
              <w:pStyle w:val="TOAHeading"/>
              <w:tabs>
                <w:tab w:val="center" w:pos="4680"/>
              </w:tabs>
              <w:rPr>
                <w:spacing w:val="-2"/>
              </w:rPr>
            </w:pPr>
          </w:p>
          <w:p w:rsidR="00D35CF6" w:rsidRDefault="00D35CF6" w:rsidP="00D35CF6">
            <w:pPr>
              <w:pStyle w:val="TOAHeading"/>
              <w:tabs>
                <w:tab w:val="center" w:pos="4680"/>
              </w:tabs>
              <w:rPr>
                <w:spacing w:val="-2"/>
              </w:rPr>
            </w:pPr>
          </w:p>
          <w:p w:rsidR="00D35CF6" w:rsidRPr="00D35CF6" w:rsidRDefault="00D35CF6" w:rsidP="00D35CF6">
            <w:pPr>
              <w:pStyle w:val="TOAHeading"/>
              <w:tabs>
                <w:tab w:val="center" w:pos="4680"/>
              </w:tabs>
              <w:rPr>
                <w:spacing w:val="-2"/>
              </w:rPr>
            </w:pPr>
            <w:r w:rsidRPr="00D35CF6">
              <w:rPr>
                <w:spacing w:val="-2"/>
              </w:rPr>
              <w:t>File Nos. SLD-976590 et al.</w:t>
            </w:r>
          </w:p>
          <w:p w:rsidR="00D35CF6" w:rsidRPr="00D35CF6" w:rsidRDefault="00D35CF6" w:rsidP="00D35CF6">
            <w:pPr>
              <w:pStyle w:val="TOAHeading"/>
              <w:tabs>
                <w:tab w:val="center" w:pos="4680"/>
              </w:tabs>
              <w:rPr>
                <w:spacing w:val="-2"/>
              </w:rPr>
            </w:pPr>
          </w:p>
          <w:p w:rsidR="00D35CF6" w:rsidRPr="00D35CF6" w:rsidRDefault="00D35CF6" w:rsidP="00D35CF6">
            <w:pPr>
              <w:pStyle w:val="TOAHeading"/>
              <w:tabs>
                <w:tab w:val="center" w:pos="4680"/>
              </w:tabs>
              <w:rPr>
                <w:spacing w:val="-2"/>
              </w:rPr>
            </w:pPr>
          </w:p>
          <w:p w:rsidR="004C2EE3" w:rsidRDefault="00D35CF6" w:rsidP="00D35CF6">
            <w:pPr>
              <w:tabs>
                <w:tab w:val="center" w:pos="4680"/>
              </w:tabs>
              <w:suppressAutoHyphens/>
              <w:rPr>
                <w:spacing w:val="-2"/>
              </w:rPr>
            </w:pPr>
            <w:r w:rsidRPr="00D35CF6">
              <w:rPr>
                <w:spacing w:val="-2"/>
              </w:rPr>
              <w:t>CC Docket No. 02-6</w:t>
            </w:r>
          </w:p>
        </w:tc>
      </w:tr>
    </w:tbl>
    <w:p w:rsidR="004C2EE3" w:rsidRDefault="004C2EE3" w:rsidP="0070224F"/>
    <w:p w:rsidR="00841AB1" w:rsidRDefault="00D35CF6"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35CF6">
        <w:rPr>
          <w:b/>
          <w:spacing w:val="-2"/>
        </w:rPr>
        <w:t>May 30,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35CF6">
        <w:rPr>
          <w:b/>
          <w:spacing w:val="-2"/>
        </w:rPr>
        <w:t>May 30, 2017</w:t>
      </w:r>
    </w:p>
    <w:p w:rsidR="00822CE0" w:rsidRDefault="00822CE0"/>
    <w:p w:rsidR="00822CE0" w:rsidRDefault="004C2EE3">
      <w:pPr>
        <w:rPr>
          <w:spacing w:val="-2"/>
        </w:rPr>
      </w:pPr>
      <w:r>
        <w:t xml:space="preserve">By </w:t>
      </w:r>
      <w:r w:rsidR="004E4A22">
        <w:t>the</w:t>
      </w:r>
      <w:r w:rsidR="002A2D2E">
        <w:t xml:space="preserve"> </w:t>
      </w:r>
      <w:r w:rsidR="00D35CF6">
        <w:rPr>
          <w:spacing w:val="-2"/>
        </w:rPr>
        <w:t>Chief, Telecommunications Access Policy Division, Wireline Competition Bureau</w:t>
      </w:r>
      <w:r>
        <w:rPr>
          <w:spacing w:val="-2"/>
        </w:rPr>
        <w:t>:</w:t>
      </w:r>
    </w:p>
    <w:p w:rsidR="00412FC5" w:rsidRDefault="00412FC5" w:rsidP="00412FC5"/>
    <w:p w:rsidR="00D35CF6" w:rsidRDefault="00D35CF6" w:rsidP="00D35CF6">
      <w:pPr>
        <w:pStyle w:val="ParaNum"/>
      </w:pPr>
      <w:r>
        <w:t xml:space="preserve">In this Order, </w:t>
      </w:r>
      <w:r w:rsidRPr="001A7150">
        <w:t xml:space="preserve">we grant </w:t>
      </w:r>
      <w:r>
        <w:t xml:space="preserve">two petitions for reconsideration.  First, we grant </w:t>
      </w:r>
      <w:r w:rsidRPr="001A7150">
        <w:t xml:space="preserve">the petition for reconsideration </w:t>
      </w:r>
      <w:r>
        <w:t>filed by</w:t>
      </w:r>
      <w:r w:rsidRPr="001A7150">
        <w:t xml:space="preserve"> Jefferson-Madison Regional Library</w:t>
      </w:r>
      <w:r>
        <w:t>,</w:t>
      </w:r>
      <w:r w:rsidRPr="001A7150">
        <w:rPr>
          <w:rStyle w:val="FootnoteReference"/>
        </w:rPr>
        <w:footnoteReference w:id="2"/>
      </w:r>
      <w:r w:rsidRPr="00AB0863">
        <w:t xml:space="preserve"> </w:t>
      </w:r>
      <w:r>
        <w:t>reversing the Universal Service Administrative Company’s (USAC) decision rejecting a timely-filed request for reimbursement for services based on a lack of timely service provider certification before the invoice filing deadline.</w:t>
      </w:r>
      <w:r w:rsidRPr="001A7150">
        <w:rPr>
          <w:rStyle w:val="FootnoteReference"/>
        </w:rPr>
        <w:footnoteReference w:id="3"/>
      </w:r>
      <w:r w:rsidRPr="000A3C4E">
        <w:t xml:space="preserve"> </w:t>
      </w:r>
      <w:r>
        <w:t xml:space="preserve"> We </w:t>
      </w:r>
      <w:r w:rsidRPr="001A7150">
        <w:t>simultaneously direct USAC to allow all similarly-situated applicants</w:t>
      </w:r>
      <w:r>
        <w:t xml:space="preserve">, including but not limited to those </w:t>
      </w:r>
      <w:r w:rsidRPr="001A7150">
        <w:t xml:space="preserve">listed in </w:t>
      </w:r>
      <w:r>
        <w:t xml:space="preserve">Appendix A, to </w:t>
      </w:r>
      <w:r w:rsidRPr="001A7150">
        <w:t>resubmi</w:t>
      </w:r>
      <w:r>
        <w:t>t</w:t>
      </w:r>
      <w:r w:rsidRPr="001A7150">
        <w:t xml:space="preserve"> invoic</w:t>
      </w:r>
      <w:r>
        <w:t>e filings</w:t>
      </w:r>
      <w:r w:rsidRPr="001A7150">
        <w:t>.</w:t>
      </w:r>
      <w:r>
        <w:rPr>
          <w:rStyle w:val="FootnoteReference"/>
        </w:rPr>
        <w:footnoteReference w:id="4"/>
      </w:r>
      <w:r w:rsidRPr="001A7150">
        <w:t xml:space="preserve">  As described in greater detail below, we find that these applicants were in compliance with section 54.514(a) of the E-rate program rules,</w:t>
      </w:r>
      <w:r w:rsidRPr="001A7150">
        <w:rPr>
          <w:rStyle w:val="FootnoteReference"/>
        </w:rPr>
        <w:footnoteReference w:id="5"/>
      </w:r>
      <w:r w:rsidRPr="001A7150">
        <w:t xml:space="preserve"> and we direct USAC to process these </w:t>
      </w:r>
      <w:r>
        <w:t>requests for reimbursement</w:t>
      </w:r>
      <w:r w:rsidRPr="001A7150">
        <w:t xml:space="preserve"> in the next </w:t>
      </w:r>
      <w:r>
        <w:t>9</w:t>
      </w:r>
      <w:r w:rsidRPr="001A7150">
        <w:t xml:space="preserve">0 days.  </w:t>
      </w:r>
      <w:r>
        <w:t>Second, we grant the petition for reconsideration filed by White Lake School District, finding that there are extraordinary circumstances that warrant a waiver of the program’s rules.</w:t>
      </w:r>
      <w:r>
        <w:rPr>
          <w:rStyle w:val="FootnoteReference"/>
        </w:rPr>
        <w:footnoteReference w:id="6"/>
      </w:r>
    </w:p>
    <w:p w:rsidR="00D35CF6" w:rsidRPr="00BF3D99" w:rsidRDefault="00D35CF6" w:rsidP="00D35CF6">
      <w:pPr>
        <w:pStyle w:val="ParaNum"/>
      </w:pPr>
      <w:r w:rsidRPr="00091E07">
        <w:rPr>
          <w:i/>
        </w:rPr>
        <w:t xml:space="preserve">Background.  </w:t>
      </w:r>
      <w:r w:rsidRPr="00002A39">
        <w:t xml:space="preserve">E-rate applicants </w:t>
      </w:r>
      <w:r>
        <w:t>may</w:t>
      </w:r>
      <w:r w:rsidRPr="00002A39">
        <w:t xml:space="preserve"> seek reimbursement for E-rate supported services</w:t>
      </w:r>
      <w:r>
        <w:t xml:space="preserve"> in </w:t>
      </w:r>
      <w:r w:rsidRPr="00002A39">
        <w:t>one of two ways.</w:t>
      </w:r>
      <w:r w:rsidRPr="001A7150">
        <w:rPr>
          <w:rStyle w:val="FootnoteReference"/>
        </w:rPr>
        <w:footnoteReference w:id="7"/>
      </w:r>
      <w:r w:rsidRPr="001A7150">
        <w:t xml:space="preserve">  </w:t>
      </w:r>
      <w:r>
        <w:t xml:space="preserve">An applicant may either pay upfront for the full cost of services and then seek reimbursement of the discounted share from USAC, or the applicant may pay the non-discounted share of the services and require the service provider to invoice USAC for reimbursement of the discounted share.  </w:t>
      </w:r>
      <w:r>
        <w:lastRenderedPageBreak/>
        <w:t>If an applicant pays upfront</w:t>
      </w:r>
      <w:r w:rsidRPr="00002A39">
        <w:t xml:space="preserve">, </w:t>
      </w:r>
      <w:r>
        <w:t>it</w:t>
      </w:r>
      <w:r w:rsidRPr="00002A39">
        <w:t xml:space="preserve"> must submit an FCC Form 472, known as the Billed Entity Applica</w:t>
      </w:r>
      <w:r w:rsidRPr="00372F60">
        <w:t xml:space="preserve">tion for Reimbursement (BEAR) form, to </w:t>
      </w:r>
      <w:r>
        <w:t>request</w:t>
      </w:r>
      <w:r w:rsidRPr="00372F60">
        <w:t xml:space="preserve"> reimbursement from</w:t>
      </w:r>
      <w:r w:rsidRPr="001A7150">
        <w:t xml:space="preserve"> USAC.</w:t>
      </w:r>
      <w:r w:rsidRPr="001A7150">
        <w:rPr>
          <w:rStyle w:val="FootnoteReference"/>
        </w:rPr>
        <w:footnoteReference w:id="8"/>
      </w:r>
      <w:r w:rsidRPr="001A7150">
        <w:t xml:space="preserve">  </w:t>
      </w:r>
      <w:r>
        <w:t xml:space="preserve">The </w:t>
      </w:r>
      <w:r>
        <w:rPr>
          <w:i/>
        </w:rPr>
        <w:t xml:space="preserve">E-rate Modernization Order </w:t>
      </w:r>
      <w:r>
        <w:t>also modified the procedure for applicants to receive reimbursement, resulting in changes to how service providers certify compliance with program rules.  Prior to</w:t>
      </w:r>
      <w:r w:rsidRPr="001A7150">
        <w:t xml:space="preserve"> July 1, 2016, service provider</w:t>
      </w:r>
      <w:r>
        <w:t>s</w:t>
      </w:r>
      <w:r w:rsidRPr="001A7150">
        <w:t xml:space="preserve"> had to</w:t>
      </w:r>
      <w:r w:rsidRPr="00BF3D99">
        <w:t xml:space="preserve"> approve and certify </w:t>
      </w:r>
      <w:r>
        <w:t xml:space="preserve">each of the applicants’ </w:t>
      </w:r>
      <w:r w:rsidRPr="00BF3D99">
        <w:t>BEAR form</w:t>
      </w:r>
      <w:r>
        <w:t>s</w:t>
      </w:r>
      <w:r w:rsidRPr="001A7150">
        <w:t>.</w:t>
      </w:r>
      <w:r w:rsidRPr="001A7150">
        <w:rPr>
          <w:rStyle w:val="FootnoteReference"/>
        </w:rPr>
        <w:footnoteReference w:id="9"/>
      </w:r>
      <w:r>
        <w:t xml:space="preserve">  As of</w:t>
      </w:r>
      <w:r w:rsidRPr="001A7150">
        <w:t xml:space="preserve"> July 1, 2016, </w:t>
      </w:r>
      <w:r>
        <w:t>however, s</w:t>
      </w:r>
      <w:r w:rsidRPr="001A7150">
        <w:t>ervice provider</w:t>
      </w:r>
      <w:r w:rsidRPr="00BF3D99">
        <w:t xml:space="preserve">s </w:t>
      </w:r>
      <w:r>
        <w:t>no longer certify each of the applicant</w:t>
      </w:r>
      <w:r w:rsidRPr="00BF3D99">
        <w:t>s</w:t>
      </w:r>
      <w:r>
        <w:t>’</w:t>
      </w:r>
      <w:r w:rsidRPr="00BF3D99">
        <w:t xml:space="preserve"> BEAR form</w:t>
      </w:r>
      <w:r>
        <w:t>s</w:t>
      </w:r>
      <w:r w:rsidRPr="00BF3D99">
        <w:t xml:space="preserve">, but </w:t>
      </w:r>
      <w:r>
        <w:t xml:space="preserve">instead </w:t>
      </w:r>
      <w:r w:rsidRPr="00002A39">
        <w:t>must file a</w:t>
      </w:r>
      <w:r>
        <w:t xml:space="preserve"> single</w:t>
      </w:r>
      <w:r w:rsidRPr="00002A39">
        <w:t xml:space="preserve"> FCC Form 473, the Service Provider Annual Certification (SPAC)</w:t>
      </w:r>
      <w:r w:rsidRPr="00372F60">
        <w:t xml:space="preserve"> form,</w:t>
      </w:r>
      <w:r w:rsidRPr="001A7150">
        <w:t xml:space="preserve"> for the funding year at issue before USAC may reimburse the applicant.</w:t>
      </w:r>
      <w:r w:rsidRPr="001A7150">
        <w:rPr>
          <w:rStyle w:val="FootnoteReference"/>
        </w:rPr>
        <w:footnoteReference w:id="10"/>
      </w:r>
      <w:r w:rsidRPr="001A7150">
        <w:t xml:space="preserve">  </w:t>
      </w:r>
    </w:p>
    <w:p w:rsidR="00D35CF6" w:rsidRPr="001A7150" w:rsidRDefault="00D35CF6" w:rsidP="00D35CF6">
      <w:pPr>
        <w:pStyle w:val="ParaNum"/>
      </w:pPr>
      <w:r>
        <w:t xml:space="preserve">The deadline for filing these BEAR forms is described in section 54.514(a) of the Commission’s rules, which states that invoices must be submitted </w:t>
      </w:r>
      <w:r w:rsidRPr="00BF3D99">
        <w:t>120 days after the last day of service or 120 days after the date of the FCC Form 486 Notification Letter,</w:t>
      </w:r>
      <w:r>
        <w:rPr>
          <w:rStyle w:val="FootnoteReference"/>
        </w:rPr>
        <w:footnoteReference w:id="11"/>
      </w:r>
      <w:r w:rsidRPr="00BF3D99">
        <w:t xml:space="preserve"> whichever is later</w:t>
      </w:r>
      <w:r>
        <w:t>, in order to provide certainty to allow USAC to more efficiently deobligate committed funds</w:t>
      </w:r>
      <w:r w:rsidRPr="00BF3D99">
        <w:t>.</w:t>
      </w:r>
      <w:r w:rsidRPr="001A7150">
        <w:rPr>
          <w:rStyle w:val="FootnoteReference"/>
        </w:rPr>
        <w:footnoteReference w:id="12"/>
      </w:r>
      <w:r w:rsidRPr="001A7150">
        <w:t xml:space="preserve">  </w:t>
      </w:r>
      <w:r>
        <w:t xml:space="preserve">Applicants may seek </w:t>
      </w:r>
      <w:r w:rsidRPr="00002A39">
        <w:t xml:space="preserve">a one-time </w:t>
      </w:r>
      <w:r>
        <w:t xml:space="preserve">automatic </w:t>
      </w:r>
      <w:r w:rsidRPr="00002A39">
        <w:t>120-day extension of the</w:t>
      </w:r>
      <w:r w:rsidRPr="00372F60">
        <w:t xml:space="preserve"> invoice filing</w:t>
      </w:r>
      <w:r w:rsidRPr="001A7150">
        <w:t xml:space="preserve"> deadline</w:t>
      </w:r>
      <w:r>
        <w:t>, but</w:t>
      </w:r>
      <w:r w:rsidRPr="001A7150">
        <w:t xml:space="preserve"> </w:t>
      </w:r>
      <w:r>
        <w:t xml:space="preserve">such a request </w:t>
      </w:r>
      <w:r w:rsidRPr="001A7150">
        <w:t>must be filed prior to the invoice filing deadline.</w:t>
      </w:r>
      <w:r w:rsidRPr="001A7150">
        <w:rPr>
          <w:rStyle w:val="FootnoteReference"/>
        </w:rPr>
        <w:footnoteReference w:id="13"/>
      </w:r>
      <w:r w:rsidRPr="001A7150">
        <w:t xml:space="preserve">  </w:t>
      </w:r>
      <w:r>
        <w:t>In codifying these rules in 2014, the Commission determined</w:t>
      </w:r>
      <w:r w:rsidRPr="00002A39">
        <w:t xml:space="preserve"> that </w:t>
      </w:r>
      <w:r>
        <w:t>waivers of the invoicing rules were generally not in the public interest</w:t>
      </w:r>
      <w:r w:rsidRPr="00002A39">
        <w:t xml:space="preserve"> and that the </w:t>
      </w:r>
      <w:r>
        <w:t>Wireline Competition Bureau</w:t>
      </w:r>
      <w:r w:rsidRPr="00002A39">
        <w:t xml:space="preserve"> </w:t>
      </w:r>
      <w:r>
        <w:t>(</w:t>
      </w:r>
      <w:r w:rsidRPr="00002A39">
        <w:t>Bureau</w:t>
      </w:r>
      <w:r>
        <w:t>)</w:t>
      </w:r>
      <w:r w:rsidRPr="00002A39">
        <w:t xml:space="preserve"> </w:t>
      </w:r>
      <w:r>
        <w:t xml:space="preserve">should </w:t>
      </w:r>
      <w:r w:rsidRPr="00002A39">
        <w:t xml:space="preserve">grant waivers of the </w:t>
      </w:r>
      <w:r>
        <w:t xml:space="preserve">invoicing </w:t>
      </w:r>
      <w:r w:rsidRPr="00002A39">
        <w:t>rules only in extraordinary circumstances.</w:t>
      </w:r>
      <w:r w:rsidRPr="001A7150">
        <w:rPr>
          <w:rStyle w:val="FootnoteReference"/>
        </w:rPr>
        <w:footnoteReference w:id="14"/>
      </w:r>
      <w:r>
        <w:t xml:space="preserve">  </w:t>
      </w:r>
    </w:p>
    <w:p w:rsidR="00D35CF6" w:rsidRPr="001A7150" w:rsidRDefault="00D35CF6" w:rsidP="00D35CF6">
      <w:pPr>
        <w:pStyle w:val="ParaNum"/>
        <w:rPr>
          <w:szCs w:val="22"/>
        </w:rPr>
      </w:pPr>
      <w:r>
        <w:t xml:space="preserve">USAC accordingly has denied requests for an extension of the invoice filing deadline that are received after the deadline itself, and the Bureau has denied similar requests for waiver of the rule.  In the </w:t>
      </w:r>
      <w:r>
        <w:rPr>
          <w:i/>
        </w:rPr>
        <w:t>Hancock County Library Order</w:t>
      </w:r>
      <w:r>
        <w:t xml:space="preserve"> in 2015, we denied several appeals seeking extensions to file BEAR forms more than 12 months after the filing deadline from petitioners claiming employee confusion, lack of understanding of the rules, or staff turnover.</w:t>
      </w:r>
      <w:r>
        <w:rPr>
          <w:rStyle w:val="FootnoteReference"/>
        </w:rPr>
        <w:footnoteReference w:id="15"/>
      </w:r>
      <w:r>
        <w:t xml:space="preserve">  In 2016, in the </w:t>
      </w:r>
      <w:r>
        <w:rPr>
          <w:i/>
        </w:rPr>
        <w:t>Ada Order</w:t>
      </w:r>
      <w:r>
        <w:t>, t</w:t>
      </w:r>
      <w:r w:rsidRPr="00002A39">
        <w:t xml:space="preserve">he Bureau </w:t>
      </w:r>
      <w:r>
        <w:t xml:space="preserve">also </w:t>
      </w:r>
      <w:r w:rsidRPr="00002A39">
        <w:t xml:space="preserve">denied </w:t>
      </w:r>
      <w:r>
        <w:t xml:space="preserve">124 </w:t>
      </w:r>
      <w:r w:rsidRPr="00002A39">
        <w:t>requests for waiver of th</w:t>
      </w:r>
      <w:r>
        <w:t>e section 54.514(b)</w:t>
      </w:r>
      <w:r w:rsidRPr="00002A39">
        <w:t xml:space="preserve"> rule </w:t>
      </w:r>
      <w:r w:rsidRPr="00372F60">
        <w:t>from</w:t>
      </w:r>
      <w:r w:rsidRPr="001A7150">
        <w:t xml:space="preserve"> a group of applicants that </w:t>
      </w:r>
      <w:r>
        <w:t xml:space="preserve">had failed to timely </w:t>
      </w:r>
      <w:r w:rsidRPr="001A7150">
        <w:t>request extension</w:t>
      </w:r>
      <w:r>
        <w:t>s</w:t>
      </w:r>
      <w:r w:rsidRPr="001A7150">
        <w:t>.</w:t>
      </w:r>
      <w:r w:rsidRPr="001A7150">
        <w:rPr>
          <w:rStyle w:val="FootnoteReference"/>
        </w:rPr>
        <w:footnoteReference w:id="16"/>
      </w:r>
      <w:r w:rsidRPr="001A7150">
        <w:t xml:space="preserve">  </w:t>
      </w:r>
      <w:r>
        <w:t>Among those</w:t>
      </w:r>
      <w:r w:rsidRPr="00BF3D99">
        <w:t xml:space="preserve">, the </w:t>
      </w:r>
      <w:r w:rsidRPr="00BF3D99">
        <w:rPr>
          <w:i/>
        </w:rPr>
        <w:t>Ada Order</w:t>
      </w:r>
      <w:r w:rsidRPr="003B0648">
        <w:t xml:space="preserve"> denied </w:t>
      </w:r>
      <w:r>
        <w:t xml:space="preserve">a number of </w:t>
      </w:r>
      <w:r w:rsidRPr="003B0648">
        <w:t xml:space="preserve">waiver requests </w:t>
      </w:r>
      <w:r>
        <w:t>where</w:t>
      </w:r>
      <w:r w:rsidRPr="003B0648">
        <w:t xml:space="preserve"> applicants</w:t>
      </w:r>
      <w:r>
        <w:t xml:space="preserve"> </w:t>
      </w:r>
      <w:r w:rsidRPr="003B0648">
        <w:t>filed the applicant portion of the BEAR</w:t>
      </w:r>
      <w:r w:rsidRPr="00002A39">
        <w:t xml:space="preserve"> form</w:t>
      </w:r>
      <w:r>
        <w:t xml:space="preserve"> before the deadline</w:t>
      </w:r>
      <w:r w:rsidRPr="00002A39">
        <w:t xml:space="preserve">, but </w:t>
      </w:r>
      <w:r w:rsidRPr="001A7150">
        <w:t xml:space="preserve">the service provider </w:t>
      </w:r>
      <w:r>
        <w:t xml:space="preserve">failed to </w:t>
      </w:r>
      <w:r w:rsidRPr="001A7150">
        <w:t xml:space="preserve">certify the </w:t>
      </w:r>
      <w:r>
        <w:t xml:space="preserve">BEAR </w:t>
      </w:r>
      <w:r w:rsidRPr="001A7150">
        <w:t>form until after the invoic</w:t>
      </w:r>
      <w:r>
        <w:t>e fil</w:t>
      </w:r>
      <w:r w:rsidRPr="001A7150">
        <w:t>ing deadline.</w:t>
      </w:r>
      <w:r w:rsidRPr="001A7150">
        <w:rPr>
          <w:rStyle w:val="FootnoteReference"/>
        </w:rPr>
        <w:footnoteReference w:id="17"/>
      </w:r>
      <w:r w:rsidRPr="001A7150">
        <w:t xml:space="preserve">  </w:t>
      </w:r>
      <w:r>
        <w:t xml:space="preserve">The Bureau found </w:t>
      </w:r>
      <w:r w:rsidRPr="001A7150">
        <w:t xml:space="preserve">no extraordinary </w:t>
      </w:r>
      <w:r w:rsidRPr="001A7150">
        <w:lastRenderedPageBreak/>
        <w:t>circumstances to merit a w</w:t>
      </w:r>
      <w:r w:rsidRPr="00BF3D99">
        <w:t>aiver of the invoice deadline extension request rule,</w:t>
      </w:r>
      <w:r w:rsidRPr="001A7150">
        <w:rPr>
          <w:rStyle w:val="FootnoteReference"/>
        </w:rPr>
        <w:footnoteReference w:id="18"/>
      </w:r>
      <w:r w:rsidRPr="001A7150">
        <w:t xml:space="preserve"> </w:t>
      </w:r>
      <w:r w:rsidRPr="00002A39">
        <w:t>stat</w:t>
      </w:r>
      <w:r>
        <w:t>ing</w:t>
      </w:r>
      <w:r w:rsidRPr="00002A39">
        <w:t xml:space="preserve"> that </w:t>
      </w:r>
      <w:r>
        <w:t>“</w:t>
      </w:r>
      <w:r w:rsidRPr="00002A39">
        <w:t>if a billed entity was uncertain about its ability to timely submit a BEAR form because of trouble coordinating the certification requirement with the service provider,” the a</w:t>
      </w:r>
      <w:r w:rsidRPr="00372F60">
        <w:t xml:space="preserve">pplicant or service provider </w:t>
      </w:r>
      <w:r>
        <w:t xml:space="preserve">could have </w:t>
      </w:r>
      <w:r w:rsidRPr="00372F60">
        <w:t>file</w:t>
      </w:r>
      <w:r>
        <w:t>d</w:t>
      </w:r>
      <w:r w:rsidRPr="00372F60">
        <w:t xml:space="preserve"> for an extension.</w:t>
      </w:r>
      <w:r w:rsidRPr="001A7150">
        <w:rPr>
          <w:rStyle w:val="FootnoteReference"/>
        </w:rPr>
        <w:footnoteReference w:id="19"/>
      </w:r>
      <w:r w:rsidRPr="001A7150">
        <w:t xml:space="preserve">  In subsequent </w:t>
      </w:r>
      <w:r w:rsidRPr="00BF3D99">
        <w:t>decisions in the Wireline Competition Bureau’s Streamlined Request Resolution Public Notices, the Bureau denied similar requests</w:t>
      </w:r>
      <w:r w:rsidRPr="00002A39">
        <w:t xml:space="preserve"> for waiver</w:t>
      </w:r>
      <w:r>
        <w:t xml:space="preserve"> of the invoice filing deadline</w:t>
      </w:r>
      <w:r w:rsidRPr="00002A39">
        <w:t>, including the request for waiver from the J</w:t>
      </w:r>
      <w:r w:rsidRPr="00372F60">
        <w:t>efferson-Madison Regional Library,</w:t>
      </w:r>
      <w:r w:rsidRPr="001A7150">
        <w:t xml:space="preserve"> citing to the </w:t>
      </w:r>
      <w:r w:rsidRPr="001A7150">
        <w:rPr>
          <w:i/>
        </w:rPr>
        <w:t xml:space="preserve">Ada Order </w:t>
      </w:r>
      <w:r w:rsidRPr="001A7150">
        <w:t>for precedent.</w:t>
      </w:r>
      <w:r w:rsidRPr="001A7150">
        <w:rPr>
          <w:rStyle w:val="FootnoteReference"/>
        </w:rPr>
        <w:footnoteReference w:id="20"/>
      </w:r>
      <w:r w:rsidRPr="001A7150">
        <w:t xml:space="preserve">  </w:t>
      </w:r>
    </w:p>
    <w:p w:rsidR="00D35CF6" w:rsidRDefault="00D35CF6" w:rsidP="00D35CF6">
      <w:pPr>
        <w:pStyle w:val="ParaNum"/>
      </w:pPr>
      <w:r w:rsidRPr="001A28DE">
        <w:rPr>
          <w:i/>
          <w:szCs w:val="22"/>
        </w:rPr>
        <w:t xml:space="preserve">Discussion.  </w:t>
      </w:r>
      <w:r>
        <w:rPr>
          <w:szCs w:val="22"/>
        </w:rPr>
        <w:t>In its petition for</w:t>
      </w:r>
      <w:r w:rsidRPr="001A28DE">
        <w:rPr>
          <w:szCs w:val="22"/>
        </w:rPr>
        <w:t xml:space="preserve"> reconsideration, Jefferson-Madison Regional Library argues that </w:t>
      </w:r>
      <w:r>
        <w:rPr>
          <w:szCs w:val="22"/>
        </w:rPr>
        <w:t xml:space="preserve">its situation </w:t>
      </w:r>
      <w:r w:rsidRPr="001A28DE">
        <w:rPr>
          <w:szCs w:val="22"/>
        </w:rPr>
        <w:t xml:space="preserve">is distinguishable from many of </w:t>
      </w:r>
      <w:r>
        <w:rPr>
          <w:szCs w:val="22"/>
        </w:rPr>
        <w:t>the appeals</w:t>
      </w:r>
      <w:r w:rsidRPr="001A28DE">
        <w:rPr>
          <w:szCs w:val="22"/>
        </w:rPr>
        <w:t xml:space="preserve"> </w:t>
      </w:r>
      <w:r>
        <w:rPr>
          <w:szCs w:val="22"/>
        </w:rPr>
        <w:t xml:space="preserve">decided </w:t>
      </w:r>
      <w:r w:rsidRPr="001A28DE">
        <w:rPr>
          <w:szCs w:val="22"/>
        </w:rPr>
        <w:t xml:space="preserve">in the </w:t>
      </w:r>
      <w:r w:rsidRPr="001A28DE">
        <w:rPr>
          <w:i/>
          <w:szCs w:val="22"/>
        </w:rPr>
        <w:t xml:space="preserve">Ada Order </w:t>
      </w:r>
      <w:r w:rsidRPr="001A28DE">
        <w:rPr>
          <w:szCs w:val="22"/>
        </w:rPr>
        <w:t xml:space="preserve">and the </w:t>
      </w:r>
      <w:r w:rsidRPr="001A28DE">
        <w:rPr>
          <w:i/>
          <w:szCs w:val="22"/>
        </w:rPr>
        <w:t>Hancock County Library Order</w:t>
      </w:r>
      <w:r w:rsidRPr="001A7150">
        <w:rPr>
          <w:rStyle w:val="FootnoteReference"/>
          <w:sz w:val="22"/>
          <w:szCs w:val="22"/>
        </w:rPr>
        <w:footnoteReference w:id="21"/>
      </w:r>
      <w:r w:rsidRPr="001A28DE">
        <w:rPr>
          <w:szCs w:val="22"/>
        </w:rPr>
        <w:t xml:space="preserve"> because </w:t>
      </w:r>
      <w:r>
        <w:rPr>
          <w:szCs w:val="22"/>
        </w:rPr>
        <w:t>its BEAR form</w:t>
      </w:r>
      <w:r w:rsidRPr="001A28DE">
        <w:rPr>
          <w:szCs w:val="22"/>
        </w:rPr>
        <w:t xml:space="preserve"> was timely submitted to </w:t>
      </w:r>
      <w:r>
        <w:rPr>
          <w:szCs w:val="22"/>
        </w:rPr>
        <w:t>USAC</w:t>
      </w:r>
      <w:r w:rsidRPr="001A28DE">
        <w:rPr>
          <w:szCs w:val="22"/>
        </w:rPr>
        <w:t xml:space="preserve"> in advance of the deadline imposed by section 54.514(a).</w:t>
      </w:r>
      <w:r w:rsidRPr="001A7150">
        <w:rPr>
          <w:rStyle w:val="FootnoteReference"/>
          <w:sz w:val="22"/>
          <w:szCs w:val="22"/>
        </w:rPr>
        <w:footnoteReference w:id="22"/>
      </w:r>
      <w:r w:rsidRPr="001A28DE">
        <w:rPr>
          <w:szCs w:val="22"/>
        </w:rPr>
        <w:t xml:space="preserve">  In contrast, </w:t>
      </w:r>
      <w:r>
        <w:rPr>
          <w:szCs w:val="22"/>
        </w:rPr>
        <w:t xml:space="preserve">the petitioners </w:t>
      </w:r>
      <w:r w:rsidRPr="001A28DE">
        <w:rPr>
          <w:szCs w:val="22"/>
        </w:rPr>
        <w:t xml:space="preserve">in the </w:t>
      </w:r>
      <w:r w:rsidRPr="001A28DE">
        <w:rPr>
          <w:i/>
          <w:szCs w:val="22"/>
        </w:rPr>
        <w:t>Hancock County Library Order</w:t>
      </w:r>
      <w:r>
        <w:rPr>
          <w:szCs w:val="22"/>
        </w:rPr>
        <w:t xml:space="preserve"> had sought </w:t>
      </w:r>
      <w:r w:rsidRPr="001A28DE">
        <w:rPr>
          <w:szCs w:val="22"/>
        </w:rPr>
        <w:t xml:space="preserve">permission to file </w:t>
      </w:r>
      <w:r>
        <w:rPr>
          <w:szCs w:val="22"/>
        </w:rPr>
        <w:t>BEAR forms</w:t>
      </w:r>
      <w:r w:rsidRPr="001A28DE">
        <w:rPr>
          <w:szCs w:val="22"/>
        </w:rPr>
        <w:t xml:space="preserve"> more than 12 months </w:t>
      </w:r>
      <w:r>
        <w:rPr>
          <w:szCs w:val="22"/>
        </w:rPr>
        <w:t>after the deadline</w:t>
      </w:r>
      <w:r w:rsidRPr="001A28DE">
        <w:rPr>
          <w:szCs w:val="22"/>
        </w:rPr>
        <w:t>.</w:t>
      </w:r>
      <w:r w:rsidRPr="001A7150">
        <w:rPr>
          <w:rStyle w:val="FootnoteReference"/>
          <w:szCs w:val="22"/>
        </w:rPr>
        <w:footnoteReference w:id="23"/>
      </w:r>
      <w:r w:rsidRPr="001A28DE">
        <w:rPr>
          <w:szCs w:val="22"/>
        </w:rPr>
        <w:t xml:space="preserve">  </w:t>
      </w:r>
      <w:r>
        <w:rPr>
          <w:szCs w:val="22"/>
        </w:rPr>
        <w:t>I</w:t>
      </w:r>
      <w:r w:rsidRPr="001A28DE">
        <w:rPr>
          <w:szCs w:val="22"/>
        </w:rPr>
        <w:t xml:space="preserve">n the </w:t>
      </w:r>
      <w:r w:rsidRPr="001A28DE">
        <w:rPr>
          <w:i/>
          <w:szCs w:val="22"/>
        </w:rPr>
        <w:t xml:space="preserve">Ada Order, </w:t>
      </w:r>
      <w:r>
        <w:rPr>
          <w:szCs w:val="22"/>
        </w:rPr>
        <w:t xml:space="preserve">the majority </w:t>
      </w:r>
      <w:r w:rsidRPr="001A28DE">
        <w:rPr>
          <w:szCs w:val="22"/>
        </w:rPr>
        <w:t xml:space="preserve">of the petitioners </w:t>
      </w:r>
      <w:r>
        <w:rPr>
          <w:szCs w:val="22"/>
        </w:rPr>
        <w:t xml:space="preserve">had </w:t>
      </w:r>
      <w:r w:rsidRPr="001A28DE">
        <w:rPr>
          <w:szCs w:val="22"/>
        </w:rPr>
        <w:t>failed to file the</w:t>
      </w:r>
      <w:r>
        <w:rPr>
          <w:szCs w:val="22"/>
        </w:rPr>
        <w:t>ir</w:t>
      </w:r>
      <w:r w:rsidRPr="001A28DE">
        <w:rPr>
          <w:szCs w:val="22"/>
        </w:rPr>
        <w:t xml:space="preserve"> </w:t>
      </w:r>
      <w:r>
        <w:rPr>
          <w:szCs w:val="22"/>
        </w:rPr>
        <w:t>BEAR forms</w:t>
      </w:r>
      <w:r w:rsidRPr="001A28DE">
        <w:rPr>
          <w:szCs w:val="22"/>
        </w:rPr>
        <w:t xml:space="preserve"> </w:t>
      </w:r>
      <w:r>
        <w:rPr>
          <w:szCs w:val="22"/>
        </w:rPr>
        <w:t>on</w:t>
      </w:r>
      <w:r w:rsidRPr="001A28DE">
        <w:rPr>
          <w:szCs w:val="22"/>
        </w:rPr>
        <w:t xml:space="preserve"> time and </w:t>
      </w:r>
      <w:r>
        <w:rPr>
          <w:szCs w:val="22"/>
        </w:rPr>
        <w:t>sought a waiver of the extension-request deadline to allow for the filing of the BEAR form for the first time</w:t>
      </w:r>
      <w:r w:rsidRPr="001A28DE">
        <w:rPr>
          <w:szCs w:val="22"/>
        </w:rPr>
        <w:t>.</w:t>
      </w:r>
      <w:r w:rsidRPr="001A7150">
        <w:rPr>
          <w:rStyle w:val="FootnoteReference"/>
          <w:szCs w:val="22"/>
        </w:rPr>
        <w:footnoteReference w:id="24"/>
      </w:r>
      <w:r w:rsidRPr="001A28DE">
        <w:rPr>
          <w:szCs w:val="22"/>
        </w:rPr>
        <w:t xml:space="preserve">  Here, the Jefferson-Madison Regional Library filed its </w:t>
      </w:r>
      <w:r>
        <w:rPr>
          <w:szCs w:val="22"/>
        </w:rPr>
        <w:t>BEAR form</w:t>
      </w:r>
      <w:r w:rsidRPr="001A28DE">
        <w:rPr>
          <w:szCs w:val="22"/>
        </w:rPr>
        <w:t xml:space="preserve"> </w:t>
      </w:r>
      <w:r>
        <w:rPr>
          <w:szCs w:val="22"/>
        </w:rPr>
        <w:t xml:space="preserve">on August 11, 2015, </w:t>
      </w:r>
      <w:r w:rsidRPr="001A28DE">
        <w:rPr>
          <w:szCs w:val="22"/>
        </w:rPr>
        <w:t>well in advance of the filing deadline.</w:t>
      </w:r>
      <w:r w:rsidRPr="001A7150">
        <w:rPr>
          <w:rStyle w:val="FootnoteReference"/>
          <w:sz w:val="22"/>
          <w:szCs w:val="22"/>
        </w:rPr>
        <w:footnoteReference w:id="25"/>
      </w:r>
      <w:r w:rsidRPr="001A28DE">
        <w:rPr>
          <w:szCs w:val="22"/>
        </w:rPr>
        <w:t xml:space="preserve">  </w:t>
      </w:r>
      <w:r>
        <w:rPr>
          <w:szCs w:val="22"/>
        </w:rPr>
        <w:t>Its</w:t>
      </w:r>
      <w:r w:rsidRPr="001A7150">
        <w:t xml:space="preserve"> service provider had </w:t>
      </w:r>
      <w:r>
        <w:t xml:space="preserve">represented to the Library that it would certify </w:t>
      </w:r>
      <w:r w:rsidRPr="001A7150">
        <w:t xml:space="preserve">the </w:t>
      </w:r>
      <w:r>
        <w:t>BEAR form.</w:t>
      </w:r>
      <w:r w:rsidRPr="001A7150">
        <w:rPr>
          <w:rStyle w:val="FootnoteReference"/>
        </w:rPr>
        <w:footnoteReference w:id="26"/>
      </w:r>
      <w:r>
        <w:t xml:space="preserve"> </w:t>
      </w:r>
      <w:r w:rsidRPr="001A7150">
        <w:t xml:space="preserve"> </w:t>
      </w:r>
      <w:r>
        <w:t>The online system, however, did not permit applicants to see when or if that occurred.  As a result, the Jefferson-Madison Regional Library was unaware that its service provider had not certified the BEAR form</w:t>
      </w:r>
      <w:r w:rsidRPr="00002A39">
        <w:t xml:space="preserve"> until</w:t>
      </w:r>
      <w:r>
        <w:t xml:space="preserve"> </w:t>
      </w:r>
      <w:r w:rsidRPr="00002A39">
        <w:t>after the deadline to request an extension had passed</w:t>
      </w:r>
      <w:r>
        <w:t xml:space="preserve"> and it received the BEAR notification letter from USAC</w:t>
      </w:r>
      <w:r w:rsidRPr="00002A39">
        <w:t xml:space="preserve"> </w:t>
      </w:r>
      <w:r>
        <w:t>rejecting the reimbursement request</w:t>
      </w:r>
      <w:r w:rsidRPr="00002A39">
        <w:t xml:space="preserve">.  </w:t>
      </w:r>
    </w:p>
    <w:p w:rsidR="00D35CF6" w:rsidRPr="001A7150" w:rsidRDefault="00D35CF6" w:rsidP="00D35CF6">
      <w:pPr>
        <w:pStyle w:val="ParaNum"/>
        <w:widowControl/>
      </w:pPr>
      <w:r>
        <w:rPr>
          <w:szCs w:val="22"/>
        </w:rPr>
        <w:t>Upon consideration of the record, w</w:t>
      </w:r>
      <w:r w:rsidRPr="001A28DE">
        <w:rPr>
          <w:szCs w:val="22"/>
        </w:rPr>
        <w:t xml:space="preserve">e </w:t>
      </w:r>
      <w:r>
        <w:rPr>
          <w:szCs w:val="22"/>
        </w:rPr>
        <w:t>have</w:t>
      </w:r>
      <w:r w:rsidRPr="001A28DE">
        <w:rPr>
          <w:szCs w:val="22"/>
        </w:rPr>
        <w:t xml:space="preserve"> </w:t>
      </w:r>
      <w:r>
        <w:rPr>
          <w:szCs w:val="22"/>
        </w:rPr>
        <w:t>determined</w:t>
      </w:r>
      <w:r w:rsidRPr="001A28DE">
        <w:rPr>
          <w:szCs w:val="22"/>
        </w:rPr>
        <w:t xml:space="preserve"> that our finding in the </w:t>
      </w:r>
      <w:r w:rsidRPr="001A28DE">
        <w:rPr>
          <w:i/>
          <w:szCs w:val="22"/>
        </w:rPr>
        <w:t xml:space="preserve">Ada Order </w:t>
      </w:r>
      <w:r>
        <w:rPr>
          <w:szCs w:val="22"/>
        </w:rPr>
        <w:t xml:space="preserve">misconstrued </w:t>
      </w:r>
      <w:r w:rsidRPr="001A28DE">
        <w:rPr>
          <w:szCs w:val="22"/>
        </w:rPr>
        <w:t>the invoice filing deadline rule.</w:t>
      </w:r>
      <w:r>
        <w:rPr>
          <w:rStyle w:val="FootnoteReference"/>
          <w:szCs w:val="22"/>
        </w:rPr>
        <w:footnoteReference w:id="27"/>
      </w:r>
      <w:r w:rsidRPr="001A28DE">
        <w:rPr>
          <w:szCs w:val="22"/>
        </w:rPr>
        <w:t xml:space="preserve">  Section 54.514(a) provides the deadline for when </w:t>
      </w:r>
      <w:r>
        <w:rPr>
          <w:szCs w:val="22"/>
        </w:rPr>
        <w:t>BEAR forms</w:t>
      </w:r>
      <w:r w:rsidRPr="001A28DE">
        <w:rPr>
          <w:szCs w:val="22"/>
        </w:rPr>
        <w:t xml:space="preserve"> must be submitted to USAC.</w:t>
      </w:r>
      <w:r>
        <w:rPr>
          <w:rStyle w:val="FootnoteReference"/>
          <w:szCs w:val="22"/>
        </w:rPr>
        <w:footnoteReference w:id="28"/>
      </w:r>
      <w:r w:rsidRPr="001A28DE">
        <w:rPr>
          <w:szCs w:val="22"/>
        </w:rPr>
        <w:t xml:space="preserve">  Unlike other sections of the E-rate program rules</w:t>
      </w:r>
      <w:r>
        <w:rPr>
          <w:szCs w:val="22"/>
        </w:rPr>
        <w:t xml:space="preserve"> that require the certification of a form with submission</w:t>
      </w:r>
      <w:r w:rsidRPr="001A28DE">
        <w:rPr>
          <w:szCs w:val="22"/>
        </w:rPr>
        <w:t>,</w:t>
      </w:r>
      <w:r>
        <w:rPr>
          <w:rStyle w:val="FootnoteReference"/>
          <w:szCs w:val="22"/>
        </w:rPr>
        <w:footnoteReference w:id="29"/>
      </w:r>
      <w:r>
        <w:rPr>
          <w:szCs w:val="22"/>
        </w:rPr>
        <w:t xml:space="preserve"> section 54.514(a)</w:t>
      </w:r>
      <w:r w:rsidRPr="001A28DE">
        <w:rPr>
          <w:szCs w:val="22"/>
        </w:rPr>
        <w:t xml:space="preserve"> does not</w:t>
      </w:r>
      <w:r>
        <w:rPr>
          <w:szCs w:val="22"/>
        </w:rPr>
        <w:t xml:space="preserve"> expressly state</w:t>
      </w:r>
      <w:r w:rsidRPr="001A28DE">
        <w:rPr>
          <w:szCs w:val="22"/>
        </w:rPr>
        <w:t xml:space="preserve"> that the</w:t>
      </w:r>
      <w:r>
        <w:rPr>
          <w:szCs w:val="22"/>
        </w:rPr>
        <w:t xml:space="preserve"> submitted</w:t>
      </w:r>
      <w:r w:rsidRPr="001A28DE">
        <w:rPr>
          <w:szCs w:val="22"/>
        </w:rPr>
        <w:t xml:space="preserve"> </w:t>
      </w:r>
      <w:r>
        <w:rPr>
          <w:szCs w:val="22"/>
        </w:rPr>
        <w:t>BEAR forms</w:t>
      </w:r>
      <w:r w:rsidRPr="001A28DE">
        <w:rPr>
          <w:szCs w:val="22"/>
        </w:rPr>
        <w:t xml:space="preserve"> </w:t>
      </w:r>
      <w:r>
        <w:rPr>
          <w:szCs w:val="22"/>
        </w:rPr>
        <w:t xml:space="preserve">shall include the certification from the service provider.  One possible reading of this rule might be that it assumes the BEAR forms will be certified prior to the deadline.  We believe the better reading, however, and the one more consistent with both the plain </w:t>
      </w:r>
      <w:r w:rsidRPr="00730669">
        <w:rPr>
          <w:szCs w:val="22"/>
        </w:rPr>
        <w:t xml:space="preserve">language </w:t>
      </w:r>
      <w:r>
        <w:rPr>
          <w:szCs w:val="22"/>
        </w:rPr>
        <w:t xml:space="preserve">of the specific rule </w:t>
      </w:r>
      <w:r w:rsidRPr="00730669">
        <w:rPr>
          <w:szCs w:val="22"/>
        </w:rPr>
        <w:t>and the E-rate program rules more broadly,</w:t>
      </w:r>
      <w:r>
        <w:rPr>
          <w:szCs w:val="22"/>
        </w:rPr>
        <w:t xml:space="preserve"> is that BEAR forms may be considered timely submitted even if the service provider did not certify them before the deadline.  </w:t>
      </w:r>
    </w:p>
    <w:p w:rsidR="00D35CF6" w:rsidRPr="001A7150" w:rsidRDefault="00D35CF6" w:rsidP="00D35CF6">
      <w:pPr>
        <w:pStyle w:val="ParaNum"/>
      </w:pPr>
      <w:r>
        <w:t>Our interpretation here is supported by the fact that</w:t>
      </w:r>
      <w:r w:rsidRPr="001A7150">
        <w:t xml:space="preserve"> this was a problem</w:t>
      </w:r>
      <w:r>
        <w:t xml:space="preserve"> that occurred for a limited time only</w:t>
      </w:r>
      <w:r w:rsidRPr="001A7150">
        <w:t xml:space="preserve">.  Prior to the effective date of </w:t>
      </w:r>
      <w:r>
        <w:t>section 54.514 in August 2014</w:t>
      </w:r>
      <w:r w:rsidRPr="001A7150">
        <w:t xml:space="preserve">, applicants </w:t>
      </w:r>
      <w:r>
        <w:t xml:space="preserve">whose </w:t>
      </w:r>
      <w:r w:rsidRPr="00002A39">
        <w:t>timely</w:t>
      </w:r>
      <w:r>
        <w:t>-</w:t>
      </w:r>
      <w:r w:rsidRPr="00002A39">
        <w:t xml:space="preserve">submitted </w:t>
      </w:r>
      <w:r>
        <w:t xml:space="preserve">BEAR forms were </w:t>
      </w:r>
      <w:r w:rsidRPr="00002A39">
        <w:t xml:space="preserve">rejected </w:t>
      </w:r>
      <w:r>
        <w:t xml:space="preserve">for lacking </w:t>
      </w:r>
      <w:r w:rsidRPr="00002A39">
        <w:t xml:space="preserve">a service provider certification were permitted to resubmit the </w:t>
      </w:r>
      <w:r>
        <w:t>BEAR forms after seeking and being granted an extension of the deadline</w:t>
      </w:r>
      <w:r w:rsidRPr="00002A39">
        <w:t xml:space="preserve">.  </w:t>
      </w:r>
      <w:r w:rsidRPr="001A7150">
        <w:t>And as of July 1, 2016, the service provider certification was separated from the applicant’s BEAR form</w:t>
      </w:r>
      <w:r>
        <w:t>s</w:t>
      </w:r>
      <w:r w:rsidRPr="001A7150">
        <w:t>.</w:t>
      </w:r>
      <w:r w:rsidRPr="001A7150">
        <w:rPr>
          <w:rStyle w:val="FootnoteReference"/>
        </w:rPr>
        <w:footnoteReference w:id="30"/>
      </w:r>
      <w:r w:rsidRPr="001A7150">
        <w:t xml:space="preserve">  USAC will not reimburse funds to an applicant until the service provider has filed </w:t>
      </w:r>
      <w:r w:rsidRPr="00002A39">
        <w:t>its SPAC form, but the applicant’s</w:t>
      </w:r>
      <w:r>
        <w:t xml:space="preserve"> BEAR form</w:t>
      </w:r>
      <w:r w:rsidRPr="00002A39">
        <w:t xml:space="preserve"> is considered timely based on </w:t>
      </w:r>
      <w:r>
        <w:t xml:space="preserve">the original </w:t>
      </w:r>
      <w:r w:rsidRPr="00372F60">
        <w:t>submission date.</w:t>
      </w:r>
      <w:r>
        <w:rPr>
          <w:rStyle w:val="FootnoteReference"/>
        </w:rPr>
        <w:footnoteReference w:id="31"/>
      </w:r>
      <w:r w:rsidRPr="00372F60">
        <w:t xml:space="preserve">  </w:t>
      </w:r>
      <w:r>
        <w:t xml:space="preserve">Between August 2014 and July 2016, however, service providers had to certify an applicant’s BEAR form on or before the invoice filing deadline, yet the applicant had no way to confirm in the system when, or if, this occurred.  </w:t>
      </w:r>
      <w:r w:rsidRPr="00372F60">
        <w:t>Reading section 54.514(a) of the Commission rules</w:t>
      </w:r>
      <w:r w:rsidRPr="001A7150">
        <w:t xml:space="preserve"> to allow USAC to proces</w:t>
      </w:r>
      <w:r>
        <w:t>s BEAR forms that were timely filed, even when</w:t>
      </w:r>
      <w:r w:rsidRPr="001A7150">
        <w:t xml:space="preserve"> the service provider</w:t>
      </w:r>
      <w:r>
        <w:t xml:space="preserve"> did not timely certify them, is </w:t>
      </w:r>
      <w:r w:rsidRPr="001A7150">
        <w:t>therefore more consistent with both the past and current treatment of these certifications</w:t>
      </w:r>
      <w:r>
        <w:t xml:space="preserve"> and</w:t>
      </w:r>
      <w:r w:rsidRPr="001A7150">
        <w:t xml:space="preserve"> impacts </w:t>
      </w:r>
      <w:r>
        <w:t xml:space="preserve">only </w:t>
      </w:r>
      <w:r w:rsidRPr="001A7150">
        <w:t>a limited number of applicants.</w:t>
      </w:r>
      <w:r>
        <w:t xml:space="preserve">  </w:t>
      </w:r>
      <w:r>
        <w:rPr>
          <w:szCs w:val="22"/>
        </w:rPr>
        <w:t>In making this determination, we also note that it was the combination of the 2014 codification of</w:t>
      </w:r>
      <w:r>
        <w:t xml:space="preserve"> the deadline to request an extension, as established by the Commission in the </w:t>
      </w:r>
      <w:r w:rsidRPr="007E632C">
        <w:rPr>
          <w:i/>
        </w:rPr>
        <w:t>E-rate Modernization Order</w:t>
      </w:r>
      <w:r>
        <w:rPr>
          <w:i/>
        </w:rPr>
        <w:t>,</w:t>
      </w:r>
      <w:r>
        <w:t xml:space="preserve"> and the inability of applicants to verify from USAC that the service provider had not certified the form until</w:t>
      </w:r>
      <w:r>
        <w:rPr>
          <w:i/>
        </w:rPr>
        <w:t xml:space="preserve"> after </w:t>
      </w:r>
      <w:r>
        <w:t>that deadline had already passed that created this time-limited problem for certain applicants.</w:t>
      </w:r>
    </w:p>
    <w:p w:rsidR="00D35CF6" w:rsidRPr="00D60B20" w:rsidRDefault="00D35CF6" w:rsidP="00D35CF6">
      <w:pPr>
        <w:pStyle w:val="ParaNum"/>
      </w:pPr>
      <w:r w:rsidRPr="00784801">
        <w:rPr>
          <w:szCs w:val="22"/>
        </w:rPr>
        <w:t xml:space="preserve">Given these facts, we find that it is in the public interest for us to consider the arguments in Jefferson-Madison Regional Library’s petition and allow applicants who timely filed their </w:t>
      </w:r>
      <w:r>
        <w:rPr>
          <w:szCs w:val="22"/>
        </w:rPr>
        <w:t>BEAR forms</w:t>
      </w:r>
      <w:r w:rsidRPr="00784801">
        <w:rPr>
          <w:szCs w:val="22"/>
        </w:rPr>
        <w:t xml:space="preserve"> to be reimbursed appropriately.</w:t>
      </w:r>
      <w:r w:rsidRPr="001A7150">
        <w:rPr>
          <w:rStyle w:val="FootnoteReference"/>
          <w:sz w:val="22"/>
          <w:szCs w:val="22"/>
        </w:rPr>
        <w:footnoteReference w:id="32"/>
      </w:r>
      <w:r w:rsidRPr="00784801">
        <w:rPr>
          <w:szCs w:val="22"/>
        </w:rPr>
        <w:t xml:space="preserve">  </w:t>
      </w:r>
      <w:r w:rsidRPr="001A7150">
        <w:t xml:space="preserve">We now find that under section 54.514(a) of the Commission’s rules, USAC should have considered </w:t>
      </w:r>
      <w:r>
        <w:t>a BEAR form timely</w:t>
      </w:r>
      <w:r w:rsidRPr="001A7150">
        <w:t xml:space="preserve"> if it was submitted </w:t>
      </w:r>
      <w:r>
        <w:t>before the invoice filing deadline</w:t>
      </w:r>
      <w:r w:rsidRPr="001A7150">
        <w:t xml:space="preserve"> even if the service provider </w:t>
      </w:r>
      <w:r>
        <w:t xml:space="preserve">had not </w:t>
      </w:r>
      <w:r w:rsidRPr="001A7150">
        <w:t>certif</w:t>
      </w:r>
      <w:r>
        <w:t>ied</w:t>
      </w:r>
      <w:r w:rsidRPr="001A7150">
        <w:t xml:space="preserve"> </w:t>
      </w:r>
      <w:r>
        <w:t>it</w:t>
      </w:r>
      <w:r w:rsidRPr="001A7150">
        <w:t xml:space="preserve"> before the invoice filing deadline.  </w:t>
      </w:r>
      <w:r w:rsidRPr="00784801">
        <w:rPr>
          <w:szCs w:val="22"/>
        </w:rPr>
        <w:t xml:space="preserve">We therefore grant Jefferson-Madison Regional Library's Petition for Reconsideration and direct USAC to identify any </w:t>
      </w:r>
      <w:r>
        <w:rPr>
          <w:szCs w:val="22"/>
        </w:rPr>
        <w:t>BEAR form</w:t>
      </w:r>
      <w:r w:rsidRPr="00784801">
        <w:rPr>
          <w:szCs w:val="22"/>
        </w:rPr>
        <w:t>s that were rejected for lacking a service provider certification after the timely submission by the applicant</w:t>
      </w:r>
      <w:r>
        <w:rPr>
          <w:szCs w:val="22"/>
        </w:rPr>
        <w:t>,</w:t>
      </w:r>
      <w:r w:rsidRPr="00784801">
        <w:rPr>
          <w:szCs w:val="22"/>
        </w:rPr>
        <w:t xml:space="preserve"> and allow for their resubmission and processing within the next </w:t>
      </w:r>
      <w:r>
        <w:rPr>
          <w:szCs w:val="22"/>
        </w:rPr>
        <w:t>9</w:t>
      </w:r>
      <w:r w:rsidRPr="00784801">
        <w:rPr>
          <w:szCs w:val="22"/>
        </w:rPr>
        <w:t>0 days.</w:t>
      </w:r>
      <w:r>
        <w:rPr>
          <w:rStyle w:val="FootnoteReference"/>
          <w:szCs w:val="22"/>
        </w:rPr>
        <w:footnoteReference w:id="33"/>
      </w:r>
    </w:p>
    <w:p w:rsidR="00D35CF6" w:rsidRPr="00052594" w:rsidRDefault="00D35CF6" w:rsidP="00D35CF6">
      <w:pPr>
        <w:pStyle w:val="ParaNum"/>
        <w:widowControl/>
      </w:pPr>
      <w:r>
        <w:rPr>
          <w:szCs w:val="22"/>
        </w:rPr>
        <w:t>Relatedly, we also grant the requests from petitioners listed in Appendix B, who filed their BEAR forms online in June 2016, but because of the change to the service provider certification process on July 1, 2016, have been unable to receive reimbursement.</w:t>
      </w:r>
      <w:r>
        <w:rPr>
          <w:rStyle w:val="FootnoteReference"/>
          <w:szCs w:val="22"/>
        </w:rPr>
        <w:footnoteReference w:id="34"/>
      </w:r>
      <w:r>
        <w:rPr>
          <w:szCs w:val="22"/>
        </w:rPr>
        <w:t xml:space="preserve">  These petitioners each filed a BEAR form online in June 2016, but the service providers did not immediately certify the forms.</w:t>
      </w:r>
      <w:r>
        <w:rPr>
          <w:rStyle w:val="FootnoteReference"/>
          <w:szCs w:val="22"/>
        </w:rPr>
        <w:footnoteReference w:id="35"/>
      </w:r>
      <w:r>
        <w:rPr>
          <w:szCs w:val="22"/>
        </w:rPr>
        <w:t xml:space="preserve">  After July 1, 2016, the online system did not allow service providers to certify these forms and could not process them as complete without the certification.  The online system did not instruct petitioners that they would need to file a new BEAR form for the funding requests that could not be processed.  We now find that those BEAR forms were timely-filed and should be processed by USAC, consistent with our interpretation explained above.</w:t>
      </w:r>
      <w:r>
        <w:rPr>
          <w:rStyle w:val="FootnoteReference"/>
          <w:szCs w:val="22"/>
        </w:rPr>
        <w:footnoteReference w:id="36"/>
      </w:r>
      <w:r>
        <w:rPr>
          <w:szCs w:val="22"/>
        </w:rPr>
        <w:t xml:space="preserve">  </w:t>
      </w:r>
    </w:p>
    <w:p w:rsidR="00D35CF6" w:rsidRDefault="00D35CF6" w:rsidP="00D35CF6">
      <w:pPr>
        <w:pStyle w:val="ParaNum"/>
      </w:pPr>
      <w:r w:rsidRPr="00BB1859">
        <w:rPr>
          <w:i/>
        </w:rPr>
        <w:t xml:space="preserve">Waiver.  </w:t>
      </w:r>
      <w:r w:rsidRPr="00BB1859">
        <w:t xml:space="preserve">Next, we grant </w:t>
      </w:r>
      <w:r>
        <w:t xml:space="preserve">a </w:t>
      </w:r>
      <w:r w:rsidRPr="00BB1859">
        <w:t>petition for reconsideration filed by White Lake School District</w:t>
      </w:r>
      <w:r>
        <w:t xml:space="preserve"> (White Lake)</w:t>
      </w:r>
      <w:r>
        <w:rPr>
          <w:rStyle w:val="FootnoteReference"/>
          <w:szCs w:val="22"/>
        </w:rPr>
        <w:footnoteReference w:id="37"/>
      </w:r>
      <w:r w:rsidRPr="00BB1859">
        <w:t xml:space="preserve"> which seeks review of the </w:t>
      </w:r>
      <w:r>
        <w:t xml:space="preserve">Bureau’s </w:t>
      </w:r>
      <w:r w:rsidRPr="00035F27">
        <w:rPr>
          <w:i/>
        </w:rPr>
        <w:t>January Streamlined Resolution Public Notice</w:t>
      </w:r>
      <w:r>
        <w:t xml:space="preserve"> which denied White Lake </w:t>
      </w:r>
      <w:r w:rsidRPr="00BB1859">
        <w:t>an extension of the invoice filing deadline.</w:t>
      </w:r>
      <w:r>
        <w:rPr>
          <w:rStyle w:val="FootnoteReference"/>
          <w:szCs w:val="22"/>
        </w:rPr>
        <w:footnoteReference w:id="38"/>
      </w:r>
      <w:r w:rsidRPr="00BB1859">
        <w:t xml:space="preserve"> </w:t>
      </w:r>
      <w:r>
        <w:t xml:space="preserve"> On reconsideration, White Lake demonstrates in its petition that a unique combination of exigent medical circumstances arising in close proximity to the filing deadline at a small school district with limited personnel made it impossible to timely file its BEAR forms or know to seek an extension of the filing deadline.</w:t>
      </w:r>
      <w:r>
        <w:rPr>
          <w:rStyle w:val="FootnoteReference"/>
        </w:rPr>
        <w:footnoteReference w:id="39"/>
      </w:r>
      <w:r>
        <w:t xml:space="preserve">  The staff member in the school district responsible for making these invoice filings suffered from progressive debilitating headaches, but doctors were unable to identify a cause.</w:t>
      </w:r>
      <w:r>
        <w:rPr>
          <w:rStyle w:val="FootnoteReference"/>
        </w:rPr>
        <w:footnoteReference w:id="40"/>
      </w:r>
      <w:r>
        <w:t xml:space="preserve">  On October 4, 2016, the staff member collapsed at a work function, and was hospitalized.</w:t>
      </w:r>
      <w:r>
        <w:rPr>
          <w:rStyle w:val="FootnoteReference"/>
        </w:rPr>
        <w:footnoteReference w:id="41"/>
      </w:r>
      <w:r>
        <w:t xml:space="preserve">  The staff member was diagnosed with a brain tumor on October 10, and underwent surgery a week later, only two weeks before the deadline.</w:t>
      </w:r>
      <w:r>
        <w:rPr>
          <w:rStyle w:val="FootnoteReference"/>
        </w:rPr>
        <w:footnoteReference w:id="42"/>
      </w:r>
      <w:r>
        <w:t xml:space="preserve">  The staff member did not return to work after October 10, and remained hospitalized in another city recovering from brain surgery from October 17 until mid-November.</w:t>
      </w:r>
      <w:r>
        <w:rPr>
          <w:rStyle w:val="FootnoteReference"/>
        </w:rPr>
        <w:footnoteReference w:id="43"/>
      </w:r>
      <w:r>
        <w:t xml:space="preserve">  White Lake is a small school district with just two schools and 171 students.  It has few support staff, each of whom fulfill multiple responsibilities.  The district’s system administrator position, which would have been the likely backup to the staff member, had been vacant since the mid-summer.</w:t>
      </w:r>
      <w:r>
        <w:rPr>
          <w:rStyle w:val="FootnoteReference"/>
        </w:rPr>
        <w:footnoteReference w:id="44"/>
      </w:r>
      <w:r>
        <w:t xml:space="preserve">  As a result, no additional staff resources existed to assist with these filings and the BEAR form deadline was missed.</w:t>
      </w:r>
      <w:r>
        <w:rPr>
          <w:rStyle w:val="FootnoteReference"/>
        </w:rPr>
        <w:footnoteReference w:id="45"/>
      </w:r>
      <w:r>
        <w:t xml:space="preserve">  The</w:t>
      </w:r>
      <w:r w:rsidRPr="001B0B1D">
        <w:t xml:space="preserve"> school district acted quickly to </w:t>
      </w:r>
      <w:r>
        <w:t xml:space="preserve">fill the position while the staff member was on medical leave, but was unable to hire a replacement until early November, only a few weeks after the staff member’s diagnosis but after the filing deadline.  White Lake quickly </w:t>
      </w:r>
      <w:r w:rsidRPr="001B0B1D">
        <w:t>filed the request for waiver as soon as it was aware of the missed deadline.</w:t>
      </w:r>
      <w:r>
        <w:rPr>
          <w:rStyle w:val="FootnoteReference"/>
        </w:rPr>
        <w:footnoteReference w:id="46"/>
      </w:r>
      <w:r w:rsidRPr="001B0B1D">
        <w:t xml:space="preserve">  </w:t>
      </w:r>
    </w:p>
    <w:p w:rsidR="00D35CF6" w:rsidRDefault="00D35CF6" w:rsidP="00D35CF6">
      <w:pPr>
        <w:pStyle w:val="ParaNum"/>
      </w:pPr>
      <w:r>
        <w:t>Generally, w</w:t>
      </w:r>
      <w:r w:rsidRPr="00880E52">
        <w:t xml:space="preserve">aiver of the Commission's rules is appropriate if (i) special circumstances warrant a deviation from the general rule, and (ii) such </w:t>
      </w:r>
      <w:r>
        <w:t>deviation will serve the public i</w:t>
      </w:r>
      <w:r w:rsidRPr="00880E52">
        <w:t>nterest.</w:t>
      </w:r>
      <w:r w:rsidRPr="00880E52">
        <w:rPr>
          <w:rStyle w:val="FootnoteReference"/>
        </w:rPr>
        <w:footnoteReference w:id="47"/>
      </w:r>
      <w:r w:rsidRPr="00880E52">
        <w:t xml:space="preserve">  </w:t>
      </w:r>
      <w:r>
        <w:t>However, as noted above, in codifying the invoicing rules in 2014, the Commission determined</w:t>
      </w:r>
      <w:r w:rsidRPr="00002A39">
        <w:t xml:space="preserve"> that </w:t>
      </w:r>
      <w:r>
        <w:t>waivers of the invoicing rules were generally not in the public interest</w:t>
      </w:r>
      <w:r w:rsidRPr="00002A39">
        <w:t xml:space="preserve"> and that the Bureau </w:t>
      </w:r>
      <w:r>
        <w:t xml:space="preserve">should </w:t>
      </w:r>
      <w:r w:rsidRPr="00002A39">
        <w:t xml:space="preserve">grant waivers of the </w:t>
      </w:r>
      <w:r>
        <w:t xml:space="preserve">invoicing </w:t>
      </w:r>
      <w:r w:rsidRPr="00002A39">
        <w:t>rules only in extraordinary circumstances.</w:t>
      </w:r>
      <w:r w:rsidRPr="001A7150">
        <w:rPr>
          <w:rStyle w:val="FootnoteReference"/>
        </w:rPr>
        <w:footnoteReference w:id="48"/>
      </w:r>
      <w:r>
        <w:t xml:space="preserve">  We now find that White Lake has demonstrated that its extraordinary circumstances warrant a waiver of our invoice rules.</w:t>
      </w:r>
    </w:p>
    <w:p w:rsidR="00D35CF6" w:rsidRDefault="00D35CF6" w:rsidP="00D35CF6">
      <w:pPr>
        <w:pStyle w:val="ParaNum"/>
      </w:pPr>
      <w:r>
        <w:t>We have held that the obligation to comply with all relevant rules and procedures applies even when employees are away from the office on medical leave or otherwise incapacitated and that applicants are responsible for the action or inaction of employees and consultants.</w:t>
      </w:r>
      <w:r>
        <w:rPr>
          <w:rStyle w:val="FootnoteReference"/>
        </w:rPr>
        <w:footnoteReference w:id="49"/>
      </w:r>
      <w:r w:rsidRPr="00044AFE">
        <w:rPr>
          <w:rStyle w:val="FootnoteReference"/>
        </w:rPr>
        <w:t xml:space="preserve"> </w:t>
      </w:r>
      <w:r>
        <w:t xml:space="preserve">  In the </w:t>
      </w:r>
      <w:r w:rsidRPr="00E27F46">
        <w:rPr>
          <w:i/>
        </w:rPr>
        <w:t>Ada Order</w:t>
      </w:r>
      <w:r>
        <w:t xml:space="preserve"> and in subsequent Streamlined Resolution Public Notices, we have denied petitioners’ requests for waiver.</w:t>
      </w:r>
      <w:r>
        <w:rPr>
          <w:rStyle w:val="FootnoteReference"/>
        </w:rPr>
        <w:footnoteReference w:id="50"/>
      </w:r>
      <w:r>
        <w:t xml:space="preserve">  At the same time, we have recently granted waivers to applicants that were unable to file their BEAR forms or an extension request before the filing deadline due to circumstances outside of their control.</w:t>
      </w:r>
      <w:r>
        <w:rPr>
          <w:rStyle w:val="FootnoteReference"/>
        </w:rPr>
        <w:footnoteReference w:id="51"/>
      </w:r>
      <w:r>
        <w:t xml:space="preserve">  The facts presented to us in the petition demonstrate that White Lake was unable to file timely invoices due to circumstances outside of its control and is distinguishable from past waiver requests that we have denied.  In this instance, because they were unaware that the staff member had a brain tumor, White Lake and the ill employee did not know there was a reason to delegate the E-rate work to another employee.  Neither White Lake nor the employee had notice until October 10, when the diagnosis was made, and, in light of the severity of the issue, the employee had to immediately go on medical leave and was in another city recovering from major surgery until after the invoice filing deadline.</w:t>
      </w:r>
      <w:r>
        <w:rPr>
          <w:rStyle w:val="FootnoteReference"/>
        </w:rPr>
        <w:footnoteReference w:id="52"/>
      </w:r>
      <w:r>
        <w:t xml:space="preserve">  In other situations, the school or employee had notice that the invoice filing responsibilities needed to be passed on to another party.  Even though the scenarios involved tragic situations, petitioners who were taking care of a significant family medical issues,</w:t>
      </w:r>
      <w:r>
        <w:rPr>
          <w:rStyle w:val="FootnoteReference"/>
        </w:rPr>
        <w:footnoteReference w:id="53"/>
      </w:r>
      <w:r>
        <w:t xml:space="preserve"> dealing with months-long medical complications,</w:t>
      </w:r>
      <w:r>
        <w:rPr>
          <w:rStyle w:val="FootnoteReference"/>
        </w:rPr>
        <w:footnoteReference w:id="54"/>
      </w:r>
      <w:r>
        <w:t xml:space="preserve"> or in the midst of cancer treatment,</w:t>
      </w:r>
      <w:r>
        <w:rPr>
          <w:rStyle w:val="FootnoteReference"/>
        </w:rPr>
        <w:footnoteReference w:id="55"/>
      </w:r>
      <w:r>
        <w:t xml:space="preserve"> had knowledge that the invoicing responsibilities needed to be covered by others.  White Lake also made a quick effort to seek a waiver of the invoice filing deadline, which distinguishes it from other requests where petitioners sought a waiver of the invoice filing deadline months late, including in one case, more than twelve months late.</w:t>
      </w:r>
      <w:r>
        <w:rPr>
          <w:rStyle w:val="FootnoteReference"/>
        </w:rPr>
        <w:footnoteReference w:id="56"/>
      </w:r>
    </w:p>
    <w:p w:rsidR="00D35CF6" w:rsidRDefault="00D35CF6" w:rsidP="00D35CF6">
      <w:pPr>
        <w:pStyle w:val="ParaNum"/>
        <w:widowControl/>
      </w:pPr>
      <w:r>
        <w:t>The combination of the diagnosis and immediate medical leave, the close proximity to the invoice filing deadline, the size of the district, the district’s quick effort to fill the employee’s position, and its rapid attempt thereafter to seek a waiver demonstrate extraordinary circumstances that are distinguishable from past denials.  The Commission has a strong interest in ensuring efficient program administration,</w:t>
      </w:r>
      <w:r>
        <w:rPr>
          <w:rStyle w:val="FootnoteReference"/>
        </w:rPr>
        <w:footnoteReference w:id="57"/>
      </w:r>
      <w:r>
        <w:t xml:space="preserve"> but we find that it does not serve the public interest to withhold these funds from a small, rural school district under these circumstances.  We therefore waive section 54.514(b) of our rules for White Lake School District.</w:t>
      </w:r>
      <w:r>
        <w:rPr>
          <w:rStyle w:val="FootnoteReference"/>
        </w:rPr>
        <w:footnoteReference w:id="58"/>
      </w:r>
    </w:p>
    <w:p w:rsidR="00D35CF6" w:rsidRPr="00880E52" w:rsidRDefault="00D35CF6" w:rsidP="00D35CF6">
      <w:pPr>
        <w:pStyle w:val="ParaNum"/>
      </w:pPr>
      <w:r w:rsidRPr="00880E52">
        <w:t>ACCORDINGLY, IT IS ORDERED, pursuant to the authority contained in sections 1-4 and 254 of the Communications Act of 1934, as amended, 47 U.S.C. §§ 151-154 and 254, and sections 0.91, 0.291, 1.3, 1.106, 1.108, and 54.722(a) of the Commission’s rules, 47 CFR §§ 0.91, 0.291, 1.3, 1.106, 1.108 and 54.722(a), the Petition for Reconsideration filed by Jefferson-Madison Regional Library is GRANTED</w:t>
      </w:r>
      <w:r>
        <w:t>.</w:t>
      </w:r>
    </w:p>
    <w:p w:rsidR="00D35CF6" w:rsidRDefault="00D35CF6" w:rsidP="00D35CF6">
      <w:pPr>
        <w:pStyle w:val="ParaNum"/>
      </w:pPr>
      <w:r w:rsidRPr="00880E52">
        <w:t xml:space="preserve">IT IS FURTHER ORDERED, pursuant to the authority contained in sections 1-4 and 254 of the Communications Act of 1934, as amended, 47 U.S.C. §§ 151-154 and 254, and sections 0.91, 0.291, 1.3, 1.106, 1.108, and 54.722(a) of the Commission’s rules, 47 CFR §§ 0.91, 0.291, 1.3, 1.106, 1.108, and 54.722(a), that USAC SHALL </w:t>
      </w:r>
      <w:r>
        <w:t xml:space="preserve">IDENTIFY all similarly-situated BEAR forms </w:t>
      </w:r>
      <w:r w:rsidRPr="00784801">
        <w:rPr>
          <w:szCs w:val="22"/>
        </w:rPr>
        <w:t>that were rejected for lacking a service provider certification after the timely submission by the applicant</w:t>
      </w:r>
      <w:r>
        <w:rPr>
          <w:szCs w:val="22"/>
        </w:rPr>
        <w:t>, including those listed in Appendix A, SHALL ALLOW for resubmission of the BEAR forms,</w:t>
      </w:r>
      <w:r w:rsidRPr="00784801">
        <w:rPr>
          <w:szCs w:val="22"/>
        </w:rPr>
        <w:t xml:space="preserve"> </w:t>
      </w:r>
      <w:r>
        <w:rPr>
          <w:szCs w:val="22"/>
        </w:rPr>
        <w:t xml:space="preserve">and SHALL </w:t>
      </w:r>
      <w:r w:rsidRPr="00880E52">
        <w:t xml:space="preserve">COMPLETE its review of the </w:t>
      </w:r>
      <w:r>
        <w:t xml:space="preserve">BEAR forms </w:t>
      </w:r>
      <w:r w:rsidRPr="001A7150">
        <w:t xml:space="preserve">in the next </w:t>
      </w:r>
      <w:r>
        <w:t>90</w:t>
      </w:r>
      <w:r w:rsidRPr="001A7150">
        <w:t xml:space="preserve"> days.</w:t>
      </w:r>
    </w:p>
    <w:p w:rsidR="00D35CF6" w:rsidRPr="001A7150" w:rsidRDefault="00D35CF6" w:rsidP="00D35CF6">
      <w:pPr>
        <w:pStyle w:val="ParaNum"/>
      </w:pPr>
      <w:r w:rsidRPr="00880E52">
        <w:t>IT IS FURTHER ORDERED, pursuant to the authority contained in sections 1-4 and 254 of the Communications Act of 1934, as amended, 47 U.S.C. §§ 151-154 and 254, and sections 0.91, 0.291, 1.3, 1.106, 1.108, and 54.722(a) of the Commission’s rules, 47 CFR §§ 0.91, 0.291, 1.3, 1.106, 1.108, and 54.722(a), that USAC SHALL</w:t>
      </w:r>
      <w:r>
        <w:t xml:space="preserve"> PROCESS the pending BEAR forms of the applicants listed in Appendix B in the next 90 days.</w:t>
      </w:r>
    </w:p>
    <w:p w:rsidR="00D35CF6" w:rsidRPr="00784801" w:rsidRDefault="00D35CF6" w:rsidP="00D35CF6">
      <w:pPr>
        <w:pStyle w:val="ParaNum"/>
      </w:pPr>
      <w:r w:rsidRPr="00784801">
        <w:t xml:space="preserve">IT IS FURTHER ORDERED, pursuant to the authority contained in sections 1-4 and 254 of the Communications Act of 1934, as amended, 47 U.S.C. §§ 151-154 and 254, and sections 0.91, 0.291, and 1.3 of the Commission’s rules, 47 CFR §§ 0.91, 0.291, and 1.3, that the requirement under </w:t>
      </w:r>
      <w:r>
        <w:t>s</w:t>
      </w:r>
      <w:r w:rsidRPr="00784801">
        <w:t>ection 54.514</w:t>
      </w:r>
      <w:r>
        <w:t xml:space="preserve">(a) and </w:t>
      </w:r>
      <w:r w:rsidRPr="00784801">
        <w:t xml:space="preserve">(b) that applicants </w:t>
      </w:r>
      <w:r>
        <w:t xml:space="preserve">timely file invoices and </w:t>
      </w:r>
      <w:r w:rsidRPr="00784801">
        <w:t>request an invoice deadline extension is WAIVED and USAC SHALL GRANT a</w:t>
      </w:r>
      <w:r>
        <w:t>n</w:t>
      </w:r>
      <w:r w:rsidRPr="00784801">
        <w:t xml:space="preserve"> extension for </w:t>
      </w:r>
      <w:r>
        <w:t>White Lake School District</w:t>
      </w:r>
      <w:r w:rsidRPr="00784801">
        <w:t xml:space="preserve"> as described herein.</w:t>
      </w:r>
    </w:p>
    <w:p w:rsidR="00D35CF6" w:rsidRDefault="00D35CF6" w:rsidP="00D35CF6">
      <w:pPr>
        <w:pStyle w:val="ParaNum"/>
        <w:numPr>
          <w:ilvl w:val="0"/>
          <w:numId w:val="0"/>
        </w:numPr>
      </w:pPr>
    </w:p>
    <w:p w:rsidR="00D35CF6" w:rsidRDefault="00D35CF6" w:rsidP="00D35CF6">
      <w:pPr>
        <w:pStyle w:val="ParaNum"/>
        <w:numPr>
          <w:ilvl w:val="0"/>
          <w:numId w:val="0"/>
        </w:numPr>
        <w:tabs>
          <w:tab w:val="left" w:pos="4320"/>
        </w:tabs>
        <w:ind w:left="1440"/>
      </w:pPr>
      <w:r>
        <w:tab/>
        <w:t>FEDERAL COMMUNICATIONS COMMISSION</w:t>
      </w:r>
    </w:p>
    <w:p w:rsidR="00D35CF6" w:rsidRDefault="00D35CF6" w:rsidP="00D35CF6">
      <w:pPr>
        <w:pStyle w:val="ParaNum"/>
        <w:numPr>
          <w:ilvl w:val="0"/>
          <w:numId w:val="0"/>
        </w:numPr>
        <w:tabs>
          <w:tab w:val="left" w:pos="4320"/>
        </w:tabs>
        <w:ind w:left="1440"/>
      </w:pPr>
    </w:p>
    <w:p w:rsidR="00D35CF6" w:rsidRDefault="00D35CF6" w:rsidP="00D35CF6">
      <w:pPr>
        <w:pStyle w:val="ParaNum"/>
        <w:numPr>
          <w:ilvl w:val="0"/>
          <w:numId w:val="0"/>
        </w:numPr>
        <w:tabs>
          <w:tab w:val="left" w:pos="4320"/>
        </w:tabs>
        <w:ind w:left="1440"/>
      </w:pPr>
    </w:p>
    <w:p w:rsidR="00D35CF6" w:rsidRDefault="00D35CF6" w:rsidP="00D35CF6">
      <w:pPr>
        <w:pStyle w:val="ParaNum"/>
        <w:numPr>
          <w:ilvl w:val="0"/>
          <w:numId w:val="0"/>
        </w:numPr>
        <w:tabs>
          <w:tab w:val="left" w:pos="4320"/>
        </w:tabs>
        <w:ind w:left="1440"/>
      </w:pPr>
    </w:p>
    <w:p w:rsidR="00D35CF6" w:rsidRDefault="00D35CF6" w:rsidP="00D35CF6">
      <w:pPr>
        <w:pStyle w:val="ParaNum"/>
        <w:numPr>
          <w:ilvl w:val="0"/>
          <w:numId w:val="0"/>
        </w:numPr>
        <w:tabs>
          <w:tab w:val="left" w:pos="4320"/>
          <w:tab w:val="left" w:pos="4410"/>
        </w:tabs>
        <w:spacing w:after="0"/>
        <w:ind w:left="4320"/>
      </w:pPr>
      <w:r>
        <w:t>Ryan B. Palmer</w:t>
      </w:r>
    </w:p>
    <w:p w:rsidR="00D35CF6" w:rsidRDefault="00D35CF6" w:rsidP="00D35CF6">
      <w:pPr>
        <w:pStyle w:val="ParaNum"/>
        <w:numPr>
          <w:ilvl w:val="0"/>
          <w:numId w:val="0"/>
        </w:numPr>
        <w:tabs>
          <w:tab w:val="left" w:pos="4320"/>
          <w:tab w:val="left" w:pos="4410"/>
        </w:tabs>
        <w:spacing w:after="0"/>
        <w:ind w:left="4320"/>
      </w:pPr>
      <w:r>
        <w:t>Chief</w:t>
      </w:r>
    </w:p>
    <w:p w:rsidR="00D35CF6" w:rsidRDefault="00D35CF6" w:rsidP="00D35CF6">
      <w:pPr>
        <w:pStyle w:val="ParaNum"/>
        <w:numPr>
          <w:ilvl w:val="0"/>
          <w:numId w:val="0"/>
        </w:numPr>
        <w:tabs>
          <w:tab w:val="left" w:pos="4320"/>
          <w:tab w:val="left" w:pos="4410"/>
        </w:tabs>
        <w:spacing w:after="0"/>
        <w:ind w:left="4320"/>
      </w:pPr>
      <w:r>
        <w:t>Telecommunications Access Policy Division</w:t>
      </w:r>
    </w:p>
    <w:p w:rsidR="00D35CF6" w:rsidRDefault="00D35CF6" w:rsidP="00D35CF6">
      <w:pPr>
        <w:pStyle w:val="ParaNum"/>
        <w:numPr>
          <w:ilvl w:val="0"/>
          <w:numId w:val="0"/>
        </w:numPr>
        <w:ind w:left="3600" w:firstLine="720"/>
        <w:sectPr w:rsidR="00D35CF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Wireline Competition Bureau</w:t>
      </w:r>
    </w:p>
    <w:p w:rsidR="00D35CF6" w:rsidRDefault="00D35CF6" w:rsidP="00AB54D2">
      <w:pPr>
        <w:pStyle w:val="Header"/>
        <w:jc w:val="center"/>
        <w:rPr>
          <w:szCs w:val="22"/>
        </w:rPr>
      </w:pPr>
      <w:r>
        <w:rPr>
          <w:szCs w:val="22"/>
        </w:rPr>
        <w:t>APPENDIX A</w:t>
      </w:r>
    </w:p>
    <w:p w:rsidR="00AB54D2" w:rsidRDefault="00AB54D2" w:rsidP="00AB54D2">
      <w:pPr>
        <w:pStyle w:val="Header"/>
        <w:jc w:val="center"/>
        <w:rPr>
          <w:szCs w:val="22"/>
        </w:rPr>
      </w:pPr>
    </w:p>
    <w:p w:rsidR="00D35CF6" w:rsidRPr="006366CA" w:rsidRDefault="00D35CF6" w:rsidP="00D35CF6">
      <w:pPr>
        <w:jc w:val="center"/>
        <w:rPr>
          <w:b/>
          <w:snapToGrid/>
          <w:kern w:val="0"/>
        </w:rPr>
      </w:pPr>
      <w:r w:rsidRPr="006366CA">
        <w:rPr>
          <w:b/>
        </w:rPr>
        <w:t>Requests for Review and/or Waiver and Petitions for Reconsideration</w:t>
      </w:r>
    </w:p>
    <w:p w:rsidR="00D35CF6" w:rsidRDefault="00D35CF6" w:rsidP="00D35CF6">
      <w:pPr>
        <w:pStyle w:val="Header"/>
        <w:jc w:val="center"/>
        <w:rPr>
          <w:szCs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317"/>
        <w:gridCol w:w="2188"/>
      </w:tblGrid>
      <w:tr w:rsidR="00D35CF6" w:rsidRPr="00B05DCC" w:rsidTr="00AB54D2">
        <w:trPr>
          <w:trHeight w:val="1196"/>
          <w:tblHeader/>
          <w:jc w:val="center"/>
        </w:trPr>
        <w:tc>
          <w:tcPr>
            <w:tcW w:w="6073" w:type="dxa"/>
            <w:shd w:val="clear" w:color="auto" w:fill="auto"/>
            <w:vAlign w:val="center"/>
            <w:hideMark/>
          </w:tcPr>
          <w:p w:rsidR="00D35CF6" w:rsidRPr="004B50CB" w:rsidRDefault="00D35CF6" w:rsidP="002617EB">
            <w:pPr>
              <w:widowControl/>
              <w:jc w:val="center"/>
              <w:outlineLvl w:val="0"/>
              <w:rPr>
                <w:b/>
                <w:bCs/>
                <w:szCs w:val="22"/>
              </w:rPr>
            </w:pPr>
            <w:r w:rsidRPr="004B50CB">
              <w:rPr>
                <w:b/>
                <w:bCs/>
                <w:szCs w:val="22"/>
              </w:rPr>
              <w:t>Petitioner</w:t>
            </w:r>
          </w:p>
        </w:tc>
        <w:tc>
          <w:tcPr>
            <w:tcW w:w="1170" w:type="dxa"/>
            <w:shd w:val="clear" w:color="auto" w:fill="auto"/>
            <w:vAlign w:val="center"/>
            <w:hideMark/>
          </w:tcPr>
          <w:p w:rsidR="00D35CF6" w:rsidRPr="000A3C4E" w:rsidRDefault="00D35CF6" w:rsidP="002617EB">
            <w:pPr>
              <w:widowControl/>
              <w:jc w:val="center"/>
              <w:outlineLvl w:val="0"/>
              <w:rPr>
                <w:b/>
                <w:bCs/>
                <w:szCs w:val="22"/>
              </w:rPr>
            </w:pPr>
            <w:r w:rsidRPr="000A3C4E">
              <w:rPr>
                <w:b/>
                <w:bCs/>
                <w:szCs w:val="22"/>
              </w:rPr>
              <w:t>Application Number(s)</w:t>
            </w:r>
          </w:p>
        </w:tc>
        <w:tc>
          <w:tcPr>
            <w:tcW w:w="2202" w:type="dxa"/>
            <w:shd w:val="clear" w:color="auto" w:fill="auto"/>
            <w:vAlign w:val="center"/>
            <w:hideMark/>
          </w:tcPr>
          <w:p w:rsidR="00D35CF6" w:rsidRPr="000A3C4E" w:rsidRDefault="00D35CF6" w:rsidP="002617EB">
            <w:pPr>
              <w:widowControl/>
              <w:jc w:val="center"/>
              <w:outlineLvl w:val="0"/>
              <w:rPr>
                <w:b/>
                <w:bCs/>
                <w:szCs w:val="22"/>
              </w:rPr>
            </w:pPr>
            <w:r w:rsidRPr="000A3C4E">
              <w:rPr>
                <w:b/>
                <w:bCs/>
                <w:szCs w:val="22"/>
              </w:rPr>
              <w:t>Date Request for Review/Request for Waiver/Petition for Reconsideration Filed</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Andalusia School, Yonkers, 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973979</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July 11,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Pr>
                <w:szCs w:val="22"/>
              </w:rPr>
              <w:t>Baxter Springs Unified School District, Baxter Springs, KS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Pr>
                <w:szCs w:val="22"/>
              </w:rPr>
              <w:t>968076</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Pr>
                <w:szCs w:val="22"/>
              </w:rPr>
              <w:t>Mar. 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Bethel School District, Bethel, VT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985888</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Mar. 21,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 xml:space="preserve">Bulloch County Rural Telephone Cooperative (Bulloch County School District), Statesboro, GA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953960, 953298</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25,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Chibardun Telephone Cooperative (Barron Area School District), Cameron, WI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987674</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17,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Columbia-Brazoria School District, West Columbia, TX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959367</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17,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Cornerstone Schools of Alabama, Birmingham, 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990177</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July 18,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Eclectic Public Library, Eclectic, 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987184</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Jan. 14,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outlineLvl w:val="0"/>
              <w:rPr>
                <w:szCs w:val="22"/>
              </w:rPr>
            </w:pPr>
            <w:r w:rsidRPr="004B50CB">
              <w:rPr>
                <w:szCs w:val="22"/>
              </w:rPr>
              <w:t>Falls Church City Public Schools, Falls Church, VA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982457</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30,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Fredericksburg ISD, Fredericksburg, TX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980593</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Oct. 26,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Geneva School District 304, Geneva, IL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955710</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13,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Green Bay Area Public School District, Green Bay, WI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977857</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25,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Harlem Academy, New York, 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978461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July 25,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Homewood City School District, Homewood, 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973332</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25, 2016</w:t>
            </w:r>
          </w:p>
        </w:tc>
      </w:tr>
      <w:tr w:rsidR="00D35CF6" w:rsidRPr="00B05DCC" w:rsidTr="00AB54D2">
        <w:trPr>
          <w:trHeight w:val="341"/>
          <w:jc w:val="center"/>
        </w:trPr>
        <w:tc>
          <w:tcPr>
            <w:tcW w:w="6073" w:type="dxa"/>
            <w:shd w:val="clear" w:color="auto" w:fill="auto"/>
            <w:vAlign w:val="center"/>
          </w:tcPr>
          <w:p w:rsidR="00D35CF6" w:rsidRPr="004B50CB" w:rsidRDefault="00D35CF6" w:rsidP="002617EB">
            <w:pPr>
              <w:widowControl/>
              <w:outlineLvl w:val="0"/>
              <w:rPr>
                <w:szCs w:val="22"/>
              </w:rPr>
            </w:pPr>
            <w:r w:rsidRPr="004B50CB">
              <w:rPr>
                <w:szCs w:val="22"/>
              </w:rPr>
              <w:t>Jefferson Madison Regional Library, Charlottesville, VA</w:t>
            </w:r>
          </w:p>
        </w:tc>
        <w:tc>
          <w:tcPr>
            <w:tcW w:w="1170" w:type="dxa"/>
            <w:shd w:val="clear" w:color="auto" w:fill="auto"/>
            <w:vAlign w:val="center"/>
          </w:tcPr>
          <w:p w:rsidR="00D35CF6" w:rsidRPr="000A3C4E" w:rsidRDefault="00D35CF6" w:rsidP="002617EB">
            <w:pPr>
              <w:widowControl/>
              <w:jc w:val="center"/>
              <w:outlineLvl w:val="0"/>
              <w:rPr>
                <w:szCs w:val="22"/>
              </w:rPr>
            </w:pPr>
            <w:r w:rsidRPr="000A3C4E">
              <w:rPr>
                <w:szCs w:val="22"/>
              </w:rPr>
              <w:t>976590</w:t>
            </w:r>
          </w:p>
        </w:tc>
        <w:tc>
          <w:tcPr>
            <w:tcW w:w="2202" w:type="dxa"/>
            <w:shd w:val="clear" w:color="auto" w:fill="auto"/>
            <w:vAlign w:val="center"/>
          </w:tcPr>
          <w:p w:rsidR="00D35CF6" w:rsidRPr="000A3C4E" w:rsidRDefault="00D35CF6" w:rsidP="002617EB">
            <w:pPr>
              <w:widowControl/>
              <w:jc w:val="center"/>
              <w:outlineLvl w:val="0"/>
              <w:rPr>
                <w:szCs w:val="22"/>
              </w:rPr>
            </w:pPr>
            <w:r w:rsidRPr="000A3C4E">
              <w:rPr>
                <w:szCs w:val="22"/>
              </w:rPr>
              <w:t>June 28,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Kennedy Charter Public School, Inc., Charlotte, 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986576</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Feb. 25,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 xml:space="preserve">Ludlow Public Schools, Ludlow, MA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989932</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24,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Pr>
                <w:szCs w:val="22"/>
              </w:rPr>
              <w:t xml:space="preserve">New Albany-Floyd </w:t>
            </w:r>
            <w:r w:rsidRPr="004B50CB">
              <w:rPr>
                <w:szCs w:val="22"/>
              </w:rPr>
              <w:t>Consol</w:t>
            </w:r>
            <w:r>
              <w:rPr>
                <w:szCs w:val="22"/>
              </w:rPr>
              <w:t>.</w:t>
            </w:r>
            <w:r w:rsidRPr="004B50CB">
              <w:rPr>
                <w:szCs w:val="22"/>
              </w:rPr>
              <w:t xml:space="preserve"> School District, New Albany, IN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954560</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31,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 xml:space="preserve">North Border School District #100, Walhalla, ND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954629</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29,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outlineLvl w:val="0"/>
              <w:rPr>
                <w:szCs w:val="22"/>
              </w:rPr>
            </w:pPr>
            <w:r w:rsidRPr="004B50CB">
              <w:rPr>
                <w:szCs w:val="22"/>
              </w:rPr>
              <w:t>Passaic Arts and Science Charter School, Passaic, NJ</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980707</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Paterson Arts and Science Charter School, Paterson, NJ</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980715</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Port Chester Public Library, Tarrytown, 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954231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May 18,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Public Prep Network, New York, 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966560</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30,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Rutland South Supervisory Union, North Clarendon, VT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982928</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Salisbury-Elk Lick School District, Salisbury, PA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942295</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Mar. 18,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Somerset Area School District, Somerset, PA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971961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Mar. 18,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outlineLvl w:val="0"/>
              <w:rPr>
                <w:szCs w:val="22"/>
              </w:rPr>
            </w:pPr>
            <w:r w:rsidRPr="004B50CB">
              <w:rPr>
                <w:szCs w:val="22"/>
              </w:rPr>
              <w:t>St. Charles CU School District 303, Saint Charles, IL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955868</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23,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St. Pius X School, Montville, NJ</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981333</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Stonebridge Community School, Minneapolis, MN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956714</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Feb. 11,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Pr>
                <w:szCs w:val="22"/>
              </w:rPr>
              <w:t>The Town of Eclectic Public Library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jc w:val="center"/>
              <w:outlineLvl w:val="0"/>
              <w:rPr>
                <w:szCs w:val="22"/>
              </w:rPr>
            </w:pPr>
            <w:r>
              <w:rPr>
                <w:szCs w:val="22"/>
              </w:rPr>
              <w:t>987184</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Pr>
                <w:szCs w:val="22"/>
              </w:rPr>
              <w:t>Jan. 19,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Treutlen County School District, Soperton, GA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jc w:val="center"/>
              <w:outlineLvl w:val="0"/>
              <w:rPr>
                <w:szCs w:val="22"/>
              </w:rPr>
            </w:pPr>
            <w:r w:rsidRPr="004B50CB">
              <w:rPr>
                <w:szCs w:val="22"/>
              </w:rPr>
              <w:t>900358</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27, 2016</w:t>
            </w:r>
          </w:p>
        </w:tc>
      </w:tr>
      <w:tr w:rsidR="00D35CF6" w:rsidRPr="008B4BD0" w:rsidTr="00AB54D2">
        <w:trPr>
          <w:trHeight w:val="341"/>
          <w:jc w:val="center"/>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widowControl/>
              <w:outlineLvl w:val="0"/>
              <w:rPr>
                <w:szCs w:val="22"/>
              </w:rPr>
            </w:pPr>
            <w:r w:rsidRPr="004B50CB">
              <w:rPr>
                <w:szCs w:val="22"/>
              </w:rPr>
              <w:t>USD 505 Chetopa-St. Paul, Chetopa, KS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974445</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widowControl/>
              <w:jc w:val="center"/>
              <w:outlineLvl w:val="0"/>
              <w:rPr>
                <w:szCs w:val="22"/>
              </w:rPr>
            </w:pPr>
            <w:r w:rsidRPr="000A3C4E">
              <w:rPr>
                <w:szCs w:val="22"/>
              </w:rPr>
              <w:t>June 23, 2016</w:t>
            </w:r>
          </w:p>
        </w:tc>
      </w:tr>
    </w:tbl>
    <w:p w:rsidR="00D35CF6" w:rsidRDefault="00D35CF6" w:rsidP="00D35CF6">
      <w:pPr>
        <w:widowControl/>
        <w:jc w:val="center"/>
        <w:rPr>
          <w:b/>
        </w:rPr>
      </w:pPr>
    </w:p>
    <w:p w:rsidR="00D35CF6" w:rsidRDefault="00D35CF6" w:rsidP="00D35CF6">
      <w:pPr>
        <w:widowControl/>
        <w:jc w:val="center"/>
        <w:rPr>
          <w:b/>
        </w:rPr>
        <w:sectPr w:rsidR="00D35CF6" w:rsidSect="008B4604">
          <w:endnotePr>
            <w:numFmt w:val="decimal"/>
          </w:endnotePr>
          <w:pgSz w:w="12240" w:h="15840"/>
          <w:pgMar w:top="1440" w:right="1440" w:bottom="720" w:left="1440" w:header="720" w:footer="720" w:gutter="0"/>
          <w:cols w:space="720"/>
          <w:noEndnote/>
          <w:docGrid w:linePitch="299"/>
        </w:sectPr>
      </w:pPr>
    </w:p>
    <w:p w:rsidR="00D35CF6" w:rsidRDefault="00D35CF6" w:rsidP="00D35CF6">
      <w:pPr>
        <w:widowControl/>
        <w:jc w:val="center"/>
        <w:rPr>
          <w:b/>
        </w:rPr>
      </w:pPr>
      <w:r>
        <w:rPr>
          <w:b/>
        </w:rPr>
        <w:t>APPENDIX B</w:t>
      </w:r>
    </w:p>
    <w:p w:rsidR="00D35CF6" w:rsidRDefault="00D35CF6" w:rsidP="00D35CF6">
      <w:pPr>
        <w:widowControl/>
        <w:jc w:val="center"/>
        <w:rPr>
          <w:b/>
        </w:rPr>
      </w:pPr>
    </w:p>
    <w:p w:rsidR="00D35CF6" w:rsidRPr="006366CA" w:rsidRDefault="00D35CF6" w:rsidP="00D35CF6">
      <w:pPr>
        <w:jc w:val="center"/>
        <w:rPr>
          <w:b/>
          <w:snapToGrid/>
          <w:kern w:val="0"/>
        </w:rPr>
      </w:pPr>
      <w:r w:rsidRPr="006366CA">
        <w:rPr>
          <w:b/>
        </w:rPr>
        <w:t>Requests for Review and/or Waiver</w:t>
      </w:r>
    </w:p>
    <w:p w:rsidR="00D35CF6" w:rsidRDefault="00D35CF6" w:rsidP="00D35CF6">
      <w:pPr>
        <w:widowControl/>
        <w:jc w:val="center"/>
        <w:rPr>
          <w:b/>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1890"/>
        <w:gridCol w:w="2562"/>
      </w:tblGrid>
      <w:tr w:rsidR="00D35CF6" w:rsidRPr="000A3C4E" w:rsidTr="002617EB">
        <w:trPr>
          <w:trHeight w:val="1196"/>
          <w:tblHeader/>
          <w:jc w:val="center"/>
        </w:trPr>
        <w:tc>
          <w:tcPr>
            <w:tcW w:w="4993" w:type="dxa"/>
            <w:shd w:val="clear" w:color="auto" w:fill="auto"/>
            <w:vAlign w:val="center"/>
            <w:hideMark/>
          </w:tcPr>
          <w:p w:rsidR="00D35CF6" w:rsidRPr="004B50CB" w:rsidRDefault="00D35CF6" w:rsidP="002617EB">
            <w:pPr>
              <w:jc w:val="center"/>
              <w:outlineLvl w:val="0"/>
              <w:rPr>
                <w:b/>
                <w:bCs/>
                <w:szCs w:val="22"/>
              </w:rPr>
            </w:pPr>
            <w:r w:rsidRPr="004B50CB">
              <w:rPr>
                <w:b/>
                <w:bCs/>
                <w:szCs w:val="22"/>
              </w:rPr>
              <w:t>Petitioner</w:t>
            </w:r>
          </w:p>
        </w:tc>
        <w:tc>
          <w:tcPr>
            <w:tcW w:w="1890" w:type="dxa"/>
            <w:shd w:val="clear" w:color="auto" w:fill="auto"/>
            <w:vAlign w:val="center"/>
            <w:hideMark/>
          </w:tcPr>
          <w:p w:rsidR="00D35CF6" w:rsidRPr="000A3C4E" w:rsidRDefault="00D35CF6" w:rsidP="002617EB">
            <w:pPr>
              <w:jc w:val="center"/>
              <w:outlineLvl w:val="0"/>
              <w:rPr>
                <w:b/>
                <w:bCs/>
                <w:szCs w:val="22"/>
              </w:rPr>
            </w:pPr>
            <w:r w:rsidRPr="000A3C4E">
              <w:rPr>
                <w:b/>
                <w:bCs/>
                <w:szCs w:val="22"/>
              </w:rPr>
              <w:t>Application Number(s)</w:t>
            </w:r>
          </w:p>
        </w:tc>
        <w:tc>
          <w:tcPr>
            <w:tcW w:w="2562" w:type="dxa"/>
            <w:shd w:val="clear" w:color="auto" w:fill="auto"/>
            <w:vAlign w:val="center"/>
            <w:hideMark/>
          </w:tcPr>
          <w:p w:rsidR="00D35CF6" w:rsidRPr="000A3C4E" w:rsidRDefault="00D35CF6" w:rsidP="002617EB">
            <w:pPr>
              <w:jc w:val="center"/>
              <w:outlineLvl w:val="0"/>
              <w:rPr>
                <w:b/>
                <w:bCs/>
                <w:szCs w:val="22"/>
              </w:rPr>
            </w:pPr>
            <w:r w:rsidRPr="000A3C4E">
              <w:rPr>
                <w:b/>
                <w:bCs/>
                <w:szCs w:val="22"/>
              </w:rPr>
              <w:t>Date Request for Review/Request for Waiver/Petition for Reconsideration Filed</w:t>
            </w:r>
          </w:p>
        </w:tc>
      </w:tr>
      <w:tr w:rsidR="00D35CF6" w:rsidRPr="000A3C4E" w:rsidTr="002617EB">
        <w:trPr>
          <w:trHeight w:val="341"/>
          <w:jc w:val="center"/>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Default="00D35CF6" w:rsidP="002617EB">
            <w:pPr>
              <w:outlineLvl w:val="0"/>
              <w:rPr>
                <w:szCs w:val="22"/>
              </w:rPr>
            </w:pPr>
            <w:r>
              <w:rPr>
                <w:szCs w:val="22"/>
              </w:rPr>
              <w:t>Community of Peace Academy, MN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Default="00D35CF6" w:rsidP="002617EB">
            <w:pPr>
              <w:jc w:val="center"/>
              <w:outlineLvl w:val="0"/>
              <w:rPr>
                <w:szCs w:val="22"/>
              </w:rPr>
            </w:pPr>
            <w:r>
              <w:rPr>
                <w:szCs w:val="22"/>
              </w:rPr>
              <w:t>999842</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Default="00D35CF6" w:rsidP="002617EB">
            <w:pPr>
              <w:jc w:val="center"/>
              <w:outlineLvl w:val="0"/>
              <w:rPr>
                <w:szCs w:val="22"/>
              </w:rPr>
            </w:pPr>
            <w:r>
              <w:rPr>
                <w:szCs w:val="22"/>
              </w:rPr>
              <w:t>Apr. 13, 2017</w:t>
            </w:r>
          </w:p>
        </w:tc>
      </w:tr>
      <w:tr w:rsidR="00D35CF6" w:rsidRPr="000A3C4E" w:rsidTr="002617EB">
        <w:trPr>
          <w:trHeight w:val="341"/>
          <w:jc w:val="center"/>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outlineLvl w:val="0"/>
              <w:rPr>
                <w:szCs w:val="22"/>
              </w:rPr>
            </w:pPr>
            <w:r>
              <w:rPr>
                <w:szCs w:val="22"/>
              </w:rPr>
              <w:t>Lee Academy, Lee, ME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jc w:val="center"/>
              <w:outlineLvl w:val="0"/>
              <w:rPr>
                <w:szCs w:val="22"/>
              </w:rPr>
            </w:pPr>
            <w:r>
              <w:rPr>
                <w:szCs w:val="22"/>
              </w:rPr>
              <w:t>1029622</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jc w:val="center"/>
              <w:outlineLvl w:val="0"/>
              <w:rPr>
                <w:szCs w:val="22"/>
              </w:rPr>
            </w:pPr>
            <w:r>
              <w:rPr>
                <w:szCs w:val="22"/>
              </w:rPr>
              <w:t>Nov. 14, 2016</w:t>
            </w:r>
          </w:p>
        </w:tc>
      </w:tr>
      <w:tr w:rsidR="00D35CF6" w:rsidRPr="00060E11" w:rsidTr="002617EB">
        <w:trPr>
          <w:trHeight w:val="341"/>
          <w:jc w:val="center"/>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1936D6" w:rsidRDefault="00D35CF6" w:rsidP="002617EB">
            <w:pPr>
              <w:outlineLvl w:val="0"/>
              <w:rPr>
                <w:szCs w:val="22"/>
              </w:rPr>
            </w:pPr>
            <w:r w:rsidRPr="001936D6">
              <w:rPr>
                <w:szCs w:val="22"/>
              </w:rPr>
              <w:t>Sharon Community School, Sharon, WI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1936D6" w:rsidRDefault="00D35CF6" w:rsidP="002617EB">
            <w:pPr>
              <w:jc w:val="center"/>
              <w:outlineLvl w:val="0"/>
              <w:rPr>
                <w:szCs w:val="22"/>
              </w:rPr>
            </w:pPr>
            <w:r w:rsidRPr="001936D6">
              <w:rPr>
                <w:szCs w:val="22"/>
              </w:rPr>
              <w:t>1019536</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1936D6" w:rsidRDefault="00D35CF6" w:rsidP="002617EB">
            <w:pPr>
              <w:jc w:val="center"/>
              <w:outlineLvl w:val="0"/>
              <w:rPr>
                <w:szCs w:val="22"/>
              </w:rPr>
            </w:pPr>
            <w:r w:rsidRPr="001936D6">
              <w:rPr>
                <w:szCs w:val="22"/>
              </w:rPr>
              <w:t>Mar. 13, 2017</w:t>
            </w:r>
          </w:p>
        </w:tc>
      </w:tr>
      <w:tr w:rsidR="00D35CF6" w:rsidRPr="000A3C4E" w:rsidTr="002617EB">
        <w:trPr>
          <w:trHeight w:val="341"/>
          <w:jc w:val="center"/>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4B50CB" w:rsidRDefault="00D35CF6" w:rsidP="002617EB">
            <w:pPr>
              <w:outlineLvl w:val="0"/>
              <w:rPr>
                <w:szCs w:val="22"/>
              </w:rPr>
            </w:pPr>
            <w:r>
              <w:rPr>
                <w:szCs w:val="22"/>
              </w:rPr>
              <w:t>Spartanburg County School District, Chesnee, SC</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jc w:val="center"/>
              <w:outlineLvl w:val="0"/>
              <w:rPr>
                <w:szCs w:val="22"/>
              </w:rPr>
            </w:pPr>
            <w:r>
              <w:rPr>
                <w:szCs w:val="22"/>
              </w:rPr>
              <w:t>1029907</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D35CF6" w:rsidRPr="000A3C4E" w:rsidRDefault="00D35CF6" w:rsidP="002617EB">
            <w:pPr>
              <w:jc w:val="center"/>
              <w:outlineLvl w:val="0"/>
              <w:rPr>
                <w:szCs w:val="22"/>
              </w:rPr>
            </w:pPr>
            <w:r>
              <w:rPr>
                <w:szCs w:val="22"/>
              </w:rPr>
              <w:t>Mar. 23, 2017</w:t>
            </w:r>
          </w:p>
        </w:tc>
      </w:tr>
    </w:tbl>
    <w:p w:rsidR="00D35CF6" w:rsidRPr="002C00E8" w:rsidRDefault="00D35CF6" w:rsidP="00D35CF6">
      <w:pPr>
        <w:pStyle w:val="Heading1"/>
        <w:numPr>
          <w:ilvl w:val="0"/>
          <w:numId w:val="0"/>
        </w:numPr>
      </w:pPr>
    </w:p>
    <w:p w:rsidR="00D35CF6" w:rsidRPr="00D35CF6" w:rsidRDefault="00D35CF6" w:rsidP="00D35CF6">
      <w:pPr>
        <w:pStyle w:val="Heading1"/>
        <w:numPr>
          <w:ilvl w:val="0"/>
          <w:numId w:val="0"/>
        </w:numPr>
        <w:tabs>
          <w:tab w:val="left" w:pos="720"/>
        </w:tabs>
        <w:ind w:left="720"/>
      </w:pPr>
    </w:p>
    <w:sectPr w:rsidR="00D35CF6" w:rsidRPr="00D35CF6" w:rsidSect="00AB54D2">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1E" w:rsidRDefault="0024581E">
      <w:pPr>
        <w:spacing w:line="20" w:lineRule="exact"/>
      </w:pPr>
    </w:p>
  </w:endnote>
  <w:endnote w:type="continuationSeparator" w:id="0">
    <w:p w:rsidR="0024581E" w:rsidRDefault="0024581E">
      <w:r>
        <w:t xml:space="preserve"> </w:t>
      </w:r>
    </w:p>
  </w:endnote>
  <w:endnote w:type="continuationNotice" w:id="1">
    <w:p w:rsidR="0024581E" w:rsidRDefault="002458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F6" w:rsidRDefault="00D35CF6" w:rsidP="0055614C">
    <w:pPr>
      <w:pStyle w:val="Footer"/>
      <w:framePr w:wrap="around" w:vAnchor="text" w:hAnchor="margin" w:xAlign="center" w:y="1"/>
    </w:pPr>
    <w:r>
      <w:fldChar w:fldCharType="begin"/>
    </w:r>
    <w:r>
      <w:instrText xml:space="preserve">PAGE  </w:instrText>
    </w:r>
    <w:r>
      <w:fldChar w:fldCharType="end"/>
    </w:r>
  </w:p>
  <w:p w:rsidR="00D35CF6" w:rsidRDefault="00D35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F6" w:rsidRDefault="00D35CF6" w:rsidP="0055614C">
    <w:pPr>
      <w:pStyle w:val="Footer"/>
      <w:framePr w:wrap="around" w:vAnchor="text" w:hAnchor="margin" w:xAlign="center" w:y="1"/>
    </w:pPr>
    <w:r>
      <w:fldChar w:fldCharType="begin"/>
    </w:r>
    <w:r>
      <w:instrText xml:space="preserve">PAGE  </w:instrText>
    </w:r>
    <w:r>
      <w:fldChar w:fldCharType="separate"/>
    </w:r>
    <w:r w:rsidR="00CF0FEF">
      <w:rPr>
        <w:noProof/>
      </w:rPr>
      <w:t>2</w:t>
    </w:r>
    <w:r>
      <w:fldChar w:fldCharType="end"/>
    </w:r>
  </w:p>
  <w:p w:rsidR="00D35CF6" w:rsidRDefault="00D35CF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F6" w:rsidRDefault="00D35CF6">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B54D2">
      <w:rPr>
        <w:noProof/>
      </w:rPr>
      <w:t>10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1E" w:rsidRDefault="0024581E">
      <w:r>
        <w:separator/>
      </w:r>
    </w:p>
  </w:footnote>
  <w:footnote w:type="continuationSeparator" w:id="0">
    <w:p w:rsidR="0024581E" w:rsidRDefault="0024581E" w:rsidP="00C721AC">
      <w:pPr>
        <w:spacing w:before="120"/>
        <w:rPr>
          <w:sz w:val="20"/>
        </w:rPr>
      </w:pPr>
      <w:r>
        <w:rPr>
          <w:sz w:val="20"/>
        </w:rPr>
        <w:t xml:space="preserve">(Continued from previous page)  </w:t>
      </w:r>
      <w:r>
        <w:rPr>
          <w:sz w:val="20"/>
        </w:rPr>
        <w:separator/>
      </w:r>
    </w:p>
  </w:footnote>
  <w:footnote w:type="continuationNotice" w:id="1">
    <w:p w:rsidR="0024581E" w:rsidRDefault="0024581E" w:rsidP="00C721AC">
      <w:pPr>
        <w:jc w:val="right"/>
        <w:rPr>
          <w:sz w:val="20"/>
        </w:rPr>
      </w:pPr>
      <w:r>
        <w:rPr>
          <w:sz w:val="20"/>
        </w:rPr>
        <w:t>(continued….)</w:t>
      </w:r>
    </w:p>
  </w:footnote>
  <w:footnote w:id="2">
    <w:p w:rsidR="00D35CF6" w:rsidRDefault="00D35CF6" w:rsidP="00D35CF6">
      <w:pPr>
        <w:pStyle w:val="FootnoteText"/>
      </w:pPr>
      <w:r>
        <w:rPr>
          <w:rStyle w:val="FootnoteReference"/>
        </w:rPr>
        <w:footnoteRef/>
      </w:r>
      <w:r>
        <w:rPr>
          <w:i/>
        </w:rPr>
        <w:t xml:space="preserve"> </w:t>
      </w:r>
      <w:r>
        <w:t>Petition for Reconsideration by Jefferson-Madison Regional Library, CC Docket No. 02-6 (filed June 28, 2016) (Jefferson-Madison Petition for Reconsideration).</w:t>
      </w:r>
    </w:p>
  </w:footnote>
  <w:footnote w:id="3">
    <w:p w:rsidR="00D35CF6" w:rsidRPr="00DE6D99" w:rsidRDefault="00D35CF6" w:rsidP="00D35CF6">
      <w:pPr>
        <w:pStyle w:val="FootnoteText"/>
      </w:pPr>
      <w:r>
        <w:rPr>
          <w:rStyle w:val="FootnoteReference"/>
        </w:rPr>
        <w:footnoteRef/>
      </w:r>
      <w:r>
        <w:t xml:space="preserve"> The Bureau has the authority to act on petitions requesting reconsideration of final actions taken pursuant to delegated authority. 47 CFR § 1.106(a)(1).  </w:t>
      </w:r>
    </w:p>
  </w:footnote>
  <w:footnote w:id="4">
    <w:p w:rsidR="00D35CF6" w:rsidRDefault="00D35CF6" w:rsidP="00D35CF6">
      <w:pPr>
        <w:pStyle w:val="FootnoteText"/>
      </w:pPr>
      <w:r>
        <w:rPr>
          <w:rStyle w:val="FootnoteReference"/>
        </w:rPr>
        <w:footnoteRef/>
      </w:r>
      <w:r>
        <w:t xml:space="preserve"> We find good cause to waive the rules governing payment for discounted services on our own motion; based on the record before us, we are persuaded that in the instant and limited circumstance, our reading of the rule is contrary to the public interest. Moreover, we find that the public interest will be served by treating all similarly situated applicants that were denied reimbursement for services on this basis in a similar manner.</w:t>
      </w:r>
      <w:r w:rsidRPr="00B7182E">
        <w:t xml:space="preserve"> </w:t>
      </w:r>
      <w:r>
        <w:rPr>
          <w:i/>
        </w:rPr>
        <w:t xml:space="preserve">See </w:t>
      </w:r>
      <w:r>
        <w:t xml:space="preserve">47 CFR § 1.108 (permitting reconsideration of a Commission action on its own motion).  </w:t>
      </w:r>
    </w:p>
  </w:footnote>
  <w:footnote w:id="5">
    <w:p w:rsidR="00D35CF6" w:rsidRPr="00753D36" w:rsidRDefault="00D35CF6" w:rsidP="00D35CF6">
      <w:pPr>
        <w:pStyle w:val="FootnoteText"/>
      </w:pPr>
      <w:r>
        <w:rPr>
          <w:rStyle w:val="FootnoteReference"/>
        </w:rPr>
        <w:footnoteRef/>
      </w:r>
      <w:r>
        <w:t xml:space="preserve"> 47 CFR § 54.514(a) (specifying the deadline for invoice submissions). The E-rate program is more formally known as the schools and libraries universal service support mechanism.  </w:t>
      </w:r>
    </w:p>
  </w:footnote>
  <w:footnote w:id="6">
    <w:p w:rsidR="00D35CF6" w:rsidRDefault="00D35CF6" w:rsidP="00D35CF6">
      <w:pPr>
        <w:pStyle w:val="FootnoteText"/>
      </w:pPr>
      <w:r>
        <w:rPr>
          <w:rStyle w:val="FootnoteReference"/>
        </w:rPr>
        <w:footnoteRef/>
      </w:r>
      <w:r>
        <w:t xml:space="preserve"> Petition for Reconsideration by White Lake School District, CC Docket No. 02-6 (filed Feb. 14, 2017) (White Lake Petition for Reconsideration).</w:t>
      </w:r>
    </w:p>
  </w:footnote>
  <w:footnote w:id="7">
    <w:p w:rsidR="00D35CF6" w:rsidRDefault="00D35CF6" w:rsidP="00D35CF6">
      <w:pPr>
        <w:pStyle w:val="FootnoteText"/>
      </w:pPr>
      <w:r>
        <w:rPr>
          <w:rStyle w:val="FootnoteReference"/>
        </w:rPr>
        <w:footnoteRef/>
      </w:r>
      <w:r>
        <w:t xml:space="preserve"> 47 CFR § 54.514(c).</w:t>
      </w:r>
    </w:p>
  </w:footnote>
  <w:footnote w:id="8">
    <w:p w:rsidR="00D35CF6" w:rsidRDefault="00D35CF6" w:rsidP="00D35CF6">
      <w:pPr>
        <w:pStyle w:val="FootnoteText"/>
      </w:pPr>
      <w:r>
        <w:rPr>
          <w:rStyle w:val="FootnoteReference"/>
        </w:rPr>
        <w:footnoteRef/>
      </w:r>
      <w:r>
        <w:t xml:space="preserve"> USAC, Invoice Changes, </w:t>
      </w:r>
      <w:r w:rsidRPr="008F59C4">
        <w:t>http://www.usac.org/sl/invoicing-changes.aspx</w:t>
      </w:r>
      <w:r>
        <w:t xml:space="preserve"> (last visited Mar. 10, 2017).</w:t>
      </w:r>
    </w:p>
  </w:footnote>
  <w:footnote w:id="9">
    <w:p w:rsidR="00D35CF6" w:rsidRDefault="00D35CF6" w:rsidP="00D35CF6">
      <w:pPr>
        <w:pStyle w:val="FootnoteText"/>
      </w:pPr>
      <w:r>
        <w:rPr>
          <w:rStyle w:val="FootnoteReference"/>
        </w:rPr>
        <w:footnoteRef/>
      </w:r>
      <w:r>
        <w:t xml:space="preserve"> OMB Approval No. 3060-0856 (July 2013) (requiring the service provider acknowledgment in Block 4).</w:t>
      </w:r>
    </w:p>
  </w:footnote>
  <w:footnote w:id="10">
    <w:p w:rsidR="00D35CF6" w:rsidRDefault="00D35CF6" w:rsidP="00D35CF6">
      <w:pPr>
        <w:pStyle w:val="FootnoteText"/>
      </w:pPr>
      <w:r>
        <w:rPr>
          <w:rStyle w:val="FootnoteReference"/>
        </w:rPr>
        <w:footnoteRef/>
      </w:r>
      <w:r>
        <w:t xml:space="preserve"> OMB Approval No. 3060-0856 (June 21, 2016); </w:t>
      </w:r>
      <w:r>
        <w:rPr>
          <w:i/>
        </w:rPr>
        <w:t xml:space="preserve">see also </w:t>
      </w:r>
      <w:r>
        <w:t xml:space="preserve">USAC, Invoice Changes, </w:t>
      </w:r>
      <w:r w:rsidRPr="008F59C4">
        <w:t>http://www.usac.org/sl/invoicing-changes.aspx</w:t>
      </w:r>
      <w:r>
        <w:t xml:space="preserve"> (last visited Mar. 10, 2017).</w:t>
      </w:r>
    </w:p>
  </w:footnote>
  <w:footnote w:id="11">
    <w:p w:rsidR="00D35CF6" w:rsidRDefault="00D35CF6" w:rsidP="00D35CF6">
      <w:pPr>
        <w:pStyle w:val="FootnoteText"/>
      </w:pPr>
      <w:r>
        <w:rPr>
          <w:rStyle w:val="FootnoteReference"/>
        </w:rPr>
        <w:footnoteRef/>
      </w:r>
      <w:r>
        <w:t xml:space="preserve"> The Form 486 Notification Letter notifies an applicant that USAC has received and accepted an FCC Form 486, the Receipt of Service Confirmation Form, which informs USAC that services have started for the recipients of service.  </w:t>
      </w:r>
    </w:p>
  </w:footnote>
  <w:footnote w:id="12">
    <w:p w:rsidR="00D35CF6" w:rsidRDefault="00D35CF6" w:rsidP="00D35CF6">
      <w:pPr>
        <w:pStyle w:val="FootnoteText"/>
      </w:pPr>
      <w:r>
        <w:rPr>
          <w:rStyle w:val="FootnoteReference"/>
        </w:rPr>
        <w:footnoteRef/>
      </w:r>
      <w:r>
        <w:t xml:space="preserve"> 47 CFR § 54.514(a); </w:t>
      </w:r>
      <w:r>
        <w:rPr>
          <w:i/>
        </w:rPr>
        <w:t xml:space="preserve">see also </w:t>
      </w:r>
      <w:r w:rsidRPr="00792943">
        <w:rPr>
          <w:i/>
        </w:rPr>
        <w:t>See Modernizing the E-rate Program for Schools and Libraries</w:t>
      </w:r>
      <w:r>
        <w:t>, WC Docket No. 13-184, Order and Further Notice of Proposed Rulemaking, 29 FCC Rcd 8870, 8965-66, paras. 238-40 (2014) (</w:t>
      </w:r>
      <w:r w:rsidRPr="00792943">
        <w:rPr>
          <w:i/>
        </w:rPr>
        <w:t>E-rate Modernization Order</w:t>
      </w:r>
      <w:r>
        <w:t xml:space="preserve">). The FCC Form 472, the BEAR form, is the form for applicants to submit reimbursement requests to USAC. USAC may request copies of vendor invoices if necessary to verify the information on the BEAR form.  </w:t>
      </w:r>
    </w:p>
  </w:footnote>
  <w:footnote w:id="13">
    <w:p w:rsidR="00D35CF6" w:rsidRDefault="00D35CF6" w:rsidP="00D35CF6">
      <w:pPr>
        <w:pStyle w:val="FootnoteText"/>
      </w:pPr>
      <w:r>
        <w:rPr>
          <w:rStyle w:val="FootnoteReference"/>
        </w:rPr>
        <w:footnoteRef/>
      </w:r>
      <w:r>
        <w:t xml:space="preserve"> 47 CFR § 54.514(b).</w:t>
      </w:r>
    </w:p>
  </w:footnote>
  <w:footnote w:id="14">
    <w:p w:rsidR="00D35CF6" w:rsidRDefault="00D35CF6" w:rsidP="00D35CF6">
      <w:pPr>
        <w:pStyle w:val="FootnoteText"/>
      </w:pPr>
      <w:r>
        <w:rPr>
          <w:rStyle w:val="FootnoteReference"/>
        </w:rPr>
        <w:footnoteRef/>
      </w:r>
      <w:r>
        <w:t xml:space="preserve"> </w:t>
      </w:r>
      <w:r>
        <w:rPr>
          <w:i/>
        </w:rPr>
        <w:t>See E-rate Modernization Order</w:t>
      </w:r>
      <w:r>
        <w:t>, 29 FCC Rcd at 8965, para. 238-40.</w:t>
      </w:r>
    </w:p>
  </w:footnote>
  <w:footnote w:id="15">
    <w:p w:rsidR="00D35CF6" w:rsidRDefault="00D35CF6" w:rsidP="00D35CF6">
      <w:pPr>
        <w:pStyle w:val="FootnoteText"/>
      </w:pPr>
      <w:r>
        <w:rPr>
          <w:rStyle w:val="FootnoteReference"/>
        </w:rPr>
        <w:footnoteRef/>
      </w:r>
      <w:r>
        <w:t xml:space="preserve"> </w:t>
      </w:r>
      <w:r w:rsidRPr="000C5BBF">
        <w:rPr>
          <w:i/>
        </w:rPr>
        <w:t>Request for Waiver or Review of Decisions of the Universal Service Administrator by Hancock County Library System</w:t>
      </w:r>
      <w:r>
        <w:t xml:space="preserve">; </w:t>
      </w:r>
      <w:r>
        <w:rPr>
          <w:i/>
        </w:rPr>
        <w:t>Schools and Libraries Universal Service Support Mechanism</w:t>
      </w:r>
      <w:r>
        <w:t>, CC Docket No. 02-6, Order, 30 FCC Rcd 4723 (WCB 2015) (</w:t>
      </w:r>
      <w:r>
        <w:rPr>
          <w:i/>
        </w:rPr>
        <w:t>Hancock County Library Order</w:t>
      </w:r>
      <w:r>
        <w:t>).</w:t>
      </w:r>
    </w:p>
  </w:footnote>
  <w:footnote w:id="16">
    <w:p w:rsidR="00D35CF6" w:rsidRPr="009E5CAE" w:rsidRDefault="00D35CF6" w:rsidP="00D35CF6">
      <w:pPr>
        <w:pStyle w:val="FootnoteText"/>
      </w:pPr>
      <w:r>
        <w:rPr>
          <w:rStyle w:val="FootnoteReference"/>
        </w:rPr>
        <w:footnoteRef/>
      </w:r>
      <w:r>
        <w:t xml:space="preserve"> </w:t>
      </w:r>
      <w:r>
        <w:rPr>
          <w:i/>
        </w:rPr>
        <w:t>Requests for Waiver of Decision of the Universal Service Administrator</w:t>
      </w:r>
      <w:r>
        <w:t xml:space="preserve"> </w:t>
      </w:r>
      <w:r>
        <w:rPr>
          <w:i/>
        </w:rPr>
        <w:t>by Ada School District</w:t>
      </w:r>
      <w:r>
        <w:t xml:space="preserve">; </w:t>
      </w:r>
      <w:r>
        <w:rPr>
          <w:i/>
        </w:rPr>
        <w:t>Schools and Libraries Universal Service Support Mechanism</w:t>
      </w:r>
      <w:r>
        <w:t>, CC Docket No. 02-6, Order, 31 FCC Rcd 3834 (WCB 2016) (</w:t>
      </w:r>
      <w:r>
        <w:rPr>
          <w:i/>
        </w:rPr>
        <w:t>Ada Order</w:t>
      </w:r>
      <w:r>
        <w:t>).</w:t>
      </w:r>
    </w:p>
  </w:footnote>
  <w:footnote w:id="17">
    <w:p w:rsidR="00D35CF6" w:rsidRPr="008D0B4A" w:rsidRDefault="00D35CF6" w:rsidP="00D35CF6">
      <w:pPr>
        <w:pStyle w:val="FootnoteText"/>
      </w:pPr>
      <w:r>
        <w:rPr>
          <w:rStyle w:val="FootnoteReference"/>
        </w:rPr>
        <w:footnoteRef/>
      </w:r>
      <w:r>
        <w:t xml:space="preserve"> </w:t>
      </w:r>
      <w:r>
        <w:rPr>
          <w:i/>
        </w:rPr>
        <w:t>Id.</w:t>
      </w:r>
      <w:r>
        <w:t xml:space="preserve"> at 3837, para. 9 n.24.</w:t>
      </w:r>
    </w:p>
  </w:footnote>
  <w:footnote w:id="18">
    <w:p w:rsidR="00D35CF6" w:rsidRPr="00862C9D" w:rsidRDefault="00D35CF6" w:rsidP="00D35CF6">
      <w:pPr>
        <w:pStyle w:val="FootnoteText"/>
      </w:pPr>
      <w:r>
        <w:rPr>
          <w:rStyle w:val="FootnoteReference"/>
        </w:rPr>
        <w:footnoteRef/>
      </w:r>
      <w:r>
        <w:t xml:space="preserve"> </w:t>
      </w:r>
      <w:r>
        <w:rPr>
          <w:i/>
        </w:rPr>
        <w:t xml:space="preserve">See </w:t>
      </w:r>
      <w:r>
        <w:t>47 CFR § 54.514(b).</w:t>
      </w:r>
    </w:p>
  </w:footnote>
  <w:footnote w:id="19">
    <w:p w:rsidR="00D35CF6" w:rsidRPr="00F94206" w:rsidRDefault="00D35CF6" w:rsidP="00D35CF6">
      <w:pPr>
        <w:pStyle w:val="FootnoteText"/>
      </w:pPr>
      <w:r>
        <w:rPr>
          <w:rStyle w:val="FootnoteReference"/>
        </w:rPr>
        <w:footnoteRef/>
      </w:r>
      <w:r>
        <w:t xml:space="preserve"> </w:t>
      </w:r>
      <w:r>
        <w:rPr>
          <w:i/>
        </w:rPr>
        <w:t>Ada Order</w:t>
      </w:r>
      <w:r>
        <w:t>, 31 FCC Rcd</w:t>
      </w:r>
      <w:r>
        <w:rPr>
          <w:i/>
        </w:rPr>
        <w:t xml:space="preserve"> </w:t>
      </w:r>
      <w:r>
        <w:t>at 3827-38, para. 10.</w:t>
      </w:r>
    </w:p>
  </w:footnote>
  <w:footnote w:id="20">
    <w:p w:rsidR="00D35CF6" w:rsidRPr="00361278" w:rsidRDefault="00D35CF6" w:rsidP="00D35CF6">
      <w:pPr>
        <w:pStyle w:val="FootnoteText"/>
      </w:pPr>
      <w:r>
        <w:rPr>
          <w:rStyle w:val="FootnoteReference"/>
        </w:rPr>
        <w:footnoteRef/>
      </w:r>
      <w:r>
        <w:t xml:space="preserve"> </w:t>
      </w:r>
      <w:r>
        <w:rPr>
          <w:i/>
        </w:rPr>
        <w:t>See, e.g.</w:t>
      </w:r>
      <w:r>
        <w:t xml:space="preserve">, </w:t>
      </w:r>
      <w:r>
        <w:rPr>
          <w:i/>
        </w:rPr>
        <w:t>Streamlined Resolution of Requests Related to Actions by the Universal Service Administrative Company</w:t>
      </w:r>
      <w:r>
        <w:t>, CC Docket No. 02-6, Public Notice, 31 FCC Rcd 5420, 5423-28 (WCB 2016) (denying the request for waiver of the deadline for seeking an invoicing extension for Jefferson-Madison Regional Library).</w:t>
      </w:r>
    </w:p>
  </w:footnote>
  <w:footnote w:id="21">
    <w:p w:rsidR="00D35CF6" w:rsidRPr="000C5BBF" w:rsidRDefault="00D35CF6" w:rsidP="00D35CF6">
      <w:pPr>
        <w:pStyle w:val="FootnoteText"/>
      </w:pPr>
      <w:r>
        <w:rPr>
          <w:rStyle w:val="FootnoteReference"/>
        </w:rPr>
        <w:footnoteRef/>
      </w:r>
      <w:r>
        <w:t xml:space="preserve"> </w:t>
      </w:r>
      <w:r w:rsidRPr="000C5BBF">
        <w:rPr>
          <w:i/>
        </w:rPr>
        <w:t>See Ada Order</w:t>
      </w:r>
      <w:r w:rsidRPr="000C5BBF">
        <w:t>, 31 FCC Rcd 3834;</w:t>
      </w:r>
      <w:r>
        <w:t xml:space="preserve"> </w:t>
      </w:r>
      <w:r>
        <w:rPr>
          <w:i/>
        </w:rPr>
        <w:t>Hancock County Library Order</w:t>
      </w:r>
      <w:r>
        <w:t>, 30 FCC Rcd 4723.</w:t>
      </w:r>
    </w:p>
  </w:footnote>
  <w:footnote w:id="22">
    <w:p w:rsidR="00D35CF6" w:rsidRDefault="00D35CF6" w:rsidP="00D35CF6">
      <w:pPr>
        <w:pStyle w:val="FootnoteText"/>
      </w:pPr>
      <w:r>
        <w:rPr>
          <w:rStyle w:val="FootnoteReference"/>
        </w:rPr>
        <w:footnoteRef/>
      </w:r>
      <w:r>
        <w:t xml:space="preserve"> </w:t>
      </w:r>
      <w:r>
        <w:rPr>
          <w:i/>
        </w:rPr>
        <w:t xml:space="preserve">See </w:t>
      </w:r>
      <w:r>
        <w:t>Jefferson-Madison Petition for Reconsideration at 2; 47 CFR § 54.514(a) (stating that invoices must be submitted to USAC by the deadline).</w:t>
      </w:r>
    </w:p>
  </w:footnote>
  <w:footnote w:id="23">
    <w:p w:rsidR="00D35CF6" w:rsidRPr="00620507" w:rsidRDefault="00D35CF6" w:rsidP="00D35CF6">
      <w:pPr>
        <w:pStyle w:val="FootnoteText"/>
      </w:pPr>
      <w:r>
        <w:rPr>
          <w:rStyle w:val="FootnoteReference"/>
        </w:rPr>
        <w:footnoteRef/>
      </w:r>
      <w:r>
        <w:t xml:space="preserve"> </w:t>
      </w:r>
      <w:r>
        <w:rPr>
          <w:i/>
        </w:rPr>
        <w:t>Hancock County Library Order</w:t>
      </w:r>
      <w:r>
        <w:t>, 30 FCC Rcd at 4726, para. 9.</w:t>
      </w:r>
    </w:p>
  </w:footnote>
  <w:footnote w:id="24">
    <w:p w:rsidR="00D35CF6" w:rsidRPr="00620507" w:rsidRDefault="00D35CF6" w:rsidP="00D35CF6">
      <w:pPr>
        <w:pStyle w:val="FootnoteText"/>
      </w:pPr>
      <w:r>
        <w:rPr>
          <w:rStyle w:val="FootnoteReference"/>
        </w:rPr>
        <w:footnoteRef/>
      </w:r>
      <w:r>
        <w:t xml:space="preserve"> </w:t>
      </w:r>
      <w:r>
        <w:rPr>
          <w:i/>
        </w:rPr>
        <w:t>Ada Order</w:t>
      </w:r>
      <w:r>
        <w:t>, 31 FCC Rcd</w:t>
      </w:r>
      <w:r>
        <w:rPr>
          <w:i/>
        </w:rPr>
        <w:t xml:space="preserve"> </w:t>
      </w:r>
      <w:r>
        <w:t>at 3836, para. 8.</w:t>
      </w:r>
    </w:p>
  </w:footnote>
  <w:footnote w:id="25">
    <w:p w:rsidR="00D35CF6" w:rsidRDefault="00D35CF6" w:rsidP="00D35CF6">
      <w:pPr>
        <w:pStyle w:val="FootnoteText"/>
      </w:pPr>
      <w:r>
        <w:rPr>
          <w:rStyle w:val="FootnoteReference"/>
        </w:rPr>
        <w:footnoteRef/>
      </w:r>
      <w:r>
        <w:t xml:space="preserve"> Jefferson-Madison Petition for Reconsideration at 2-3.</w:t>
      </w:r>
    </w:p>
  </w:footnote>
  <w:footnote w:id="26">
    <w:p w:rsidR="00D35CF6" w:rsidRDefault="00D35CF6" w:rsidP="00D35CF6">
      <w:pPr>
        <w:pStyle w:val="FootnoteText"/>
      </w:pPr>
      <w:r>
        <w:rPr>
          <w:rStyle w:val="FootnoteReference"/>
        </w:rPr>
        <w:footnoteRef/>
      </w:r>
      <w:r>
        <w:t xml:space="preserve"> Jefferson-Madison Petition for Reconsideration at 2-3.</w:t>
      </w:r>
    </w:p>
  </w:footnote>
  <w:footnote w:id="27">
    <w:p w:rsidR="00D35CF6" w:rsidRDefault="00D35CF6" w:rsidP="00D35CF6">
      <w:pPr>
        <w:pStyle w:val="FootnoteText"/>
      </w:pPr>
      <w:r>
        <w:rPr>
          <w:rStyle w:val="FootnoteReference"/>
        </w:rPr>
        <w:footnoteRef/>
      </w:r>
      <w:r>
        <w:t xml:space="preserve"> </w:t>
      </w:r>
      <w:r>
        <w:rPr>
          <w:i/>
        </w:rPr>
        <w:t>Ada Order</w:t>
      </w:r>
      <w:r>
        <w:t>, 31 FCC Rcd at 3837-38, para. 10.</w:t>
      </w:r>
    </w:p>
  </w:footnote>
  <w:footnote w:id="28">
    <w:p w:rsidR="00D35CF6" w:rsidRDefault="00D35CF6" w:rsidP="00D35CF6">
      <w:pPr>
        <w:pStyle w:val="FootnoteText"/>
      </w:pPr>
      <w:r>
        <w:rPr>
          <w:rStyle w:val="FootnoteReference"/>
        </w:rPr>
        <w:footnoteRef/>
      </w:r>
      <w:r>
        <w:t xml:space="preserve"> 47 CFR § 54.514(a) (“Invoices must be submitted to the Administrator: (1) 120 days after the last day to receive service, or (2) 120 days after the date of the FCC Form 486 Notification Letter, whichever is later.”).</w:t>
      </w:r>
    </w:p>
  </w:footnote>
  <w:footnote w:id="29">
    <w:p w:rsidR="00D35CF6" w:rsidRPr="001A28DE" w:rsidRDefault="00D35CF6" w:rsidP="00D35CF6">
      <w:pPr>
        <w:pStyle w:val="FootnoteText"/>
      </w:pPr>
      <w:r>
        <w:rPr>
          <w:rStyle w:val="FootnoteReference"/>
        </w:rPr>
        <w:footnoteRef/>
      </w:r>
      <w:r>
        <w:t xml:space="preserve"> </w:t>
      </w:r>
      <w:r>
        <w:rPr>
          <w:i/>
        </w:rPr>
        <w:t>See, e.g.</w:t>
      </w:r>
      <w:r>
        <w:t>, 47 CFR § 54.503(a) (requiring submission of the FCC Form 470 with certification); 47 CFR § 54.504(a)(1), (f) (requiring the FCC Form 471 to “include that person’s certification under oath” and the FCC Form 473 to be signed and “shall include that person’s certification under oath”).</w:t>
      </w:r>
    </w:p>
  </w:footnote>
  <w:footnote w:id="30">
    <w:p w:rsidR="00D35CF6" w:rsidRPr="00204023" w:rsidRDefault="00D35CF6" w:rsidP="00D35CF6">
      <w:pPr>
        <w:pStyle w:val="FootnoteText"/>
      </w:pPr>
      <w:r>
        <w:rPr>
          <w:rStyle w:val="FootnoteReference"/>
        </w:rPr>
        <w:footnoteRef/>
      </w:r>
      <w:r>
        <w:t xml:space="preserve"> OMB Approval No. 3060-0856 (June 21, 2016).  </w:t>
      </w:r>
    </w:p>
  </w:footnote>
  <w:footnote w:id="31">
    <w:p w:rsidR="00D35CF6" w:rsidRPr="00730669" w:rsidRDefault="00D35CF6" w:rsidP="00D35CF6">
      <w:pPr>
        <w:pStyle w:val="FootnoteText"/>
      </w:pPr>
      <w:r>
        <w:rPr>
          <w:rStyle w:val="FootnoteReference"/>
        </w:rPr>
        <w:footnoteRef/>
      </w:r>
      <w:r>
        <w:t xml:space="preserve"> We note that USAC may still reject a BEAR form because a service provider has not filed its SPAC form, but the applicant does not need an extension in order to refile the invoice. Instead, the applicant has 60 days to work with the service provider to file the SPAC form and appeal the decision to USAC. </w:t>
      </w:r>
      <w:r>
        <w:rPr>
          <w:i/>
        </w:rPr>
        <w:t xml:space="preserve">See </w:t>
      </w:r>
      <w:r>
        <w:t xml:space="preserve">USAC, Schools and Libraries Program News Brief (Dec. 9, 2016), </w:t>
      </w:r>
      <w:r w:rsidRPr="009F72BD">
        <w:t>https://usac.org/sl/tools/news-briefs/preview.aspx?id=734</w:t>
      </w:r>
      <w:r>
        <w:t>.</w:t>
      </w:r>
    </w:p>
  </w:footnote>
  <w:footnote w:id="32">
    <w:p w:rsidR="00D35CF6" w:rsidRPr="00FC136B" w:rsidRDefault="00D35CF6" w:rsidP="00D35CF6">
      <w:pPr>
        <w:pStyle w:val="FootnoteText"/>
      </w:pPr>
      <w:r>
        <w:rPr>
          <w:rStyle w:val="FootnoteReference"/>
        </w:rPr>
        <w:footnoteRef/>
      </w:r>
      <w:r>
        <w:t xml:space="preserve"> </w:t>
      </w:r>
      <w:r>
        <w:rPr>
          <w:i/>
        </w:rPr>
        <w:t xml:space="preserve">See </w:t>
      </w:r>
      <w:r>
        <w:t>47 CFR § 1.106(c) (allowing consideration of new facts and arguments when it is in the public interest to do so).</w:t>
      </w:r>
    </w:p>
  </w:footnote>
  <w:footnote w:id="33">
    <w:p w:rsidR="00D35CF6" w:rsidRDefault="00D35CF6" w:rsidP="00D35CF6">
      <w:pPr>
        <w:pStyle w:val="FootnoteText"/>
      </w:pPr>
      <w:r>
        <w:rPr>
          <w:rStyle w:val="FootnoteReference"/>
        </w:rPr>
        <w:footnoteRef/>
      </w:r>
      <w:r>
        <w:t xml:space="preserve"> We waive section 54.514(a) of the Commission’s rules and direct USAC to waive any procedural deadline that might be necessary to effectuate our ruling. 47 CFR § 54.514(a).</w:t>
      </w:r>
    </w:p>
  </w:footnote>
  <w:footnote w:id="34">
    <w:p w:rsidR="00D35CF6" w:rsidRDefault="00D35CF6" w:rsidP="00D35CF6">
      <w:pPr>
        <w:pStyle w:val="FootnoteText"/>
      </w:pPr>
      <w:r>
        <w:rPr>
          <w:rStyle w:val="FootnoteReference"/>
        </w:rPr>
        <w:footnoteRef/>
      </w:r>
      <w:r>
        <w:t xml:space="preserve"> Again, to the extent that these petitioners need to file a new BEAR form to complete the invoicing process, we waive section 54.514(a) of the Commission’s rules and direct USAC to waive any procedural deadline that might be necessary to effectuate our ruling. 47 CFR § 54.514(a).  </w:t>
      </w:r>
    </w:p>
  </w:footnote>
  <w:footnote w:id="35">
    <w:p w:rsidR="00D35CF6" w:rsidRPr="00BB601A" w:rsidRDefault="00D35CF6" w:rsidP="00D35CF6">
      <w:pPr>
        <w:pStyle w:val="FootnoteText"/>
      </w:pPr>
      <w:r>
        <w:rPr>
          <w:rStyle w:val="FootnoteReference"/>
        </w:rPr>
        <w:footnoteRef/>
      </w:r>
      <w:r>
        <w:t xml:space="preserve"> </w:t>
      </w:r>
      <w:r>
        <w:rPr>
          <w:i/>
        </w:rPr>
        <w:t>See, e.g.</w:t>
      </w:r>
      <w:r>
        <w:t>, Request for Waiver from Sharon Community School (filed Mar. 17, 2017) (explaining that because the BEAR form was made before July 1, the school did not think that it needed an invoice extension).</w:t>
      </w:r>
    </w:p>
  </w:footnote>
  <w:footnote w:id="36">
    <w:p w:rsidR="00D35CF6" w:rsidRDefault="00D35CF6" w:rsidP="00D35CF6">
      <w:pPr>
        <w:pStyle w:val="FootnoteText"/>
      </w:pPr>
      <w:r>
        <w:rPr>
          <w:rStyle w:val="FootnoteReference"/>
        </w:rPr>
        <w:footnoteRef/>
      </w:r>
      <w:r>
        <w:t xml:space="preserve"> We also clarify, consistent with paragraph seven, that this was a time-limited issue beginning with the adoption of section 54.514(a) of the Commission’s rules in August 2014.  Prior to the codification of the invoice filing deadline, applicants </w:t>
      </w:r>
      <w:r w:rsidRPr="00002A39">
        <w:t xml:space="preserve">were permitted to resubmit the </w:t>
      </w:r>
      <w:r>
        <w:t xml:space="preserve">BEAR forms after seeking and being granted an extension of the deadline. </w:t>
      </w:r>
    </w:p>
  </w:footnote>
  <w:footnote w:id="37">
    <w:p w:rsidR="00D35CF6" w:rsidRDefault="00D35CF6" w:rsidP="00D35CF6">
      <w:pPr>
        <w:pStyle w:val="FootnoteText"/>
      </w:pPr>
      <w:r>
        <w:rPr>
          <w:rStyle w:val="FootnoteReference"/>
        </w:rPr>
        <w:footnoteRef/>
      </w:r>
      <w:r>
        <w:t xml:space="preserve"> White Lake Petition for Reconsideration (seeking a waiver).</w:t>
      </w:r>
    </w:p>
  </w:footnote>
  <w:footnote w:id="38">
    <w:p w:rsidR="00D35CF6" w:rsidRPr="00722FB3" w:rsidRDefault="00D35CF6" w:rsidP="00D35CF6">
      <w:pPr>
        <w:pStyle w:val="FootnoteText"/>
      </w:pPr>
      <w:r>
        <w:rPr>
          <w:rStyle w:val="FootnoteReference"/>
        </w:rPr>
        <w:footnoteRef/>
      </w:r>
      <w:r>
        <w:t xml:space="preserve"> </w:t>
      </w:r>
      <w:r>
        <w:rPr>
          <w:i/>
        </w:rPr>
        <w:t>Streamlined Resolution of Requests Related to Actions by the Universal Service Administrative Company</w:t>
      </w:r>
      <w:r>
        <w:t>, CC Docket 02-6, Public Notice, 31 FCC Rcd 549, 554-55 (WCB 2017) (denying the request for a waiver of section 54.514(b) of our rules</w:t>
      </w:r>
      <w:r w:rsidRPr="00987501">
        <w:t xml:space="preserve"> </w:t>
      </w:r>
      <w:r>
        <w:t>for funding year 2015 FCC Form 471 Application Numbers 1039370 and 1039490) (</w:t>
      </w:r>
      <w:r w:rsidRPr="00035F27">
        <w:rPr>
          <w:i/>
        </w:rPr>
        <w:t>January Streamlined Resolution Public Notice</w:t>
      </w:r>
      <w:r>
        <w:t>).</w:t>
      </w:r>
    </w:p>
  </w:footnote>
  <w:footnote w:id="39">
    <w:p w:rsidR="00D35CF6" w:rsidRDefault="00D35CF6" w:rsidP="00D35CF6">
      <w:pPr>
        <w:pStyle w:val="FootnoteText"/>
      </w:pPr>
      <w:r>
        <w:rPr>
          <w:rStyle w:val="FootnoteReference"/>
        </w:rPr>
        <w:footnoteRef/>
      </w:r>
      <w:r>
        <w:t xml:space="preserve"> White Lake Petition for Reconsideration at 1-2.  </w:t>
      </w:r>
      <w:r>
        <w:rPr>
          <w:i/>
        </w:rPr>
        <w:t xml:space="preserve">See also </w:t>
      </w:r>
      <w:r>
        <w:t>47 CFR § 1.106(c)(2) (allowing consideration of facts not previously presented if consideration is required in the public interest).</w:t>
      </w:r>
    </w:p>
  </w:footnote>
  <w:footnote w:id="40">
    <w:p w:rsidR="00D35CF6" w:rsidRDefault="00D35CF6" w:rsidP="00D35CF6">
      <w:pPr>
        <w:pStyle w:val="FootnoteText"/>
      </w:pPr>
      <w:r>
        <w:rPr>
          <w:rStyle w:val="FootnoteReference"/>
        </w:rPr>
        <w:footnoteRef/>
      </w:r>
      <w:r>
        <w:t xml:space="preserve"> White Lake Petition for Reconsideration at 2.</w:t>
      </w:r>
    </w:p>
  </w:footnote>
  <w:footnote w:id="41">
    <w:p w:rsidR="00D35CF6" w:rsidRDefault="00D35CF6" w:rsidP="00D35CF6">
      <w:pPr>
        <w:pStyle w:val="FootnoteText"/>
      </w:pPr>
      <w:r>
        <w:rPr>
          <w:rStyle w:val="FootnoteReference"/>
        </w:rPr>
        <w:footnoteRef/>
      </w:r>
      <w:r>
        <w:t xml:space="preserve"> </w:t>
      </w:r>
      <w:r>
        <w:rPr>
          <w:i/>
        </w:rPr>
        <w:t>Id.</w:t>
      </w:r>
    </w:p>
  </w:footnote>
  <w:footnote w:id="42">
    <w:p w:rsidR="00D35CF6" w:rsidRDefault="00D35CF6" w:rsidP="00D35CF6">
      <w:pPr>
        <w:pStyle w:val="FootnoteText"/>
      </w:pPr>
      <w:r>
        <w:rPr>
          <w:rStyle w:val="FootnoteReference"/>
        </w:rPr>
        <w:footnoteRef/>
      </w:r>
      <w:r>
        <w:t xml:space="preserve"> </w:t>
      </w:r>
      <w:r>
        <w:rPr>
          <w:i/>
        </w:rPr>
        <w:t>Id.</w:t>
      </w:r>
      <w:r>
        <w:t xml:space="preserve"> </w:t>
      </w:r>
    </w:p>
  </w:footnote>
  <w:footnote w:id="43">
    <w:p w:rsidR="00D35CF6" w:rsidRDefault="00D35CF6" w:rsidP="00D35CF6">
      <w:pPr>
        <w:pStyle w:val="FootnoteText"/>
      </w:pPr>
      <w:r>
        <w:rPr>
          <w:rStyle w:val="FootnoteReference"/>
        </w:rPr>
        <w:footnoteRef/>
      </w:r>
      <w:r>
        <w:t xml:space="preserve"> </w:t>
      </w:r>
      <w:r>
        <w:rPr>
          <w:i/>
        </w:rPr>
        <w:t>Id.</w:t>
      </w:r>
      <w:r>
        <w:t xml:space="preserve"> </w:t>
      </w:r>
    </w:p>
  </w:footnote>
  <w:footnote w:id="44">
    <w:p w:rsidR="00D35CF6" w:rsidRPr="000429D6" w:rsidRDefault="00D35CF6" w:rsidP="00D35CF6">
      <w:pPr>
        <w:pStyle w:val="FootnoteText"/>
      </w:pPr>
      <w:r>
        <w:rPr>
          <w:rStyle w:val="FootnoteReference"/>
        </w:rPr>
        <w:footnoteRef/>
      </w:r>
      <w:r>
        <w:t xml:space="preserve"> </w:t>
      </w:r>
      <w:r>
        <w:rPr>
          <w:i/>
        </w:rPr>
        <w:t>Id</w:t>
      </w:r>
      <w:r>
        <w:t>.</w:t>
      </w:r>
    </w:p>
  </w:footnote>
  <w:footnote w:id="45">
    <w:p w:rsidR="00D35CF6" w:rsidRDefault="00D35CF6" w:rsidP="00D35CF6">
      <w:pPr>
        <w:pStyle w:val="FootnoteText"/>
      </w:pPr>
      <w:r>
        <w:rPr>
          <w:rStyle w:val="FootnoteReference"/>
        </w:rPr>
        <w:footnoteRef/>
      </w:r>
      <w:r>
        <w:t xml:space="preserve"> </w:t>
      </w:r>
      <w:r>
        <w:rPr>
          <w:i/>
        </w:rPr>
        <w:t>Id.</w:t>
      </w:r>
      <w:r>
        <w:t xml:space="preserve"> at 3.</w:t>
      </w:r>
    </w:p>
  </w:footnote>
  <w:footnote w:id="46">
    <w:p w:rsidR="00D35CF6" w:rsidRPr="00385CE5" w:rsidRDefault="00D35CF6" w:rsidP="00D35CF6">
      <w:pPr>
        <w:pStyle w:val="FootnoteText"/>
      </w:pPr>
      <w:r>
        <w:rPr>
          <w:rStyle w:val="FootnoteReference"/>
        </w:rPr>
        <w:footnoteRef/>
      </w:r>
      <w:r>
        <w:t xml:space="preserve"> </w:t>
      </w:r>
      <w:r>
        <w:rPr>
          <w:i/>
        </w:rPr>
        <w:t xml:space="preserve">Id. </w:t>
      </w:r>
      <w:r>
        <w:t>at 2-3.</w:t>
      </w:r>
    </w:p>
  </w:footnote>
  <w:footnote w:id="47">
    <w:p w:rsidR="00D35CF6" w:rsidRDefault="00D35CF6" w:rsidP="00D35CF6">
      <w:pPr>
        <w:pStyle w:val="FootnoteText"/>
      </w:pPr>
      <w:r>
        <w:rPr>
          <w:rStyle w:val="FootnoteReference"/>
        </w:rPr>
        <w:footnoteRef/>
      </w:r>
      <w:r>
        <w:t xml:space="preserve"> </w:t>
      </w:r>
      <w:r w:rsidRPr="00225743">
        <w:t xml:space="preserve">Generally, the Commission’s rules may be waived if good cause is shown. 47 CFR § 1.3. </w:t>
      </w:r>
      <w:r w:rsidRPr="00225743">
        <w:rPr>
          <w:snapToGrid w:val="0"/>
          <w:kern w:val="28"/>
        </w:rPr>
        <w:t>The Commission may exercise its discretion to waive a rule where the particular facts make strict compliance inconsistent with the public interest. </w:t>
      </w:r>
      <w:r w:rsidRPr="00225743">
        <w:rPr>
          <w:i/>
          <w:iCs/>
          <w:snapToGrid w:val="0"/>
          <w:kern w:val="28"/>
        </w:rPr>
        <w:t>Northeast Cellular Telephone Co. v. FCC</w:t>
      </w:r>
      <w:r w:rsidRPr="00225743">
        <w:rPr>
          <w:snapToGrid w:val="0"/>
          <w:kern w:val="28"/>
        </w:rPr>
        <w:t>, 897 F.2d 1164, 1166 (D.C. Cir. 1990).</w:t>
      </w:r>
    </w:p>
  </w:footnote>
  <w:footnote w:id="48">
    <w:p w:rsidR="00D35CF6" w:rsidRDefault="00D35CF6" w:rsidP="00D35CF6">
      <w:pPr>
        <w:pStyle w:val="FootnoteText"/>
      </w:pPr>
      <w:r>
        <w:rPr>
          <w:rStyle w:val="FootnoteReference"/>
        </w:rPr>
        <w:footnoteRef/>
      </w:r>
      <w:r>
        <w:t xml:space="preserve"> </w:t>
      </w:r>
      <w:r>
        <w:rPr>
          <w:i/>
        </w:rPr>
        <w:t xml:space="preserve">See supra </w:t>
      </w:r>
      <w:r>
        <w:t>para. 3.</w:t>
      </w:r>
      <w:r>
        <w:rPr>
          <w:i/>
        </w:rPr>
        <w:t xml:space="preserve"> </w:t>
      </w:r>
    </w:p>
  </w:footnote>
  <w:footnote w:id="49">
    <w:p w:rsidR="00D35CF6" w:rsidRPr="00984417" w:rsidRDefault="00D35CF6" w:rsidP="00D35CF6">
      <w:pPr>
        <w:pStyle w:val="FootnoteText"/>
      </w:pPr>
      <w:r>
        <w:rPr>
          <w:rStyle w:val="FootnoteReference"/>
        </w:rPr>
        <w:footnoteRef/>
      </w:r>
      <w:r>
        <w:t xml:space="preserve"> </w:t>
      </w:r>
      <w:r>
        <w:rPr>
          <w:i/>
        </w:rPr>
        <w:t>Ada Order</w:t>
      </w:r>
      <w:r>
        <w:t xml:space="preserve">, 31 FCC Rcd at 3837, para. 10.  </w:t>
      </w:r>
      <w:r>
        <w:rPr>
          <w:i/>
        </w:rPr>
        <w:t xml:space="preserve">See </w:t>
      </w:r>
      <w:r w:rsidRPr="00B048C1">
        <w:rPr>
          <w:i/>
        </w:rPr>
        <w:t>Requests for Review of the Decision of the Universal Service Administrator by St. Lucy School</w:t>
      </w:r>
      <w:r>
        <w:t xml:space="preserve">; </w:t>
      </w:r>
      <w:r w:rsidRPr="00B048C1">
        <w:rPr>
          <w:i/>
        </w:rPr>
        <w:t>Federal-State Joint Board on Universal Service</w:t>
      </w:r>
      <w:r>
        <w:t xml:space="preserve">; </w:t>
      </w:r>
      <w:r w:rsidRPr="00B048C1">
        <w:rPr>
          <w:i/>
        </w:rPr>
        <w:t>Changes to the Board of Directors of the National Exchange Carrier Association</w:t>
      </w:r>
      <w:r>
        <w:t>, Inc., CC Docket Nos. 96-45, 97-21, Order, 18 FCC Rcd 1792, 1793, para. 5 (WCB 2003).</w:t>
      </w:r>
    </w:p>
  </w:footnote>
  <w:footnote w:id="50">
    <w:p w:rsidR="00D35CF6" w:rsidRPr="00984417" w:rsidRDefault="00D35CF6" w:rsidP="00D35CF6">
      <w:pPr>
        <w:pStyle w:val="FootnoteText"/>
      </w:pPr>
      <w:r>
        <w:rPr>
          <w:rStyle w:val="FootnoteReference"/>
        </w:rPr>
        <w:footnoteRef/>
      </w:r>
      <w:r>
        <w:t xml:space="preserve"> </w:t>
      </w:r>
      <w:r>
        <w:rPr>
          <w:i/>
        </w:rPr>
        <w:t>See Ada Order</w:t>
      </w:r>
      <w:r>
        <w:t xml:space="preserve">, 31 FCC Rcd at 3837, para. 10.  </w:t>
      </w:r>
    </w:p>
  </w:footnote>
  <w:footnote w:id="51">
    <w:p w:rsidR="00D35CF6" w:rsidRDefault="00D35CF6" w:rsidP="00D35CF6">
      <w:pPr>
        <w:pStyle w:val="FootnoteText"/>
      </w:pPr>
      <w:r>
        <w:rPr>
          <w:rStyle w:val="FootnoteReference"/>
        </w:rPr>
        <w:footnoteRef/>
      </w:r>
      <w:r>
        <w:t xml:space="preserve"> </w:t>
      </w:r>
      <w:r w:rsidRPr="41DD742B">
        <w:rPr>
          <w:i/>
          <w:iCs/>
        </w:rPr>
        <w:t>See Request for Review and/or Waiver of Decisions of the Universal Service Administrator</w:t>
      </w:r>
      <w:r>
        <w:t xml:space="preserve"> </w:t>
      </w:r>
      <w:r w:rsidRPr="41DD742B">
        <w:rPr>
          <w:i/>
          <w:iCs/>
        </w:rPr>
        <w:t>by Ada Public Library</w:t>
      </w:r>
      <w:r>
        <w:t xml:space="preserve">; </w:t>
      </w:r>
      <w:r w:rsidRPr="41DD742B">
        <w:rPr>
          <w:i/>
          <w:iCs/>
        </w:rPr>
        <w:t>Schools and Libraries Universal Service Support Mechanism</w:t>
      </w:r>
      <w:r>
        <w:t>, CC Docket No. 02-6, Order, DA 17-256 (WCB Mar. 16, 2017) (granting a waiver for applicants that were unable to file the BEAR form while waiting for USAC to provide an FCC Form 498 ID or personal identification number (PIN) at the time of the invoice filing deadline due to the one-time influx in requests in the fall of 2016).</w:t>
      </w:r>
    </w:p>
  </w:footnote>
  <w:footnote w:id="52">
    <w:p w:rsidR="00D35CF6" w:rsidRDefault="00D35CF6" w:rsidP="00D35CF6">
      <w:pPr>
        <w:pStyle w:val="FootnoteText"/>
      </w:pPr>
      <w:r>
        <w:rPr>
          <w:rStyle w:val="FootnoteReference"/>
        </w:rPr>
        <w:footnoteRef/>
      </w:r>
      <w:r>
        <w:t xml:space="preserve"> White Lake Petition for Reconsideration at 2.</w:t>
      </w:r>
    </w:p>
  </w:footnote>
  <w:footnote w:id="53">
    <w:p w:rsidR="00D35CF6" w:rsidRPr="003C49DC" w:rsidRDefault="00D35CF6" w:rsidP="00D35CF6">
      <w:pPr>
        <w:pStyle w:val="FootnoteText"/>
      </w:pPr>
      <w:r>
        <w:rPr>
          <w:rStyle w:val="FootnoteReference"/>
        </w:rPr>
        <w:footnoteRef/>
      </w:r>
      <w:r>
        <w:t xml:space="preserve"> </w:t>
      </w:r>
      <w:r>
        <w:rPr>
          <w:i/>
        </w:rPr>
        <w:t>See, e.g.</w:t>
      </w:r>
      <w:r>
        <w:t>,</w:t>
      </w:r>
      <w:r>
        <w:rPr>
          <w:i/>
        </w:rPr>
        <w:t xml:space="preserve"> </w:t>
      </w:r>
      <w:r>
        <w:t xml:space="preserve">Request for Review of Edenton Chowan Schools (filed Nov. 25, 2015). </w:t>
      </w:r>
    </w:p>
  </w:footnote>
  <w:footnote w:id="54">
    <w:p w:rsidR="00D35CF6" w:rsidRPr="00E37336" w:rsidRDefault="00D35CF6" w:rsidP="00D35CF6">
      <w:pPr>
        <w:pStyle w:val="FootnoteText"/>
      </w:pPr>
      <w:r>
        <w:rPr>
          <w:rStyle w:val="FootnoteReference"/>
        </w:rPr>
        <w:footnoteRef/>
      </w:r>
      <w:r>
        <w:t xml:space="preserve"> </w:t>
      </w:r>
      <w:r>
        <w:rPr>
          <w:i/>
        </w:rPr>
        <w:t>See, e.g.</w:t>
      </w:r>
      <w:r>
        <w:t>, Request for Review of Central Catholic High School (filed Jan. 20, 2016).</w:t>
      </w:r>
    </w:p>
  </w:footnote>
  <w:footnote w:id="55">
    <w:p w:rsidR="00D35CF6" w:rsidRDefault="00D35CF6" w:rsidP="00D35CF6">
      <w:pPr>
        <w:pStyle w:val="FootnoteText"/>
      </w:pPr>
      <w:r>
        <w:rPr>
          <w:rStyle w:val="FootnoteReference"/>
        </w:rPr>
        <w:footnoteRef/>
      </w:r>
      <w:r>
        <w:t xml:space="preserve"> </w:t>
      </w:r>
      <w:r>
        <w:rPr>
          <w:i/>
        </w:rPr>
        <w:t>See, e.g.</w:t>
      </w:r>
      <w:r>
        <w:t>,</w:t>
      </w:r>
      <w:r>
        <w:rPr>
          <w:i/>
        </w:rPr>
        <w:t xml:space="preserve"> </w:t>
      </w:r>
      <w:r>
        <w:t>Request for Waiver of RISE Academy School of Science and Technology (filed Jan. 31, 2017).</w:t>
      </w:r>
    </w:p>
  </w:footnote>
  <w:footnote w:id="56">
    <w:p w:rsidR="00D35CF6" w:rsidRPr="0061436E" w:rsidRDefault="00D35CF6" w:rsidP="00D35CF6">
      <w:pPr>
        <w:pStyle w:val="FootnoteText"/>
      </w:pPr>
      <w:r>
        <w:rPr>
          <w:rStyle w:val="FootnoteReference"/>
        </w:rPr>
        <w:footnoteRef/>
      </w:r>
      <w:r>
        <w:t xml:space="preserve"> </w:t>
      </w:r>
      <w:r>
        <w:rPr>
          <w:i/>
        </w:rPr>
        <w:t>See, e.g.</w:t>
      </w:r>
      <w:r>
        <w:t>, Request for Review of Carr Telephone Company (filed Mar. 14, 2016); Request for Review of Stanly County School District (filed Jan. 20, 2016).</w:t>
      </w:r>
    </w:p>
  </w:footnote>
  <w:footnote w:id="57">
    <w:p w:rsidR="00D35CF6" w:rsidRDefault="00D35CF6" w:rsidP="00D35CF6">
      <w:pPr>
        <w:pStyle w:val="FootnoteText"/>
      </w:pPr>
      <w:r>
        <w:rPr>
          <w:rStyle w:val="FootnoteReference"/>
        </w:rPr>
        <w:footnoteRef/>
      </w:r>
      <w:r>
        <w:t xml:space="preserve"> </w:t>
      </w:r>
      <w:r>
        <w:rPr>
          <w:i/>
        </w:rPr>
        <w:t>See E-rate Modernization Order</w:t>
      </w:r>
      <w:r>
        <w:t>, 29 FCC Rcd at 8965-66, para. 238-40.</w:t>
      </w:r>
    </w:p>
  </w:footnote>
  <w:footnote w:id="58">
    <w:p w:rsidR="00D35CF6" w:rsidRDefault="00D35CF6" w:rsidP="00D35CF6">
      <w:pPr>
        <w:pStyle w:val="FootnoteText"/>
      </w:pPr>
      <w:r>
        <w:rPr>
          <w:rStyle w:val="FootnoteReference"/>
        </w:rPr>
        <w:footnoteRef/>
      </w:r>
      <w:r>
        <w:t xml:space="preserve"> 47 CFR § 54.514(b).  We also waive section 54.514(a) of the Commission’s rules and direct USAC to waive any procedural deadline that might be necessary to effectuate our ruling. 47 CFR § 54.514(a).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3F" w:rsidRDefault="00D6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F6" w:rsidRDefault="00D35CF6" w:rsidP="00810B6F">
    <w:pPr>
      <w:pStyle w:val="Header"/>
      <w:rPr>
        <w:b w:val="0"/>
      </w:rPr>
    </w:pPr>
    <w:r>
      <w:tab/>
      <w:t>Federal Communications Commission</w:t>
    </w:r>
    <w:r>
      <w:tab/>
      <w:t>DA 17-</w:t>
    </w:r>
    <w:r w:rsidR="00AB54D2">
      <w:t>526</w:t>
    </w:r>
  </w:p>
  <w:p w:rsidR="00D35CF6" w:rsidRDefault="00CF0FEF">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35CF6" w:rsidRDefault="00D35CF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F6" w:rsidRDefault="00CF0FEF" w:rsidP="00810B6F">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35CF6">
      <w:tab/>
      <w:t>Federal Communications Commission</w:t>
    </w:r>
    <w:r w:rsidR="00D35CF6">
      <w:tab/>
    </w:r>
    <w:r w:rsidR="00D35CF6">
      <w:rPr>
        <w:spacing w:val="-2"/>
      </w:rPr>
      <w:t>DA 17-</w:t>
    </w:r>
    <w:r w:rsidR="00AB54D2">
      <w:rPr>
        <w:spacing w:val="-2"/>
      </w:rPr>
      <w:t>526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B54D2">
      <w:t>DA 17-526</w:t>
    </w:r>
  </w:p>
  <w:p w:rsidR="00D25FB5" w:rsidRDefault="00CF0FEF">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F0FEF"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35CF6">
      <w:rPr>
        <w:spacing w:val="-2"/>
      </w:rPr>
      <w:t>DA 17-</w:t>
    </w:r>
    <w:r w:rsidR="00AB54D2">
      <w:rPr>
        <w:spacing w:val="-2"/>
      </w:rPr>
      <w:t>526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CF6"/>
    <w:rsid w:val="00036039"/>
    <w:rsid w:val="00037F90"/>
    <w:rsid w:val="000875BF"/>
    <w:rsid w:val="00096D8C"/>
    <w:rsid w:val="000C0B65"/>
    <w:rsid w:val="000E05FE"/>
    <w:rsid w:val="000E3D42"/>
    <w:rsid w:val="00122BD5"/>
    <w:rsid w:val="00133F79"/>
    <w:rsid w:val="00194A66"/>
    <w:rsid w:val="001D6BCF"/>
    <w:rsid w:val="001E01CA"/>
    <w:rsid w:val="0024581E"/>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275BE"/>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B54D2"/>
    <w:rsid w:val="00B07E5C"/>
    <w:rsid w:val="00B811F7"/>
    <w:rsid w:val="00BA5DC6"/>
    <w:rsid w:val="00BA6196"/>
    <w:rsid w:val="00BC6D8C"/>
    <w:rsid w:val="00C34006"/>
    <w:rsid w:val="00C426B1"/>
    <w:rsid w:val="00C66160"/>
    <w:rsid w:val="00C721AC"/>
    <w:rsid w:val="00C90D6A"/>
    <w:rsid w:val="00CA247E"/>
    <w:rsid w:val="00CC72B6"/>
    <w:rsid w:val="00CF0FEF"/>
    <w:rsid w:val="00D0218D"/>
    <w:rsid w:val="00D25FB5"/>
    <w:rsid w:val="00D35CF6"/>
    <w:rsid w:val="00D44223"/>
    <w:rsid w:val="00D67B3F"/>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D35CF6"/>
  </w:style>
  <w:style w:type="character" w:customStyle="1" w:styleId="HeaderChar">
    <w:name w:val="Header Char"/>
    <w:link w:val="Header"/>
    <w:rsid w:val="00D35CF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3198</Words>
  <Characters>17064</Characters>
  <Application>Microsoft Office Word</Application>
  <DocSecurity>0</DocSecurity>
  <Lines>360</Lines>
  <Paragraphs>163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2017-05-30T16:03:00Z</dcterms:created>
  <dcterms:modified xsi:type="dcterms:W3CDTF">2017-05-30T16:03:00Z</dcterms:modified>
  <cp:category> </cp:category>
  <cp:contentStatus> </cp:contentStatus>
</cp:coreProperties>
</file>