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E04069">
      <w:pPr>
        <w:jc w:val="right"/>
        <w:rPr>
          <w:sz w:val="24"/>
        </w:rPr>
      </w:pPr>
      <w:r>
        <w:rPr>
          <w:sz w:val="24"/>
        </w:rPr>
        <w:lastRenderedPageBreak/>
        <w:t>DA 17-534</w:t>
      </w:r>
    </w:p>
    <w:p w:rsidR="00602577" w:rsidRDefault="00E04069">
      <w:pPr>
        <w:spacing w:before="60"/>
        <w:jc w:val="right"/>
        <w:rPr>
          <w:sz w:val="24"/>
        </w:rPr>
      </w:pPr>
      <w:r>
        <w:rPr>
          <w:sz w:val="24"/>
        </w:rPr>
        <w:t>June 1, 2017</w:t>
      </w:r>
    </w:p>
    <w:p w:rsidR="00602577" w:rsidRDefault="00602577">
      <w:pPr>
        <w:jc w:val="right"/>
        <w:rPr>
          <w:sz w:val="24"/>
        </w:rPr>
      </w:pPr>
    </w:p>
    <w:p w:rsidR="00E04069" w:rsidRPr="00E04069" w:rsidRDefault="00E04069" w:rsidP="00E04069">
      <w:pPr>
        <w:jc w:val="center"/>
        <w:rPr>
          <w:b/>
          <w:szCs w:val="22"/>
        </w:rPr>
      </w:pPr>
      <w:r w:rsidRPr="00E04069">
        <w:rPr>
          <w:b/>
          <w:szCs w:val="22"/>
        </w:rPr>
        <w:t>WIRELESS TELECOMMUNICATIONS BUREAU</w:t>
      </w:r>
      <w:r>
        <w:rPr>
          <w:b/>
          <w:szCs w:val="22"/>
        </w:rPr>
        <w:t xml:space="preserve"> ANNOUNCES TENTATIVE AGENDA FOR </w:t>
      </w:r>
      <w:r w:rsidRPr="00E04069">
        <w:rPr>
          <w:b/>
          <w:szCs w:val="22"/>
        </w:rPr>
        <w:t>JUNE 7 WORKSHOP ON ENVIRONMENTAL COMPLIANCE AND HISTORIC PRESERVATION REVIEW</w:t>
      </w:r>
    </w:p>
    <w:p w:rsidR="00E04069" w:rsidRDefault="00E04069" w:rsidP="00E04069">
      <w:pPr>
        <w:ind w:firstLine="720"/>
        <w:rPr>
          <w:szCs w:val="22"/>
        </w:rPr>
      </w:pPr>
    </w:p>
    <w:p w:rsidR="00E04069" w:rsidRPr="00E04069" w:rsidRDefault="00E04069" w:rsidP="00E04069">
      <w:pPr>
        <w:ind w:firstLine="720"/>
        <w:rPr>
          <w:szCs w:val="22"/>
        </w:rPr>
      </w:pPr>
      <w:r w:rsidRPr="00E04069">
        <w:rPr>
          <w:szCs w:val="22"/>
        </w:rPr>
        <w:t>The FCC Wireless Telecommunications Bureau will host its annual educational workshop on the environmental compliance and historic preservation review process required for the construction of wireless communications facilities.  The session will include information relevant to the construction of all new communications towers and to the collocation of communications equipment on towers and other structures.  This workshop will take place on Wednesday, June 7, 2017, from 9:00 AM to 4:00 PM EDT, in the Commission Meeting Room at FCC Headquarters, 445 12</w:t>
      </w:r>
      <w:r w:rsidRPr="00E04069">
        <w:rPr>
          <w:szCs w:val="22"/>
          <w:vertAlign w:val="superscript"/>
        </w:rPr>
        <w:t>th</w:t>
      </w:r>
      <w:r w:rsidRPr="00E04069">
        <w:rPr>
          <w:szCs w:val="22"/>
        </w:rPr>
        <w:t xml:space="preserve"> Street, SW, Washington, DC.  It will also be webcast.</w:t>
      </w:r>
    </w:p>
    <w:p w:rsidR="00E04069" w:rsidRPr="00E04069" w:rsidRDefault="00E04069" w:rsidP="00E04069">
      <w:pPr>
        <w:ind w:firstLine="720"/>
        <w:rPr>
          <w:szCs w:val="22"/>
        </w:rPr>
      </w:pPr>
    </w:p>
    <w:p w:rsidR="00E04069" w:rsidRPr="00E04069" w:rsidRDefault="00E04069" w:rsidP="00E04069">
      <w:pPr>
        <w:ind w:firstLine="720"/>
        <w:rPr>
          <w:b/>
          <w:szCs w:val="22"/>
        </w:rPr>
      </w:pPr>
      <w:r w:rsidRPr="00E04069">
        <w:rPr>
          <w:szCs w:val="22"/>
        </w:rPr>
        <w:t xml:space="preserve">At the workshop, FCC staff will provide information to the FCC’s licensees, those who construct communications facilities for FCC licensees, and their consultants on topics under the National Environmental Policy Act, the National Historic Preservation Act, and the FCC’s implementing regulations and agreements.  The agenda for the workshop is attached and is posted at </w:t>
      </w:r>
      <w:hyperlink r:id="rId14" w:history="1">
        <w:r w:rsidRPr="00E04069">
          <w:rPr>
            <w:rFonts w:eastAsia="Arial"/>
            <w:color w:val="0000FF"/>
            <w:szCs w:val="22"/>
            <w:u w:val="single"/>
          </w:rPr>
          <w:t>http://www.fcc.gov/events/</w:t>
        </w:r>
      </w:hyperlink>
      <w:r w:rsidRPr="00E04069">
        <w:rPr>
          <w:szCs w:val="22"/>
        </w:rPr>
        <w:t xml:space="preserve">.   </w:t>
      </w:r>
    </w:p>
    <w:p w:rsidR="00E04069" w:rsidRPr="00E04069" w:rsidRDefault="00E04069" w:rsidP="00E04069">
      <w:pPr>
        <w:ind w:firstLine="720"/>
        <w:rPr>
          <w:szCs w:val="22"/>
        </w:rPr>
      </w:pPr>
    </w:p>
    <w:p w:rsidR="00E04069" w:rsidRPr="00E04069" w:rsidRDefault="00E04069" w:rsidP="00E04069">
      <w:pPr>
        <w:autoSpaceDE w:val="0"/>
        <w:autoSpaceDN w:val="0"/>
        <w:adjustRightInd w:val="0"/>
        <w:ind w:firstLine="720"/>
        <w:rPr>
          <w:color w:val="010101"/>
          <w:szCs w:val="22"/>
        </w:rPr>
      </w:pPr>
      <w:r w:rsidRPr="00E04069">
        <w:rPr>
          <w:b/>
          <w:bCs/>
          <w:color w:val="010101"/>
          <w:szCs w:val="22"/>
          <w:u w:val="single"/>
        </w:rPr>
        <w:t>Attendance</w:t>
      </w:r>
      <w:r w:rsidRPr="00E04069">
        <w:rPr>
          <w:b/>
          <w:color w:val="010101"/>
          <w:szCs w:val="22"/>
        </w:rPr>
        <w:t xml:space="preserve">: </w:t>
      </w:r>
      <w:r w:rsidRPr="00E04069">
        <w:rPr>
          <w:color w:val="010101"/>
          <w:szCs w:val="22"/>
        </w:rPr>
        <w:t>This workshop is open to the public.  You may attend in person or through the webcast; preregistration is encouraged for both.  Please pre-register by submitting your name and affiliation in an email to Jim Swartz (</w:t>
      </w:r>
      <w:hyperlink r:id="rId15" w:history="1">
        <w:r w:rsidRPr="00E04069">
          <w:rPr>
            <w:rFonts w:eastAsia="Arial"/>
            <w:color w:val="0000FF"/>
            <w:szCs w:val="22"/>
            <w:u w:val="single"/>
          </w:rPr>
          <w:t>james.swartz@fcc.gov</w:t>
        </w:r>
      </w:hyperlink>
      <w:r w:rsidRPr="00E04069">
        <w:rPr>
          <w:color w:val="010101"/>
          <w:szCs w:val="22"/>
        </w:rPr>
        <w:t xml:space="preserve">).  All attendees are advised to arrive approximately 30 minutes prior to the start of the workshop to allow time to go through our security process.  </w:t>
      </w:r>
    </w:p>
    <w:p w:rsidR="00E04069" w:rsidRPr="00E04069" w:rsidRDefault="00E04069" w:rsidP="00E04069">
      <w:pPr>
        <w:autoSpaceDE w:val="0"/>
        <w:autoSpaceDN w:val="0"/>
        <w:adjustRightInd w:val="0"/>
        <w:ind w:firstLine="720"/>
        <w:rPr>
          <w:b/>
          <w:color w:val="010101"/>
          <w:szCs w:val="22"/>
          <w:u w:val="single"/>
        </w:rPr>
      </w:pPr>
    </w:p>
    <w:p w:rsidR="00E04069" w:rsidRPr="00E04069" w:rsidRDefault="00E04069" w:rsidP="00E04069">
      <w:pPr>
        <w:autoSpaceDE w:val="0"/>
        <w:autoSpaceDN w:val="0"/>
        <w:adjustRightInd w:val="0"/>
        <w:ind w:firstLine="720"/>
        <w:rPr>
          <w:color w:val="010101"/>
          <w:szCs w:val="22"/>
        </w:rPr>
      </w:pPr>
      <w:r w:rsidRPr="00E04069">
        <w:rPr>
          <w:b/>
          <w:color w:val="010101"/>
          <w:szCs w:val="22"/>
          <w:u w:val="single"/>
        </w:rPr>
        <w:t>Instructions for Webcast</w:t>
      </w:r>
      <w:r w:rsidRPr="00E04069">
        <w:rPr>
          <w:b/>
          <w:color w:val="010101"/>
          <w:szCs w:val="22"/>
        </w:rPr>
        <w:t>:</w:t>
      </w:r>
      <w:r w:rsidRPr="00E04069">
        <w:rPr>
          <w:color w:val="010101"/>
          <w:szCs w:val="22"/>
        </w:rPr>
        <w:t xml:space="preserve">  To join the webcast on the morning of the event, go to </w:t>
      </w:r>
      <w:hyperlink r:id="rId16" w:history="1">
        <w:r w:rsidRPr="00E04069">
          <w:rPr>
            <w:rFonts w:eastAsia="Arial"/>
            <w:color w:val="0000FF"/>
            <w:szCs w:val="22"/>
            <w:u w:val="single"/>
          </w:rPr>
          <w:t>http://www.fcc.gov</w:t>
        </w:r>
      </w:hyperlink>
      <w:r w:rsidRPr="00E04069">
        <w:rPr>
          <w:rFonts w:eastAsia="Arial"/>
          <w:color w:val="0000FF"/>
          <w:szCs w:val="22"/>
          <w:u w:val="single"/>
        </w:rPr>
        <w:t xml:space="preserve">, </w:t>
      </w:r>
      <w:r w:rsidRPr="00E04069">
        <w:t xml:space="preserve"> then open the link for this workshop. </w:t>
      </w:r>
    </w:p>
    <w:p w:rsidR="00E04069" w:rsidRPr="00E04069" w:rsidRDefault="00E04069" w:rsidP="00E04069">
      <w:pPr>
        <w:autoSpaceDE w:val="0"/>
        <w:autoSpaceDN w:val="0"/>
        <w:adjustRightInd w:val="0"/>
        <w:ind w:firstLine="720"/>
        <w:rPr>
          <w:color w:val="010101"/>
          <w:szCs w:val="22"/>
        </w:rPr>
      </w:pPr>
    </w:p>
    <w:p w:rsidR="00E04069" w:rsidRPr="00E04069" w:rsidRDefault="00E04069" w:rsidP="00E04069">
      <w:pPr>
        <w:autoSpaceDE w:val="0"/>
        <w:autoSpaceDN w:val="0"/>
        <w:adjustRightInd w:val="0"/>
        <w:ind w:firstLine="720"/>
        <w:rPr>
          <w:color w:val="1A1919"/>
          <w:szCs w:val="22"/>
        </w:rPr>
      </w:pPr>
      <w:r w:rsidRPr="00E04069">
        <w:rPr>
          <w:b/>
          <w:kern w:val="28"/>
          <w:u w:val="single"/>
        </w:rPr>
        <w:t>Accessibility Information</w:t>
      </w:r>
      <w:r w:rsidRPr="00E04069">
        <w:rPr>
          <w:b/>
          <w:kern w:val="28"/>
        </w:rPr>
        <w:t>:</w:t>
      </w:r>
      <w:r w:rsidRPr="00E04069">
        <w:rPr>
          <w:i/>
          <w:kern w:val="28"/>
        </w:rPr>
        <w:t xml:space="preserve">  </w:t>
      </w:r>
      <w:r w:rsidRPr="00E04069">
        <w:rPr>
          <w:color w:val="1A1919"/>
          <w:szCs w:val="22"/>
        </w:rPr>
        <w:t xml:space="preserve">Reasonable accommodations for people with disabilities are available upon request. Send an email to </w:t>
      </w:r>
      <w:hyperlink r:id="rId17" w:history="1">
        <w:r w:rsidRPr="00E04069">
          <w:rPr>
            <w:rFonts w:eastAsia="Arial"/>
            <w:color w:val="0000FF"/>
            <w:szCs w:val="22"/>
            <w:u w:val="single"/>
          </w:rPr>
          <w:t>fcc504@fcc.gov</w:t>
        </w:r>
      </w:hyperlink>
      <w:r w:rsidRPr="00E04069">
        <w:rPr>
          <w:color w:val="1A1919"/>
          <w:szCs w:val="22"/>
        </w:rPr>
        <w:t xml:space="preserve"> or call the Consumer and Governmental Affairs Bureau at 202-418-0530 (voice) or 202-418-0432 (TTY).  Please include a description of the accommodation you will need and tell us how to contact you. Requests for special accommodation should be made as early as possible. Last minute requests will be accepted but may be impossible to fill.</w:t>
      </w:r>
    </w:p>
    <w:p w:rsidR="00E04069" w:rsidRPr="00E04069" w:rsidRDefault="00E04069" w:rsidP="00E04069">
      <w:pPr>
        <w:autoSpaceDE w:val="0"/>
        <w:autoSpaceDN w:val="0"/>
        <w:adjustRightInd w:val="0"/>
        <w:ind w:firstLine="720"/>
        <w:rPr>
          <w:color w:val="010101"/>
          <w:szCs w:val="22"/>
        </w:rPr>
      </w:pPr>
    </w:p>
    <w:p w:rsidR="00E04069" w:rsidRPr="00E04069" w:rsidRDefault="00E04069" w:rsidP="00E04069">
      <w:pPr>
        <w:ind w:firstLine="720"/>
        <w:rPr>
          <w:spacing w:val="-3"/>
          <w:kern w:val="28"/>
        </w:rPr>
      </w:pPr>
      <w:r w:rsidRPr="00E04069">
        <w:rPr>
          <w:b/>
          <w:color w:val="010101"/>
          <w:szCs w:val="22"/>
          <w:u w:val="single"/>
        </w:rPr>
        <w:t>For Additional Information</w:t>
      </w:r>
      <w:r w:rsidRPr="00E04069">
        <w:rPr>
          <w:b/>
          <w:color w:val="010101"/>
          <w:szCs w:val="22"/>
        </w:rPr>
        <w:t xml:space="preserve">:  </w:t>
      </w:r>
      <w:r w:rsidRPr="00E04069">
        <w:rPr>
          <w:spacing w:val="-3"/>
          <w:szCs w:val="22"/>
        </w:rPr>
        <w:t xml:space="preserve">Steve DelSordo at (202) 418-1986 or by e-mail:  </w:t>
      </w:r>
      <w:hyperlink r:id="rId18" w:history="1">
        <w:r w:rsidRPr="00E04069">
          <w:rPr>
            <w:rFonts w:eastAsia="Arial"/>
            <w:color w:val="0000FF"/>
            <w:spacing w:val="-3"/>
            <w:szCs w:val="22"/>
            <w:u w:val="single"/>
          </w:rPr>
          <w:t>stephen.delsordo@fcc.gov</w:t>
        </w:r>
      </w:hyperlink>
      <w:r w:rsidRPr="00E04069">
        <w:rPr>
          <w:spacing w:val="-3"/>
          <w:szCs w:val="22"/>
        </w:rPr>
        <w:t xml:space="preserve">.  All media inquiries should be directed to Cecilia Sulhoff at (202) 418-0587 or </w:t>
      </w:r>
      <w:hyperlink r:id="rId19" w:history="1">
        <w:r w:rsidRPr="00E04069">
          <w:rPr>
            <w:rFonts w:eastAsia="Arial"/>
            <w:color w:val="0000FF"/>
            <w:spacing w:val="-3"/>
            <w:szCs w:val="22"/>
            <w:u w:val="single"/>
          </w:rPr>
          <w:t>Cecilia.sulhoff@fcc.gov</w:t>
        </w:r>
      </w:hyperlink>
      <w:r w:rsidRPr="00E04069">
        <w:rPr>
          <w:spacing w:val="-3"/>
          <w:szCs w:val="22"/>
        </w:rPr>
        <w:t>.</w:t>
      </w:r>
    </w:p>
    <w:p w:rsidR="00E04069" w:rsidRPr="00E04069" w:rsidRDefault="00E04069" w:rsidP="00E04069">
      <w:pPr>
        <w:rPr>
          <w:spacing w:val="-3"/>
          <w:szCs w:val="22"/>
        </w:rPr>
      </w:pPr>
    </w:p>
    <w:p w:rsidR="00E04069" w:rsidRPr="00E04069" w:rsidRDefault="00E04069" w:rsidP="00E04069">
      <w:pPr>
        <w:rPr>
          <w:spacing w:val="-3"/>
          <w:szCs w:val="22"/>
        </w:rPr>
      </w:pP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Garamond" w:hAnsi="Garamond"/>
          <w:b/>
          <w:sz w:val="24"/>
        </w:rPr>
      </w:pP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Garamond" w:hAnsi="Garamond"/>
          <w:b/>
          <w:sz w:val="24"/>
        </w:rPr>
      </w:pP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Garamond" w:hAnsi="Garamond"/>
          <w:b/>
          <w:sz w:val="24"/>
        </w:rPr>
      </w:pP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Garamond" w:hAnsi="Garamond"/>
          <w:b/>
          <w:sz w:val="24"/>
        </w:rPr>
      </w:pP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Garamond" w:hAnsi="Garamond"/>
          <w:b/>
          <w:sz w:val="24"/>
        </w:rPr>
      </w:pPr>
      <w:r w:rsidRPr="00E04069">
        <w:rPr>
          <w:rFonts w:ascii="Garamond" w:hAnsi="Garamond"/>
          <w:b/>
          <w:sz w:val="24"/>
        </w:rPr>
        <w:t>TENTATIVE AGENDA</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Garamond" w:hAnsi="Garamond"/>
          <w:b/>
        </w:rPr>
      </w:pPr>
      <w:r w:rsidRPr="00E04069">
        <w:rPr>
          <w:rFonts w:ascii="Garamond" w:hAnsi="Garamond"/>
          <w:b/>
        </w:rPr>
        <w:t>All times are approximate</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Garamond" w:hAnsi="Garamond"/>
          <w:b/>
          <w:sz w:val="24"/>
        </w:rPr>
      </w:pP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b/>
        </w:rPr>
      </w:pPr>
      <w:r w:rsidRPr="00E04069">
        <w:rPr>
          <w:rFonts w:ascii="Garamond" w:hAnsi="Garamond"/>
        </w:rPr>
        <w:t>9:00 AM</w:t>
      </w:r>
      <w:r w:rsidRPr="00E04069">
        <w:rPr>
          <w:rFonts w:ascii="Garamond" w:hAnsi="Garamond"/>
        </w:rPr>
        <w:tab/>
      </w:r>
      <w:r w:rsidRPr="00E04069">
        <w:rPr>
          <w:rFonts w:ascii="Garamond" w:hAnsi="Garamond"/>
          <w:b/>
        </w:rPr>
        <w:t>Welcome, Introductions, and Logistics</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i/>
        </w:rPr>
      </w:pPr>
      <w:r w:rsidRPr="00E04069">
        <w:rPr>
          <w:rFonts w:ascii="Garamond" w:hAnsi="Garamond"/>
        </w:rPr>
        <w:tab/>
      </w:r>
      <w:r w:rsidRPr="00E04069">
        <w:rPr>
          <w:rFonts w:ascii="Garamond" w:hAnsi="Garamond"/>
        </w:rPr>
        <w:tab/>
      </w:r>
      <w:r w:rsidRPr="00E04069">
        <w:rPr>
          <w:rFonts w:ascii="Garamond" w:hAnsi="Garamond"/>
        </w:rPr>
        <w:tab/>
        <w:t>Neşe Guendelsberger, Acting Chief, WTB</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ab/>
      </w:r>
      <w:r w:rsidRPr="00E04069">
        <w:rPr>
          <w:rFonts w:ascii="Garamond" w:hAnsi="Garamond"/>
        </w:rPr>
        <w:tab/>
      </w:r>
      <w:r w:rsidRPr="00E04069">
        <w:rPr>
          <w:rFonts w:ascii="Garamond" w:hAnsi="Garamond"/>
        </w:rPr>
        <w:tab/>
        <w:t>Jeffrey Steinberg, Deputy Chief, Competition and Infrastructure Policy Division</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ab/>
      </w:r>
      <w:r w:rsidRPr="00E04069">
        <w:rPr>
          <w:rFonts w:ascii="Garamond" w:hAnsi="Garamond"/>
        </w:rPr>
        <w:tab/>
      </w:r>
      <w:r w:rsidRPr="00E04069">
        <w:rPr>
          <w:rFonts w:ascii="Garamond" w:hAnsi="Garamond"/>
        </w:rPr>
        <w:tab/>
        <w:t>Steve DelSordo, Federal Preservation Officer, FCC</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ab/>
      </w:r>
      <w:r w:rsidRPr="00E04069">
        <w:rPr>
          <w:rFonts w:ascii="Garamond" w:hAnsi="Garamond"/>
        </w:rPr>
        <w:tab/>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9:20 AM</w:t>
      </w:r>
      <w:r w:rsidRPr="00E04069">
        <w:rPr>
          <w:rFonts w:ascii="Garamond" w:hAnsi="Garamond"/>
        </w:rPr>
        <w:tab/>
      </w:r>
      <w:r w:rsidRPr="00E04069">
        <w:rPr>
          <w:rFonts w:ascii="Garamond" w:hAnsi="Garamond"/>
          <w:b/>
        </w:rPr>
        <w:t>NPRM/NOI, WT Docket No. 17-79</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cs="Calibri"/>
          <w:bCs/>
          <w:szCs w:val="22"/>
        </w:rPr>
      </w:pPr>
      <w:r w:rsidRPr="00E04069">
        <w:rPr>
          <w:rFonts w:ascii="Garamond" w:hAnsi="Garamond" w:cs="Calibri"/>
          <w:bCs/>
          <w:szCs w:val="22"/>
        </w:rPr>
        <w:tab/>
      </w:r>
      <w:r w:rsidRPr="00E04069">
        <w:rPr>
          <w:rFonts w:ascii="Garamond" w:hAnsi="Garamond" w:cs="Calibri"/>
          <w:bCs/>
          <w:szCs w:val="22"/>
        </w:rPr>
        <w:tab/>
      </w:r>
      <w:r w:rsidRPr="00E04069">
        <w:rPr>
          <w:rFonts w:ascii="Garamond" w:hAnsi="Garamond" w:cs="Calibri"/>
          <w:bCs/>
          <w:szCs w:val="22"/>
        </w:rPr>
        <w:tab/>
        <w:t>Jeffrey Steinberg, Deputy Chief, CIPD</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1440"/>
        <w:rPr>
          <w:rFonts w:ascii="Garamond" w:hAnsi="Garamond" w:cs="Calibri"/>
          <w:bCs/>
          <w:i/>
          <w:szCs w:val="22"/>
        </w:rPr>
      </w:pPr>
      <w:r w:rsidRPr="00E04069">
        <w:rPr>
          <w:rFonts w:ascii="Garamond" w:hAnsi="Garamond" w:cs="Calibri"/>
          <w:bCs/>
          <w:i/>
          <w:szCs w:val="22"/>
        </w:rPr>
        <w:t xml:space="preserve">An overview of the Notice of Proposed Rulemaking and Notice of Inquiry released on April 21, 2017, focusing on the portions relating to environmental and historic preservation review.  Discussion of the procedural status and process requirements.  </w:t>
      </w:r>
    </w:p>
    <w:p w:rsidR="00E04069" w:rsidRPr="00E04069" w:rsidRDefault="00E04069" w:rsidP="00E04069">
      <w:pPr>
        <w:rPr>
          <w:rFonts w:ascii="Garamond" w:hAnsi="Garamond" w:cs="Calibri"/>
          <w:bCs/>
          <w:szCs w:val="22"/>
          <w:shd w:val="clear" w:color="auto" w:fill="FFFFFF"/>
        </w:rPr>
      </w:pPr>
    </w:p>
    <w:p w:rsidR="00E04069" w:rsidRPr="00E04069" w:rsidRDefault="00E04069" w:rsidP="00E04069">
      <w:pPr>
        <w:rPr>
          <w:rFonts w:ascii="Garamond" w:hAnsi="Garamond" w:cs="Calibri"/>
          <w:bCs/>
          <w:szCs w:val="22"/>
          <w:shd w:val="clear" w:color="auto" w:fill="FFFFFF"/>
        </w:rPr>
      </w:pPr>
      <w:r w:rsidRPr="00E04069">
        <w:rPr>
          <w:rFonts w:ascii="Garamond" w:hAnsi="Garamond" w:cs="Calibri"/>
          <w:bCs/>
          <w:szCs w:val="22"/>
          <w:shd w:val="clear" w:color="auto" w:fill="FFFFFF"/>
        </w:rPr>
        <w:t>9:50 AM</w:t>
      </w:r>
      <w:r w:rsidRPr="00E04069">
        <w:rPr>
          <w:rFonts w:ascii="Garamond" w:hAnsi="Garamond" w:cs="Calibri"/>
          <w:bCs/>
          <w:szCs w:val="22"/>
          <w:shd w:val="clear" w:color="auto" w:fill="FFFFFF"/>
        </w:rPr>
        <w:tab/>
      </w:r>
      <w:r w:rsidRPr="00E04069">
        <w:rPr>
          <w:rFonts w:ascii="Garamond" w:hAnsi="Garamond" w:cs="Calibri"/>
          <w:b/>
          <w:bCs/>
          <w:szCs w:val="22"/>
          <w:shd w:val="clear" w:color="auto" w:fill="FFFFFF"/>
        </w:rPr>
        <w:t>The NEPA Process at the FCC</w:t>
      </w:r>
    </w:p>
    <w:p w:rsidR="00E04069" w:rsidRPr="00E04069" w:rsidRDefault="00E04069" w:rsidP="00E04069">
      <w:pPr>
        <w:rPr>
          <w:rFonts w:ascii="Garamond" w:hAnsi="Garamond" w:cs="Calibri"/>
          <w:bCs/>
          <w:szCs w:val="22"/>
          <w:shd w:val="clear" w:color="auto" w:fill="FFFFFF"/>
        </w:rPr>
      </w:pPr>
      <w:r w:rsidRPr="00E04069">
        <w:rPr>
          <w:rFonts w:ascii="Garamond" w:hAnsi="Garamond" w:cs="Calibri"/>
          <w:bCs/>
          <w:szCs w:val="22"/>
          <w:shd w:val="clear" w:color="auto" w:fill="FFFFFF"/>
        </w:rPr>
        <w:tab/>
      </w:r>
      <w:r w:rsidRPr="00E04069">
        <w:rPr>
          <w:rFonts w:ascii="Garamond" w:hAnsi="Garamond" w:cs="Calibri"/>
          <w:bCs/>
          <w:szCs w:val="22"/>
          <w:shd w:val="clear" w:color="auto" w:fill="FFFFFF"/>
        </w:rPr>
        <w:tab/>
      </w:r>
      <w:r w:rsidRPr="00E04069">
        <w:rPr>
          <w:rFonts w:ascii="Garamond" w:hAnsi="Garamond" w:cs="Calibri"/>
          <w:bCs/>
          <w:szCs w:val="22"/>
          <w:shd w:val="clear" w:color="auto" w:fill="FFFFFF"/>
        </w:rPr>
        <w:tab/>
        <w:t>Erica Rosenberg, Associate Chief, CIPD</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1440"/>
        <w:rPr>
          <w:rFonts w:ascii="Garamond" w:hAnsi="Garamond" w:cs="Calibri"/>
          <w:bCs/>
          <w:i/>
          <w:szCs w:val="22"/>
          <w:shd w:val="clear" w:color="auto" w:fill="FFFFFF"/>
        </w:rPr>
      </w:pPr>
      <w:r w:rsidRPr="00E04069">
        <w:rPr>
          <w:rFonts w:ascii="Garamond" w:hAnsi="Garamond" w:cs="Calibri"/>
          <w:bCs/>
          <w:i/>
          <w:szCs w:val="22"/>
          <w:shd w:val="clear" w:color="auto" w:fill="FFFFFF"/>
        </w:rPr>
        <w:t xml:space="preserve">An overview of NEPA and the FCC’s implementing </w:t>
      </w:r>
      <w:r w:rsidRPr="00E04069">
        <w:rPr>
          <w:rFonts w:ascii="Garamond" w:hAnsi="Garamond" w:cs="Calibri"/>
          <w:bCs/>
          <w:i/>
          <w:szCs w:val="22"/>
        </w:rPr>
        <w:t>rules</w:t>
      </w:r>
      <w:r w:rsidRPr="00E04069">
        <w:rPr>
          <w:rFonts w:ascii="Garamond" w:hAnsi="Garamond" w:cs="Calibri"/>
          <w:bCs/>
          <w:i/>
          <w:szCs w:val="22"/>
          <w:shd w:val="clear" w:color="auto" w:fill="FFFFFF"/>
        </w:rPr>
        <w:t xml:space="preserve"> and procedures, including how NHPA Section 106 review fits into the framework.  Special focus on common misunderstandings and errors.</w:t>
      </w:r>
    </w:p>
    <w:p w:rsidR="00E04069" w:rsidRPr="00E04069" w:rsidRDefault="00E04069" w:rsidP="00E04069">
      <w:pPr>
        <w:rPr>
          <w:rFonts w:ascii="Garamond" w:hAnsi="Garamond" w:cs="Calibri"/>
          <w:bCs/>
          <w:szCs w:val="22"/>
          <w:shd w:val="clear" w:color="auto" w:fill="FFFFFF"/>
        </w:rPr>
      </w:pPr>
    </w:p>
    <w:p w:rsidR="00E04069" w:rsidRPr="00E04069" w:rsidRDefault="00E04069" w:rsidP="00E04069">
      <w:pPr>
        <w:rPr>
          <w:rFonts w:ascii="Garamond" w:hAnsi="Garamond" w:cs="Calibri"/>
          <w:bCs/>
          <w:szCs w:val="22"/>
          <w:shd w:val="clear" w:color="auto" w:fill="FFFFFF"/>
        </w:rPr>
      </w:pPr>
      <w:r w:rsidRPr="00E04069">
        <w:rPr>
          <w:rFonts w:ascii="Garamond" w:hAnsi="Garamond" w:cs="Calibri"/>
          <w:bCs/>
          <w:szCs w:val="22"/>
          <w:shd w:val="clear" w:color="auto" w:fill="FFFFFF"/>
        </w:rPr>
        <w:t>10:30 AM</w:t>
      </w:r>
      <w:r w:rsidRPr="00E04069">
        <w:rPr>
          <w:rFonts w:ascii="Garamond" w:hAnsi="Garamond" w:cs="Calibri"/>
          <w:bCs/>
          <w:szCs w:val="22"/>
          <w:shd w:val="clear" w:color="auto" w:fill="FFFFFF"/>
        </w:rPr>
        <w:tab/>
      </w:r>
      <w:r w:rsidRPr="00E04069">
        <w:rPr>
          <w:rFonts w:ascii="Garamond" w:hAnsi="Garamond" w:cs="Calibri"/>
          <w:b/>
          <w:bCs/>
          <w:szCs w:val="22"/>
          <w:shd w:val="clear" w:color="auto" w:fill="FFFFFF"/>
        </w:rPr>
        <w:t>Break</w:t>
      </w:r>
    </w:p>
    <w:p w:rsidR="00E04069" w:rsidRPr="00E04069" w:rsidRDefault="00E04069" w:rsidP="00E04069">
      <w:pPr>
        <w:rPr>
          <w:rFonts w:ascii="Garamond" w:hAnsi="Garamond" w:cs="Calibri"/>
          <w:bCs/>
          <w:szCs w:val="22"/>
          <w:shd w:val="clear" w:color="auto" w:fill="FFFFFF"/>
        </w:rPr>
      </w:pPr>
    </w:p>
    <w:p w:rsidR="00E04069" w:rsidRPr="00E04069" w:rsidRDefault="00E04069" w:rsidP="00E04069">
      <w:pPr>
        <w:rPr>
          <w:rFonts w:ascii="Garamond" w:hAnsi="Garamond" w:cs="Calibri"/>
          <w:bCs/>
          <w:szCs w:val="22"/>
          <w:shd w:val="clear" w:color="auto" w:fill="FFFFFF"/>
        </w:rPr>
      </w:pPr>
      <w:r w:rsidRPr="00E04069">
        <w:rPr>
          <w:rFonts w:ascii="Garamond" w:hAnsi="Garamond" w:cs="Calibri"/>
          <w:bCs/>
          <w:szCs w:val="22"/>
          <w:shd w:val="clear" w:color="auto" w:fill="FFFFFF"/>
        </w:rPr>
        <w:t>10:45 AM</w:t>
      </w:r>
      <w:r w:rsidRPr="00E04069">
        <w:rPr>
          <w:rFonts w:ascii="Garamond" w:hAnsi="Garamond" w:cs="Calibri"/>
          <w:bCs/>
          <w:szCs w:val="22"/>
          <w:shd w:val="clear" w:color="auto" w:fill="FFFFFF"/>
        </w:rPr>
        <w:tab/>
      </w:r>
      <w:r w:rsidRPr="00E04069">
        <w:rPr>
          <w:rFonts w:ascii="Garamond" w:hAnsi="Garamond" w:cs="Calibri"/>
          <w:b/>
          <w:bCs/>
          <w:szCs w:val="22"/>
          <w:shd w:val="clear" w:color="auto" w:fill="FFFFFF"/>
        </w:rPr>
        <w:t>Hot Topics in Section 106 Compliance</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cs="Calibri"/>
          <w:bCs/>
          <w:szCs w:val="22"/>
          <w:shd w:val="clear" w:color="auto" w:fill="FFFFFF"/>
        </w:rPr>
      </w:pPr>
      <w:r w:rsidRPr="00E04069">
        <w:rPr>
          <w:rFonts w:ascii="Garamond" w:hAnsi="Garamond" w:cs="Calibri"/>
          <w:bCs/>
          <w:szCs w:val="22"/>
          <w:shd w:val="clear" w:color="auto" w:fill="FFFFFF"/>
        </w:rPr>
        <w:tab/>
      </w:r>
      <w:r w:rsidRPr="00E04069">
        <w:rPr>
          <w:rFonts w:ascii="Garamond" w:hAnsi="Garamond" w:cs="Calibri"/>
          <w:bCs/>
          <w:szCs w:val="22"/>
          <w:shd w:val="clear" w:color="auto" w:fill="FFFFFF"/>
        </w:rPr>
        <w:tab/>
      </w:r>
      <w:r w:rsidRPr="00E04069">
        <w:rPr>
          <w:rFonts w:ascii="Garamond" w:hAnsi="Garamond" w:cs="Calibri"/>
          <w:bCs/>
          <w:szCs w:val="22"/>
          <w:shd w:val="clear" w:color="auto" w:fill="FFFFFF"/>
        </w:rPr>
        <w:tab/>
        <w:t>Steve DelSordo, FPO</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cs="Calibri"/>
          <w:bCs/>
          <w:szCs w:val="22"/>
          <w:shd w:val="clear" w:color="auto" w:fill="FFFFFF"/>
        </w:rPr>
      </w:pPr>
      <w:r w:rsidRPr="00E04069">
        <w:rPr>
          <w:rFonts w:ascii="Garamond" w:hAnsi="Garamond" w:cs="Calibri"/>
          <w:bCs/>
          <w:szCs w:val="22"/>
          <w:shd w:val="clear" w:color="auto" w:fill="FFFFFF"/>
        </w:rPr>
        <w:tab/>
      </w:r>
      <w:r w:rsidRPr="00E04069">
        <w:rPr>
          <w:rFonts w:ascii="Garamond" w:hAnsi="Garamond" w:cs="Calibri"/>
          <w:bCs/>
          <w:szCs w:val="22"/>
          <w:shd w:val="clear" w:color="auto" w:fill="FFFFFF"/>
        </w:rPr>
        <w:tab/>
      </w:r>
      <w:r w:rsidRPr="00E04069">
        <w:rPr>
          <w:rFonts w:ascii="Garamond" w:hAnsi="Garamond" w:cs="Calibri"/>
          <w:bCs/>
          <w:szCs w:val="22"/>
          <w:shd w:val="clear" w:color="auto" w:fill="FFFFFF"/>
        </w:rPr>
        <w:tab/>
        <w:t>Jill Springer, Deputy FPO</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1440"/>
        <w:rPr>
          <w:rFonts w:ascii="Garamond" w:hAnsi="Garamond"/>
          <w:i/>
        </w:rPr>
      </w:pPr>
      <w:r w:rsidRPr="00E04069">
        <w:rPr>
          <w:rFonts w:ascii="Garamond" w:hAnsi="Garamond"/>
          <w:i/>
        </w:rPr>
        <w:t>An overview of new developments in the FCC’s processing of Section 106 reviews and guidance to help applicants complete the process efficiently.  Topics will include:</w:t>
      </w:r>
    </w:p>
    <w:p w:rsidR="00E04069" w:rsidRPr="00E04069" w:rsidRDefault="00E04069" w:rsidP="00E0406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9" w:line="275" w:lineRule="auto"/>
        <w:ind w:right="260"/>
        <w:contextualSpacing/>
        <w:rPr>
          <w:rFonts w:ascii="Garamond" w:hAnsi="Garamond"/>
        </w:rPr>
      </w:pPr>
      <w:r w:rsidRPr="00E04069">
        <w:rPr>
          <w:rFonts w:ascii="Garamond" w:hAnsi="Garamond"/>
          <w:i/>
        </w:rPr>
        <w:t>The process for concluding Tribal engagement in cases of delayed response</w:t>
      </w:r>
    </w:p>
    <w:p w:rsidR="00E04069" w:rsidRPr="00E04069" w:rsidRDefault="00E04069" w:rsidP="00E0406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9" w:line="275" w:lineRule="auto"/>
        <w:ind w:right="260"/>
        <w:contextualSpacing/>
        <w:rPr>
          <w:rFonts w:ascii="Garamond" w:hAnsi="Garamond"/>
        </w:rPr>
      </w:pPr>
      <w:r w:rsidRPr="00E04069">
        <w:rPr>
          <w:rFonts w:ascii="Garamond" w:hAnsi="Garamond"/>
          <w:i/>
        </w:rPr>
        <w:t>Efficient completion of Memoranda of Agreement in cases of adverse effect</w:t>
      </w:r>
    </w:p>
    <w:p w:rsidR="00E04069" w:rsidRPr="00E04069" w:rsidRDefault="00E04069" w:rsidP="00E0406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9" w:line="275" w:lineRule="auto"/>
        <w:ind w:right="260"/>
        <w:contextualSpacing/>
        <w:rPr>
          <w:rFonts w:ascii="Garamond" w:hAnsi="Garamond"/>
        </w:rPr>
      </w:pPr>
      <w:r w:rsidRPr="00E04069">
        <w:rPr>
          <w:rFonts w:ascii="Garamond" w:hAnsi="Garamond"/>
          <w:i/>
        </w:rPr>
        <w:t>Provision of information to Tribal Nations</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ab/>
      </w:r>
      <w:r w:rsidRPr="00E04069">
        <w:rPr>
          <w:rFonts w:ascii="Garamond" w:hAnsi="Garamond"/>
        </w:rPr>
        <w:tab/>
      </w:r>
      <w:r w:rsidRPr="00E04069">
        <w:rPr>
          <w:rFonts w:ascii="Garamond" w:hAnsi="Garamond"/>
        </w:rPr>
        <w:tab/>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b/>
        </w:rPr>
      </w:pPr>
      <w:r w:rsidRPr="00E04069">
        <w:rPr>
          <w:rFonts w:ascii="Garamond" w:hAnsi="Garamond"/>
        </w:rPr>
        <w:t>11:45 AM</w:t>
      </w:r>
      <w:r w:rsidRPr="00E04069">
        <w:rPr>
          <w:rFonts w:ascii="Garamond" w:hAnsi="Garamond"/>
        </w:rPr>
        <w:tab/>
      </w:r>
      <w:r w:rsidRPr="00E04069">
        <w:rPr>
          <w:rFonts w:ascii="Garamond" w:hAnsi="Garamond"/>
          <w:b/>
        </w:rPr>
        <w:t>Lunch Break</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12:45 PM</w:t>
      </w:r>
      <w:r w:rsidRPr="00E04069">
        <w:rPr>
          <w:rFonts w:ascii="Garamond" w:hAnsi="Garamond"/>
        </w:rPr>
        <w:tab/>
      </w:r>
      <w:r w:rsidRPr="00E04069">
        <w:rPr>
          <w:rFonts w:ascii="Garamond" w:hAnsi="Garamond"/>
          <w:b/>
        </w:rPr>
        <w:t>ACHP Program Comment for Broadband on Federal Lands</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ab/>
      </w:r>
      <w:r w:rsidRPr="00E04069">
        <w:rPr>
          <w:rFonts w:ascii="Garamond" w:hAnsi="Garamond"/>
        </w:rPr>
        <w:tab/>
      </w:r>
      <w:r w:rsidRPr="00E04069">
        <w:rPr>
          <w:rFonts w:ascii="Garamond" w:hAnsi="Garamond"/>
        </w:rPr>
        <w:tab/>
        <w:t>Thomas McCulloch, Assistant Director, Office of Federal Agency Programs</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ab/>
      </w:r>
      <w:r w:rsidRPr="00E04069">
        <w:rPr>
          <w:rFonts w:ascii="Garamond" w:hAnsi="Garamond"/>
        </w:rPr>
        <w:tab/>
      </w:r>
      <w:r w:rsidRPr="00E04069">
        <w:rPr>
          <w:rFonts w:ascii="Garamond" w:hAnsi="Garamond"/>
        </w:rPr>
        <w:tab/>
        <w:t>Charlene Dwin Vaughn, Assistant Director, Office of Federal Agency Programs</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ab/>
      </w:r>
      <w:r w:rsidRPr="00E04069">
        <w:rPr>
          <w:rFonts w:ascii="Garamond" w:hAnsi="Garamond"/>
        </w:rPr>
        <w:tab/>
      </w:r>
      <w:r w:rsidRPr="00E04069">
        <w:rPr>
          <w:rFonts w:ascii="Garamond" w:hAnsi="Garamond"/>
        </w:rPr>
        <w:tab/>
        <w:t>Advisory Council on Historic Preservation</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1440"/>
        <w:rPr>
          <w:rFonts w:ascii="Garamond" w:hAnsi="Garamond"/>
          <w:i/>
        </w:rPr>
      </w:pPr>
      <w:r w:rsidRPr="00E04069">
        <w:rPr>
          <w:rFonts w:ascii="Garamond" w:hAnsi="Garamond"/>
          <w:i/>
        </w:rPr>
        <w:t>ACHP staff will give a presentation on the recently completed Program Comment that extends to land- and property-managing agencies many of the efficiencies in the FCC’s Section 106 process for communications infrastructure on their lands.</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p>
    <w:p w:rsidR="00E04069" w:rsidRPr="00E04069" w:rsidRDefault="00E04069" w:rsidP="00E04069">
      <w:pPr>
        <w:rPr>
          <w:rFonts w:ascii="Garamond" w:hAnsi="Garamond"/>
        </w:rPr>
      </w:pPr>
      <w:r w:rsidRPr="00E04069">
        <w:rPr>
          <w:rFonts w:ascii="Garamond" w:hAnsi="Garamond"/>
        </w:rPr>
        <w:t>1:15 PM</w:t>
      </w:r>
      <w:r w:rsidRPr="00E04069">
        <w:rPr>
          <w:rFonts w:ascii="Garamond" w:hAnsi="Garamond"/>
        </w:rPr>
        <w:tab/>
      </w:r>
      <w:r w:rsidRPr="00E04069">
        <w:rPr>
          <w:rFonts w:ascii="Garamond" w:hAnsi="Garamond"/>
        </w:rPr>
        <w:tab/>
      </w:r>
      <w:r w:rsidRPr="00E04069">
        <w:rPr>
          <w:rFonts w:ascii="Garamond" w:hAnsi="Garamond"/>
          <w:b/>
        </w:rPr>
        <w:t>DAS, Small Cells, Rights-of-Way, and the First Amendment to the Collocation Agreement</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lastRenderedPageBreak/>
        <w:tab/>
      </w:r>
      <w:r w:rsidRPr="00E04069">
        <w:rPr>
          <w:rFonts w:ascii="Garamond" w:hAnsi="Garamond"/>
        </w:rPr>
        <w:tab/>
      </w:r>
      <w:r w:rsidRPr="00E04069">
        <w:rPr>
          <w:rFonts w:ascii="Garamond" w:hAnsi="Garamond"/>
        </w:rPr>
        <w:tab/>
        <w:t>Paul D’Ari, Special Counsel, CIPD</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2160"/>
        <w:rPr>
          <w:rFonts w:ascii="Garamond" w:hAnsi="Garamond"/>
        </w:rPr>
      </w:pPr>
      <w:r w:rsidRPr="00E04069">
        <w:rPr>
          <w:rFonts w:ascii="Garamond" w:hAnsi="Garamond"/>
        </w:rPr>
        <w:t>Saurbh Chhabra, Senior Electronics Engineer, CIPD</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2160"/>
        <w:rPr>
          <w:rFonts w:ascii="Garamond" w:hAnsi="Garamond"/>
        </w:rPr>
      </w:pPr>
      <w:r w:rsidRPr="00E04069">
        <w:rPr>
          <w:rFonts w:ascii="Garamond" w:hAnsi="Garamond"/>
        </w:rPr>
        <w:t>Jill Springer, Deputy FPO</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i/>
        </w:rPr>
      </w:pPr>
      <w:r w:rsidRPr="00E04069">
        <w:rPr>
          <w:rFonts w:ascii="Garamond" w:hAnsi="Garamond"/>
          <w:i/>
        </w:rPr>
        <w:tab/>
      </w:r>
      <w:r w:rsidRPr="00E04069">
        <w:rPr>
          <w:rFonts w:ascii="Garamond" w:hAnsi="Garamond"/>
          <w:i/>
        </w:rPr>
        <w:tab/>
        <w:t>A discussion of issues relating to the evolution toward smaller wireless infrastructure, including:</w:t>
      </w:r>
    </w:p>
    <w:p w:rsidR="00E04069" w:rsidRPr="00E04069" w:rsidRDefault="00E04069" w:rsidP="00E04069">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9" w:line="275" w:lineRule="auto"/>
        <w:ind w:right="260"/>
        <w:contextualSpacing/>
        <w:rPr>
          <w:rFonts w:ascii="Garamond" w:hAnsi="Garamond"/>
          <w:i/>
        </w:rPr>
      </w:pPr>
      <w:r w:rsidRPr="00E04069">
        <w:rPr>
          <w:rFonts w:ascii="Garamond" w:hAnsi="Garamond"/>
          <w:i/>
        </w:rPr>
        <w:t>Overview of technology and infrastructure</w:t>
      </w:r>
    </w:p>
    <w:p w:rsidR="00E04069" w:rsidRPr="00E04069" w:rsidRDefault="00E04069" w:rsidP="00E04069">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9" w:line="275" w:lineRule="auto"/>
        <w:ind w:right="260"/>
        <w:contextualSpacing/>
        <w:rPr>
          <w:rFonts w:ascii="Garamond" w:hAnsi="Garamond"/>
          <w:i/>
        </w:rPr>
      </w:pPr>
      <w:r w:rsidRPr="00E04069">
        <w:rPr>
          <w:rFonts w:ascii="Garamond" w:hAnsi="Garamond"/>
          <w:i/>
        </w:rPr>
        <w:t>Overview of the August 2016 amendments to the Collocation Agreement</w:t>
      </w:r>
    </w:p>
    <w:p w:rsidR="00E04069" w:rsidRPr="00E04069" w:rsidRDefault="00E04069" w:rsidP="00E04069">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9" w:line="275" w:lineRule="auto"/>
        <w:ind w:right="260"/>
        <w:contextualSpacing/>
        <w:rPr>
          <w:rFonts w:ascii="Garamond" w:hAnsi="Garamond"/>
          <w:i/>
        </w:rPr>
      </w:pPr>
      <w:r w:rsidRPr="00E04069">
        <w:rPr>
          <w:rFonts w:ascii="Garamond" w:hAnsi="Garamond"/>
          <w:i/>
        </w:rPr>
        <w:t>Application of rules governing Section 106 review for placements in rights-of-way, including the distinction between “towers” and “poles”</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p>
    <w:p w:rsidR="00E04069" w:rsidRPr="00E04069" w:rsidRDefault="00E04069" w:rsidP="00E04069">
      <w:pPr>
        <w:rPr>
          <w:rFonts w:ascii="Garamond" w:hAnsi="Garamond" w:cs="Calibri"/>
          <w:b/>
          <w:bCs/>
          <w:szCs w:val="22"/>
          <w:shd w:val="clear" w:color="auto" w:fill="FFFFFF"/>
        </w:rPr>
      </w:pPr>
      <w:r w:rsidRPr="00E04069">
        <w:rPr>
          <w:rFonts w:ascii="Garamond" w:hAnsi="Garamond" w:cs="Calibri"/>
          <w:bCs/>
          <w:szCs w:val="22"/>
          <w:shd w:val="clear" w:color="auto" w:fill="FFFFFF"/>
        </w:rPr>
        <w:t>2:30 PM</w:t>
      </w:r>
      <w:r w:rsidRPr="00E04069">
        <w:rPr>
          <w:rFonts w:ascii="Garamond" w:hAnsi="Garamond" w:cs="Calibri"/>
          <w:bCs/>
          <w:szCs w:val="22"/>
          <w:shd w:val="clear" w:color="auto" w:fill="FFFFFF"/>
        </w:rPr>
        <w:tab/>
      </w:r>
      <w:r w:rsidRPr="00E04069">
        <w:rPr>
          <w:rFonts w:ascii="Garamond" w:hAnsi="Garamond" w:cs="Calibri"/>
          <w:bCs/>
          <w:szCs w:val="22"/>
          <w:shd w:val="clear" w:color="auto" w:fill="FFFFFF"/>
        </w:rPr>
        <w:tab/>
      </w:r>
      <w:r w:rsidRPr="00E04069">
        <w:rPr>
          <w:rFonts w:ascii="Garamond" w:hAnsi="Garamond" w:cs="Calibri"/>
          <w:b/>
          <w:bCs/>
          <w:szCs w:val="22"/>
          <w:shd w:val="clear" w:color="auto" w:fill="FFFFFF"/>
        </w:rPr>
        <w:t>Break</w:t>
      </w:r>
    </w:p>
    <w:p w:rsidR="00E04069" w:rsidRPr="00E04069" w:rsidRDefault="00E04069" w:rsidP="00E04069">
      <w:pPr>
        <w:rPr>
          <w:rFonts w:ascii="Garamond" w:hAnsi="Garamond" w:cs="Calibri"/>
          <w:b/>
          <w:bCs/>
          <w:szCs w:val="22"/>
          <w:shd w:val="clear" w:color="auto" w:fill="FFFFFF"/>
        </w:rPr>
      </w:pPr>
    </w:p>
    <w:p w:rsidR="00E04069" w:rsidRPr="00E04069" w:rsidRDefault="00E04069" w:rsidP="00E04069">
      <w:pPr>
        <w:rPr>
          <w:rFonts w:ascii="Garamond" w:hAnsi="Garamond"/>
          <w:b/>
        </w:rPr>
      </w:pPr>
      <w:r w:rsidRPr="00E04069">
        <w:rPr>
          <w:rFonts w:ascii="Garamond" w:hAnsi="Garamond" w:cs="Calibri"/>
          <w:bCs/>
          <w:szCs w:val="22"/>
          <w:shd w:val="clear" w:color="auto" w:fill="FFFFFF"/>
        </w:rPr>
        <w:t>2:45 PM</w:t>
      </w:r>
      <w:r w:rsidRPr="00E04069">
        <w:rPr>
          <w:rFonts w:ascii="Garamond" w:hAnsi="Garamond" w:cs="Calibri"/>
          <w:bCs/>
          <w:szCs w:val="22"/>
          <w:shd w:val="clear" w:color="auto" w:fill="FFFFFF"/>
        </w:rPr>
        <w:tab/>
      </w:r>
      <w:r w:rsidRPr="00E04069">
        <w:rPr>
          <w:rFonts w:ascii="Garamond" w:hAnsi="Garamond" w:cs="Calibri"/>
          <w:bCs/>
          <w:szCs w:val="22"/>
          <w:shd w:val="clear" w:color="auto" w:fill="FFFFFF"/>
        </w:rPr>
        <w:tab/>
      </w:r>
      <w:r w:rsidRPr="00E04069">
        <w:rPr>
          <w:rFonts w:ascii="Garamond" w:hAnsi="Garamond" w:cs="Calibri"/>
          <w:b/>
          <w:bCs/>
          <w:szCs w:val="22"/>
          <w:shd w:val="clear" w:color="auto" w:fill="FFFFFF"/>
        </w:rPr>
        <w:t>Biological Reviews, Tower Lighting, and Birds Nesting on Towers</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ab/>
      </w:r>
      <w:r w:rsidRPr="00E04069">
        <w:rPr>
          <w:rFonts w:ascii="Garamond" w:hAnsi="Garamond"/>
        </w:rPr>
        <w:tab/>
      </w:r>
      <w:r w:rsidRPr="00E04069">
        <w:rPr>
          <w:rFonts w:ascii="Garamond" w:hAnsi="Garamond"/>
        </w:rPr>
        <w:tab/>
        <w:t>Joelle Gehring, Biologist, FCC</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1440"/>
        <w:rPr>
          <w:rFonts w:ascii="Garamond" w:hAnsi="Garamond"/>
          <w:i/>
        </w:rPr>
      </w:pPr>
      <w:r w:rsidRPr="00E04069">
        <w:rPr>
          <w:rFonts w:ascii="Garamond" w:hAnsi="Garamond"/>
          <w:i/>
        </w:rPr>
        <w:t>An overview of the processes governing biological review and tower lighting, with an emphasis on developments in the past year.</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sz w:val="20"/>
        </w:rPr>
      </w:pP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3:30 PM</w:t>
      </w:r>
      <w:r w:rsidRPr="00E04069">
        <w:rPr>
          <w:rFonts w:ascii="Garamond" w:hAnsi="Garamond"/>
        </w:rPr>
        <w:tab/>
      </w:r>
      <w:r w:rsidRPr="00E04069">
        <w:rPr>
          <w:rFonts w:ascii="Garamond" w:hAnsi="Garamond"/>
        </w:rPr>
        <w:tab/>
      </w:r>
      <w:r w:rsidRPr="00E04069">
        <w:rPr>
          <w:rFonts w:ascii="Garamond" w:hAnsi="Garamond"/>
          <w:b/>
        </w:rPr>
        <w:t>Wrap-Up</w:t>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rPr>
      </w:pPr>
      <w:r w:rsidRPr="00E04069">
        <w:rPr>
          <w:rFonts w:ascii="Garamond" w:hAnsi="Garamond"/>
        </w:rPr>
        <w:tab/>
      </w:r>
      <w:r w:rsidRPr="00E04069">
        <w:rPr>
          <w:rFonts w:ascii="Garamond" w:hAnsi="Garamond"/>
        </w:rPr>
        <w:tab/>
      </w:r>
      <w:r w:rsidRPr="00E04069">
        <w:rPr>
          <w:rFonts w:ascii="Garamond" w:hAnsi="Garamond"/>
        </w:rPr>
        <w:tab/>
        <w:t>FCC Staff</w:t>
      </w:r>
    </w:p>
    <w:p w:rsidR="00E04069" w:rsidRPr="00E04069" w:rsidRDefault="00E04069" w:rsidP="00E040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ind w:left="1440"/>
        <w:rPr>
          <w:rFonts w:ascii="Garamond" w:hAnsi="Garamond"/>
        </w:rPr>
      </w:pPr>
      <w:r w:rsidRPr="00E04069">
        <w:rPr>
          <w:rFonts w:ascii="Garamond" w:hAnsi="Garamond"/>
        </w:rPr>
        <w:tab/>
      </w:r>
    </w:p>
    <w:p w:rsidR="00E04069" w:rsidRPr="00E04069" w:rsidRDefault="00E04069" w:rsidP="00E04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Garamond" w:hAnsi="Garamond"/>
          <w:b/>
        </w:rPr>
      </w:pPr>
      <w:r w:rsidRPr="00E04069">
        <w:rPr>
          <w:rFonts w:ascii="Garamond" w:hAnsi="Garamond"/>
        </w:rPr>
        <w:t>4:00 PM</w:t>
      </w:r>
      <w:r w:rsidRPr="00E04069">
        <w:rPr>
          <w:rFonts w:ascii="Garamond" w:hAnsi="Garamond"/>
        </w:rPr>
        <w:tab/>
      </w:r>
      <w:r w:rsidRPr="00E04069">
        <w:rPr>
          <w:rFonts w:ascii="Garamond" w:hAnsi="Garamond"/>
        </w:rPr>
        <w:tab/>
      </w:r>
      <w:r w:rsidRPr="00E04069">
        <w:rPr>
          <w:rFonts w:ascii="Garamond" w:hAnsi="Garamond"/>
          <w:b/>
        </w:rPr>
        <w:t>Adjourn</w:t>
      </w:r>
    </w:p>
    <w:p w:rsidR="00E04069" w:rsidRPr="00E04069" w:rsidRDefault="00E04069" w:rsidP="00E04069">
      <w:pPr>
        <w:jc w:val="center"/>
        <w:rPr>
          <w:spacing w:val="-3"/>
          <w:szCs w:val="22"/>
        </w:rPr>
      </w:pPr>
    </w:p>
    <w:p w:rsidR="00E04069" w:rsidRPr="00E04069" w:rsidRDefault="00E04069" w:rsidP="00E04069">
      <w:pPr>
        <w:jc w:val="center"/>
        <w:rPr>
          <w:spacing w:val="-3"/>
          <w:szCs w:val="22"/>
        </w:rPr>
      </w:pPr>
    </w:p>
    <w:p w:rsidR="00E04069" w:rsidRPr="00E04069" w:rsidRDefault="00E04069" w:rsidP="00E04069">
      <w:pPr>
        <w:jc w:val="center"/>
        <w:rPr>
          <w:spacing w:val="-3"/>
          <w:szCs w:val="22"/>
        </w:rPr>
      </w:pPr>
      <w:r w:rsidRPr="00E04069">
        <w:rPr>
          <w:spacing w:val="-3"/>
          <w:szCs w:val="22"/>
        </w:rPr>
        <w:t>-FCC-</w:t>
      </w:r>
    </w:p>
    <w:p w:rsidR="00E04069" w:rsidRPr="00E04069" w:rsidRDefault="00E04069" w:rsidP="00E04069">
      <w:pPr>
        <w:jc w:val="center"/>
        <w:rPr>
          <w:spacing w:val="-3"/>
          <w:szCs w:val="22"/>
        </w:rPr>
      </w:pPr>
    </w:p>
    <w:p w:rsidR="00602577" w:rsidRDefault="00E04069" w:rsidP="00E04069">
      <w:pPr>
        <w:spacing w:before="120" w:after="240"/>
        <w:rPr>
          <w:sz w:val="24"/>
        </w:rPr>
      </w:pPr>
      <w:r w:rsidRPr="00E04069">
        <w:rPr>
          <w:spacing w:val="-3"/>
          <w:szCs w:val="22"/>
        </w:rPr>
        <w:t>For more news and information about the Federal Communications Commission, please visit: www.fcc.go</w:t>
      </w:r>
      <w:r w:rsidRPr="00E04069">
        <w:rPr>
          <w:spacing w:val="-3"/>
          <w:sz w:val="24"/>
          <w:szCs w:val="24"/>
        </w:rPr>
        <w:t>v.</w:t>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50" w:rsidRDefault="00571950">
      <w:r>
        <w:separator/>
      </w:r>
    </w:p>
  </w:endnote>
  <w:endnote w:type="continuationSeparator" w:id="0">
    <w:p w:rsidR="00571950" w:rsidRDefault="0057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C" w:rsidRDefault="009F1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C" w:rsidRDefault="009F1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C" w:rsidRDefault="009F1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50" w:rsidRDefault="00571950">
      <w:r>
        <w:separator/>
      </w:r>
    </w:p>
  </w:footnote>
  <w:footnote w:type="continuationSeparator" w:id="0">
    <w:p w:rsidR="00571950" w:rsidRDefault="0057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C" w:rsidRDefault="009F1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C" w:rsidRDefault="009F1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D6D2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D6D2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3C61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6D13"/>
    <w:multiLevelType w:val="hybridMultilevel"/>
    <w:tmpl w:val="6F800E2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F98101F"/>
    <w:multiLevelType w:val="hybridMultilevel"/>
    <w:tmpl w:val="55365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69"/>
    <w:rsid w:val="000265AE"/>
    <w:rsid w:val="00571950"/>
    <w:rsid w:val="00602577"/>
    <w:rsid w:val="008D6D2C"/>
    <w:rsid w:val="008E3FD3"/>
    <w:rsid w:val="009F1ABC"/>
    <w:rsid w:val="00D17DC0"/>
    <w:rsid w:val="00D60EFF"/>
    <w:rsid w:val="00E04069"/>
    <w:rsid w:val="00E24C55"/>
    <w:rsid w:val="00E9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ephen.delsordo@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ww.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mes.swartz@fcc.gov" TargetMode="External"/><Relationship Id="rId10" Type="http://schemas.openxmlformats.org/officeDocument/2006/relationships/footer" Target="footer1.xml"/><Relationship Id="rId19" Type="http://schemas.openxmlformats.org/officeDocument/2006/relationships/hyperlink" Target="file:///L:\Jeffrey.Steinberg\AppData\Local\Microsoft\Windows\Temporary%20Internet%20Files\Content.Outlook\IQYZ579J\Cecilia.sulhoff@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v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749</Words>
  <Characters>4411</Characters>
  <Application>Microsoft Office Word</Application>
  <DocSecurity>0</DocSecurity>
  <Lines>113</Lines>
  <Paragraphs>52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5190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2017-06-01T17:06:00Z</dcterms:created>
  <dcterms:modified xsi:type="dcterms:W3CDTF">2017-06-01T17:06:00Z</dcterms:modified>
  <cp:category> </cp:category>
  <cp:contentStatus> </cp:contentStatus>
</cp:coreProperties>
</file>