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AA0E" w14:textId="77777777" w:rsidR="00B1486B" w:rsidRDefault="004A2D66">
      <w:pPr>
        <w:jc w:val="center"/>
        <w:rPr>
          <w:b/>
          <w:szCs w:val="22"/>
        </w:rPr>
      </w:pPr>
      <w:bookmarkStart w:id="0" w:name="_GoBack"/>
      <w:bookmarkEnd w:id="0"/>
      <w:r>
        <w:rPr>
          <w:b/>
          <w:szCs w:val="22"/>
        </w:rPr>
        <w:t xml:space="preserve"> </w:t>
      </w:r>
    </w:p>
    <w:p w14:paraId="2CCCB527" w14:textId="77777777" w:rsidR="00742152" w:rsidRDefault="00742152">
      <w:pPr>
        <w:jc w:val="center"/>
        <w:rPr>
          <w:b/>
          <w:szCs w:val="22"/>
        </w:rPr>
      </w:pPr>
      <w:r>
        <w:rPr>
          <w:b/>
          <w:szCs w:val="22"/>
        </w:rPr>
        <w:t>Before the</w:t>
      </w:r>
    </w:p>
    <w:p w14:paraId="444E5962" w14:textId="77777777" w:rsidR="00742152" w:rsidRDefault="00742152">
      <w:pPr>
        <w:jc w:val="center"/>
        <w:rPr>
          <w:b/>
          <w:szCs w:val="22"/>
        </w:rPr>
      </w:pPr>
      <w:r>
        <w:rPr>
          <w:b/>
          <w:szCs w:val="22"/>
        </w:rPr>
        <w:t>Federal Communications Commission</w:t>
      </w:r>
    </w:p>
    <w:p w14:paraId="0CC7D1A2" w14:textId="77777777" w:rsidR="00742152" w:rsidRDefault="00742152">
      <w:pPr>
        <w:jc w:val="center"/>
        <w:rPr>
          <w:b/>
          <w:szCs w:val="22"/>
        </w:rPr>
      </w:pPr>
      <w:r>
        <w:rPr>
          <w:b/>
          <w:szCs w:val="22"/>
        </w:rPr>
        <w:t>Washington, D.C. 20554</w:t>
      </w:r>
    </w:p>
    <w:p w14:paraId="68C1DCD6" w14:textId="77777777" w:rsidR="00742152" w:rsidRDefault="00742152">
      <w:pPr>
        <w:rPr>
          <w:szCs w:val="22"/>
        </w:rPr>
      </w:pPr>
    </w:p>
    <w:p w14:paraId="7041E54A" w14:textId="77777777" w:rsidR="00742152" w:rsidRDefault="00742152">
      <w:pPr>
        <w:rPr>
          <w:szCs w:val="22"/>
        </w:rPr>
      </w:pPr>
    </w:p>
    <w:tbl>
      <w:tblPr>
        <w:tblW w:w="9648" w:type="dxa"/>
        <w:tblLook w:val="0000" w:firstRow="0" w:lastRow="0" w:firstColumn="0" w:lastColumn="0" w:noHBand="0" w:noVBand="0"/>
      </w:tblPr>
      <w:tblGrid>
        <w:gridCol w:w="4698"/>
        <w:gridCol w:w="720"/>
        <w:gridCol w:w="4230"/>
      </w:tblGrid>
      <w:tr w:rsidR="00742152" w14:paraId="7E91A088" w14:textId="77777777" w:rsidTr="00EB1758">
        <w:tc>
          <w:tcPr>
            <w:tcW w:w="4698" w:type="dxa"/>
          </w:tcPr>
          <w:p w14:paraId="2B064923" w14:textId="77777777" w:rsidR="00742152" w:rsidRPr="00F745A9" w:rsidRDefault="00742152">
            <w:pPr>
              <w:tabs>
                <w:tab w:val="center" w:pos="4680"/>
              </w:tabs>
              <w:suppressAutoHyphens/>
              <w:rPr>
                <w:spacing w:val="-2"/>
              </w:rPr>
            </w:pPr>
            <w:r w:rsidRPr="00F745A9">
              <w:rPr>
                <w:spacing w:val="-2"/>
              </w:rPr>
              <w:t>In the Matter of</w:t>
            </w:r>
          </w:p>
          <w:p w14:paraId="2B3083EE" w14:textId="77777777" w:rsidR="00742152" w:rsidRPr="00F745A9" w:rsidRDefault="00F745A9" w:rsidP="00F84F1A">
            <w:pPr>
              <w:tabs>
                <w:tab w:val="left" w:pos="1545"/>
              </w:tabs>
              <w:suppressAutoHyphens/>
              <w:rPr>
                <w:spacing w:val="-2"/>
              </w:rPr>
            </w:pPr>
            <w:r>
              <w:rPr>
                <w:spacing w:val="-2"/>
              </w:rPr>
              <w:tab/>
            </w:r>
          </w:p>
          <w:p w14:paraId="7F420E7C" w14:textId="77777777" w:rsidR="00742152" w:rsidRPr="00F745A9" w:rsidRDefault="001D22E9" w:rsidP="009C2144">
            <w:r w:rsidRPr="00F745A9">
              <w:t xml:space="preserve">Improving Wireless Emergency Alerts and Community-Initiated Alerting </w:t>
            </w:r>
          </w:p>
          <w:p w14:paraId="2432A0C3" w14:textId="77777777" w:rsidR="00F745A9" w:rsidRPr="00F745A9" w:rsidRDefault="00F745A9" w:rsidP="00C737C5"/>
        </w:tc>
        <w:tc>
          <w:tcPr>
            <w:tcW w:w="720" w:type="dxa"/>
          </w:tcPr>
          <w:p w14:paraId="454E1A1A" w14:textId="77777777" w:rsidR="00742152" w:rsidRDefault="00742152">
            <w:pPr>
              <w:rPr>
                <w:szCs w:val="22"/>
              </w:rPr>
            </w:pPr>
            <w:r>
              <w:rPr>
                <w:szCs w:val="22"/>
              </w:rPr>
              <w:t>)</w:t>
            </w:r>
          </w:p>
          <w:p w14:paraId="604C394D" w14:textId="77777777" w:rsidR="00742152" w:rsidRDefault="00742152">
            <w:pPr>
              <w:rPr>
                <w:szCs w:val="22"/>
              </w:rPr>
            </w:pPr>
            <w:r>
              <w:rPr>
                <w:szCs w:val="22"/>
              </w:rPr>
              <w:t>)</w:t>
            </w:r>
          </w:p>
          <w:p w14:paraId="673F215A" w14:textId="77777777" w:rsidR="00742152" w:rsidRDefault="00742152">
            <w:pPr>
              <w:rPr>
                <w:szCs w:val="22"/>
              </w:rPr>
            </w:pPr>
            <w:r>
              <w:rPr>
                <w:szCs w:val="22"/>
              </w:rPr>
              <w:t>)</w:t>
            </w:r>
          </w:p>
          <w:p w14:paraId="7BEF667D" w14:textId="77777777" w:rsidR="0090768B" w:rsidRDefault="00742152" w:rsidP="0090768B">
            <w:pPr>
              <w:rPr>
                <w:szCs w:val="22"/>
              </w:rPr>
            </w:pPr>
            <w:r>
              <w:rPr>
                <w:szCs w:val="22"/>
              </w:rPr>
              <w:t>)</w:t>
            </w:r>
          </w:p>
          <w:p w14:paraId="2A3BBFB9" w14:textId="77777777" w:rsidR="001D22E9" w:rsidRDefault="00F745A9" w:rsidP="009C2144">
            <w:pPr>
              <w:rPr>
                <w:szCs w:val="22"/>
              </w:rPr>
            </w:pPr>
            <w:r>
              <w:rPr>
                <w:szCs w:val="22"/>
              </w:rPr>
              <w:t>)</w:t>
            </w:r>
          </w:p>
          <w:p w14:paraId="5136EEDA" w14:textId="77777777" w:rsidR="00F745A9" w:rsidRDefault="00F745A9" w:rsidP="00C737C5">
            <w:pPr>
              <w:rPr>
                <w:szCs w:val="22"/>
              </w:rPr>
            </w:pPr>
          </w:p>
        </w:tc>
        <w:tc>
          <w:tcPr>
            <w:tcW w:w="4230" w:type="dxa"/>
          </w:tcPr>
          <w:p w14:paraId="43760872" w14:textId="77777777" w:rsidR="00742152" w:rsidRDefault="00742152">
            <w:pPr>
              <w:rPr>
                <w:szCs w:val="22"/>
              </w:rPr>
            </w:pPr>
          </w:p>
          <w:p w14:paraId="222EE2CB" w14:textId="77777777" w:rsidR="00742152" w:rsidRPr="00114DEA" w:rsidRDefault="00742152">
            <w:pPr>
              <w:rPr>
                <w:szCs w:val="22"/>
              </w:rPr>
            </w:pPr>
          </w:p>
          <w:p w14:paraId="7BBF565E" w14:textId="77777777" w:rsidR="001D22E9" w:rsidRDefault="00114DEA" w:rsidP="0090768B">
            <w:pPr>
              <w:tabs>
                <w:tab w:val="left" w:pos="5760"/>
              </w:tabs>
              <w:rPr>
                <w:b/>
                <w:szCs w:val="22"/>
              </w:rPr>
            </w:pPr>
            <w:r w:rsidRPr="00114DEA">
              <w:rPr>
                <w:szCs w:val="22"/>
              </w:rPr>
              <w:t xml:space="preserve">PS Docket No. </w:t>
            </w:r>
            <w:r w:rsidR="001D22E9">
              <w:t>15-91</w:t>
            </w:r>
            <w:r w:rsidRPr="00114DEA">
              <w:rPr>
                <w:b/>
                <w:szCs w:val="22"/>
              </w:rPr>
              <w:t xml:space="preserve"> </w:t>
            </w:r>
          </w:p>
          <w:p w14:paraId="76613F11" w14:textId="77777777" w:rsidR="00F745A9" w:rsidRDefault="00F745A9" w:rsidP="0090768B">
            <w:pPr>
              <w:tabs>
                <w:tab w:val="left" w:pos="5760"/>
              </w:tabs>
              <w:rPr>
                <w:b/>
                <w:szCs w:val="22"/>
              </w:rPr>
            </w:pPr>
          </w:p>
          <w:p w14:paraId="0BBD772D" w14:textId="77777777" w:rsidR="00F745A9" w:rsidRPr="00F745A9" w:rsidRDefault="00F745A9" w:rsidP="0090768B">
            <w:pPr>
              <w:tabs>
                <w:tab w:val="left" w:pos="5760"/>
              </w:tabs>
              <w:rPr>
                <w:szCs w:val="22"/>
              </w:rPr>
            </w:pPr>
          </w:p>
        </w:tc>
      </w:tr>
    </w:tbl>
    <w:p w14:paraId="33C88189" w14:textId="77777777" w:rsidR="00742152" w:rsidRDefault="00742152" w:rsidP="00ED0208">
      <w:pPr>
        <w:tabs>
          <w:tab w:val="center" w:pos="4680"/>
          <w:tab w:val="left" w:pos="6670"/>
        </w:tabs>
        <w:spacing w:before="120"/>
        <w:jc w:val="center"/>
        <w:rPr>
          <w:b/>
          <w:szCs w:val="22"/>
        </w:rPr>
      </w:pPr>
      <w:r>
        <w:rPr>
          <w:b/>
          <w:spacing w:val="-2"/>
          <w:szCs w:val="22"/>
        </w:rPr>
        <w:t>ORDER</w:t>
      </w:r>
    </w:p>
    <w:p w14:paraId="2E1E2FA0" w14:textId="77777777" w:rsidR="00742152" w:rsidRDefault="00742152">
      <w:pPr>
        <w:rPr>
          <w:szCs w:val="22"/>
        </w:rPr>
      </w:pPr>
    </w:p>
    <w:p w14:paraId="5715D235" w14:textId="21C85091" w:rsidR="00742152" w:rsidRDefault="00CA7DC9">
      <w:pPr>
        <w:tabs>
          <w:tab w:val="left" w:pos="5760"/>
          <w:tab w:val="right" w:pos="9360"/>
        </w:tabs>
        <w:rPr>
          <w:b/>
          <w:szCs w:val="22"/>
        </w:rPr>
      </w:pPr>
      <w:r>
        <w:rPr>
          <w:b/>
          <w:szCs w:val="22"/>
        </w:rPr>
        <w:t xml:space="preserve">Adopted:  </w:t>
      </w:r>
      <w:r w:rsidR="00F27C36">
        <w:rPr>
          <w:b/>
          <w:szCs w:val="22"/>
        </w:rPr>
        <w:t xml:space="preserve">January </w:t>
      </w:r>
      <w:r w:rsidR="004B40E2">
        <w:rPr>
          <w:b/>
          <w:szCs w:val="22"/>
        </w:rPr>
        <w:t>13</w:t>
      </w:r>
      <w:r w:rsidR="00F27C36">
        <w:rPr>
          <w:b/>
          <w:szCs w:val="22"/>
        </w:rPr>
        <w:t>, 2017</w:t>
      </w:r>
      <w:r>
        <w:rPr>
          <w:b/>
          <w:szCs w:val="22"/>
        </w:rPr>
        <w:t xml:space="preserve"> </w:t>
      </w:r>
      <w:r w:rsidR="005B5B91">
        <w:rPr>
          <w:b/>
          <w:szCs w:val="22"/>
        </w:rPr>
        <w:t xml:space="preserve"> </w:t>
      </w:r>
      <w:r w:rsidR="00742152">
        <w:rPr>
          <w:b/>
          <w:szCs w:val="22"/>
        </w:rPr>
        <w:tab/>
      </w:r>
      <w:r w:rsidR="00742152">
        <w:rPr>
          <w:b/>
          <w:szCs w:val="22"/>
        </w:rPr>
        <w:tab/>
        <w:t xml:space="preserve">Released:  </w:t>
      </w:r>
      <w:r w:rsidR="00F27C36">
        <w:rPr>
          <w:b/>
          <w:szCs w:val="22"/>
        </w:rPr>
        <w:t xml:space="preserve">January </w:t>
      </w:r>
      <w:r w:rsidR="004B40E2">
        <w:rPr>
          <w:b/>
          <w:szCs w:val="22"/>
        </w:rPr>
        <w:t>13</w:t>
      </w:r>
      <w:r w:rsidR="00F27C36">
        <w:rPr>
          <w:b/>
          <w:szCs w:val="22"/>
        </w:rPr>
        <w:t>, 2017</w:t>
      </w:r>
    </w:p>
    <w:p w14:paraId="7B2E2739" w14:textId="77777777" w:rsidR="00742152" w:rsidRDefault="00742152">
      <w:pPr>
        <w:tabs>
          <w:tab w:val="left" w:pos="5760"/>
          <w:tab w:val="right" w:pos="9360"/>
        </w:tabs>
        <w:rPr>
          <w:b/>
          <w:szCs w:val="22"/>
        </w:rPr>
      </w:pPr>
    </w:p>
    <w:p w14:paraId="34A3AC18" w14:textId="77777777" w:rsidR="00742152" w:rsidRDefault="00742152">
      <w:pPr>
        <w:rPr>
          <w:spacing w:val="-2"/>
        </w:rPr>
      </w:pPr>
      <w:r>
        <w:t>By the</w:t>
      </w:r>
      <w:r>
        <w:rPr>
          <w:spacing w:val="-2"/>
        </w:rPr>
        <w:t xml:space="preserve"> </w:t>
      </w:r>
      <w:r>
        <w:t xml:space="preserve">Chief, Public Safety and Homeland Security </w:t>
      </w:r>
      <w:r>
        <w:rPr>
          <w:spacing w:val="-2"/>
        </w:rPr>
        <w:t>Bureau:</w:t>
      </w:r>
    </w:p>
    <w:p w14:paraId="060DEE43" w14:textId="77777777" w:rsidR="00742152" w:rsidRDefault="00742152">
      <w:pPr>
        <w:tabs>
          <w:tab w:val="left" w:pos="5760"/>
        </w:tabs>
        <w:rPr>
          <w:b/>
          <w:szCs w:val="22"/>
        </w:rPr>
      </w:pPr>
    </w:p>
    <w:p w14:paraId="5F7A3623" w14:textId="77777777" w:rsidR="00742152" w:rsidRDefault="00742152">
      <w:pPr>
        <w:pStyle w:val="StyleHeading1LeftAfter6pt"/>
        <w:rPr>
          <w:color w:val="000000"/>
        </w:rPr>
      </w:pPr>
      <w:r>
        <w:t>Introduction</w:t>
      </w:r>
    </w:p>
    <w:p w14:paraId="6E7BC696" w14:textId="77777777" w:rsidR="00891B9B" w:rsidRPr="00121832" w:rsidRDefault="00891B9B" w:rsidP="008D12D7">
      <w:pPr>
        <w:pStyle w:val="ParaNum"/>
        <w:numPr>
          <w:ilvl w:val="0"/>
          <w:numId w:val="4"/>
        </w:numPr>
        <w:tabs>
          <w:tab w:val="clear" w:pos="360"/>
        </w:tabs>
        <w:ind w:left="0" w:firstLine="720"/>
        <w:rPr>
          <w:szCs w:val="22"/>
        </w:rPr>
      </w:pPr>
      <w:r w:rsidRPr="00F27C36">
        <w:t xml:space="preserve">In this </w:t>
      </w:r>
      <w:r w:rsidRPr="00121832">
        <w:rPr>
          <w:i/>
        </w:rPr>
        <w:t>Order</w:t>
      </w:r>
      <w:r w:rsidRPr="00F27C36">
        <w:t xml:space="preserve">, </w:t>
      </w:r>
      <w:r w:rsidR="00430091" w:rsidRPr="00F27C36">
        <w:t xml:space="preserve">the Public Safety and Homeland Security </w:t>
      </w:r>
      <w:r w:rsidR="00430091" w:rsidRPr="00121832">
        <w:rPr>
          <w:spacing w:val="-2"/>
        </w:rPr>
        <w:t>Bureau</w:t>
      </w:r>
      <w:r w:rsidR="00430091" w:rsidRPr="00F27C36">
        <w:t xml:space="preserve"> </w:t>
      </w:r>
      <w:r w:rsidR="00A41D31" w:rsidRPr="00F27C36">
        <w:t xml:space="preserve">(Bureau) </w:t>
      </w:r>
      <w:r w:rsidR="00D0790A" w:rsidRPr="00F27C36">
        <w:t>of the Federal Communications Commission (Commission)</w:t>
      </w:r>
      <w:r w:rsidR="00F27C36">
        <w:t xml:space="preserve">, </w:t>
      </w:r>
      <w:r w:rsidR="00D3734E" w:rsidRPr="00F27C36">
        <w:t>grants</w:t>
      </w:r>
      <w:r w:rsidR="00D3734E">
        <w:t xml:space="preserve"> </w:t>
      </w:r>
      <w:r w:rsidR="00FF60C5" w:rsidRPr="00F27C36">
        <w:t xml:space="preserve">a </w:t>
      </w:r>
      <w:r w:rsidR="009E5628" w:rsidRPr="00F27C36">
        <w:t xml:space="preserve">limited </w:t>
      </w:r>
      <w:r w:rsidR="00F27C36" w:rsidRPr="00F27C36">
        <w:t xml:space="preserve">waiver </w:t>
      </w:r>
      <w:r w:rsidR="00C82CE9">
        <w:t>of</w:t>
      </w:r>
      <w:r w:rsidR="00D0790A" w:rsidRPr="00EA3CDE">
        <w:t xml:space="preserve"> the Commission’s </w:t>
      </w:r>
      <w:r w:rsidR="00F27C36" w:rsidRPr="00EA3CDE">
        <w:t xml:space="preserve">Wireless Emergency Alert (WEA) </w:t>
      </w:r>
      <w:r w:rsidR="00D0790A" w:rsidRPr="00EA3CDE">
        <w:t>rules</w:t>
      </w:r>
      <w:r w:rsidR="00BB58D1">
        <w:rPr>
          <w:rStyle w:val="FootnoteReference"/>
        </w:rPr>
        <w:footnoteReference w:id="2"/>
      </w:r>
      <w:r w:rsidR="00C82CE9">
        <w:t xml:space="preserve"> </w:t>
      </w:r>
      <w:r w:rsidR="00C82CE9" w:rsidRPr="00F27C36">
        <w:t>to</w:t>
      </w:r>
      <w:r w:rsidR="00202044">
        <w:t xml:space="preserve"> permit</w:t>
      </w:r>
      <w:r w:rsidR="00C82CE9" w:rsidRPr="00F27C36">
        <w:t xml:space="preserve"> Participating Commercial Mobile Service (CM</w:t>
      </w:r>
      <w:r w:rsidR="00C82CE9" w:rsidRPr="00EA3CDE">
        <w:t>S) Providers</w:t>
      </w:r>
      <w:r w:rsidR="00410053">
        <w:rPr>
          <w:rStyle w:val="FootnoteReference"/>
        </w:rPr>
        <w:footnoteReference w:id="3"/>
      </w:r>
      <w:r w:rsidR="00C82CE9">
        <w:t xml:space="preserve"> to participate in a </w:t>
      </w:r>
      <w:r w:rsidR="00291C6F">
        <w:t xml:space="preserve">WEA </w:t>
      </w:r>
      <w:r w:rsidR="00C82CE9">
        <w:t xml:space="preserve">test </w:t>
      </w:r>
      <w:r w:rsidR="00A47231">
        <w:t xml:space="preserve">conducted by </w:t>
      </w:r>
      <w:r w:rsidR="00A47231" w:rsidRPr="00A47231">
        <w:t xml:space="preserve">the District of Columbia’s Homeland Security and Emergency Management Agency (DCHSEMA), </w:t>
      </w:r>
      <w:r w:rsidR="003A71D7" w:rsidRPr="003A71D7">
        <w:t>Joint Forces Headquarters National Capitol Region (JFHQ-NCR), United States Secret Service (USSS), United States Capitol Police (UCSP), United States Park Police</w:t>
      </w:r>
      <w:r w:rsidR="005364EC">
        <w:t>,</w:t>
      </w:r>
      <w:r w:rsidR="003A71D7" w:rsidRPr="003A71D7">
        <w:t xml:space="preserve"> and other </w:t>
      </w:r>
      <w:r w:rsidR="007673C7">
        <w:t>f</w:t>
      </w:r>
      <w:r w:rsidR="003A71D7" w:rsidRPr="003A71D7">
        <w:t>ederal agencies</w:t>
      </w:r>
      <w:r w:rsidR="00414A26">
        <w:t>.</w:t>
      </w:r>
      <w:r w:rsidR="00414A26">
        <w:rPr>
          <w:rStyle w:val="FootnoteReference"/>
        </w:rPr>
        <w:footnoteReference w:id="4"/>
      </w:r>
      <w:r w:rsidR="00414A26">
        <w:t xml:space="preserve">  This test will </w:t>
      </w:r>
      <w:r w:rsidR="00A345EF">
        <w:t xml:space="preserve">be </w:t>
      </w:r>
      <w:r w:rsidR="004D25AB">
        <w:t xml:space="preserve">part of a </w:t>
      </w:r>
      <w:r w:rsidR="001A0269">
        <w:t xml:space="preserve">dress rehearsal </w:t>
      </w:r>
      <w:r w:rsidR="003A71D7" w:rsidRPr="003A71D7">
        <w:t xml:space="preserve">for the </w:t>
      </w:r>
      <w:r w:rsidR="00410053">
        <w:t xml:space="preserve">2017 </w:t>
      </w:r>
      <w:r w:rsidR="003A71D7" w:rsidRPr="003A71D7">
        <w:t>Presidential Inauguration</w:t>
      </w:r>
      <w:r w:rsidR="00E8494C">
        <w:t xml:space="preserve">, </w:t>
      </w:r>
      <w:r w:rsidR="00DD5EF1">
        <w:t>will</w:t>
      </w:r>
      <w:r w:rsidR="00B95CAC">
        <w:t xml:space="preserve"> occur </w:t>
      </w:r>
      <w:r w:rsidR="005C763F">
        <w:t>at 3:00</w:t>
      </w:r>
      <w:r w:rsidR="00DD5EF1">
        <w:t xml:space="preserve"> </w:t>
      </w:r>
      <w:r w:rsidR="00422B15">
        <w:t>p</w:t>
      </w:r>
      <w:r w:rsidR="00B95CAC">
        <w:t>.</w:t>
      </w:r>
      <w:r w:rsidR="00422B15">
        <w:t>m.</w:t>
      </w:r>
      <w:r w:rsidR="005C763F">
        <w:rPr>
          <w:rStyle w:val="FootnoteReference"/>
        </w:rPr>
        <w:footnoteReference w:id="5"/>
      </w:r>
      <w:r w:rsidR="00B95CAC">
        <w:t xml:space="preserve"> on January 15, 2017, </w:t>
      </w:r>
      <w:r w:rsidR="007673C7">
        <w:t xml:space="preserve">and </w:t>
      </w:r>
      <w:r w:rsidR="00B95CAC">
        <w:t xml:space="preserve">will </w:t>
      </w:r>
      <w:r w:rsidR="00DD5EF1">
        <w:t xml:space="preserve">be </w:t>
      </w:r>
      <w:r w:rsidR="00570C21">
        <w:t xml:space="preserve">limited to </w:t>
      </w:r>
      <w:r w:rsidR="00D3734E">
        <w:t xml:space="preserve">an area corresponding to </w:t>
      </w:r>
      <w:r w:rsidR="00570C21">
        <w:t>the National Mall in Washington, D.C.</w:t>
      </w:r>
      <w:r w:rsidR="00B95CAC" w:rsidRPr="00DD5EF1">
        <w:rPr>
          <w:rStyle w:val="FootnoteReference"/>
        </w:rPr>
        <w:footnoteReference w:id="6"/>
      </w:r>
      <w:r w:rsidR="008A7188">
        <w:t xml:space="preserve"> </w:t>
      </w:r>
      <w:r w:rsidR="00604B18">
        <w:t xml:space="preserve"> </w:t>
      </w:r>
      <w:r w:rsidR="0010623E">
        <w:t xml:space="preserve">For the reasons </w:t>
      </w:r>
      <w:r w:rsidR="008E36A6">
        <w:t>discussed below, we</w:t>
      </w:r>
      <w:r w:rsidR="00BB58D1">
        <w:t xml:space="preserve"> </w:t>
      </w:r>
      <w:r w:rsidR="008E36A6">
        <w:t xml:space="preserve">grant </w:t>
      </w:r>
      <w:r w:rsidR="00F63B24">
        <w:t>the waiver subject to certain conditions</w:t>
      </w:r>
      <w:r w:rsidR="008E36A6">
        <w:t xml:space="preserve">. </w:t>
      </w:r>
      <w:r w:rsidR="00312099" w:rsidRPr="00DD5EF1">
        <w:t xml:space="preserve"> </w:t>
      </w:r>
    </w:p>
    <w:p w14:paraId="1D7E5B96" w14:textId="77777777" w:rsidR="00742152" w:rsidRPr="006A146A" w:rsidRDefault="00742152">
      <w:pPr>
        <w:pStyle w:val="StyleHeading1LeftAfter6pt"/>
      </w:pPr>
      <w:r w:rsidRPr="006A146A">
        <w:t>BACKGROUND</w:t>
      </w:r>
    </w:p>
    <w:p w14:paraId="138C3CF9" w14:textId="77777777" w:rsidR="00BE5B8C" w:rsidRDefault="00E53E80" w:rsidP="004C4510">
      <w:pPr>
        <w:pStyle w:val="ParaNum"/>
        <w:numPr>
          <w:ilvl w:val="0"/>
          <w:numId w:val="4"/>
        </w:numPr>
        <w:tabs>
          <w:tab w:val="clear" w:pos="360"/>
        </w:tabs>
        <w:ind w:left="0" w:firstLine="720"/>
      </w:pPr>
      <w:bookmarkStart w:id="1" w:name="_Ref434933436"/>
      <w:r>
        <w:t>The WEA system</w:t>
      </w:r>
      <w:r w:rsidR="00D81AF1">
        <w:t xml:space="preserve"> allows authorized government </w:t>
      </w:r>
      <w:r w:rsidR="00FF0E22">
        <w:t>authorities</w:t>
      </w:r>
      <w:r w:rsidR="00D81AF1">
        <w:t xml:space="preserve"> to send geographically-targeted emergency alerts to commercial wireless subscribers who have WEA-capable mobile devices and whose commercial </w:t>
      </w:r>
      <w:r w:rsidR="000C1769">
        <w:t>wireless service providers are Participating CMS Providers.</w:t>
      </w:r>
      <w:r w:rsidR="00303843">
        <w:rPr>
          <w:rStyle w:val="FootnoteReference"/>
        </w:rPr>
        <w:footnoteReference w:id="7"/>
      </w:r>
      <w:r w:rsidR="008A0605">
        <w:t xml:space="preserve">  </w:t>
      </w:r>
      <w:r w:rsidR="00D67FC9">
        <w:t xml:space="preserve">The Commission’s rules </w:t>
      </w:r>
      <w:r w:rsidR="00D67FC9">
        <w:lastRenderedPageBreak/>
        <w:t>prohibit the use of the WEA Attention Signal</w:t>
      </w:r>
      <w:r w:rsidR="002B1E2D">
        <w:rPr>
          <w:rStyle w:val="FootnoteReference"/>
        </w:rPr>
        <w:footnoteReference w:id="8"/>
      </w:r>
      <w:r w:rsidR="00D67FC9">
        <w:t xml:space="preserve"> except during actual emergencies, authorized tests, and certain public service announcements.</w:t>
      </w:r>
      <w:r w:rsidR="00D67FC9">
        <w:rPr>
          <w:rStyle w:val="FootnoteReference"/>
        </w:rPr>
        <w:footnoteReference w:id="9"/>
      </w:r>
      <w:r w:rsidR="008A0605">
        <w:t xml:space="preserve">  </w:t>
      </w:r>
      <w:r w:rsidR="001058EF">
        <w:t>Additionally, t</w:t>
      </w:r>
      <w:bookmarkEnd w:id="1"/>
      <w:r w:rsidR="00BE5B8C" w:rsidRPr="00F24B60">
        <w:t xml:space="preserve">he Commission’s rules </w:t>
      </w:r>
      <w:r w:rsidR="00BE5B8C">
        <w:t>allow testing of</w:t>
      </w:r>
      <w:r w:rsidR="00BE5B8C" w:rsidRPr="00F24B60">
        <w:t xml:space="preserve"> WEA functionality </w:t>
      </w:r>
      <w:r w:rsidR="00BE5B8C">
        <w:t>only in limited circumstances</w:t>
      </w:r>
      <w:r w:rsidR="00BE5B8C" w:rsidRPr="00F24B60">
        <w:t>.</w:t>
      </w:r>
      <w:r w:rsidR="002B1E2D">
        <w:rPr>
          <w:rStyle w:val="FootnoteReference"/>
        </w:rPr>
        <w:footnoteReference w:id="10"/>
      </w:r>
      <w:r w:rsidR="00BE5B8C" w:rsidRPr="00F24B60">
        <w:t xml:space="preserve">  </w:t>
      </w:r>
    </w:p>
    <w:p w14:paraId="060BC7C5" w14:textId="3E9CA960" w:rsidR="00BE5B8C" w:rsidRPr="00F24B60" w:rsidRDefault="00D67FC9" w:rsidP="0062458A">
      <w:pPr>
        <w:pStyle w:val="ParaNum"/>
        <w:numPr>
          <w:ilvl w:val="0"/>
          <w:numId w:val="4"/>
        </w:numPr>
        <w:tabs>
          <w:tab w:val="clear" w:pos="360"/>
        </w:tabs>
        <w:ind w:left="0" w:firstLine="720"/>
      </w:pPr>
      <w:r>
        <w:t xml:space="preserve">On </w:t>
      </w:r>
      <w:r w:rsidR="00971922">
        <w:t xml:space="preserve">December 29, 2016, </w:t>
      </w:r>
      <w:r w:rsidR="00880005">
        <w:t xml:space="preserve">DCHSEMA </w:t>
      </w:r>
      <w:r w:rsidR="0062458A">
        <w:t xml:space="preserve">sent </w:t>
      </w:r>
      <w:r w:rsidR="00971922">
        <w:t xml:space="preserve">a letter </w:t>
      </w:r>
      <w:r w:rsidR="0062458A">
        <w:t xml:space="preserve">to </w:t>
      </w:r>
      <w:r w:rsidR="00880005">
        <w:t xml:space="preserve">the Bureau </w:t>
      </w:r>
      <w:r w:rsidR="00971922">
        <w:t xml:space="preserve">requesting a waiver to allow it to </w:t>
      </w:r>
      <w:r w:rsidR="009E2E2C">
        <w:t xml:space="preserve">test </w:t>
      </w:r>
      <w:r w:rsidR="00880005">
        <w:t>the WEA</w:t>
      </w:r>
      <w:r w:rsidR="0062458A">
        <w:t xml:space="preserve"> </w:t>
      </w:r>
      <w:r w:rsidR="008A0605">
        <w:t>alert</w:t>
      </w:r>
      <w:r w:rsidR="0062458A">
        <w:t xml:space="preserve"> message</w:t>
      </w:r>
      <w:r w:rsidR="00880005">
        <w:t xml:space="preserve"> system </w:t>
      </w:r>
      <w:r w:rsidR="0062458A">
        <w:t xml:space="preserve">and city official e-mail list portion of the IPAWS </w:t>
      </w:r>
      <w:r w:rsidR="00880005">
        <w:t xml:space="preserve">as part of a </w:t>
      </w:r>
      <w:r w:rsidR="00AE4600">
        <w:t xml:space="preserve">dress rehearsal for the </w:t>
      </w:r>
      <w:r w:rsidR="00880005">
        <w:t>Presidential Inauguration</w:t>
      </w:r>
      <w:r w:rsidR="001F322B">
        <w:t>.</w:t>
      </w:r>
      <w:r w:rsidR="001F322B">
        <w:rPr>
          <w:rStyle w:val="FootnoteReference"/>
        </w:rPr>
        <w:footnoteReference w:id="11"/>
      </w:r>
      <w:r w:rsidR="00880005">
        <w:t xml:space="preserve"> </w:t>
      </w:r>
      <w:r w:rsidR="00BF44CC">
        <w:t xml:space="preserve"> According to DHCSEMA, t</w:t>
      </w:r>
      <w:r w:rsidR="001F322B">
        <w:t xml:space="preserve">he test would </w:t>
      </w:r>
      <w:r w:rsidR="008A0605">
        <w:t>occur</w:t>
      </w:r>
      <w:r w:rsidR="001F322B">
        <w:t xml:space="preserve"> </w:t>
      </w:r>
      <w:r w:rsidR="0062458A">
        <w:t xml:space="preserve">at </w:t>
      </w:r>
      <w:r w:rsidR="002432AE">
        <w:t>3</w:t>
      </w:r>
      <w:r w:rsidR="0062458A">
        <w:t xml:space="preserve">:00 </w:t>
      </w:r>
      <w:r w:rsidR="002432AE">
        <w:t>p</w:t>
      </w:r>
      <w:r w:rsidR="0062458A">
        <w:t xml:space="preserve">.m. </w:t>
      </w:r>
      <w:r w:rsidR="001F322B">
        <w:t xml:space="preserve">on </w:t>
      </w:r>
      <w:r w:rsidR="00880005">
        <w:t>January 15, 2017, on the National Mall in Washington, D.C.</w:t>
      </w:r>
      <w:r w:rsidR="0062458A">
        <w:t>, with e-mails to city officials identified by DCHSEMA for the test</w:t>
      </w:r>
      <w:r w:rsidR="00971922">
        <w:t>.</w:t>
      </w:r>
      <w:r w:rsidR="00880005">
        <w:rPr>
          <w:rStyle w:val="FootnoteReference"/>
        </w:rPr>
        <w:footnoteReference w:id="12"/>
      </w:r>
      <w:r w:rsidR="00880005">
        <w:t xml:space="preserve">  </w:t>
      </w:r>
      <w:r w:rsidR="0062458A">
        <w:t>The WEA test message will read</w:t>
      </w:r>
      <w:r w:rsidR="00422B15">
        <w:t>,</w:t>
      </w:r>
      <w:r w:rsidR="0062458A">
        <w:t xml:space="preserve"> “This is a test of the District of Columbia Emergency Alert System. No action is required.”</w:t>
      </w:r>
      <w:r w:rsidR="0062458A">
        <w:rPr>
          <w:rStyle w:val="FootnoteReference"/>
        </w:rPr>
        <w:footnoteReference w:id="13"/>
      </w:r>
      <w:r w:rsidR="001058EF">
        <w:t xml:space="preserve"> </w:t>
      </w:r>
      <w:r w:rsidR="0062458A">
        <w:t xml:space="preserve"> </w:t>
      </w:r>
      <w:r w:rsidR="00C20CCF">
        <w:t xml:space="preserve"> </w:t>
      </w:r>
      <w:r w:rsidR="00454A56">
        <w:t xml:space="preserve"> </w:t>
      </w:r>
      <w:r w:rsidR="0062458A">
        <w:t xml:space="preserve">According to DCHSEMA, if the </w:t>
      </w:r>
      <w:r w:rsidR="00F66629">
        <w:t>Commission</w:t>
      </w:r>
      <w:r w:rsidR="0062458A">
        <w:t xml:space="preserve"> approves </w:t>
      </w:r>
      <w:r w:rsidR="00C20CCF">
        <w:t>its</w:t>
      </w:r>
      <w:r w:rsidR="0062458A">
        <w:t xml:space="preserve"> request, the District of Columbia </w:t>
      </w:r>
      <w:r w:rsidR="001058EF">
        <w:t>will</w:t>
      </w:r>
      <w:r w:rsidR="0062458A">
        <w:t xml:space="preserve"> </w:t>
      </w:r>
      <w:r w:rsidR="00454A56">
        <w:t>work</w:t>
      </w:r>
      <w:r w:rsidR="0062458A">
        <w:t xml:space="preserve"> on multi-media public announcements of the upcoming WEA test, and would annotate problems that occur with sending the WEA and e-mail messages</w:t>
      </w:r>
      <w:r w:rsidR="008F5D66">
        <w:t>,</w:t>
      </w:r>
      <w:r w:rsidR="0062458A">
        <w:t xml:space="preserve"> if any occur.</w:t>
      </w:r>
      <w:r w:rsidR="0062458A">
        <w:rPr>
          <w:rStyle w:val="FootnoteReference"/>
        </w:rPr>
        <w:footnoteReference w:id="14"/>
      </w:r>
    </w:p>
    <w:p w14:paraId="0CFB8399" w14:textId="77777777" w:rsidR="0073631E" w:rsidRPr="00EC4D7C" w:rsidRDefault="0073631E" w:rsidP="008B7CE7">
      <w:pPr>
        <w:pStyle w:val="Heading1"/>
      </w:pPr>
      <w:r w:rsidRPr="00EC4D7C">
        <w:t>DISCUSSION</w:t>
      </w:r>
    </w:p>
    <w:p w14:paraId="27F42C72" w14:textId="77777777" w:rsidR="000A19FE" w:rsidRPr="004C4510" w:rsidRDefault="00031D82" w:rsidP="007B53CE">
      <w:pPr>
        <w:pStyle w:val="ParaNum"/>
        <w:numPr>
          <w:ilvl w:val="0"/>
          <w:numId w:val="4"/>
        </w:numPr>
        <w:tabs>
          <w:tab w:val="clear" w:pos="360"/>
        </w:tabs>
        <w:ind w:left="0" w:firstLine="720"/>
      </w:pPr>
      <w:r>
        <w:rPr>
          <w:snapToGrid w:val="0"/>
          <w:kern w:val="28"/>
          <w:szCs w:val="22"/>
        </w:rPr>
        <w:t>Any provision of the</w:t>
      </w:r>
      <w:r w:rsidR="00414A26" w:rsidRPr="00BE5B8C">
        <w:rPr>
          <w:snapToGrid w:val="0"/>
          <w:kern w:val="28"/>
          <w:szCs w:val="22"/>
        </w:rPr>
        <w:t xml:space="preserve"> Commission’s rules “may be waived by the Commission on its own motion or on petition if good cause ther</w:t>
      </w:r>
      <w:r w:rsidR="00DE6555" w:rsidRPr="00BE5B8C">
        <w:rPr>
          <w:snapToGrid w:val="0"/>
          <w:kern w:val="28"/>
          <w:szCs w:val="22"/>
        </w:rPr>
        <w:t>e</w:t>
      </w:r>
      <w:r w:rsidR="00414A26" w:rsidRPr="00BE5B8C">
        <w:rPr>
          <w:snapToGrid w:val="0"/>
          <w:kern w:val="28"/>
          <w:szCs w:val="22"/>
        </w:rPr>
        <w:t>for</w:t>
      </w:r>
      <w:r w:rsidR="00DE6555" w:rsidRPr="00BE5B8C">
        <w:rPr>
          <w:snapToGrid w:val="0"/>
          <w:kern w:val="28"/>
          <w:szCs w:val="22"/>
        </w:rPr>
        <w:t>e</w:t>
      </w:r>
      <w:r w:rsidR="00414A26" w:rsidRPr="00BE5B8C">
        <w:rPr>
          <w:snapToGrid w:val="0"/>
          <w:kern w:val="28"/>
          <w:szCs w:val="22"/>
        </w:rPr>
        <w:t xml:space="preserve"> is shown.”</w:t>
      </w:r>
      <w:bookmarkStart w:id="2" w:name="FN[FN20]"/>
      <w:bookmarkEnd w:id="2"/>
      <w:r w:rsidR="00510CA0" w:rsidRPr="00EC4D7C">
        <w:rPr>
          <w:rStyle w:val="FootnoteReference"/>
        </w:rPr>
        <w:footnoteReference w:id="15"/>
      </w:r>
      <w:r w:rsidR="00510CA0" w:rsidRPr="00EC4D7C">
        <w:t xml:space="preserve">  The Commission may find good cause to extend a waiver “if special circumstances warrant a deviation from the general rule and such deviation will serve the public interest.”</w:t>
      </w:r>
      <w:r w:rsidR="00510CA0" w:rsidRPr="00EC4D7C">
        <w:rPr>
          <w:rStyle w:val="FootnoteReference"/>
          <w:snapToGrid w:val="0"/>
          <w:color w:val="000000"/>
        </w:rPr>
        <w:footnoteReference w:id="16"/>
      </w:r>
      <w:r w:rsidR="00F6130A" w:rsidRPr="00BE5B8C">
        <w:rPr>
          <w:snapToGrid w:val="0"/>
          <w:color w:val="000000"/>
          <w:kern w:val="28"/>
          <w:szCs w:val="22"/>
        </w:rPr>
        <w:t xml:space="preserve">  </w:t>
      </w:r>
    </w:p>
    <w:p w14:paraId="5D59DD2A" w14:textId="1267384A" w:rsidR="00BE5B8C" w:rsidRPr="00F24B60" w:rsidRDefault="00F6130A" w:rsidP="007B53CE">
      <w:pPr>
        <w:pStyle w:val="ParaNum"/>
        <w:numPr>
          <w:ilvl w:val="0"/>
          <w:numId w:val="4"/>
        </w:numPr>
        <w:tabs>
          <w:tab w:val="clear" w:pos="360"/>
        </w:tabs>
        <w:ind w:left="0" w:firstLine="720"/>
      </w:pPr>
      <w:r w:rsidRPr="00BE5B8C">
        <w:rPr>
          <w:snapToGrid w:val="0"/>
          <w:color w:val="000000"/>
          <w:kern w:val="28"/>
          <w:szCs w:val="22"/>
        </w:rPr>
        <w:t xml:space="preserve">In light of </w:t>
      </w:r>
      <w:r w:rsidR="008552CC">
        <w:rPr>
          <w:snapToGrid w:val="0"/>
          <w:color w:val="000000"/>
          <w:kern w:val="28"/>
          <w:szCs w:val="22"/>
        </w:rPr>
        <w:t>unique</w:t>
      </w:r>
      <w:r w:rsidR="001F578C" w:rsidRPr="00BE5B8C">
        <w:rPr>
          <w:snapToGrid w:val="0"/>
          <w:color w:val="000000"/>
          <w:kern w:val="28"/>
          <w:szCs w:val="22"/>
        </w:rPr>
        <w:t xml:space="preserve"> </w:t>
      </w:r>
      <w:r w:rsidR="003906C7" w:rsidRPr="00BE5B8C">
        <w:rPr>
          <w:snapToGrid w:val="0"/>
          <w:color w:val="000000"/>
          <w:kern w:val="28"/>
          <w:szCs w:val="22"/>
        </w:rPr>
        <w:t>po</w:t>
      </w:r>
      <w:r w:rsidR="00E828CF" w:rsidRPr="00BE5B8C">
        <w:rPr>
          <w:snapToGrid w:val="0"/>
          <w:color w:val="000000"/>
          <w:kern w:val="28"/>
          <w:szCs w:val="22"/>
        </w:rPr>
        <w:t xml:space="preserve">tential </w:t>
      </w:r>
      <w:r w:rsidR="004445C8" w:rsidRPr="00BE5B8C">
        <w:rPr>
          <w:snapToGrid w:val="0"/>
          <w:color w:val="000000"/>
          <w:kern w:val="28"/>
          <w:szCs w:val="22"/>
        </w:rPr>
        <w:t xml:space="preserve">threats to </w:t>
      </w:r>
      <w:r w:rsidR="00E828CF" w:rsidRPr="00BE5B8C">
        <w:rPr>
          <w:snapToGrid w:val="0"/>
          <w:color w:val="000000"/>
          <w:kern w:val="28"/>
          <w:szCs w:val="22"/>
        </w:rPr>
        <w:t>public safety</w:t>
      </w:r>
      <w:r w:rsidR="004445C8" w:rsidRPr="00BE5B8C">
        <w:rPr>
          <w:snapToGrid w:val="0"/>
          <w:color w:val="000000"/>
          <w:kern w:val="28"/>
          <w:szCs w:val="22"/>
        </w:rPr>
        <w:t xml:space="preserve"> presented </w:t>
      </w:r>
      <w:r w:rsidR="00031D82">
        <w:rPr>
          <w:snapToGrid w:val="0"/>
          <w:color w:val="000000"/>
          <w:kern w:val="28"/>
          <w:szCs w:val="22"/>
        </w:rPr>
        <w:t>in</w:t>
      </w:r>
      <w:r w:rsidR="00031D82" w:rsidRPr="00BE5B8C">
        <w:rPr>
          <w:snapToGrid w:val="0"/>
          <w:color w:val="000000"/>
          <w:kern w:val="28"/>
          <w:szCs w:val="22"/>
        </w:rPr>
        <w:t xml:space="preserve"> </w:t>
      </w:r>
      <w:r w:rsidR="004445C8" w:rsidRPr="00BE5B8C">
        <w:rPr>
          <w:snapToGrid w:val="0"/>
          <w:color w:val="000000"/>
          <w:kern w:val="28"/>
          <w:szCs w:val="22"/>
        </w:rPr>
        <w:t>this waiver request,</w:t>
      </w:r>
      <w:r w:rsidR="00BF44CC" w:rsidRPr="00BE5B8C">
        <w:rPr>
          <w:snapToGrid w:val="0"/>
          <w:color w:val="000000"/>
          <w:kern w:val="28"/>
          <w:szCs w:val="22"/>
        </w:rPr>
        <w:t xml:space="preserve"> </w:t>
      </w:r>
      <w:r w:rsidRPr="00BE5B8C">
        <w:rPr>
          <w:snapToGrid w:val="0"/>
          <w:color w:val="000000"/>
          <w:kern w:val="28"/>
          <w:szCs w:val="22"/>
        </w:rPr>
        <w:t xml:space="preserve">we conclude that a limited waiver of </w:t>
      </w:r>
      <w:r w:rsidR="00AC054F" w:rsidRPr="00BE5B8C">
        <w:rPr>
          <w:snapToGrid w:val="0"/>
          <w:color w:val="000000"/>
          <w:kern w:val="28"/>
          <w:szCs w:val="22"/>
        </w:rPr>
        <w:t>the Commission’s</w:t>
      </w:r>
      <w:r w:rsidRPr="00BE5B8C">
        <w:rPr>
          <w:snapToGrid w:val="0"/>
          <w:color w:val="000000"/>
          <w:kern w:val="28"/>
          <w:szCs w:val="22"/>
        </w:rPr>
        <w:t xml:space="preserve"> </w:t>
      </w:r>
      <w:r w:rsidR="00AC054F" w:rsidRPr="00BE5B8C">
        <w:rPr>
          <w:snapToGrid w:val="0"/>
          <w:color w:val="000000"/>
          <w:kern w:val="28"/>
          <w:szCs w:val="22"/>
        </w:rPr>
        <w:t>WEA</w:t>
      </w:r>
      <w:r w:rsidRPr="00BE5B8C">
        <w:rPr>
          <w:snapToGrid w:val="0"/>
          <w:color w:val="000000"/>
          <w:kern w:val="28"/>
          <w:szCs w:val="22"/>
        </w:rPr>
        <w:t xml:space="preserve"> </w:t>
      </w:r>
      <w:r w:rsidR="004445C8" w:rsidRPr="00BE5B8C">
        <w:rPr>
          <w:snapToGrid w:val="0"/>
          <w:color w:val="000000"/>
          <w:kern w:val="28"/>
          <w:szCs w:val="22"/>
        </w:rPr>
        <w:t xml:space="preserve">rules </w:t>
      </w:r>
      <w:r w:rsidRPr="00BE5B8C">
        <w:rPr>
          <w:snapToGrid w:val="0"/>
          <w:color w:val="000000"/>
          <w:kern w:val="28"/>
          <w:szCs w:val="22"/>
        </w:rPr>
        <w:t xml:space="preserve">is </w:t>
      </w:r>
      <w:r w:rsidR="004445C8" w:rsidRPr="00BE5B8C">
        <w:rPr>
          <w:snapToGrid w:val="0"/>
          <w:color w:val="000000"/>
          <w:kern w:val="28"/>
          <w:szCs w:val="22"/>
        </w:rPr>
        <w:t xml:space="preserve">warranted </w:t>
      </w:r>
      <w:r w:rsidRPr="00BE5B8C">
        <w:rPr>
          <w:snapToGrid w:val="0"/>
          <w:color w:val="000000"/>
          <w:kern w:val="28"/>
          <w:szCs w:val="22"/>
        </w:rPr>
        <w:t xml:space="preserve">to </w:t>
      </w:r>
      <w:r w:rsidR="00271257" w:rsidRPr="00BE5B8C">
        <w:rPr>
          <w:snapToGrid w:val="0"/>
          <w:color w:val="000000"/>
          <w:kern w:val="28"/>
          <w:szCs w:val="22"/>
        </w:rPr>
        <w:t>permit</w:t>
      </w:r>
      <w:r w:rsidRPr="00BE5B8C">
        <w:rPr>
          <w:snapToGrid w:val="0"/>
          <w:color w:val="000000"/>
          <w:kern w:val="28"/>
          <w:szCs w:val="22"/>
        </w:rPr>
        <w:t xml:space="preserve"> Participating CMS Providers to </w:t>
      </w:r>
      <w:r w:rsidR="007F6533" w:rsidRPr="00BE5B8C">
        <w:rPr>
          <w:snapToGrid w:val="0"/>
          <w:color w:val="000000"/>
          <w:kern w:val="28"/>
          <w:szCs w:val="22"/>
        </w:rPr>
        <w:t>take part</w:t>
      </w:r>
      <w:r w:rsidRPr="00BE5B8C">
        <w:rPr>
          <w:snapToGrid w:val="0"/>
          <w:color w:val="000000"/>
          <w:kern w:val="28"/>
          <w:szCs w:val="22"/>
        </w:rPr>
        <w:t xml:space="preserve"> in </w:t>
      </w:r>
      <w:r w:rsidR="00CD3070" w:rsidRPr="00BE5B8C">
        <w:rPr>
          <w:snapToGrid w:val="0"/>
          <w:color w:val="000000"/>
          <w:kern w:val="28"/>
          <w:szCs w:val="22"/>
        </w:rPr>
        <w:t>a</w:t>
      </w:r>
      <w:r w:rsidRPr="00BE5B8C">
        <w:rPr>
          <w:snapToGrid w:val="0"/>
          <w:color w:val="000000"/>
          <w:kern w:val="28"/>
          <w:szCs w:val="22"/>
        </w:rPr>
        <w:t xml:space="preserve"> </w:t>
      </w:r>
      <w:r w:rsidR="008552CC">
        <w:rPr>
          <w:snapToGrid w:val="0"/>
          <w:color w:val="000000"/>
          <w:kern w:val="28"/>
          <w:szCs w:val="22"/>
        </w:rPr>
        <w:t xml:space="preserve">one-time </w:t>
      </w:r>
      <w:r w:rsidRPr="00BE5B8C">
        <w:rPr>
          <w:snapToGrid w:val="0"/>
          <w:color w:val="000000"/>
          <w:kern w:val="28"/>
          <w:szCs w:val="22"/>
        </w:rPr>
        <w:t>WEA test.</w:t>
      </w:r>
      <w:r w:rsidR="00BE5B8C" w:rsidRPr="00BE5B8C">
        <w:rPr>
          <w:snapToGrid w:val="0"/>
          <w:color w:val="000000"/>
          <w:kern w:val="28"/>
          <w:szCs w:val="22"/>
        </w:rPr>
        <w:t xml:space="preserve"> </w:t>
      </w:r>
      <w:r w:rsidR="000A19FE">
        <w:rPr>
          <w:snapToGrid w:val="0"/>
          <w:color w:val="000000"/>
          <w:kern w:val="28"/>
          <w:szCs w:val="22"/>
        </w:rPr>
        <w:t xml:space="preserve"> </w:t>
      </w:r>
      <w:bookmarkStart w:id="3" w:name="_Ref235348554"/>
      <w:r w:rsidR="009935AC">
        <w:t>O</w:t>
      </w:r>
      <w:r w:rsidR="007340EA">
        <w:t>ver a million visitors are expected to assemble on or near the National Mall for the Presidential Inauguration on January 20, 2017</w:t>
      </w:r>
      <w:r w:rsidR="009935AC">
        <w:t>.</w:t>
      </w:r>
      <w:r w:rsidR="007340EA">
        <w:rPr>
          <w:rStyle w:val="FootnoteReference"/>
        </w:rPr>
        <w:footnoteReference w:id="17"/>
      </w:r>
      <w:r w:rsidR="009935AC">
        <w:t xml:space="preserve">  </w:t>
      </w:r>
      <w:r w:rsidR="00121832">
        <w:t>I</w:t>
      </w:r>
      <w:r w:rsidR="009935AC">
        <w:t xml:space="preserve">n the event of an emergency, DCHSEMA and its </w:t>
      </w:r>
      <w:r w:rsidR="00530F34">
        <w:t>f</w:t>
      </w:r>
      <w:r w:rsidR="009935AC">
        <w:t>ederal partners must be able to communicate quickly and effectively</w:t>
      </w:r>
      <w:r w:rsidR="009C5A40">
        <w:t xml:space="preserve"> to the crowd</w:t>
      </w:r>
      <w:r w:rsidR="00814DDD">
        <w:t xml:space="preserve">.  </w:t>
      </w:r>
      <w:r w:rsidR="009935AC">
        <w:t xml:space="preserve">WEA offers </w:t>
      </w:r>
      <w:r w:rsidR="00DD557C">
        <w:t>this</w:t>
      </w:r>
      <w:r w:rsidR="009935AC">
        <w:t xml:space="preserve"> unique capability</w:t>
      </w:r>
      <w:r w:rsidR="00814DDD">
        <w:t xml:space="preserve">, and its use could be essential to </w:t>
      </w:r>
      <w:r w:rsidR="00DC4F65">
        <w:t xml:space="preserve">ensure </w:t>
      </w:r>
      <w:r w:rsidR="00530F34">
        <w:t>public</w:t>
      </w:r>
      <w:r w:rsidR="00814DDD">
        <w:t xml:space="preserve"> safety</w:t>
      </w:r>
      <w:r w:rsidR="00C2502C">
        <w:t xml:space="preserve"> in the event of an emergency</w:t>
      </w:r>
      <w:r w:rsidR="009935AC">
        <w:t xml:space="preserve">.  </w:t>
      </w:r>
      <w:r w:rsidR="000C7379">
        <w:t xml:space="preserve">A live test would </w:t>
      </w:r>
      <w:r w:rsidR="009C5A40">
        <w:t xml:space="preserve">ensure that WEA can reach the entire National Mall </w:t>
      </w:r>
      <w:r w:rsidR="003F5D27">
        <w:t xml:space="preserve">yet </w:t>
      </w:r>
      <w:r w:rsidR="009C5A40">
        <w:t xml:space="preserve">be </w:t>
      </w:r>
      <w:r w:rsidR="001338F8">
        <w:t xml:space="preserve">“geo-fenced” </w:t>
      </w:r>
      <w:r w:rsidR="009C5A40">
        <w:t>to minim</w:t>
      </w:r>
      <w:r w:rsidR="001338F8">
        <w:t xml:space="preserve">ize any </w:t>
      </w:r>
      <w:r w:rsidR="009C5A40">
        <w:t>exten</w:t>
      </w:r>
      <w:r w:rsidR="001338F8">
        <w:t xml:space="preserve">sion </w:t>
      </w:r>
      <w:r w:rsidR="009C5A40">
        <w:t>beyond this intended area</w:t>
      </w:r>
      <w:r w:rsidR="00DC4F65">
        <w:t xml:space="preserve">.  </w:t>
      </w:r>
      <w:r w:rsidR="001338F8">
        <w:t xml:space="preserve">Thus, the proposed test not only will </w:t>
      </w:r>
      <w:r w:rsidR="001338F8">
        <w:lastRenderedPageBreak/>
        <w:t xml:space="preserve">help </w:t>
      </w:r>
      <w:r w:rsidR="000B2B9F">
        <w:t>ensure</w:t>
      </w:r>
      <w:r w:rsidR="001338F8">
        <w:t xml:space="preserve"> that WEA can be effectively deployed during the actual Inauguration</w:t>
      </w:r>
      <w:r w:rsidR="00C8747D">
        <w:t>;</w:t>
      </w:r>
      <w:r w:rsidR="001338F8">
        <w:t xml:space="preserve"> the </w:t>
      </w:r>
      <w:r w:rsidR="00DC4F65">
        <w:t xml:space="preserve">test </w:t>
      </w:r>
      <w:r w:rsidR="00E705F4">
        <w:t xml:space="preserve">will also </w:t>
      </w:r>
      <w:r w:rsidR="001338F8">
        <w:t xml:space="preserve">provide </w:t>
      </w:r>
      <w:r w:rsidR="00DC4F65">
        <w:t xml:space="preserve">alert initiators and emergency managers </w:t>
      </w:r>
      <w:r w:rsidR="000B2B9F">
        <w:t>valuable</w:t>
      </w:r>
      <w:r w:rsidR="001338F8">
        <w:t xml:space="preserve"> information regarding </w:t>
      </w:r>
      <w:r w:rsidR="00DC4F65">
        <w:t>the geo-fencing capabilities and</w:t>
      </w:r>
      <w:r w:rsidR="009C5A40">
        <w:t xml:space="preserve"> accuracy by which Participating CMS Providers can geographically target WEA</w:t>
      </w:r>
      <w:r w:rsidR="008F5843">
        <w:t xml:space="preserve">.  </w:t>
      </w:r>
      <w:r w:rsidR="00DD557C">
        <w:t>Furthermore, w</w:t>
      </w:r>
      <w:r w:rsidR="005B715D">
        <w:t xml:space="preserve">e note </w:t>
      </w:r>
      <w:r w:rsidR="00C2502C">
        <w:t>that</w:t>
      </w:r>
      <w:r w:rsidR="005B715D">
        <w:t xml:space="preserve"> </w:t>
      </w:r>
      <w:r w:rsidR="005B715D" w:rsidRPr="005B715D">
        <w:t xml:space="preserve">this is only the second </w:t>
      </w:r>
      <w:r w:rsidR="00C014B3">
        <w:t>Presidential I</w:t>
      </w:r>
      <w:r w:rsidR="005B715D" w:rsidRPr="005B715D">
        <w:t xml:space="preserve">nauguration since the WEA system has been </w:t>
      </w:r>
      <w:r w:rsidR="005B715D">
        <w:t xml:space="preserve">fully deployed.  </w:t>
      </w:r>
      <w:r w:rsidR="00DD557C">
        <w:t>T</w:t>
      </w:r>
      <w:r w:rsidR="005B715D" w:rsidRPr="005B715D">
        <w:t>he c</w:t>
      </w:r>
      <w:r w:rsidR="005B715D">
        <w:t>rowds and potential for disturbance</w:t>
      </w:r>
      <w:r w:rsidR="00F6676B">
        <w:t xml:space="preserve"> and the deployment of </w:t>
      </w:r>
      <w:r w:rsidR="00604B18">
        <w:t xml:space="preserve">temporary cellular infrastructure (COWS/COLTS) </w:t>
      </w:r>
      <w:r w:rsidR="005624B9">
        <w:t>are</w:t>
      </w:r>
      <w:r w:rsidR="005B715D" w:rsidRPr="005B715D">
        <w:t xml:space="preserve"> expected to surpass that of the previous </w:t>
      </w:r>
      <w:r w:rsidR="005B715D">
        <w:t xml:space="preserve">Presidential Inaugurations, </w:t>
      </w:r>
      <w:r w:rsidR="005B715D" w:rsidRPr="005B715D">
        <w:t>justifying additional preparations</w:t>
      </w:r>
      <w:r w:rsidR="005B715D">
        <w:t xml:space="preserve"> and </w:t>
      </w:r>
      <w:r w:rsidR="005B715D" w:rsidRPr="005B715D">
        <w:t>precautions</w:t>
      </w:r>
      <w:r w:rsidR="005B715D">
        <w:t xml:space="preserve">.  </w:t>
      </w:r>
      <w:r w:rsidR="0085445B">
        <w:t xml:space="preserve">Accordingly, </w:t>
      </w:r>
      <w:r w:rsidR="00DD557C">
        <w:t xml:space="preserve">we find </w:t>
      </w:r>
      <w:r w:rsidR="00DD557C" w:rsidRPr="001B58F2">
        <w:t xml:space="preserve">that special circumstances </w:t>
      </w:r>
      <w:r w:rsidR="00DD557C">
        <w:t>weigh in favor of granting a one-time</w:t>
      </w:r>
      <w:r w:rsidR="00DD557C" w:rsidRPr="0085445B">
        <w:t xml:space="preserve"> </w:t>
      </w:r>
      <w:r w:rsidR="0085445B" w:rsidRPr="0085445B">
        <w:t>waiver</w:t>
      </w:r>
      <w:r w:rsidR="00DD557C">
        <w:t>,</w:t>
      </w:r>
      <w:r w:rsidR="0085445B" w:rsidRPr="0085445B">
        <w:t xml:space="preserve"> limited strictly to the January 15 </w:t>
      </w:r>
      <w:r w:rsidR="00910F61">
        <w:t xml:space="preserve">dress rehearsal for the </w:t>
      </w:r>
      <w:r w:rsidR="0085445B" w:rsidRPr="0085445B">
        <w:t>Presidential Inauguration</w:t>
      </w:r>
      <w:r w:rsidR="00603EAA">
        <w:t>,</w:t>
      </w:r>
      <w:r w:rsidR="0085445B" w:rsidRPr="0085445B">
        <w:t xml:space="preserve"> </w:t>
      </w:r>
      <w:r w:rsidR="00DD557C">
        <w:t>to test the WEA system</w:t>
      </w:r>
      <w:r w:rsidR="00603EAA">
        <w:t>.</w:t>
      </w:r>
      <w:r w:rsidR="000C7379">
        <w:rPr>
          <w:rStyle w:val="FootnoteReference"/>
        </w:rPr>
        <w:footnoteReference w:id="18"/>
      </w:r>
      <w:r w:rsidR="00603EAA">
        <w:t xml:space="preserve">  </w:t>
      </w:r>
    </w:p>
    <w:p w14:paraId="52E67C77" w14:textId="34A584A6" w:rsidR="00BE5B8C" w:rsidRPr="00F24B60" w:rsidRDefault="009B2497" w:rsidP="00710B8F">
      <w:pPr>
        <w:pStyle w:val="ParaNum"/>
        <w:numPr>
          <w:ilvl w:val="0"/>
          <w:numId w:val="4"/>
        </w:numPr>
        <w:tabs>
          <w:tab w:val="clear" w:pos="360"/>
        </w:tabs>
        <w:ind w:left="0" w:firstLine="720"/>
      </w:pPr>
      <w:r w:rsidRPr="009B2497">
        <w:t>We applaud DCHSEMA for incorporating a WEA test as a part of their preparation for this significant event.</w:t>
      </w:r>
      <w:r w:rsidRPr="009B2497">
        <w:rPr>
          <w:vertAlign w:val="superscript"/>
        </w:rPr>
        <w:footnoteReference w:id="19"/>
      </w:r>
      <w:r w:rsidRPr="009B2497">
        <w:t xml:space="preserve">  </w:t>
      </w:r>
      <w:r w:rsidR="000200DC">
        <w:t xml:space="preserve">We </w:t>
      </w:r>
      <w:r w:rsidR="00F64A04">
        <w:t>observe</w:t>
      </w:r>
      <w:r w:rsidR="00AC054F">
        <w:t xml:space="preserve">, however, that </w:t>
      </w:r>
      <w:r w:rsidR="007B53CE">
        <w:t>the WEA test</w:t>
      </w:r>
      <w:r w:rsidR="000200DC">
        <w:t xml:space="preserve"> would not be in the public interest if </w:t>
      </w:r>
      <w:r w:rsidR="007B53CE">
        <w:t xml:space="preserve">it </w:t>
      </w:r>
      <w:r w:rsidR="00A22307">
        <w:t>was</w:t>
      </w:r>
      <w:r w:rsidR="007340EA">
        <w:t xml:space="preserve"> </w:t>
      </w:r>
      <w:r w:rsidR="000200DC">
        <w:t>presented in a manner that could lead the public to conclude that an actual alert is being transmitted</w:t>
      </w:r>
      <w:r w:rsidR="00F201FB">
        <w:t>, or otherwise confuse the public</w:t>
      </w:r>
      <w:r w:rsidR="000200DC">
        <w:t>.</w:t>
      </w:r>
      <w:r w:rsidR="000200DC">
        <w:rPr>
          <w:rStyle w:val="FootnoteReference"/>
        </w:rPr>
        <w:footnoteReference w:id="20"/>
      </w:r>
      <w:r>
        <w:t xml:space="preserve">  We, therefore,</w:t>
      </w:r>
      <w:r w:rsidR="003F5D27">
        <w:t xml:space="preserve"> </w:t>
      </w:r>
      <w:r w:rsidR="00F71888">
        <w:t>condition</w:t>
      </w:r>
      <w:r w:rsidR="001C5719">
        <w:t xml:space="preserve"> this waiver </w:t>
      </w:r>
      <w:r w:rsidR="00F71888">
        <w:t>upon the conducting</w:t>
      </w:r>
      <w:r w:rsidR="007340EA">
        <w:t xml:space="preserve"> </w:t>
      </w:r>
      <w:r w:rsidR="00F71888">
        <w:t xml:space="preserve">of </w:t>
      </w:r>
      <w:r w:rsidR="001C5719">
        <w:t xml:space="preserve">appropriate </w:t>
      </w:r>
      <w:r w:rsidR="00BB395E">
        <w:t xml:space="preserve">pre-test </w:t>
      </w:r>
      <w:r w:rsidR="001C5719">
        <w:t xml:space="preserve">outreach to notify emergency personnel </w:t>
      </w:r>
      <w:r w:rsidR="007340EA">
        <w:t xml:space="preserve">and the public about the </w:t>
      </w:r>
      <w:r w:rsidR="00BB395E">
        <w:t xml:space="preserve">WEA </w:t>
      </w:r>
      <w:r w:rsidR="007340EA">
        <w:t>test</w:t>
      </w:r>
      <w:r w:rsidR="00F201FB">
        <w:t>, including the time and date at which the test is scheduled</w:t>
      </w:r>
      <w:r w:rsidR="007340EA">
        <w:t>.</w:t>
      </w:r>
      <w:r w:rsidR="00DD557C">
        <w:rPr>
          <w:rStyle w:val="FootnoteReference"/>
        </w:rPr>
        <w:footnoteReference w:id="21"/>
      </w:r>
      <w:r>
        <w:t xml:space="preserve">  In this regard,</w:t>
      </w:r>
      <w:r w:rsidR="00F201FB">
        <w:t xml:space="preserve"> the test </w:t>
      </w:r>
      <w:r>
        <w:t xml:space="preserve">must </w:t>
      </w:r>
      <w:r w:rsidR="00F201FB">
        <w:t xml:space="preserve">be conducted </w:t>
      </w:r>
      <w:r w:rsidR="00710B8F">
        <w:t>at the time scheduled, but no earlier than 2:</w:t>
      </w:r>
      <w:r w:rsidR="00C8747D">
        <w:t xml:space="preserve">00 p.m. EST and no later than 4:00 p.m. </w:t>
      </w:r>
      <w:r w:rsidR="00710B8F">
        <w:t xml:space="preserve">EST.  </w:t>
      </w:r>
      <w:r w:rsidR="00F201FB">
        <w:t xml:space="preserve"> </w:t>
      </w:r>
      <w:r w:rsidR="007340EA">
        <w:t xml:space="preserve">Likewise, we </w:t>
      </w:r>
      <w:r w:rsidR="00F71888">
        <w:t>condition</w:t>
      </w:r>
      <w:r w:rsidR="007340EA">
        <w:t xml:space="preserve"> this waiver </w:t>
      </w:r>
      <w:r w:rsidR="00F71888">
        <w:t>upon the</w:t>
      </w:r>
      <w:r w:rsidR="00AC054F">
        <w:t xml:space="preserve"> use of </w:t>
      </w:r>
      <w:r w:rsidR="00C2502C">
        <w:t>“</w:t>
      </w:r>
      <w:r w:rsidR="00AC054F">
        <w:t>test</w:t>
      </w:r>
      <w:r w:rsidR="00C2502C">
        <w:t>”</w:t>
      </w:r>
      <w:r w:rsidR="00AC054F">
        <w:t xml:space="preserve"> wording</w:t>
      </w:r>
      <w:r w:rsidR="001C5719" w:rsidRPr="001B58F2">
        <w:t xml:space="preserve"> in the WEA message as described </w:t>
      </w:r>
      <w:r w:rsidR="008C6478">
        <w:t>by</w:t>
      </w:r>
      <w:r w:rsidR="001C5719" w:rsidRPr="001B58F2">
        <w:t xml:space="preserve"> DCHSEMA.</w:t>
      </w:r>
      <w:r w:rsidR="002379D0">
        <w:t xml:space="preserve">  </w:t>
      </w:r>
      <w:r>
        <w:t>A</w:t>
      </w:r>
      <w:r w:rsidR="00966592">
        <w:t xml:space="preserve">s a </w:t>
      </w:r>
      <w:r>
        <w:t xml:space="preserve">further </w:t>
      </w:r>
      <w:r w:rsidR="00966592">
        <w:t>condition of this waiver</w:t>
      </w:r>
      <w:r w:rsidR="00C2502C">
        <w:t>,</w:t>
      </w:r>
      <w:r w:rsidR="00966592">
        <w:t xml:space="preserve"> </w:t>
      </w:r>
      <w:r>
        <w:t xml:space="preserve">we require </w:t>
      </w:r>
      <w:r w:rsidR="00966592">
        <w:t>that the test and any post-test analysis and reports that DCHSEMA may conduct be done in a manner consistent with customer</w:t>
      </w:r>
      <w:r w:rsidR="008C6478">
        <w:t>s’</w:t>
      </w:r>
      <w:r w:rsidR="00966592">
        <w:t xml:space="preserve"> expectation of privacy, the confidentiality of Participating CMS </w:t>
      </w:r>
      <w:r w:rsidR="00654FBE">
        <w:t>Providers’</w:t>
      </w:r>
      <w:r w:rsidR="00966592">
        <w:t xml:space="preserve"> </w:t>
      </w:r>
      <w:r w:rsidR="00406F83">
        <w:t>network information</w:t>
      </w:r>
      <w:r w:rsidR="00DD557C">
        <w:t>,</w:t>
      </w:r>
      <w:r w:rsidR="00406F83">
        <w:t xml:space="preserve"> and the overall security of the WEA</w:t>
      </w:r>
      <w:r w:rsidR="00DD557C">
        <w:t xml:space="preserve"> system</w:t>
      </w:r>
      <w:r w:rsidR="00406F83">
        <w:t xml:space="preserve"> and infrastructure</w:t>
      </w:r>
      <w:r w:rsidR="0059257D">
        <w:t>.</w:t>
      </w:r>
      <w:r w:rsidR="00C26592">
        <w:rPr>
          <w:rStyle w:val="FootnoteReference"/>
        </w:rPr>
        <w:footnoteReference w:id="22"/>
      </w:r>
      <w:r w:rsidR="000E0F47">
        <w:t xml:space="preserve">  We </w:t>
      </w:r>
      <w:r w:rsidR="009745E3">
        <w:t>encourage</w:t>
      </w:r>
      <w:r w:rsidR="000E0F47">
        <w:t xml:space="preserve"> DCHSEMA to report test results in electronic format to the Bureau.</w:t>
      </w:r>
      <w:r w:rsidR="009B0CA6">
        <w:t xml:space="preserve">  </w:t>
      </w:r>
      <w:r w:rsidR="001A4706">
        <w:t>Finally, we encourage members of the public who experience issues with this test WEA alert to report the matter to the</w:t>
      </w:r>
      <w:r w:rsidR="009319C7">
        <w:t xml:space="preserve"> FCC by filing at </w:t>
      </w:r>
      <w:hyperlink r:id="rId8" w:history="1">
        <w:r w:rsidR="009319C7" w:rsidRPr="00D26952">
          <w:rPr>
            <w:rStyle w:val="Hyperlink"/>
          </w:rPr>
          <w:t>https://www.fcc.gov/general/public-safety-support-center</w:t>
        </w:r>
      </w:hyperlink>
      <w:r w:rsidR="009319C7">
        <w:t xml:space="preserve">.   </w:t>
      </w:r>
      <w:r w:rsidR="008A1186">
        <w:t xml:space="preserve">   </w:t>
      </w:r>
      <w:r w:rsidR="001A4706">
        <w:t xml:space="preserve"> </w:t>
      </w:r>
      <w:r w:rsidR="00406F83">
        <w:t xml:space="preserve"> </w:t>
      </w:r>
    </w:p>
    <w:bookmarkEnd w:id="3"/>
    <w:p w14:paraId="6F41B5BF" w14:textId="77777777" w:rsidR="00742152" w:rsidRPr="002F625A" w:rsidRDefault="00B11D3B" w:rsidP="008B7CE7">
      <w:pPr>
        <w:pStyle w:val="Heading1"/>
      </w:pPr>
      <w:r>
        <w:t>Ordering clause</w:t>
      </w:r>
    </w:p>
    <w:p w14:paraId="46E65C65" w14:textId="77777777" w:rsidR="00742152" w:rsidRDefault="00742152" w:rsidP="008B7CE7">
      <w:pPr>
        <w:pStyle w:val="ParaNum"/>
        <w:numPr>
          <w:ilvl w:val="0"/>
          <w:numId w:val="4"/>
        </w:numPr>
        <w:tabs>
          <w:tab w:val="clear" w:pos="360"/>
        </w:tabs>
        <w:ind w:left="0" w:firstLine="720"/>
      </w:pPr>
      <w:r w:rsidRPr="006267A9">
        <w:t xml:space="preserve">Accordingly, </w:t>
      </w:r>
      <w:r w:rsidRPr="00BE5B8C">
        <w:rPr>
          <w:b/>
        </w:rPr>
        <w:t>IT IS ORDERED</w:t>
      </w:r>
      <w:r w:rsidRPr="006267A9">
        <w:t xml:space="preserve"> </w:t>
      </w:r>
      <w:r w:rsidR="00AE1957" w:rsidRPr="006267A9">
        <w:t xml:space="preserve">that, </w:t>
      </w:r>
      <w:r w:rsidRPr="006267A9">
        <w:t>pursuant to Section 4(i) of the Communications Act of 1934, as amended, 47 U.S.C. § 154(i), and Section 1.</w:t>
      </w:r>
      <w:r w:rsidR="00891B9B" w:rsidRPr="006267A9">
        <w:t>3</w:t>
      </w:r>
      <w:r w:rsidRPr="006267A9">
        <w:t xml:space="preserve"> </w:t>
      </w:r>
      <w:r w:rsidR="002F625A" w:rsidRPr="006267A9">
        <w:t>of the Commission’s rules, 47 CFR</w:t>
      </w:r>
      <w:r w:rsidRPr="006267A9">
        <w:t xml:space="preserve"> § 1.</w:t>
      </w:r>
      <w:r w:rsidR="00891B9B" w:rsidRPr="006267A9">
        <w:t>3</w:t>
      </w:r>
      <w:r w:rsidR="006267A9">
        <w:t>,</w:t>
      </w:r>
      <w:r w:rsidR="002F625A" w:rsidRPr="006267A9">
        <w:t xml:space="preserve"> </w:t>
      </w:r>
      <w:r w:rsidR="00792D83" w:rsidRPr="006267A9">
        <w:t>Section</w:t>
      </w:r>
      <w:r w:rsidR="004A1ED9" w:rsidRPr="006267A9">
        <w:t>s</w:t>
      </w:r>
      <w:r w:rsidR="00792D83" w:rsidRPr="006267A9">
        <w:t xml:space="preserve"> </w:t>
      </w:r>
      <w:r w:rsidR="000E7265">
        <w:t>10.400, 10.520(d),</w:t>
      </w:r>
      <w:r w:rsidR="006E1AFF">
        <w:t xml:space="preserve"> 10.530(b),</w:t>
      </w:r>
      <w:r w:rsidR="000E7265">
        <w:t xml:space="preserve"> and</w:t>
      </w:r>
      <w:r w:rsidR="004A1ED9" w:rsidRPr="006267A9">
        <w:t xml:space="preserve"> </w:t>
      </w:r>
      <w:r w:rsidR="000E7265">
        <w:t xml:space="preserve">11.45 </w:t>
      </w:r>
      <w:r w:rsidR="002F625A" w:rsidRPr="006267A9">
        <w:t>of the Commission’s rules, 47 CFR</w:t>
      </w:r>
      <w:r w:rsidR="00792D83" w:rsidRPr="006267A9">
        <w:t xml:space="preserve"> </w:t>
      </w:r>
      <w:r w:rsidR="004A1ED9" w:rsidRPr="006267A9">
        <w:t>§</w:t>
      </w:r>
      <w:r w:rsidR="000E7265">
        <w:t xml:space="preserve">§ 10.400, 10.520(d), </w:t>
      </w:r>
      <w:r w:rsidR="006E1AFF">
        <w:t xml:space="preserve">10.530(b), </w:t>
      </w:r>
      <w:r w:rsidR="000E7265">
        <w:t>and 11.45</w:t>
      </w:r>
      <w:r w:rsidR="004A1ED9" w:rsidRPr="006267A9">
        <w:t>,</w:t>
      </w:r>
      <w:r w:rsidR="00792D83" w:rsidRPr="006267A9">
        <w:t xml:space="preserve"> </w:t>
      </w:r>
      <w:r w:rsidR="006267A9" w:rsidRPr="00BE5B8C">
        <w:rPr>
          <w:b/>
        </w:rPr>
        <w:t>ARE</w:t>
      </w:r>
      <w:r w:rsidR="00792D83" w:rsidRPr="00BE5B8C">
        <w:rPr>
          <w:b/>
        </w:rPr>
        <w:t xml:space="preserve"> WAIVED</w:t>
      </w:r>
      <w:r w:rsidR="00792D83" w:rsidRPr="006267A9">
        <w:t xml:space="preserve"> </w:t>
      </w:r>
      <w:r w:rsidR="00D83DA0">
        <w:t>to allow</w:t>
      </w:r>
      <w:r w:rsidR="00DD557C">
        <w:t xml:space="preserve"> </w:t>
      </w:r>
      <w:r w:rsidR="00D83DA0">
        <w:t>a one-time test of the WEA</w:t>
      </w:r>
      <w:r w:rsidR="00011334">
        <w:t xml:space="preserve"> system</w:t>
      </w:r>
      <w:r w:rsidR="00D83DA0">
        <w:t xml:space="preserve">, conducted subject to the conditions described herein, </w:t>
      </w:r>
      <w:r w:rsidR="00011334">
        <w:t>within</w:t>
      </w:r>
      <w:r w:rsidR="00D83DA0">
        <w:t xml:space="preserve"> </w:t>
      </w:r>
      <w:r w:rsidR="00DD557C">
        <w:t xml:space="preserve">the limited time period between </w:t>
      </w:r>
      <w:r w:rsidR="00422B15">
        <w:t>2</w:t>
      </w:r>
      <w:r w:rsidR="00DD557C">
        <w:t>:00</w:t>
      </w:r>
      <w:r w:rsidR="00DD557C" w:rsidRPr="00B07C81">
        <w:t xml:space="preserve"> </w:t>
      </w:r>
      <w:r w:rsidR="00422B15">
        <w:t>p</w:t>
      </w:r>
      <w:r w:rsidR="00DD557C" w:rsidRPr="00B07C81">
        <w:t>.m.</w:t>
      </w:r>
      <w:r w:rsidR="00DD557C">
        <w:t xml:space="preserve"> and </w:t>
      </w:r>
      <w:r w:rsidR="00422B15">
        <w:t>4</w:t>
      </w:r>
      <w:r w:rsidR="00DD557C">
        <w:t>:00 p.m.</w:t>
      </w:r>
      <w:r w:rsidR="00DD557C" w:rsidRPr="00B07C81">
        <w:t xml:space="preserve"> on January 15, 2017, on the National Mall in Washington, D.C., as part of </w:t>
      </w:r>
      <w:r w:rsidR="00D83DA0">
        <w:t>the</w:t>
      </w:r>
      <w:r w:rsidR="00DD557C" w:rsidRPr="00B07C81">
        <w:t xml:space="preserve"> </w:t>
      </w:r>
      <w:r w:rsidR="00521BCE">
        <w:t>dress rehearsal f</w:t>
      </w:r>
      <w:r w:rsidR="00910F61">
        <w:t xml:space="preserve">or the </w:t>
      </w:r>
      <w:r w:rsidR="00DD557C" w:rsidRPr="00B07C81">
        <w:t>Presidential Inauguratio</w:t>
      </w:r>
      <w:r w:rsidR="00D83DA0">
        <w:t>n</w:t>
      </w:r>
      <w:r w:rsidR="00DD557C">
        <w:t xml:space="preserve">.  </w:t>
      </w:r>
      <w:r w:rsidRPr="006267A9">
        <w:rPr>
          <w:szCs w:val="22"/>
        </w:rPr>
        <w:t>This action is taken under delegated authority pursuant to Sections 0.191 and 0.392 of the Commission’s rules, 47 C</w:t>
      </w:r>
      <w:r w:rsidR="006267A9" w:rsidRPr="006267A9">
        <w:rPr>
          <w:szCs w:val="22"/>
        </w:rPr>
        <w:t>FR</w:t>
      </w:r>
      <w:r w:rsidRPr="006267A9">
        <w:rPr>
          <w:szCs w:val="22"/>
        </w:rPr>
        <w:t xml:space="preserve"> §§ 0.191</w:t>
      </w:r>
      <w:r w:rsidR="006267A9" w:rsidRPr="006267A9">
        <w:rPr>
          <w:szCs w:val="22"/>
        </w:rPr>
        <w:t xml:space="preserve"> and</w:t>
      </w:r>
      <w:r w:rsidRPr="006267A9">
        <w:rPr>
          <w:szCs w:val="22"/>
        </w:rPr>
        <w:t xml:space="preserve"> 0.392.</w:t>
      </w:r>
      <w:r w:rsidR="00BE5B8C" w:rsidRPr="00BE5B8C">
        <w:t xml:space="preserve"> </w:t>
      </w:r>
    </w:p>
    <w:p w14:paraId="52546A23" w14:textId="77777777" w:rsidR="00E13224" w:rsidRDefault="00E13224" w:rsidP="00E13224">
      <w:pPr>
        <w:pStyle w:val="ParaNum"/>
      </w:pPr>
    </w:p>
    <w:p w14:paraId="0B78ADF7" w14:textId="77777777" w:rsidR="00E13224" w:rsidRDefault="00E13224" w:rsidP="00E13224">
      <w:pPr>
        <w:pStyle w:val="ParaNum"/>
      </w:pPr>
    </w:p>
    <w:p w14:paraId="2FB689C4" w14:textId="77777777" w:rsidR="00E13224" w:rsidRPr="008B7CE7" w:rsidRDefault="00E13224" w:rsidP="00E13224">
      <w:pPr>
        <w:pStyle w:val="ParaNum"/>
      </w:pPr>
    </w:p>
    <w:p w14:paraId="0E7359D9" w14:textId="77777777" w:rsidR="00742152" w:rsidRDefault="00742152">
      <w:pPr>
        <w:pStyle w:val="ParaNum"/>
        <w:ind w:firstLine="0"/>
      </w:pPr>
      <w:r>
        <w:tab/>
      </w:r>
      <w:r>
        <w:tab/>
        <w:t xml:space="preserve">                                      FEDERAL COMMUNICATIONS COMMISSION</w:t>
      </w:r>
    </w:p>
    <w:p w14:paraId="7A4A946C" w14:textId="77777777" w:rsidR="00742152" w:rsidRDefault="00742152">
      <w:pPr>
        <w:ind w:left="3600" w:firstLine="720"/>
        <w:rPr>
          <w:szCs w:val="22"/>
        </w:rPr>
      </w:pPr>
    </w:p>
    <w:p w14:paraId="1A2CF516" w14:textId="77777777" w:rsidR="00742152" w:rsidRDefault="00742152">
      <w:pPr>
        <w:ind w:left="3600" w:firstLine="720"/>
        <w:rPr>
          <w:szCs w:val="22"/>
        </w:rPr>
      </w:pPr>
    </w:p>
    <w:p w14:paraId="49C31E97" w14:textId="77777777" w:rsidR="00742152" w:rsidRDefault="00742152">
      <w:pPr>
        <w:ind w:left="3600" w:firstLine="720"/>
        <w:rPr>
          <w:szCs w:val="22"/>
        </w:rPr>
      </w:pPr>
    </w:p>
    <w:p w14:paraId="5D795946" w14:textId="77777777" w:rsidR="00CA12F7" w:rsidRDefault="00CA12F7">
      <w:pPr>
        <w:ind w:left="3600" w:firstLine="720"/>
        <w:rPr>
          <w:szCs w:val="22"/>
        </w:rPr>
      </w:pPr>
      <w:bookmarkStart w:id="4" w:name="sp_999_4"/>
      <w:bookmarkStart w:id="5" w:name="SDU_4"/>
      <w:bookmarkEnd w:id="4"/>
      <w:bookmarkEnd w:id="5"/>
      <w:r>
        <w:rPr>
          <w:szCs w:val="22"/>
        </w:rPr>
        <w:t xml:space="preserve">David </w:t>
      </w:r>
      <w:r w:rsidR="00BD3B64">
        <w:rPr>
          <w:szCs w:val="22"/>
        </w:rPr>
        <w:t xml:space="preserve">G. </w:t>
      </w:r>
      <w:r>
        <w:rPr>
          <w:szCs w:val="22"/>
        </w:rPr>
        <w:t>S</w:t>
      </w:r>
      <w:r w:rsidR="00522E74">
        <w:rPr>
          <w:szCs w:val="22"/>
        </w:rPr>
        <w:t>impson</w:t>
      </w:r>
    </w:p>
    <w:p w14:paraId="1362CB24" w14:textId="77777777" w:rsidR="00BD3B64" w:rsidRDefault="00BD3B64" w:rsidP="00BD3B64">
      <w:pPr>
        <w:ind w:left="3600" w:firstLine="720"/>
        <w:rPr>
          <w:szCs w:val="22"/>
        </w:rPr>
      </w:pPr>
      <w:r>
        <w:rPr>
          <w:szCs w:val="22"/>
        </w:rPr>
        <w:t>Rear Admiral, USN (ret.)</w:t>
      </w:r>
    </w:p>
    <w:p w14:paraId="5017EF75" w14:textId="77777777" w:rsidR="00742152" w:rsidRDefault="00742152">
      <w:pPr>
        <w:ind w:left="3600" w:firstLine="720"/>
      </w:pPr>
      <w:r>
        <w:rPr>
          <w:szCs w:val="22"/>
        </w:rPr>
        <w:t>Chief, Public Safety and Homeland Security Bureau</w:t>
      </w:r>
    </w:p>
    <w:sectPr w:rsidR="007421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2B22A" w14:textId="77777777" w:rsidR="002912BE" w:rsidRDefault="002912BE">
      <w:r>
        <w:separator/>
      </w:r>
    </w:p>
  </w:endnote>
  <w:endnote w:type="continuationSeparator" w:id="0">
    <w:p w14:paraId="1D6C2E7E" w14:textId="77777777" w:rsidR="002912BE" w:rsidRDefault="002912BE">
      <w:r>
        <w:continuationSeparator/>
      </w:r>
    </w:p>
  </w:endnote>
  <w:endnote w:type="continuationNotice" w:id="1">
    <w:p w14:paraId="6F06CE42" w14:textId="77777777" w:rsidR="002912BE" w:rsidRDefault="00291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DAF8" w14:textId="77777777" w:rsidR="005B612C" w:rsidRDefault="005B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1105F" w14:textId="77777777" w:rsidR="0039430C" w:rsidRDefault="0039430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9486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27E5" w14:textId="77777777" w:rsidR="005B612C" w:rsidRDefault="005B6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41942" w14:textId="77777777" w:rsidR="002912BE" w:rsidRDefault="002912BE">
      <w:r>
        <w:separator/>
      </w:r>
    </w:p>
  </w:footnote>
  <w:footnote w:type="continuationSeparator" w:id="0">
    <w:p w14:paraId="36B9615F" w14:textId="77777777" w:rsidR="002912BE" w:rsidRDefault="002912BE">
      <w:r>
        <w:continuationSeparator/>
      </w:r>
    </w:p>
  </w:footnote>
  <w:footnote w:type="continuationNotice" w:id="1">
    <w:p w14:paraId="2B2BE335" w14:textId="77777777" w:rsidR="002912BE" w:rsidRDefault="002912BE"/>
  </w:footnote>
  <w:footnote w:id="2">
    <w:p w14:paraId="1D082E13" w14:textId="77777777" w:rsidR="00BB58D1" w:rsidRDefault="00BB58D1">
      <w:pPr>
        <w:pStyle w:val="FootnoteText"/>
      </w:pPr>
      <w:r>
        <w:rPr>
          <w:rStyle w:val="FootnoteReference"/>
        </w:rPr>
        <w:footnoteRef/>
      </w:r>
      <w:r>
        <w:t xml:space="preserve"> </w:t>
      </w:r>
      <w:r w:rsidRPr="0069080A">
        <w:rPr>
          <w:i/>
        </w:rPr>
        <w:t>See</w:t>
      </w:r>
      <w:r>
        <w:t xml:space="preserve"> 47 CFR §§ 10.400, 10.520(d), 10.530 (b), and 11.45.  </w:t>
      </w:r>
    </w:p>
  </w:footnote>
  <w:footnote w:id="3">
    <w:p w14:paraId="5DDC5B07" w14:textId="77777777" w:rsidR="00410053" w:rsidRDefault="00410053">
      <w:pPr>
        <w:pStyle w:val="FootnoteText"/>
      </w:pPr>
      <w:r>
        <w:rPr>
          <w:rStyle w:val="FootnoteReference"/>
        </w:rPr>
        <w:footnoteRef/>
      </w:r>
      <w:r>
        <w:t xml:space="preserve"> </w:t>
      </w:r>
      <w:r w:rsidRPr="00410053">
        <w:t xml:space="preserve">Participating CMS Providers are commercial mobile service providers that have elected voluntarily to transmit WEA alert messages.  </w:t>
      </w:r>
      <w:r w:rsidRPr="00410053">
        <w:rPr>
          <w:i/>
        </w:rPr>
        <w:t xml:space="preserve">See </w:t>
      </w:r>
      <w:r w:rsidRPr="00410053">
        <w:t>47 CFR § 10.10</w:t>
      </w:r>
      <w:r>
        <w:t xml:space="preserve"> (d), </w:t>
      </w:r>
      <w:r w:rsidRPr="00410053">
        <w:t>(f)</w:t>
      </w:r>
      <w:r>
        <w:t>.</w:t>
      </w:r>
    </w:p>
  </w:footnote>
  <w:footnote w:id="4">
    <w:p w14:paraId="699D0A5C" w14:textId="77777777" w:rsidR="00414A26" w:rsidRDefault="00414A26">
      <w:pPr>
        <w:pStyle w:val="FootnoteText"/>
      </w:pPr>
      <w:r>
        <w:rPr>
          <w:rStyle w:val="FootnoteReference"/>
        </w:rPr>
        <w:footnoteRef/>
      </w:r>
      <w:r>
        <w:t xml:space="preserve"> </w:t>
      </w:r>
      <w:r w:rsidRPr="004C4510">
        <w:rPr>
          <w:i/>
        </w:rPr>
        <w:t>See</w:t>
      </w:r>
      <w:r w:rsidRPr="00414A26">
        <w:t xml:space="preserve"> Letter from Chris Geldart, Director, DCHSEMA, to Thomas J. Beers, Public Safety &amp; Homeland Security Bureau, FCC (Dec. 29, 2016)</w:t>
      </w:r>
      <w:r w:rsidR="008B63CE">
        <w:t xml:space="preserve"> (DCHSEMA Letter)</w:t>
      </w:r>
      <w:r w:rsidR="001338F8">
        <w:t>.</w:t>
      </w:r>
      <w:r w:rsidRPr="00414A26">
        <w:t xml:space="preserve">  </w:t>
      </w:r>
    </w:p>
  </w:footnote>
  <w:footnote w:id="5">
    <w:p w14:paraId="48A35E10" w14:textId="676D1EA4" w:rsidR="005C763F" w:rsidRDefault="005C763F">
      <w:pPr>
        <w:pStyle w:val="FootnoteText"/>
      </w:pPr>
      <w:r>
        <w:rPr>
          <w:rStyle w:val="FootnoteReference"/>
        </w:rPr>
        <w:footnoteRef/>
      </w:r>
      <w:r>
        <w:t xml:space="preserve"> DCHSEMA originally requested to conduct the test at 11:00 a.m.  In a subsequent letter, DCHSEMA revised its request to conduct the test at 3:00 p.m.</w:t>
      </w:r>
      <w:r w:rsidR="00FC60E3">
        <w:t xml:space="preserve"> </w:t>
      </w:r>
      <w:r w:rsidR="001338F8">
        <w:t xml:space="preserve"> </w:t>
      </w:r>
      <w:r w:rsidR="00FC60E3" w:rsidRPr="00414A26">
        <w:t xml:space="preserve">Letter from Chris Geldart, Director, DCHSEMA, to </w:t>
      </w:r>
      <w:r w:rsidR="003021F1">
        <w:t xml:space="preserve">Zenji Nakazawa, Chief, Policy &amp; Licensing, </w:t>
      </w:r>
      <w:r w:rsidR="00FC60E3" w:rsidRPr="00414A26">
        <w:t>Public Safety &amp; Homeland Security Bureau, FCC (</w:t>
      </w:r>
      <w:r w:rsidR="00FC60E3">
        <w:t>Jan. 12</w:t>
      </w:r>
      <w:r w:rsidR="00FC60E3" w:rsidRPr="00414A26">
        <w:t xml:space="preserve">, </w:t>
      </w:r>
      <w:r w:rsidR="003021F1" w:rsidRPr="00414A26">
        <w:t>201</w:t>
      </w:r>
      <w:r w:rsidR="003021F1">
        <w:t>7</w:t>
      </w:r>
      <w:r w:rsidR="00FC60E3" w:rsidRPr="00414A26">
        <w:t>) (DCHSEMA Letter</w:t>
      </w:r>
      <w:r w:rsidR="00FC60E3">
        <w:t xml:space="preserve"> 2).</w:t>
      </w:r>
    </w:p>
  </w:footnote>
  <w:footnote w:id="6">
    <w:p w14:paraId="3E5C6235" w14:textId="5AEC4562" w:rsidR="00B95CAC" w:rsidRPr="00C42122" w:rsidRDefault="00B95CAC" w:rsidP="00B95CAC">
      <w:pPr>
        <w:pStyle w:val="FootnoteText"/>
      </w:pPr>
      <w:r w:rsidRPr="00C42122">
        <w:rPr>
          <w:rStyle w:val="FootnoteReference"/>
        </w:rPr>
        <w:footnoteRef/>
      </w:r>
      <w:r w:rsidRPr="00C42122">
        <w:t xml:space="preserve"> </w:t>
      </w:r>
      <w:r w:rsidRPr="00C42122">
        <w:rPr>
          <w:i/>
        </w:rPr>
        <w:t>See</w:t>
      </w:r>
      <w:r w:rsidRPr="00C42122">
        <w:t xml:space="preserve"> </w:t>
      </w:r>
      <w:r>
        <w:t>DCHSEMA Letter.</w:t>
      </w:r>
      <w:r w:rsidRPr="002D25AA">
        <w:rPr>
          <w:i/>
        </w:rPr>
        <w:t xml:space="preserve"> </w:t>
      </w:r>
      <w:r w:rsidR="00DE783C">
        <w:rPr>
          <w:i/>
        </w:rPr>
        <w:t xml:space="preserve"> </w:t>
      </w:r>
      <w:r w:rsidR="00604B18">
        <w:t xml:space="preserve">This recognizes that the existing geo-fence capabilities for WEA are limited and that the WEA coverage will potentially extend to </w:t>
      </w:r>
      <w:r w:rsidR="00A72D2A">
        <w:t>wireless cells</w:t>
      </w:r>
      <w:r w:rsidR="00604B18">
        <w:t xml:space="preserve"> adjacent to the Mall.  </w:t>
      </w:r>
    </w:p>
  </w:footnote>
  <w:footnote w:id="7">
    <w:p w14:paraId="79304F49" w14:textId="77777777" w:rsidR="00303843" w:rsidRDefault="00303843">
      <w:pPr>
        <w:pStyle w:val="FootnoteText"/>
      </w:pPr>
      <w:r>
        <w:rPr>
          <w:rStyle w:val="FootnoteReference"/>
        </w:rPr>
        <w:footnoteRef/>
      </w:r>
      <w:r>
        <w:t xml:space="preserve"> </w:t>
      </w:r>
      <w:r w:rsidRPr="004C4510">
        <w:rPr>
          <w:i/>
        </w:rPr>
        <w:t>See</w:t>
      </w:r>
      <w:r w:rsidRPr="00303843">
        <w:t xml:space="preserve"> </w:t>
      </w:r>
      <w:r w:rsidRPr="004C4510">
        <w:rPr>
          <w:i/>
        </w:rPr>
        <w:t>Commercial Mobile Alert System</w:t>
      </w:r>
      <w:r w:rsidRPr="00303843">
        <w:t>, PS Docket No. 07-287, Third Report and Order, 23 FCC Rcd 12561, 12575, para. 32 (2008) (stating the requirements for carriers volunteering to participate in WEA).</w:t>
      </w:r>
    </w:p>
  </w:footnote>
  <w:footnote w:id="8">
    <w:p w14:paraId="4D5EA106" w14:textId="54426921" w:rsidR="002B1E2D" w:rsidRDefault="002B1E2D">
      <w:pPr>
        <w:pStyle w:val="FootnoteText"/>
      </w:pPr>
      <w:r>
        <w:rPr>
          <w:rStyle w:val="FootnoteReference"/>
        </w:rPr>
        <w:footnoteRef/>
      </w:r>
      <w:r>
        <w:t xml:space="preserve"> The Attention Signal is</w:t>
      </w:r>
      <w:r w:rsidRPr="002B1E2D">
        <w:t xml:space="preserve"> </w:t>
      </w:r>
      <w:r w:rsidR="00657D36">
        <w:t xml:space="preserve">a </w:t>
      </w:r>
      <w:r w:rsidRPr="002B1E2D">
        <w:t>loud, attention-grabbing, two-tone audio signal that uses frequencies and sounds identical to the attention signal used by the EAS</w:t>
      </w:r>
      <w:r>
        <w:t xml:space="preserve">.  </w:t>
      </w:r>
      <w:r w:rsidRPr="004C4510">
        <w:rPr>
          <w:i/>
        </w:rPr>
        <w:t>Compare</w:t>
      </w:r>
      <w:r w:rsidRPr="002B1E2D">
        <w:t xml:space="preserve"> 47 CFR § 10.520, </w:t>
      </w:r>
      <w:r w:rsidRPr="004C4510">
        <w:rPr>
          <w:i/>
        </w:rPr>
        <w:t>with</w:t>
      </w:r>
      <w:r w:rsidRPr="002B1E2D">
        <w:t xml:space="preserve"> 47 CFR § 11.31(a)(2).</w:t>
      </w:r>
    </w:p>
  </w:footnote>
  <w:footnote w:id="9">
    <w:p w14:paraId="4254469C" w14:textId="77777777" w:rsidR="00D67FC9" w:rsidRPr="006A5BFF" w:rsidRDefault="00D67FC9" w:rsidP="00D67FC9">
      <w:pPr>
        <w:pStyle w:val="FootnoteText"/>
      </w:pPr>
      <w:r w:rsidRPr="000E7265">
        <w:rPr>
          <w:rStyle w:val="FootnoteReference"/>
        </w:rPr>
        <w:footnoteRef/>
      </w:r>
      <w:r w:rsidRPr="000E7265">
        <w:t xml:space="preserve"> </w:t>
      </w:r>
      <w:r w:rsidRPr="000E7265">
        <w:rPr>
          <w:i/>
        </w:rPr>
        <w:t>See</w:t>
      </w:r>
      <w:r w:rsidRPr="000E7265">
        <w:t xml:space="preserve"> 47 CFR § 10.520(d).</w:t>
      </w:r>
    </w:p>
  </w:footnote>
  <w:footnote w:id="10">
    <w:p w14:paraId="3625A9EF" w14:textId="77777777" w:rsidR="002B1E2D" w:rsidRDefault="002B1E2D">
      <w:pPr>
        <w:pStyle w:val="FootnoteText"/>
      </w:pPr>
      <w:r>
        <w:rPr>
          <w:rStyle w:val="FootnoteReference"/>
        </w:rPr>
        <w:footnoteRef/>
      </w:r>
      <w:r>
        <w:t xml:space="preserve"> </w:t>
      </w:r>
      <w:r w:rsidR="0062458A">
        <w:rPr>
          <w:i/>
        </w:rPr>
        <w:t xml:space="preserve">See id. </w:t>
      </w:r>
      <w:r w:rsidR="0062458A">
        <w:t xml:space="preserve">§ 10.350.  </w:t>
      </w:r>
      <w:r w:rsidRPr="002B1E2D">
        <w:t>Specifically, the Commission’s rules require Participating CMS Providers to (1) participate in monthly tests initiated by the Federal Emer</w:t>
      </w:r>
      <w:r>
        <w:t>gency Management Agency (FEMA),</w:t>
      </w:r>
      <w:r w:rsidRPr="002B1E2D">
        <w:t xml:space="preserve"> (2) participate in period</w:t>
      </w:r>
      <w:r>
        <w:t xml:space="preserve">ic tests of WEA’s C-Interface, </w:t>
      </w:r>
      <w:r w:rsidRPr="002B1E2D">
        <w:t xml:space="preserve">and (3) support end-to-end system tests and distribute test Alert Messages that are initiated by state and local emergency managers to consumers who “opt in” to receive such test messages. </w:t>
      </w:r>
      <w:r>
        <w:t xml:space="preserve"> </w:t>
      </w:r>
      <w:r>
        <w:rPr>
          <w:i/>
        </w:rPr>
        <w:t>See</w:t>
      </w:r>
      <w:r w:rsidR="00D80BD2">
        <w:rPr>
          <w:i/>
        </w:rPr>
        <w:t xml:space="preserve"> id.</w:t>
      </w:r>
    </w:p>
  </w:footnote>
  <w:footnote w:id="11">
    <w:p w14:paraId="5DF518CE" w14:textId="23ABCEAE" w:rsidR="001F322B" w:rsidRDefault="001F322B">
      <w:pPr>
        <w:pStyle w:val="FootnoteText"/>
      </w:pPr>
      <w:r>
        <w:rPr>
          <w:rStyle w:val="FootnoteReference"/>
        </w:rPr>
        <w:footnoteRef/>
      </w:r>
      <w:r>
        <w:t xml:space="preserve"> </w:t>
      </w:r>
      <w:r>
        <w:rPr>
          <w:i/>
        </w:rPr>
        <w:t xml:space="preserve">See </w:t>
      </w:r>
      <w:r>
        <w:t>DCHSEMA Letter at 1</w:t>
      </w:r>
      <w:r w:rsidR="00DE783C">
        <w:t>;</w:t>
      </w:r>
      <w:r w:rsidR="001338F8">
        <w:t xml:space="preserve"> </w:t>
      </w:r>
      <w:r w:rsidR="00AE4600">
        <w:t xml:space="preserve">DCHSEMA Letter </w:t>
      </w:r>
      <w:r w:rsidR="001338F8">
        <w:t>2 at 1.</w:t>
      </w:r>
      <w:r w:rsidR="00AE4600">
        <w:t xml:space="preserve"> </w:t>
      </w:r>
    </w:p>
  </w:footnote>
  <w:footnote w:id="12">
    <w:p w14:paraId="1EC56EA7" w14:textId="43FF59CE" w:rsidR="00880005" w:rsidRDefault="00880005">
      <w:pPr>
        <w:pStyle w:val="FootnoteText"/>
      </w:pPr>
      <w:r>
        <w:rPr>
          <w:rStyle w:val="FootnoteReference"/>
        </w:rPr>
        <w:footnoteRef/>
      </w:r>
      <w:r>
        <w:t xml:space="preserve"> </w:t>
      </w:r>
      <w:r>
        <w:rPr>
          <w:i/>
        </w:rPr>
        <w:t xml:space="preserve">See </w:t>
      </w:r>
      <w:r w:rsidR="00F02EF9">
        <w:rPr>
          <w:i/>
        </w:rPr>
        <w:t xml:space="preserve">supra </w:t>
      </w:r>
      <w:r w:rsidR="00F02EF9" w:rsidRPr="00F02EF9">
        <w:t>n</w:t>
      </w:r>
      <w:r w:rsidR="00F02EF9">
        <w:t>ote</w:t>
      </w:r>
      <w:r w:rsidR="00F02EF9" w:rsidRPr="00F02EF9">
        <w:t xml:space="preserve"> 10.</w:t>
      </w:r>
    </w:p>
  </w:footnote>
  <w:footnote w:id="13">
    <w:p w14:paraId="1732D204" w14:textId="44178C92" w:rsidR="0062458A" w:rsidRPr="00530F34" w:rsidRDefault="0062458A" w:rsidP="0062458A">
      <w:pPr>
        <w:pStyle w:val="FootnoteText"/>
      </w:pPr>
      <w:r>
        <w:rPr>
          <w:rStyle w:val="FootnoteReference"/>
        </w:rPr>
        <w:footnoteRef/>
      </w:r>
      <w:r>
        <w:t xml:space="preserve"> </w:t>
      </w:r>
      <w:r w:rsidR="00F02EF9">
        <w:rPr>
          <w:i/>
        </w:rPr>
        <w:t xml:space="preserve">See </w:t>
      </w:r>
      <w:r w:rsidR="00F02EF9">
        <w:t>DCHSEMA Letter at 1.</w:t>
      </w:r>
    </w:p>
  </w:footnote>
  <w:footnote w:id="14">
    <w:p w14:paraId="13AF92A9" w14:textId="5BDBF56E" w:rsidR="0062458A" w:rsidRDefault="0062458A" w:rsidP="0062458A">
      <w:pPr>
        <w:pStyle w:val="FootnoteText"/>
      </w:pPr>
      <w:r>
        <w:rPr>
          <w:rStyle w:val="FootnoteReference"/>
        </w:rPr>
        <w:footnoteRef/>
      </w:r>
      <w:r>
        <w:t xml:space="preserve"> </w:t>
      </w:r>
      <w:r w:rsidR="00F02EF9" w:rsidRPr="00F02EF9">
        <w:rPr>
          <w:i/>
        </w:rPr>
        <w:t>See</w:t>
      </w:r>
      <w:r w:rsidR="00F02EF9">
        <w:t xml:space="preserve"> </w:t>
      </w:r>
      <w:r w:rsidR="00F02EF9">
        <w:rPr>
          <w:i/>
        </w:rPr>
        <w:t>i</w:t>
      </w:r>
      <w:r>
        <w:rPr>
          <w:i/>
        </w:rPr>
        <w:t>d.</w:t>
      </w:r>
    </w:p>
  </w:footnote>
  <w:footnote w:id="15">
    <w:p w14:paraId="519A2181" w14:textId="77777777" w:rsidR="00510CA0" w:rsidRPr="00EC4D7C" w:rsidRDefault="00510CA0" w:rsidP="00510CA0">
      <w:pPr>
        <w:pStyle w:val="FootnoteText"/>
      </w:pPr>
      <w:r w:rsidRPr="00EC4D7C">
        <w:rPr>
          <w:rStyle w:val="FootnoteReference"/>
        </w:rPr>
        <w:footnoteRef/>
      </w:r>
      <w:r w:rsidRPr="00EC4D7C">
        <w:t xml:space="preserve"> </w:t>
      </w:r>
      <w:r w:rsidR="00EC4D7C" w:rsidRPr="00EC4D7C">
        <w:rPr>
          <w:iCs/>
        </w:rPr>
        <w:t>47 CFR</w:t>
      </w:r>
      <w:r w:rsidRPr="00EC4D7C">
        <w:rPr>
          <w:iCs/>
        </w:rPr>
        <w:t xml:space="preserve"> § 1.3</w:t>
      </w:r>
      <w:r w:rsidRPr="00EC4D7C">
        <w:t>.</w:t>
      </w:r>
      <w:r w:rsidR="00414A26">
        <w:t xml:space="preserve">  Although the Bureau agrees with </w:t>
      </w:r>
      <w:r w:rsidR="00414A26" w:rsidRPr="00C82CE9">
        <w:t>DCHSEMA</w:t>
      </w:r>
      <w:r w:rsidR="00414A26">
        <w:t xml:space="preserve"> that the requested waiver is justified, it is the Participating CMS Providers, not DCHSEMA</w:t>
      </w:r>
      <w:r w:rsidR="00414A26" w:rsidRPr="00C82CE9">
        <w:t xml:space="preserve">, </w:t>
      </w:r>
      <w:r w:rsidR="00414A26">
        <w:t xml:space="preserve">that are </w:t>
      </w:r>
      <w:r w:rsidR="00414A26" w:rsidRPr="00C82CE9">
        <w:t xml:space="preserve">subject to the Commission’s WEA regulations.  Thus, </w:t>
      </w:r>
      <w:r w:rsidR="00414A26">
        <w:t xml:space="preserve">the Bureau </w:t>
      </w:r>
      <w:r w:rsidR="00414A26" w:rsidRPr="00C82CE9">
        <w:t xml:space="preserve">grants a waiver, </w:t>
      </w:r>
      <w:r w:rsidR="00414A26" w:rsidRPr="00C82CE9">
        <w:rPr>
          <w:i/>
        </w:rPr>
        <w:t>sua sponte</w:t>
      </w:r>
      <w:r w:rsidR="00414A26" w:rsidRPr="00C82CE9">
        <w:t xml:space="preserve">, to the Participating CMS Providers who are subject to </w:t>
      </w:r>
      <w:r w:rsidR="00414A26">
        <w:t>the Commission’s</w:t>
      </w:r>
      <w:r w:rsidR="00414A26" w:rsidRPr="00C82CE9">
        <w:t xml:space="preserve"> regulations and will transmit the WEA test message </w:t>
      </w:r>
      <w:r w:rsidR="00414A26">
        <w:t>described in the DCHSEMA Letter</w:t>
      </w:r>
      <w:r w:rsidR="00414A26" w:rsidRPr="00C82CE9">
        <w:t>.</w:t>
      </w:r>
      <w:r w:rsidR="00414A26">
        <w:t xml:space="preserve">  </w:t>
      </w:r>
      <w:r w:rsidR="00414A26" w:rsidRPr="00164F6E">
        <w:rPr>
          <w:i/>
        </w:rPr>
        <w:t>Se</w:t>
      </w:r>
      <w:r w:rsidR="00235A00">
        <w:rPr>
          <w:i/>
        </w:rPr>
        <w:t>e id.</w:t>
      </w:r>
    </w:p>
  </w:footnote>
  <w:footnote w:id="16">
    <w:p w14:paraId="21042FFA" w14:textId="77777777" w:rsidR="00510CA0" w:rsidRPr="00EC4D7C" w:rsidRDefault="00510CA0" w:rsidP="00510CA0">
      <w:pPr>
        <w:pStyle w:val="FootnoteText"/>
        <w:rPr>
          <w:highlight w:val="yellow"/>
        </w:rPr>
      </w:pPr>
      <w:r w:rsidRPr="00EC4D7C">
        <w:rPr>
          <w:rStyle w:val="FootnoteReference"/>
        </w:rPr>
        <w:footnoteRef/>
      </w:r>
      <w:r w:rsidRPr="00EC4D7C">
        <w:t xml:space="preserve"> </w:t>
      </w:r>
      <w:r w:rsidRPr="00EC4D7C">
        <w:rPr>
          <w:i/>
        </w:rPr>
        <w:t>See</w:t>
      </w:r>
      <w:r w:rsidRPr="00EC4D7C">
        <w:t xml:space="preserve"> </w:t>
      </w:r>
      <w:r w:rsidRPr="00EC4D7C">
        <w:rPr>
          <w:i/>
          <w:iCs/>
        </w:rPr>
        <w:t>Northeast Cellular</w:t>
      </w:r>
      <w:r w:rsidR="00EC4D7C" w:rsidRPr="00EC4D7C">
        <w:rPr>
          <w:i/>
          <w:iCs/>
        </w:rPr>
        <w:t xml:space="preserve"> Telephone Co.</w:t>
      </w:r>
      <w:r w:rsidRPr="00EC4D7C">
        <w:rPr>
          <w:i/>
          <w:iCs/>
        </w:rPr>
        <w:t xml:space="preserve"> v. FCC</w:t>
      </w:r>
      <w:r w:rsidRPr="00EC4D7C">
        <w:t>, 897 F.2d 1164, 1166 (</w:t>
      </w:r>
      <w:r w:rsidRPr="00EC4D7C">
        <w:rPr>
          <w:i/>
          <w:iCs/>
        </w:rPr>
        <w:t>citing WAIT Radio v. FCC</w:t>
      </w:r>
      <w:r w:rsidRPr="00EC4D7C">
        <w:t>, 418 F.2d 1153, 1159 (D.C.</w:t>
      </w:r>
      <w:r w:rsidR="00EC4D7C" w:rsidRPr="00EC4D7C">
        <w:t xml:space="preserve"> </w:t>
      </w:r>
      <w:r w:rsidRPr="00EC4D7C">
        <w:t>Cir.</w:t>
      </w:r>
      <w:r w:rsidR="00EC4D7C" w:rsidRPr="00EC4D7C">
        <w:t xml:space="preserve"> </w:t>
      </w:r>
      <w:r w:rsidRPr="00EC4D7C">
        <w:t xml:space="preserve">1969), </w:t>
      </w:r>
      <w:r w:rsidRPr="00EC4D7C">
        <w:rPr>
          <w:i/>
          <w:iCs/>
        </w:rPr>
        <w:t>aff’d</w:t>
      </w:r>
      <w:r w:rsidRPr="00EC4D7C">
        <w:rPr>
          <w:iCs/>
        </w:rPr>
        <w:t>,</w:t>
      </w:r>
      <w:r w:rsidRPr="00EC4D7C">
        <w:rPr>
          <w:i/>
          <w:iCs/>
        </w:rPr>
        <w:t xml:space="preserve"> </w:t>
      </w:r>
      <w:r w:rsidRPr="00EC4D7C">
        <w:t xml:space="preserve">459 F.2d 1203 (1973), </w:t>
      </w:r>
      <w:r w:rsidRPr="00EC4D7C">
        <w:rPr>
          <w:i/>
          <w:iCs/>
        </w:rPr>
        <w:t>cert. denied</w:t>
      </w:r>
      <w:r w:rsidRPr="00EC4D7C">
        <w:rPr>
          <w:iCs/>
        </w:rPr>
        <w:t>,</w:t>
      </w:r>
      <w:r w:rsidRPr="00EC4D7C">
        <w:rPr>
          <w:i/>
          <w:iCs/>
        </w:rPr>
        <w:t xml:space="preserve"> </w:t>
      </w:r>
      <w:r w:rsidRPr="00EC4D7C">
        <w:t>409 U.S. 1027 (1972)).</w:t>
      </w:r>
    </w:p>
  </w:footnote>
  <w:footnote w:id="17">
    <w:p w14:paraId="38B142B1" w14:textId="77777777" w:rsidR="007340EA" w:rsidRPr="000B01C8" w:rsidRDefault="007340EA" w:rsidP="007340EA">
      <w:pPr>
        <w:pStyle w:val="FootnoteText"/>
      </w:pPr>
      <w:r>
        <w:rPr>
          <w:rStyle w:val="FootnoteReference"/>
        </w:rPr>
        <w:footnoteRef/>
      </w:r>
      <w:r>
        <w:t xml:space="preserve"> </w:t>
      </w:r>
      <w:r>
        <w:rPr>
          <w:i/>
        </w:rPr>
        <w:t>See, e.g.</w:t>
      </w:r>
      <w:r>
        <w:t xml:space="preserve">, Nicholas Fandos, </w:t>
      </w:r>
      <w:r>
        <w:rPr>
          <w:i/>
        </w:rPr>
        <w:t>Trump Inauguration Security Planners Brace for Wave of Protestors</w:t>
      </w:r>
      <w:r>
        <w:t xml:space="preserve">, N.Y. Times (Dec. 27, 2016), </w:t>
      </w:r>
      <w:r w:rsidRPr="000B01C8">
        <w:t>http://www.nytimes.com/2016/12/27/us/politics/donald-trump-inauguration-security.html?_r=0</w:t>
      </w:r>
      <w:r>
        <w:t xml:space="preserve">. </w:t>
      </w:r>
    </w:p>
  </w:footnote>
  <w:footnote w:id="18">
    <w:p w14:paraId="035854F9" w14:textId="77777777" w:rsidR="000C7379" w:rsidRDefault="000C7379">
      <w:pPr>
        <w:pStyle w:val="FootnoteText"/>
      </w:pPr>
      <w:r>
        <w:rPr>
          <w:rStyle w:val="FootnoteReference"/>
        </w:rPr>
        <w:footnoteRef/>
      </w:r>
      <w:r>
        <w:t xml:space="preserve"> </w:t>
      </w:r>
      <w:r w:rsidRPr="000C7379">
        <w:t>This waiver does not extend to any other circumstances involving the broadcast or transmission of the WEA Attention Signal, the Emergency Alert System (EAS) codes, and/or the EAS Attention Signal.</w:t>
      </w:r>
    </w:p>
  </w:footnote>
  <w:footnote w:id="19">
    <w:p w14:paraId="16C6E1DB" w14:textId="77777777" w:rsidR="009B2497" w:rsidRDefault="009B2497" w:rsidP="009B2497">
      <w:pPr>
        <w:pStyle w:val="FootnoteText"/>
      </w:pPr>
      <w:r>
        <w:rPr>
          <w:rStyle w:val="FootnoteReference"/>
        </w:rPr>
        <w:footnoteRef/>
      </w:r>
      <w:r>
        <w:t xml:space="preserve"> </w:t>
      </w:r>
      <w:r w:rsidRPr="00AD3266">
        <w:rPr>
          <w:i/>
        </w:rPr>
        <w:t>See generally</w:t>
      </w:r>
      <w:r w:rsidRPr="00AD3266">
        <w:t xml:space="preserve"> </w:t>
      </w:r>
      <w:r w:rsidRPr="00CF3828">
        <w:rPr>
          <w:i/>
        </w:rPr>
        <w:t>Wireless Emergency Alerts, Amendments to Part 11 of the Commission’s Rules Regarding the Emergency Alert System</w:t>
      </w:r>
      <w:r w:rsidRPr="00AD3266">
        <w:t>, PS Docket No. 15-91, Report and Order and Further Notice of Proposed Rulemaking, 31 FCC Rcd 11112, 11155-57, paras. 67-68 (2016).</w:t>
      </w:r>
    </w:p>
  </w:footnote>
  <w:footnote w:id="20">
    <w:p w14:paraId="6EC091AC" w14:textId="77777777" w:rsidR="000200DC" w:rsidRDefault="000200DC">
      <w:pPr>
        <w:pStyle w:val="FootnoteText"/>
      </w:pPr>
      <w:r>
        <w:rPr>
          <w:rStyle w:val="FootnoteReference"/>
        </w:rPr>
        <w:footnoteRef/>
      </w:r>
      <w:r>
        <w:t xml:space="preserve"> For example, </w:t>
      </w:r>
      <w:r w:rsidR="0081650D">
        <w:t>transmitting</w:t>
      </w:r>
      <w:r>
        <w:t xml:space="preserve"> </w:t>
      </w:r>
      <w:r w:rsidR="00A65079">
        <w:t>a</w:t>
      </w:r>
      <w:r>
        <w:t xml:space="preserve"> WEA test message without first </w:t>
      </w:r>
      <w:r w:rsidR="001910E1">
        <w:t>informing</w:t>
      </w:r>
      <w:r>
        <w:t xml:space="preserve"> emergency respon</w:t>
      </w:r>
      <w:r w:rsidR="0081650D">
        <w:t>ders (e.g., 9-1-1 call centers)</w:t>
      </w:r>
      <w:r>
        <w:t xml:space="preserve"> and the public about the test </w:t>
      </w:r>
      <w:r w:rsidR="00A65079">
        <w:t>could</w:t>
      </w:r>
      <w:r>
        <w:t xml:space="preserve"> </w:t>
      </w:r>
      <w:r w:rsidR="00AC6C0F">
        <w:t xml:space="preserve">predictably </w:t>
      </w:r>
      <w:r>
        <w:t>result in confusion</w:t>
      </w:r>
      <w:r w:rsidR="001715CD">
        <w:t xml:space="preserve"> or panic</w:t>
      </w:r>
      <w:r>
        <w:t>.</w:t>
      </w:r>
    </w:p>
  </w:footnote>
  <w:footnote w:id="21">
    <w:p w14:paraId="6CA15CAE" w14:textId="77777777" w:rsidR="00DD557C" w:rsidRDefault="00DD557C">
      <w:pPr>
        <w:pStyle w:val="FootnoteText"/>
      </w:pPr>
      <w:r>
        <w:rPr>
          <w:rStyle w:val="FootnoteReference"/>
        </w:rPr>
        <w:footnoteRef/>
      </w:r>
      <w:r>
        <w:t xml:space="preserve"> DCHSEMA has noted that it will, in coordination with t</w:t>
      </w:r>
      <w:r w:rsidRPr="003F5D27">
        <w:t>he</w:t>
      </w:r>
      <w:r>
        <w:t xml:space="preserve"> Mayor’s Office of the</w:t>
      </w:r>
      <w:r w:rsidRPr="003F5D27">
        <w:t xml:space="preserve"> District of Columbia</w:t>
      </w:r>
      <w:r>
        <w:t>,</w:t>
      </w:r>
      <w:r w:rsidRPr="003F5D27">
        <w:t xml:space="preserve"> begin working on multi-media public announcements of the </w:t>
      </w:r>
      <w:r>
        <w:t xml:space="preserve">January 15 </w:t>
      </w:r>
      <w:r w:rsidRPr="003F5D27">
        <w:t>WEA Test</w:t>
      </w:r>
      <w:r>
        <w:t xml:space="preserve">.  </w:t>
      </w:r>
    </w:p>
  </w:footnote>
  <w:footnote w:id="22">
    <w:p w14:paraId="056D8051" w14:textId="77777777" w:rsidR="00C26592" w:rsidRDefault="00C26592">
      <w:pPr>
        <w:pStyle w:val="FootnoteText"/>
      </w:pPr>
      <w:r>
        <w:rPr>
          <w:rStyle w:val="FootnoteReference"/>
        </w:rPr>
        <w:footnoteRef/>
      </w:r>
      <w:r>
        <w:t xml:space="preserve"> </w:t>
      </w:r>
      <w:r w:rsidRPr="00CF3828">
        <w:rPr>
          <w:i/>
        </w:rPr>
        <w:t>See</w:t>
      </w:r>
      <w:r>
        <w:t xml:space="preserve"> 47 U.S.C. §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E63B" w14:textId="77777777" w:rsidR="005B612C" w:rsidRDefault="005B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59EA" w14:textId="027310D9" w:rsidR="0039430C" w:rsidRDefault="0086418B" w:rsidP="00EB1758">
    <w:pPr>
      <w:pStyle w:val="Header"/>
      <w:tabs>
        <w:tab w:val="clear" w:pos="4320"/>
        <w:tab w:val="clear" w:pos="8640"/>
        <w:tab w:val="center" w:pos="4680"/>
        <w:tab w:val="right" w:pos="9360"/>
      </w:tabs>
      <w:jc w:val="both"/>
      <w:rPr>
        <w:b/>
      </w:rPr>
    </w:pPr>
    <w:r>
      <w:rPr>
        <w:b/>
      </w:rPr>
      <w:tab/>
      <w:t>F</w:t>
    </w:r>
    <w:r w:rsidR="0039430C">
      <w:rPr>
        <w:b/>
      </w:rPr>
      <w:t>edera</w:t>
    </w:r>
    <w:r w:rsidR="00434E71">
      <w:rPr>
        <w:b/>
      </w:rPr>
      <w:t>l Communications Commission</w:t>
    </w:r>
    <w:r w:rsidR="00434E71">
      <w:rPr>
        <w:b/>
      </w:rPr>
      <w:tab/>
      <w:t xml:space="preserve">DA </w:t>
    </w:r>
    <w:r w:rsidR="004B40E2">
      <w:rPr>
        <w:b/>
      </w:rPr>
      <w:t>17-53</w:t>
    </w:r>
  </w:p>
  <w:p w14:paraId="704F44F0" w14:textId="77777777" w:rsidR="0039430C" w:rsidRDefault="0039430C">
    <w:pPr>
      <w:pStyle w:val="Header"/>
      <w:tabs>
        <w:tab w:val="clear" w:pos="8640"/>
        <w:tab w:val="right" w:pos="9360"/>
      </w:tabs>
    </w:pPr>
    <w:r>
      <w:rPr>
        <w:noProof/>
      </w:rPr>
      <mc:AlternateContent>
        <mc:Choice Requires="wps">
          <w:drawing>
            <wp:anchor distT="0" distB="0" distL="114300" distR="114300" simplePos="0" relativeHeight="251658752" behindDoc="0" locked="0" layoutInCell="0" allowOverlap="1" wp14:anchorId="214E03CF" wp14:editId="48F4E5DA">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D201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14:paraId="2C14B0B6" w14:textId="77777777" w:rsidR="0039430C" w:rsidRDefault="00394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DD2F1" w14:textId="09DE60DC" w:rsidR="0039430C" w:rsidRDefault="0039430C">
    <w:pPr>
      <w:pStyle w:val="Header"/>
      <w:tabs>
        <w:tab w:val="clear" w:pos="4320"/>
        <w:tab w:val="clear" w:pos="8640"/>
        <w:tab w:val="center" w:pos="4680"/>
        <w:tab w:val="right" w:pos="9360"/>
      </w:tabs>
      <w:rPr>
        <w:b/>
      </w:rPr>
    </w:pPr>
    <w:r>
      <w:rPr>
        <w:b/>
      </w:rPr>
      <w:tab/>
      <w:t>Federal Communications Commission</w:t>
    </w:r>
    <w:r>
      <w:rPr>
        <w:b/>
      </w:rPr>
      <w:tab/>
      <w:t xml:space="preserve">DA </w:t>
    </w:r>
    <w:r w:rsidR="008B425E">
      <w:rPr>
        <w:b/>
      </w:rPr>
      <w:t>17-53</w:t>
    </w:r>
  </w:p>
  <w:p w14:paraId="5DF24DAD" w14:textId="77777777" w:rsidR="0039430C" w:rsidRDefault="0039430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622CB3C" wp14:editId="2FDBC458">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2F47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CA44132C"/>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D70628"/>
    <w:multiLevelType w:val="hybridMultilevel"/>
    <w:tmpl w:val="CA44132C"/>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4B7B7FA8"/>
    <w:multiLevelType w:val="hybridMultilevel"/>
    <w:tmpl w:val="B120B938"/>
    <w:lvl w:ilvl="0" w:tplc="09C2D280">
      <w:start w:val="1"/>
      <w:numFmt w:val="upperLetter"/>
      <w:lvlText w:val="%1."/>
      <w:lvlJc w:val="left"/>
      <w:pPr>
        <w:tabs>
          <w:tab w:val="num" w:pos="720"/>
        </w:tabs>
        <w:ind w:left="720" w:hanging="360"/>
      </w:pPr>
      <w:rPr>
        <w:rFonts w:cs="Times New Roman"/>
      </w:rPr>
    </w:lvl>
    <w:lvl w:ilvl="1" w:tplc="35929908">
      <w:start w:val="1"/>
      <w:numFmt w:val="decimal"/>
      <w:lvlText w:val="%2."/>
      <w:lvlJc w:val="left"/>
      <w:pPr>
        <w:tabs>
          <w:tab w:val="num" w:pos="1440"/>
        </w:tabs>
        <w:ind w:left="1440" w:hanging="360"/>
      </w:pPr>
      <w:rPr>
        <w:rFonts w:cs="Times New Roman"/>
      </w:rPr>
    </w:lvl>
    <w:lvl w:ilvl="2" w:tplc="6FC669B2" w:tentative="1">
      <w:start w:val="1"/>
      <w:numFmt w:val="lowerRoman"/>
      <w:lvlText w:val="%3."/>
      <w:lvlJc w:val="right"/>
      <w:pPr>
        <w:tabs>
          <w:tab w:val="num" w:pos="2160"/>
        </w:tabs>
        <w:ind w:left="2160" w:hanging="180"/>
      </w:pPr>
      <w:rPr>
        <w:rFonts w:cs="Times New Roman"/>
      </w:rPr>
    </w:lvl>
    <w:lvl w:ilvl="3" w:tplc="49B05064" w:tentative="1">
      <w:start w:val="1"/>
      <w:numFmt w:val="decimal"/>
      <w:lvlText w:val="%4."/>
      <w:lvlJc w:val="left"/>
      <w:pPr>
        <w:tabs>
          <w:tab w:val="num" w:pos="2880"/>
        </w:tabs>
        <w:ind w:left="2880" w:hanging="360"/>
      </w:pPr>
      <w:rPr>
        <w:rFonts w:cs="Times New Roman"/>
      </w:rPr>
    </w:lvl>
    <w:lvl w:ilvl="4" w:tplc="6FA0D1CA" w:tentative="1">
      <w:start w:val="1"/>
      <w:numFmt w:val="lowerLetter"/>
      <w:lvlText w:val="%5."/>
      <w:lvlJc w:val="left"/>
      <w:pPr>
        <w:tabs>
          <w:tab w:val="num" w:pos="3600"/>
        </w:tabs>
        <w:ind w:left="3600" w:hanging="360"/>
      </w:pPr>
      <w:rPr>
        <w:rFonts w:cs="Times New Roman"/>
      </w:rPr>
    </w:lvl>
    <w:lvl w:ilvl="5" w:tplc="A8BCE1F6" w:tentative="1">
      <w:start w:val="1"/>
      <w:numFmt w:val="lowerRoman"/>
      <w:lvlText w:val="%6."/>
      <w:lvlJc w:val="right"/>
      <w:pPr>
        <w:tabs>
          <w:tab w:val="num" w:pos="4320"/>
        </w:tabs>
        <w:ind w:left="4320" w:hanging="180"/>
      </w:pPr>
      <w:rPr>
        <w:rFonts w:cs="Times New Roman"/>
      </w:rPr>
    </w:lvl>
    <w:lvl w:ilvl="6" w:tplc="1A5243EA" w:tentative="1">
      <w:start w:val="1"/>
      <w:numFmt w:val="decimal"/>
      <w:lvlText w:val="%7."/>
      <w:lvlJc w:val="left"/>
      <w:pPr>
        <w:tabs>
          <w:tab w:val="num" w:pos="5040"/>
        </w:tabs>
        <w:ind w:left="5040" w:hanging="360"/>
      </w:pPr>
      <w:rPr>
        <w:rFonts w:cs="Times New Roman"/>
      </w:rPr>
    </w:lvl>
    <w:lvl w:ilvl="7" w:tplc="B5CE3DE2" w:tentative="1">
      <w:start w:val="1"/>
      <w:numFmt w:val="lowerLetter"/>
      <w:lvlText w:val="%8."/>
      <w:lvlJc w:val="left"/>
      <w:pPr>
        <w:tabs>
          <w:tab w:val="num" w:pos="5760"/>
        </w:tabs>
        <w:ind w:left="5760" w:hanging="360"/>
      </w:pPr>
      <w:rPr>
        <w:rFonts w:cs="Times New Roman"/>
      </w:rPr>
    </w:lvl>
    <w:lvl w:ilvl="8" w:tplc="602A97B8" w:tentative="1">
      <w:start w:val="1"/>
      <w:numFmt w:val="lowerRoman"/>
      <w:lvlText w:val="%9."/>
      <w:lvlJc w:val="right"/>
      <w:pPr>
        <w:tabs>
          <w:tab w:val="num" w:pos="6480"/>
        </w:tabs>
        <w:ind w:left="6480" w:hanging="180"/>
      </w:pPr>
      <w:rPr>
        <w:rFonts w:cs="Times New Roman"/>
      </w:rPr>
    </w:lvl>
  </w:abstractNum>
  <w:abstractNum w:abstractNumId="8">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4D766165"/>
    <w:multiLevelType w:val="hybridMultilevel"/>
    <w:tmpl w:val="764EF95C"/>
    <w:lvl w:ilvl="0" w:tplc="06E83D44">
      <w:start w:val="1"/>
      <w:numFmt w:val="upperLetter"/>
      <w:lvlText w:val="%1."/>
      <w:lvlJc w:val="left"/>
      <w:pPr>
        <w:tabs>
          <w:tab w:val="num" w:pos="720"/>
        </w:tabs>
        <w:ind w:left="720" w:hanging="360"/>
      </w:pPr>
      <w:rPr>
        <w:rFonts w:cs="Times New Roman"/>
      </w:rPr>
    </w:lvl>
    <w:lvl w:ilvl="1" w:tplc="AA96C322">
      <w:start w:val="1"/>
      <w:numFmt w:val="bullet"/>
      <w:lvlText w:val=""/>
      <w:lvlJc w:val="left"/>
      <w:pPr>
        <w:tabs>
          <w:tab w:val="num" w:pos="1440"/>
        </w:tabs>
        <w:ind w:left="1440" w:hanging="360"/>
      </w:pPr>
      <w:rPr>
        <w:rFonts w:ascii="Symbol" w:hAnsi="Symbol" w:hint="default"/>
      </w:rPr>
    </w:lvl>
    <w:lvl w:ilvl="2" w:tplc="65D2BF98" w:tentative="1">
      <w:start w:val="1"/>
      <w:numFmt w:val="lowerRoman"/>
      <w:lvlText w:val="%3."/>
      <w:lvlJc w:val="right"/>
      <w:pPr>
        <w:tabs>
          <w:tab w:val="num" w:pos="2160"/>
        </w:tabs>
        <w:ind w:left="2160" w:hanging="180"/>
      </w:pPr>
      <w:rPr>
        <w:rFonts w:cs="Times New Roman"/>
      </w:rPr>
    </w:lvl>
    <w:lvl w:ilvl="3" w:tplc="D156693C" w:tentative="1">
      <w:start w:val="1"/>
      <w:numFmt w:val="decimal"/>
      <w:lvlText w:val="%4."/>
      <w:lvlJc w:val="left"/>
      <w:pPr>
        <w:tabs>
          <w:tab w:val="num" w:pos="2880"/>
        </w:tabs>
        <w:ind w:left="2880" w:hanging="360"/>
      </w:pPr>
      <w:rPr>
        <w:rFonts w:cs="Times New Roman"/>
      </w:rPr>
    </w:lvl>
    <w:lvl w:ilvl="4" w:tplc="C386904A" w:tentative="1">
      <w:start w:val="1"/>
      <w:numFmt w:val="lowerLetter"/>
      <w:lvlText w:val="%5."/>
      <w:lvlJc w:val="left"/>
      <w:pPr>
        <w:tabs>
          <w:tab w:val="num" w:pos="3600"/>
        </w:tabs>
        <w:ind w:left="3600" w:hanging="360"/>
      </w:pPr>
      <w:rPr>
        <w:rFonts w:cs="Times New Roman"/>
      </w:rPr>
    </w:lvl>
    <w:lvl w:ilvl="5" w:tplc="D5F6FAE4" w:tentative="1">
      <w:start w:val="1"/>
      <w:numFmt w:val="lowerRoman"/>
      <w:lvlText w:val="%6."/>
      <w:lvlJc w:val="right"/>
      <w:pPr>
        <w:tabs>
          <w:tab w:val="num" w:pos="4320"/>
        </w:tabs>
        <w:ind w:left="4320" w:hanging="180"/>
      </w:pPr>
      <w:rPr>
        <w:rFonts w:cs="Times New Roman"/>
      </w:rPr>
    </w:lvl>
    <w:lvl w:ilvl="6" w:tplc="B1E42CFE" w:tentative="1">
      <w:start w:val="1"/>
      <w:numFmt w:val="decimal"/>
      <w:lvlText w:val="%7."/>
      <w:lvlJc w:val="left"/>
      <w:pPr>
        <w:tabs>
          <w:tab w:val="num" w:pos="5040"/>
        </w:tabs>
        <w:ind w:left="5040" w:hanging="360"/>
      </w:pPr>
      <w:rPr>
        <w:rFonts w:cs="Times New Roman"/>
      </w:rPr>
    </w:lvl>
    <w:lvl w:ilvl="7" w:tplc="97227F3E" w:tentative="1">
      <w:start w:val="1"/>
      <w:numFmt w:val="lowerLetter"/>
      <w:lvlText w:val="%8."/>
      <w:lvlJc w:val="left"/>
      <w:pPr>
        <w:tabs>
          <w:tab w:val="num" w:pos="5760"/>
        </w:tabs>
        <w:ind w:left="5760" w:hanging="360"/>
      </w:pPr>
      <w:rPr>
        <w:rFonts w:cs="Times New Roman"/>
      </w:rPr>
    </w:lvl>
    <w:lvl w:ilvl="8" w:tplc="EF2AC81C" w:tentative="1">
      <w:start w:val="1"/>
      <w:numFmt w:val="lowerRoman"/>
      <w:lvlText w:val="%9."/>
      <w:lvlJc w:val="right"/>
      <w:pPr>
        <w:tabs>
          <w:tab w:val="num" w:pos="6480"/>
        </w:tabs>
        <w:ind w:left="6480" w:hanging="180"/>
      </w:pPr>
      <w:rPr>
        <w:rFonts w:cs="Times New Roman"/>
      </w:rPr>
    </w:lvl>
  </w:abstractNum>
  <w:abstractNum w:abstractNumId="1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1">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2">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7"/>
  </w:num>
  <w:num w:numId="4">
    <w:abstractNumId w:val="0"/>
  </w:num>
  <w:num w:numId="5">
    <w:abstractNumId w:val="5"/>
  </w:num>
  <w:num w:numId="6">
    <w:abstractNumId w:val="11"/>
  </w:num>
  <w:num w:numId="7">
    <w:abstractNumId w:val="10"/>
  </w:num>
  <w:num w:numId="8">
    <w:abstractNumId w:val="8"/>
  </w:num>
  <w:num w:numId="9">
    <w:abstractNumId w:val="4"/>
  </w:num>
  <w:num w:numId="10">
    <w:abstractNumId w:val="5"/>
  </w:num>
  <w:num w:numId="11">
    <w:abstractNumId w:val="12"/>
  </w:num>
  <w:num w:numId="12">
    <w:abstractNumId w:val="3"/>
  </w:num>
  <w:num w:numId="13">
    <w:abstractNumId w:val="6"/>
  </w:num>
  <w:num w:numId="14">
    <w:abstractNumId w:val="1"/>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9"/>
    <w:rsid w:val="00004A1D"/>
    <w:rsid w:val="00004B50"/>
    <w:rsid w:val="00006FDA"/>
    <w:rsid w:val="0000797D"/>
    <w:rsid w:val="00011334"/>
    <w:rsid w:val="0001475B"/>
    <w:rsid w:val="000200DC"/>
    <w:rsid w:val="000258E6"/>
    <w:rsid w:val="0002664B"/>
    <w:rsid w:val="00031D82"/>
    <w:rsid w:val="00032F32"/>
    <w:rsid w:val="00041D19"/>
    <w:rsid w:val="00042E11"/>
    <w:rsid w:val="000437D4"/>
    <w:rsid w:val="000555EB"/>
    <w:rsid w:val="00063204"/>
    <w:rsid w:val="000762FA"/>
    <w:rsid w:val="00077465"/>
    <w:rsid w:val="00077EFD"/>
    <w:rsid w:val="00081BB0"/>
    <w:rsid w:val="00087EC2"/>
    <w:rsid w:val="00093669"/>
    <w:rsid w:val="000A0005"/>
    <w:rsid w:val="000A1309"/>
    <w:rsid w:val="000A19FE"/>
    <w:rsid w:val="000A579F"/>
    <w:rsid w:val="000B01C8"/>
    <w:rsid w:val="000B2392"/>
    <w:rsid w:val="000B2B9F"/>
    <w:rsid w:val="000B40D6"/>
    <w:rsid w:val="000C0699"/>
    <w:rsid w:val="000C1769"/>
    <w:rsid w:val="000C7379"/>
    <w:rsid w:val="000C7D1B"/>
    <w:rsid w:val="000D120B"/>
    <w:rsid w:val="000E0F47"/>
    <w:rsid w:val="000E7265"/>
    <w:rsid w:val="000F0F46"/>
    <w:rsid w:val="000F2108"/>
    <w:rsid w:val="00100272"/>
    <w:rsid w:val="001058EF"/>
    <w:rsid w:val="00105D87"/>
    <w:rsid w:val="0010623E"/>
    <w:rsid w:val="00107972"/>
    <w:rsid w:val="00112456"/>
    <w:rsid w:val="00113EFE"/>
    <w:rsid w:val="0011444B"/>
    <w:rsid w:val="00114DEA"/>
    <w:rsid w:val="00117416"/>
    <w:rsid w:val="001207F6"/>
    <w:rsid w:val="00121832"/>
    <w:rsid w:val="001305DC"/>
    <w:rsid w:val="00131CB5"/>
    <w:rsid w:val="001325C6"/>
    <w:rsid w:val="001338F8"/>
    <w:rsid w:val="0013660E"/>
    <w:rsid w:val="00137359"/>
    <w:rsid w:val="001521F4"/>
    <w:rsid w:val="00152E99"/>
    <w:rsid w:val="001554E3"/>
    <w:rsid w:val="00156DC8"/>
    <w:rsid w:val="00161705"/>
    <w:rsid w:val="001628D1"/>
    <w:rsid w:val="001715CD"/>
    <w:rsid w:val="0017442E"/>
    <w:rsid w:val="00174E3C"/>
    <w:rsid w:val="00182853"/>
    <w:rsid w:val="00185E2A"/>
    <w:rsid w:val="00190A14"/>
    <w:rsid w:val="001910E1"/>
    <w:rsid w:val="00195EED"/>
    <w:rsid w:val="00196CF5"/>
    <w:rsid w:val="0019721A"/>
    <w:rsid w:val="001A0269"/>
    <w:rsid w:val="001A2411"/>
    <w:rsid w:val="001A4706"/>
    <w:rsid w:val="001A7D67"/>
    <w:rsid w:val="001B05FA"/>
    <w:rsid w:val="001B58F2"/>
    <w:rsid w:val="001B642F"/>
    <w:rsid w:val="001C4347"/>
    <w:rsid w:val="001C5719"/>
    <w:rsid w:val="001D0485"/>
    <w:rsid w:val="001D22E9"/>
    <w:rsid w:val="001D4756"/>
    <w:rsid w:val="001D4887"/>
    <w:rsid w:val="001D6882"/>
    <w:rsid w:val="001E286F"/>
    <w:rsid w:val="001E3615"/>
    <w:rsid w:val="001E3A51"/>
    <w:rsid w:val="001E67AD"/>
    <w:rsid w:val="001F1AC9"/>
    <w:rsid w:val="001F322B"/>
    <w:rsid w:val="001F4367"/>
    <w:rsid w:val="001F47F0"/>
    <w:rsid w:val="001F4A9B"/>
    <w:rsid w:val="001F5208"/>
    <w:rsid w:val="001F578C"/>
    <w:rsid w:val="001F5FFB"/>
    <w:rsid w:val="00202044"/>
    <w:rsid w:val="0021184C"/>
    <w:rsid w:val="0021531B"/>
    <w:rsid w:val="00222EB3"/>
    <w:rsid w:val="0022413A"/>
    <w:rsid w:val="00225120"/>
    <w:rsid w:val="00233CB8"/>
    <w:rsid w:val="00235A00"/>
    <w:rsid w:val="002379D0"/>
    <w:rsid w:val="00242C4D"/>
    <w:rsid w:val="002432AE"/>
    <w:rsid w:val="00243FBB"/>
    <w:rsid w:val="00251038"/>
    <w:rsid w:val="00257296"/>
    <w:rsid w:val="00260152"/>
    <w:rsid w:val="00261FBE"/>
    <w:rsid w:val="002644E8"/>
    <w:rsid w:val="002661C2"/>
    <w:rsid w:val="00267C94"/>
    <w:rsid w:val="00270862"/>
    <w:rsid w:val="00271257"/>
    <w:rsid w:val="00272253"/>
    <w:rsid w:val="00276524"/>
    <w:rsid w:val="00277278"/>
    <w:rsid w:val="002800D1"/>
    <w:rsid w:val="00282858"/>
    <w:rsid w:val="002912BE"/>
    <w:rsid w:val="00291C6F"/>
    <w:rsid w:val="0029392F"/>
    <w:rsid w:val="00294274"/>
    <w:rsid w:val="002A0AE8"/>
    <w:rsid w:val="002A47ED"/>
    <w:rsid w:val="002A4994"/>
    <w:rsid w:val="002A59F4"/>
    <w:rsid w:val="002A65F6"/>
    <w:rsid w:val="002B1E2D"/>
    <w:rsid w:val="002B689C"/>
    <w:rsid w:val="002B692E"/>
    <w:rsid w:val="002C1289"/>
    <w:rsid w:val="002C2839"/>
    <w:rsid w:val="002C744D"/>
    <w:rsid w:val="002C7D1B"/>
    <w:rsid w:val="002D0E4D"/>
    <w:rsid w:val="002D25AA"/>
    <w:rsid w:val="002D43DE"/>
    <w:rsid w:val="002D5243"/>
    <w:rsid w:val="002E38A9"/>
    <w:rsid w:val="002E718E"/>
    <w:rsid w:val="002F1BC1"/>
    <w:rsid w:val="002F1E8D"/>
    <w:rsid w:val="002F30D0"/>
    <w:rsid w:val="002F4804"/>
    <w:rsid w:val="002F625A"/>
    <w:rsid w:val="003021F1"/>
    <w:rsid w:val="00302B54"/>
    <w:rsid w:val="00303843"/>
    <w:rsid w:val="00312099"/>
    <w:rsid w:val="0031342C"/>
    <w:rsid w:val="00322950"/>
    <w:rsid w:val="003234E5"/>
    <w:rsid w:val="00332C9B"/>
    <w:rsid w:val="00332D95"/>
    <w:rsid w:val="00343C1D"/>
    <w:rsid w:val="0034479A"/>
    <w:rsid w:val="00351018"/>
    <w:rsid w:val="00353D9C"/>
    <w:rsid w:val="00354325"/>
    <w:rsid w:val="00363C9C"/>
    <w:rsid w:val="003705E7"/>
    <w:rsid w:val="00372F20"/>
    <w:rsid w:val="00382F2A"/>
    <w:rsid w:val="00385139"/>
    <w:rsid w:val="003906C7"/>
    <w:rsid w:val="00392B32"/>
    <w:rsid w:val="0039430C"/>
    <w:rsid w:val="003A71D7"/>
    <w:rsid w:val="003B518B"/>
    <w:rsid w:val="003B7A92"/>
    <w:rsid w:val="003C0980"/>
    <w:rsid w:val="003C128A"/>
    <w:rsid w:val="003C4E7A"/>
    <w:rsid w:val="003D63C3"/>
    <w:rsid w:val="003F0094"/>
    <w:rsid w:val="003F099E"/>
    <w:rsid w:val="003F5D27"/>
    <w:rsid w:val="00400466"/>
    <w:rsid w:val="00405C06"/>
    <w:rsid w:val="00406F83"/>
    <w:rsid w:val="00407391"/>
    <w:rsid w:val="00410053"/>
    <w:rsid w:val="004132A8"/>
    <w:rsid w:val="00414A26"/>
    <w:rsid w:val="00414DA9"/>
    <w:rsid w:val="0041536D"/>
    <w:rsid w:val="00415E57"/>
    <w:rsid w:val="00415FC8"/>
    <w:rsid w:val="00422B15"/>
    <w:rsid w:val="00430091"/>
    <w:rsid w:val="00430746"/>
    <w:rsid w:val="004320A0"/>
    <w:rsid w:val="00434E71"/>
    <w:rsid w:val="004360F8"/>
    <w:rsid w:val="00440E5B"/>
    <w:rsid w:val="004442B9"/>
    <w:rsid w:val="004445C8"/>
    <w:rsid w:val="004470EC"/>
    <w:rsid w:val="004501D6"/>
    <w:rsid w:val="00451464"/>
    <w:rsid w:val="00454A56"/>
    <w:rsid w:val="00455E07"/>
    <w:rsid w:val="004569C6"/>
    <w:rsid w:val="00460916"/>
    <w:rsid w:val="00463AD7"/>
    <w:rsid w:val="00467597"/>
    <w:rsid w:val="00470203"/>
    <w:rsid w:val="004744BF"/>
    <w:rsid w:val="004761B8"/>
    <w:rsid w:val="004861FD"/>
    <w:rsid w:val="00490455"/>
    <w:rsid w:val="0049634F"/>
    <w:rsid w:val="004A0F0E"/>
    <w:rsid w:val="004A1ED9"/>
    <w:rsid w:val="004A2D66"/>
    <w:rsid w:val="004B40E2"/>
    <w:rsid w:val="004B7B10"/>
    <w:rsid w:val="004C114F"/>
    <w:rsid w:val="004C3BD7"/>
    <w:rsid w:val="004C4510"/>
    <w:rsid w:val="004C5CEC"/>
    <w:rsid w:val="004C6C94"/>
    <w:rsid w:val="004D13F9"/>
    <w:rsid w:val="004D25AB"/>
    <w:rsid w:val="004D5119"/>
    <w:rsid w:val="004D560A"/>
    <w:rsid w:val="004D6A5F"/>
    <w:rsid w:val="004E1E6B"/>
    <w:rsid w:val="004F1E7E"/>
    <w:rsid w:val="004F44F2"/>
    <w:rsid w:val="004F5A88"/>
    <w:rsid w:val="004F5F54"/>
    <w:rsid w:val="004F6364"/>
    <w:rsid w:val="004F7A52"/>
    <w:rsid w:val="0050271D"/>
    <w:rsid w:val="005030A1"/>
    <w:rsid w:val="00504237"/>
    <w:rsid w:val="00505556"/>
    <w:rsid w:val="00505BC9"/>
    <w:rsid w:val="00510CA0"/>
    <w:rsid w:val="00515369"/>
    <w:rsid w:val="00521BCE"/>
    <w:rsid w:val="00522E74"/>
    <w:rsid w:val="005232BD"/>
    <w:rsid w:val="0052356C"/>
    <w:rsid w:val="005245DE"/>
    <w:rsid w:val="0052647E"/>
    <w:rsid w:val="00530F34"/>
    <w:rsid w:val="005364EC"/>
    <w:rsid w:val="00536D41"/>
    <w:rsid w:val="0053739E"/>
    <w:rsid w:val="0054204F"/>
    <w:rsid w:val="005443CD"/>
    <w:rsid w:val="00544C64"/>
    <w:rsid w:val="00545668"/>
    <w:rsid w:val="005624B9"/>
    <w:rsid w:val="00563A9E"/>
    <w:rsid w:val="00565C69"/>
    <w:rsid w:val="00570C21"/>
    <w:rsid w:val="00571D72"/>
    <w:rsid w:val="0057237F"/>
    <w:rsid w:val="00576F27"/>
    <w:rsid w:val="0059257D"/>
    <w:rsid w:val="0059682D"/>
    <w:rsid w:val="00596AD3"/>
    <w:rsid w:val="005A18F6"/>
    <w:rsid w:val="005A3D20"/>
    <w:rsid w:val="005A47BF"/>
    <w:rsid w:val="005B1657"/>
    <w:rsid w:val="005B2E7E"/>
    <w:rsid w:val="005B5B91"/>
    <w:rsid w:val="005B612C"/>
    <w:rsid w:val="005B6450"/>
    <w:rsid w:val="005B715D"/>
    <w:rsid w:val="005C118A"/>
    <w:rsid w:val="005C4D40"/>
    <w:rsid w:val="005C6AB4"/>
    <w:rsid w:val="005C763F"/>
    <w:rsid w:val="005D1BE4"/>
    <w:rsid w:val="005D68D8"/>
    <w:rsid w:val="005D721B"/>
    <w:rsid w:val="005E04F0"/>
    <w:rsid w:val="005E26A2"/>
    <w:rsid w:val="005E3C60"/>
    <w:rsid w:val="005F3040"/>
    <w:rsid w:val="005F7250"/>
    <w:rsid w:val="00602140"/>
    <w:rsid w:val="00603EAA"/>
    <w:rsid w:val="00604B18"/>
    <w:rsid w:val="006240BE"/>
    <w:rsid w:val="0062458A"/>
    <w:rsid w:val="006267A9"/>
    <w:rsid w:val="0063088E"/>
    <w:rsid w:val="006334A8"/>
    <w:rsid w:val="00635FEF"/>
    <w:rsid w:val="00644A0C"/>
    <w:rsid w:val="00645086"/>
    <w:rsid w:val="00651AEA"/>
    <w:rsid w:val="00654FBE"/>
    <w:rsid w:val="00657D36"/>
    <w:rsid w:val="0066087C"/>
    <w:rsid w:val="00661B59"/>
    <w:rsid w:val="0066234C"/>
    <w:rsid w:val="0066301E"/>
    <w:rsid w:val="00670050"/>
    <w:rsid w:val="00672C59"/>
    <w:rsid w:val="0068426B"/>
    <w:rsid w:val="006851AC"/>
    <w:rsid w:val="0069080A"/>
    <w:rsid w:val="00695CD4"/>
    <w:rsid w:val="006A146A"/>
    <w:rsid w:val="006A5BFF"/>
    <w:rsid w:val="006C1D99"/>
    <w:rsid w:val="006C4DA3"/>
    <w:rsid w:val="006D0BB2"/>
    <w:rsid w:val="006D7C44"/>
    <w:rsid w:val="006E1AFF"/>
    <w:rsid w:val="006F2AB8"/>
    <w:rsid w:val="006F37FE"/>
    <w:rsid w:val="0070116C"/>
    <w:rsid w:val="00707C28"/>
    <w:rsid w:val="00710B8F"/>
    <w:rsid w:val="00712BCE"/>
    <w:rsid w:val="00720B5A"/>
    <w:rsid w:val="00721D45"/>
    <w:rsid w:val="007340EA"/>
    <w:rsid w:val="0073631E"/>
    <w:rsid w:val="00736C98"/>
    <w:rsid w:val="00736F6A"/>
    <w:rsid w:val="00742152"/>
    <w:rsid w:val="00754B66"/>
    <w:rsid w:val="007673C7"/>
    <w:rsid w:val="007837BA"/>
    <w:rsid w:val="00792D83"/>
    <w:rsid w:val="00794D58"/>
    <w:rsid w:val="00796C65"/>
    <w:rsid w:val="007973A2"/>
    <w:rsid w:val="007A3EB9"/>
    <w:rsid w:val="007A59F4"/>
    <w:rsid w:val="007B0EDA"/>
    <w:rsid w:val="007B17C8"/>
    <w:rsid w:val="007B31F8"/>
    <w:rsid w:val="007B53CE"/>
    <w:rsid w:val="007C2BD9"/>
    <w:rsid w:val="007D0810"/>
    <w:rsid w:val="007D23CF"/>
    <w:rsid w:val="007D4CE8"/>
    <w:rsid w:val="007E4EEF"/>
    <w:rsid w:val="007E7DE3"/>
    <w:rsid w:val="007F2511"/>
    <w:rsid w:val="007F4735"/>
    <w:rsid w:val="007F6533"/>
    <w:rsid w:val="007F6B84"/>
    <w:rsid w:val="007F7FCB"/>
    <w:rsid w:val="00802421"/>
    <w:rsid w:val="0080328F"/>
    <w:rsid w:val="00805EBF"/>
    <w:rsid w:val="00806307"/>
    <w:rsid w:val="008065D5"/>
    <w:rsid w:val="008073B7"/>
    <w:rsid w:val="0081298C"/>
    <w:rsid w:val="00813B28"/>
    <w:rsid w:val="00814DDD"/>
    <w:rsid w:val="0081650D"/>
    <w:rsid w:val="008246BE"/>
    <w:rsid w:val="00831995"/>
    <w:rsid w:val="00835C27"/>
    <w:rsid w:val="0085445B"/>
    <w:rsid w:val="008552CC"/>
    <w:rsid w:val="00863B0B"/>
    <w:rsid w:val="0086418B"/>
    <w:rsid w:val="00866A31"/>
    <w:rsid w:val="0087294B"/>
    <w:rsid w:val="0087406F"/>
    <w:rsid w:val="00874870"/>
    <w:rsid w:val="00880005"/>
    <w:rsid w:val="008829E3"/>
    <w:rsid w:val="00882F56"/>
    <w:rsid w:val="00891B9B"/>
    <w:rsid w:val="00897E06"/>
    <w:rsid w:val="008A0605"/>
    <w:rsid w:val="008A0FE0"/>
    <w:rsid w:val="008A1186"/>
    <w:rsid w:val="008A2193"/>
    <w:rsid w:val="008A505B"/>
    <w:rsid w:val="008A68FF"/>
    <w:rsid w:val="008A7188"/>
    <w:rsid w:val="008B093C"/>
    <w:rsid w:val="008B425E"/>
    <w:rsid w:val="008B509B"/>
    <w:rsid w:val="008B63CE"/>
    <w:rsid w:val="008B7CE7"/>
    <w:rsid w:val="008C6478"/>
    <w:rsid w:val="008D12D7"/>
    <w:rsid w:val="008D495E"/>
    <w:rsid w:val="008E36A6"/>
    <w:rsid w:val="008E4F41"/>
    <w:rsid w:val="008F2FC1"/>
    <w:rsid w:val="008F3E5F"/>
    <w:rsid w:val="008F5843"/>
    <w:rsid w:val="008F5D66"/>
    <w:rsid w:val="00903C20"/>
    <w:rsid w:val="00904EAE"/>
    <w:rsid w:val="0090768B"/>
    <w:rsid w:val="00910F61"/>
    <w:rsid w:val="00911F3C"/>
    <w:rsid w:val="0091267B"/>
    <w:rsid w:val="00915156"/>
    <w:rsid w:val="009176DA"/>
    <w:rsid w:val="00917ABF"/>
    <w:rsid w:val="00930BBA"/>
    <w:rsid w:val="009319C7"/>
    <w:rsid w:val="00937EF0"/>
    <w:rsid w:val="00941B9B"/>
    <w:rsid w:val="009463C3"/>
    <w:rsid w:val="009509AA"/>
    <w:rsid w:val="00957450"/>
    <w:rsid w:val="00960184"/>
    <w:rsid w:val="00962E5B"/>
    <w:rsid w:val="009642E6"/>
    <w:rsid w:val="00966592"/>
    <w:rsid w:val="00966D54"/>
    <w:rsid w:val="00971922"/>
    <w:rsid w:val="00971C68"/>
    <w:rsid w:val="009745E3"/>
    <w:rsid w:val="009868FA"/>
    <w:rsid w:val="009935AC"/>
    <w:rsid w:val="00994794"/>
    <w:rsid w:val="009B0CA6"/>
    <w:rsid w:val="009B21C6"/>
    <w:rsid w:val="009B2497"/>
    <w:rsid w:val="009C2144"/>
    <w:rsid w:val="009C2CBC"/>
    <w:rsid w:val="009C4D2E"/>
    <w:rsid w:val="009C5A40"/>
    <w:rsid w:val="009D380A"/>
    <w:rsid w:val="009E2E2C"/>
    <w:rsid w:val="009E5628"/>
    <w:rsid w:val="009E695D"/>
    <w:rsid w:val="00A12406"/>
    <w:rsid w:val="00A130F1"/>
    <w:rsid w:val="00A22307"/>
    <w:rsid w:val="00A22564"/>
    <w:rsid w:val="00A23B3D"/>
    <w:rsid w:val="00A255F7"/>
    <w:rsid w:val="00A25AEE"/>
    <w:rsid w:val="00A330F6"/>
    <w:rsid w:val="00A337AA"/>
    <w:rsid w:val="00A345EF"/>
    <w:rsid w:val="00A350E8"/>
    <w:rsid w:val="00A35DC2"/>
    <w:rsid w:val="00A41D28"/>
    <w:rsid w:val="00A41D31"/>
    <w:rsid w:val="00A42D93"/>
    <w:rsid w:val="00A47231"/>
    <w:rsid w:val="00A51F9E"/>
    <w:rsid w:val="00A5660C"/>
    <w:rsid w:val="00A6363B"/>
    <w:rsid w:val="00A65079"/>
    <w:rsid w:val="00A72D2A"/>
    <w:rsid w:val="00A73685"/>
    <w:rsid w:val="00A761B1"/>
    <w:rsid w:val="00A83A4B"/>
    <w:rsid w:val="00A867FD"/>
    <w:rsid w:val="00A9082B"/>
    <w:rsid w:val="00A94463"/>
    <w:rsid w:val="00AA13E8"/>
    <w:rsid w:val="00AA23E0"/>
    <w:rsid w:val="00AA3A93"/>
    <w:rsid w:val="00AA581D"/>
    <w:rsid w:val="00AA6257"/>
    <w:rsid w:val="00AA7B76"/>
    <w:rsid w:val="00AA7E2C"/>
    <w:rsid w:val="00AB13DE"/>
    <w:rsid w:val="00AC054F"/>
    <w:rsid w:val="00AC6C0F"/>
    <w:rsid w:val="00AD1C3E"/>
    <w:rsid w:val="00AD3266"/>
    <w:rsid w:val="00AD7ECE"/>
    <w:rsid w:val="00AE1957"/>
    <w:rsid w:val="00AE4600"/>
    <w:rsid w:val="00AF6D6D"/>
    <w:rsid w:val="00AF6E89"/>
    <w:rsid w:val="00B045C2"/>
    <w:rsid w:val="00B05A60"/>
    <w:rsid w:val="00B062C4"/>
    <w:rsid w:val="00B0766F"/>
    <w:rsid w:val="00B07C81"/>
    <w:rsid w:val="00B11A5E"/>
    <w:rsid w:val="00B11D3B"/>
    <w:rsid w:val="00B1486B"/>
    <w:rsid w:val="00B20EDF"/>
    <w:rsid w:val="00B37A86"/>
    <w:rsid w:val="00B40BCB"/>
    <w:rsid w:val="00B414A0"/>
    <w:rsid w:val="00B42B5A"/>
    <w:rsid w:val="00B46D4F"/>
    <w:rsid w:val="00B512A3"/>
    <w:rsid w:val="00B61C64"/>
    <w:rsid w:val="00B81C46"/>
    <w:rsid w:val="00B9486D"/>
    <w:rsid w:val="00B9499B"/>
    <w:rsid w:val="00B95CAC"/>
    <w:rsid w:val="00BA02B9"/>
    <w:rsid w:val="00BA0C48"/>
    <w:rsid w:val="00BA1382"/>
    <w:rsid w:val="00BA46F3"/>
    <w:rsid w:val="00BA4920"/>
    <w:rsid w:val="00BB395E"/>
    <w:rsid w:val="00BB58D1"/>
    <w:rsid w:val="00BC5451"/>
    <w:rsid w:val="00BD0AD5"/>
    <w:rsid w:val="00BD3B64"/>
    <w:rsid w:val="00BD585B"/>
    <w:rsid w:val="00BD69E2"/>
    <w:rsid w:val="00BE5B8C"/>
    <w:rsid w:val="00BF44CC"/>
    <w:rsid w:val="00C014B3"/>
    <w:rsid w:val="00C0252D"/>
    <w:rsid w:val="00C031FE"/>
    <w:rsid w:val="00C20CCF"/>
    <w:rsid w:val="00C22B3B"/>
    <w:rsid w:val="00C24079"/>
    <w:rsid w:val="00C2502C"/>
    <w:rsid w:val="00C26592"/>
    <w:rsid w:val="00C30D51"/>
    <w:rsid w:val="00C3309F"/>
    <w:rsid w:val="00C34C6C"/>
    <w:rsid w:val="00C42122"/>
    <w:rsid w:val="00C5155C"/>
    <w:rsid w:val="00C51D06"/>
    <w:rsid w:val="00C5498A"/>
    <w:rsid w:val="00C55FED"/>
    <w:rsid w:val="00C5693C"/>
    <w:rsid w:val="00C574CE"/>
    <w:rsid w:val="00C60D9A"/>
    <w:rsid w:val="00C642D0"/>
    <w:rsid w:val="00C700DB"/>
    <w:rsid w:val="00C737C5"/>
    <w:rsid w:val="00C7470D"/>
    <w:rsid w:val="00C82CE9"/>
    <w:rsid w:val="00C86588"/>
    <w:rsid w:val="00C8747D"/>
    <w:rsid w:val="00C922A2"/>
    <w:rsid w:val="00C96033"/>
    <w:rsid w:val="00CA12F7"/>
    <w:rsid w:val="00CA3396"/>
    <w:rsid w:val="00CA7DC9"/>
    <w:rsid w:val="00CB2D50"/>
    <w:rsid w:val="00CB3EA8"/>
    <w:rsid w:val="00CB55ED"/>
    <w:rsid w:val="00CB761B"/>
    <w:rsid w:val="00CC3220"/>
    <w:rsid w:val="00CC5402"/>
    <w:rsid w:val="00CC5491"/>
    <w:rsid w:val="00CC5BC6"/>
    <w:rsid w:val="00CC75FA"/>
    <w:rsid w:val="00CD3070"/>
    <w:rsid w:val="00CD3652"/>
    <w:rsid w:val="00CD3A97"/>
    <w:rsid w:val="00CD64E5"/>
    <w:rsid w:val="00CD7782"/>
    <w:rsid w:val="00CD7E9B"/>
    <w:rsid w:val="00CE49EE"/>
    <w:rsid w:val="00CF1D5E"/>
    <w:rsid w:val="00CF296B"/>
    <w:rsid w:val="00CF3828"/>
    <w:rsid w:val="00CF4D36"/>
    <w:rsid w:val="00D05DCF"/>
    <w:rsid w:val="00D067E3"/>
    <w:rsid w:val="00D078D3"/>
    <w:rsid w:val="00D0790A"/>
    <w:rsid w:val="00D16298"/>
    <w:rsid w:val="00D17CEF"/>
    <w:rsid w:val="00D24484"/>
    <w:rsid w:val="00D24AC9"/>
    <w:rsid w:val="00D25FBE"/>
    <w:rsid w:val="00D26D6E"/>
    <w:rsid w:val="00D27651"/>
    <w:rsid w:val="00D3348B"/>
    <w:rsid w:val="00D34494"/>
    <w:rsid w:val="00D3662E"/>
    <w:rsid w:val="00D3734E"/>
    <w:rsid w:val="00D435FE"/>
    <w:rsid w:val="00D44884"/>
    <w:rsid w:val="00D52855"/>
    <w:rsid w:val="00D565CE"/>
    <w:rsid w:val="00D61098"/>
    <w:rsid w:val="00D67FC9"/>
    <w:rsid w:val="00D71326"/>
    <w:rsid w:val="00D7256A"/>
    <w:rsid w:val="00D76368"/>
    <w:rsid w:val="00D80BD2"/>
    <w:rsid w:val="00D81AF1"/>
    <w:rsid w:val="00D83138"/>
    <w:rsid w:val="00D83DA0"/>
    <w:rsid w:val="00DA3007"/>
    <w:rsid w:val="00DA6BDC"/>
    <w:rsid w:val="00DB4DAB"/>
    <w:rsid w:val="00DB5683"/>
    <w:rsid w:val="00DB71A9"/>
    <w:rsid w:val="00DC2EBA"/>
    <w:rsid w:val="00DC4F65"/>
    <w:rsid w:val="00DC7DC1"/>
    <w:rsid w:val="00DD46BC"/>
    <w:rsid w:val="00DD557C"/>
    <w:rsid w:val="00DD5EF1"/>
    <w:rsid w:val="00DE5ECF"/>
    <w:rsid w:val="00DE62C8"/>
    <w:rsid w:val="00DE6555"/>
    <w:rsid w:val="00DE783C"/>
    <w:rsid w:val="00DF1660"/>
    <w:rsid w:val="00DF1F5C"/>
    <w:rsid w:val="00DF3584"/>
    <w:rsid w:val="00DF4108"/>
    <w:rsid w:val="00DF4FBA"/>
    <w:rsid w:val="00DF6A02"/>
    <w:rsid w:val="00E033BF"/>
    <w:rsid w:val="00E115D6"/>
    <w:rsid w:val="00E11B0D"/>
    <w:rsid w:val="00E13224"/>
    <w:rsid w:val="00E3089F"/>
    <w:rsid w:val="00E31822"/>
    <w:rsid w:val="00E33556"/>
    <w:rsid w:val="00E3736A"/>
    <w:rsid w:val="00E37C77"/>
    <w:rsid w:val="00E44173"/>
    <w:rsid w:val="00E53E80"/>
    <w:rsid w:val="00E54C87"/>
    <w:rsid w:val="00E5732A"/>
    <w:rsid w:val="00E60A32"/>
    <w:rsid w:val="00E6123B"/>
    <w:rsid w:val="00E62BAA"/>
    <w:rsid w:val="00E64921"/>
    <w:rsid w:val="00E66C09"/>
    <w:rsid w:val="00E66DE8"/>
    <w:rsid w:val="00E67A46"/>
    <w:rsid w:val="00E705F4"/>
    <w:rsid w:val="00E71C2A"/>
    <w:rsid w:val="00E828CF"/>
    <w:rsid w:val="00E8411D"/>
    <w:rsid w:val="00E8494C"/>
    <w:rsid w:val="00E865E4"/>
    <w:rsid w:val="00E938AE"/>
    <w:rsid w:val="00E93DF2"/>
    <w:rsid w:val="00EA01CA"/>
    <w:rsid w:val="00EA3CDE"/>
    <w:rsid w:val="00EA4B56"/>
    <w:rsid w:val="00EA7EA4"/>
    <w:rsid w:val="00EB0BBF"/>
    <w:rsid w:val="00EB1758"/>
    <w:rsid w:val="00EB7CD8"/>
    <w:rsid w:val="00EC4D7C"/>
    <w:rsid w:val="00ED0208"/>
    <w:rsid w:val="00EE1541"/>
    <w:rsid w:val="00EE2FFB"/>
    <w:rsid w:val="00EF017F"/>
    <w:rsid w:val="00EF3AD6"/>
    <w:rsid w:val="00F02EF9"/>
    <w:rsid w:val="00F116D3"/>
    <w:rsid w:val="00F15ECC"/>
    <w:rsid w:val="00F16779"/>
    <w:rsid w:val="00F173FE"/>
    <w:rsid w:val="00F17983"/>
    <w:rsid w:val="00F201FB"/>
    <w:rsid w:val="00F27C36"/>
    <w:rsid w:val="00F30405"/>
    <w:rsid w:val="00F326B1"/>
    <w:rsid w:val="00F42B7E"/>
    <w:rsid w:val="00F4611C"/>
    <w:rsid w:val="00F51675"/>
    <w:rsid w:val="00F550F5"/>
    <w:rsid w:val="00F56A36"/>
    <w:rsid w:val="00F6130A"/>
    <w:rsid w:val="00F63B24"/>
    <w:rsid w:val="00F64A04"/>
    <w:rsid w:val="00F66629"/>
    <w:rsid w:val="00F6676B"/>
    <w:rsid w:val="00F67F65"/>
    <w:rsid w:val="00F71888"/>
    <w:rsid w:val="00F745A9"/>
    <w:rsid w:val="00F84F1A"/>
    <w:rsid w:val="00F8500F"/>
    <w:rsid w:val="00F85530"/>
    <w:rsid w:val="00F97DDF"/>
    <w:rsid w:val="00FA4FF0"/>
    <w:rsid w:val="00FA7AAD"/>
    <w:rsid w:val="00FB0622"/>
    <w:rsid w:val="00FB0814"/>
    <w:rsid w:val="00FC1A0D"/>
    <w:rsid w:val="00FC31F2"/>
    <w:rsid w:val="00FC60E3"/>
    <w:rsid w:val="00FC756A"/>
    <w:rsid w:val="00FD22D3"/>
    <w:rsid w:val="00FD474F"/>
    <w:rsid w:val="00FD77B6"/>
    <w:rsid w:val="00FE1C4B"/>
    <w:rsid w:val="00FE6926"/>
    <w:rsid w:val="00FE6965"/>
    <w:rsid w:val="00FE78B0"/>
    <w:rsid w:val="00FF0A42"/>
    <w:rsid w:val="00FF0E22"/>
    <w:rsid w:val="00FF38A7"/>
    <w:rsid w:val="00FF4B6A"/>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16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8B"/>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Style 7,Style 4,Footnote Reference1,Style 34,Style 9"/>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uiPriority w:val="99"/>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 w:type="character" w:styleId="Emphasis">
    <w:name w:val="Emphasis"/>
    <w:basedOn w:val="DefaultParagraphFont"/>
    <w:uiPriority w:val="20"/>
    <w:qFormat/>
    <w:rsid w:val="00353D9C"/>
    <w:rPr>
      <w:i/>
      <w:iCs/>
    </w:rPr>
  </w:style>
  <w:style w:type="character" w:customStyle="1" w:styleId="cosearchterm7">
    <w:name w:val="co_searchterm7"/>
    <w:basedOn w:val="DefaultParagraphFont"/>
    <w:rsid w:val="00353D9C"/>
    <w:rPr>
      <w:b/>
      <w:bCs/>
      <w:color w:val="252525"/>
    </w:rPr>
  </w:style>
  <w:style w:type="character" w:styleId="PlaceholderText">
    <w:name w:val="Placeholder Text"/>
    <w:basedOn w:val="DefaultParagraphFont"/>
    <w:uiPriority w:val="99"/>
    <w:semiHidden/>
    <w:rsid w:val="00D81AF1"/>
    <w:rPr>
      <w:color w:val="80808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basedOn w:val="DefaultParagraphFont"/>
    <w:rsid w:val="000B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8B"/>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Style 7,Style 4,Footnote Reference1,Style 34,Style 9"/>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uiPriority w:val="99"/>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 w:type="character" w:styleId="Emphasis">
    <w:name w:val="Emphasis"/>
    <w:basedOn w:val="DefaultParagraphFont"/>
    <w:uiPriority w:val="20"/>
    <w:qFormat/>
    <w:rsid w:val="00353D9C"/>
    <w:rPr>
      <w:i/>
      <w:iCs/>
    </w:rPr>
  </w:style>
  <w:style w:type="character" w:customStyle="1" w:styleId="cosearchterm7">
    <w:name w:val="co_searchterm7"/>
    <w:basedOn w:val="DefaultParagraphFont"/>
    <w:rsid w:val="00353D9C"/>
    <w:rPr>
      <w:b/>
      <w:bCs/>
      <w:color w:val="252525"/>
    </w:rPr>
  </w:style>
  <w:style w:type="character" w:styleId="PlaceholderText">
    <w:name w:val="Placeholder Text"/>
    <w:basedOn w:val="DefaultParagraphFont"/>
    <w:uiPriority w:val="99"/>
    <w:semiHidden/>
    <w:rsid w:val="00D81AF1"/>
    <w:rPr>
      <w:color w:val="80808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basedOn w:val="DefaultParagraphFont"/>
    <w:rsid w:val="000B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47487">
      <w:bodyDiv w:val="1"/>
      <w:marLeft w:val="0"/>
      <w:marRight w:val="0"/>
      <w:marTop w:val="0"/>
      <w:marBottom w:val="0"/>
      <w:divBdr>
        <w:top w:val="none" w:sz="0" w:space="0" w:color="auto"/>
        <w:left w:val="none" w:sz="0" w:space="0" w:color="auto"/>
        <w:bottom w:val="none" w:sz="0" w:space="0" w:color="auto"/>
        <w:right w:val="none" w:sz="0" w:space="0" w:color="auto"/>
      </w:divBdr>
      <w:divsChild>
        <w:div w:id="1672567504">
          <w:marLeft w:val="0"/>
          <w:marRight w:val="0"/>
          <w:marTop w:val="0"/>
          <w:marBottom w:val="0"/>
          <w:divBdr>
            <w:top w:val="none" w:sz="0" w:space="0" w:color="auto"/>
            <w:left w:val="none" w:sz="0" w:space="0" w:color="auto"/>
            <w:bottom w:val="none" w:sz="0" w:space="0" w:color="auto"/>
            <w:right w:val="none" w:sz="0" w:space="0" w:color="auto"/>
          </w:divBdr>
          <w:divsChild>
            <w:div w:id="1763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2084">
      <w:bodyDiv w:val="1"/>
      <w:marLeft w:val="0"/>
      <w:marRight w:val="0"/>
      <w:marTop w:val="0"/>
      <w:marBottom w:val="0"/>
      <w:divBdr>
        <w:top w:val="none" w:sz="0" w:space="0" w:color="auto"/>
        <w:left w:val="none" w:sz="0" w:space="0" w:color="auto"/>
        <w:bottom w:val="none" w:sz="0" w:space="0" w:color="auto"/>
        <w:right w:val="none" w:sz="0" w:space="0" w:color="auto"/>
      </w:divBdr>
      <w:divsChild>
        <w:div w:id="1734965710">
          <w:marLeft w:val="0"/>
          <w:marRight w:val="0"/>
          <w:marTop w:val="0"/>
          <w:marBottom w:val="0"/>
          <w:divBdr>
            <w:top w:val="none" w:sz="0" w:space="0" w:color="auto"/>
            <w:left w:val="none" w:sz="0" w:space="0" w:color="auto"/>
            <w:bottom w:val="none" w:sz="0" w:space="0" w:color="auto"/>
            <w:right w:val="none" w:sz="0" w:space="0" w:color="auto"/>
          </w:divBdr>
          <w:divsChild>
            <w:div w:id="1591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792">
      <w:bodyDiv w:val="1"/>
      <w:marLeft w:val="0"/>
      <w:marRight w:val="0"/>
      <w:marTop w:val="0"/>
      <w:marBottom w:val="0"/>
      <w:divBdr>
        <w:top w:val="none" w:sz="0" w:space="0" w:color="auto"/>
        <w:left w:val="none" w:sz="0" w:space="0" w:color="auto"/>
        <w:bottom w:val="none" w:sz="0" w:space="0" w:color="auto"/>
        <w:right w:val="none" w:sz="0" w:space="0" w:color="auto"/>
      </w:divBdr>
    </w:div>
    <w:div w:id="481773491">
      <w:bodyDiv w:val="1"/>
      <w:marLeft w:val="0"/>
      <w:marRight w:val="0"/>
      <w:marTop w:val="0"/>
      <w:marBottom w:val="0"/>
      <w:divBdr>
        <w:top w:val="none" w:sz="0" w:space="0" w:color="auto"/>
        <w:left w:val="none" w:sz="0" w:space="0" w:color="auto"/>
        <w:bottom w:val="none" w:sz="0" w:space="0" w:color="auto"/>
        <w:right w:val="none" w:sz="0" w:space="0" w:color="auto"/>
      </w:divBdr>
    </w:div>
    <w:div w:id="1114444569">
      <w:bodyDiv w:val="1"/>
      <w:marLeft w:val="0"/>
      <w:marRight w:val="0"/>
      <w:marTop w:val="0"/>
      <w:marBottom w:val="0"/>
      <w:divBdr>
        <w:top w:val="none" w:sz="0" w:space="0" w:color="auto"/>
        <w:left w:val="none" w:sz="0" w:space="0" w:color="auto"/>
        <w:bottom w:val="none" w:sz="0" w:space="0" w:color="auto"/>
        <w:right w:val="none" w:sz="0" w:space="0" w:color="auto"/>
      </w:divBdr>
      <w:divsChild>
        <w:div w:id="1174494163">
          <w:marLeft w:val="0"/>
          <w:marRight w:val="0"/>
          <w:marTop w:val="0"/>
          <w:marBottom w:val="0"/>
          <w:divBdr>
            <w:top w:val="none" w:sz="0" w:space="0" w:color="auto"/>
            <w:left w:val="none" w:sz="0" w:space="0" w:color="auto"/>
            <w:bottom w:val="none" w:sz="0" w:space="0" w:color="auto"/>
            <w:right w:val="none" w:sz="0" w:space="0" w:color="auto"/>
          </w:divBdr>
          <w:divsChild>
            <w:div w:id="12414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930">
      <w:bodyDiv w:val="1"/>
      <w:marLeft w:val="0"/>
      <w:marRight w:val="0"/>
      <w:marTop w:val="0"/>
      <w:marBottom w:val="0"/>
      <w:divBdr>
        <w:top w:val="none" w:sz="0" w:space="0" w:color="auto"/>
        <w:left w:val="none" w:sz="0" w:space="0" w:color="auto"/>
        <w:bottom w:val="none" w:sz="0" w:space="0" w:color="auto"/>
        <w:right w:val="none" w:sz="0" w:space="0" w:color="auto"/>
      </w:divBdr>
    </w:div>
    <w:div w:id="1173496518">
      <w:bodyDiv w:val="1"/>
      <w:marLeft w:val="0"/>
      <w:marRight w:val="0"/>
      <w:marTop w:val="0"/>
      <w:marBottom w:val="0"/>
      <w:divBdr>
        <w:top w:val="none" w:sz="0" w:space="0" w:color="auto"/>
        <w:left w:val="none" w:sz="0" w:space="0" w:color="auto"/>
        <w:bottom w:val="none" w:sz="0" w:space="0" w:color="auto"/>
        <w:right w:val="none" w:sz="0" w:space="0" w:color="auto"/>
      </w:divBdr>
    </w:div>
    <w:div w:id="1187452552">
      <w:bodyDiv w:val="1"/>
      <w:marLeft w:val="0"/>
      <w:marRight w:val="0"/>
      <w:marTop w:val="0"/>
      <w:marBottom w:val="0"/>
      <w:divBdr>
        <w:top w:val="none" w:sz="0" w:space="0" w:color="auto"/>
        <w:left w:val="none" w:sz="0" w:space="0" w:color="auto"/>
        <w:bottom w:val="none" w:sz="0" w:space="0" w:color="auto"/>
        <w:right w:val="none" w:sz="0" w:space="0" w:color="auto"/>
      </w:divBdr>
    </w:div>
    <w:div w:id="1800417411">
      <w:bodyDiv w:val="1"/>
      <w:marLeft w:val="0"/>
      <w:marRight w:val="0"/>
      <w:marTop w:val="0"/>
      <w:marBottom w:val="0"/>
      <w:divBdr>
        <w:top w:val="none" w:sz="0" w:space="0" w:color="auto"/>
        <w:left w:val="none" w:sz="0" w:space="0" w:color="auto"/>
        <w:bottom w:val="none" w:sz="0" w:space="0" w:color="auto"/>
        <w:right w:val="none" w:sz="0" w:space="0" w:color="auto"/>
      </w:divBdr>
      <w:divsChild>
        <w:div w:id="1800301818">
          <w:marLeft w:val="0"/>
          <w:marRight w:val="0"/>
          <w:marTop w:val="0"/>
          <w:marBottom w:val="0"/>
          <w:divBdr>
            <w:top w:val="none" w:sz="0" w:space="0" w:color="auto"/>
            <w:left w:val="none" w:sz="0" w:space="0" w:color="auto"/>
            <w:bottom w:val="none" w:sz="0" w:space="0" w:color="auto"/>
            <w:right w:val="none" w:sz="0" w:space="0" w:color="auto"/>
          </w:divBdr>
          <w:divsChild>
            <w:div w:id="1419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7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13">
          <w:marLeft w:val="0"/>
          <w:marRight w:val="0"/>
          <w:marTop w:val="0"/>
          <w:marBottom w:val="0"/>
          <w:divBdr>
            <w:top w:val="none" w:sz="0" w:space="0" w:color="auto"/>
            <w:left w:val="none" w:sz="0" w:space="0" w:color="auto"/>
            <w:bottom w:val="none" w:sz="0" w:space="0" w:color="auto"/>
            <w:right w:val="none" w:sz="0" w:space="0" w:color="auto"/>
          </w:divBdr>
          <w:divsChild>
            <w:div w:id="1378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ublic-safety-support-cent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5797</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6932</CharactersWithSpaces>
  <SharedDoc>false</SharedDoc>
  <HyperlinkBase> </HyperlinkBase>
  <HLinks>
    <vt:vector size="30" baseType="variant">
      <vt:variant>
        <vt:i4>3932212</vt:i4>
      </vt:variant>
      <vt:variant>
        <vt:i4>12</vt:i4>
      </vt:variant>
      <vt:variant>
        <vt:i4>0</vt:i4>
      </vt:variant>
      <vt:variant>
        <vt:i4>5</vt:i4>
      </vt:variant>
      <vt:variant>
        <vt:lpwstr>http://pocketnow.com/2012/08/03/your-phone-wants-to-save-your-life</vt:lpwstr>
      </vt:variant>
      <vt:variant>
        <vt:lpwstr/>
      </vt:variant>
      <vt:variant>
        <vt:i4>4325385</vt:i4>
      </vt:variant>
      <vt:variant>
        <vt:i4>9</vt:i4>
      </vt:variant>
      <vt:variant>
        <vt:i4>0</vt:i4>
      </vt:variant>
      <vt:variant>
        <vt:i4>5</vt:i4>
      </vt:variant>
      <vt:variant>
        <vt:lpwstr>http://www.techrepublic.com/blog/smartphones/wireless-emergency-alerts-legit-service-or-spreading-fear-and-panic/5476</vt:lpwstr>
      </vt:variant>
      <vt:variant>
        <vt:lpwstr/>
      </vt:variant>
      <vt:variant>
        <vt:i4>1310723</vt:i4>
      </vt:variant>
      <vt:variant>
        <vt:i4>6</vt:i4>
      </vt:variant>
      <vt:variant>
        <vt:i4>0</vt:i4>
      </vt:variant>
      <vt:variant>
        <vt:i4>5</vt:i4>
      </vt:variant>
      <vt:variant>
        <vt:lpwstr>http://www.slate.com/blogs/future_tense/2013/02/07/emergency_alert_blizzard_warning_text_sent_to_cellphones_by_nws.html</vt:lpwstr>
      </vt:variant>
      <vt:variant>
        <vt:lpwstr/>
      </vt:variant>
      <vt:variant>
        <vt:i4>458842</vt:i4>
      </vt:variant>
      <vt:variant>
        <vt:i4>3</vt:i4>
      </vt:variant>
      <vt:variant>
        <vt:i4>0</vt:i4>
      </vt:variant>
      <vt:variant>
        <vt:i4>5</vt:i4>
      </vt:variant>
      <vt:variant>
        <vt:lpwstr>http://www.awareforum.org/2013/03/state-promotes-amber-alert-wea-use/</vt:lpwstr>
      </vt:variant>
      <vt:variant>
        <vt:lpwstr>more-4108</vt:lpwstr>
      </vt:variant>
      <vt:variant>
        <vt:i4>6750327</vt:i4>
      </vt:variant>
      <vt:variant>
        <vt:i4>0</vt:i4>
      </vt:variant>
      <vt:variant>
        <vt:i4>0</vt:i4>
      </vt:variant>
      <vt:variant>
        <vt:i4>5</vt:i4>
      </vt:variant>
      <vt:variant>
        <vt:lpwstr>https://dps.mn.gov/divisions/ooc/news-releases/Pages/Successful-AMBER-Alert-Resolution-First-in-Nation-Using-Wireless-Emergency-Alerts.aspx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2009-07-14T18:13:00Z</cp:lastPrinted>
  <dcterms:created xsi:type="dcterms:W3CDTF">2017-01-13T17:15:00Z</dcterms:created>
  <dcterms:modified xsi:type="dcterms:W3CDTF">2017-01-13T17:15:00Z</dcterms:modified>
  <cp:category> </cp:category>
  <cp:contentStatus> </cp:contentStatus>
</cp:coreProperties>
</file>