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01A0" w14:textId="6E04B510" w:rsidR="00E658BA" w:rsidRPr="00CD682B" w:rsidRDefault="00E658BA" w:rsidP="00E658BA">
      <w:pPr>
        <w:jc w:val="right"/>
        <w:rPr>
          <w:b/>
          <w:sz w:val="24"/>
        </w:rPr>
      </w:pPr>
      <w:bookmarkStart w:id="0" w:name="_GoBack"/>
      <w:bookmarkEnd w:id="0"/>
      <w:r w:rsidRPr="00CD682B">
        <w:rPr>
          <w:b/>
          <w:sz w:val="24"/>
        </w:rPr>
        <w:t xml:space="preserve">DA </w:t>
      </w:r>
      <w:r w:rsidR="001D6992">
        <w:rPr>
          <w:b/>
          <w:sz w:val="24"/>
        </w:rPr>
        <w:t>17-672</w:t>
      </w:r>
    </w:p>
    <w:p w14:paraId="4747FED6" w14:textId="7B245B68" w:rsidR="00E658BA" w:rsidRPr="00CD682B" w:rsidRDefault="00E658BA" w:rsidP="00E658BA">
      <w:pPr>
        <w:spacing w:before="60"/>
        <w:jc w:val="right"/>
        <w:rPr>
          <w:b/>
          <w:sz w:val="24"/>
        </w:rPr>
      </w:pPr>
      <w:r w:rsidRPr="00CD682B">
        <w:rPr>
          <w:b/>
          <w:sz w:val="24"/>
        </w:rPr>
        <w:t xml:space="preserve">Released: </w:t>
      </w:r>
      <w:r w:rsidR="009847D7">
        <w:rPr>
          <w:b/>
          <w:sz w:val="24"/>
        </w:rPr>
        <w:t>July</w:t>
      </w:r>
      <w:r w:rsidR="00C44D60">
        <w:rPr>
          <w:b/>
          <w:sz w:val="24"/>
        </w:rPr>
        <w:t xml:space="preserve"> 12</w:t>
      </w:r>
      <w:r w:rsidRPr="006170D8">
        <w:rPr>
          <w:b/>
          <w:sz w:val="24"/>
        </w:rPr>
        <w:t>, 2017</w:t>
      </w:r>
    </w:p>
    <w:p w14:paraId="30083BED" w14:textId="77777777" w:rsidR="00E658BA" w:rsidRPr="00CD682B" w:rsidRDefault="00E658BA" w:rsidP="00E658BA">
      <w:pPr>
        <w:jc w:val="right"/>
        <w:rPr>
          <w:sz w:val="24"/>
        </w:rPr>
      </w:pPr>
    </w:p>
    <w:p w14:paraId="46EFB7F5" w14:textId="77777777" w:rsidR="00E658BA" w:rsidRPr="00CD682B" w:rsidRDefault="00E658BA" w:rsidP="00E658BA">
      <w:pPr>
        <w:jc w:val="center"/>
        <w:rPr>
          <w:b/>
          <w:sz w:val="24"/>
        </w:rPr>
      </w:pPr>
      <w:r w:rsidRPr="00722500">
        <w:rPr>
          <w:b/>
          <w:sz w:val="24"/>
        </w:rPr>
        <w:t>FCC'S</w:t>
      </w:r>
      <w:r w:rsidRPr="00CD682B">
        <w:rPr>
          <w:b/>
          <w:sz w:val="24"/>
        </w:rPr>
        <w:t xml:space="preserve"> PUBLIC SAFETY AND HOMELAND SECURITY BUREAU </w:t>
      </w:r>
      <w:r w:rsidRPr="00722500">
        <w:rPr>
          <w:b/>
          <w:sz w:val="24"/>
        </w:rPr>
        <w:t>REMINDS COMMUNICATIONS</w:t>
      </w:r>
      <w:r w:rsidRPr="00CD682B">
        <w:rPr>
          <w:b/>
          <w:sz w:val="24"/>
        </w:rPr>
        <w:t xml:space="preserve"> SERVICE PROVIDERS </w:t>
      </w:r>
      <w:r w:rsidRPr="00722500">
        <w:rPr>
          <w:b/>
          <w:sz w:val="24"/>
        </w:rPr>
        <w:t xml:space="preserve">OF IMPORTANCE OF IMPLEMENTING </w:t>
      </w:r>
      <w:r w:rsidR="0030481C" w:rsidRPr="00CD682B">
        <w:rPr>
          <w:b/>
          <w:sz w:val="24"/>
        </w:rPr>
        <w:t>NETWORK RELIABILITY</w:t>
      </w:r>
      <w:r w:rsidRPr="00722500">
        <w:rPr>
          <w:b/>
          <w:sz w:val="24"/>
        </w:rPr>
        <w:t xml:space="preserve"> BEST PRACTICES</w:t>
      </w:r>
    </w:p>
    <w:p w14:paraId="75710911" w14:textId="77777777" w:rsidR="00E658BA" w:rsidRDefault="00E658BA" w:rsidP="00E658BA">
      <w:pPr>
        <w:jc w:val="center"/>
        <w:rPr>
          <w:b/>
          <w:sz w:val="24"/>
        </w:rPr>
      </w:pPr>
    </w:p>
    <w:p w14:paraId="0C75D3EE" w14:textId="77777777" w:rsidR="00E658BA" w:rsidRDefault="00E658BA" w:rsidP="00E658BA">
      <w:pPr>
        <w:jc w:val="center"/>
        <w:rPr>
          <w:sz w:val="24"/>
        </w:rPr>
      </w:pPr>
      <w:r>
        <w:rPr>
          <w:sz w:val="24"/>
        </w:rPr>
        <w:t>PS Docket No. 17-68</w:t>
      </w:r>
    </w:p>
    <w:p w14:paraId="1F500397" w14:textId="77777777" w:rsidR="00E658BA" w:rsidRDefault="00E658BA" w:rsidP="00E658BA"/>
    <w:p w14:paraId="5BA67F30" w14:textId="77777777" w:rsidR="0030481C" w:rsidRDefault="0030481C" w:rsidP="0030481C">
      <w:pPr>
        <w:ind w:firstLine="720"/>
      </w:pPr>
      <w:r>
        <w:t xml:space="preserve">The Federal Communications Commission’s </w:t>
      </w:r>
      <w:r w:rsidR="00126BAE">
        <w:t xml:space="preserve">(Commission’s) </w:t>
      </w:r>
      <w:r>
        <w:t xml:space="preserve">Public Safety and Homeland Security Bureau (Bureau) encourages communications service providers to implement appropriate measures to prevent major service disruptions. </w:t>
      </w:r>
    </w:p>
    <w:p w14:paraId="1D6A2B48" w14:textId="77777777" w:rsidR="0030481C" w:rsidRDefault="0030481C" w:rsidP="00CD682B"/>
    <w:p w14:paraId="0D0B30A4" w14:textId="77777777" w:rsidR="008E2D32" w:rsidRDefault="0030481C" w:rsidP="00EF42F8">
      <w:pPr>
        <w:ind w:firstLine="720"/>
      </w:pPr>
      <w:r>
        <w:t>Based on submissions to the Commission’s Network Outage Reporting System (NORS) and publicly available data, the Bureau has observed a number of major service outages caused by minor changes in network management systems.</w:t>
      </w:r>
      <w:r w:rsidR="00424714">
        <w:rPr>
          <w:rStyle w:val="FootnoteReference"/>
        </w:rPr>
        <w:footnoteReference w:id="2"/>
      </w:r>
      <w:r w:rsidR="00424714">
        <w:t xml:space="preserve"> </w:t>
      </w:r>
      <w:r>
        <w:t xml:space="preserve"> </w:t>
      </w:r>
      <w:r w:rsidR="00092F02">
        <w:t>These so-called “sunny day” outages do</w:t>
      </w:r>
      <w:r w:rsidR="00092F02" w:rsidRPr="0030481C">
        <w:t xml:space="preserve"> not result from a</w:t>
      </w:r>
      <w:r w:rsidR="00092F02">
        <w:t xml:space="preserve"> natural weather-related</w:t>
      </w:r>
      <w:r w:rsidR="00092F02" w:rsidRPr="0030481C">
        <w:t xml:space="preserve"> disaster or other unforeseeable catastrophe</w:t>
      </w:r>
      <w:r w:rsidR="00092F02">
        <w:t>, and can</w:t>
      </w:r>
      <w:r w:rsidRPr="0030481C">
        <w:t xml:space="preserve"> result in “silent failures,” which are </w:t>
      </w:r>
      <w:r w:rsidR="000834C2">
        <w:t>outages</w:t>
      </w:r>
      <w:r w:rsidR="000834C2" w:rsidRPr="0030481C">
        <w:t xml:space="preserve"> </w:t>
      </w:r>
      <w:r w:rsidRPr="0030481C">
        <w:t>that occur without providing explicit notification or alarm to the service provider.</w:t>
      </w:r>
      <w:r w:rsidR="00393E4D">
        <w:rPr>
          <w:rStyle w:val="FootnoteReference"/>
        </w:rPr>
        <w:footnoteReference w:id="3"/>
      </w:r>
      <w:r w:rsidRPr="0030481C">
        <w:t xml:space="preserve">  </w:t>
      </w:r>
      <w:r w:rsidR="002A6A90">
        <w:t xml:space="preserve">In 2014, the Bureau </w:t>
      </w:r>
      <w:r w:rsidR="00092F02">
        <w:t xml:space="preserve">first </w:t>
      </w:r>
      <w:r w:rsidR="002A6A90">
        <w:t>highlighted the occurrence of major “sunny day” outages affecting users in multiple states.</w:t>
      </w:r>
      <w:r w:rsidR="00092F02">
        <w:rPr>
          <w:rStyle w:val="FootnoteReference"/>
        </w:rPr>
        <w:footnoteReference w:id="4"/>
      </w:r>
      <w:r w:rsidR="002A6A90">
        <w:t xml:space="preserve">  These major outages continue to occur, </w:t>
      </w:r>
      <w:r w:rsidR="00D67521">
        <w:t xml:space="preserve">some </w:t>
      </w:r>
      <w:r w:rsidR="002A6A90">
        <w:t>affecting users nationwide.</w:t>
      </w:r>
      <w:r w:rsidR="002A6A90">
        <w:rPr>
          <w:rStyle w:val="FootnoteReference"/>
        </w:rPr>
        <w:footnoteReference w:id="5"/>
      </w:r>
      <w:r w:rsidR="002A6A90">
        <w:t xml:space="preserve">  </w:t>
      </w:r>
      <w:r w:rsidR="00724E00">
        <w:t>Outages that impact 911 service are of particular concern</w:t>
      </w:r>
      <w:r w:rsidR="00422C47">
        <w:t xml:space="preserve">, given the importance of ensuring continuity of 911 service.  </w:t>
      </w:r>
      <w:r w:rsidR="00724E00">
        <w:t xml:space="preserve"> </w:t>
      </w:r>
    </w:p>
    <w:p w14:paraId="0155C1FF" w14:textId="77777777" w:rsidR="008E2D32" w:rsidRDefault="008E2D32" w:rsidP="00EF42F8">
      <w:pPr>
        <w:ind w:firstLine="720"/>
      </w:pPr>
    </w:p>
    <w:p w14:paraId="520012E0" w14:textId="77777777" w:rsidR="0030481C" w:rsidRDefault="0030481C" w:rsidP="00EF42F8">
      <w:pPr>
        <w:ind w:firstLine="720"/>
      </w:pPr>
      <w:r w:rsidRPr="0030481C">
        <w:t xml:space="preserve">After an analysis of the facts and circumstances, Bureau staff have determined that service providers likely could have prevented most of </w:t>
      </w:r>
      <w:r w:rsidR="00092F02">
        <w:t>these outages</w:t>
      </w:r>
      <w:r w:rsidR="00092F02" w:rsidRPr="0030481C">
        <w:t xml:space="preserve"> </w:t>
      </w:r>
      <w:r w:rsidRPr="0030481C">
        <w:t xml:space="preserve">if they had implemented </w:t>
      </w:r>
      <w:r w:rsidR="00391E07">
        <w:t xml:space="preserve">certain </w:t>
      </w:r>
      <w:r w:rsidRPr="0030481C">
        <w:t xml:space="preserve">industry best practices.  </w:t>
      </w:r>
      <w:r w:rsidR="00190636">
        <w:t xml:space="preserve">In particular, seven best practices </w:t>
      </w:r>
      <w:r w:rsidR="00126BAE">
        <w:t>recommended by the Commission’s Communications Security Reliability and Interoperability Council (CSRIC) II,</w:t>
      </w:r>
      <w:r w:rsidR="00126BAE">
        <w:rPr>
          <w:rStyle w:val="FootnoteReference"/>
        </w:rPr>
        <w:footnoteReference w:id="6"/>
      </w:r>
      <w:r w:rsidR="00126BAE">
        <w:t xml:space="preserve"> </w:t>
      </w:r>
      <w:r w:rsidR="00D67521">
        <w:t xml:space="preserve">a former federal advisory committee, </w:t>
      </w:r>
      <w:r w:rsidR="00F00EC7">
        <w:t>c</w:t>
      </w:r>
      <w:r w:rsidR="00190636">
        <w:t>ould help</w:t>
      </w:r>
      <w:r w:rsidR="00190636" w:rsidRPr="00190636">
        <w:t xml:space="preserve"> </w:t>
      </w:r>
      <w:r w:rsidR="00190636">
        <w:t>prevent sunny day outages and silent failures</w:t>
      </w:r>
      <w:r w:rsidR="00190636" w:rsidRPr="00190636">
        <w:t>:</w:t>
      </w:r>
    </w:p>
    <w:p w14:paraId="67E100E7" w14:textId="77777777" w:rsidR="00190636" w:rsidRDefault="007058D0" w:rsidP="00190636">
      <w:pPr>
        <w:pStyle w:val="ListParagraph"/>
        <w:numPr>
          <w:ilvl w:val="0"/>
          <w:numId w:val="9"/>
        </w:numPr>
        <w:spacing w:before="100" w:beforeAutospacing="1" w:after="100" w:afterAutospacing="1"/>
      </w:pPr>
      <w:r w:rsidRPr="008C38B3">
        <w:rPr>
          <w:b/>
          <w:u w:val="single"/>
        </w:rPr>
        <w:lastRenderedPageBreak/>
        <w:t>Awareness Training</w:t>
      </w:r>
      <w:r w:rsidR="00190636">
        <w:t xml:space="preserve">:  </w:t>
      </w:r>
      <w:r w:rsidR="00DB4789" w:rsidRPr="00DB4789">
        <w:t>“Network Operators, Service Providers and Equipment Suppliers should provide awareness training that stresses the services impact of network failure, the risks of various levels of threatening conditions and the roles components play in the overall architecture. Training should be provided for personnel involved in the direct operation, maintenance, provisioning, security and support of network elements.”</w:t>
      </w:r>
      <w:r w:rsidR="00190636">
        <w:rPr>
          <w:rStyle w:val="FootnoteReference"/>
        </w:rPr>
        <w:footnoteReference w:id="7"/>
      </w:r>
    </w:p>
    <w:p w14:paraId="3DEC87F1" w14:textId="77777777" w:rsidR="00190636" w:rsidRPr="00A61C26" w:rsidRDefault="007058D0" w:rsidP="00190636">
      <w:pPr>
        <w:pStyle w:val="ListParagraph"/>
        <w:numPr>
          <w:ilvl w:val="0"/>
          <w:numId w:val="9"/>
        </w:numPr>
        <w:spacing w:before="100" w:beforeAutospacing="1" w:after="100" w:afterAutospacing="1"/>
      </w:pPr>
      <w:r w:rsidRPr="008C38B3">
        <w:rPr>
          <w:b/>
          <w:u w:val="single"/>
        </w:rPr>
        <w:t xml:space="preserve">Required </w:t>
      </w:r>
      <w:r>
        <w:rPr>
          <w:b/>
          <w:u w:val="single"/>
        </w:rPr>
        <w:t>Experience and Training</w:t>
      </w:r>
      <w:r>
        <w:t xml:space="preserve">: </w:t>
      </w:r>
      <w:r w:rsidR="00F00EC7">
        <w:t xml:space="preserve"> </w:t>
      </w:r>
      <w:r w:rsidR="00DB4789">
        <w:t>“</w:t>
      </w:r>
      <w:r w:rsidR="00DB4789" w:rsidRPr="007058D0">
        <w:t>Network Operators, Service Providers, and Equipment Suppliers should establish a minimum set of work experience and training courses which must be completed before personnel may be assigned to perform maintenance activities on production network elements, especially when new technology is introduced in the network</w:t>
      </w:r>
      <w:r w:rsidR="00DB4789">
        <w:t>.”</w:t>
      </w:r>
      <w:r w:rsidR="00190636" w:rsidRPr="00A61C26">
        <w:rPr>
          <w:rStyle w:val="FootnoteReference"/>
        </w:rPr>
        <w:footnoteReference w:id="8"/>
      </w:r>
    </w:p>
    <w:p w14:paraId="36280337" w14:textId="77777777" w:rsidR="00190636" w:rsidRDefault="007058D0" w:rsidP="00190636">
      <w:pPr>
        <w:pStyle w:val="ListParagraph"/>
        <w:numPr>
          <w:ilvl w:val="0"/>
          <w:numId w:val="9"/>
        </w:numPr>
        <w:spacing w:before="100" w:beforeAutospacing="1" w:after="100" w:afterAutospacing="1"/>
      </w:pPr>
      <w:r>
        <w:rPr>
          <w:b/>
          <w:u w:val="single"/>
        </w:rPr>
        <w:t>Access Privileges</w:t>
      </w:r>
      <w:r w:rsidR="00190636">
        <w:t xml:space="preserve">:  </w:t>
      </w:r>
      <w:r w:rsidR="00DB4789">
        <w:t>“</w:t>
      </w:r>
      <w:r w:rsidR="00DB4789" w:rsidRPr="007058D0">
        <w:t>Service Providers, Network Operators, and Equipment Suppliers should have policies on changes to and removal of access privileges upon staff member status changes</w:t>
      </w:r>
      <w:r w:rsidR="00DB4789">
        <w:t>.”</w:t>
      </w:r>
      <w:r w:rsidR="00190636">
        <w:rPr>
          <w:rStyle w:val="FootnoteReference"/>
        </w:rPr>
        <w:footnoteReference w:id="9"/>
      </w:r>
    </w:p>
    <w:p w14:paraId="38102694" w14:textId="77777777" w:rsidR="00190636" w:rsidRDefault="00B278F0" w:rsidP="00190636">
      <w:pPr>
        <w:pStyle w:val="ListParagraph"/>
        <w:numPr>
          <w:ilvl w:val="0"/>
          <w:numId w:val="9"/>
        </w:numPr>
        <w:spacing w:before="100" w:beforeAutospacing="1" w:after="100" w:afterAutospacing="1"/>
      </w:pPr>
      <w:r>
        <w:rPr>
          <w:b/>
          <w:u w:val="single"/>
        </w:rPr>
        <w:t>Network Change</w:t>
      </w:r>
      <w:r w:rsidR="000F67F1">
        <w:rPr>
          <w:b/>
          <w:u w:val="single"/>
        </w:rPr>
        <w:t xml:space="preserve"> Verification</w:t>
      </w:r>
      <w:r>
        <w:t>:</w:t>
      </w:r>
      <w:r w:rsidR="00190636">
        <w:t xml:space="preserve">  </w:t>
      </w:r>
      <w:r w:rsidR="00DB4789">
        <w:t>“</w:t>
      </w:r>
      <w:r w:rsidR="00DB4789" w:rsidRPr="00B278F0">
        <w:t>Network Operators should establish policies and processes for adding and configuring network elements that include approval for additions and changes to configuration tables (</w:t>
      </w:r>
      <w:r w:rsidR="00DB4789" w:rsidRPr="00B278F0">
        <w:rPr>
          <w:i/>
        </w:rPr>
        <w:t>e.g.</w:t>
      </w:r>
      <w:r w:rsidR="00DB4789" w:rsidRPr="00B278F0">
        <w:t>, screening tables, call tables, trusted</w:t>
      </w:r>
      <w:r w:rsidR="00DB4789">
        <w:t xml:space="preserve"> hosts, and calling card tables</w:t>
      </w:r>
      <w:r w:rsidR="00DB4789" w:rsidRPr="00B278F0">
        <w:t xml:space="preserve">. </w:t>
      </w:r>
      <w:r w:rsidR="00DB4789">
        <w:t xml:space="preserve"> </w:t>
      </w:r>
      <w:r w:rsidR="00DB4789" w:rsidRPr="00B278F0">
        <w:t>Verification rules should minimize the possibility of receiving inappropriate messages</w:t>
      </w:r>
      <w:r w:rsidR="00DB4789">
        <w:t>.”</w:t>
      </w:r>
      <w:r w:rsidR="00E658BA">
        <w:rPr>
          <w:rStyle w:val="FootnoteReference"/>
        </w:rPr>
        <w:footnoteReference w:id="10"/>
      </w:r>
    </w:p>
    <w:p w14:paraId="5EA4CE2F" w14:textId="77777777" w:rsidR="00E658BA" w:rsidRDefault="007058D0" w:rsidP="00190636">
      <w:pPr>
        <w:pStyle w:val="ListParagraph"/>
        <w:numPr>
          <w:ilvl w:val="0"/>
          <w:numId w:val="9"/>
        </w:numPr>
        <w:spacing w:before="100" w:beforeAutospacing="1" w:after="100" w:afterAutospacing="1"/>
      </w:pPr>
      <w:r>
        <w:rPr>
          <w:b/>
          <w:u w:val="single"/>
        </w:rPr>
        <w:t>Network Reconfiguration</w:t>
      </w:r>
      <w:r w:rsidR="000F67F1">
        <w:rPr>
          <w:b/>
          <w:u w:val="single"/>
        </w:rPr>
        <w:t xml:space="preserve"> 911 Assessment</w:t>
      </w:r>
      <w:r>
        <w:t>:</w:t>
      </w:r>
      <w:r w:rsidR="00190636">
        <w:t xml:space="preserve"> </w:t>
      </w:r>
      <w:r w:rsidR="00DB4789">
        <w:t xml:space="preserve"> “</w:t>
      </w:r>
      <w:r w:rsidR="00DB4789" w:rsidRPr="00B278F0">
        <w:t>Service Providers and Network Operators when reconfiguring their network (</w:t>
      </w:r>
      <w:r w:rsidR="00DB4789" w:rsidRPr="00B278F0">
        <w:rPr>
          <w:i/>
        </w:rPr>
        <w:t>e.g.</w:t>
      </w:r>
      <w:r w:rsidR="00DB4789" w:rsidRPr="00B278F0">
        <w:t>, changes to Virtual Private Cloud (VPC), Mobile Position Center (MPC), Gateway Mobile Location Center (GMLC), or Emergency Services Gateway (ESGW)) should assess the impact on the routing of 911 calls</w:t>
      </w:r>
      <w:r w:rsidR="00DB4789">
        <w:t>.”</w:t>
      </w:r>
      <w:r w:rsidR="00E658BA">
        <w:rPr>
          <w:rStyle w:val="FootnoteReference"/>
        </w:rPr>
        <w:footnoteReference w:id="11"/>
      </w:r>
      <w:r w:rsidR="00190636">
        <w:t xml:space="preserve"> </w:t>
      </w:r>
    </w:p>
    <w:p w14:paraId="7386D9C8" w14:textId="77777777" w:rsidR="00190636" w:rsidRDefault="007058D0" w:rsidP="00190636">
      <w:pPr>
        <w:pStyle w:val="ListParagraph"/>
        <w:numPr>
          <w:ilvl w:val="0"/>
          <w:numId w:val="9"/>
        </w:numPr>
        <w:spacing w:before="100" w:beforeAutospacing="1" w:after="100" w:afterAutospacing="1"/>
      </w:pPr>
      <w:r>
        <w:rPr>
          <w:b/>
          <w:u w:val="single"/>
        </w:rPr>
        <w:t>Diversity Audits</w:t>
      </w:r>
      <w:r>
        <w:t>:</w:t>
      </w:r>
      <w:r w:rsidRPr="008C38B3">
        <w:t xml:space="preserve">  </w:t>
      </w:r>
      <w:r w:rsidR="00DB4789">
        <w:t>“</w:t>
      </w:r>
      <w:r w:rsidR="00DB4789" w:rsidRPr="00B278F0">
        <w:t>Network Operators and Public Safety should periodically audit the physical and logical diversity called for by network design of their network segment(s) and take appropriate measures as needed</w:t>
      </w:r>
      <w:r w:rsidR="00DB4789">
        <w:t>.”</w:t>
      </w:r>
      <w:r w:rsidR="00E658BA">
        <w:rPr>
          <w:rStyle w:val="FootnoteReference"/>
        </w:rPr>
        <w:footnoteReference w:id="12"/>
      </w:r>
      <w:r w:rsidR="00E658BA">
        <w:t xml:space="preserve">  </w:t>
      </w:r>
    </w:p>
    <w:p w14:paraId="175DBF66" w14:textId="77777777" w:rsidR="00190636" w:rsidRDefault="007058D0" w:rsidP="00190636">
      <w:pPr>
        <w:pStyle w:val="ListParagraph"/>
        <w:numPr>
          <w:ilvl w:val="0"/>
          <w:numId w:val="9"/>
        </w:numPr>
        <w:spacing w:before="100" w:beforeAutospacing="1" w:after="100" w:afterAutospacing="1"/>
      </w:pPr>
      <w:r w:rsidRPr="00221EEA">
        <w:rPr>
          <w:b/>
          <w:u w:val="single"/>
        </w:rPr>
        <w:t>Network M</w:t>
      </w:r>
      <w:r>
        <w:rPr>
          <w:b/>
          <w:u w:val="single"/>
        </w:rPr>
        <w:t>onitoring</w:t>
      </w:r>
      <w:r w:rsidR="00190636">
        <w:t>:</w:t>
      </w:r>
      <w:r w:rsidR="00B278F0" w:rsidRPr="00B278F0">
        <w:t xml:space="preserve"> </w:t>
      </w:r>
      <w:r w:rsidR="00DB4789">
        <w:t xml:space="preserve"> “</w:t>
      </w:r>
      <w:r w:rsidR="00DB4789" w:rsidRPr="00B278F0">
        <w:t>Network Operators, Service Providers, and Public Safety should monitor their network to enable quick response to network issues</w:t>
      </w:r>
      <w:r w:rsidR="00DB4789">
        <w:t>.”</w:t>
      </w:r>
      <w:r w:rsidR="00E658BA">
        <w:rPr>
          <w:rStyle w:val="FootnoteReference"/>
        </w:rPr>
        <w:footnoteReference w:id="13"/>
      </w:r>
      <w:r w:rsidR="00E658BA">
        <w:t xml:space="preserve">  </w:t>
      </w:r>
    </w:p>
    <w:p w14:paraId="02847BB5" w14:textId="11A6A359" w:rsidR="004B2E69" w:rsidRPr="008C38B3" w:rsidRDefault="00F00EC7" w:rsidP="00283348">
      <w:pPr>
        <w:spacing w:before="100" w:beforeAutospacing="1" w:after="100" w:afterAutospacing="1"/>
      </w:pPr>
      <w:r>
        <w:t>T</w:t>
      </w:r>
      <w:r w:rsidR="00EF42F8" w:rsidRPr="004C560C">
        <w:t xml:space="preserve">he Bureau encourages service providers to </w:t>
      </w:r>
      <w:r w:rsidR="008C38B3">
        <w:t xml:space="preserve">review and </w:t>
      </w:r>
      <w:r w:rsidR="00EC0F62">
        <w:t xml:space="preserve">consider </w:t>
      </w:r>
      <w:r w:rsidR="008C38B3">
        <w:t xml:space="preserve">voluntarily </w:t>
      </w:r>
      <w:r w:rsidR="00EC0F62">
        <w:t>implementing</w:t>
      </w:r>
      <w:r w:rsidR="008C38B3">
        <w:t xml:space="preserve"> the</w:t>
      </w:r>
      <w:r>
        <w:t>se</w:t>
      </w:r>
      <w:r w:rsidR="00EF42F8">
        <w:t xml:space="preserve"> network reliability</w:t>
      </w:r>
      <w:r w:rsidR="00EF42F8" w:rsidRPr="004C560C">
        <w:t xml:space="preserve"> best practices</w:t>
      </w:r>
      <w:r w:rsidR="00EC0F62">
        <w:t xml:space="preserve"> as appropriate</w:t>
      </w:r>
      <w:r w:rsidR="00EF42F8">
        <w:t>.</w:t>
      </w:r>
      <w:r w:rsidR="000F67F1">
        <w:rPr>
          <w:rStyle w:val="FootnoteReference"/>
        </w:rPr>
        <w:footnoteReference w:id="14"/>
      </w:r>
      <w:r w:rsidR="00EF42F8">
        <w:t xml:space="preserve">  </w:t>
      </w:r>
      <w:r w:rsidR="008C38B3" w:rsidRPr="008C38B3" w:rsidDel="008C38B3">
        <w:t xml:space="preserve"> </w:t>
      </w:r>
    </w:p>
    <w:p w14:paraId="2F8A8574" w14:textId="77777777" w:rsidR="00537BEF" w:rsidRPr="008C38B3" w:rsidRDefault="00537BEF" w:rsidP="00F949B6">
      <w:pPr>
        <w:spacing w:before="100" w:beforeAutospacing="1" w:after="100" w:afterAutospacing="1"/>
        <w:ind w:firstLine="720"/>
      </w:pPr>
      <w:r w:rsidRPr="008C38B3">
        <w:t xml:space="preserve">In addition to considering CSRIC-recommended best practices, the Bureau also recommends that service providers consider implementing the following </w:t>
      </w:r>
      <w:r w:rsidR="000B7E38">
        <w:t xml:space="preserve">lessons learned </w:t>
      </w:r>
      <w:r w:rsidR="00F949B6">
        <w:t xml:space="preserve">derived from the Bureau’s fact-based </w:t>
      </w:r>
      <w:r w:rsidR="00F949B6" w:rsidRPr="008C38B3">
        <w:t>ana</w:t>
      </w:r>
      <w:r w:rsidR="00F00EC7">
        <w:t>lysis of</w:t>
      </w:r>
      <w:r w:rsidR="00F949B6">
        <w:t xml:space="preserve"> several recent outages.</w:t>
      </w:r>
      <w:r w:rsidR="00AA5252">
        <w:rPr>
          <w:rStyle w:val="FootnoteReference"/>
        </w:rPr>
        <w:footnoteReference w:id="15"/>
      </w:r>
      <w:r w:rsidR="00AA5252">
        <w:t xml:space="preserve"> </w:t>
      </w:r>
      <w:r w:rsidR="00F949B6">
        <w:t xml:space="preserve"> </w:t>
      </w:r>
      <w:r w:rsidR="000B7E38">
        <w:t>T</w:t>
      </w:r>
      <w:r w:rsidR="00F949B6">
        <w:t>he Bureau finds that taking these steps could help to prevent future outages or</w:t>
      </w:r>
      <w:r w:rsidR="008C38B3" w:rsidRPr="008C38B3">
        <w:t xml:space="preserve"> </w:t>
      </w:r>
      <w:r w:rsidR="00F00EC7">
        <w:t>mitigate the impact of</w:t>
      </w:r>
      <w:r w:rsidR="00F949B6">
        <w:t xml:space="preserve"> outage</w:t>
      </w:r>
      <w:r w:rsidR="00F00EC7">
        <w:t>s</w:t>
      </w:r>
      <w:r w:rsidR="00F949B6">
        <w:t xml:space="preserve"> that </w:t>
      </w:r>
      <w:r w:rsidR="00F00EC7">
        <w:t xml:space="preserve">do </w:t>
      </w:r>
      <w:r w:rsidR="00F949B6">
        <w:t>occur</w:t>
      </w:r>
      <w:r w:rsidR="008C38B3" w:rsidRPr="008C38B3">
        <w:t xml:space="preserve">.  </w:t>
      </w:r>
    </w:p>
    <w:p w14:paraId="702E7D8B" w14:textId="77777777" w:rsidR="00537BEF" w:rsidRPr="00A6744E" w:rsidRDefault="00F949B6" w:rsidP="008C38B3">
      <w:pPr>
        <w:pStyle w:val="ListParagraph"/>
        <w:numPr>
          <w:ilvl w:val="0"/>
          <w:numId w:val="8"/>
        </w:numPr>
        <w:spacing w:before="100" w:beforeAutospacing="1"/>
      </w:pPr>
      <w:r>
        <w:rPr>
          <w:b/>
          <w:u w:val="single"/>
        </w:rPr>
        <w:t>Access Control</w:t>
      </w:r>
      <w:r w:rsidRPr="009E6148">
        <w:t xml:space="preserve">:  </w:t>
      </w:r>
      <w:r w:rsidR="00537BEF" w:rsidRPr="008C38B3">
        <w:t>Limit</w:t>
      </w:r>
      <w:r w:rsidR="008C38B3" w:rsidRPr="008C38B3">
        <w:t xml:space="preserve"> </w:t>
      </w:r>
      <w:r w:rsidR="00537BEF" w:rsidRPr="00A6744E">
        <w:t>direct access to operation</w:t>
      </w:r>
      <w:r>
        <w:t>s</w:t>
      </w:r>
      <w:r w:rsidR="00537BEF" w:rsidRPr="00A6744E">
        <w:t xml:space="preserve"> </w:t>
      </w:r>
      <w:r w:rsidR="00537BEF">
        <w:t xml:space="preserve">support </w:t>
      </w:r>
      <w:r w:rsidR="00537BEF" w:rsidRPr="00A6744E">
        <w:t>system</w:t>
      </w:r>
      <w:r w:rsidR="00537BEF">
        <w:t>s</w:t>
      </w:r>
      <w:r w:rsidR="00537BEF" w:rsidRPr="00A6744E">
        <w:t xml:space="preserve"> that control </w:t>
      </w:r>
      <w:r>
        <w:t xml:space="preserve">a </w:t>
      </w:r>
      <w:r w:rsidR="00537BEF" w:rsidRPr="00A6744E">
        <w:t>large number of switches, soft switches</w:t>
      </w:r>
      <w:r w:rsidR="00537BEF">
        <w:t>,</w:t>
      </w:r>
      <w:r w:rsidR="00537BEF" w:rsidRPr="00A6744E">
        <w:t xml:space="preserve"> or routers.</w:t>
      </w:r>
    </w:p>
    <w:p w14:paraId="42933C80" w14:textId="77777777" w:rsidR="00537BEF" w:rsidRPr="00A6744E" w:rsidRDefault="00F949B6" w:rsidP="00537BEF">
      <w:pPr>
        <w:pStyle w:val="ListParagraph"/>
        <w:numPr>
          <w:ilvl w:val="0"/>
          <w:numId w:val="8"/>
        </w:numPr>
        <w:spacing w:before="100" w:beforeAutospacing="1" w:after="100" w:afterAutospacing="1"/>
      </w:pPr>
      <w:r>
        <w:rPr>
          <w:b/>
          <w:u w:val="single"/>
        </w:rPr>
        <w:t>Validation and Authentication</w:t>
      </w:r>
      <w:r>
        <w:t>:</w:t>
      </w:r>
      <w:r w:rsidRPr="009E6148">
        <w:t xml:space="preserve">  </w:t>
      </w:r>
      <w:r w:rsidR="00537BEF">
        <w:t>Implement</w:t>
      </w:r>
      <w:r w:rsidR="00537BEF" w:rsidRPr="00A6744E">
        <w:t xml:space="preserve"> validation and authentication </w:t>
      </w:r>
      <w:r w:rsidR="00537BEF">
        <w:t xml:space="preserve">procedures </w:t>
      </w:r>
      <w:r w:rsidR="00537BEF" w:rsidRPr="00A6744E">
        <w:t>for any changes that affect call routing.</w:t>
      </w:r>
    </w:p>
    <w:p w14:paraId="2584CFD8" w14:textId="77777777" w:rsidR="00537BEF" w:rsidRDefault="00F949B6" w:rsidP="00537BEF">
      <w:pPr>
        <w:pStyle w:val="ListParagraph"/>
        <w:numPr>
          <w:ilvl w:val="0"/>
          <w:numId w:val="8"/>
        </w:numPr>
        <w:spacing w:before="100" w:beforeAutospacing="1" w:after="100" w:afterAutospacing="1"/>
      </w:pPr>
      <w:r>
        <w:rPr>
          <w:b/>
          <w:u w:val="single"/>
        </w:rPr>
        <w:t>Software-based Alarming</w:t>
      </w:r>
      <w:r w:rsidRPr="009E6148">
        <w:t>:</w:t>
      </w:r>
      <w:r>
        <w:t xml:space="preserve">  </w:t>
      </w:r>
      <w:r w:rsidR="00537BEF">
        <w:t>W</w:t>
      </w:r>
      <w:r w:rsidR="00537BEF" w:rsidRPr="00A6744E">
        <w:t>ork with vendor</w:t>
      </w:r>
      <w:r w:rsidR="00537BEF">
        <w:t>s</w:t>
      </w:r>
      <w:r w:rsidR="00537BEF" w:rsidRPr="00A6744E">
        <w:t xml:space="preserve"> to implement software that warn</w:t>
      </w:r>
      <w:r w:rsidR="00537BEF">
        <w:t>s</w:t>
      </w:r>
      <w:r w:rsidR="00537BEF" w:rsidRPr="00A6744E">
        <w:t xml:space="preserve"> technicians when a change is being made that could potentially affect a large number of calls or customers. </w:t>
      </w:r>
    </w:p>
    <w:p w14:paraId="73266709" w14:textId="77777777" w:rsidR="00537BEF" w:rsidRDefault="00F949B6" w:rsidP="00537BEF">
      <w:pPr>
        <w:pStyle w:val="ListParagraph"/>
        <w:numPr>
          <w:ilvl w:val="0"/>
          <w:numId w:val="8"/>
        </w:numPr>
        <w:spacing w:before="100" w:beforeAutospacing="1" w:after="100" w:afterAutospacing="1"/>
      </w:pPr>
      <w:r>
        <w:rPr>
          <w:b/>
          <w:u w:val="single"/>
        </w:rPr>
        <w:t>Enhanced Outage Detection</w:t>
      </w:r>
      <w:r w:rsidRPr="009E6148">
        <w:t xml:space="preserve">:  </w:t>
      </w:r>
      <w:r w:rsidR="00537BEF">
        <w:t>Implement traffic measurements or other mechanisms in major network elements to enable the detection of failures where calls are lost but associated equipment continues to operate.</w:t>
      </w:r>
    </w:p>
    <w:p w14:paraId="234BAEBF" w14:textId="77777777" w:rsidR="00537BEF" w:rsidRDefault="00F949B6" w:rsidP="00537BEF">
      <w:pPr>
        <w:pStyle w:val="ListParagraph"/>
        <w:numPr>
          <w:ilvl w:val="0"/>
          <w:numId w:val="8"/>
        </w:numPr>
        <w:spacing w:before="100" w:beforeAutospacing="1" w:after="100" w:afterAutospacing="1"/>
      </w:pPr>
      <w:r>
        <w:rPr>
          <w:b/>
          <w:u w:val="single"/>
        </w:rPr>
        <w:t>Automatic Re-</w:t>
      </w:r>
      <w:r w:rsidRPr="00F949B6">
        <w:rPr>
          <w:b/>
          <w:u w:val="single"/>
        </w:rPr>
        <w:t>routing</w:t>
      </w:r>
      <w:r>
        <w:t xml:space="preserve">:  </w:t>
      </w:r>
      <w:r w:rsidR="00537BEF" w:rsidRPr="00F949B6">
        <w:t>Examine</w:t>
      </w:r>
      <w:r w:rsidR="00537BEF">
        <w:t xml:space="preserve"> whether automatic re-routing of calls would be an effective remediation strategy in the event of outages.</w:t>
      </w:r>
    </w:p>
    <w:p w14:paraId="297B8D36" w14:textId="77777777" w:rsidR="00190636" w:rsidRDefault="00190636" w:rsidP="00190636">
      <w:pPr>
        <w:ind w:firstLine="720"/>
      </w:pPr>
      <w:r>
        <w:t xml:space="preserve">For further information, contact John Healy, Associate Chief, Cybersecurity and Communications Reliability Division, Public Safety and Homeland Security Bureau, (202) 418-2448, </w:t>
      </w:r>
      <w:r w:rsidRPr="00424714">
        <w:t>john.healy@fcc.gov</w:t>
      </w:r>
      <w:r>
        <w:t xml:space="preserve"> or Robert Finley, Attorney, Cybersecurity and Communications Reliability Division, Public Safety and Homeland Security Bureau, (202) 418-7835, </w:t>
      </w:r>
      <w:r w:rsidRPr="00424714">
        <w:t>robert.finley@fcc.gov</w:t>
      </w:r>
      <w:r>
        <w:t>.</w:t>
      </w:r>
    </w:p>
    <w:p w14:paraId="03E51076" w14:textId="77777777" w:rsidR="00E658BA" w:rsidRPr="00047B33" w:rsidRDefault="00E658BA" w:rsidP="00E658BA"/>
    <w:p w14:paraId="05B5290E" w14:textId="77777777" w:rsidR="00E658BA" w:rsidRPr="00047B33" w:rsidRDefault="00E658BA" w:rsidP="00E658BA">
      <w:pPr>
        <w:ind w:firstLine="720"/>
      </w:pPr>
      <w:r w:rsidRPr="00047B33">
        <w:t xml:space="preserve">The Public Safety and Homeland Security Bureau issues this Public Notice under delegated authority pursuant to Sections 0.191 and 0.392 </w:t>
      </w:r>
      <w:r w:rsidR="00E5470A">
        <w:t>of the Commission’s rules, 47 CFR</w:t>
      </w:r>
      <w:r w:rsidRPr="00047B33">
        <w:t xml:space="preserve"> §§ 0.191, 0.392.</w:t>
      </w:r>
    </w:p>
    <w:p w14:paraId="11F4BBAE" w14:textId="77777777" w:rsidR="00E658BA" w:rsidRDefault="00E658BA" w:rsidP="00E658BA"/>
    <w:p w14:paraId="74D0C186" w14:textId="77777777" w:rsidR="00E658BA" w:rsidRDefault="00E658BA" w:rsidP="00E658BA">
      <w:pPr>
        <w:jc w:val="center"/>
      </w:pPr>
      <w:r w:rsidRPr="00047B33">
        <w:t>– FCC –</w:t>
      </w:r>
    </w:p>
    <w:p w14:paraId="079D1E2E" w14:textId="77777777" w:rsidR="00E658BA" w:rsidRDefault="00E658BA" w:rsidP="00E658BA">
      <w:pPr>
        <w:spacing w:before="120" w:after="240"/>
        <w:rPr>
          <w:sz w:val="24"/>
        </w:rPr>
      </w:pPr>
    </w:p>
    <w:p w14:paraId="319B7ECA" w14:textId="77777777" w:rsidR="006A1F49" w:rsidRPr="00E658BA" w:rsidRDefault="006A1F49" w:rsidP="00E658BA"/>
    <w:sectPr w:rsidR="006A1F49" w:rsidRPr="00E658BA" w:rsidSect="00CD68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0C84" w14:textId="77777777" w:rsidR="000748CC" w:rsidRDefault="000748CC" w:rsidP="00CD682B">
      <w:pPr>
        <w:spacing w:line="20" w:lineRule="exact"/>
      </w:pPr>
    </w:p>
  </w:endnote>
  <w:endnote w:type="continuationSeparator" w:id="0">
    <w:p w14:paraId="743EB588" w14:textId="77777777" w:rsidR="000748CC" w:rsidRDefault="000748CC">
      <w:r>
        <w:t xml:space="preserve"> </w:t>
      </w:r>
    </w:p>
  </w:endnote>
  <w:endnote w:type="continuationNotice" w:id="1">
    <w:p w14:paraId="02FB354A" w14:textId="77777777" w:rsidR="000748CC" w:rsidRDefault="000748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3277" w14:textId="77777777" w:rsidR="00D25FB5" w:rsidRPr="00CD682B" w:rsidRDefault="00D25FB5" w:rsidP="0055614C">
    <w:pPr>
      <w:pStyle w:val="Footer"/>
      <w:framePr w:wrap="around" w:vAnchor="text" w:hAnchor="margin" w:xAlign="center" w:y="1"/>
    </w:pPr>
    <w:r w:rsidRPr="00CD682B">
      <w:fldChar w:fldCharType="begin"/>
    </w:r>
    <w:r w:rsidRPr="00CD682B">
      <w:instrText xml:space="preserve">PAGE  </w:instrText>
    </w:r>
    <w:r w:rsidRPr="00CD682B">
      <w:fldChar w:fldCharType="end"/>
    </w:r>
  </w:p>
  <w:p w14:paraId="5C16E2A9" w14:textId="77777777" w:rsidR="00D25FB5" w:rsidRDefault="00D25FB5">
    <w:pPr>
      <w:pStyle w:val="Footer"/>
    </w:pPr>
  </w:p>
  <w:p w14:paraId="750248A7" w14:textId="77777777" w:rsidR="003660ED" w:rsidRDefault="003660ED" w:rsidP="00CD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A2FB" w14:textId="77777777" w:rsidR="00D25FB5" w:rsidRPr="00CD682B" w:rsidRDefault="00D25FB5" w:rsidP="0055614C">
    <w:pPr>
      <w:pStyle w:val="Footer"/>
      <w:framePr w:wrap="around" w:vAnchor="text" w:hAnchor="margin" w:xAlign="center" w:y="1"/>
    </w:pPr>
    <w:r w:rsidRPr="00CD682B">
      <w:fldChar w:fldCharType="begin"/>
    </w:r>
    <w:r>
      <w:instrText xml:space="preserve">PAGE  </w:instrText>
    </w:r>
    <w:r w:rsidRPr="00CD682B">
      <w:fldChar w:fldCharType="separate"/>
    </w:r>
    <w:r w:rsidR="001155A8">
      <w:rPr>
        <w:noProof/>
      </w:rPr>
      <w:t>3</w:t>
    </w:r>
    <w:r w:rsidRPr="00CD682B">
      <w:fldChar w:fldCharType="end"/>
    </w:r>
  </w:p>
  <w:p w14:paraId="2C005392" w14:textId="77777777" w:rsidR="003660ED" w:rsidRDefault="003660ED" w:rsidP="00CD68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4275" w14:textId="77777777" w:rsidR="00D25FB5" w:rsidRDefault="00D25FB5" w:rsidP="00CD6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4CEFF" w14:textId="77777777" w:rsidR="000748CC" w:rsidRDefault="000748CC">
      <w:r>
        <w:separator/>
      </w:r>
    </w:p>
  </w:footnote>
  <w:footnote w:type="continuationSeparator" w:id="0">
    <w:p w14:paraId="47BE80DC" w14:textId="77777777" w:rsidR="000748CC" w:rsidRPr="00CD682B" w:rsidRDefault="000748CC" w:rsidP="00CD682B">
      <w:pPr>
        <w:spacing w:before="120"/>
        <w:rPr>
          <w:sz w:val="20"/>
        </w:rPr>
      </w:pPr>
      <w:r>
        <w:rPr>
          <w:sz w:val="20"/>
        </w:rPr>
        <w:t xml:space="preserve">(Continued from previous page)  </w:t>
      </w:r>
      <w:r>
        <w:rPr>
          <w:sz w:val="20"/>
        </w:rPr>
        <w:separator/>
      </w:r>
    </w:p>
  </w:footnote>
  <w:footnote w:type="continuationNotice" w:id="1">
    <w:p w14:paraId="3F270BB0" w14:textId="77777777" w:rsidR="000748CC" w:rsidRPr="00CD682B" w:rsidRDefault="000748CC" w:rsidP="00CD682B">
      <w:pPr>
        <w:jc w:val="right"/>
        <w:rPr>
          <w:sz w:val="20"/>
        </w:rPr>
      </w:pPr>
      <w:r>
        <w:rPr>
          <w:sz w:val="20"/>
        </w:rPr>
        <w:t>(continued….)</w:t>
      </w:r>
    </w:p>
  </w:footnote>
  <w:footnote w:id="2">
    <w:p w14:paraId="518DE3CF" w14:textId="77777777" w:rsidR="00424714" w:rsidRPr="0000692F" w:rsidRDefault="00424714" w:rsidP="00424714">
      <w:pPr>
        <w:spacing w:after="120"/>
        <w:rPr>
          <w:sz w:val="20"/>
        </w:rPr>
      </w:pPr>
      <w:r w:rsidRPr="0000692F">
        <w:rPr>
          <w:rStyle w:val="FootnoteReference"/>
        </w:rPr>
        <w:footnoteRef/>
      </w:r>
      <w:r w:rsidRPr="0000692F">
        <w:rPr>
          <w:sz w:val="20"/>
        </w:rPr>
        <w:t xml:space="preserve"> NORS is the </w:t>
      </w:r>
      <w:r w:rsidR="00D67521">
        <w:rPr>
          <w:sz w:val="20"/>
        </w:rPr>
        <w:t>web</w:t>
      </w:r>
      <w:r w:rsidRPr="0000692F">
        <w:rPr>
          <w:sz w:val="20"/>
        </w:rPr>
        <w:t xml:space="preserve">-based filing system through which communications providers submit reports of service disruptions to the FCC.  </w:t>
      </w:r>
      <w:r w:rsidRPr="0000692F">
        <w:rPr>
          <w:i/>
          <w:sz w:val="20"/>
        </w:rPr>
        <w:t xml:space="preserve">See </w:t>
      </w:r>
      <w:r w:rsidRPr="0000692F">
        <w:rPr>
          <w:sz w:val="20"/>
        </w:rPr>
        <w:t xml:space="preserve">47 CFR Part 4.  </w:t>
      </w:r>
      <w:r w:rsidR="00AA5252">
        <w:rPr>
          <w:sz w:val="20"/>
        </w:rPr>
        <w:t xml:space="preserve">NORS </w:t>
      </w:r>
      <w:r w:rsidRPr="00CB6BA2">
        <w:rPr>
          <w:sz w:val="20"/>
        </w:rPr>
        <w:t xml:space="preserve">information is presumed to be confidential and protected </w:t>
      </w:r>
      <w:r>
        <w:rPr>
          <w:sz w:val="20"/>
        </w:rPr>
        <w:t xml:space="preserve">from routine public disclosure.  Commission staff regularly aggregates and analyzes data to identify trends in outages.  When releasing aggregate information to the public, staff removes provider-identifying information to preserve providers’ confidentiality.  </w:t>
      </w:r>
    </w:p>
  </w:footnote>
  <w:footnote w:id="3">
    <w:p w14:paraId="4B695E34" w14:textId="77777777" w:rsidR="00393E4D" w:rsidRPr="00393E4D" w:rsidRDefault="00393E4D">
      <w:pPr>
        <w:pStyle w:val="FootnoteText"/>
      </w:pPr>
      <w:r>
        <w:rPr>
          <w:rStyle w:val="FootnoteReference"/>
        </w:rPr>
        <w:footnoteRef/>
      </w:r>
      <w:r>
        <w:t xml:space="preserve"> </w:t>
      </w:r>
      <w:r>
        <w:rPr>
          <w:i/>
        </w:rPr>
        <w:t>See</w:t>
      </w:r>
      <w:r>
        <w:t xml:space="preserve">, </w:t>
      </w:r>
      <w:r>
        <w:rPr>
          <w:i/>
        </w:rPr>
        <w:t>e.g.</w:t>
      </w:r>
      <w:r>
        <w:t xml:space="preserve">, </w:t>
      </w:r>
      <w:r w:rsidR="002A6A90">
        <w:t xml:space="preserve">Bob Brown, Level 3 Acknowledges Network Outage, Network World (Oct. 4, 2016, 9:07 AM), </w:t>
      </w:r>
      <w:r w:rsidR="002A6A90" w:rsidRPr="002A6A90">
        <w:t>http://www.networkworld.com/article/3127062/lan-wan/level-3-acknowledges-network-outage.html</w:t>
      </w:r>
      <w:r w:rsidR="002A6A90">
        <w:t>.</w:t>
      </w:r>
    </w:p>
  </w:footnote>
  <w:footnote w:id="4">
    <w:p w14:paraId="244FE136" w14:textId="77777777" w:rsidR="00092F02" w:rsidRPr="00221EEA" w:rsidRDefault="00092F02">
      <w:pPr>
        <w:pStyle w:val="FootnoteText"/>
      </w:pPr>
      <w:r>
        <w:rPr>
          <w:rStyle w:val="FootnoteReference"/>
        </w:rPr>
        <w:footnoteRef/>
      </w:r>
      <w:r>
        <w:t xml:space="preserve"> </w:t>
      </w:r>
      <w:r>
        <w:rPr>
          <w:i/>
        </w:rPr>
        <w:t>See</w:t>
      </w:r>
      <w:r>
        <w:t xml:space="preserve"> </w:t>
      </w:r>
      <w:r w:rsidR="0056053A">
        <w:t xml:space="preserve">PSHSB, </w:t>
      </w:r>
      <w:r>
        <w:t xml:space="preserve">April 2014 Multistate 911 Outage: Cause and Impact, PS Docket No. 14-72, at 1 (2014), </w:t>
      </w:r>
      <w:r w:rsidRPr="00092F02">
        <w:t>https://apps.fcc.gov/edocs_public/attachmatch/DOC-330012A1.pdf</w:t>
      </w:r>
      <w:r>
        <w:t>.</w:t>
      </w:r>
    </w:p>
  </w:footnote>
  <w:footnote w:id="5">
    <w:p w14:paraId="277F92CF" w14:textId="77777777" w:rsidR="002A6A90" w:rsidRPr="00393E4D" w:rsidRDefault="002A6A90" w:rsidP="002A6A90">
      <w:pPr>
        <w:pStyle w:val="FootnoteText"/>
      </w:pPr>
      <w:r>
        <w:rPr>
          <w:rStyle w:val="FootnoteReference"/>
        </w:rPr>
        <w:footnoteRef/>
      </w:r>
      <w:r>
        <w:t xml:space="preserve"> </w:t>
      </w:r>
      <w:r w:rsidRPr="00755CC1">
        <w:rPr>
          <w:i/>
        </w:rPr>
        <w:t>See</w:t>
      </w:r>
      <w:r>
        <w:t xml:space="preserve">, </w:t>
      </w:r>
      <w:r>
        <w:rPr>
          <w:i/>
        </w:rPr>
        <w:t>e.g.</w:t>
      </w:r>
      <w:r>
        <w:t>,</w:t>
      </w:r>
      <w:r w:rsidRPr="00755CC1">
        <w:t xml:space="preserve"> </w:t>
      </w:r>
      <w:r w:rsidR="0056053A">
        <w:t xml:space="preserve">PSHSB, </w:t>
      </w:r>
      <w:r w:rsidRPr="00755CC1">
        <w:t>March 8</w:t>
      </w:r>
      <w:r w:rsidRPr="00755CC1">
        <w:rPr>
          <w:vertAlign w:val="superscript"/>
        </w:rPr>
        <w:t>th</w:t>
      </w:r>
      <w:r w:rsidRPr="00755CC1">
        <w:t>, 2017 AT&amp;T VoLTE 911 Outage Report and Recommendations, PS Docket No. 17-68</w:t>
      </w:r>
      <w:r w:rsidR="00092F02">
        <w:t>, at 3 (</w:t>
      </w:r>
      <w:r>
        <w:t xml:space="preserve">2017), </w:t>
      </w:r>
      <w:r w:rsidR="00092F02" w:rsidRPr="00221EEA">
        <w:t>http://transition.fcc.gov/Daily_Releases/Daily_Business/2017/db0518/DOC-344941A1.pdf</w:t>
      </w:r>
      <w:r>
        <w:t xml:space="preserve"> (reporting the Bureau’s findings on a nationwide Voice over LTE (VoLTE) 911 outage that prevented approximately 12,600 911 callers from reaching 911 directly).</w:t>
      </w:r>
    </w:p>
  </w:footnote>
  <w:footnote w:id="6">
    <w:p w14:paraId="642FDFE5" w14:textId="77777777" w:rsidR="00126BAE" w:rsidRPr="00DB4789" w:rsidRDefault="00126BAE">
      <w:pPr>
        <w:pStyle w:val="FootnoteText"/>
        <w:rPr>
          <w:i/>
        </w:rPr>
      </w:pPr>
      <w:r>
        <w:rPr>
          <w:rStyle w:val="FootnoteReference"/>
        </w:rPr>
        <w:footnoteRef/>
      </w:r>
      <w:r>
        <w:t xml:space="preserve"> </w:t>
      </w:r>
      <w:r w:rsidRPr="00126BAE">
        <w:t xml:space="preserve">CSRIC is a Federal Advisory Committee established pursuant to the Federal Advisory Committee Act to advise the Commission regarding network reliability and interoperability.  </w:t>
      </w:r>
      <w:r>
        <w:rPr>
          <w:i/>
        </w:rPr>
        <w:t xml:space="preserve">See </w:t>
      </w:r>
      <w:r w:rsidR="00DB4789">
        <w:t xml:space="preserve">5 </w:t>
      </w:r>
      <w:r w:rsidR="00625703">
        <w:t xml:space="preserve">U.S.C. App. 2; </w:t>
      </w:r>
      <w:r w:rsidR="00625703">
        <w:rPr>
          <w:i/>
        </w:rPr>
        <w:t>s</w:t>
      </w:r>
      <w:r w:rsidR="00AA5252">
        <w:rPr>
          <w:i/>
        </w:rPr>
        <w:t>ee</w:t>
      </w:r>
      <w:r w:rsidR="00625703">
        <w:rPr>
          <w:i/>
        </w:rPr>
        <w:t xml:space="preserve"> also</w:t>
      </w:r>
      <w:r w:rsidR="00AA5252">
        <w:t xml:space="preserve"> FCC Open Data, CSRIC Best Practices, </w:t>
      </w:r>
      <w:r w:rsidR="00AA5252" w:rsidRPr="009E6148">
        <w:t>https://opendata.fcc.gov/Public-Safety/CSRIC-Best-Practices/qb45-rw2t/data</w:t>
      </w:r>
      <w:r w:rsidR="00AA5252">
        <w:t xml:space="preserve"> (last visited Jun. 22, 2017) (providing an indexed database of network reliability best practices developed by CSRIC II);</w:t>
      </w:r>
    </w:p>
  </w:footnote>
  <w:footnote w:id="7">
    <w:p w14:paraId="1BAD4616" w14:textId="77777777" w:rsidR="00190636" w:rsidRPr="00391E07" w:rsidRDefault="00190636" w:rsidP="00190636">
      <w:pPr>
        <w:pStyle w:val="FootnoteText"/>
      </w:pPr>
      <w:r w:rsidRPr="00391E07">
        <w:rPr>
          <w:rStyle w:val="FootnoteReference"/>
        </w:rPr>
        <w:footnoteRef/>
      </w:r>
      <w:r w:rsidRPr="00772329">
        <w:t xml:space="preserve"> </w:t>
      </w:r>
      <w:r>
        <w:t xml:space="preserve">CSRIC </w:t>
      </w:r>
      <w:r w:rsidR="00126BAE">
        <w:t xml:space="preserve">II </w:t>
      </w:r>
      <w:r>
        <w:t xml:space="preserve">Best Practice 9-7-0588, </w:t>
      </w:r>
      <w:r w:rsidRPr="00190636">
        <w:t>https://www.fcc.gov/nors/outage/bestpractice/DetailedBestPractice.cfm?number=9-7-0588</w:t>
      </w:r>
      <w:r>
        <w:t xml:space="preserve"> </w:t>
      </w:r>
      <w:r w:rsidR="00DB4789">
        <w:t>(last visited Jun. 9, 2017</w:t>
      </w:r>
      <w:r w:rsidR="007058D0">
        <w:t>).</w:t>
      </w:r>
    </w:p>
  </w:footnote>
  <w:footnote w:id="8">
    <w:p w14:paraId="61667110" w14:textId="77777777" w:rsidR="00190636" w:rsidRPr="00391E07" w:rsidRDefault="00190636" w:rsidP="00190636">
      <w:pPr>
        <w:pStyle w:val="FootnoteText"/>
      </w:pPr>
      <w:r w:rsidRPr="00562365">
        <w:rPr>
          <w:rStyle w:val="FootnoteReference"/>
        </w:rPr>
        <w:footnoteRef/>
      </w:r>
      <w:r w:rsidRPr="00772329">
        <w:t xml:space="preserve"> </w:t>
      </w:r>
      <w:r>
        <w:rPr>
          <w:i/>
        </w:rPr>
        <w:t xml:space="preserve">See </w:t>
      </w:r>
      <w:r>
        <w:t xml:space="preserve">CSRIC </w:t>
      </w:r>
      <w:r w:rsidR="00126BAE">
        <w:t xml:space="preserve">II </w:t>
      </w:r>
      <w:r>
        <w:t>Best Practice 9-7-0589</w:t>
      </w:r>
      <w:r w:rsidRPr="00772329">
        <w:t xml:space="preserve">, </w:t>
      </w:r>
      <w:r w:rsidR="00430B57" w:rsidRPr="00755CC1">
        <w:t>https://opendata.fcc.gov/Public-Safety/CSRIC-Best-Practices/qb45-rw2t/data</w:t>
      </w:r>
      <w:r>
        <w:t xml:space="preserve"> </w:t>
      </w:r>
      <w:r w:rsidR="00DB4789">
        <w:t>(last visited Jun. 9, 2017</w:t>
      </w:r>
      <w:r w:rsidR="007058D0">
        <w:t>).</w:t>
      </w:r>
    </w:p>
  </w:footnote>
  <w:footnote w:id="9">
    <w:p w14:paraId="320C600F" w14:textId="77777777" w:rsidR="00190636" w:rsidRPr="00391E07" w:rsidRDefault="00190636" w:rsidP="00190636">
      <w:pPr>
        <w:pStyle w:val="FootnoteText"/>
      </w:pPr>
      <w:r w:rsidRPr="00562365">
        <w:rPr>
          <w:rStyle w:val="FootnoteReference"/>
        </w:rPr>
        <w:footnoteRef/>
      </w:r>
      <w:r w:rsidRPr="00772329">
        <w:t xml:space="preserve"> </w:t>
      </w:r>
      <w:r>
        <w:rPr>
          <w:i/>
        </w:rPr>
        <w:t xml:space="preserve">See </w:t>
      </w:r>
      <w:r>
        <w:t xml:space="preserve">CSRIC </w:t>
      </w:r>
      <w:r w:rsidR="00126BAE">
        <w:t xml:space="preserve">II </w:t>
      </w:r>
      <w:r>
        <w:t>Best Practice 9-8-8098</w:t>
      </w:r>
      <w:r w:rsidRPr="00772329">
        <w:t xml:space="preserve">, </w:t>
      </w:r>
      <w:r w:rsidR="00430B57" w:rsidRPr="00755CC1">
        <w:t>https://opendata.fcc.gov/Public-Safety/CSRIC-Best-Practices/qb45-rw2t/data</w:t>
      </w:r>
      <w:r w:rsidR="00430B57" w:rsidRPr="00190636" w:rsidDel="00430B57">
        <w:t xml:space="preserve"> </w:t>
      </w:r>
      <w:r w:rsidR="00DB4789">
        <w:t>(last visited Jun.</w:t>
      </w:r>
      <w:r w:rsidRPr="00755CC1">
        <w:t xml:space="preserve"> 9, 2017)</w:t>
      </w:r>
      <w:r w:rsidR="007058D0">
        <w:t>.</w:t>
      </w:r>
    </w:p>
  </w:footnote>
  <w:footnote w:id="10">
    <w:p w14:paraId="1FCDF2D9" w14:textId="77777777" w:rsidR="00E658BA" w:rsidRPr="00755CC1" w:rsidRDefault="00E658BA" w:rsidP="00E658BA">
      <w:pPr>
        <w:pStyle w:val="FootnoteText"/>
      </w:pPr>
      <w:r w:rsidRPr="00755CC1">
        <w:rPr>
          <w:rStyle w:val="FootnoteReference"/>
        </w:rPr>
        <w:footnoteRef/>
      </w:r>
      <w:r w:rsidRPr="00755CC1">
        <w:t xml:space="preserve"> </w:t>
      </w:r>
      <w:r w:rsidRPr="00755CC1">
        <w:rPr>
          <w:i/>
        </w:rPr>
        <w:t>See</w:t>
      </w:r>
      <w:r w:rsidRPr="00755CC1">
        <w:t xml:space="preserve"> CSRIC </w:t>
      </w:r>
      <w:r w:rsidR="00126BAE">
        <w:t xml:space="preserve">II </w:t>
      </w:r>
      <w:r w:rsidRPr="00755CC1">
        <w:t>Best Practice 9-9-</w:t>
      </w:r>
      <w:r w:rsidR="00B278F0">
        <w:t>8729</w:t>
      </w:r>
      <w:r w:rsidRPr="00755CC1">
        <w:t>, https://opendata.fcc.gov/Public-Safety/CSRIC-Best-Practices/q</w:t>
      </w:r>
      <w:r w:rsidR="00DB4789">
        <w:t>b45-rw2t/data (last visited Jun.</w:t>
      </w:r>
      <w:r w:rsidRPr="00755CC1">
        <w:t xml:space="preserve"> 9, 2017)</w:t>
      </w:r>
      <w:r w:rsidR="00DB4789">
        <w:t>.</w:t>
      </w:r>
    </w:p>
  </w:footnote>
  <w:footnote w:id="11">
    <w:p w14:paraId="3AEA28AD" w14:textId="77777777" w:rsidR="00E658BA" w:rsidRPr="00755CC1" w:rsidRDefault="00E658BA" w:rsidP="00E658BA">
      <w:pPr>
        <w:pStyle w:val="FootnoteText"/>
      </w:pPr>
      <w:r w:rsidRPr="00755CC1">
        <w:rPr>
          <w:rStyle w:val="FootnoteReference"/>
        </w:rPr>
        <w:footnoteRef/>
      </w:r>
      <w:r w:rsidRPr="00755CC1">
        <w:t xml:space="preserve"> </w:t>
      </w:r>
      <w:r w:rsidRPr="00755CC1">
        <w:rPr>
          <w:i/>
        </w:rPr>
        <w:t>See</w:t>
      </w:r>
      <w:r w:rsidRPr="00755CC1">
        <w:t xml:space="preserve"> CSRIC </w:t>
      </w:r>
      <w:r w:rsidR="00126BAE">
        <w:t xml:space="preserve">II </w:t>
      </w:r>
      <w:r w:rsidRPr="00755CC1">
        <w:t>Best Practice 9-9-0902, https://opendata.fcc.gov/Public-Safety/CSRIC-Best-Practices/q</w:t>
      </w:r>
      <w:r w:rsidR="00DB4789">
        <w:t>b45-rw2t/data (last visited Jun.</w:t>
      </w:r>
      <w:r w:rsidRPr="00755CC1">
        <w:t xml:space="preserve"> 9, 2017)</w:t>
      </w:r>
      <w:r w:rsidR="00DB4789">
        <w:t>.</w:t>
      </w:r>
    </w:p>
  </w:footnote>
  <w:footnote w:id="12">
    <w:p w14:paraId="44275761" w14:textId="77777777" w:rsidR="00E658BA" w:rsidRPr="00755CC1" w:rsidRDefault="00E658BA" w:rsidP="00E658BA">
      <w:pPr>
        <w:pStyle w:val="FootnoteText"/>
      </w:pPr>
      <w:r w:rsidRPr="00755CC1">
        <w:rPr>
          <w:rStyle w:val="FootnoteReference"/>
        </w:rPr>
        <w:footnoteRef/>
      </w:r>
      <w:r w:rsidRPr="00755CC1">
        <w:t xml:space="preserve"> </w:t>
      </w:r>
      <w:r w:rsidRPr="00755CC1">
        <w:rPr>
          <w:i/>
        </w:rPr>
        <w:t>See</w:t>
      </w:r>
      <w:r w:rsidRPr="00755CC1">
        <w:t xml:space="preserve"> CSRIC </w:t>
      </w:r>
      <w:r w:rsidR="00126BAE">
        <w:t xml:space="preserve">II </w:t>
      </w:r>
      <w:r w:rsidRPr="00755CC1">
        <w:t>Best Practice 9-9-0532, https://opendata.fcc.gov/Public-Safety/CSRIC-Best-Practices/q</w:t>
      </w:r>
      <w:r w:rsidR="00DB4789">
        <w:t>b45-rw2t/data (last visited Jun.</w:t>
      </w:r>
      <w:r w:rsidRPr="00755CC1">
        <w:t xml:space="preserve"> 9, 2017)</w:t>
      </w:r>
      <w:r w:rsidR="00DB4789">
        <w:t>.</w:t>
      </w:r>
    </w:p>
  </w:footnote>
  <w:footnote w:id="13">
    <w:p w14:paraId="344FF89C" w14:textId="77777777" w:rsidR="00E658BA" w:rsidRPr="00755CC1" w:rsidRDefault="00E658BA" w:rsidP="00E658BA">
      <w:pPr>
        <w:pStyle w:val="FootnoteText"/>
      </w:pPr>
      <w:r w:rsidRPr="00755CC1">
        <w:rPr>
          <w:rStyle w:val="FootnoteReference"/>
        </w:rPr>
        <w:footnoteRef/>
      </w:r>
      <w:r w:rsidRPr="00755CC1">
        <w:t xml:space="preserve"> </w:t>
      </w:r>
      <w:r w:rsidRPr="00755CC1">
        <w:rPr>
          <w:i/>
        </w:rPr>
        <w:t>See</w:t>
      </w:r>
      <w:r w:rsidRPr="00755CC1">
        <w:t xml:space="preserve"> CSRIC </w:t>
      </w:r>
      <w:r w:rsidR="00126BAE">
        <w:t xml:space="preserve">II </w:t>
      </w:r>
      <w:r w:rsidRPr="00755CC1">
        <w:t>Best Practice 9-9-0401, https://opendata.fcc.gov/Public-Safety/CSRIC-Best-Practices/qb45-rw2t/data (last visited Jun</w:t>
      </w:r>
      <w:r w:rsidR="00DB4789">
        <w:t>.</w:t>
      </w:r>
      <w:r w:rsidRPr="00755CC1">
        <w:t xml:space="preserve"> 9, 2017)</w:t>
      </w:r>
      <w:r w:rsidR="00DB4789">
        <w:t>.</w:t>
      </w:r>
    </w:p>
  </w:footnote>
  <w:footnote w:id="14">
    <w:p w14:paraId="7B014060" w14:textId="77777777" w:rsidR="000F67F1" w:rsidRPr="00DB4789" w:rsidRDefault="000F67F1">
      <w:pPr>
        <w:pStyle w:val="FootnoteText"/>
      </w:pPr>
      <w:r>
        <w:rPr>
          <w:rStyle w:val="FootnoteReference"/>
        </w:rPr>
        <w:footnoteRef/>
      </w:r>
      <w:r>
        <w:t xml:space="preserve"> </w:t>
      </w:r>
      <w:r w:rsidR="00A93AB2">
        <w:rPr>
          <w:i/>
        </w:rPr>
        <w:t xml:space="preserve">See </w:t>
      </w:r>
      <w:r w:rsidR="00DB4789">
        <w:rPr>
          <w:i/>
        </w:rPr>
        <w:t>also</w:t>
      </w:r>
      <w:r w:rsidR="00DB4789">
        <w:t xml:space="preserve"> ATIS, Network Reliability Steering Committee (NSRC) Bulletin No. 2017-002, “Silent Alarm Failures” Investigation (2017)</w:t>
      </w:r>
      <w:r w:rsidR="00A93AB2">
        <w:t xml:space="preserve">, </w:t>
      </w:r>
      <w:r w:rsidR="00283348" w:rsidRPr="00283348">
        <w:t>https://www.atis.org/docstore/product.aspx?id=28312</w:t>
      </w:r>
      <w:r w:rsidR="00283348">
        <w:t xml:space="preserve"> </w:t>
      </w:r>
      <w:r w:rsidR="00DB4789">
        <w:t>(providing industry recommendations to reduce the frequency of silent failures).</w:t>
      </w:r>
    </w:p>
  </w:footnote>
  <w:footnote w:id="15">
    <w:p w14:paraId="7A0F9C8E" w14:textId="77777777" w:rsidR="00AA5252" w:rsidRDefault="00AA5252" w:rsidP="00AA5252">
      <w:pPr>
        <w:pStyle w:val="FootnoteText"/>
      </w:pPr>
      <w:r>
        <w:rPr>
          <w:rStyle w:val="FootnoteReference"/>
        </w:rPr>
        <w:footnoteRef/>
      </w:r>
      <w:r>
        <w:t xml:space="preserve"> </w:t>
      </w:r>
      <w:r w:rsidR="00A93AB2">
        <w:rPr>
          <w:i/>
        </w:rPr>
        <w:t xml:space="preserve">See </w:t>
      </w:r>
      <w:r w:rsidR="00A93AB2">
        <w:t xml:space="preserve">PSHSB, </w:t>
      </w:r>
      <w:r w:rsidRPr="00755CC1">
        <w:t>March 8</w:t>
      </w:r>
      <w:r w:rsidRPr="00755CC1">
        <w:rPr>
          <w:vertAlign w:val="superscript"/>
        </w:rPr>
        <w:t>th</w:t>
      </w:r>
      <w:r w:rsidRPr="00755CC1">
        <w:t>, 2017 AT&amp;T VoLTE 911 Outage Report and Recommendations, PS Docket No. 17-68</w:t>
      </w:r>
      <w:r>
        <w:t xml:space="preserve">, at 3 (2017), </w:t>
      </w:r>
      <w:r w:rsidR="00283348" w:rsidRPr="00283348">
        <w:t>http://transition.fcc.gov/Daily_Releases/Daily_Business/2017/db0518/DOC-344941A1.pdf</w:t>
      </w:r>
      <w:r w:rsidR="005A4C2E">
        <w:t>.  This report set forth</w:t>
      </w:r>
      <w:r w:rsidR="00A93AB2">
        <w:t xml:space="preserve"> the Bureau’s findings in connection with its investigation of the March 8</w:t>
      </w:r>
      <w:r w:rsidR="00A93AB2" w:rsidRPr="00283348">
        <w:rPr>
          <w:vertAlign w:val="superscript"/>
        </w:rPr>
        <w:t>th</w:t>
      </w:r>
      <w:r w:rsidR="00A93AB2">
        <w:t xml:space="preserve"> outage and </w:t>
      </w:r>
      <w:r w:rsidR="005A4C2E">
        <w:t>noted</w:t>
      </w:r>
      <w:r w:rsidR="00A93AB2">
        <w:t xml:space="preserve"> that the outage offered </w:t>
      </w:r>
      <w:r>
        <w:t xml:space="preserve">an illuminating case study of actions that stakeholders can take to promote network reliability and continued access to 911 service.  </w:t>
      </w:r>
      <w:r w:rsidR="00A93AB2">
        <w:t>T</w:t>
      </w:r>
      <w:r w:rsidR="005A4C2E">
        <w:t xml:space="preserve">he </w:t>
      </w:r>
      <w:r w:rsidR="00A93AB2">
        <w:t>report</w:t>
      </w:r>
      <w:r>
        <w:t xml:space="preserve"> also identified the need for further outreach and for close working coordination between public safety stakeholders.  To this end, the Bureau will be holding a workshop to discuss best practices and develop recommendations for improving situational awareness during 911 outages.  This workshop will be announced by a subsequent Public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C03A" w14:textId="77777777" w:rsidR="001155A8" w:rsidRDefault="00115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FCFFB" w14:textId="77777777" w:rsidR="001155A8" w:rsidRDefault="00115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A8DE" w14:textId="77777777" w:rsidR="00D47505" w:rsidRPr="00CD682B" w:rsidRDefault="00B20363" w:rsidP="00CD682B">
    <w:pPr>
      <w:pStyle w:val="Header"/>
    </w:pPr>
    <w:r>
      <w:rPr>
        <w:b w:val="0"/>
        <w:noProof/>
      </w:rPr>
      <mc:AlternateContent>
        <mc:Choice Requires="wps">
          <w:drawing>
            <wp:anchor distT="0" distB="0" distL="114300" distR="114300" simplePos="0" relativeHeight="251656192" behindDoc="0" locked="0" layoutInCell="0" allowOverlap="1" wp14:anchorId="03539E9B" wp14:editId="39F8541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5F2A" w14:textId="77777777" w:rsidR="00D47505" w:rsidRDefault="00D47505" w:rsidP="00D47505">
                          <w:pPr>
                            <w:rPr>
                              <w:rFonts w:ascii="Arial" w:hAnsi="Arial"/>
                              <w:b/>
                            </w:rPr>
                          </w:pPr>
                          <w:r>
                            <w:rPr>
                              <w:rFonts w:ascii="Arial" w:hAnsi="Arial"/>
                              <w:b/>
                            </w:rPr>
                            <w:t>Federal Communications Commission</w:t>
                          </w:r>
                        </w:p>
                        <w:p w14:paraId="2A72A93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BD2B6D1"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539E9B"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D7F5F2A" w14:textId="77777777" w:rsidR="00D47505" w:rsidRDefault="00D47505" w:rsidP="00D47505">
                    <w:pPr>
                      <w:rPr>
                        <w:rFonts w:ascii="Arial" w:hAnsi="Arial"/>
                        <w:b/>
                      </w:rPr>
                    </w:pPr>
                    <w:r>
                      <w:rPr>
                        <w:rFonts w:ascii="Arial" w:hAnsi="Arial"/>
                        <w:b/>
                      </w:rPr>
                      <w:t>Federal Communications Commission</w:t>
                    </w:r>
                  </w:p>
                  <w:p w14:paraId="2A72A93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BD2B6D1"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6BE972E" wp14:editId="58BA794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CD682B">
      <w:t>PUBLIC NOTICE</w:t>
    </w:r>
  </w:p>
  <w:p w14:paraId="7190279C" w14:textId="77777777" w:rsidR="00D47505" w:rsidRPr="00CD682B" w:rsidRDefault="00B338A9" w:rsidP="00CD682B">
    <w:pPr>
      <w:pStyle w:val="Header"/>
    </w:pPr>
    <w:r>
      <w:rPr>
        <w:b w:val="0"/>
        <w:noProof/>
      </w:rPr>
      <mc:AlternateContent>
        <mc:Choice Requires="wps">
          <w:drawing>
            <wp:anchor distT="0" distB="0" distL="114300" distR="114300" simplePos="0" relativeHeight="251657216" behindDoc="0" locked="0" layoutInCell="0" allowOverlap="1" wp14:anchorId="04CA9FA3" wp14:editId="6C5AEEB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CD61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7845BF5" wp14:editId="2BC8CDD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1BF2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49E38A5" w14:textId="09C9F49B"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006CC">
                            <w:rPr>
                              <w:rFonts w:ascii="Arial" w:hAnsi="Arial"/>
                              <w:b/>
                              <w:sz w:val="16"/>
                            </w:rPr>
                            <w:instrText>HYPERLINK "https://www.fcc.gov/"</w:instrText>
                          </w:r>
                          <w:r w:rsidR="008006C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4EFDBBF"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7D1BF2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49E38A5" w14:textId="09C9F49B"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006CC">
                      <w:rPr>
                        <w:rFonts w:ascii="Arial" w:hAnsi="Arial"/>
                        <w:b/>
                        <w:sz w:val="16"/>
                      </w:rPr>
                      <w:instrText>HYPERLINK "https://www.fcc.gov/"</w:instrText>
                    </w:r>
                    <w:r w:rsidR="008006C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4EFDBBF"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DA7566"/>
    <w:multiLevelType w:val="hybridMultilevel"/>
    <w:tmpl w:val="DEA4BB54"/>
    <w:lvl w:ilvl="0" w:tplc="5574C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952C3C"/>
    <w:multiLevelType w:val="hybridMultilevel"/>
    <w:tmpl w:val="7A129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BA"/>
    <w:rsid w:val="000116BF"/>
    <w:rsid w:val="00012630"/>
    <w:rsid w:val="00036039"/>
    <w:rsid w:val="00036522"/>
    <w:rsid w:val="00037F90"/>
    <w:rsid w:val="000748CC"/>
    <w:rsid w:val="000834C2"/>
    <w:rsid w:val="000875BF"/>
    <w:rsid w:val="00092F02"/>
    <w:rsid w:val="00096D8C"/>
    <w:rsid w:val="000A7836"/>
    <w:rsid w:val="000B7E38"/>
    <w:rsid w:val="000C0B65"/>
    <w:rsid w:val="000E05FE"/>
    <w:rsid w:val="000E3D42"/>
    <w:rsid w:val="000F67F1"/>
    <w:rsid w:val="00105609"/>
    <w:rsid w:val="0010689D"/>
    <w:rsid w:val="00110901"/>
    <w:rsid w:val="001155A8"/>
    <w:rsid w:val="00122BD5"/>
    <w:rsid w:val="00126BAE"/>
    <w:rsid w:val="00133F79"/>
    <w:rsid w:val="00190636"/>
    <w:rsid w:val="00194A66"/>
    <w:rsid w:val="001D6992"/>
    <w:rsid w:val="001D6BCF"/>
    <w:rsid w:val="001E01CA"/>
    <w:rsid w:val="00221EEA"/>
    <w:rsid w:val="00257CBC"/>
    <w:rsid w:val="002721B4"/>
    <w:rsid w:val="00275CF5"/>
    <w:rsid w:val="0028301F"/>
    <w:rsid w:val="00283348"/>
    <w:rsid w:val="00285017"/>
    <w:rsid w:val="002A2D2E"/>
    <w:rsid w:val="002A6A90"/>
    <w:rsid w:val="002C00E8"/>
    <w:rsid w:val="002E4D44"/>
    <w:rsid w:val="002F45EE"/>
    <w:rsid w:val="00300C71"/>
    <w:rsid w:val="0030481C"/>
    <w:rsid w:val="00343749"/>
    <w:rsid w:val="003660ED"/>
    <w:rsid w:val="00391E07"/>
    <w:rsid w:val="00393E4D"/>
    <w:rsid w:val="003A42AC"/>
    <w:rsid w:val="003B0550"/>
    <w:rsid w:val="003B694F"/>
    <w:rsid w:val="003C3AD0"/>
    <w:rsid w:val="003D25A0"/>
    <w:rsid w:val="003F171C"/>
    <w:rsid w:val="00412FC5"/>
    <w:rsid w:val="00422276"/>
    <w:rsid w:val="00422C47"/>
    <w:rsid w:val="004242F1"/>
    <w:rsid w:val="00424714"/>
    <w:rsid w:val="00430B57"/>
    <w:rsid w:val="00445A00"/>
    <w:rsid w:val="00451B0F"/>
    <w:rsid w:val="004B2E69"/>
    <w:rsid w:val="004C2EE3"/>
    <w:rsid w:val="004E413D"/>
    <w:rsid w:val="004E4A22"/>
    <w:rsid w:val="005110B3"/>
    <w:rsid w:val="00511968"/>
    <w:rsid w:val="00537BEF"/>
    <w:rsid w:val="00547137"/>
    <w:rsid w:val="00555E22"/>
    <w:rsid w:val="0055614C"/>
    <w:rsid w:val="0056053A"/>
    <w:rsid w:val="00562365"/>
    <w:rsid w:val="005A4C2E"/>
    <w:rsid w:val="005A78A0"/>
    <w:rsid w:val="005E14C2"/>
    <w:rsid w:val="00607BA5"/>
    <w:rsid w:val="0061180A"/>
    <w:rsid w:val="00625703"/>
    <w:rsid w:val="006263F8"/>
    <w:rsid w:val="00626EB6"/>
    <w:rsid w:val="00655D03"/>
    <w:rsid w:val="00655DCB"/>
    <w:rsid w:val="00683388"/>
    <w:rsid w:val="00683F84"/>
    <w:rsid w:val="00693A95"/>
    <w:rsid w:val="006A1F49"/>
    <w:rsid w:val="006A6A81"/>
    <w:rsid w:val="006B1456"/>
    <w:rsid w:val="006D5DDC"/>
    <w:rsid w:val="006F7393"/>
    <w:rsid w:val="0070224F"/>
    <w:rsid w:val="007058D0"/>
    <w:rsid w:val="007115F7"/>
    <w:rsid w:val="00724E00"/>
    <w:rsid w:val="007325E0"/>
    <w:rsid w:val="00764862"/>
    <w:rsid w:val="007764AE"/>
    <w:rsid w:val="00780648"/>
    <w:rsid w:val="00785689"/>
    <w:rsid w:val="0079754B"/>
    <w:rsid w:val="007A1E6D"/>
    <w:rsid w:val="007B0EB2"/>
    <w:rsid w:val="007B24E3"/>
    <w:rsid w:val="007E63BF"/>
    <w:rsid w:val="007F413A"/>
    <w:rsid w:val="008006CC"/>
    <w:rsid w:val="00810B6F"/>
    <w:rsid w:val="00822CE0"/>
    <w:rsid w:val="00841AB1"/>
    <w:rsid w:val="0084711F"/>
    <w:rsid w:val="008C38B3"/>
    <w:rsid w:val="008C68F1"/>
    <w:rsid w:val="008D079B"/>
    <w:rsid w:val="008E2D32"/>
    <w:rsid w:val="00911AEC"/>
    <w:rsid w:val="00921803"/>
    <w:rsid w:val="00926503"/>
    <w:rsid w:val="009521EF"/>
    <w:rsid w:val="009726D8"/>
    <w:rsid w:val="009847D7"/>
    <w:rsid w:val="009A65F3"/>
    <w:rsid w:val="009D5DE3"/>
    <w:rsid w:val="009E6148"/>
    <w:rsid w:val="009F76DB"/>
    <w:rsid w:val="00A07FF9"/>
    <w:rsid w:val="00A32C3B"/>
    <w:rsid w:val="00A45F4F"/>
    <w:rsid w:val="00A600A9"/>
    <w:rsid w:val="00A93AB2"/>
    <w:rsid w:val="00AA5252"/>
    <w:rsid w:val="00AA55B7"/>
    <w:rsid w:val="00AA5B9E"/>
    <w:rsid w:val="00AB2407"/>
    <w:rsid w:val="00AB53DF"/>
    <w:rsid w:val="00AC424B"/>
    <w:rsid w:val="00AF46DC"/>
    <w:rsid w:val="00B0613C"/>
    <w:rsid w:val="00B07E5C"/>
    <w:rsid w:val="00B20363"/>
    <w:rsid w:val="00B278F0"/>
    <w:rsid w:val="00B338A9"/>
    <w:rsid w:val="00B679AB"/>
    <w:rsid w:val="00B76DB8"/>
    <w:rsid w:val="00B811F7"/>
    <w:rsid w:val="00B97C2C"/>
    <w:rsid w:val="00BA5DC6"/>
    <w:rsid w:val="00BA6196"/>
    <w:rsid w:val="00BC6D8C"/>
    <w:rsid w:val="00BD3BF4"/>
    <w:rsid w:val="00C00B5F"/>
    <w:rsid w:val="00C120BB"/>
    <w:rsid w:val="00C34006"/>
    <w:rsid w:val="00C426B1"/>
    <w:rsid w:val="00C44D60"/>
    <w:rsid w:val="00C66160"/>
    <w:rsid w:val="00C721AC"/>
    <w:rsid w:val="00C90D6A"/>
    <w:rsid w:val="00C91680"/>
    <w:rsid w:val="00CA247E"/>
    <w:rsid w:val="00CC60B7"/>
    <w:rsid w:val="00CC72B6"/>
    <w:rsid w:val="00CC776F"/>
    <w:rsid w:val="00CD682B"/>
    <w:rsid w:val="00D01A4F"/>
    <w:rsid w:val="00D0218D"/>
    <w:rsid w:val="00D17F45"/>
    <w:rsid w:val="00D25FB5"/>
    <w:rsid w:val="00D44223"/>
    <w:rsid w:val="00D47505"/>
    <w:rsid w:val="00D67521"/>
    <w:rsid w:val="00DA2529"/>
    <w:rsid w:val="00DB130A"/>
    <w:rsid w:val="00DB2EBB"/>
    <w:rsid w:val="00DB4789"/>
    <w:rsid w:val="00DC10A1"/>
    <w:rsid w:val="00DC655F"/>
    <w:rsid w:val="00DD0B59"/>
    <w:rsid w:val="00DD7EBD"/>
    <w:rsid w:val="00DE4C8D"/>
    <w:rsid w:val="00DF0810"/>
    <w:rsid w:val="00DF62B6"/>
    <w:rsid w:val="00E07225"/>
    <w:rsid w:val="00E27BD0"/>
    <w:rsid w:val="00E3295D"/>
    <w:rsid w:val="00E41522"/>
    <w:rsid w:val="00E5409F"/>
    <w:rsid w:val="00E5470A"/>
    <w:rsid w:val="00E636DA"/>
    <w:rsid w:val="00E658BA"/>
    <w:rsid w:val="00EB4ACC"/>
    <w:rsid w:val="00EC0F62"/>
    <w:rsid w:val="00EE512A"/>
    <w:rsid w:val="00EE6488"/>
    <w:rsid w:val="00EF42F8"/>
    <w:rsid w:val="00F00EC7"/>
    <w:rsid w:val="00F021FA"/>
    <w:rsid w:val="00F53365"/>
    <w:rsid w:val="00F62E97"/>
    <w:rsid w:val="00F64209"/>
    <w:rsid w:val="00F8591E"/>
    <w:rsid w:val="00F93BF5"/>
    <w:rsid w:val="00F949B6"/>
    <w:rsid w:val="00FA0B5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A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link w:val="FootnoteTextChar"/>
    <w:uiPriority w:val="99"/>
    <w:rsid w:val="00391E07"/>
    <w:pPr>
      <w:spacing w:after="120"/>
    </w:pPr>
  </w:style>
  <w:style w:type="character" w:styleId="FootnoteReference">
    <w:name w:val="footnote reference"/>
    <w:aliases w:val="Style 12,(NECG) Footnote Reference,Style 13,Appel note de bas de p,Style 124,fr,o,Style 3,FR,Style 17,Footnote Reference/,Style 6"/>
    <w:uiPriority w:val="99"/>
    <w:rsid w:val="00391E07"/>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91E07"/>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rsid w:val="00391E07"/>
    <w:rPr>
      <w:rFonts w:ascii="Segoe UI" w:hAnsi="Segoe UI" w:cs="Segoe UI"/>
      <w:sz w:val="18"/>
      <w:szCs w:val="18"/>
    </w:rPr>
  </w:style>
  <w:style w:type="character" w:customStyle="1" w:styleId="BalloonTextChar">
    <w:name w:val="Balloon Text Char"/>
    <w:basedOn w:val="DefaultParagraphFont"/>
    <w:link w:val="BalloonText"/>
    <w:uiPriority w:val="99"/>
    <w:rsid w:val="00B338A9"/>
    <w:rPr>
      <w:rFonts w:ascii="Segoe UI" w:hAnsi="Segoe UI" w:cs="Segoe UI"/>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E658BA"/>
  </w:style>
  <w:style w:type="paragraph" w:styleId="ListParagraph">
    <w:name w:val="List Paragraph"/>
    <w:basedOn w:val="Normal"/>
    <w:uiPriority w:val="34"/>
    <w:qFormat/>
    <w:rsid w:val="00190636"/>
    <w:pPr>
      <w:ind w:left="720"/>
      <w:contextualSpacing/>
    </w:pPr>
  </w:style>
  <w:style w:type="character" w:customStyle="1" w:styleId="HeaderChar">
    <w:name w:val="Header Char"/>
    <w:basedOn w:val="DefaultParagraphFont"/>
    <w:link w:val="Header"/>
    <w:rsid w:val="00391E07"/>
    <w:rPr>
      <w:rFonts w:ascii="Arial" w:hAnsi="Arial" w:cs="Arial"/>
      <w:b/>
      <w:sz w:val="96"/>
    </w:rPr>
  </w:style>
  <w:style w:type="character" w:styleId="CommentReference">
    <w:name w:val="annotation reference"/>
    <w:uiPriority w:val="99"/>
    <w:rsid w:val="00391E07"/>
    <w:rPr>
      <w:rFonts w:cs="Times New Roman"/>
      <w:sz w:val="16"/>
      <w:szCs w:val="16"/>
    </w:rPr>
  </w:style>
  <w:style w:type="paragraph" w:styleId="CommentText">
    <w:name w:val="annotation text"/>
    <w:basedOn w:val="Normal"/>
    <w:link w:val="CommentTextChar"/>
    <w:uiPriority w:val="99"/>
    <w:rsid w:val="00391E07"/>
    <w:rPr>
      <w:sz w:val="20"/>
    </w:rPr>
  </w:style>
  <w:style w:type="character" w:customStyle="1" w:styleId="CommentTextChar">
    <w:name w:val="Comment Text Char"/>
    <w:basedOn w:val="DefaultParagraphFont"/>
    <w:link w:val="CommentText"/>
    <w:uiPriority w:val="99"/>
    <w:rsid w:val="00391E07"/>
  </w:style>
  <w:style w:type="paragraph" w:styleId="Revision">
    <w:name w:val="Revision"/>
    <w:hidden/>
    <w:uiPriority w:val="99"/>
    <w:semiHidden/>
    <w:rsid w:val="00391E07"/>
    <w:rPr>
      <w:sz w:val="22"/>
    </w:rPr>
  </w:style>
  <w:style w:type="paragraph" w:styleId="CommentSubject">
    <w:name w:val="annotation subject"/>
    <w:basedOn w:val="CommentText"/>
    <w:next w:val="CommentText"/>
    <w:link w:val="CommentSubjectChar"/>
    <w:uiPriority w:val="99"/>
    <w:unhideWhenUsed/>
    <w:rsid w:val="00391E07"/>
    <w:rPr>
      <w:b/>
      <w:bCs/>
    </w:rPr>
  </w:style>
  <w:style w:type="character" w:customStyle="1" w:styleId="CommentSubjectChar">
    <w:name w:val="Comment Subject Char"/>
    <w:basedOn w:val="CommentTextChar"/>
    <w:link w:val="CommentSubject"/>
    <w:uiPriority w:val="99"/>
    <w:rsid w:val="00391E07"/>
    <w:rPr>
      <w:b/>
      <w:bCs/>
    </w:rPr>
  </w:style>
  <w:style w:type="character" w:customStyle="1" w:styleId="Mention1">
    <w:name w:val="Mention1"/>
    <w:basedOn w:val="DefaultParagraphFont"/>
    <w:uiPriority w:val="99"/>
    <w:semiHidden/>
    <w:unhideWhenUsed/>
    <w:rsid w:val="00422C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link w:val="FootnoteTextChar"/>
    <w:uiPriority w:val="99"/>
    <w:rsid w:val="00391E07"/>
    <w:pPr>
      <w:spacing w:after="120"/>
    </w:pPr>
  </w:style>
  <w:style w:type="character" w:styleId="FootnoteReference">
    <w:name w:val="footnote reference"/>
    <w:aliases w:val="Style 12,(NECG) Footnote Reference,Style 13,Appel note de bas de p,Style 124,fr,o,Style 3,FR,Style 17,Footnote Reference/,Style 6"/>
    <w:uiPriority w:val="99"/>
    <w:rsid w:val="00391E07"/>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91E07"/>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rsid w:val="00391E07"/>
    <w:rPr>
      <w:rFonts w:ascii="Segoe UI" w:hAnsi="Segoe UI" w:cs="Segoe UI"/>
      <w:sz w:val="18"/>
      <w:szCs w:val="18"/>
    </w:rPr>
  </w:style>
  <w:style w:type="character" w:customStyle="1" w:styleId="BalloonTextChar">
    <w:name w:val="Balloon Text Char"/>
    <w:basedOn w:val="DefaultParagraphFont"/>
    <w:link w:val="BalloonText"/>
    <w:uiPriority w:val="99"/>
    <w:rsid w:val="00B338A9"/>
    <w:rPr>
      <w:rFonts w:ascii="Segoe UI" w:hAnsi="Segoe UI" w:cs="Segoe UI"/>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E658BA"/>
  </w:style>
  <w:style w:type="paragraph" w:styleId="ListParagraph">
    <w:name w:val="List Paragraph"/>
    <w:basedOn w:val="Normal"/>
    <w:uiPriority w:val="34"/>
    <w:qFormat/>
    <w:rsid w:val="00190636"/>
    <w:pPr>
      <w:ind w:left="720"/>
      <w:contextualSpacing/>
    </w:pPr>
  </w:style>
  <w:style w:type="character" w:customStyle="1" w:styleId="HeaderChar">
    <w:name w:val="Header Char"/>
    <w:basedOn w:val="DefaultParagraphFont"/>
    <w:link w:val="Header"/>
    <w:rsid w:val="00391E07"/>
    <w:rPr>
      <w:rFonts w:ascii="Arial" w:hAnsi="Arial" w:cs="Arial"/>
      <w:b/>
      <w:sz w:val="96"/>
    </w:rPr>
  </w:style>
  <w:style w:type="character" w:styleId="CommentReference">
    <w:name w:val="annotation reference"/>
    <w:uiPriority w:val="99"/>
    <w:rsid w:val="00391E07"/>
    <w:rPr>
      <w:rFonts w:cs="Times New Roman"/>
      <w:sz w:val="16"/>
      <w:szCs w:val="16"/>
    </w:rPr>
  </w:style>
  <w:style w:type="paragraph" w:styleId="CommentText">
    <w:name w:val="annotation text"/>
    <w:basedOn w:val="Normal"/>
    <w:link w:val="CommentTextChar"/>
    <w:uiPriority w:val="99"/>
    <w:rsid w:val="00391E07"/>
    <w:rPr>
      <w:sz w:val="20"/>
    </w:rPr>
  </w:style>
  <w:style w:type="character" w:customStyle="1" w:styleId="CommentTextChar">
    <w:name w:val="Comment Text Char"/>
    <w:basedOn w:val="DefaultParagraphFont"/>
    <w:link w:val="CommentText"/>
    <w:uiPriority w:val="99"/>
    <w:rsid w:val="00391E07"/>
  </w:style>
  <w:style w:type="paragraph" w:styleId="Revision">
    <w:name w:val="Revision"/>
    <w:hidden/>
    <w:uiPriority w:val="99"/>
    <w:semiHidden/>
    <w:rsid w:val="00391E07"/>
    <w:rPr>
      <w:sz w:val="22"/>
    </w:rPr>
  </w:style>
  <w:style w:type="paragraph" w:styleId="CommentSubject">
    <w:name w:val="annotation subject"/>
    <w:basedOn w:val="CommentText"/>
    <w:next w:val="CommentText"/>
    <w:link w:val="CommentSubjectChar"/>
    <w:uiPriority w:val="99"/>
    <w:unhideWhenUsed/>
    <w:rsid w:val="00391E07"/>
    <w:rPr>
      <w:b/>
      <w:bCs/>
    </w:rPr>
  </w:style>
  <w:style w:type="character" w:customStyle="1" w:styleId="CommentSubjectChar">
    <w:name w:val="Comment Subject Char"/>
    <w:basedOn w:val="CommentTextChar"/>
    <w:link w:val="CommentSubject"/>
    <w:uiPriority w:val="99"/>
    <w:rsid w:val="00391E07"/>
    <w:rPr>
      <w:b/>
      <w:bCs/>
    </w:rPr>
  </w:style>
  <w:style w:type="character" w:customStyle="1" w:styleId="Mention1">
    <w:name w:val="Mention1"/>
    <w:basedOn w:val="DefaultParagraphFont"/>
    <w:uiPriority w:val="99"/>
    <w:semiHidden/>
    <w:unhideWhenUsed/>
    <w:rsid w:val="00422C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762</Words>
  <Characters>4832</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2017-07-13T18:16:00Z</dcterms:created>
  <dcterms:modified xsi:type="dcterms:W3CDTF">2017-07-13T18:16:00Z</dcterms:modified>
  <cp:category> </cp:category>
  <cp:contentStatus> </cp:contentStatus>
</cp:coreProperties>
</file>