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14012" w14:textId="77777777" w:rsidR="00084A06" w:rsidRDefault="00084A06" w:rsidP="00D47505">
      <w:pPr>
        <w:jc w:val="right"/>
        <w:rPr>
          <w:b/>
          <w:sz w:val="24"/>
        </w:rPr>
      </w:pPr>
      <w:bookmarkStart w:id="0" w:name="_GoBack"/>
      <w:bookmarkEnd w:id="0"/>
    </w:p>
    <w:p w14:paraId="1503C0D8" w14:textId="2377D3DD" w:rsidR="00D47505" w:rsidRPr="00CC2059" w:rsidRDefault="00513BDC" w:rsidP="00D47505">
      <w:pPr>
        <w:jc w:val="right"/>
        <w:rPr>
          <w:b/>
          <w:szCs w:val="22"/>
        </w:rPr>
      </w:pPr>
      <w:r>
        <w:rPr>
          <w:b/>
          <w:szCs w:val="22"/>
        </w:rPr>
        <w:t>DA 17-</w:t>
      </w:r>
      <w:r w:rsidR="00544AB5">
        <w:rPr>
          <w:b/>
          <w:szCs w:val="22"/>
        </w:rPr>
        <w:t>675</w:t>
      </w:r>
    </w:p>
    <w:p w14:paraId="4C09CAD3" w14:textId="6E25A8D3" w:rsidR="00D47505" w:rsidRPr="00CC2059" w:rsidRDefault="00B338A9" w:rsidP="00D47505">
      <w:pPr>
        <w:spacing w:before="60"/>
        <w:jc w:val="right"/>
        <w:rPr>
          <w:b/>
          <w:szCs w:val="22"/>
        </w:rPr>
      </w:pPr>
      <w:r w:rsidRPr="00CC2059">
        <w:rPr>
          <w:b/>
          <w:szCs w:val="22"/>
        </w:rPr>
        <w:t xml:space="preserve">Released:  </w:t>
      </w:r>
      <w:r w:rsidR="009F5B1F">
        <w:rPr>
          <w:b/>
          <w:szCs w:val="22"/>
        </w:rPr>
        <w:t xml:space="preserve">July </w:t>
      </w:r>
      <w:r w:rsidR="00C26C07">
        <w:rPr>
          <w:b/>
          <w:szCs w:val="22"/>
        </w:rPr>
        <w:t>13</w:t>
      </w:r>
      <w:r w:rsidR="009F5B1F">
        <w:rPr>
          <w:b/>
          <w:szCs w:val="22"/>
        </w:rPr>
        <w:t xml:space="preserve">, </w:t>
      </w:r>
      <w:r w:rsidR="00CC2059" w:rsidRPr="00CC2059">
        <w:rPr>
          <w:b/>
          <w:szCs w:val="22"/>
        </w:rPr>
        <w:t>2017</w:t>
      </w:r>
    </w:p>
    <w:p w14:paraId="2EB6EEE0" w14:textId="77777777" w:rsidR="00D47505" w:rsidRPr="00CC2059" w:rsidRDefault="00D47505" w:rsidP="00D47505">
      <w:pPr>
        <w:jc w:val="right"/>
        <w:rPr>
          <w:szCs w:val="22"/>
        </w:rPr>
      </w:pPr>
    </w:p>
    <w:p w14:paraId="3AF6C245" w14:textId="77777777" w:rsidR="00D47505" w:rsidRPr="00CC2059" w:rsidRDefault="00084A06" w:rsidP="00084A06">
      <w:pPr>
        <w:spacing w:after="240"/>
        <w:jc w:val="center"/>
        <w:rPr>
          <w:rFonts w:ascii="Times New Roman Bold" w:hAnsi="Times New Roman Bold"/>
          <w:b/>
          <w:caps/>
          <w:szCs w:val="22"/>
        </w:rPr>
      </w:pPr>
      <w:r w:rsidRPr="00CC2059">
        <w:rPr>
          <w:rFonts w:ascii="Times New Roman Bold" w:hAnsi="Times New Roman Bold"/>
          <w:b/>
          <w:caps/>
          <w:szCs w:val="22"/>
        </w:rPr>
        <w:t xml:space="preserve">Public safety and Homeland security bureau </w:t>
      </w:r>
      <w:r w:rsidR="00A66D69" w:rsidRPr="00CC2059">
        <w:rPr>
          <w:rFonts w:ascii="Times New Roman Bold" w:hAnsi="Times New Roman Bold"/>
          <w:b/>
          <w:caps/>
          <w:szCs w:val="22"/>
        </w:rPr>
        <w:t xml:space="preserve">pROVIDES GUIDANCE </w:t>
      </w:r>
      <w:r w:rsidR="00912133" w:rsidRPr="00CC2059">
        <w:rPr>
          <w:rFonts w:ascii="Times New Roman Bold" w:hAnsi="Times New Roman Bold"/>
          <w:b/>
          <w:caps/>
          <w:szCs w:val="22"/>
        </w:rPr>
        <w:t xml:space="preserve">To </w:t>
      </w:r>
      <w:r w:rsidRPr="00CC2059">
        <w:rPr>
          <w:rFonts w:ascii="Times New Roman Bold" w:hAnsi="Times New Roman Bold"/>
          <w:b/>
          <w:caps/>
          <w:szCs w:val="22"/>
        </w:rPr>
        <w:t xml:space="preserve">Cmrs Providers </w:t>
      </w:r>
      <w:r w:rsidR="00912133" w:rsidRPr="00CC2059">
        <w:rPr>
          <w:rFonts w:ascii="Times New Roman Bold" w:hAnsi="Times New Roman Bold"/>
          <w:b/>
          <w:caps/>
          <w:szCs w:val="22"/>
        </w:rPr>
        <w:t xml:space="preserve">Regarding </w:t>
      </w:r>
      <w:r w:rsidR="004727D8">
        <w:rPr>
          <w:rFonts w:ascii="Times New Roman Bold" w:hAnsi="Times New Roman Bold"/>
          <w:b/>
          <w:caps/>
          <w:szCs w:val="22"/>
        </w:rPr>
        <w:t>Upcoming E911 INDOOR Location Accuracy reporting requirements</w:t>
      </w:r>
    </w:p>
    <w:p w14:paraId="2787A211" w14:textId="295B4978" w:rsidR="00BA73A2" w:rsidRDefault="006755A3" w:rsidP="00885AB0">
      <w:pPr>
        <w:jc w:val="center"/>
        <w:rPr>
          <w:b/>
          <w:i/>
          <w:szCs w:val="22"/>
        </w:rPr>
      </w:pPr>
      <w:r>
        <w:rPr>
          <w:b/>
          <w:i/>
          <w:szCs w:val="22"/>
        </w:rPr>
        <w:t xml:space="preserve">Revised Reporting Template for </w:t>
      </w:r>
      <w:r w:rsidR="007E7C22">
        <w:rPr>
          <w:b/>
          <w:i/>
          <w:szCs w:val="22"/>
        </w:rPr>
        <w:t xml:space="preserve">Live 911 Call </w:t>
      </w:r>
      <w:r>
        <w:rPr>
          <w:b/>
          <w:i/>
          <w:szCs w:val="22"/>
        </w:rPr>
        <w:t xml:space="preserve">Data </w:t>
      </w:r>
      <w:r w:rsidR="00BA73A2" w:rsidRPr="00CC2059">
        <w:rPr>
          <w:b/>
          <w:i/>
          <w:szCs w:val="22"/>
        </w:rPr>
        <w:t>Reports</w:t>
      </w:r>
      <w:r>
        <w:rPr>
          <w:b/>
          <w:i/>
          <w:szCs w:val="22"/>
        </w:rPr>
        <w:t xml:space="preserve"> to </w:t>
      </w:r>
      <w:r w:rsidR="00BA73A2" w:rsidRPr="00CC2059">
        <w:rPr>
          <w:b/>
          <w:i/>
          <w:szCs w:val="22"/>
        </w:rPr>
        <w:t xml:space="preserve">be Filed by </w:t>
      </w:r>
      <w:r w:rsidR="009F5B1F">
        <w:rPr>
          <w:b/>
          <w:i/>
          <w:szCs w:val="22"/>
        </w:rPr>
        <w:t>August 1</w:t>
      </w:r>
      <w:r w:rsidR="00BA73A2" w:rsidRPr="00CC2059">
        <w:rPr>
          <w:b/>
          <w:i/>
          <w:szCs w:val="22"/>
        </w:rPr>
        <w:t>, 2017</w:t>
      </w:r>
    </w:p>
    <w:p w14:paraId="19612737" w14:textId="2E1E5377" w:rsidR="007E7C22" w:rsidRPr="00CC2059" w:rsidRDefault="007E7C22" w:rsidP="00885AB0">
      <w:pPr>
        <w:jc w:val="center"/>
        <w:rPr>
          <w:b/>
          <w:i/>
          <w:szCs w:val="22"/>
        </w:rPr>
      </w:pPr>
      <w:r>
        <w:rPr>
          <w:b/>
          <w:i/>
          <w:szCs w:val="22"/>
        </w:rPr>
        <w:t>Non-</w:t>
      </w:r>
      <w:r w:rsidR="00D23BF9">
        <w:rPr>
          <w:b/>
          <w:i/>
          <w:szCs w:val="22"/>
        </w:rPr>
        <w:t>N</w:t>
      </w:r>
      <w:r>
        <w:rPr>
          <w:b/>
          <w:i/>
          <w:szCs w:val="22"/>
        </w:rPr>
        <w:t>ationwide Carrier</w:t>
      </w:r>
      <w:r w:rsidR="006755A3">
        <w:rPr>
          <w:b/>
          <w:i/>
          <w:szCs w:val="22"/>
        </w:rPr>
        <w:t>s Must File</w:t>
      </w:r>
      <w:r>
        <w:rPr>
          <w:b/>
          <w:i/>
          <w:szCs w:val="22"/>
        </w:rPr>
        <w:t xml:space="preserve"> Implementation Plans and Progress Reports by August 3, 2017</w:t>
      </w:r>
    </w:p>
    <w:p w14:paraId="3F2A35EF" w14:textId="77777777" w:rsidR="00BA73A2" w:rsidRPr="00CC2059" w:rsidRDefault="00BA73A2" w:rsidP="00885AB0">
      <w:pPr>
        <w:jc w:val="center"/>
        <w:rPr>
          <w:b/>
          <w:szCs w:val="22"/>
        </w:rPr>
      </w:pPr>
    </w:p>
    <w:p w14:paraId="5163DA34" w14:textId="77777777" w:rsidR="00D47505" w:rsidRDefault="00084A06" w:rsidP="00D514DB">
      <w:pPr>
        <w:jc w:val="center"/>
        <w:rPr>
          <w:b/>
          <w:szCs w:val="22"/>
        </w:rPr>
      </w:pPr>
      <w:r w:rsidRPr="00CC2059">
        <w:rPr>
          <w:b/>
          <w:szCs w:val="22"/>
        </w:rPr>
        <w:t xml:space="preserve">PS Docket No. </w:t>
      </w:r>
      <w:r w:rsidR="009803DC" w:rsidRPr="00CC2059">
        <w:rPr>
          <w:b/>
          <w:szCs w:val="22"/>
        </w:rPr>
        <w:t>07-114</w:t>
      </w:r>
    </w:p>
    <w:p w14:paraId="7EB6E88F" w14:textId="77777777" w:rsidR="00CC2059" w:rsidRPr="00CC2059" w:rsidRDefault="00CC2059" w:rsidP="00D514DB">
      <w:pPr>
        <w:jc w:val="center"/>
        <w:rPr>
          <w:szCs w:val="22"/>
        </w:rPr>
      </w:pPr>
    </w:p>
    <w:p w14:paraId="4A04B6D3" w14:textId="750ACAEA" w:rsidR="00CE55B7" w:rsidRDefault="0088176E" w:rsidP="003D2161">
      <w:pPr>
        <w:pStyle w:val="ParaNum"/>
        <w:ind w:firstLine="720"/>
        <w:rPr>
          <w:color w:val="000000"/>
          <w:szCs w:val="22"/>
        </w:rPr>
      </w:pPr>
      <w:r>
        <w:rPr>
          <w:szCs w:val="22"/>
        </w:rPr>
        <w:t xml:space="preserve">By this </w:t>
      </w:r>
      <w:r w:rsidRPr="00134944">
        <w:rPr>
          <w:szCs w:val="22"/>
        </w:rPr>
        <w:t>Public Notice</w:t>
      </w:r>
      <w:r w:rsidRPr="00E56450">
        <w:rPr>
          <w:szCs w:val="22"/>
        </w:rPr>
        <w:t>,</w:t>
      </w:r>
      <w:r>
        <w:rPr>
          <w:smallCaps/>
          <w:szCs w:val="22"/>
        </w:rPr>
        <w:t xml:space="preserve"> </w:t>
      </w:r>
      <w:r w:rsidRPr="00BA7081">
        <w:rPr>
          <w:color w:val="000000"/>
          <w:szCs w:val="22"/>
        </w:rPr>
        <w:t xml:space="preserve">the Public Safety and Homeland Security Bureau (Bureau) </w:t>
      </w:r>
      <w:r>
        <w:rPr>
          <w:color w:val="000000"/>
          <w:szCs w:val="22"/>
        </w:rPr>
        <w:t xml:space="preserve">provides </w:t>
      </w:r>
      <w:r w:rsidR="00B24B5E">
        <w:rPr>
          <w:color w:val="000000"/>
          <w:szCs w:val="22"/>
        </w:rPr>
        <w:t xml:space="preserve">a revised </w:t>
      </w:r>
      <w:r w:rsidR="00E353B4">
        <w:rPr>
          <w:color w:val="000000"/>
          <w:szCs w:val="22"/>
        </w:rPr>
        <w:t xml:space="preserve">reporting </w:t>
      </w:r>
      <w:r w:rsidR="00B24B5E">
        <w:rPr>
          <w:color w:val="000000"/>
          <w:szCs w:val="22"/>
        </w:rPr>
        <w:t xml:space="preserve">template for </w:t>
      </w:r>
      <w:r w:rsidRPr="00A66D69">
        <w:rPr>
          <w:color w:val="000000"/>
          <w:szCs w:val="22"/>
        </w:rPr>
        <w:t>C</w:t>
      </w:r>
      <w:r>
        <w:rPr>
          <w:color w:val="000000"/>
          <w:szCs w:val="22"/>
        </w:rPr>
        <w:t>ommercial Mobile Radio Service (C</w:t>
      </w:r>
      <w:r w:rsidRPr="00A66D69">
        <w:rPr>
          <w:color w:val="000000"/>
          <w:szCs w:val="22"/>
        </w:rPr>
        <w:t>MRS</w:t>
      </w:r>
      <w:r>
        <w:rPr>
          <w:color w:val="000000"/>
          <w:szCs w:val="22"/>
        </w:rPr>
        <w:t>)</w:t>
      </w:r>
      <w:r w:rsidRPr="00A66D69">
        <w:rPr>
          <w:color w:val="000000"/>
          <w:szCs w:val="22"/>
        </w:rPr>
        <w:t xml:space="preserve"> </w:t>
      </w:r>
      <w:r>
        <w:rPr>
          <w:color w:val="000000"/>
          <w:szCs w:val="22"/>
        </w:rPr>
        <w:t xml:space="preserve">providers </w:t>
      </w:r>
      <w:r w:rsidR="00B24B5E">
        <w:rPr>
          <w:color w:val="000000"/>
          <w:szCs w:val="22"/>
        </w:rPr>
        <w:t xml:space="preserve">to use in filing </w:t>
      </w:r>
      <w:r>
        <w:rPr>
          <w:color w:val="000000"/>
          <w:szCs w:val="22"/>
        </w:rPr>
        <w:t xml:space="preserve">their periodic </w:t>
      </w:r>
      <w:r w:rsidRPr="00A66D69">
        <w:rPr>
          <w:color w:val="000000"/>
          <w:szCs w:val="22"/>
        </w:rPr>
        <w:t xml:space="preserve">E911 </w:t>
      </w:r>
      <w:r>
        <w:rPr>
          <w:color w:val="000000"/>
          <w:szCs w:val="22"/>
        </w:rPr>
        <w:t xml:space="preserve">location accuracy live </w:t>
      </w:r>
      <w:r w:rsidR="00741F60">
        <w:rPr>
          <w:color w:val="000000"/>
          <w:szCs w:val="22"/>
        </w:rPr>
        <w:t xml:space="preserve">911 </w:t>
      </w:r>
      <w:r>
        <w:rPr>
          <w:color w:val="000000"/>
          <w:szCs w:val="22"/>
        </w:rPr>
        <w:t xml:space="preserve">call data reports as required by Section </w:t>
      </w:r>
      <w:r w:rsidRPr="00BA73A2">
        <w:rPr>
          <w:color w:val="000000"/>
          <w:szCs w:val="22"/>
        </w:rPr>
        <w:t>20.18(i)(3)(ii)</w:t>
      </w:r>
      <w:r>
        <w:rPr>
          <w:color w:val="000000"/>
          <w:szCs w:val="22"/>
        </w:rPr>
        <w:t xml:space="preserve"> of the Commission’s rules.</w:t>
      </w:r>
      <w:r>
        <w:rPr>
          <w:rStyle w:val="FootnoteReference"/>
          <w:szCs w:val="22"/>
        </w:rPr>
        <w:footnoteReference w:id="2"/>
      </w:r>
      <w:r>
        <w:rPr>
          <w:color w:val="000000"/>
          <w:szCs w:val="22"/>
        </w:rPr>
        <w:t xml:space="preserve"> </w:t>
      </w:r>
      <w:r w:rsidRPr="00A66D69">
        <w:rPr>
          <w:color w:val="000000"/>
          <w:szCs w:val="22"/>
        </w:rPr>
        <w:t xml:space="preserve"> </w:t>
      </w:r>
      <w:r>
        <w:rPr>
          <w:color w:val="000000"/>
          <w:szCs w:val="22"/>
        </w:rPr>
        <w:t>CMRS providers must file the</w:t>
      </w:r>
      <w:r w:rsidR="00FA0BB5">
        <w:rPr>
          <w:color w:val="000000"/>
          <w:szCs w:val="22"/>
        </w:rPr>
        <w:t>ir</w:t>
      </w:r>
      <w:r>
        <w:rPr>
          <w:color w:val="000000"/>
          <w:szCs w:val="22"/>
        </w:rPr>
        <w:t xml:space="preserve"> next live 911 call data reports by August 1, 2017.  The Bureau also reminds non-nationwide CMRS providers that they must file </w:t>
      </w:r>
      <w:r w:rsidR="002074DD">
        <w:rPr>
          <w:color w:val="000000"/>
          <w:szCs w:val="22"/>
        </w:rPr>
        <w:t xml:space="preserve">their location accuracy implementation </w:t>
      </w:r>
      <w:r>
        <w:rPr>
          <w:color w:val="000000"/>
          <w:szCs w:val="22"/>
        </w:rPr>
        <w:t>plans and initial progress reports</w:t>
      </w:r>
      <w:r w:rsidR="006755A3">
        <w:rPr>
          <w:color w:val="000000"/>
          <w:szCs w:val="22"/>
        </w:rPr>
        <w:t xml:space="preserve">, </w:t>
      </w:r>
      <w:r>
        <w:rPr>
          <w:color w:val="000000"/>
          <w:szCs w:val="22"/>
        </w:rPr>
        <w:t>as required by Section 2</w:t>
      </w:r>
      <w:r w:rsidRPr="003B0893">
        <w:rPr>
          <w:color w:val="000000"/>
          <w:szCs w:val="22"/>
        </w:rPr>
        <w:t>0.18(i)(4)(i)</w:t>
      </w:r>
      <w:r>
        <w:rPr>
          <w:color w:val="000000"/>
          <w:szCs w:val="22"/>
        </w:rPr>
        <w:t>-(ii) of the rules</w:t>
      </w:r>
      <w:r w:rsidR="002074DD">
        <w:rPr>
          <w:color w:val="000000"/>
          <w:szCs w:val="22"/>
        </w:rPr>
        <w:t>,</w:t>
      </w:r>
      <w:r>
        <w:rPr>
          <w:rStyle w:val="FootnoteReference"/>
          <w:szCs w:val="22"/>
        </w:rPr>
        <w:footnoteReference w:id="3"/>
      </w:r>
      <w:r>
        <w:rPr>
          <w:color w:val="000000"/>
          <w:szCs w:val="22"/>
        </w:rPr>
        <w:t xml:space="preserve"> </w:t>
      </w:r>
      <w:r w:rsidR="002074DD">
        <w:rPr>
          <w:color w:val="000000"/>
          <w:szCs w:val="22"/>
        </w:rPr>
        <w:t xml:space="preserve">by </w:t>
      </w:r>
      <w:r>
        <w:rPr>
          <w:color w:val="000000"/>
          <w:szCs w:val="22"/>
        </w:rPr>
        <w:t>August 3, 2017.</w:t>
      </w:r>
    </w:p>
    <w:p w14:paraId="6E898193" w14:textId="77777777" w:rsidR="006755A3" w:rsidRPr="002B7E36" w:rsidRDefault="006755A3" w:rsidP="006755A3">
      <w:pPr>
        <w:pStyle w:val="ParaNum"/>
        <w:spacing w:before="240"/>
        <w:rPr>
          <w:b/>
          <w:szCs w:val="22"/>
        </w:rPr>
      </w:pPr>
      <w:r w:rsidRPr="002B7E36">
        <w:rPr>
          <w:b/>
          <w:szCs w:val="22"/>
        </w:rPr>
        <w:t>Live 911 Call Data Report</w:t>
      </w:r>
      <w:r>
        <w:rPr>
          <w:b/>
          <w:szCs w:val="22"/>
        </w:rPr>
        <w:t>ing Template</w:t>
      </w:r>
    </w:p>
    <w:p w14:paraId="537088C5" w14:textId="1C1B22E1" w:rsidR="000B1D23" w:rsidRDefault="000B1D23" w:rsidP="00A27B60">
      <w:pPr>
        <w:pStyle w:val="ParaNum"/>
        <w:widowControl/>
        <w:ind w:firstLine="720"/>
        <w:rPr>
          <w:szCs w:val="22"/>
        </w:rPr>
      </w:pPr>
      <w:r w:rsidRPr="00402375">
        <w:rPr>
          <w:szCs w:val="22"/>
        </w:rPr>
        <w:t xml:space="preserve">On </w:t>
      </w:r>
      <w:r>
        <w:rPr>
          <w:szCs w:val="22"/>
        </w:rPr>
        <w:t xml:space="preserve">February 3, 2015, </w:t>
      </w:r>
      <w:r w:rsidRPr="00402375">
        <w:rPr>
          <w:szCs w:val="22"/>
        </w:rPr>
        <w:t xml:space="preserve">the Commission released </w:t>
      </w:r>
      <w:r>
        <w:rPr>
          <w:szCs w:val="22"/>
        </w:rPr>
        <w:t xml:space="preserve">a </w:t>
      </w:r>
      <w:r>
        <w:rPr>
          <w:i/>
          <w:szCs w:val="22"/>
        </w:rPr>
        <w:t>Fourth R</w:t>
      </w:r>
      <w:r w:rsidRPr="00584867">
        <w:rPr>
          <w:i/>
          <w:szCs w:val="22"/>
        </w:rPr>
        <w:t>eport and Order</w:t>
      </w:r>
      <w:r>
        <w:rPr>
          <w:szCs w:val="22"/>
        </w:rPr>
        <w:t xml:space="preserve"> adopting r</w:t>
      </w:r>
      <w:r w:rsidRPr="00402375">
        <w:rPr>
          <w:szCs w:val="22"/>
        </w:rPr>
        <w:t xml:space="preserve">ules to </w:t>
      </w:r>
      <w:r>
        <w:rPr>
          <w:szCs w:val="22"/>
        </w:rPr>
        <w:t>improve indoor location accuracy by requiring CMRS providers to meet wireless 911 location accuracy metrics at periodic benchmarks.</w:t>
      </w:r>
      <w:r>
        <w:rPr>
          <w:rStyle w:val="FootnoteReference"/>
          <w:szCs w:val="22"/>
        </w:rPr>
        <w:footnoteReference w:id="4"/>
      </w:r>
      <w:r>
        <w:rPr>
          <w:szCs w:val="22"/>
        </w:rPr>
        <w:t xml:space="preserve"> </w:t>
      </w:r>
      <w:r w:rsidR="00C26C07">
        <w:rPr>
          <w:szCs w:val="22"/>
        </w:rPr>
        <w:t xml:space="preserve"> </w:t>
      </w:r>
      <w:r>
        <w:rPr>
          <w:szCs w:val="22"/>
        </w:rPr>
        <w:t>Specifically, the rules require nationwide CMRS providers to file quarterly reports of their aggregate live 911 call location data for each location technology used within four geographic morphologies and six representative cities (Test Cities).</w:t>
      </w:r>
      <w:r>
        <w:rPr>
          <w:rStyle w:val="FootnoteReference"/>
          <w:szCs w:val="22"/>
        </w:rPr>
        <w:footnoteReference w:id="5"/>
      </w:r>
      <w:r>
        <w:rPr>
          <w:szCs w:val="22"/>
        </w:rPr>
        <w:t xml:space="preserve">  Non-nationwide CMRS providers must file reports every six months for specific areas they serve.</w:t>
      </w:r>
      <w:r>
        <w:rPr>
          <w:rStyle w:val="FootnoteReference"/>
          <w:szCs w:val="22"/>
        </w:rPr>
        <w:footnoteReference w:id="6"/>
      </w:r>
      <w:r>
        <w:rPr>
          <w:szCs w:val="22"/>
        </w:rPr>
        <w:t xml:space="preserve">  Providers must file their live 911 call data reports with the </w:t>
      </w:r>
      <w:r w:rsidRPr="00046E57">
        <w:rPr>
          <w:szCs w:val="22"/>
        </w:rPr>
        <w:t xml:space="preserve">Commission, </w:t>
      </w:r>
      <w:r w:rsidRPr="00521F21">
        <w:rPr>
          <w:szCs w:val="22"/>
        </w:rPr>
        <w:t>the National Emergency Number</w:t>
      </w:r>
      <w:r>
        <w:rPr>
          <w:szCs w:val="22"/>
        </w:rPr>
        <w:t xml:space="preserve"> </w:t>
      </w:r>
      <w:r w:rsidRPr="00521F21">
        <w:rPr>
          <w:szCs w:val="22"/>
        </w:rPr>
        <w:t>Association</w:t>
      </w:r>
      <w:r>
        <w:rPr>
          <w:szCs w:val="22"/>
        </w:rPr>
        <w:t xml:space="preserve"> (</w:t>
      </w:r>
      <w:r w:rsidRPr="00046E57">
        <w:rPr>
          <w:szCs w:val="22"/>
        </w:rPr>
        <w:t>NENA</w:t>
      </w:r>
      <w:r>
        <w:rPr>
          <w:szCs w:val="22"/>
        </w:rPr>
        <w:t>)</w:t>
      </w:r>
      <w:r w:rsidRPr="00521F21">
        <w:rPr>
          <w:szCs w:val="22"/>
        </w:rPr>
        <w:t>, the Association of Public Safety Communications Officials</w:t>
      </w:r>
      <w:r>
        <w:rPr>
          <w:szCs w:val="22"/>
        </w:rPr>
        <w:t xml:space="preserve"> (APCO)</w:t>
      </w:r>
      <w:r w:rsidRPr="00521F21">
        <w:rPr>
          <w:szCs w:val="22"/>
        </w:rPr>
        <w:t>, and the</w:t>
      </w:r>
      <w:r>
        <w:rPr>
          <w:szCs w:val="22"/>
        </w:rPr>
        <w:t xml:space="preserve"> </w:t>
      </w:r>
      <w:r w:rsidRPr="00521F21">
        <w:rPr>
          <w:szCs w:val="22"/>
        </w:rPr>
        <w:t>National Association of State 911 Administrators</w:t>
      </w:r>
      <w:r w:rsidRPr="00046E57">
        <w:rPr>
          <w:szCs w:val="22"/>
        </w:rPr>
        <w:t xml:space="preserve"> </w:t>
      </w:r>
      <w:r>
        <w:rPr>
          <w:szCs w:val="22"/>
        </w:rPr>
        <w:t>(</w:t>
      </w:r>
      <w:r w:rsidRPr="00046E57">
        <w:rPr>
          <w:szCs w:val="22"/>
        </w:rPr>
        <w:t>NASNA</w:t>
      </w:r>
      <w:r>
        <w:rPr>
          <w:szCs w:val="22"/>
        </w:rPr>
        <w:t>).</w:t>
      </w:r>
      <w:r>
        <w:rPr>
          <w:rStyle w:val="FootnoteReference"/>
          <w:szCs w:val="22"/>
        </w:rPr>
        <w:footnoteReference w:id="7"/>
      </w:r>
      <w:r>
        <w:rPr>
          <w:szCs w:val="22"/>
        </w:rPr>
        <w:t xml:space="preserve">  </w:t>
      </w:r>
    </w:p>
    <w:p w14:paraId="4E4DB1E5" w14:textId="44D30384" w:rsidR="00FA0BB5" w:rsidRDefault="00550680" w:rsidP="00FA0BB5">
      <w:pPr>
        <w:pStyle w:val="ParaNum"/>
        <w:ind w:firstLine="720"/>
        <w:rPr>
          <w:szCs w:val="22"/>
        </w:rPr>
      </w:pPr>
      <w:r>
        <w:rPr>
          <w:szCs w:val="22"/>
        </w:rPr>
        <w:lastRenderedPageBreak/>
        <w:t xml:space="preserve">The Bureau released a Public Notice on January 18, 2017, providing guidance on </w:t>
      </w:r>
      <w:r w:rsidR="00FA0BB5">
        <w:rPr>
          <w:szCs w:val="22"/>
        </w:rPr>
        <w:t xml:space="preserve">the filing of </w:t>
      </w:r>
      <w:r>
        <w:rPr>
          <w:szCs w:val="22"/>
        </w:rPr>
        <w:t>live call data reports, including instructions and a reporting template.</w:t>
      </w:r>
      <w:r w:rsidR="00E56450">
        <w:rPr>
          <w:rStyle w:val="FootnoteReference"/>
          <w:szCs w:val="22"/>
        </w:rPr>
        <w:footnoteReference w:id="8"/>
      </w:r>
      <w:r w:rsidR="00FA0BB5" w:rsidRPr="00FA0BB5">
        <w:rPr>
          <w:szCs w:val="22"/>
        </w:rPr>
        <w:t xml:space="preserve"> </w:t>
      </w:r>
      <w:r w:rsidR="00FA0BB5">
        <w:rPr>
          <w:szCs w:val="22"/>
        </w:rPr>
        <w:t xml:space="preserve"> </w:t>
      </w:r>
      <w:r w:rsidR="00173F74">
        <w:t xml:space="preserve">The </w:t>
      </w:r>
      <w:r w:rsidR="005F5654">
        <w:t xml:space="preserve">Bureau </w:t>
      </w:r>
      <w:r w:rsidR="00477FB5">
        <w:t xml:space="preserve">has </w:t>
      </w:r>
      <w:r w:rsidR="006A1013">
        <w:t>made a minor change to the reporting template</w:t>
      </w:r>
      <w:r w:rsidR="00FA0BB5">
        <w:t xml:space="preserve"> by </w:t>
      </w:r>
      <w:r w:rsidR="009B4A51">
        <w:t>revis</w:t>
      </w:r>
      <w:r w:rsidR="00FA0BB5">
        <w:t xml:space="preserve">ing </w:t>
      </w:r>
      <w:r w:rsidR="009B4A51">
        <w:t xml:space="preserve">the instruction </w:t>
      </w:r>
      <w:r w:rsidR="00FA0BB5">
        <w:t>for entering “yield” information in Section C of the template.</w:t>
      </w:r>
      <w:r w:rsidR="00E56450">
        <w:rPr>
          <w:rStyle w:val="FootnoteReference"/>
        </w:rPr>
        <w:footnoteReference w:id="9"/>
      </w:r>
      <w:r w:rsidR="00FA0BB5">
        <w:t xml:space="preserve">  The revised instruction </w:t>
      </w:r>
      <w:r w:rsidR="009B4A51">
        <w:t>define</w:t>
      </w:r>
      <w:r w:rsidR="00FA0BB5">
        <w:t>s</w:t>
      </w:r>
      <w:r w:rsidR="009B4A51">
        <w:t xml:space="preserve"> “yield</w:t>
      </w:r>
      <w:r w:rsidR="00FA0BB5">
        <w:t>”</w:t>
      </w:r>
      <w:r w:rsidR="009B4A51">
        <w:t xml:space="preserve"> </w:t>
      </w:r>
      <w:r w:rsidR="009B4A51">
        <w:rPr>
          <w:szCs w:val="22"/>
        </w:rPr>
        <w:t>as “the</w:t>
      </w:r>
      <w:r w:rsidR="009B4A51" w:rsidRPr="00D41EE7">
        <w:rPr>
          <w:szCs w:val="22"/>
        </w:rPr>
        <w:t xml:space="preserve"> percentage of total 911 calls that result in dispatchable location or x/y location information by morphology and position technology</w:t>
      </w:r>
      <w:r w:rsidR="009B4A51">
        <w:rPr>
          <w:szCs w:val="22"/>
        </w:rPr>
        <w:t>.”</w:t>
      </w:r>
      <w:r w:rsidR="00724B32">
        <w:rPr>
          <w:rStyle w:val="FootnoteReference"/>
          <w:szCs w:val="22"/>
        </w:rPr>
        <w:footnoteReference w:id="10"/>
      </w:r>
      <w:r w:rsidR="009B4A51">
        <w:rPr>
          <w:szCs w:val="22"/>
        </w:rPr>
        <w:t xml:space="preserve"> </w:t>
      </w:r>
      <w:r w:rsidR="00833B6F">
        <w:rPr>
          <w:szCs w:val="22"/>
        </w:rPr>
        <w:t xml:space="preserve"> </w:t>
      </w:r>
      <w:r w:rsidR="00FA0BB5" w:rsidRPr="00FA0BB5">
        <w:rPr>
          <w:szCs w:val="22"/>
        </w:rPr>
        <w:t xml:space="preserve">In all other respects, the </w:t>
      </w:r>
      <w:r w:rsidR="00FA0BB5">
        <w:rPr>
          <w:szCs w:val="22"/>
        </w:rPr>
        <w:t xml:space="preserve">revised </w:t>
      </w:r>
      <w:r w:rsidR="00FA0BB5" w:rsidRPr="00FA0BB5">
        <w:rPr>
          <w:szCs w:val="22"/>
        </w:rPr>
        <w:t>reporting template is the same as the one</w:t>
      </w:r>
      <w:r w:rsidR="00833B6F">
        <w:rPr>
          <w:szCs w:val="22"/>
        </w:rPr>
        <w:t xml:space="preserve"> previously</w:t>
      </w:r>
      <w:r w:rsidR="00FA0BB5" w:rsidRPr="00FA0BB5">
        <w:rPr>
          <w:szCs w:val="22"/>
        </w:rPr>
        <w:t xml:space="preserve"> provided in the January 18, 2017 Public Notice.</w:t>
      </w:r>
    </w:p>
    <w:p w14:paraId="1CFF9321" w14:textId="3A751007" w:rsidR="00FA0BB5" w:rsidRDefault="00DD082B" w:rsidP="00FA0BB5">
      <w:pPr>
        <w:pStyle w:val="ParaNum"/>
        <w:ind w:firstLine="720"/>
        <w:rPr>
          <w:szCs w:val="22"/>
        </w:rPr>
      </w:pPr>
      <w:r>
        <w:rPr>
          <w:szCs w:val="22"/>
        </w:rPr>
        <w:t xml:space="preserve">CMRS providers can </w:t>
      </w:r>
      <w:r w:rsidR="009B4A51">
        <w:rPr>
          <w:szCs w:val="22"/>
        </w:rPr>
        <w:t xml:space="preserve">access the revised </w:t>
      </w:r>
      <w:r w:rsidR="00833B6F">
        <w:rPr>
          <w:szCs w:val="22"/>
        </w:rPr>
        <w:t xml:space="preserve">reporting </w:t>
      </w:r>
      <w:r w:rsidR="009B4A51">
        <w:rPr>
          <w:szCs w:val="22"/>
        </w:rPr>
        <w:t>template</w:t>
      </w:r>
      <w:r w:rsidR="00FC0CEE">
        <w:rPr>
          <w:szCs w:val="22"/>
        </w:rPr>
        <w:t xml:space="preserve"> (in Excel format)</w:t>
      </w:r>
      <w:r>
        <w:rPr>
          <w:szCs w:val="22"/>
        </w:rPr>
        <w:t xml:space="preserve"> at </w:t>
      </w:r>
      <w:hyperlink r:id="rId8" w:history="1">
        <w:r w:rsidR="009B4A51" w:rsidRPr="00953F5E">
          <w:rPr>
            <w:rStyle w:val="Hyperlink"/>
            <w:szCs w:val="22"/>
          </w:rPr>
          <w:t>https://www.fcc.gov/public-safety-and-homeland-security/policy-and-licensing-division/911-services/general/location-accuracy-indoor-benchmarks</w:t>
        </w:r>
      </w:hyperlink>
      <w:r w:rsidR="009B4A51" w:rsidRPr="00A77029">
        <w:rPr>
          <w:szCs w:val="22"/>
        </w:rPr>
        <w:t>.</w:t>
      </w:r>
      <w:r w:rsidR="00DE1410">
        <w:rPr>
          <w:szCs w:val="22"/>
        </w:rPr>
        <w:t xml:space="preserve"> </w:t>
      </w:r>
      <w:r w:rsidR="00D3203F">
        <w:rPr>
          <w:szCs w:val="22"/>
        </w:rPr>
        <w:t xml:space="preserve"> </w:t>
      </w:r>
      <w:r w:rsidR="00DE1410">
        <w:rPr>
          <w:szCs w:val="22"/>
        </w:rPr>
        <w:t xml:space="preserve">Providers </w:t>
      </w:r>
      <w:r w:rsidR="0007756D">
        <w:rPr>
          <w:szCs w:val="22"/>
        </w:rPr>
        <w:t xml:space="preserve">are encouraged to </w:t>
      </w:r>
      <w:r w:rsidR="00DE1410" w:rsidRPr="006A1013">
        <w:t xml:space="preserve">use the revised </w:t>
      </w:r>
      <w:r w:rsidR="009A4D36">
        <w:t xml:space="preserve">reporting </w:t>
      </w:r>
      <w:r w:rsidR="00DE1410">
        <w:t>template f</w:t>
      </w:r>
      <w:r w:rsidR="00DE1410" w:rsidRPr="006A1013">
        <w:t xml:space="preserve">or </w:t>
      </w:r>
      <w:r w:rsidR="00FA0BB5">
        <w:t xml:space="preserve">all </w:t>
      </w:r>
      <w:r w:rsidR="00DE1410" w:rsidRPr="006A1013">
        <w:t xml:space="preserve">future live </w:t>
      </w:r>
      <w:r w:rsidR="009A4D36">
        <w:t xml:space="preserve">911 </w:t>
      </w:r>
      <w:r w:rsidR="00DE1410" w:rsidRPr="006A1013">
        <w:t xml:space="preserve">call </w:t>
      </w:r>
      <w:r w:rsidR="00DE1410">
        <w:t xml:space="preserve">data </w:t>
      </w:r>
      <w:r w:rsidR="00DE1410" w:rsidRPr="006A1013">
        <w:t>reports</w:t>
      </w:r>
      <w:r w:rsidR="00FA0BB5">
        <w:t xml:space="preserve">, </w:t>
      </w:r>
      <w:r w:rsidR="00DE1410" w:rsidRPr="006A1013">
        <w:t>starting with</w:t>
      </w:r>
      <w:r w:rsidR="009A4D36">
        <w:t xml:space="preserve"> </w:t>
      </w:r>
      <w:r w:rsidR="00FA0BB5">
        <w:t xml:space="preserve">the next round of </w:t>
      </w:r>
      <w:r w:rsidR="009A4D36">
        <w:t xml:space="preserve">reports </w:t>
      </w:r>
      <w:r w:rsidR="00DE1410" w:rsidRPr="006A1013">
        <w:t xml:space="preserve">due </w:t>
      </w:r>
      <w:r w:rsidR="00FA0BB5">
        <w:t xml:space="preserve">on </w:t>
      </w:r>
      <w:r w:rsidR="00DE1410" w:rsidRPr="006A1013">
        <w:t>August</w:t>
      </w:r>
      <w:r w:rsidR="009A4D36">
        <w:t xml:space="preserve"> 1, 2017</w:t>
      </w:r>
      <w:r>
        <w:t>.</w:t>
      </w:r>
      <w:r w:rsidR="004823E2">
        <w:rPr>
          <w:rStyle w:val="FootnoteReference"/>
        </w:rPr>
        <w:footnoteReference w:id="11"/>
      </w:r>
    </w:p>
    <w:p w14:paraId="5005EBC1" w14:textId="77777777" w:rsidR="00220B6F" w:rsidRPr="00220B6F" w:rsidRDefault="00E84C7E" w:rsidP="000B1D23">
      <w:pPr>
        <w:pStyle w:val="ParaNum"/>
        <w:spacing w:before="240"/>
        <w:rPr>
          <w:b/>
          <w:szCs w:val="22"/>
        </w:rPr>
      </w:pPr>
      <w:r w:rsidRPr="00220B6F">
        <w:rPr>
          <w:b/>
          <w:szCs w:val="22"/>
        </w:rPr>
        <w:t xml:space="preserve">Non-Nationwide </w:t>
      </w:r>
      <w:r w:rsidR="00220B6F" w:rsidRPr="00220B6F">
        <w:rPr>
          <w:b/>
          <w:szCs w:val="22"/>
        </w:rPr>
        <w:t>Provider Implementation Plans and Progress Reports</w:t>
      </w:r>
    </w:p>
    <w:p w14:paraId="0E322FBF" w14:textId="08818497" w:rsidR="00BD4DBF" w:rsidRDefault="002074DD" w:rsidP="00BD4DBF">
      <w:pPr>
        <w:spacing w:after="120"/>
        <w:ind w:firstLine="634"/>
        <w:rPr>
          <w:szCs w:val="22"/>
        </w:rPr>
      </w:pPr>
      <w:r>
        <w:rPr>
          <w:szCs w:val="22"/>
        </w:rPr>
        <w:t xml:space="preserve">By August 3, 2017, </w:t>
      </w:r>
      <w:r w:rsidR="00E2440E">
        <w:rPr>
          <w:szCs w:val="22"/>
        </w:rPr>
        <w:t xml:space="preserve">each </w:t>
      </w:r>
      <w:r>
        <w:rPr>
          <w:szCs w:val="22"/>
        </w:rPr>
        <w:t>n</w:t>
      </w:r>
      <w:r w:rsidR="00220B6F">
        <w:rPr>
          <w:szCs w:val="22"/>
        </w:rPr>
        <w:t xml:space="preserve">on-nationwide </w:t>
      </w:r>
      <w:r w:rsidR="00BD4DBF">
        <w:rPr>
          <w:szCs w:val="22"/>
        </w:rPr>
        <w:t xml:space="preserve">CMRS provider </w:t>
      </w:r>
      <w:r w:rsidR="00220B6F">
        <w:rPr>
          <w:szCs w:val="22"/>
        </w:rPr>
        <w:t xml:space="preserve">must file </w:t>
      </w:r>
      <w:r w:rsidR="00E2440E">
        <w:rPr>
          <w:szCs w:val="22"/>
        </w:rPr>
        <w:t>an</w:t>
      </w:r>
      <w:r w:rsidR="00220B6F">
        <w:rPr>
          <w:szCs w:val="22"/>
        </w:rPr>
        <w:t xml:space="preserve"> </w:t>
      </w:r>
      <w:r w:rsidR="00E2440E">
        <w:rPr>
          <w:szCs w:val="22"/>
        </w:rPr>
        <w:t xml:space="preserve">implementation </w:t>
      </w:r>
      <w:r w:rsidR="00220B6F">
        <w:rPr>
          <w:szCs w:val="22"/>
        </w:rPr>
        <w:t xml:space="preserve">plan </w:t>
      </w:r>
      <w:r w:rsidR="00E2440E">
        <w:rPr>
          <w:szCs w:val="22"/>
        </w:rPr>
        <w:t xml:space="preserve">and an initial progress report on </w:t>
      </w:r>
      <w:r w:rsidR="00220B6F">
        <w:rPr>
          <w:szCs w:val="22"/>
        </w:rPr>
        <w:t xml:space="preserve">meeting </w:t>
      </w:r>
      <w:r w:rsidR="00E2440E">
        <w:rPr>
          <w:szCs w:val="22"/>
        </w:rPr>
        <w:t xml:space="preserve">the Commission’s </w:t>
      </w:r>
      <w:r w:rsidR="00220B6F">
        <w:rPr>
          <w:szCs w:val="22"/>
        </w:rPr>
        <w:t>location accuracy requirements.</w:t>
      </w:r>
      <w:r w:rsidR="00220B6F">
        <w:rPr>
          <w:rStyle w:val="FootnoteReference"/>
          <w:szCs w:val="22"/>
        </w:rPr>
        <w:footnoteReference w:id="12"/>
      </w:r>
      <w:r w:rsidR="00BD4DBF">
        <w:rPr>
          <w:szCs w:val="22"/>
        </w:rPr>
        <w:t xml:space="preserve">  </w:t>
      </w:r>
      <w:r>
        <w:rPr>
          <w:szCs w:val="22"/>
        </w:rPr>
        <w:t>P</w:t>
      </w:r>
      <w:r w:rsidR="00BD4DBF">
        <w:rPr>
          <w:szCs w:val="22"/>
        </w:rPr>
        <w:t>roviders may consolidate the</w:t>
      </w:r>
      <w:r w:rsidR="00957123">
        <w:rPr>
          <w:szCs w:val="22"/>
        </w:rPr>
        <w:t>ir</w:t>
      </w:r>
      <w:r w:rsidR="00BD4DBF">
        <w:rPr>
          <w:szCs w:val="22"/>
        </w:rPr>
        <w:t xml:space="preserve"> implementation plan and progress report into one filing.  Providers may file their implementation plans and progress reports using the Commission’s Electronic Comment Filing System (ECFS) and must reference PS Docket No. 07-114.  </w:t>
      </w:r>
      <w:r w:rsidR="00BD4DBF">
        <w:rPr>
          <w:i/>
          <w:szCs w:val="22"/>
        </w:rPr>
        <w:t>See Electronic Filing of Documents in Rulemaking Proceedings</w:t>
      </w:r>
      <w:r w:rsidR="00BD4DBF">
        <w:rPr>
          <w:szCs w:val="22"/>
        </w:rPr>
        <w:t>, 63 Fed. Reg. 24121 (1998).</w:t>
      </w:r>
    </w:p>
    <w:p w14:paraId="365E63B1" w14:textId="2FE847DE" w:rsidR="00BD4DBF" w:rsidRDefault="00BD4DBF" w:rsidP="00BD4DBF">
      <w:pPr>
        <w:widowControl/>
        <w:numPr>
          <w:ilvl w:val="0"/>
          <w:numId w:val="18"/>
        </w:numPr>
        <w:spacing w:after="120"/>
        <w:rPr>
          <w:rFonts w:eastAsia="TimesNewRoman"/>
          <w:color w:val="000000"/>
          <w:szCs w:val="22"/>
        </w:rPr>
      </w:pPr>
      <w:r>
        <w:rPr>
          <w:rFonts w:eastAsia="TimesNewRoman"/>
          <w:color w:val="000000"/>
          <w:szCs w:val="22"/>
        </w:rPr>
        <w:t xml:space="preserve">Electronic Filers:  </w:t>
      </w:r>
      <w:r w:rsidR="002751A1">
        <w:rPr>
          <w:rFonts w:eastAsia="TimesNewRoman"/>
          <w:color w:val="000000"/>
          <w:szCs w:val="22"/>
        </w:rPr>
        <w:t xml:space="preserve">Reports </w:t>
      </w:r>
      <w:r>
        <w:rPr>
          <w:rFonts w:eastAsia="TimesNewRoman"/>
          <w:color w:val="000000"/>
          <w:szCs w:val="22"/>
        </w:rPr>
        <w:t xml:space="preserve">may be filed electronically using the Internet by accessing the ECFS: </w:t>
      </w:r>
      <w:hyperlink r:id="rId9" w:history="1">
        <w:r>
          <w:rPr>
            <w:rStyle w:val="Hyperlink"/>
            <w:rFonts w:eastAsia="TimesNewRoman"/>
            <w:szCs w:val="22"/>
          </w:rPr>
          <w:t>https://www.fcc.gov/ecfs/</w:t>
        </w:r>
      </w:hyperlink>
      <w:r>
        <w:rPr>
          <w:rStyle w:val="Hyperlink"/>
          <w:rFonts w:eastAsia="TimesNewRoman"/>
          <w:szCs w:val="22"/>
        </w:rPr>
        <w:t>.</w:t>
      </w:r>
    </w:p>
    <w:p w14:paraId="5E2344B5" w14:textId="77777777" w:rsidR="00BD4DBF" w:rsidRDefault="00BD4DBF" w:rsidP="00BD4DBF">
      <w:pPr>
        <w:widowControl/>
        <w:numPr>
          <w:ilvl w:val="0"/>
          <w:numId w:val="18"/>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0A0FB191" w14:textId="77777777" w:rsidR="00BD4DBF" w:rsidRDefault="00BD4DBF" w:rsidP="00BD4DBF">
      <w:pPr>
        <w:widowControl/>
        <w:numPr>
          <w:ilvl w:val="0"/>
          <w:numId w:val="18"/>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w:t>
      </w:r>
    </w:p>
    <w:p w14:paraId="171BCB0A" w14:textId="77777777" w:rsidR="00BD4DBF" w:rsidRDefault="00BD4DBF" w:rsidP="00BD4DBF">
      <w:pPr>
        <w:widowControl/>
        <w:numPr>
          <w:ilvl w:val="0"/>
          <w:numId w:val="18"/>
        </w:numPr>
        <w:spacing w:after="120"/>
        <w:rPr>
          <w:szCs w:val="22"/>
        </w:rPr>
      </w:pPr>
      <w:r>
        <w:rPr>
          <w:szCs w:val="22"/>
        </w:rPr>
        <w:t>Commercial overnight mail (other than U.S. Postal Service Express Mail and Priority Mail) must be sent to 9300 East Hampton Drive, Capitol Heights, MD  20743.</w:t>
      </w:r>
    </w:p>
    <w:p w14:paraId="2048FD6D" w14:textId="77777777" w:rsidR="00BD4DBF" w:rsidRDefault="00BD4DBF" w:rsidP="00BD4DBF">
      <w:pPr>
        <w:widowControl/>
        <w:numPr>
          <w:ilvl w:val="0"/>
          <w:numId w:val="18"/>
        </w:numPr>
        <w:spacing w:after="1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2B2EFA51" w14:textId="73148F49" w:rsidR="00BD4DBF" w:rsidRDefault="00BD4DBF" w:rsidP="002751A1">
      <w:pPr>
        <w:widowControl/>
        <w:numPr>
          <w:ilvl w:val="0"/>
          <w:numId w:val="18"/>
        </w:numPr>
        <w:spacing w:after="120"/>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(202) 418-0432 (TTY).</w:t>
      </w:r>
    </w:p>
    <w:p w14:paraId="4445C659" w14:textId="6854ED6B" w:rsidR="003B0893" w:rsidRPr="009803DC" w:rsidRDefault="003B0893" w:rsidP="002751A1">
      <w:pPr>
        <w:pStyle w:val="ParaNum"/>
        <w:ind w:firstLine="720"/>
        <w:rPr>
          <w:szCs w:val="22"/>
        </w:rPr>
      </w:pPr>
    </w:p>
    <w:p w14:paraId="43D724C4" w14:textId="3CBA5AD8" w:rsidR="00AB3466" w:rsidRDefault="001924ED" w:rsidP="001924ED">
      <w:pPr>
        <w:pStyle w:val="ParaNum"/>
        <w:ind w:firstLine="720"/>
        <w:rPr>
          <w:szCs w:val="22"/>
        </w:rPr>
      </w:pPr>
      <w:r w:rsidRPr="001924ED">
        <w:rPr>
          <w:szCs w:val="22"/>
        </w:rPr>
        <w:t xml:space="preserve">For further information regarding this proceeding, contact </w:t>
      </w:r>
      <w:r w:rsidR="003B0893">
        <w:rPr>
          <w:szCs w:val="22"/>
        </w:rPr>
        <w:t>Brenda Boykin</w:t>
      </w:r>
      <w:r w:rsidRPr="001924ED">
        <w:rPr>
          <w:szCs w:val="22"/>
        </w:rPr>
        <w:t>, Policy and Licensing</w:t>
      </w:r>
      <w:r>
        <w:rPr>
          <w:szCs w:val="22"/>
        </w:rPr>
        <w:t xml:space="preserve"> </w:t>
      </w:r>
      <w:r w:rsidRPr="001924ED">
        <w:rPr>
          <w:szCs w:val="22"/>
        </w:rPr>
        <w:t>Division, Public Safety and Homeland Security Bureau, at (202) 418-</w:t>
      </w:r>
      <w:r w:rsidR="003B0893">
        <w:rPr>
          <w:szCs w:val="22"/>
        </w:rPr>
        <w:t>2062</w:t>
      </w:r>
      <w:r w:rsidRPr="001924ED">
        <w:rPr>
          <w:szCs w:val="22"/>
        </w:rPr>
        <w:t xml:space="preserve"> or </w:t>
      </w:r>
      <w:r w:rsidR="003B0893">
        <w:rPr>
          <w:szCs w:val="22"/>
        </w:rPr>
        <w:t>Brenda.Boykin@fcc.gov</w:t>
      </w:r>
      <w:r w:rsidR="009A4D36">
        <w:rPr>
          <w:szCs w:val="22"/>
        </w:rPr>
        <w:t>.</w:t>
      </w:r>
      <w:hyperlink r:id="rId11" w:history="1">
        <w:r w:rsidR="00041513" w:rsidRPr="00041513">
          <w:rPr>
            <w:rStyle w:val="Hyperlink"/>
          </w:rPr>
          <w:t>mailto:</w:t>
        </w:r>
      </w:hyperlink>
    </w:p>
    <w:p w14:paraId="2FAA4447" w14:textId="77777777" w:rsidR="00513BDC" w:rsidRDefault="00513BDC" w:rsidP="00513BDC">
      <w:pPr>
        <w:autoSpaceDE w:val="0"/>
        <w:autoSpaceDN w:val="0"/>
        <w:adjustRightInd w:val="0"/>
        <w:jc w:val="center"/>
        <w:rPr>
          <w:szCs w:val="22"/>
        </w:rPr>
      </w:pPr>
      <w:r w:rsidRPr="00CF2600">
        <w:rPr>
          <w:szCs w:val="22"/>
        </w:rPr>
        <w:t>- FCC -</w:t>
      </w:r>
    </w:p>
    <w:sectPr w:rsidR="00513BDC"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0066D" w14:textId="77777777" w:rsidR="00502EFC" w:rsidRDefault="00502EFC">
      <w:pPr>
        <w:spacing w:line="20" w:lineRule="exact"/>
      </w:pPr>
    </w:p>
  </w:endnote>
  <w:endnote w:type="continuationSeparator" w:id="0">
    <w:p w14:paraId="52A7F9C6" w14:textId="77777777" w:rsidR="00502EFC" w:rsidRDefault="00502EFC">
      <w:r>
        <w:t xml:space="preserve"> </w:t>
      </w:r>
    </w:p>
  </w:endnote>
  <w:endnote w:type="continuationNotice" w:id="1">
    <w:p w14:paraId="784BD229" w14:textId="77777777" w:rsidR="00502EFC" w:rsidRDefault="00502E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2AEF"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653F"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2B90072" w14:textId="77777777" w:rsidR="00D25FB5" w:rsidRDefault="00D25FB5">
    <w:pPr>
      <w:pStyle w:val="Footer"/>
    </w:pPr>
  </w:p>
  <w:p w14:paraId="1E52F819"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93301" w14:textId="24A1298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27B60">
      <w:rPr>
        <w:noProof/>
      </w:rPr>
      <w:t>2</w:t>
    </w:r>
    <w:r>
      <w:fldChar w:fldCharType="end"/>
    </w:r>
  </w:p>
  <w:p w14:paraId="7C76A7DE"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D4D2"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F4ACC" w14:textId="77777777" w:rsidR="00502EFC" w:rsidRDefault="00502EFC">
      <w:r>
        <w:separator/>
      </w:r>
    </w:p>
  </w:footnote>
  <w:footnote w:type="continuationSeparator" w:id="0">
    <w:p w14:paraId="7B78054C" w14:textId="77777777" w:rsidR="00502EFC" w:rsidRDefault="00502EFC" w:rsidP="00C721AC">
      <w:pPr>
        <w:spacing w:before="120"/>
        <w:rPr>
          <w:sz w:val="20"/>
        </w:rPr>
      </w:pPr>
      <w:r>
        <w:rPr>
          <w:sz w:val="20"/>
        </w:rPr>
        <w:t xml:space="preserve">(Continued from previous page)  </w:t>
      </w:r>
      <w:r>
        <w:rPr>
          <w:sz w:val="20"/>
        </w:rPr>
        <w:separator/>
      </w:r>
    </w:p>
  </w:footnote>
  <w:footnote w:type="continuationNotice" w:id="1">
    <w:p w14:paraId="59988208" w14:textId="198CB592" w:rsidR="00502EFC" w:rsidRDefault="00502EFC" w:rsidP="00C721AC">
      <w:pPr>
        <w:jc w:val="right"/>
        <w:rPr>
          <w:sz w:val="20"/>
        </w:rPr>
      </w:pPr>
    </w:p>
  </w:footnote>
  <w:footnote w:id="2">
    <w:p w14:paraId="320A1FCD" w14:textId="4CF594F2" w:rsidR="0088176E" w:rsidRDefault="0088176E" w:rsidP="0088176E">
      <w:pPr>
        <w:pStyle w:val="FootnoteText"/>
      </w:pPr>
      <w:r>
        <w:rPr>
          <w:rStyle w:val="FootnoteReference"/>
        </w:rPr>
        <w:footnoteRef/>
      </w:r>
      <w:r>
        <w:t xml:space="preserve"> </w:t>
      </w:r>
      <w:r w:rsidRPr="00BA73A2">
        <w:t>47 CFR § 20.18(i)(3)(ii)</w:t>
      </w:r>
      <w:r>
        <w:t>.</w:t>
      </w:r>
      <w:r w:rsidR="004823E2">
        <w:t xml:space="preserve">  </w:t>
      </w:r>
      <w:r w:rsidR="004823E2" w:rsidRPr="004823E2">
        <w:t xml:space="preserve">The revised reporting template is attached as an Appendix to this Public Notice.  </w:t>
      </w:r>
    </w:p>
  </w:footnote>
  <w:footnote w:id="3">
    <w:p w14:paraId="52E1AD17" w14:textId="330523FF" w:rsidR="0088176E" w:rsidRDefault="0088176E" w:rsidP="0088176E">
      <w:pPr>
        <w:pStyle w:val="FootnoteText"/>
      </w:pPr>
      <w:r>
        <w:rPr>
          <w:rStyle w:val="FootnoteReference"/>
        </w:rPr>
        <w:footnoteRef/>
      </w:r>
      <w:r>
        <w:t xml:space="preserve"> 47 CFR </w:t>
      </w:r>
      <w:r w:rsidRPr="00741F60">
        <w:t>§</w:t>
      </w:r>
      <w:r>
        <w:t xml:space="preserve"> 20.18(i)(4)(i)-(ii).</w:t>
      </w:r>
    </w:p>
  </w:footnote>
  <w:footnote w:id="4">
    <w:p w14:paraId="53C24DED" w14:textId="37A735C6" w:rsidR="000B1D23" w:rsidRDefault="000B1D23" w:rsidP="000B1D23">
      <w:pPr>
        <w:pStyle w:val="FootnoteText"/>
      </w:pPr>
      <w:r>
        <w:rPr>
          <w:rStyle w:val="FootnoteReference"/>
        </w:rPr>
        <w:footnoteRef/>
      </w:r>
      <w:r>
        <w:t xml:space="preserve"> </w:t>
      </w:r>
      <w:r w:rsidRPr="00CC2059">
        <w:rPr>
          <w:i/>
        </w:rPr>
        <w:t>Wireless E911 Location Accuracy Requirements</w:t>
      </w:r>
      <w:r>
        <w:t xml:space="preserve">, </w:t>
      </w:r>
      <w:r w:rsidRPr="00F118BF">
        <w:t>Fourth Report and Order</w:t>
      </w:r>
      <w:r>
        <w:t>, PS Docket No. 07-114,</w:t>
      </w:r>
      <w:r w:rsidRPr="00F118BF">
        <w:t xml:space="preserve"> 30 FCC Rcd 1259 </w:t>
      </w:r>
      <w:r>
        <w:t>(2015) (</w:t>
      </w:r>
      <w:r w:rsidRPr="00F118BF">
        <w:rPr>
          <w:i/>
        </w:rPr>
        <w:t>Fourth Report and Order</w:t>
      </w:r>
      <w:r>
        <w:t>)</w:t>
      </w:r>
      <w:r w:rsidR="000B746D">
        <w:t>.</w:t>
      </w:r>
    </w:p>
  </w:footnote>
  <w:footnote w:id="5">
    <w:p w14:paraId="60345FB4" w14:textId="1618D82D" w:rsidR="000B1D23" w:rsidRDefault="000B1D23" w:rsidP="000B1D23">
      <w:pPr>
        <w:pStyle w:val="FootnoteText"/>
      </w:pPr>
      <w:r>
        <w:rPr>
          <w:rStyle w:val="FootnoteReference"/>
        </w:rPr>
        <w:footnoteRef/>
      </w:r>
      <w:r>
        <w:t xml:space="preserve"> 47 CFR </w:t>
      </w:r>
      <w:r w:rsidRPr="00BA73A2">
        <w:t>§ 20.18(i)(3)(ii</w:t>
      </w:r>
      <w:r>
        <w:t>)</w:t>
      </w:r>
      <w:r w:rsidR="00850547">
        <w:t>(B)-(C).</w:t>
      </w:r>
      <w:r>
        <w:t xml:space="preserve">  </w:t>
      </w:r>
      <w:r w:rsidRPr="005F5654">
        <w:t>The Test Cities are Atlanta, Chicago, Denver/Front Range, Manhattan Borough, Philadelphia, and San Francisco</w:t>
      </w:r>
      <w:r w:rsidR="00724B32">
        <w:t>,</w:t>
      </w:r>
      <w:r w:rsidRPr="005F5654">
        <w:t xml:space="preserve"> and their surrounding geographic areas</w:t>
      </w:r>
      <w:r>
        <w:t xml:space="preserve">.  </w:t>
      </w:r>
      <w:r w:rsidRPr="00D41EE7">
        <w:t>These areas correspond to the six geographic regions specified by the February 7, 2014 Alliance for Telecommunications Industry Solutions (ATIS) Document, “Considerations in Selecting Indoor Test Regions,” for testing of indoor location technologies.</w:t>
      </w:r>
      <w:r>
        <w:t xml:space="preserve">  </w:t>
      </w:r>
      <w:r w:rsidRPr="0092090F">
        <w:rPr>
          <w:i/>
        </w:rPr>
        <w:t>See</w:t>
      </w:r>
      <w:r>
        <w:t xml:space="preserve"> 47 CFR § 20.18(i)(1)(vi).   </w:t>
      </w:r>
    </w:p>
  </w:footnote>
  <w:footnote w:id="6">
    <w:p w14:paraId="544857BA" w14:textId="7B6DEFEA" w:rsidR="000B1D23" w:rsidRDefault="000B1D23" w:rsidP="000B1D23">
      <w:pPr>
        <w:pStyle w:val="FootnoteText"/>
      </w:pPr>
      <w:r>
        <w:rPr>
          <w:rStyle w:val="FootnoteReference"/>
        </w:rPr>
        <w:footnoteRef/>
      </w:r>
      <w:r>
        <w:t xml:space="preserve"> 47 CFR </w:t>
      </w:r>
      <w:r w:rsidRPr="00BA73A2">
        <w:t>§ 20.18(i)(3)(ii</w:t>
      </w:r>
      <w:r>
        <w:t>)</w:t>
      </w:r>
      <w:r w:rsidR="00850547">
        <w:t>(D)-(E)</w:t>
      </w:r>
      <w:r>
        <w:t>.</w:t>
      </w:r>
    </w:p>
  </w:footnote>
  <w:footnote w:id="7">
    <w:p w14:paraId="765A6484" w14:textId="521D4B97" w:rsidR="000B1D23" w:rsidRDefault="000B1D23" w:rsidP="000B1D23">
      <w:pPr>
        <w:pStyle w:val="FootnoteText"/>
      </w:pPr>
      <w:r>
        <w:rPr>
          <w:rStyle w:val="FootnoteReference"/>
        </w:rPr>
        <w:footnoteRef/>
      </w:r>
      <w:r>
        <w:t xml:space="preserve"> 47 CFR § 20.18(i)(3)(ii)(B).</w:t>
      </w:r>
    </w:p>
  </w:footnote>
  <w:footnote w:id="8">
    <w:p w14:paraId="0921D707" w14:textId="0DCFFBEC" w:rsidR="00E56450" w:rsidRDefault="00E56450">
      <w:pPr>
        <w:pStyle w:val="FootnoteText"/>
      </w:pPr>
      <w:r>
        <w:rPr>
          <w:rStyle w:val="FootnoteReference"/>
        </w:rPr>
        <w:footnoteRef/>
      </w:r>
      <w:r>
        <w:t xml:space="preserve"> </w:t>
      </w:r>
      <w:r w:rsidR="004823E2" w:rsidRPr="0066608D">
        <w:rPr>
          <w:i/>
        </w:rPr>
        <w:t>Public Safety and Homeland Security Bureau Provides Guidance to CMRS Providers Regarding Submission of Periodic E911 Location Accuracy Live Call Data Reports</w:t>
      </w:r>
      <w:r w:rsidR="004823E2">
        <w:t xml:space="preserve">, 32 FCC Rcd 745 (Jan. 18, 2017), available at </w:t>
      </w:r>
      <w:hyperlink r:id="rId1" w:history="1">
        <w:r w:rsidR="000D076C" w:rsidRPr="00823013">
          <w:rPr>
            <w:rStyle w:val="Hyperlink"/>
          </w:rPr>
          <w:t>https://apps.fcc.gov/edocs_public/attachmatch/DA-17-82A1.pdf</w:t>
        </w:r>
      </w:hyperlink>
      <w:r w:rsidR="00243052">
        <w:t xml:space="preserve"> </w:t>
      </w:r>
      <w:r w:rsidR="000D076C">
        <w:t>(</w:t>
      </w:r>
      <w:r w:rsidR="000D076C" w:rsidRPr="00920C37">
        <w:rPr>
          <w:i/>
        </w:rPr>
        <w:t xml:space="preserve">911 </w:t>
      </w:r>
      <w:r w:rsidR="00243052" w:rsidRPr="00920C37">
        <w:rPr>
          <w:i/>
        </w:rPr>
        <w:t xml:space="preserve">Data </w:t>
      </w:r>
      <w:r w:rsidR="004823E2" w:rsidRPr="00920C37">
        <w:rPr>
          <w:i/>
        </w:rPr>
        <w:t>Public Notice</w:t>
      </w:r>
      <w:r w:rsidR="004823E2">
        <w:t>).</w:t>
      </w:r>
    </w:p>
  </w:footnote>
  <w:footnote w:id="9">
    <w:p w14:paraId="1ABC72D9" w14:textId="1CE57D5E" w:rsidR="00E56450" w:rsidRDefault="00E56450">
      <w:pPr>
        <w:pStyle w:val="FootnoteText"/>
      </w:pPr>
      <w:r>
        <w:rPr>
          <w:rStyle w:val="FootnoteReference"/>
        </w:rPr>
        <w:footnoteRef/>
      </w:r>
      <w:r>
        <w:t xml:space="preserve"> </w:t>
      </w:r>
      <w:r w:rsidR="00243052">
        <w:rPr>
          <w:i/>
        </w:rPr>
        <w:t xml:space="preserve">See </w:t>
      </w:r>
      <w:r w:rsidR="00724B32">
        <w:t>Appendix, Instructions for Nationwide and Non-Nationwide Carrier Aggregate Live 911 Call Data Reports, Section C.</w:t>
      </w:r>
    </w:p>
  </w:footnote>
  <w:footnote w:id="10">
    <w:p w14:paraId="173C5382" w14:textId="138935F7" w:rsidR="00724B32" w:rsidRPr="00134944" w:rsidRDefault="00724B32">
      <w:pPr>
        <w:pStyle w:val="FootnoteText"/>
        <w:rPr>
          <w:i/>
        </w:rPr>
      </w:pPr>
      <w:r>
        <w:rPr>
          <w:rStyle w:val="FootnoteReference"/>
        </w:rPr>
        <w:footnoteRef/>
      </w:r>
      <w:r>
        <w:t xml:space="preserve"> </w:t>
      </w:r>
      <w:r>
        <w:rPr>
          <w:i/>
        </w:rPr>
        <w:t xml:space="preserve">Id. </w:t>
      </w:r>
    </w:p>
  </w:footnote>
  <w:footnote w:id="11">
    <w:p w14:paraId="177E8B6E" w14:textId="390DEE8D" w:rsidR="004823E2" w:rsidRPr="00243052" w:rsidRDefault="004823E2">
      <w:pPr>
        <w:pStyle w:val="FootnoteText"/>
      </w:pPr>
      <w:r>
        <w:rPr>
          <w:rStyle w:val="FootnoteReference"/>
        </w:rPr>
        <w:footnoteRef/>
      </w:r>
      <w:r w:rsidR="00243052">
        <w:t xml:space="preserve"> Live call data </w:t>
      </w:r>
      <w:r w:rsidR="00243052">
        <w:rPr>
          <w:szCs w:val="22"/>
        </w:rPr>
        <w:t xml:space="preserve">reports are due on the first business day of the second month after the calendar quarter or six-month period for which data is reported.  </w:t>
      </w:r>
      <w:r w:rsidR="00243052">
        <w:rPr>
          <w:i/>
          <w:szCs w:val="22"/>
        </w:rPr>
        <w:t>See</w:t>
      </w:r>
      <w:r w:rsidR="00243052">
        <w:rPr>
          <w:szCs w:val="22"/>
        </w:rPr>
        <w:t xml:space="preserve"> </w:t>
      </w:r>
      <w:r w:rsidR="00243052" w:rsidRPr="00920C37">
        <w:rPr>
          <w:i/>
          <w:szCs w:val="22"/>
        </w:rPr>
        <w:t xml:space="preserve">911 </w:t>
      </w:r>
      <w:r w:rsidR="00243052" w:rsidRPr="00920C37">
        <w:rPr>
          <w:i/>
        </w:rPr>
        <w:t>Data Public Notice</w:t>
      </w:r>
      <w:r w:rsidR="00243052">
        <w:t>, 32 FCC Rcd at 747.</w:t>
      </w:r>
    </w:p>
  </w:footnote>
  <w:footnote w:id="12">
    <w:p w14:paraId="28E5352D" w14:textId="610C6AA5" w:rsidR="00220B6F" w:rsidRDefault="00220B6F">
      <w:pPr>
        <w:pStyle w:val="FootnoteText"/>
      </w:pPr>
      <w:r>
        <w:rPr>
          <w:rStyle w:val="FootnoteReference"/>
        </w:rPr>
        <w:footnoteRef/>
      </w:r>
      <w:r>
        <w:t xml:space="preserve"> </w:t>
      </w:r>
      <w:r w:rsidRPr="00220B6F">
        <w:rPr>
          <w:i/>
        </w:rPr>
        <w:t>See</w:t>
      </w:r>
      <w:r>
        <w:t xml:space="preserve"> 47 CFR § 20.18(i)(4)(i) (implementation plans) and </w:t>
      </w:r>
      <w:r w:rsidR="00BD4DBF">
        <w:t>(</w:t>
      </w:r>
      <w:r>
        <w:t>i)(4)(ii) (progress reports).</w:t>
      </w:r>
      <w:r w:rsidR="00BD4DBF">
        <w:t xml:space="preserve">  </w:t>
      </w:r>
      <w:r w:rsidR="00243052">
        <w:t xml:space="preserve">Nationwide CMRS providers were required to file their implementation plans and initial progress reports eighteen months from the August 3, 2015 effective date of the information collection requirement, and non-nationwide providers have an additional six months to file.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0D551" w14:textId="77777777" w:rsidR="00041513" w:rsidRDefault="00041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8F67E" w14:textId="77777777" w:rsidR="00041513" w:rsidRDefault="00041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150FA" w14:textId="7862A39E" w:rsidR="00D47505" w:rsidRPr="00B338A9" w:rsidRDefault="0011357A" w:rsidP="00B338A9">
    <w:pPr>
      <w:pStyle w:val="Header"/>
    </w:pPr>
    <w:r>
      <w:rPr>
        <w:noProof/>
      </w:rPr>
      <mc:AlternateContent>
        <mc:Choice Requires="wps">
          <w:drawing>
            <wp:anchor distT="0" distB="0" distL="114300" distR="114300" simplePos="0" relativeHeight="251656192" behindDoc="0" locked="0" layoutInCell="0" allowOverlap="1" wp14:anchorId="208D5967" wp14:editId="48AEE3B6">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5D669" w14:textId="77777777" w:rsidR="00D47505" w:rsidRDefault="00D47505" w:rsidP="00D47505">
                          <w:pPr>
                            <w:rPr>
                              <w:rFonts w:ascii="Arial" w:hAnsi="Arial"/>
                              <w:b/>
                            </w:rPr>
                          </w:pPr>
                          <w:r>
                            <w:rPr>
                              <w:rFonts w:ascii="Arial" w:hAnsi="Arial"/>
                              <w:b/>
                            </w:rPr>
                            <w:t>Federal Communications Commission</w:t>
                          </w:r>
                        </w:p>
                        <w:p w14:paraId="386F7CE5"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81735AF"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08D5967"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14:paraId="7C35D669" w14:textId="77777777" w:rsidR="00D47505" w:rsidRDefault="00D47505" w:rsidP="00D47505">
                    <w:pPr>
                      <w:rPr>
                        <w:rFonts w:ascii="Arial" w:hAnsi="Arial"/>
                        <w:b/>
                      </w:rPr>
                    </w:pPr>
                    <w:r>
                      <w:rPr>
                        <w:rFonts w:ascii="Arial" w:hAnsi="Arial"/>
                        <w:b/>
                      </w:rPr>
                      <w:t>Federal Communications Commission</w:t>
                    </w:r>
                  </w:p>
                  <w:p w14:paraId="386F7CE5"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81735AF"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59264" behindDoc="0" locked="0" layoutInCell="0" allowOverlap="1" wp14:anchorId="71F2800F" wp14:editId="17C2FB8B">
          <wp:simplePos x="0" y="0"/>
          <wp:positionH relativeFrom="column">
            <wp:posOffset>-650875</wp:posOffset>
          </wp:positionH>
          <wp:positionV relativeFrom="paragraph">
            <wp:posOffset>136525</wp:posOffset>
          </wp:positionV>
          <wp:extent cx="530225" cy="530225"/>
          <wp:effectExtent l="0" t="0" r="3175" b="3175"/>
          <wp:wrapTopAndBottom/>
          <wp:docPr id="2"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47505" w:rsidRPr="00B338A9">
      <w:t>PUBLIC NOTICE</w:t>
    </w:r>
  </w:p>
  <w:p w14:paraId="4A3C61DC" w14:textId="08E97E37" w:rsidR="00D47505" w:rsidRDefault="0011357A" w:rsidP="00B338A9">
    <w:pPr>
      <w:pStyle w:val="Header"/>
    </w:pPr>
    <w:r>
      <w:rPr>
        <w:noProof/>
      </w:rPr>
      <mc:AlternateContent>
        <mc:Choice Requires="wps">
          <w:drawing>
            <wp:anchor distT="4294967294" distB="4294967294" distL="114300" distR="114300" simplePos="0" relativeHeight="251657216" behindDoc="0" locked="0" layoutInCell="0" allowOverlap="1" wp14:anchorId="31DF27A1" wp14:editId="7927DA2A">
              <wp:simplePos x="0" y="0"/>
              <wp:positionH relativeFrom="margin">
                <wp:align>right</wp:align>
              </wp:positionH>
              <wp:positionV relativeFrom="paragraph">
                <wp:posOffset>720089</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B9C3F70" id="Line 4" o:spid="_x0000_s1026" style="position:absolute;z-index:251657216;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15C282C7" wp14:editId="2F000C6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381F"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1D9EB1B" w14:textId="7821E209"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918CE">
                            <w:rPr>
                              <w:rFonts w:ascii="Arial" w:hAnsi="Arial"/>
                              <w:b/>
                              <w:sz w:val="16"/>
                            </w:rPr>
                            <w:instrText>HYPERLINK "https://www.fcc.gov/"</w:instrText>
                          </w:r>
                          <w:r w:rsidR="002918C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601D4F96"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9B4381F"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1D9EB1B" w14:textId="7821E209"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918CE">
                      <w:rPr>
                        <w:rFonts w:ascii="Arial" w:hAnsi="Arial"/>
                        <w:b/>
                        <w:sz w:val="16"/>
                      </w:rPr>
                      <w:instrText>HYPERLINK "https://www.fcc.gov/"</w:instrText>
                    </w:r>
                    <w:r w:rsidR="002918C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601D4F96"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477"/>
    <w:multiLevelType w:val="hybridMultilevel"/>
    <w:tmpl w:val="9A2C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8102C"/>
    <w:multiLevelType w:val="hybridMultilevel"/>
    <w:tmpl w:val="35D6E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00C4514"/>
    <w:multiLevelType w:val="hybridMultilevel"/>
    <w:tmpl w:val="D77417B0"/>
    <w:lvl w:ilvl="0" w:tplc="AEA43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91A1A"/>
    <w:multiLevelType w:val="hybridMultilevel"/>
    <w:tmpl w:val="FA66D6B4"/>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5">
    <w:nsid w:val="1B72227C"/>
    <w:multiLevelType w:val="hybridMultilevel"/>
    <w:tmpl w:val="3412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AA9212E"/>
    <w:multiLevelType w:val="hybridMultilevel"/>
    <w:tmpl w:val="1DBC2B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638029A"/>
    <w:multiLevelType w:val="hybridMultilevel"/>
    <w:tmpl w:val="002CCF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F7627B3"/>
    <w:multiLevelType w:val="hybridMultilevel"/>
    <w:tmpl w:val="5AA609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9F264ED"/>
    <w:multiLevelType w:val="hybridMultilevel"/>
    <w:tmpl w:val="7780D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02D89"/>
    <w:multiLevelType w:val="hybridMultilevel"/>
    <w:tmpl w:val="DC66C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82925"/>
    <w:multiLevelType w:val="singleLevel"/>
    <w:tmpl w:val="A9EE9842"/>
    <w:lvl w:ilvl="0">
      <w:start w:val="1"/>
      <w:numFmt w:val="decimal"/>
      <w:lvlText w:val="%1."/>
      <w:lvlJc w:val="left"/>
      <w:pPr>
        <w:tabs>
          <w:tab w:val="num" w:pos="1080"/>
        </w:tabs>
        <w:ind w:left="0" w:firstLine="720"/>
      </w:pPr>
    </w:lvl>
  </w:abstractNum>
  <w:abstractNum w:abstractNumId="17">
    <w:nsid w:val="6B8525A0"/>
    <w:multiLevelType w:val="hybridMultilevel"/>
    <w:tmpl w:val="7E54D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E4914"/>
    <w:multiLevelType w:val="hybridMultilevel"/>
    <w:tmpl w:val="82465D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8"/>
  </w:num>
  <w:num w:numId="4">
    <w:abstractNumId w:val="11"/>
  </w:num>
  <w:num w:numId="5">
    <w:abstractNumId w:val="7"/>
  </w:num>
  <w:num w:numId="6">
    <w:abstractNumId w:val="2"/>
  </w:num>
  <w:num w:numId="7">
    <w:abstractNumId w:val="13"/>
  </w:num>
  <w:num w:numId="8">
    <w:abstractNumId w:val="14"/>
  </w:num>
  <w:num w:numId="9">
    <w:abstractNumId w:val="4"/>
  </w:num>
  <w:num w:numId="10">
    <w:abstractNumId w:val="5"/>
  </w:num>
  <w:num w:numId="11">
    <w:abstractNumId w:val="15"/>
  </w:num>
  <w:num w:numId="12">
    <w:abstractNumId w:val="1"/>
  </w:num>
  <w:num w:numId="13">
    <w:abstractNumId w:val="0"/>
  </w:num>
  <w:num w:numId="14">
    <w:abstractNumId w:val="17"/>
  </w:num>
  <w:num w:numId="15">
    <w:abstractNumId w:val="3"/>
  </w:num>
  <w:num w:numId="16">
    <w:abstractNumId w:val="18"/>
  </w:num>
  <w:num w:numId="17">
    <w:abstractNumId w:val="10"/>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06"/>
    <w:rsid w:val="00015E88"/>
    <w:rsid w:val="0003533A"/>
    <w:rsid w:val="00036039"/>
    <w:rsid w:val="00037F90"/>
    <w:rsid w:val="00041513"/>
    <w:rsid w:val="00044CC1"/>
    <w:rsid w:val="00046579"/>
    <w:rsid w:val="00046E57"/>
    <w:rsid w:val="00057A5F"/>
    <w:rsid w:val="00061814"/>
    <w:rsid w:val="00064466"/>
    <w:rsid w:val="000763B6"/>
    <w:rsid w:val="0007756D"/>
    <w:rsid w:val="00083871"/>
    <w:rsid w:val="00084A06"/>
    <w:rsid w:val="000875BF"/>
    <w:rsid w:val="00087EE3"/>
    <w:rsid w:val="0009301A"/>
    <w:rsid w:val="00096B3F"/>
    <w:rsid w:val="00096D8C"/>
    <w:rsid w:val="000A14FB"/>
    <w:rsid w:val="000A4242"/>
    <w:rsid w:val="000B1D23"/>
    <w:rsid w:val="000B746D"/>
    <w:rsid w:val="000C06A9"/>
    <w:rsid w:val="000C0B65"/>
    <w:rsid w:val="000C68FA"/>
    <w:rsid w:val="000C7F6B"/>
    <w:rsid w:val="000D076C"/>
    <w:rsid w:val="000D4A2A"/>
    <w:rsid w:val="000D505B"/>
    <w:rsid w:val="000E05FE"/>
    <w:rsid w:val="000E3D42"/>
    <w:rsid w:val="000E4697"/>
    <w:rsid w:val="000F49CF"/>
    <w:rsid w:val="0011357A"/>
    <w:rsid w:val="00114507"/>
    <w:rsid w:val="00115ED3"/>
    <w:rsid w:val="00122BD5"/>
    <w:rsid w:val="00133BAB"/>
    <w:rsid w:val="00133F79"/>
    <w:rsid w:val="00134944"/>
    <w:rsid w:val="00134BC8"/>
    <w:rsid w:val="0014039C"/>
    <w:rsid w:val="00144377"/>
    <w:rsid w:val="001451E7"/>
    <w:rsid w:val="00155457"/>
    <w:rsid w:val="00173F74"/>
    <w:rsid w:val="00176F45"/>
    <w:rsid w:val="00181F4E"/>
    <w:rsid w:val="00185D09"/>
    <w:rsid w:val="001924ED"/>
    <w:rsid w:val="00194A66"/>
    <w:rsid w:val="00194D31"/>
    <w:rsid w:val="001A2598"/>
    <w:rsid w:val="001A3087"/>
    <w:rsid w:val="001A5BFA"/>
    <w:rsid w:val="001B394C"/>
    <w:rsid w:val="001B48D9"/>
    <w:rsid w:val="001C10BA"/>
    <w:rsid w:val="001C5D11"/>
    <w:rsid w:val="001C6A87"/>
    <w:rsid w:val="001D4D00"/>
    <w:rsid w:val="001D6BCF"/>
    <w:rsid w:val="001E01CA"/>
    <w:rsid w:val="001E4F8A"/>
    <w:rsid w:val="001E58C8"/>
    <w:rsid w:val="0020035A"/>
    <w:rsid w:val="002074DD"/>
    <w:rsid w:val="00211930"/>
    <w:rsid w:val="00220B6F"/>
    <w:rsid w:val="00224389"/>
    <w:rsid w:val="002259A1"/>
    <w:rsid w:val="0023448D"/>
    <w:rsid w:val="0024103F"/>
    <w:rsid w:val="00243052"/>
    <w:rsid w:val="00243A0B"/>
    <w:rsid w:val="002535C9"/>
    <w:rsid w:val="00261B1E"/>
    <w:rsid w:val="002633B8"/>
    <w:rsid w:val="00265300"/>
    <w:rsid w:val="002739C3"/>
    <w:rsid w:val="002751A1"/>
    <w:rsid w:val="00275CF5"/>
    <w:rsid w:val="0028121B"/>
    <w:rsid w:val="0028301F"/>
    <w:rsid w:val="00285017"/>
    <w:rsid w:val="002918CE"/>
    <w:rsid w:val="002A2D2E"/>
    <w:rsid w:val="002A2E72"/>
    <w:rsid w:val="002A4D71"/>
    <w:rsid w:val="002A5EFC"/>
    <w:rsid w:val="002B7E36"/>
    <w:rsid w:val="002C00E8"/>
    <w:rsid w:val="002C0871"/>
    <w:rsid w:val="002E748B"/>
    <w:rsid w:val="002F014A"/>
    <w:rsid w:val="002F3FE7"/>
    <w:rsid w:val="00305756"/>
    <w:rsid w:val="003257AB"/>
    <w:rsid w:val="0033682E"/>
    <w:rsid w:val="00343749"/>
    <w:rsid w:val="00351A69"/>
    <w:rsid w:val="00354916"/>
    <w:rsid w:val="0035774D"/>
    <w:rsid w:val="003607CD"/>
    <w:rsid w:val="003660ED"/>
    <w:rsid w:val="0036622F"/>
    <w:rsid w:val="00384A4B"/>
    <w:rsid w:val="00387B5A"/>
    <w:rsid w:val="003B0550"/>
    <w:rsid w:val="003B0893"/>
    <w:rsid w:val="003B694F"/>
    <w:rsid w:val="003C0888"/>
    <w:rsid w:val="003C270B"/>
    <w:rsid w:val="003C487D"/>
    <w:rsid w:val="003C6140"/>
    <w:rsid w:val="003D09AC"/>
    <w:rsid w:val="003D2161"/>
    <w:rsid w:val="003D33BA"/>
    <w:rsid w:val="003D5EC2"/>
    <w:rsid w:val="003E530C"/>
    <w:rsid w:val="003E71E3"/>
    <w:rsid w:val="003F171C"/>
    <w:rsid w:val="003F4F70"/>
    <w:rsid w:val="0040332A"/>
    <w:rsid w:val="0040340B"/>
    <w:rsid w:val="00412FC5"/>
    <w:rsid w:val="00420FB6"/>
    <w:rsid w:val="004214FF"/>
    <w:rsid w:val="00422276"/>
    <w:rsid w:val="004242F1"/>
    <w:rsid w:val="00430C12"/>
    <w:rsid w:val="004337E5"/>
    <w:rsid w:val="00445A00"/>
    <w:rsid w:val="00451B0F"/>
    <w:rsid w:val="00460967"/>
    <w:rsid w:val="00462944"/>
    <w:rsid w:val="00465B46"/>
    <w:rsid w:val="004727D8"/>
    <w:rsid w:val="004746E8"/>
    <w:rsid w:val="00477FB5"/>
    <w:rsid w:val="004823E2"/>
    <w:rsid w:val="004836D3"/>
    <w:rsid w:val="004A259F"/>
    <w:rsid w:val="004B6E66"/>
    <w:rsid w:val="004C2EE3"/>
    <w:rsid w:val="004C6EEC"/>
    <w:rsid w:val="004D4A53"/>
    <w:rsid w:val="004E3F66"/>
    <w:rsid w:val="004E4A22"/>
    <w:rsid w:val="00502EFC"/>
    <w:rsid w:val="00507B3C"/>
    <w:rsid w:val="00511968"/>
    <w:rsid w:val="005134E1"/>
    <w:rsid w:val="00513BDC"/>
    <w:rsid w:val="00513D2A"/>
    <w:rsid w:val="00521F21"/>
    <w:rsid w:val="00527812"/>
    <w:rsid w:val="005333D4"/>
    <w:rsid w:val="00544AB5"/>
    <w:rsid w:val="00550680"/>
    <w:rsid w:val="00554FC3"/>
    <w:rsid w:val="0055614C"/>
    <w:rsid w:val="00556CDF"/>
    <w:rsid w:val="0056446A"/>
    <w:rsid w:val="00564DCD"/>
    <w:rsid w:val="005672BB"/>
    <w:rsid w:val="0057274B"/>
    <w:rsid w:val="00573DDA"/>
    <w:rsid w:val="005765B6"/>
    <w:rsid w:val="00590FC1"/>
    <w:rsid w:val="0059794C"/>
    <w:rsid w:val="00597D4E"/>
    <w:rsid w:val="005A2DB2"/>
    <w:rsid w:val="005D12A8"/>
    <w:rsid w:val="005E14C2"/>
    <w:rsid w:val="005E1A2F"/>
    <w:rsid w:val="005E25FA"/>
    <w:rsid w:val="005F3C0E"/>
    <w:rsid w:val="005F5654"/>
    <w:rsid w:val="00604399"/>
    <w:rsid w:val="00607BA5"/>
    <w:rsid w:val="0061180A"/>
    <w:rsid w:val="00612574"/>
    <w:rsid w:val="00626EB6"/>
    <w:rsid w:val="00643992"/>
    <w:rsid w:val="0065495E"/>
    <w:rsid w:val="00655D03"/>
    <w:rsid w:val="00656BF0"/>
    <w:rsid w:val="0066608D"/>
    <w:rsid w:val="00666BAC"/>
    <w:rsid w:val="0066740B"/>
    <w:rsid w:val="00672DFD"/>
    <w:rsid w:val="006755A3"/>
    <w:rsid w:val="00683388"/>
    <w:rsid w:val="00683476"/>
    <w:rsid w:val="00683F84"/>
    <w:rsid w:val="00684C03"/>
    <w:rsid w:val="006A1013"/>
    <w:rsid w:val="006A1F49"/>
    <w:rsid w:val="006A6A81"/>
    <w:rsid w:val="006B1456"/>
    <w:rsid w:val="006C7CC6"/>
    <w:rsid w:val="006D1FCB"/>
    <w:rsid w:val="006D2D90"/>
    <w:rsid w:val="006E0BA4"/>
    <w:rsid w:val="006F7393"/>
    <w:rsid w:val="0070224F"/>
    <w:rsid w:val="00706C9D"/>
    <w:rsid w:val="007074EC"/>
    <w:rsid w:val="007115F7"/>
    <w:rsid w:val="00721FC2"/>
    <w:rsid w:val="00722734"/>
    <w:rsid w:val="00723DD8"/>
    <w:rsid w:val="00724B32"/>
    <w:rsid w:val="00727A05"/>
    <w:rsid w:val="00741F60"/>
    <w:rsid w:val="00746617"/>
    <w:rsid w:val="00764489"/>
    <w:rsid w:val="00774677"/>
    <w:rsid w:val="007829E0"/>
    <w:rsid w:val="00785689"/>
    <w:rsid w:val="00792CF3"/>
    <w:rsid w:val="0079754B"/>
    <w:rsid w:val="007A1E6D"/>
    <w:rsid w:val="007B0EB2"/>
    <w:rsid w:val="007B754E"/>
    <w:rsid w:val="007C15A3"/>
    <w:rsid w:val="007D2C4F"/>
    <w:rsid w:val="007E2285"/>
    <w:rsid w:val="007E70E7"/>
    <w:rsid w:val="007E7C22"/>
    <w:rsid w:val="007F0635"/>
    <w:rsid w:val="007F0653"/>
    <w:rsid w:val="007F17ED"/>
    <w:rsid w:val="007F2A14"/>
    <w:rsid w:val="007F413A"/>
    <w:rsid w:val="00810B6F"/>
    <w:rsid w:val="00822CE0"/>
    <w:rsid w:val="00825545"/>
    <w:rsid w:val="00833B6F"/>
    <w:rsid w:val="00841AB1"/>
    <w:rsid w:val="00841AC0"/>
    <w:rsid w:val="00844F3E"/>
    <w:rsid w:val="00845718"/>
    <w:rsid w:val="00850547"/>
    <w:rsid w:val="00851FD2"/>
    <w:rsid w:val="008535DD"/>
    <w:rsid w:val="00854126"/>
    <w:rsid w:val="00855C87"/>
    <w:rsid w:val="008560FA"/>
    <w:rsid w:val="00857D3A"/>
    <w:rsid w:val="00861845"/>
    <w:rsid w:val="00863E16"/>
    <w:rsid w:val="00867158"/>
    <w:rsid w:val="00875FE1"/>
    <w:rsid w:val="0088176E"/>
    <w:rsid w:val="0088513F"/>
    <w:rsid w:val="00885AB0"/>
    <w:rsid w:val="008860BE"/>
    <w:rsid w:val="00895CAC"/>
    <w:rsid w:val="008A3C27"/>
    <w:rsid w:val="008A692E"/>
    <w:rsid w:val="008C2D13"/>
    <w:rsid w:val="008C3DCA"/>
    <w:rsid w:val="008C68F1"/>
    <w:rsid w:val="008C7A87"/>
    <w:rsid w:val="008D6A64"/>
    <w:rsid w:val="008E1B7D"/>
    <w:rsid w:val="008E60E7"/>
    <w:rsid w:val="008F26DE"/>
    <w:rsid w:val="00902379"/>
    <w:rsid w:val="00912133"/>
    <w:rsid w:val="009168AC"/>
    <w:rsid w:val="009204DE"/>
    <w:rsid w:val="0092090F"/>
    <w:rsid w:val="00920C37"/>
    <w:rsid w:val="00921803"/>
    <w:rsid w:val="00924791"/>
    <w:rsid w:val="00926503"/>
    <w:rsid w:val="009307EB"/>
    <w:rsid w:val="0093405B"/>
    <w:rsid w:val="00957123"/>
    <w:rsid w:val="0096604C"/>
    <w:rsid w:val="009726D8"/>
    <w:rsid w:val="009803DC"/>
    <w:rsid w:val="00985D0E"/>
    <w:rsid w:val="009A4D36"/>
    <w:rsid w:val="009B3EE5"/>
    <w:rsid w:val="009B4A51"/>
    <w:rsid w:val="009C0952"/>
    <w:rsid w:val="009D0E4F"/>
    <w:rsid w:val="009D7534"/>
    <w:rsid w:val="009F4E08"/>
    <w:rsid w:val="009F5B1F"/>
    <w:rsid w:val="009F76DB"/>
    <w:rsid w:val="00A00261"/>
    <w:rsid w:val="00A0344A"/>
    <w:rsid w:val="00A12367"/>
    <w:rsid w:val="00A12F2C"/>
    <w:rsid w:val="00A23F56"/>
    <w:rsid w:val="00A26990"/>
    <w:rsid w:val="00A27B60"/>
    <w:rsid w:val="00A31207"/>
    <w:rsid w:val="00A317FA"/>
    <w:rsid w:val="00A32C3B"/>
    <w:rsid w:val="00A356BB"/>
    <w:rsid w:val="00A4305D"/>
    <w:rsid w:val="00A441AE"/>
    <w:rsid w:val="00A45F4F"/>
    <w:rsid w:val="00A47C79"/>
    <w:rsid w:val="00A53E9F"/>
    <w:rsid w:val="00A569C0"/>
    <w:rsid w:val="00A600A9"/>
    <w:rsid w:val="00A66D69"/>
    <w:rsid w:val="00A67508"/>
    <w:rsid w:val="00A77029"/>
    <w:rsid w:val="00A92190"/>
    <w:rsid w:val="00AA047C"/>
    <w:rsid w:val="00AA55B7"/>
    <w:rsid w:val="00AA5B9E"/>
    <w:rsid w:val="00AB03F3"/>
    <w:rsid w:val="00AB1EB9"/>
    <w:rsid w:val="00AB2407"/>
    <w:rsid w:val="00AB2ACA"/>
    <w:rsid w:val="00AB3466"/>
    <w:rsid w:val="00AB53DF"/>
    <w:rsid w:val="00AC06F9"/>
    <w:rsid w:val="00AC31DA"/>
    <w:rsid w:val="00AC3A4E"/>
    <w:rsid w:val="00AC424B"/>
    <w:rsid w:val="00AD0010"/>
    <w:rsid w:val="00AD46DF"/>
    <w:rsid w:val="00AD66E5"/>
    <w:rsid w:val="00AE3D7E"/>
    <w:rsid w:val="00AF0AC5"/>
    <w:rsid w:val="00AF42E9"/>
    <w:rsid w:val="00AF46DC"/>
    <w:rsid w:val="00B077AE"/>
    <w:rsid w:val="00B07E5C"/>
    <w:rsid w:val="00B13608"/>
    <w:rsid w:val="00B20363"/>
    <w:rsid w:val="00B24B5E"/>
    <w:rsid w:val="00B338A9"/>
    <w:rsid w:val="00B46D9F"/>
    <w:rsid w:val="00B502EC"/>
    <w:rsid w:val="00B63B8A"/>
    <w:rsid w:val="00B679AB"/>
    <w:rsid w:val="00B71169"/>
    <w:rsid w:val="00B769D3"/>
    <w:rsid w:val="00B76DB8"/>
    <w:rsid w:val="00B774B3"/>
    <w:rsid w:val="00B80F52"/>
    <w:rsid w:val="00B811F7"/>
    <w:rsid w:val="00B84003"/>
    <w:rsid w:val="00B852E4"/>
    <w:rsid w:val="00B90889"/>
    <w:rsid w:val="00B950E8"/>
    <w:rsid w:val="00BA5DC6"/>
    <w:rsid w:val="00BA6196"/>
    <w:rsid w:val="00BA73A2"/>
    <w:rsid w:val="00BB70F9"/>
    <w:rsid w:val="00BC170E"/>
    <w:rsid w:val="00BC6D8C"/>
    <w:rsid w:val="00BD4DBF"/>
    <w:rsid w:val="00BD66ED"/>
    <w:rsid w:val="00BE5970"/>
    <w:rsid w:val="00BF1756"/>
    <w:rsid w:val="00C26C07"/>
    <w:rsid w:val="00C34006"/>
    <w:rsid w:val="00C34CF6"/>
    <w:rsid w:val="00C426B1"/>
    <w:rsid w:val="00C5765A"/>
    <w:rsid w:val="00C6289E"/>
    <w:rsid w:val="00C66160"/>
    <w:rsid w:val="00C721AC"/>
    <w:rsid w:val="00C82892"/>
    <w:rsid w:val="00C90D6A"/>
    <w:rsid w:val="00C91E3E"/>
    <w:rsid w:val="00C962A1"/>
    <w:rsid w:val="00CA247E"/>
    <w:rsid w:val="00CB2CDC"/>
    <w:rsid w:val="00CC0058"/>
    <w:rsid w:val="00CC2059"/>
    <w:rsid w:val="00CC22F5"/>
    <w:rsid w:val="00CC72B6"/>
    <w:rsid w:val="00CC776F"/>
    <w:rsid w:val="00CD750D"/>
    <w:rsid w:val="00CE324A"/>
    <w:rsid w:val="00CE3D92"/>
    <w:rsid w:val="00CE55B7"/>
    <w:rsid w:val="00CF1225"/>
    <w:rsid w:val="00CF1E89"/>
    <w:rsid w:val="00D018C1"/>
    <w:rsid w:val="00D0218D"/>
    <w:rsid w:val="00D02751"/>
    <w:rsid w:val="00D12B94"/>
    <w:rsid w:val="00D23BF9"/>
    <w:rsid w:val="00D25FB5"/>
    <w:rsid w:val="00D3203F"/>
    <w:rsid w:val="00D41EE7"/>
    <w:rsid w:val="00D44223"/>
    <w:rsid w:val="00D45EED"/>
    <w:rsid w:val="00D46AC5"/>
    <w:rsid w:val="00D47505"/>
    <w:rsid w:val="00D514DB"/>
    <w:rsid w:val="00D54038"/>
    <w:rsid w:val="00D65B45"/>
    <w:rsid w:val="00D66B83"/>
    <w:rsid w:val="00D7282C"/>
    <w:rsid w:val="00D8171F"/>
    <w:rsid w:val="00DA2529"/>
    <w:rsid w:val="00DA6FBF"/>
    <w:rsid w:val="00DB130A"/>
    <w:rsid w:val="00DB2EBB"/>
    <w:rsid w:val="00DB5FA7"/>
    <w:rsid w:val="00DC10A1"/>
    <w:rsid w:val="00DC655F"/>
    <w:rsid w:val="00DC78A8"/>
    <w:rsid w:val="00DD082B"/>
    <w:rsid w:val="00DD0B59"/>
    <w:rsid w:val="00DD7EBD"/>
    <w:rsid w:val="00DE0413"/>
    <w:rsid w:val="00DE1410"/>
    <w:rsid w:val="00DE489D"/>
    <w:rsid w:val="00DE4C8D"/>
    <w:rsid w:val="00DE6D95"/>
    <w:rsid w:val="00DF0810"/>
    <w:rsid w:val="00DF4D59"/>
    <w:rsid w:val="00DF62B6"/>
    <w:rsid w:val="00E07225"/>
    <w:rsid w:val="00E10740"/>
    <w:rsid w:val="00E2440E"/>
    <w:rsid w:val="00E253FD"/>
    <w:rsid w:val="00E353B4"/>
    <w:rsid w:val="00E41783"/>
    <w:rsid w:val="00E5409F"/>
    <w:rsid w:val="00E56450"/>
    <w:rsid w:val="00E639A6"/>
    <w:rsid w:val="00E64DC7"/>
    <w:rsid w:val="00E676D6"/>
    <w:rsid w:val="00E84C7E"/>
    <w:rsid w:val="00E908C3"/>
    <w:rsid w:val="00E91797"/>
    <w:rsid w:val="00EA018B"/>
    <w:rsid w:val="00EA5304"/>
    <w:rsid w:val="00EB4ACC"/>
    <w:rsid w:val="00EB5AD5"/>
    <w:rsid w:val="00EB5FB4"/>
    <w:rsid w:val="00EC2410"/>
    <w:rsid w:val="00EC3409"/>
    <w:rsid w:val="00ED1263"/>
    <w:rsid w:val="00ED3344"/>
    <w:rsid w:val="00ED3A54"/>
    <w:rsid w:val="00EE2133"/>
    <w:rsid w:val="00EE6488"/>
    <w:rsid w:val="00F021FA"/>
    <w:rsid w:val="00F0456A"/>
    <w:rsid w:val="00F118BF"/>
    <w:rsid w:val="00F13051"/>
    <w:rsid w:val="00F13685"/>
    <w:rsid w:val="00F2327A"/>
    <w:rsid w:val="00F5169A"/>
    <w:rsid w:val="00F533DF"/>
    <w:rsid w:val="00F545EF"/>
    <w:rsid w:val="00F62E97"/>
    <w:rsid w:val="00F6395D"/>
    <w:rsid w:val="00F64209"/>
    <w:rsid w:val="00F778CC"/>
    <w:rsid w:val="00F817BF"/>
    <w:rsid w:val="00F84A10"/>
    <w:rsid w:val="00F8591E"/>
    <w:rsid w:val="00F93BF5"/>
    <w:rsid w:val="00F95666"/>
    <w:rsid w:val="00FA0BB5"/>
    <w:rsid w:val="00FA1006"/>
    <w:rsid w:val="00FB7FC1"/>
    <w:rsid w:val="00FC0CEE"/>
    <w:rsid w:val="00FC32D1"/>
    <w:rsid w:val="00FC3CFF"/>
    <w:rsid w:val="00FD2656"/>
    <w:rsid w:val="00FE2C64"/>
    <w:rsid w:val="00FE5215"/>
    <w:rsid w:val="00FE75AC"/>
    <w:rsid w:val="00FE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76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link w:val="FootnoteTextChar"/>
    <w:rsid w:val="000E3D42"/>
    <w:pPr>
      <w:spacing w:after="120"/>
    </w:pPr>
  </w:style>
  <w:style w:type="character" w:styleId="FootnoteReference">
    <w:name w:val="footnote reference"/>
    <w:aliases w:val="Appel note de bas de p,Style 12,(NECG) Footnote Reference,Style 124,o,fr,Style 3,Style 17,FR,Style 13,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customStyle="1" w:styleId="ParaNumChar">
    <w:name w:val="ParaNum Char"/>
    <w:link w:val="ParaNum"/>
    <w:rsid w:val="00CE55B7"/>
    <w:rPr>
      <w:snapToGrid w:val="0"/>
      <w:kern w:val="28"/>
      <w:sz w:val="22"/>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CE55B7"/>
  </w:style>
  <w:style w:type="character" w:customStyle="1" w:styleId="HeaderChar">
    <w:name w:val="Header Char"/>
    <w:link w:val="Header"/>
    <w:rsid w:val="00CE55B7"/>
    <w:rPr>
      <w:rFonts w:ascii="Arial" w:hAnsi="Arial" w:cs="Arial"/>
      <w:b/>
      <w:snapToGrid w:val="0"/>
      <w:kern w:val="28"/>
      <w:sz w:val="96"/>
    </w:rPr>
  </w:style>
  <w:style w:type="character" w:styleId="CommentReference">
    <w:name w:val="annotation reference"/>
    <w:rsid w:val="00FC3CFF"/>
    <w:rPr>
      <w:sz w:val="16"/>
      <w:szCs w:val="16"/>
    </w:rPr>
  </w:style>
  <w:style w:type="paragraph" w:styleId="CommentText">
    <w:name w:val="annotation text"/>
    <w:basedOn w:val="Normal"/>
    <w:link w:val="CommentTextChar"/>
    <w:rsid w:val="00FC3CFF"/>
    <w:rPr>
      <w:sz w:val="20"/>
    </w:rPr>
  </w:style>
  <w:style w:type="character" w:customStyle="1" w:styleId="CommentTextChar">
    <w:name w:val="Comment Text Char"/>
    <w:link w:val="CommentText"/>
    <w:rsid w:val="00FC3CFF"/>
    <w:rPr>
      <w:snapToGrid w:val="0"/>
      <w:kern w:val="28"/>
    </w:rPr>
  </w:style>
  <w:style w:type="paragraph" w:styleId="CommentSubject">
    <w:name w:val="annotation subject"/>
    <w:basedOn w:val="CommentText"/>
    <w:next w:val="CommentText"/>
    <w:link w:val="CommentSubjectChar"/>
    <w:rsid w:val="00FC3CFF"/>
    <w:rPr>
      <w:b/>
      <w:bCs/>
    </w:rPr>
  </w:style>
  <w:style w:type="character" w:customStyle="1" w:styleId="CommentSubjectChar">
    <w:name w:val="Comment Subject Char"/>
    <w:link w:val="CommentSubject"/>
    <w:rsid w:val="00FC3CFF"/>
    <w:rPr>
      <w:b/>
      <w:bCs/>
      <w:snapToGrid w:val="0"/>
      <w:kern w:val="28"/>
    </w:rPr>
  </w:style>
  <w:style w:type="character" w:customStyle="1" w:styleId="Mention1">
    <w:name w:val="Mention1"/>
    <w:uiPriority w:val="99"/>
    <w:semiHidden/>
    <w:unhideWhenUsed/>
    <w:rsid w:val="0066608D"/>
    <w:rPr>
      <w:color w:val="2B579A"/>
      <w:shd w:val="clear" w:color="auto" w:fill="E6E6E6"/>
    </w:rPr>
  </w:style>
  <w:style w:type="table" w:styleId="TableGrid">
    <w:name w:val="Table Grid"/>
    <w:basedOn w:val="TableNormal"/>
    <w:rsid w:val="00077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3203F"/>
    <w:rPr>
      <w:color w:val="954F72" w:themeColor="followedHyperlink"/>
      <w:u w:val="single"/>
    </w:rPr>
  </w:style>
  <w:style w:type="character" w:customStyle="1" w:styleId="Mention">
    <w:name w:val="Mention"/>
    <w:basedOn w:val="DefaultParagraphFont"/>
    <w:uiPriority w:val="99"/>
    <w:semiHidden/>
    <w:unhideWhenUsed/>
    <w:rsid w:val="000D076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link w:val="FootnoteTextChar"/>
    <w:rsid w:val="000E3D42"/>
    <w:pPr>
      <w:spacing w:after="120"/>
    </w:pPr>
  </w:style>
  <w:style w:type="character" w:styleId="FootnoteReference">
    <w:name w:val="footnote reference"/>
    <w:aliases w:val="Appel note de bas de p,Style 12,(NECG) Footnote Reference,Style 124,o,fr,Style 3,Style 17,FR,Style 13,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customStyle="1" w:styleId="ParaNumChar">
    <w:name w:val="ParaNum Char"/>
    <w:link w:val="ParaNum"/>
    <w:rsid w:val="00CE55B7"/>
    <w:rPr>
      <w:snapToGrid w:val="0"/>
      <w:kern w:val="28"/>
      <w:sz w:val="22"/>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CE55B7"/>
  </w:style>
  <w:style w:type="character" w:customStyle="1" w:styleId="HeaderChar">
    <w:name w:val="Header Char"/>
    <w:link w:val="Header"/>
    <w:rsid w:val="00CE55B7"/>
    <w:rPr>
      <w:rFonts w:ascii="Arial" w:hAnsi="Arial" w:cs="Arial"/>
      <w:b/>
      <w:snapToGrid w:val="0"/>
      <w:kern w:val="28"/>
      <w:sz w:val="96"/>
    </w:rPr>
  </w:style>
  <w:style w:type="character" w:styleId="CommentReference">
    <w:name w:val="annotation reference"/>
    <w:rsid w:val="00FC3CFF"/>
    <w:rPr>
      <w:sz w:val="16"/>
      <w:szCs w:val="16"/>
    </w:rPr>
  </w:style>
  <w:style w:type="paragraph" w:styleId="CommentText">
    <w:name w:val="annotation text"/>
    <w:basedOn w:val="Normal"/>
    <w:link w:val="CommentTextChar"/>
    <w:rsid w:val="00FC3CFF"/>
    <w:rPr>
      <w:sz w:val="20"/>
    </w:rPr>
  </w:style>
  <w:style w:type="character" w:customStyle="1" w:styleId="CommentTextChar">
    <w:name w:val="Comment Text Char"/>
    <w:link w:val="CommentText"/>
    <w:rsid w:val="00FC3CFF"/>
    <w:rPr>
      <w:snapToGrid w:val="0"/>
      <w:kern w:val="28"/>
    </w:rPr>
  </w:style>
  <w:style w:type="paragraph" w:styleId="CommentSubject">
    <w:name w:val="annotation subject"/>
    <w:basedOn w:val="CommentText"/>
    <w:next w:val="CommentText"/>
    <w:link w:val="CommentSubjectChar"/>
    <w:rsid w:val="00FC3CFF"/>
    <w:rPr>
      <w:b/>
      <w:bCs/>
    </w:rPr>
  </w:style>
  <w:style w:type="character" w:customStyle="1" w:styleId="CommentSubjectChar">
    <w:name w:val="Comment Subject Char"/>
    <w:link w:val="CommentSubject"/>
    <w:rsid w:val="00FC3CFF"/>
    <w:rPr>
      <w:b/>
      <w:bCs/>
      <w:snapToGrid w:val="0"/>
      <w:kern w:val="28"/>
    </w:rPr>
  </w:style>
  <w:style w:type="character" w:customStyle="1" w:styleId="Mention1">
    <w:name w:val="Mention1"/>
    <w:uiPriority w:val="99"/>
    <w:semiHidden/>
    <w:unhideWhenUsed/>
    <w:rsid w:val="0066608D"/>
    <w:rPr>
      <w:color w:val="2B579A"/>
      <w:shd w:val="clear" w:color="auto" w:fill="E6E6E6"/>
    </w:rPr>
  </w:style>
  <w:style w:type="table" w:styleId="TableGrid">
    <w:name w:val="Table Grid"/>
    <w:basedOn w:val="TableNormal"/>
    <w:rsid w:val="00077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3203F"/>
    <w:rPr>
      <w:color w:val="954F72" w:themeColor="followedHyperlink"/>
      <w:u w:val="single"/>
    </w:rPr>
  </w:style>
  <w:style w:type="character" w:customStyle="1" w:styleId="Mention">
    <w:name w:val="Mention"/>
    <w:basedOn w:val="DefaultParagraphFont"/>
    <w:uiPriority w:val="99"/>
    <w:semiHidden/>
    <w:unhideWhenUsed/>
    <w:rsid w:val="000D07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public-safety-and-homeland-security/policy-and-licensing-division/911-services/general/location-accuracy-indoor-benchmark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c.gov/ecf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DA-17-82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745</Words>
  <Characters>4405</Characters>
  <Application>Microsoft Office Word</Application>
  <DocSecurity>0</DocSecurity>
  <Lines>70</Lines>
  <Paragraphs>21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5154</CharactersWithSpaces>
  <SharedDoc>false</SharedDoc>
  <HyperlinkBase> </HyperlinkBase>
  <HLinks>
    <vt:vector size="42" baseType="variant">
      <vt:variant>
        <vt:i4>6422640</vt:i4>
      </vt:variant>
      <vt:variant>
        <vt:i4>9</vt:i4>
      </vt:variant>
      <vt:variant>
        <vt:i4>0</vt:i4>
      </vt:variant>
      <vt:variant>
        <vt:i4>5</vt:i4>
      </vt:variant>
      <vt:variant>
        <vt:lpwstr>mailto:</vt:lpwstr>
      </vt:variant>
      <vt:variant>
        <vt:lpwstr/>
      </vt:variant>
      <vt:variant>
        <vt:i4>3473482</vt:i4>
      </vt:variant>
      <vt:variant>
        <vt:i4>6</vt:i4>
      </vt:variant>
      <vt:variant>
        <vt:i4>0</vt:i4>
      </vt:variant>
      <vt:variant>
        <vt:i4>5</vt:i4>
      </vt:variant>
      <vt:variant>
        <vt:lpwstr>mailto:fcc504@fcc.gov</vt:lpwstr>
      </vt:variant>
      <vt:variant>
        <vt:lpwstr/>
      </vt:variant>
      <vt:variant>
        <vt:i4>5570647</vt:i4>
      </vt:variant>
      <vt:variant>
        <vt:i4>3</vt:i4>
      </vt:variant>
      <vt:variant>
        <vt:i4>0</vt:i4>
      </vt:variant>
      <vt:variant>
        <vt:i4>5</vt:i4>
      </vt:variant>
      <vt:variant>
        <vt:lpwstr>https://www.fcc.gov/ecfs/</vt:lpwstr>
      </vt:variant>
      <vt:variant>
        <vt:lpwstr/>
      </vt:variant>
      <vt:variant>
        <vt:i4>2621492</vt:i4>
      </vt:variant>
      <vt:variant>
        <vt:i4>0</vt:i4>
      </vt:variant>
      <vt:variant>
        <vt:i4>0</vt:i4>
      </vt:variant>
      <vt:variant>
        <vt:i4>5</vt:i4>
      </vt:variant>
      <vt:variant>
        <vt:lpwstr>https://www.fcc.gov/public-safety-and-homeland-security/policy-and-licensing-division/911-services/general/location-accuracy-indoor-benchmarks</vt:lpwstr>
      </vt:variant>
      <vt:variant>
        <vt:lpwstr/>
      </vt:variant>
      <vt:variant>
        <vt:i4>1245242</vt:i4>
      </vt:variant>
      <vt:variant>
        <vt:i4>3</vt:i4>
      </vt:variant>
      <vt:variant>
        <vt:i4>0</vt:i4>
      </vt:variant>
      <vt:variant>
        <vt:i4>5</vt:i4>
      </vt:variant>
      <vt:variant>
        <vt:lpwstr>https://apps.fcc.gov/edocs_public/attachmatch/DA-17-82A1.pdf</vt:lpwstr>
      </vt:variant>
      <vt:variant>
        <vt:lpwstr/>
      </vt:variant>
      <vt:variant>
        <vt:i4>2490492</vt:i4>
      </vt:variant>
      <vt:variant>
        <vt:i4>0</vt:i4>
      </vt:variant>
      <vt:variant>
        <vt:i4>0</vt:i4>
      </vt:variant>
      <vt:variant>
        <vt:i4>5</vt:i4>
      </vt:variant>
      <vt:variant>
        <vt:lpwstr>https://apps.fcc.gov/edocs_public/attachmatch/DA-15-878A1_Rcd.pdf</vt:lpwstr>
      </vt:variant>
      <vt:variant>
        <vt:lpwstr/>
      </vt: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2017-07-13T14:53:00Z</cp:lastPrinted>
  <dcterms:created xsi:type="dcterms:W3CDTF">2017-07-13T18:51:00Z</dcterms:created>
  <dcterms:modified xsi:type="dcterms:W3CDTF">2017-07-13T18:51:00Z</dcterms:modified>
  <cp:category> </cp:category>
  <cp:contentStatus> </cp:contentStatus>
</cp:coreProperties>
</file>