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1C" w:rsidRPr="005675BC" w:rsidRDefault="00633232" w:rsidP="00A02DF2">
      <w:pPr>
        <w:tabs>
          <w:tab w:val="left" w:pos="-1440"/>
          <w:tab w:val="left" w:pos="-720"/>
          <w:tab w:val="left" w:pos="4788"/>
          <w:tab w:val="left" w:pos="5040"/>
          <w:tab w:val="left" w:pos="6480"/>
        </w:tabs>
        <w:suppressAutoHyphens/>
        <w:outlineLvl w:val="0"/>
        <w:rPr>
          <w:b/>
          <w:color w:val="000000"/>
          <w:sz w:val="22"/>
          <w:szCs w:val="22"/>
        </w:rPr>
      </w:pPr>
      <w:bookmarkStart w:id="0" w:name="_GoBack"/>
      <w:bookmarkEnd w:id="0"/>
      <w:r w:rsidRPr="005675BC">
        <w:rPr>
          <w:color w:val="000000"/>
          <w:sz w:val="22"/>
          <w:szCs w:val="22"/>
        </w:rPr>
        <w:t xml:space="preserve">                                                  </w:t>
      </w:r>
      <w:r w:rsidRPr="005675BC">
        <w:rPr>
          <w:color w:val="000000"/>
          <w:sz w:val="22"/>
          <w:szCs w:val="22"/>
        </w:rPr>
        <w:tab/>
      </w:r>
      <w:r w:rsidRPr="005675BC">
        <w:rPr>
          <w:color w:val="000000"/>
          <w:sz w:val="22"/>
          <w:szCs w:val="22"/>
        </w:rPr>
        <w:tab/>
      </w:r>
      <w:r w:rsidR="00B529DD" w:rsidRPr="005675BC">
        <w:rPr>
          <w:color w:val="000000"/>
          <w:sz w:val="22"/>
          <w:szCs w:val="22"/>
        </w:rPr>
        <w:tab/>
      </w:r>
      <w:r w:rsidR="00F92EE7" w:rsidRPr="005675BC">
        <w:rPr>
          <w:b/>
          <w:color w:val="000000"/>
          <w:sz w:val="22"/>
          <w:szCs w:val="22"/>
        </w:rPr>
        <w:t xml:space="preserve">DA </w:t>
      </w:r>
      <w:r w:rsidR="00614B01" w:rsidRPr="00614B01">
        <w:rPr>
          <w:b/>
          <w:color w:val="000000"/>
          <w:sz w:val="22"/>
          <w:szCs w:val="22"/>
        </w:rPr>
        <w:t>17-694</w:t>
      </w:r>
    </w:p>
    <w:p w:rsidR="00633232" w:rsidRPr="005675BC" w:rsidRDefault="00DD161C" w:rsidP="00A02DF2">
      <w:pPr>
        <w:tabs>
          <w:tab w:val="left" w:pos="-1440"/>
          <w:tab w:val="left" w:pos="-720"/>
          <w:tab w:val="left" w:pos="4788"/>
          <w:tab w:val="left" w:pos="5040"/>
          <w:tab w:val="left" w:pos="6480"/>
        </w:tabs>
        <w:suppressAutoHyphens/>
        <w:outlineLvl w:val="0"/>
        <w:rPr>
          <w:i/>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00633232" w:rsidRPr="005675BC">
        <w:rPr>
          <w:i/>
          <w:color w:val="000000"/>
          <w:sz w:val="22"/>
          <w:szCs w:val="22"/>
        </w:rPr>
        <w:t>In Reply Refer to:</w:t>
      </w:r>
    </w:p>
    <w:p w:rsidR="00DD161C" w:rsidRPr="00614B01" w:rsidRDefault="00633232" w:rsidP="00991028">
      <w:pPr>
        <w:tabs>
          <w:tab w:val="left" w:pos="0"/>
          <w:tab w:val="left" w:pos="6480"/>
        </w:tabs>
        <w:suppressAutoHyphens/>
        <w:outlineLvl w:val="0"/>
        <w:rPr>
          <w:color w:val="000000"/>
          <w:sz w:val="22"/>
          <w:szCs w:val="22"/>
        </w:rPr>
      </w:pPr>
      <w:r w:rsidRPr="005675BC">
        <w:rPr>
          <w:color w:val="000000"/>
          <w:sz w:val="22"/>
          <w:szCs w:val="22"/>
        </w:rPr>
        <w:tab/>
      </w:r>
      <w:r w:rsidR="005A1DF8" w:rsidRPr="005675BC">
        <w:rPr>
          <w:b/>
          <w:sz w:val="22"/>
          <w:szCs w:val="22"/>
        </w:rPr>
        <w:t>1800B3-</w:t>
      </w:r>
      <w:r w:rsidR="005A1DF8" w:rsidRPr="00614B01">
        <w:rPr>
          <w:b/>
          <w:sz w:val="22"/>
          <w:szCs w:val="22"/>
        </w:rPr>
        <w:t>CEG</w:t>
      </w:r>
    </w:p>
    <w:p w:rsidR="00C450BE" w:rsidRPr="00614B01" w:rsidRDefault="00DD161C" w:rsidP="00991028">
      <w:pPr>
        <w:tabs>
          <w:tab w:val="left" w:pos="0"/>
          <w:tab w:val="left" w:pos="6480"/>
        </w:tabs>
        <w:suppressAutoHyphens/>
        <w:outlineLvl w:val="0"/>
        <w:rPr>
          <w:color w:val="000000"/>
          <w:sz w:val="22"/>
          <w:szCs w:val="22"/>
        </w:rPr>
      </w:pPr>
      <w:r w:rsidRPr="00614B01">
        <w:rPr>
          <w:color w:val="000000"/>
          <w:sz w:val="22"/>
          <w:szCs w:val="22"/>
        </w:rPr>
        <w:tab/>
        <w:t>Released</w:t>
      </w:r>
      <w:r w:rsidR="00FE5C25" w:rsidRPr="00614B01">
        <w:rPr>
          <w:color w:val="000000"/>
          <w:sz w:val="22"/>
          <w:szCs w:val="22"/>
        </w:rPr>
        <w:t xml:space="preserve">: </w:t>
      </w:r>
      <w:r w:rsidR="00614B01" w:rsidRPr="00614B01">
        <w:rPr>
          <w:b/>
          <w:color w:val="000000"/>
          <w:sz w:val="22"/>
          <w:szCs w:val="22"/>
        </w:rPr>
        <w:t>July 19, 2017</w:t>
      </w:r>
      <w:r w:rsidR="00C450BE" w:rsidRPr="00614B01">
        <w:rPr>
          <w:color w:val="000000"/>
          <w:sz w:val="22"/>
          <w:szCs w:val="22"/>
        </w:rPr>
        <w:tab/>
      </w:r>
    </w:p>
    <w:p w:rsidR="00AF1B0C" w:rsidRPr="00614B01" w:rsidRDefault="002A48DD" w:rsidP="006E4F48">
      <w:pPr>
        <w:tabs>
          <w:tab w:val="left" w:pos="0"/>
        </w:tabs>
        <w:suppressAutoHyphens/>
        <w:ind w:left="5040" w:hanging="5040"/>
        <w:rPr>
          <w:sz w:val="22"/>
          <w:szCs w:val="22"/>
        </w:rPr>
      </w:pPr>
      <w:r w:rsidRPr="00614B01">
        <w:rPr>
          <w:sz w:val="22"/>
          <w:szCs w:val="22"/>
        </w:rPr>
        <w:t>Frank Jazzo, Esq.</w:t>
      </w:r>
    </w:p>
    <w:p w:rsidR="00072E33" w:rsidRDefault="00072E33" w:rsidP="006E4F48">
      <w:pPr>
        <w:tabs>
          <w:tab w:val="left" w:pos="0"/>
        </w:tabs>
        <w:suppressAutoHyphens/>
        <w:ind w:left="5040" w:hanging="5040"/>
        <w:rPr>
          <w:sz w:val="22"/>
          <w:szCs w:val="22"/>
        </w:rPr>
      </w:pPr>
      <w:r w:rsidRPr="00614B01">
        <w:rPr>
          <w:sz w:val="22"/>
          <w:szCs w:val="22"/>
        </w:rPr>
        <w:t>Fletcher, Heald &amp; Hildreth PLC</w:t>
      </w:r>
    </w:p>
    <w:p w:rsidR="00FA0AD5" w:rsidRDefault="00072E33" w:rsidP="00FA0AD5">
      <w:pPr>
        <w:tabs>
          <w:tab w:val="left" w:pos="0"/>
        </w:tabs>
        <w:suppressAutoHyphens/>
        <w:ind w:left="5040" w:hanging="5040"/>
        <w:rPr>
          <w:sz w:val="22"/>
          <w:szCs w:val="22"/>
        </w:rPr>
      </w:pPr>
      <w:r>
        <w:rPr>
          <w:sz w:val="22"/>
          <w:szCs w:val="22"/>
        </w:rPr>
        <w:t>1300 N</w:t>
      </w:r>
      <w:r w:rsidR="00FA0AD5">
        <w:rPr>
          <w:sz w:val="22"/>
          <w:szCs w:val="22"/>
        </w:rPr>
        <w:t>orth</w:t>
      </w:r>
      <w:r>
        <w:rPr>
          <w:sz w:val="22"/>
          <w:szCs w:val="22"/>
        </w:rPr>
        <w:t xml:space="preserve"> 17</w:t>
      </w:r>
      <w:r w:rsidRPr="00072E33">
        <w:rPr>
          <w:sz w:val="22"/>
          <w:szCs w:val="22"/>
          <w:vertAlign w:val="superscript"/>
        </w:rPr>
        <w:t>th</w:t>
      </w:r>
      <w:r>
        <w:rPr>
          <w:sz w:val="22"/>
          <w:szCs w:val="22"/>
        </w:rPr>
        <w:t xml:space="preserve"> St</w:t>
      </w:r>
      <w:r w:rsidR="00FA0AD5">
        <w:rPr>
          <w:sz w:val="22"/>
          <w:szCs w:val="22"/>
        </w:rPr>
        <w:t>, 11</w:t>
      </w:r>
      <w:r w:rsidR="00FA0AD5" w:rsidRPr="00072E33">
        <w:rPr>
          <w:sz w:val="22"/>
          <w:szCs w:val="22"/>
          <w:vertAlign w:val="superscript"/>
        </w:rPr>
        <w:t>th</w:t>
      </w:r>
      <w:r w:rsidR="00FA0AD5">
        <w:rPr>
          <w:sz w:val="22"/>
          <w:szCs w:val="22"/>
        </w:rPr>
        <w:t xml:space="preserve"> Floor</w:t>
      </w:r>
    </w:p>
    <w:p w:rsidR="00072E33" w:rsidRDefault="00072E33" w:rsidP="006E4F48">
      <w:pPr>
        <w:tabs>
          <w:tab w:val="left" w:pos="0"/>
        </w:tabs>
        <w:suppressAutoHyphens/>
        <w:ind w:left="5040" w:hanging="5040"/>
        <w:rPr>
          <w:sz w:val="22"/>
          <w:szCs w:val="22"/>
        </w:rPr>
      </w:pPr>
      <w:r>
        <w:rPr>
          <w:sz w:val="22"/>
          <w:szCs w:val="22"/>
        </w:rPr>
        <w:t>Arlington VA 22209</w:t>
      </w:r>
    </w:p>
    <w:p w:rsidR="00A64776" w:rsidRDefault="00A64776" w:rsidP="006E4F48">
      <w:pPr>
        <w:tabs>
          <w:tab w:val="left" w:pos="0"/>
        </w:tabs>
        <w:suppressAutoHyphens/>
        <w:ind w:left="5040" w:hanging="5040"/>
        <w:rPr>
          <w:sz w:val="22"/>
          <w:szCs w:val="22"/>
        </w:rPr>
      </w:pPr>
    </w:p>
    <w:p w:rsidR="00D3575D" w:rsidRDefault="002A48DD" w:rsidP="00E6665D">
      <w:pPr>
        <w:tabs>
          <w:tab w:val="left" w:pos="0"/>
        </w:tabs>
        <w:suppressAutoHyphens/>
        <w:ind w:left="5040" w:hanging="5040"/>
        <w:rPr>
          <w:sz w:val="22"/>
          <w:szCs w:val="22"/>
        </w:rPr>
      </w:pPr>
      <w:r>
        <w:rPr>
          <w:sz w:val="22"/>
          <w:szCs w:val="22"/>
        </w:rPr>
        <w:t>Gregg P. Skall, Esq.</w:t>
      </w:r>
    </w:p>
    <w:p w:rsidR="00072E33" w:rsidRDefault="00072E33" w:rsidP="00E6665D">
      <w:pPr>
        <w:tabs>
          <w:tab w:val="left" w:pos="0"/>
        </w:tabs>
        <w:suppressAutoHyphens/>
        <w:ind w:left="5040" w:hanging="5040"/>
        <w:rPr>
          <w:sz w:val="22"/>
          <w:szCs w:val="22"/>
        </w:rPr>
      </w:pPr>
      <w:r>
        <w:rPr>
          <w:sz w:val="22"/>
          <w:szCs w:val="22"/>
        </w:rPr>
        <w:t>Womble Carlyle Sandridge &amp; Rice, PLLC</w:t>
      </w:r>
    </w:p>
    <w:p w:rsidR="00072E33" w:rsidRDefault="00072E33" w:rsidP="00E6665D">
      <w:pPr>
        <w:tabs>
          <w:tab w:val="left" w:pos="0"/>
        </w:tabs>
        <w:suppressAutoHyphens/>
        <w:ind w:left="5040" w:hanging="5040"/>
        <w:rPr>
          <w:sz w:val="22"/>
          <w:szCs w:val="22"/>
        </w:rPr>
      </w:pPr>
      <w:r>
        <w:rPr>
          <w:sz w:val="22"/>
          <w:szCs w:val="22"/>
        </w:rPr>
        <w:t>1200 19</w:t>
      </w:r>
      <w:r w:rsidRPr="00072E33">
        <w:rPr>
          <w:sz w:val="22"/>
          <w:szCs w:val="22"/>
          <w:vertAlign w:val="superscript"/>
        </w:rPr>
        <w:t>th</w:t>
      </w:r>
      <w:r>
        <w:rPr>
          <w:sz w:val="22"/>
          <w:szCs w:val="22"/>
        </w:rPr>
        <w:t xml:space="preserve"> St NW Ste 500</w:t>
      </w:r>
    </w:p>
    <w:p w:rsidR="00072E33" w:rsidRPr="00E6665D" w:rsidRDefault="00072E33" w:rsidP="00E6665D">
      <w:pPr>
        <w:tabs>
          <w:tab w:val="left" w:pos="0"/>
        </w:tabs>
        <w:suppressAutoHyphens/>
        <w:ind w:left="5040" w:hanging="5040"/>
        <w:rPr>
          <w:sz w:val="22"/>
          <w:szCs w:val="22"/>
        </w:rPr>
      </w:pPr>
      <w:r>
        <w:rPr>
          <w:sz w:val="22"/>
          <w:szCs w:val="22"/>
        </w:rPr>
        <w:t>Washington DC 20036</w:t>
      </w:r>
    </w:p>
    <w:p w:rsidR="00722042" w:rsidRPr="005675BC" w:rsidRDefault="00D3575D" w:rsidP="003D3544">
      <w:pPr>
        <w:tabs>
          <w:tab w:val="left" w:pos="0"/>
        </w:tabs>
        <w:suppressAutoHyphens/>
        <w:ind w:left="5040" w:hanging="5040"/>
        <w:rPr>
          <w:b/>
          <w:sz w:val="22"/>
          <w:szCs w:val="22"/>
        </w:rPr>
      </w:pPr>
      <w:r w:rsidRPr="005675BC">
        <w:rPr>
          <w:sz w:val="22"/>
          <w:szCs w:val="22"/>
        </w:rPr>
        <w:t xml:space="preserve">                                                                              In re:</w:t>
      </w:r>
      <w:r w:rsidRPr="005675BC">
        <w:rPr>
          <w:sz w:val="22"/>
          <w:szCs w:val="22"/>
        </w:rPr>
        <w:tab/>
      </w:r>
      <w:r w:rsidR="00072E33">
        <w:rPr>
          <w:b/>
          <w:sz w:val="22"/>
          <w:szCs w:val="22"/>
        </w:rPr>
        <w:t>W262CY, Cleveland, Ohio</w:t>
      </w:r>
      <w:r w:rsidR="00176809">
        <w:rPr>
          <w:b/>
          <w:sz w:val="22"/>
          <w:szCs w:val="22"/>
        </w:rPr>
        <w:t xml:space="preserve"> </w:t>
      </w:r>
    </w:p>
    <w:p w:rsidR="003D3544" w:rsidRPr="005675BC" w:rsidRDefault="003D3544" w:rsidP="003D3544">
      <w:pPr>
        <w:tabs>
          <w:tab w:val="left" w:pos="0"/>
        </w:tabs>
        <w:suppressAutoHyphens/>
        <w:ind w:left="5040" w:hanging="5040"/>
        <w:rPr>
          <w:color w:val="000000"/>
          <w:sz w:val="22"/>
          <w:szCs w:val="22"/>
        </w:rPr>
      </w:pPr>
      <w:r w:rsidRPr="005675BC">
        <w:rPr>
          <w:sz w:val="22"/>
          <w:szCs w:val="22"/>
        </w:rPr>
        <w:tab/>
        <w:t>Facility ID No.</w:t>
      </w:r>
      <w:r w:rsidR="00072E33">
        <w:rPr>
          <w:color w:val="000000"/>
          <w:sz w:val="22"/>
          <w:szCs w:val="22"/>
        </w:rPr>
        <w:t xml:space="preserve"> 145205</w:t>
      </w:r>
    </w:p>
    <w:p w:rsidR="003D3544" w:rsidRDefault="00072E33" w:rsidP="003D3544">
      <w:pPr>
        <w:tabs>
          <w:tab w:val="left" w:pos="0"/>
        </w:tabs>
        <w:suppressAutoHyphens/>
        <w:ind w:left="5040" w:hanging="5040"/>
        <w:rPr>
          <w:color w:val="000000"/>
          <w:sz w:val="22"/>
          <w:szCs w:val="22"/>
        </w:rPr>
      </w:pPr>
      <w:r>
        <w:rPr>
          <w:color w:val="000000"/>
          <w:sz w:val="22"/>
          <w:szCs w:val="22"/>
        </w:rPr>
        <w:tab/>
        <w:t>File No</w:t>
      </w:r>
      <w:r w:rsidR="009B0DDA">
        <w:rPr>
          <w:color w:val="000000"/>
          <w:sz w:val="22"/>
          <w:szCs w:val="22"/>
        </w:rPr>
        <w:t>s</w:t>
      </w:r>
      <w:r>
        <w:rPr>
          <w:color w:val="000000"/>
          <w:sz w:val="22"/>
          <w:szCs w:val="22"/>
        </w:rPr>
        <w:t>. BMPFT-20160729ANY</w:t>
      </w:r>
    </w:p>
    <w:p w:rsidR="009B0DDA" w:rsidRDefault="009B0DDA" w:rsidP="003D3544">
      <w:pPr>
        <w:tabs>
          <w:tab w:val="left" w:pos="0"/>
        </w:tabs>
        <w:suppressAutoHyphens/>
        <w:ind w:left="5040" w:hanging="5040"/>
        <w:rPr>
          <w:color w:val="000000"/>
          <w:sz w:val="22"/>
          <w:szCs w:val="22"/>
        </w:rPr>
      </w:pPr>
      <w:r>
        <w:rPr>
          <w:color w:val="000000"/>
          <w:sz w:val="22"/>
          <w:szCs w:val="22"/>
        </w:rPr>
        <w:tab/>
      </w:r>
      <w:r>
        <w:rPr>
          <w:color w:val="000000"/>
          <w:sz w:val="22"/>
          <w:szCs w:val="22"/>
        </w:rPr>
        <w:tab/>
        <w:t xml:space="preserve">   BMPFT-20170213ABQ</w:t>
      </w:r>
    </w:p>
    <w:p w:rsidR="00C51F5F" w:rsidRDefault="00C51F5F" w:rsidP="003D3544">
      <w:pPr>
        <w:tabs>
          <w:tab w:val="left" w:pos="0"/>
        </w:tabs>
        <w:suppressAutoHyphens/>
        <w:ind w:left="5040" w:hanging="5040"/>
        <w:rPr>
          <w:color w:val="000000"/>
          <w:sz w:val="22"/>
          <w:szCs w:val="22"/>
        </w:rPr>
      </w:pPr>
    </w:p>
    <w:p w:rsidR="00C51F5F" w:rsidRDefault="00C51F5F" w:rsidP="003D3544">
      <w:pPr>
        <w:tabs>
          <w:tab w:val="left" w:pos="0"/>
        </w:tabs>
        <w:suppressAutoHyphens/>
        <w:ind w:left="5040" w:hanging="5040"/>
        <w:rPr>
          <w:b/>
          <w:color w:val="000000"/>
          <w:sz w:val="22"/>
          <w:szCs w:val="22"/>
        </w:rPr>
      </w:pPr>
      <w:r>
        <w:rPr>
          <w:color w:val="000000"/>
          <w:sz w:val="22"/>
          <w:szCs w:val="22"/>
        </w:rPr>
        <w:tab/>
      </w:r>
      <w:r w:rsidRPr="00C51F5F">
        <w:rPr>
          <w:b/>
          <w:color w:val="000000"/>
          <w:sz w:val="22"/>
          <w:szCs w:val="22"/>
        </w:rPr>
        <w:t>W260CY, Cleveland, Ohio</w:t>
      </w:r>
    </w:p>
    <w:p w:rsidR="00C51F5F" w:rsidRPr="00C51F5F" w:rsidRDefault="00C51F5F" w:rsidP="00C51F5F">
      <w:pPr>
        <w:tabs>
          <w:tab w:val="left" w:pos="0"/>
        </w:tabs>
        <w:suppressAutoHyphens/>
        <w:ind w:left="5040" w:hanging="5040"/>
        <w:rPr>
          <w:color w:val="000000"/>
          <w:sz w:val="22"/>
          <w:szCs w:val="22"/>
        </w:rPr>
      </w:pPr>
      <w:r>
        <w:rPr>
          <w:b/>
          <w:color w:val="000000"/>
          <w:sz w:val="22"/>
          <w:szCs w:val="22"/>
        </w:rPr>
        <w:tab/>
      </w:r>
      <w:r w:rsidRPr="00C51F5F">
        <w:rPr>
          <w:color w:val="000000"/>
          <w:sz w:val="22"/>
          <w:szCs w:val="22"/>
        </w:rPr>
        <w:t>Facility ID No.</w:t>
      </w:r>
      <w:r>
        <w:rPr>
          <w:color w:val="000000"/>
          <w:sz w:val="22"/>
          <w:szCs w:val="22"/>
        </w:rPr>
        <w:t xml:space="preserve"> 143930</w:t>
      </w:r>
    </w:p>
    <w:p w:rsidR="00C51F5F" w:rsidRPr="00C51F5F" w:rsidRDefault="00C51F5F" w:rsidP="00C51F5F">
      <w:pPr>
        <w:tabs>
          <w:tab w:val="left" w:pos="0"/>
        </w:tabs>
        <w:suppressAutoHyphens/>
        <w:ind w:left="5040" w:hanging="5040"/>
        <w:rPr>
          <w:color w:val="000000"/>
          <w:sz w:val="22"/>
          <w:szCs w:val="22"/>
        </w:rPr>
      </w:pPr>
      <w:r w:rsidRPr="00C51F5F">
        <w:rPr>
          <w:color w:val="000000"/>
          <w:sz w:val="22"/>
          <w:szCs w:val="22"/>
        </w:rPr>
        <w:tab/>
        <w:t>File Nos</w:t>
      </w:r>
      <w:r>
        <w:rPr>
          <w:color w:val="000000"/>
          <w:sz w:val="22"/>
          <w:szCs w:val="22"/>
        </w:rPr>
        <w:t>. BMPFT-20160729ANZ</w:t>
      </w:r>
    </w:p>
    <w:p w:rsidR="00C51F5F" w:rsidRPr="005675BC" w:rsidRDefault="00C51F5F" w:rsidP="004264AC">
      <w:pPr>
        <w:tabs>
          <w:tab w:val="left" w:pos="0"/>
        </w:tabs>
        <w:suppressAutoHyphens/>
        <w:ind w:left="5040" w:hanging="5040"/>
        <w:rPr>
          <w:color w:val="000000"/>
          <w:sz w:val="22"/>
          <w:szCs w:val="22"/>
        </w:rPr>
      </w:pPr>
      <w:r>
        <w:rPr>
          <w:color w:val="000000"/>
          <w:sz w:val="22"/>
          <w:szCs w:val="22"/>
        </w:rPr>
        <w:tab/>
      </w:r>
      <w:r>
        <w:rPr>
          <w:color w:val="000000"/>
          <w:sz w:val="22"/>
          <w:szCs w:val="22"/>
        </w:rPr>
        <w:tab/>
        <w:t xml:space="preserve">   BMPFT-20170213ABO</w:t>
      </w:r>
    </w:p>
    <w:p w:rsidR="00292046" w:rsidRPr="005675BC" w:rsidRDefault="00292046">
      <w:pPr>
        <w:tabs>
          <w:tab w:val="left" w:pos="0"/>
        </w:tabs>
        <w:suppressAutoHyphens/>
        <w:outlineLvl w:val="0"/>
        <w:rPr>
          <w:color w:val="000000"/>
          <w:sz w:val="22"/>
          <w:szCs w:val="22"/>
        </w:rPr>
      </w:pPr>
    </w:p>
    <w:p w:rsidR="00292046" w:rsidRDefault="00292046" w:rsidP="00292046">
      <w:pPr>
        <w:tabs>
          <w:tab w:val="left" w:pos="0"/>
        </w:tabs>
        <w:suppressAutoHyphens/>
        <w:ind w:left="5040"/>
        <w:outlineLvl w:val="0"/>
        <w:rPr>
          <w:b/>
          <w:color w:val="000000"/>
          <w:sz w:val="22"/>
          <w:szCs w:val="22"/>
        </w:rPr>
      </w:pPr>
      <w:r w:rsidRPr="005675BC">
        <w:rPr>
          <w:b/>
          <w:color w:val="000000"/>
          <w:sz w:val="22"/>
          <w:szCs w:val="22"/>
        </w:rPr>
        <w:t>Petition</w:t>
      </w:r>
      <w:r w:rsidR="00007916">
        <w:rPr>
          <w:b/>
          <w:color w:val="000000"/>
          <w:sz w:val="22"/>
          <w:szCs w:val="22"/>
        </w:rPr>
        <w:t>s</w:t>
      </w:r>
      <w:r w:rsidRPr="005675BC">
        <w:rPr>
          <w:b/>
          <w:color w:val="000000"/>
          <w:sz w:val="22"/>
          <w:szCs w:val="22"/>
        </w:rPr>
        <w:t xml:space="preserve"> for Reconsideration</w:t>
      </w:r>
    </w:p>
    <w:p w:rsidR="009B0DDA" w:rsidRPr="005675BC" w:rsidRDefault="009B0DDA" w:rsidP="00292046">
      <w:pPr>
        <w:tabs>
          <w:tab w:val="left" w:pos="0"/>
        </w:tabs>
        <w:suppressAutoHyphens/>
        <w:ind w:left="5040"/>
        <w:outlineLvl w:val="0"/>
        <w:rPr>
          <w:b/>
          <w:i/>
          <w:color w:val="000000"/>
          <w:sz w:val="22"/>
          <w:szCs w:val="22"/>
        </w:rPr>
      </w:pPr>
      <w:r>
        <w:rPr>
          <w:b/>
          <w:color w:val="000000"/>
          <w:sz w:val="22"/>
          <w:szCs w:val="22"/>
        </w:rPr>
        <w:t>Informal Objection</w:t>
      </w:r>
      <w:r w:rsidR="00007916">
        <w:rPr>
          <w:b/>
          <w:color w:val="000000"/>
          <w:sz w:val="22"/>
          <w:szCs w:val="22"/>
        </w:rPr>
        <w:t>s</w:t>
      </w:r>
    </w:p>
    <w:p w:rsidR="00633232" w:rsidRPr="005675BC" w:rsidRDefault="00633232" w:rsidP="00330362">
      <w:pPr>
        <w:tabs>
          <w:tab w:val="left" w:pos="0"/>
        </w:tabs>
        <w:suppressAutoHyphens/>
        <w:outlineLvl w:val="0"/>
        <w:rPr>
          <w:b/>
          <w:color w:val="000000"/>
          <w:sz w:val="22"/>
          <w:szCs w:val="22"/>
        </w:rPr>
      </w:pPr>
      <w:r w:rsidRPr="005675BC">
        <w:rPr>
          <w:color w:val="000000"/>
          <w:sz w:val="22"/>
          <w:szCs w:val="22"/>
        </w:rPr>
        <w:t>Dear</w:t>
      </w:r>
      <w:r w:rsidR="005A6D5B">
        <w:rPr>
          <w:color w:val="000000"/>
          <w:sz w:val="22"/>
          <w:szCs w:val="22"/>
        </w:rPr>
        <w:t xml:space="preserve"> </w:t>
      </w:r>
      <w:r w:rsidR="00CD33F5" w:rsidRPr="005675BC">
        <w:rPr>
          <w:color w:val="000000"/>
          <w:sz w:val="22"/>
          <w:szCs w:val="22"/>
        </w:rPr>
        <w:t>Counsel</w:t>
      </w:r>
      <w:r w:rsidRPr="005675BC">
        <w:rPr>
          <w:color w:val="000000"/>
          <w:sz w:val="22"/>
          <w:szCs w:val="22"/>
        </w:rPr>
        <w:t>:</w:t>
      </w:r>
      <w:r w:rsidR="006F2F26" w:rsidRPr="005675BC">
        <w:rPr>
          <w:color w:val="000000"/>
          <w:sz w:val="22"/>
          <w:szCs w:val="22"/>
        </w:rPr>
        <w:t xml:space="preserve"> </w:t>
      </w:r>
    </w:p>
    <w:p w:rsidR="00633232" w:rsidRPr="005675BC" w:rsidRDefault="00633232">
      <w:pPr>
        <w:tabs>
          <w:tab w:val="left" w:pos="0"/>
        </w:tabs>
        <w:suppressAutoHyphens/>
        <w:rPr>
          <w:color w:val="000000"/>
          <w:sz w:val="22"/>
          <w:szCs w:val="22"/>
        </w:rPr>
      </w:pPr>
    </w:p>
    <w:p w:rsidR="009B0DDA" w:rsidRDefault="00C0605A" w:rsidP="009B0DDA">
      <w:pPr>
        <w:ind w:right="-360" w:firstLine="720"/>
        <w:rPr>
          <w:color w:val="000000"/>
          <w:sz w:val="22"/>
          <w:szCs w:val="22"/>
        </w:rPr>
      </w:pPr>
      <w:r w:rsidRPr="005675BC">
        <w:rPr>
          <w:color w:val="000000"/>
          <w:sz w:val="22"/>
          <w:szCs w:val="22"/>
        </w:rPr>
        <w:t xml:space="preserve">We have before us </w:t>
      </w:r>
      <w:r w:rsidR="007F4FFC">
        <w:rPr>
          <w:color w:val="000000"/>
          <w:sz w:val="22"/>
          <w:szCs w:val="22"/>
        </w:rPr>
        <w:t xml:space="preserve">two </w:t>
      </w:r>
      <w:r w:rsidR="00A77501" w:rsidRPr="005675BC">
        <w:rPr>
          <w:color w:val="000000"/>
          <w:sz w:val="22"/>
          <w:szCs w:val="22"/>
        </w:rPr>
        <w:t>Petition</w:t>
      </w:r>
      <w:r w:rsidR="00D02612">
        <w:rPr>
          <w:color w:val="000000"/>
          <w:sz w:val="22"/>
          <w:szCs w:val="22"/>
        </w:rPr>
        <w:t>s</w:t>
      </w:r>
      <w:r w:rsidR="00A77501" w:rsidRPr="005675BC">
        <w:rPr>
          <w:color w:val="000000"/>
          <w:sz w:val="22"/>
          <w:szCs w:val="22"/>
        </w:rPr>
        <w:t xml:space="preserve"> for Reconsideration</w:t>
      </w:r>
      <w:r w:rsidRPr="005675BC">
        <w:rPr>
          <w:color w:val="000000"/>
          <w:sz w:val="22"/>
          <w:szCs w:val="22"/>
        </w:rPr>
        <w:t xml:space="preserve"> </w:t>
      </w:r>
      <w:r w:rsidR="00A575C5" w:rsidRPr="005675BC">
        <w:rPr>
          <w:color w:val="000000"/>
          <w:sz w:val="22"/>
          <w:szCs w:val="22"/>
        </w:rPr>
        <w:t>(Petition</w:t>
      </w:r>
      <w:r w:rsidR="00D02612">
        <w:rPr>
          <w:color w:val="000000"/>
          <w:sz w:val="22"/>
          <w:szCs w:val="22"/>
        </w:rPr>
        <w:t>s</w:t>
      </w:r>
      <w:r w:rsidR="00A575C5" w:rsidRPr="005675BC">
        <w:rPr>
          <w:color w:val="000000"/>
          <w:sz w:val="22"/>
          <w:szCs w:val="22"/>
        </w:rPr>
        <w:t xml:space="preserve">) </w:t>
      </w:r>
      <w:r w:rsidRPr="005675BC">
        <w:rPr>
          <w:color w:val="000000"/>
          <w:sz w:val="22"/>
          <w:szCs w:val="22"/>
        </w:rPr>
        <w:t xml:space="preserve">filed by </w:t>
      </w:r>
      <w:r w:rsidR="005A6D5B">
        <w:rPr>
          <w:color w:val="000000"/>
          <w:sz w:val="22"/>
          <w:szCs w:val="22"/>
        </w:rPr>
        <w:t>Media-Com, Inc. (Media-Com)</w:t>
      </w:r>
      <w:r w:rsidR="003B7183">
        <w:rPr>
          <w:color w:val="000000"/>
          <w:sz w:val="22"/>
          <w:szCs w:val="22"/>
        </w:rPr>
        <w:t xml:space="preserve"> </w:t>
      </w:r>
      <w:r w:rsidR="00FA6E1F" w:rsidRPr="005675BC">
        <w:rPr>
          <w:color w:val="000000"/>
          <w:sz w:val="22"/>
          <w:szCs w:val="22"/>
        </w:rPr>
        <w:t xml:space="preserve">on </w:t>
      </w:r>
      <w:r w:rsidR="005A6D5B">
        <w:rPr>
          <w:color w:val="000000"/>
          <w:sz w:val="22"/>
          <w:szCs w:val="22"/>
        </w:rPr>
        <w:t>O</w:t>
      </w:r>
      <w:r w:rsidR="00AF1B0C">
        <w:rPr>
          <w:color w:val="000000"/>
          <w:sz w:val="22"/>
          <w:szCs w:val="22"/>
        </w:rPr>
        <w:t xml:space="preserve">ctober </w:t>
      </w:r>
      <w:r w:rsidR="005A6D5B">
        <w:rPr>
          <w:color w:val="000000"/>
          <w:sz w:val="22"/>
          <w:szCs w:val="22"/>
        </w:rPr>
        <w:t>7</w:t>
      </w:r>
      <w:r w:rsidR="00AF1B0C">
        <w:rPr>
          <w:color w:val="000000"/>
          <w:sz w:val="22"/>
          <w:szCs w:val="22"/>
        </w:rPr>
        <w:t>, 201</w:t>
      </w:r>
      <w:r w:rsidR="005A6D5B">
        <w:rPr>
          <w:color w:val="000000"/>
          <w:sz w:val="22"/>
          <w:szCs w:val="22"/>
        </w:rPr>
        <w:t>6</w:t>
      </w:r>
      <w:r w:rsidR="003B7183">
        <w:rPr>
          <w:color w:val="000000"/>
          <w:sz w:val="22"/>
          <w:szCs w:val="22"/>
        </w:rPr>
        <w:t xml:space="preserve">, </w:t>
      </w:r>
      <w:r w:rsidRPr="005675BC">
        <w:rPr>
          <w:color w:val="000000"/>
          <w:sz w:val="22"/>
          <w:szCs w:val="22"/>
        </w:rPr>
        <w:t>seeking</w:t>
      </w:r>
      <w:r w:rsidR="00A64776">
        <w:rPr>
          <w:color w:val="000000"/>
          <w:sz w:val="22"/>
          <w:szCs w:val="22"/>
        </w:rPr>
        <w:t xml:space="preserve"> reconsideration of the </w:t>
      </w:r>
      <w:r w:rsidR="00617952">
        <w:rPr>
          <w:color w:val="000000"/>
          <w:sz w:val="22"/>
          <w:szCs w:val="22"/>
        </w:rPr>
        <w:t xml:space="preserve">September </w:t>
      </w:r>
      <w:r w:rsidR="005A6D5B">
        <w:rPr>
          <w:color w:val="000000"/>
          <w:sz w:val="22"/>
          <w:szCs w:val="22"/>
        </w:rPr>
        <w:t>9</w:t>
      </w:r>
      <w:r w:rsidR="00617952">
        <w:rPr>
          <w:color w:val="000000"/>
          <w:sz w:val="22"/>
          <w:szCs w:val="22"/>
        </w:rPr>
        <w:t>, 201</w:t>
      </w:r>
      <w:r w:rsidR="005A6D5B">
        <w:rPr>
          <w:color w:val="000000"/>
          <w:sz w:val="22"/>
          <w:szCs w:val="22"/>
        </w:rPr>
        <w:t>6</w:t>
      </w:r>
      <w:r w:rsidR="001F5A1E">
        <w:rPr>
          <w:color w:val="000000"/>
          <w:sz w:val="22"/>
          <w:szCs w:val="22"/>
        </w:rPr>
        <w:t>,</w:t>
      </w:r>
      <w:r w:rsidRPr="005675BC">
        <w:rPr>
          <w:color w:val="000000"/>
          <w:sz w:val="22"/>
          <w:szCs w:val="22"/>
        </w:rPr>
        <w:t xml:space="preserve"> </w:t>
      </w:r>
      <w:r w:rsidR="00617952">
        <w:rPr>
          <w:color w:val="000000"/>
          <w:sz w:val="22"/>
          <w:szCs w:val="22"/>
        </w:rPr>
        <w:t>grant</w:t>
      </w:r>
      <w:r w:rsidR="004264AC">
        <w:rPr>
          <w:color w:val="000000"/>
          <w:sz w:val="22"/>
          <w:szCs w:val="22"/>
        </w:rPr>
        <w:t>s</w:t>
      </w:r>
      <w:r w:rsidR="00617952">
        <w:rPr>
          <w:color w:val="000000"/>
          <w:sz w:val="22"/>
          <w:szCs w:val="22"/>
        </w:rPr>
        <w:t xml:space="preserve"> of the above-referenced</w:t>
      </w:r>
      <w:r w:rsidR="00A64776">
        <w:rPr>
          <w:color w:val="000000"/>
          <w:sz w:val="22"/>
          <w:szCs w:val="22"/>
        </w:rPr>
        <w:t xml:space="preserve"> </w:t>
      </w:r>
      <w:r w:rsidR="007F4FFC">
        <w:rPr>
          <w:color w:val="000000"/>
          <w:sz w:val="22"/>
          <w:szCs w:val="22"/>
        </w:rPr>
        <w:t xml:space="preserve">modification </w:t>
      </w:r>
      <w:r w:rsidR="00A64776">
        <w:rPr>
          <w:color w:val="000000"/>
          <w:sz w:val="22"/>
          <w:szCs w:val="22"/>
        </w:rPr>
        <w:t>application</w:t>
      </w:r>
      <w:r w:rsidR="00D02612">
        <w:rPr>
          <w:color w:val="000000"/>
          <w:sz w:val="22"/>
          <w:szCs w:val="22"/>
        </w:rPr>
        <w:t>s</w:t>
      </w:r>
      <w:r w:rsidR="00A64776">
        <w:rPr>
          <w:color w:val="000000"/>
          <w:sz w:val="22"/>
          <w:szCs w:val="22"/>
        </w:rPr>
        <w:t xml:space="preserve"> (</w:t>
      </w:r>
      <w:r w:rsidR="005A6D5B">
        <w:rPr>
          <w:color w:val="000000"/>
          <w:sz w:val="22"/>
          <w:szCs w:val="22"/>
        </w:rPr>
        <w:t xml:space="preserve">Modification </w:t>
      </w:r>
      <w:r w:rsidR="00A64776">
        <w:rPr>
          <w:color w:val="000000"/>
          <w:sz w:val="22"/>
          <w:szCs w:val="22"/>
        </w:rPr>
        <w:t>Application</w:t>
      </w:r>
      <w:r w:rsidR="00D02612">
        <w:rPr>
          <w:color w:val="000000"/>
          <w:sz w:val="22"/>
          <w:szCs w:val="22"/>
        </w:rPr>
        <w:t>s</w:t>
      </w:r>
      <w:r w:rsidR="00A64776">
        <w:rPr>
          <w:color w:val="000000"/>
          <w:sz w:val="22"/>
          <w:szCs w:val="22"/>
        </w:rPr>
        <w:t xml:space="preserve">) of </w:t>
      </w:r>
      <w:r w:rsidR="005A6D5B">
        <w:rPr>
          <w:color w:val="000000"/>
          <w:sz w:val="22"/>
          <w:szCs w:val="22"/>
        </w:rPr>
        <w:t>Caron Broadcasting, Inc. (Caron)</w:t>
      </w:r>
      <w:r w:rsidR="00007916">
        <w:rPr>
          <w:color w:val="000000"/>
          <w:sz w:val="22"/>
          <w:szCs w:val="22"/>
        </w:rPr>
        <w:t xml:space="preserve"> and Common Ground Broadcasting, Inc. (Common Ground)</w:t>
      </w:r>
      <w:r w:rsidR="005A6D5B">
        <w:rPr>
          <w:color w:val="000000"/>
          <w:sz w:val="22"/>
          <w:szCs w:val="22"/>
        </w:rPr>
        <w:t>.</w:t>
      </w:r>
      <w:r w:rsidR="000472C0">
        <w:rPr>
          <w:rStyle w:val="FootnoteReference"/>
          <w:color w:val="000000"/>
          <w:sz w:val="22"/>
          <w:szCs w:val="22"/>
        </w:rPr>
        <w:footnoteReference w:id="1"/>
      </w:r>
      <w:r w:rsidR="003129FA">
        <w:rPr>
          <w:color w:val="000000"/>
          <w:sz w:val="22"/>
          <w:szCs w:val="22"/>
        </w:rPr>
        <w:t xml:space="preserve"> </w:t>
      </w:r>
      <w:r w:rsidR="00A64776">
        <w:rPr>
          <w:color w:val="000000"/>
          <w:sz w:val="22"/>
          <w:szCs w:val="22"/>
        </w:rPr>
        <w:t xml:space="preserve"> </w:t>
      </w:r>
      <w:r w:rsidR="009B0DDA">
        <w:rPr>
          <w:color w:val="000000"/>
          <w:sz w:val="22"/>
          <w:szCs w:val="22"/>
        </w:rPr>
        <w:t xml:space="preserve">On February 13, 2017, Caron </w:t>
      </w:r>
      <w:r w:rsidR="00475FC6">
        <w:rPr>
          <w:color w:val="000000"/>
          <w:sz w:val="22"/>
          <w:szCs w:val="22"/>
        </w:rPr>
        <w:t xml:space="preserve">and Common Ground </w:t>
      </w:r>
      <w:r w:rsidR="009B0DDA">
        <w:rPr>
          <w:color w:val="000000"/>
          <w:sz w:val="22"/>
          <w:szCs w:val="22"/>
        </w:rPr>
        <w:t>filed</w:t>
      </w:r>
      <w:r w:rsidR="003F5535">
        <w:rPr>
          <w:color w:val="000000"/>
          <w:sz w:val="22"/>
          <w:szCs w:val="22"/>
        </w:rPr>
        <w:t xml:space="preserve"> </w:t>
      </w:r>
      <w:r w:rsidR="009B0DDA">
        <w:rPr>
          <w:color w:val="000000"/>
          <w:sz w:val="22"/>
          <w:szCs w:val="22"/>
        </w:rPr>
        <w:t>application</w:t>
      </w:r>
      <w:r w:rsidR="003F5535">
        <w:rPr>
          <w:color w:val="000000"/>
          <w:sz w:val="22"/>
          <w:szCs w:val="22"/>
        </w:rPr>
        <w:t>s</w:t>
      </w:r>
      <w:r w:rsidR="009B0DDA">
        <w:rPr>
          <w:color w:val="000000"/>
          <w:sz w:val="22"/>
          <w:szCs w:val="22"/>
        </w:rPr>
        <w:t xml:space="preserve"> for minor ch</w:t>
      </w:r>
      <w:r w:rsidR="00475FC6">
        <w:rPr>
          <w:color w:val="000000"/>
          <w:sz w:val="22"/>
          <w:szCs w:val="22"/>
        </w:rPr>
        <w:t>ange</w:t>
      </w:r>
      <w:r w:rsidR="003F5535">
        <w:rPr>
          <w:color w:val="000000"/>
          <w:sz w:val="22"/>
          <w:szCs w:val="22"/>
        </w:rPr>
        <w:t>s</w:t>
      </w:r>
      <w:r w:rsidR="00475FC6">
        <w:rPr>
          <w:color w:val="000000"/>
          <w:sz w:val="22"/>
          <w:szCs w:val="22"/>
        </w:rPr>
        <w:t xml:space="preserve"> to </w:t>
      </w:r>
      <w:r w:rsidR="003F5535">
        <w:rPr>
          <w:color w:val="000000"/>
          <w:sz w:val="22"/>
          <w:szCs w:val="22"/>
        </w:rPr>
        <w:t>their</w:t>
      </w:r>
      <w:r w:rsidR="00475FC6">
        <w:rPr>
          <w:color w:val="000000"/>
          <w:sz w:val="22"/>
          <w:szCs w:val="22"/>
        </w:rPr>
        <w:t xml:space="preserve"> construction permit</w:t>
      </w:r>
      <w:r w:rsidR="003F5535">
        <w:rPr>
          <w:color w:val="000000"/>
          <w:sz w:val="22"/>
          <w:szCs w:val="22"/>
        </w:rPr>
        <w:t>s</w:t>
      </w:r>
      <w:r w:rsidR="00475FC6">
        <w:rPr>
          <w:color w:val="000000"/>
          <w:sz w:val="22"/>
          <w:szCs w:val="22"/>
        </w:rPr>
        <w:t>,</w:t>
      </w:r>
      <w:r w:rsidR="009B0DDA">
        <w:rPr>
          <w:color w:val="000000"/>
          <w:sz w:val="22"/>
          <w:szCs w:val="22"/>
        </w:rPr>
        <w:t xml:space="preserve"> </w:t>
      </w:r>
      <w:r w:rsidR="003F5535">
        <w:rPr>
          <w:color w:val="000000"/>
          <w:sz w:val="22"/>
          <w:szCs w:val="22"/>
        </w:rPr>
        <w:t xml:space="preserve">each </w:t>
      </w:r>
      <w:r w:rsidR="009B0DDA">
        <w:rPr>
          <w:color w:val="000000"/>
          <w:sz w:val="22"/>
          <w:szCs w:val="22"/>
        </w:rPr>
        <w:t>ide</w:t>
      </w:r>
      <w:r w:rsidR="009A093D">
        <w:rPr>
          <w:color w:val="000000"/>
          <w:sz w:val="22"/>
          <w:szCs w:val="22"/>
        </w:rPr>
        <w:t xml:space="preserve">ntifying </w:t>
      </w:r>
      <w:r w:rsidR="003F5535">
        <w:rPr>
          <w:color w:val="000000"/>
          <w:sz w:val="22"/>
          <w:szCs w:val="22"/>
        </w:rPr>
        <w:t xml:space="preserve">a </w:t>
      </w:r>
      <w:r w:rsidR="009A093D">
        <w:rPr>
          <w:color w:val="000000"/>
          <w:sz w:val="22"/>
          <w:szCs w:val="22"/>
        </w:rPr>
        <w:t xml:space="preserve">new site </w:t>
      </w:r>
      <w:r w:rsidR="004D3081">
        <w:rPr>
          <w:color w:val="000000"/>
          <w:sz w:val="22"/>
          <w:szCs w:val="22"/>
        </w:rPr>
        <w:t xml:space="preserve">less than a mile from the site </w:t>
      </w:r>
      <w:r w:rsidR="009A093D">
        <w:rPr>
          <w:color w:val="000000"/>
          <w:sz w:val="22"/>
          <w:szCs w:val="22"/>
        </w:rPr>
        <w:t xml:space="preserve">originally </w:t>
      </w:r>
      <w:r w:rsidR="009B0DDA">
        <w:rPr>
          <w:color w:val="000000"/>
          <w:sz w:val="22"/>
          <w:szCs w:val="22"/>
        </w:rPr>
        <w:t>specified in the Modification Application</w:t>
      </w:r>
      <w:r w:rsidR="00475FC6">
        <w:rPr>
          <w:color w:val="000000"/>
          <w:sz w:val="22"/>
          <w:szCs w:val="22"/>
        </w:rPr>
        <w:t>s</w:t>
      </w:r>
      <w:r w:rsidR="009B0DDA">
        <w:rPr>
          <w:color w:val="000000"/>
          <w:sz w:val="22"/>
          <w:szCs w:val="22"/>
        </w:rPr>
        <w:t xml:space="preserve"> (Site Change Application</w:t>
      </w:r>
      <w:r w:rsidR="00475FC6">
        <w:rPr>
          <w:color w:val="000000"/>
          <w:sz w:val="22"/>
          <w:szCs w:val="22"/>
        </w:rPr>
        <w:t>s</w:t>
      </w:r>
      <w:r w:rsidR="009B0DDA">
        <w:rPr>
          <w:color w:val="000000"/>
          <w:sz w:val="22"/>
          <w:szCs w:val="22"/>
        </w:rPr>
        <w:t>).</w:t>
      </w:r>
      <w:r w:rsidR="00343183">
        <w:rPr>
          <w:rStyle w:val="FootnoteReference"/>
          <w:color w:val="000000"/>
          <w:sz w:val="22"/>
          <w:szCs w:val="22"/>
        </w:rPr>
        <w:footnoteReference w:id="2"/>
      </w:r>
      <w:r w:rsidR="009B0DDA">
        <w:rPr>
          <w:color w:val="000000"/>
          <w:sz w:val="22"/>
          <w:szCs w:val="22"/>
        </w:rPr>
        <w:t xml:space="preserve">  </w:t>
      </w:r>
      <w:r w:rsidR="00633232" w:rsidRPr="005675BC">
        <w:rPr>
          <w:color w:val="000000"/>
          <w:sz w:val="22"/>
          <w:szCs w:val="22"/>
        </w:rPr>
        <w:t xml:space="preserve">For the reasons stated below, we </w:t>
      </w:r>
      <w:r w:rsidR="000E651A">
        <w:rPr>
          <w:color w:val="000000"/>
          <w:sz w:val="22"/>
          <w:szCs w:val="22"/>
        </w:rPr>
        <w:t>grant</w:t>
      </w:r>
      <w:r w:rsidR="00F16FEB" w:rsidRPr="005675BC">
        <w:rPr>
          <w:color w:val="000000"/>
          <w:sz w:val="22"/>
          <w:szCs w:val="22"/>
        </w:rPr>
        <w:t xml:space="preserve"> </w:t>
      </w:r>
      <w:r w:rsidR="00091BDC" w:rsidRPr="005675BC">
        <w:rPr>
          <w:color w:val="000000"/>
          <w:sz w:val="22"/>
          <w:szCs w:val="22"/>
        </w:rPr>
        <w:t xml:space="preserve">the </w:t>
      </w:r>
      <w:r w:rsidR="009030A4">
        <w:rPr>
          <w:color w:val="000000"/>
          <w:sz w:val="22"/>
          <w:szCs w:val="22"/>
        </w:rPr>
        <w:t>Petition</w:t>
      </w:r>
      <w:r w:rsidR="00DA7436">
        <w:rPr>
          <w:color w:val="000000"/>
          <w:sz w:val="22"/>
          <w:szCs w:val="22"/>
        </w:rPr>
        <w:t xml:space="preserve">s and </w:t>
      </w:r>
      <w:r w:rsidR="003F5535">
        <w:rPr>
          <w:color w:val="000000"/>
          <w:sz w:val="22"/>
          <w:szCs w:val="22"/>
        </w:rPr>
        <w:t xml:space="preserve">Site Modification </w:t>
      </w:r>
      <w:r w:rsidR="00DA7436">
        <w:rPr>
          <w:color w:val="000000"/>
          <w:sz w:val="22"/>
          <w:szCs w:val="22"/>
        </w:rPr>
        <w:t>Informal Objection</w:t>
      </w:r>
      <w:r w:rsidR="003F5535">
        <w:rPr>
          <w:color w:val="000000"/>
          <w:sz w:val="22"/>
          <w:szCs w:val="22"/>
        </w:rPr>
        <w:t>s</w:t>
      </w:r>
      <w:r w:rsidR="00DA7436">
        <w:rPr>
          <w:color w:val="000000"/>
          <w:sz w:val="22"/>
          <w:szCs w:val="22"/>
        </w:rPr>
        <w:t xml:space="preserve">, </w:t>
      </w:r>
      <w:r w:rsidR="009B0DDA">
        <w:rPr>
          <w:color w:val="000000"/>
          <w:sz w:val="22"/>
          <w:szCs w:val="22"/>
        </w:rPr>
        <w:t>rescind grant of the Modification Application</w:t>
      </w:r>
      <w:r w:rsidR="00DA7436">
        <w:rPr>
          <w:color w:val="000000"/>
          <w:sz w:val="22"/>
          <w:szCs w:val="22"/>
        </w:rPr>
        <w:t xml:space="preserve">s, and </w:t>
      </w:r>
      <w:r w:rsidR="00AE176B">
        <w:rPr>
          <w:color w:val="000000"/>
          <w:sz w:val="22"/>
          <w:szCs w:val="22"/>
        </w:rPr>
        <w:t>dismiss the Modification Application</w:t>
      </w:r>
      <w:r w:rsidR="00DA7436">
        <w:rPr>
          <w:color w:val="000000"/>
          <w:sz w:val="22"/>
          <w:szCs w:val="22"/>
        </w:rPr>
        <w:t>s</w:t>
      </w:r>
      <w:r w:rsidR="00AE176B">
        <w:rPr>
          <w:color w:val="000000"/>
          <w:sz w:val="22"/>
          <w:szCs w:val="22"/>
        </w:rPr>
        <w:t xml:space="preserve"> and Site Change Application</w:t>
      </w:r>
      <w:r w:rsidR="00DA7436">
        <w:rPr>
          <w:color w:val="000000"/>
          <w:sz w:val="22"/>
          <w:szCs w:val="22"/>
        </w:rPr>
        <w:t>s</w:t>
      </w:r>
      <w:r w:rsidR="00AE176B">
        <w:rPr>
          <w:color w:val="000000"/>
          <w:sz w:val="22"/>
          <w:szCs w:val="22"/>
        </w:rPr>
        <w:t xml:space="preserve"> </w:t>
      </w:r>
      <w:r w:rsidR="007A0D97">
        <w:rPr>
          <w:color w:val="000000"/>
          <w:sz w:val="22"/>
          <w:szCs w:val="22"/>
        </w:rPr>
        <w:t xml:space="preserve">(collectively, Applications) </w:t>
      </w:r>
      <w:r w:rsidR="00AE176B">
        <w:rPr>
          <w:color w:val="000000"/>
          <w:sz w:val="22"/>
          <w:szCs w:val="22"/>
        </w:rPr>
        <w:t>under Section 74.1204(f) of the Commission’s Rules.</w:t>
      </w:r>
      <w:r w:rsidR="00AE176B">
        <w:rPr>
          <w:rStyle w:val="FootnoteReference"/>
          <w:color w:val="000000"/>
          <w:sz w:val="22"/>
          <w:szCs w:val="22"/>
        </w:rPr>
        <w:footnoteReference w:id="3"/>
      </w:r>
    </w:p>
    <w:p w:rsidR="00633232" w:rsidRPr="005675BC" w:rsidRDefault="00FE7DAD" w:rsidP="009B0DDA">
      <w:pPr>
        <w:ind w:right="-360" w:firstLine="720"/>
        <w:rPr>
          <w:color w:val="000000"/>
          <w:sz w:val="22"/>
          <w:szCs w:val="22"/>
        </w:rPr>
      </w:pPr>
      <w:r>
        <w:rPr>
          <w:color w:val="000000"/>
          <w:sz w:val="22"/>
          <w:szCs w:val="22"/>
        </w:rPr>
        <w:lastRenderedPageBreak/>
        <w:t xml:space="preserve"> </w:t>
      </w:r>
    </w:p>
    <w:p w:rsidR="00216249" w:rsidRDefault="00551EAC" w:rsidP="00E364CB">
      <w:pPr>
        <w:ind w:firstLine="720"/>
        <w:rPr>
          <w:color w:val="000000"/>
          <w:sz w:val="22"/>
          <w:szCs w:val="22"/>
        </w:rPr>
      </w:pPr>
      <w:r>
        <w:rPr>
          <w:b/>
          <w:color w:val="000000"/>
          <w:sz w:val="22"/>
          <w:szCs w:val="22"/>
        </w:rPr>
        <w:t xml:space="preserve">Background.  </w:t>
      </w:r>
      <w:r w:rsidR="0055555F">
        <w:rPr>
          <w:color w:val="000000"/>
          <w:sz w:val="22"/>
          <w:szCs w:val="22"/>
        </w:rPr>
        <w:t xml:space="preserve">On </w:t>
      </w:r>
      <w:r w:rsidR="00266244">
        <w:rPr>
          <w:color w:val="000000"/>
          <w:sz w:val="22"/>
          <w:szCs w:val="22"/>
        </w:rPr>
        <w:t>July 29, 2016</w:t>
      </w:r>
      <w:r w:rsidR="0055555F">
        <w:rPr>
          <w:color w:val="000000"/>
          <w:sz w:val="22"/>
          <w:szCs w:val="22"/>
        </w:rPr>
        <w:t xml:space="preserve">, </w:t>
      </w:r>
      <w:r w:rsidR="00266244">
        <w:rPr>
          <w:color w:val="000000"/>
          <w:sz w:val="22"/>
          <w:szCs w:val="22"/>
        </w:rPr>
        <w:t>Caron</w:t>
      </w:r>
      <w:r w:rsidR="00DA7436">
        <w:rPr>
          <w:color w:val="000000"/>
          <w:sz w:val="22"/>
          <w:szCs w:val="22"/>
        </w:rPr>
        <w:t xml:space="preserve"> and Common Ground</w:t>
      </w:r>
      <w:r w:rsidR="00266244">
        <w:rPr>
          <w:color w:val="000000"/>
          <w:sz w:val="22"/>
          <w:szCs w:val="22"/>
        </w:rPr>
        <w:t xml:space="preserve"> </w:t>
      </w:r>
      <w:r w:rsidR="0055555F">
        <w:rPr>
          <w:color w:val="000000"/>
          <w:sz w:val="22"/>
          <w:szCs w:val="22"/>
        </w:rPr>
        <w:t xml:space="preserve">filed </w:t>
      </w:r>
      <w:r w:rsidR="00266244">
        <w:rPr>
          <w:color w:val="000000"/>
          <w:sz w:val="22"/>
          <w:szCs w:val="22"/>
        </w:rPr>
        <w:t>the Modification Application</w:t>
      </w:r>
      <w:r w:rsidR="00DA7436">
        <w:rPr>
          <w:color w:val="000000"/>
          <w:sz w:val="22"/>
          <w:szCs w:val="22"/>
        </w:rPr>
        <w:t>s</w:t>
      </w:r>
      <w:r w:rsidR="00266244">
        <w:rPr>
          <w:color w:val="000000"/>
          <w:sz w:val="22"/>
          <w:szCs w:val="22"/>
        </w:rPr>
        <w:t xml:space="preserve">, in which </w:t>
      </w:r>
      <w:r w:rsidR="00DA7436">
        <w:rPr>
          <w:color w:val="000000"/>
          <w:sz w:val="22"/>
          <w:szCs w:val="22"/>
        </w:rPr>
        <w:t>they</w:t>
      </w:r>
      <w:r w:rsidR="00266244">
        <w:rPr>
          <w:color w:val="000000"/>
          <w:sz w:val="22"/>
          <w:szCs w:val="22"/>
        </w:rPr>
        <w:t xml:space="preserve"> proposed to</w:t>
      </w:r>
      <w:r w:rsidR="000E651A">
        <w:rPr>
          <w:color w:val="000000"/>
          <w:sz w:val="22"/>
          <w:szCs w:val="22"/>
        </w:rPr>
        <w:t>: (1)</w:t>
      </w:r>
      <w:r w:rsidR="00266244">
        <w:rPr>
          <w:color w:val="000000"/>
          <w:sz w:val="22"/>
          <w:szCs w:val="22"/>
        </w:rPr>
        <w:t xml:space="preserve"> relocate the </w:t>
      </w:r>
      <w:r w:rsidR="00CF66EC">
        <w:rPr>
          <w:color w:val="000000"/>
          <w:sz w:val="22"/>
          <w:szCs w:val="22"/>
        </w:rPr>
        <w:t>transmitter site</w:t>
      </w:r>
      <w:r w:rsidR="009A093D">
        <w:rPr>
          <w:color w:val="000000"/>
          <w:sz w:val="22"/>
          <w:szCs w:val="22"/>
        </w:rPr>
        <w:t>s</w:t>
      </w:r>
      <w:r w:rsidR="00CF66EC">
        <w:rPr>
          <w:color w:val="000000"/>
          <w:sz w:val="22"/>
          <w:szCs w:val="22"/>
        </w:rPr>
        <w:t xml:space="preserve"> of FM tran</w:t>
      </w:r>
      <w:r w:rsidR="000E651A">
        <w:rPr>
          <w:color w:val="000000"/>
          <w:sz w:val="22"/>
          <w:szCs w:val="22"/>
        </w:rPr>
        <w:t>slator station</w:t>
      </w:r>
      <w:r w:rsidR="00DA7436">
        <w:rPr>
          <w:color w:val="000000"/>
          <w:sz w:val="22"/>
          <w:szCs w:val="22"/>
        </w:rPr>
        <w:t>s</w:t>
      </w:r>
      <w:r w:rsidR="000E651A">
        <w:rPr>
          <w:color w:val="000000"/>
          <w:sz w:val="22"/>
          <w:szCs w:val="22"/>
        </w:rPr>
        <w:t xml:space="preserve"> W262CY </w:t>
      </w:r>
      <w:r w:rsidR="00DA7436">
        <w:rPr>
          <w:color w:val="000000"/>
          <w:sz w:val="22"/>
          <w:szCs w:val="22"/>
        </w:rPr>
        <w:t xml:space="preserve">and W260CY </w:t>
      </w:r>
      <w:r w:rsidR="000E651A">
        <w:rPr>
          <w:color w:val="000000"/>
          <w:sz w:val="22"/>
          <w:szCs w:val="22"/>
        </w:rPr>
        <w:t>(</w:t>
      </w:r>
      <w:r w:rsidR="00CB304C">
        <w:rPr>
          <w:color w:val="000000"/>
          <w:sz w:val="22"/>
          <w:szCs w:val="22"/>
        </w:rPr>
        <w:t>Translators</w:t>
      </w:r>
      <w:r w:rsidR="000E651A">
        <w:rPr>
          <w:color w:val="000000"/>
          <w:sz w:val="22"/>
          <w:szCs w:val="22"/>
        </w:rPr>
        <w:t>)</w:t>
      </w:r>
      <w:r w:rsidR="009A093D">
        <w:rPr>
          <w:color w:val="000000"/>
          <w:sz w:val="22"/>
          <w:szCs w:val="22"/>
        </w:rPr>
        <w:t xml:space="preserve"> to downtown Cleveland, Ohio</w:t>
      </w:r>
      <w:r w:rsidR="000E651A">
        <w:rPr>
          <w:color w:val="000000"/>
          <w:sz w:val="22"/>
          <w:szCs w:val="22"/>
        </w:rPr>
        <w:t>; (2)</w:t>
      </w:r>
      <w:r w:rsidR="00CF66EC">
        <w:rPr>
          <w:color w:val="000000"/>
          <w:sz w:val="22"/>
          <w:szCs w:val="22"/>
        </w:rPr>
        <w:t xml:space="preserve"> change </w:t>
      </w:r>
      <w:r w:rsidR="000E651A">
        <w:rPr>
          <w:color w:val="000000"/>
          <w:sz w:val="22"/>
          <w:szCs w:val="22"/>
        </w:rPr>
        <w:t xml:space="preserve">the </w:t>
      </w:r>
      <w:r w:rsidR="00CB304C">
        <w:rPr>
          <w:color w:val="000000"/>
          <w:sz w:val="22"/>
          <w:szCs w:val="22"/>
        </w:rPr>
        <w:t>Translators</w:t>
      </w:r>
      <w:r w:rsidR="00DA7436">
        <w:rPr>
          <w:color w:val="000000"/>
          <w:sz w:val="22"/>
          <w:szCs w:val="22"/>
        </w:rPr>
        <w:t>’</w:t>
      </w:r>
      <w:r w:rsidR="003F5535">
        <w:rPr>
          <w:color w:val="000000"/>
          <w:sz w:val="22"/>
          <w:szCs w:val="22"/>
        </w:rPr>
        <w:t xml:space="preserve"> communities</w:t>
      </w:r>
      <w:r w:rsidR="00CF66EC">
        <w:rPr>
          <w:color w:val="000000"/>
          <w:sz w:val="22"/>
          <w:szCs w:val="22"/>
        </w:rPr>
        <w:t xml:space="preserve"> of license from Battle Creek, Michigan</w:t>
      </w:r>
      <w:r w:rsidR="009A093D">
        <w:rPr>
          <w:color w:val="000000"/>
          <w:sz w:val="22"/>
          <w:szCs w:val="22"/>
        </w:rPr>
        <w:t xml:space="preserve"> (W262CY)</w:t>
      </w:r>
      <w:r w:rsidR="00CF66EC">
        <w:rPr>
          <w:color w:val="000000"/>
          <w:sz w:val="22"/>
          <w:szCs w:val="22"/>
        </w:rPr>
        <w:t xml:space="preserve">, </w:t>
      </w:r>
      <w:r w:rsidR="009A093D">
        <w:rPr>
          <w:color w:val="000000"/>
          <w:sz w:val="22"/>
          <w:szCs w:val="22"/>
        </w:rPr>
        <w:t>and Angola, Indiana (W260CY)</w:t>
      </w:r>
      <w:r w:rsidR="003F5535">
        <w:rPr>
          <w:color w:val="000000"/>
          <w:sz w:val="22"/>
          <w:szCs w:val="22"/>
        </w:rPr>
        <w:t>,</w:t>
      </w:r>
      <w:r w:rsidR="009A093D">
        <w:rPr>
          <w:color w:val="000000"/>
          <w:sz w:val="22"/>
          <w:szCs w:val="22"/>
        </w:rPr>
        <w:t xml:space="preserve"> </w:t>
      </w:r>
      <w:r w:rsidR="00CF66EC">
        <w:rPr>
          <w:color w:val="000000"/>
          <w:sz w:val="22"/>
          <w:szCs w:val="22"/>
        </w:rPr>
        <w:t>to Cleveland, Ohio</w:t>
      </w:r>
      <w:r w:rsidR="000E651A">
        <w:rPr>
          <w:color w:val="000000"/>
          <w:sz w:val="22"/>
          <w:szCs w:val="22"/>
        </w:rPr>
        <w:t>; and (3)</w:t>
      </w:r>
      <w:r w:rsidR="00CF66EC">
        <w:rPr>
          <w:color w:val="000000"/>
          <w:sz w:val="22"/>
          <w:szCs w:val="22"/>
        </w:rPr>
        <w:t xml:space="preserve"> change </w:t>
      </w:r>
      <w:r w:rsidR="000E651A">
        <w:rPr>
          <w:color w:val="000000"/>
          <w:sz w:val="22"/>
          <w:szCs w:val="22"/>
        </w:rPr>
        <w:t xml:space="preserve">the </w:t>
      </w:r>
      <w:r w:rsidR="00CB304C">
        <w:rPr>
          <w:color w:val="000000"/>
          <w:sz w:val="22"/>
          <w:szCs w:val="22"/>
        </w:rPr>
        <w:t>Translators</w:t>
      </w:r>
      <w:r w:rsidR="009A093D">
        <w:rPr>
          <w:color w:val="000000"/>
          <w:sz w:val="22"/>
          <w:szCs w:val="22"/>
        </w:rPr>
        <w:t>’</w:t>
      </w:r>
      <w:r w:rsidR="000E651A">
        <w:rPr>
          <w:color w:val="000000"/>
          <w:sz w:val="22"/>
          <w:szCs w:val="22"/>
        </w:rPr>
        <w:t xml:space="preserve"> operating </w:t>
      </w:r>
      <w:r w:rsidR="00CF66EC">
        <w:rPr>
          <w:color w:val="000000"/>
          <w:sz w:val="22"/>
          <w:szCs w:val="22"/>
        </w:rPr>
        <w:t>frequenc</w:t>
      </w:r>
      <w:r w:rsidR="009A093D">
        <w:rPr>
          <w:color w:val="000000"/>
          <w:sz w:val="22"/>
          <w:szCs w:val="22"/>
        </w:rPr>
        <w:t>ies</w:t>
      </w:r>
      <w:r w:rsidR="00CF66EC">
        <w:rPr>
          <w:color w:val="000000"/>
          <w:sz w:val="22"/>
          <w:szCs w:val="22"/>
        </w:rPr>
        <w:t xml:space="preserve"> from Channel 263 to Channel 262</w:t>
      </w:r>
      <w:r w:rsidR="009A093D">
        <w:rPr>
          <w:color w:val="000000"/>
          <w:sz w:val="22"/>
          <w:szCs w:val="22"/>
        </w:rPr>
        <w:t xml:space="preserve"> (W262CY) and from Channel 256 to Channel 260 (W260CY)</w:t>
      </w:r>
      <w:r w:rsidR="00CF66EC">
        <w:rPr>
          <w:color w:val="000000"/>
          <w:sz w:val="22"/>
          <w:szCs w:val="22"/>
        </w:rPr>
        <w:t>.</w:t>
      </w:r>
      <w:r w:rsidR="00425811">
        <w:rPr>
          <w:rStyle w:val="FootnoteReference"/>
          <w:color w:val="000000"/>
          <w:sz w:val="22"/>
          <w:szCs w:val="22"/>
        </w:rPr>
        <w:footnoteReference w:id="4"/>
      </w:r>
      <w:r w:rsidR="00425811">
        <w:rPr>
          <w:color w:val="000000"/>
          <w:sz w:val="22"/>
          <w:szCs w:val="22"/>
        </w:rPr>
        <w:t xml:space="preserve">  </w:t>
      </w:r>
      <w:r w:rsidR="00042D30" w:rsidRPr="00042D30">
        <w:rPr>
          <w:color w:val="000000"/>
          <w:sz w:val="22"/>
          <w:szCs w:val="22"/>
        </w:rPr>
        <w:t>Acceptance for filing of the Modification Application</w:t>
      </w:r>
      <w:r w:rsidR="00723F64">
        <w:rPr>
          <w:color w:val="000000"/>
          <w:sz w:val="22"/>
          <w:szCs w:val="22"/>
        </w:rPr>
        <w:t>s</w:t>
      </w:r>
      <w:r w:rsidR="00042D30" w:rsidRPr="00042D30">
        <w:rPr>
          <w:color w:val="000000"/>
          <w:sz w:val="22"/>
          <w:szCs w:val="22"/>
        </w:rPr>
        <w:t xml:space="preserve"> was announced by public notice on August 3, 2016.</w:t>
      </w:r>
      <w:r w:rsidR="00042D30">
        <w:rPr>
          <w:rStyle w:val="FootnoteReference"/>
          <w:color w:val="000000"/>
          <w:sz w:val="22"/>
          <w:szCs w:val="22"/>
        </w:rPr>
        <w:footnoteReference w:id="5"/>
      </w:r>
      <w:r w:rsidR="00042D30" w:rsidRPr="00042D30">
        <w:rPr>
          <w:color w:val="000000"/>
          <w:sz w:val="22"/>
          <w:szCs w:val="22"/>
        </w:rPr>
        <w:t xml:space="preserve">  </w:t>
      </w:r>
      <w:r w:rsidR="006728D5">
        <w:rPr>
          <w:color w:val="000000"/>
          <w:sz w:val="22"/>
          <w:szCs w:val="22"/>
        </w:rPr>
        <w:t>On September 8</w:t>
      </w:r>
      <w:r w:rsidR="00042D30">
        <w:rPr>
          <w:color w:val="000000"/>
          <w:sz w:val="22"/>
          <w:szCs w:val="22"/>
        </w:rPr>
        <w:t xml:space="preserve">, 2016, Caron </w:t>
      </w:r>
      <w:r w:rsidR="001D3F83">
        <w:rPr>
          <w:color w:val="000000"/>
          <w:sz w:val="22"/>
          <w:szCs w:val="22"/>
        </w:rPr>
        <w:t xml:space="preserve">and Common Ground </w:t>
      </w:r>
      <w:r w:rsidR="00042D30">
        <w:rPr>
          <w:color w:val="000000"/>
          <w:sz w:val="22"/>
          <w:szCs w:val="22"/>
        </w:rPr>
        <w:t>filed</w:t>
      </w:r>
      <w:r w:rsidR="001D3F83">
        <w:rPr>
          <w:color w:val="000000"/>
          <w:sz w:val="22"/>
          <w:szCs w:val="22"/>
        </w:rPr>
        <w:t xml:space="preserve"> </w:t>
      </w:r>
      <w:r w:rsidR="001D4BD6">
        <w:rPr>
          <w:color w:val="000000"/>
          <w:sz w:val="22"/>
          <w:szCs w:val="22"/>
        </w:rPr>
        <w:t xml:space="preserve">engineering </w:t>
      </w:r>
      <w:r w:rsidR="00042D30">
        <w:rPr>
          <w:color w:val="000000"/>
          <w:sz w:val="22"/>
          <w:szCs w:val="22"/>
        </w:rPr>
        <w:t>amendment</w:t>
      </w:r>
      <w:r w:rsidR="001D3F83">
        <w:rPr>
          <w:color w:val="000000"/>
          <w:sz w:val="22"/>
          <w:szCs w:val="22"/>
        </w:rPr>
        <w:t>s</w:t>
      </w:r>
      <w:r w:rsidR="00042D30">
        <w:rPr>
          <w:color w:val="000000"/>
          <w:sz w:val="22"/>
          <w:szCs w:val="22"/>
        </w:rPr>
        <w:t xml:space="preserve"> to the Modification Application</w:t>
      </w:r>
      <w:r w:rsidR="001D3F83">
        <w:rPr>
          <w:color w:val="000000"/>
          <w:sz w:val="22"/>
          <w:szCs w:val="22"/>
        </w:rPr>
        <w:t>s</w:t>
      </w:r>
      <w:r w:rsidR="00042D30">
        <w:rPr>
          <w:color w:val="000000"/>
          <w:sz w:val="22"/>
          <w:szCs w:val="22"/>
        </w:rPr>
        <w:t>, providing</w:t>
      </w:r>
      <w:r w:rsidR="00AE176B">
        <w:rPr>
          <w:color w:val="000000"/>
          <w:sz w:val="22"/>
          <w:szCs w:val="22"/>
        </w:rPr>
        <w:t xml:space="preserve"> additional</w:t>
      </w:r>
      <w:r w:rsidR="00042D30">
        <w:rPr>
          <w:color w:val="000000"/>
          <w:sz w:val="22"/>
          <w:szCs w:val="22"/>
        </w:rPr>
        <w:t xml:space="preserve"> channel protection data.</w:t>
      </w:r>
      <w:r w:rsidR="00042D30">
        <w:rPr>
          <w:rStyle w:val="FootnoteReference"/>
          <w:color w:val="000000"/>
          <w:sz w:val="22"/>
          <w:szCs w:val="22"/>
        </w:rPr>
        <w:footnoteReference w:id="6"/>
      </w:r>
      <w:r w:rsidR="00042D30">
        <w:rPr>
          <w:color w:val="000000"/>
          <w:sz w:val="22"/>
          <w:szCs w:val="22"/>
        </w:rPr>
        <w:t xml:space="preserve">  </w:t>
      </w:r>
      <w:r w:rsidR="006728D5">
        <w:rPr>
          <w:color w:val="000000"/>
          <w:sz w:val="22"/>
          <w:szCs w:val="22"/>
        </w:rPr>
        <w:t>Th</w:t>
      </w:r>
      <w:r w:rsidR="001D3F83">
        <w:rPr>
          <w:color w:val="000000"/>
          <w:sz w:val="22"/>
          <w:szCs w:val="22"/>
        </w:rPr>
        <w:t>e</w:t>
      </w:r>
      <w:r w:rsidR="001D4BD6">
        <w:rPr>
          <w:color w:val="000000"/>
          <w:sz w:val="22"/>
          <w:szCs w:val="22"/>
        </w:rPr>
        <w:t xml:space="preserve"> engineering</w:t>
      </w:r>
      <w:r w:rsidR="006728D5">
        <w:rPr>
          <w:color w:val="000000"/>
          <w:sz w:val="22"/>
          <w:szCs w:val="22"/>
        </w:rPr>
        <w:t xml:space="preserve"> amendment</w:t>
      </w:r>
      <w:r w:rsidR="001D3F83">
        <w:rPr>
          <w:color w:val="000000"/>
          <w:sz w:val="22"/>
          <w:szCs w:val="22"/>
        </w:rPr>
        <w:t>s</w:t>
      </w:r>
      <w:r w:rsidR="006728D5">
        <w:rPr>
          <w:color w:val="000000"/>
          <w:sz w:val="22"/>
          <w:szCs w:val="22"/>
        </w:rPr>
        <w:t xml:space="preserve"> w</w:t>
      </w:r>
      <w:r w:rsidR="001D3F83">
        <w:rPr>
          <w:color w:val="000000"/>
          <w:sz w:val="22"/>
          <w:szCs w:val="22"/>
        </w:rPr>
        <w:t>ere</w:t>
      </w:r>
      <w:r w:rsidR="006728D5">
        <w:rPr>
          <w:color w:val="000000"/>
          <w:sz w:val="22"/>
          <w:szCs w:val="22"/>
        </w:rPr>
        <w:t xml:space="preserve"> placed on public notice on September 13, 2016.</w:t>
      </w:r>
      <w:r w:rsidR="006728D5">
        <w:rPr>
          <w:rStyle w:val="FootnoteReference"/>
          <w:color w:val="000000"/>
          <w:sz w:val="22"/>
          <w:szCs w:val="22"/>
        </w:rPr>
        <w:footnoteReference w:id="7"/>
      </w:r>
      <w:r w:rsidR="006728D5">
        <w:rPr>
          <w:color w:val="000000"/>
          <w:sz w:val="22"/>
          <w:szCs w:val="22"/>
        </w:rPr>
        <w:t xml:space="preserve">  </w:t>
      </w:r>
      <w:r w:rsidR="00042D30">
        <w:rPr>
          <w:color w:val="000000"/>
          <w:sz w:val="22"/>
          <w:szCs w:val="22"/>
        </w:rPr>
        <w:t>The Modification Applicat</w:t>
      </w:r>
      <w:r w:rsidR="001D3F83">
        <w:rPr>
          <w:color w:val="000000"/>
          <w:sz w:val="22"/>
          <w:szCs w:val="22"/>
        </w:rPr>
        <w:t>ions were</w:t>
      </w:r>
      <w:r w:rsidR="00042D30">
        <w:rPr>
          <w:color w:val="000000"/>
          <w:sz w:val="22"/>
          <w:szCs w:val="22"/>
        </w:rPr>
        <w:t xml:space="preserve"> granted </w:t>
      </w:r>
      <w:r w:rsidR="000E651A">
        <w:rPr>
          <w:color w:val="000000"/>
          <w:sz w:val="22"/>
          <w:szCs w:val="22"/>
        </w:rPr>
        <w:t xml:space="preserve">on September 9, 2016, which was announced by </w:t>
      </w:r>
      <w:r w:rsidR="000E651A" w:rsidRPr="000E651A">
        <w:rPr>
          <w:color w:val="000000"/>
          <w:sz w:val="22"/>
          <w:szCs w:val="22"/>
        </w:rPr>
        <w:t xml:space="preserve">public notice </w:t>
      </w:r>
      <w:r w:rsidR="001D4BD6">
        <w:rPr>
          <w:color w:val="000000"/>
          <w:sz w:val="22"/>
          <w:szCs w:val="22"/>
        </w:rPr>
        <w:t>on</w:t>
      </w:r>
      <w:r w:rsidR="000E651A" w:rsidRPr="000E651A">
        <w:rPr>
          <w:color w:val="000000"/>
          <w:sz w:val="22"/>
          <w:szCs w:val="22"/>
        </w:rPr>
        <w:t xml:space="preserve"> September 14, 2016.</w:t>
      </w:r>
      <w:r w:rsidR="000E651A">
        <w:rPr>
          <w:rStyle w:val="FootnoteReference"/>
          <w:color w:val="000000"/>
          <w:sz w:val="22"/>
          <w:szCs w:val="22"/>
        </w:rPr>
        <w:footnoteReference w:id="8"/>
      </w:r>
      <w:r w:rsidR="00CE2DF4">
        <w:rPr>
          <w:color w:val="000000"/>
          <w:sz w:val="22"/>
          <w:szCs w:val="22"/>
        </w:rPr>
        <w:t xml:space="preserve">  Media-Com did not file </w:t>
      </w:r>
      <w:r w:rsidR="007B6589">
        <w:rPr>
          <w:color w:val="000000"/>
          <w:sz w:val="22"/>
          <w:szCs w:val="22"/>
        </w:rPr>
        <w:t>informal objection</w:t>
      </w:r>
      <w:r w:rsidR="00CE2DF4">
        <w:rPr>
          <w:color w:val="000000"/>
          <w:sz w:val="22"/>
          <w:szCs w:val="22"/>
        </w:rPr>
        <w:t>s</w:t>
      </w:r>
      <w:r w:rsidR="007B6589">
        <w:rPr>
          <w:color w:val="000000"/>
          <w:sz w:val="22"/>
          <w:szCs w:val="22"/>
        </w:rPr>
        <w:t xml:space="preserve"> to the</w:t>
      </w:r>
      <w:r w:rsidR="006728D5">
        <w:rPr>
          <w:color w:val="000000"/>
          <w:sz w:val="22"/>
          <w:szCs w:val="22"/>
        </w:rPr>
        <w:t xml:space="preserve"> Modification Application</w:t>
      </w:r>
      <w:r w:rsidR="00CE2DF4">
        <w:rPr>
          <w:color w:val="000000"/>
          <w:sz w:val="22"/>
          <w:szCs w:val="22"/>
        </w:rPr>
        <w:t>s</w:t>
      </w:r>
      <w:r w:rsidR="006728D5">
        <w:rPr>
          <w:color w:val="000000"/>
          <w:sz w:val="22"/>
          <w:szCs w:val="22"/>
        </w:rPr>
        <w:t xml:space="preserve"> prior to</w:t>
      </w:r>
      <w:r w:rsidR="007B6589">
        <w:rPr>
          <w:color w:val="000000"/>
          <w:sz w:val="22"/>
          <w:szCs w:val="22"/>
        </w:rPr>
        <w:t xml:space="preserve"> grant.  On October 7, 2016, Media-Com</w:t>
      </w:r>
      <w:r w:rsidR="00CE2DF4">
        <w:rPr>
          <w:color w:val="000000"/>
          <w:sz w:val="22"/>
          <w:szCs w:val="22"/>
        </w:rPr>
        <w:t xml:space="preserve"> timely</w:t>
      </w:r>
      <w:r w:rsidR="007B6589">
        <w:rPr>
          <w:color w:val="000000"/>
          <w:sz w:val="22"/>
          <w:szCs w:val="22"/>
        </w:rPr>
        <w:t xml:space="preserve"> filed the Petition</w:t>
      </w:r>
      <w:r w:rsidR="001D4BD6">
        <w:rPr>
          <w:color w:val="000000"/>
          <w:sz w:val="22"/>
          <w:szCs w:val="22"/>
        </w:rPr>
        <w:t>s</w:t>
      </w:r>
      <w:r w:rsidR="007B6589">
        <w:rPr>
          <w:color w:val="000000"/>
          <w:sz w:val="22"/>
          <w:szCs w:val="22"/>
        </w:rPr>
        <w:t xml:space="preserve">. </w:t>
      </w:r>
      <w:r w:rsidR="00AE176B">
        <w:rPr>
          <w:color w:val="000000"/>
          <w:sz w:val="22"/>
          <w:szCs w:val="22"/>
        </w:rPr>
        <w:t xml:space="preserve"> On</w:t>
      </w:r>
      <w:r w:rsidR="00022F75">
        <w:rPr>
          <w:color w:val="000000"/>
          <w:sz w:val="22"/>
          <w:szCs w:val="22"/>
        </w:rPr>
        <w:t xml:space="preserve"> February 13, 2017, Caron filed the Site Change Application</w:t>
      </w:r>
      <w:r w:rsidR="00CE2DF4">
        <w:rPr>
          <w:color w:val="000000"/>
          <w:sz w:val="22"/>
          <w:szCs w:val="22"/>
        </w:rPr>
        <w:t xml:space="preserve">s, which </w:t>
      </w:r>
      <w:r w:rsidR="00022F75">
        <w:rPr>
          <w:color w:val="000000"/>
          <w:sz w:val="22"/>
          <w:szCs w:val="22"/>
        </w:rPr>
        <w:t xml:space="preserve">Media-Com </w:t>
      </w:r>
      <w:r w:rsidR="00CE2DF4">
        <w:rPr>
          <w:color w:val="000000"/>
          <w:sz w:val="22"/>
          <w:szCs w:val="22"/>
        </w:rPr>
        <w:t xml:space="preserve">opposed </w:t>
      </w:r>
      <w:r w:rsidR="001D4BD6">
        <w:rPr>
          <w:color w:val="000000"/>
          <w:sz w:val="22"/>
          <w:szCs w:val="22"/>
        </w:rPr>
        <w:t>on the same grounds as the Petitions.</w:t>
      </w:r>
      <w:r w:rsidR="00022F75">
        <w:rPr>
          <w:color w:val="000000"/>
          <w:sz w:val="22"/>
          <w:szCs w:val="22"/>
        </w:rPr>
        <w:t xml:space="preserve"> </w:t>
      </w:r>
    </w:p>
    <w:p w:rsidR="0055555F" w:rsidRDefault="0055555F" w:rsidP="003129FA">
      <w:pPr>
        <w:ind w:firstLine="720"/>
        <w:rPr>
          <w:color w:val="000000"/>
          <w:sz w:val="22"/>
          <w:szCs w:val="22"/>
        </w:rPr>
      </w:pPr>
    </w:p>
    <w:p w:rsidR="007B0E87" w:rsidRDefault="006C0F34" w:rsidP="005E1D72">
      <w:pPr>
        <w:ind w:firstLine="720"/>
        <w:rPr>
          <w:color w:val="000000"/>
          <w:sz w:val="22"/>
          <w:szCs w:val="22"/>
        </w:rPr>
      </w:pPr>
      <w:r>
        <w:rPr>
          <w:color w:val="000000"/>
          <w:sz w:val="22"/>
          <w:szCs w:val="22"/>
        </w:rPr>
        <w:t xml:space="preserve">In </w:t>
      </w:r>
      <w:r w:rsidR="004F4161">
        <w:rPr>
          <w:color w:val="000000"/>
          <w:sz w:val="22"/>
          <w:szCs w:val="22"/>
        </w:rPr>
        <w:t>the</w:t>
      </w:r>
      <w:r>
        <w:rPr>
          <w:color w:val="000000"/>
          <w:sz w:val="22"/>
          <w:szCs w:val="22"/>
        </w:rPr>
        <w:t xml:space="preserve"> </w:t>
      </w:r>
      <w:r w:rsidR="00832AC0">
        <w:rPr>
          <w:color w:val="000000"/>
          <w:sz w:val="22"/>
          <w:szCs w:val="22"/>
        </w:rPr>
        <w:t>Petition</w:t>
      </w:r>
      <w:r w:rsidR="00CE2DF4">
        <w:rPr>
          <w:color w:val="000000"/>
          <w:sz w:val="22"/>
          <w:szCs w:val="22"/>
        </w:rPr>
        <w:t>s</w:t>
      </w:r>
      <w:r w:rsidR="00022F75">
        <w:rPr>
          <w:color w:val="000000"/>
          <w:sz w:val="22"/>
          <w:szCs w:val="22"/>
        </w:rPr>
        <w:t xml:space="preserve"> and </w:t>
      </w:r>
      <w:r w:rsidR="009D0275">
        <w:rPr>
          <w:color w:val="000000"/>
          <w:sz w:val="22"/>
          <w:szCs w:val="22"/>
        </w:rPr>
        <w:t xml:space="preserve">Site Change </w:t>
      </w:r>
      <w:r w:rsidR="00022F75">
        <w:rPr>
          <w:color w:val="000000"/>
          <w:sz w:val="22"/>
          <w:szCs w:val="22"/>
        </w:rPr>
        <w:t>Informal Objection</w:t>
      </w:r>
      <w:r w:rsidR="00CE2DF4">
        <w:rPr>
          <w:color w:val="000000"/>
          <w:sz w:val="22"/>
          <w:szCs w:val="22"/>
        </w:rPr>
        <w:t>s</w:t>
      </w:r>
      <w:r w:rsidR="002128F2">
        <w:rPr>
          <w:color w:val="000000"/>
          <w:sz w:val="22"/>
          <w:szCs w:val="22"/>
        </w:rPr>
        <w:t xml:space="preserve">, </w:t>
      </w:r>
      <w:r w:rsidR="00883DAD">
        <w:rPr>
          <w:color w:val="000000"/>
          <w:sz w:val="22"/>
          <w:szCs w:val="22"/>
        </w:rPr>
        <w:t xml:space="preserve">Media-Com contends that </w:t>
      </w:r>
      <w:r w:rsidR="00C545D2">
        <w:rPr>
          <w:color w:val="000000"/>
          <w:sz w:val="22"/>
          <w:szCs w:val="22"/>
        </w:rPr>
        <w:t>grant of the Modification Applications should be rescinded and all</w:t>
      </w:r>
      <w:r w:rsidR="00883DAD">
        <w:rPr>
          <w:color w:val="000000"/>
          <w:sz w:val="22"/>
          <w:szCs w:val="22"/>
        </w:rPr>
        <w:t xml:space="preserve"> </w:t>
      </w:r>
      <w:r w:rsidR="001D4BD6">
        <w:rPr>
          <w:color w:val="000000"/>
          <w:sz w:val="22"/>
          <w:szCs w:val="22"/>
        </w:rPr>
        <w:t xml:space="preserve">four </w:t>
      </w:r>
      <w:r w:rsidR="00883DAD">
        <w:rPr>
          <w:color w:val="000000"/>
          <w:sz w:val="22"/>
          <w:szCs w:val="22"/>
        </w:rPr>
        <w:t>Application</w:t>
      </w:r>
      <w:r w:rsidR="00EA505C">
        <w:rPr>
          <w:color w:val="000000"/>
          <w:sz w:val="22"/>
          <w:szCs w:val="22"/>
        </w:rPr>
        <w:t>s</w:t>
      </w:r>
      <w:r w:rsidR="00DE0E81">
        <w:rPr>
          <w:color w:val="000000"/>
          <w:sz w:val="22"/>
          <w:szCs w:val="22"/>
        </w:rPr>
        <w:t xml:space="preserve"> dismissed</w:t>
      </w:r>
      <w:r w:rsidR="00883DAD">
        <w:rPr>
          <w:color w:val="000000"/>
          <w:sz w:val="22"/>
          <w:szCs w:val="22"/>
        </w:rPr>
        <w:t xml:space="preserve"> under Section 74.1204(f) of the Rules, which </w:t>
      </w:r>
      <w:r w:rsidR="00CE2DF4">
        <w:rPr>
          <w:color w:val="000000"/>
          <w:sz w:val="22"/>
          <w:szCs w:val="22"/>
        </w:rPr>
        <w:t>provides</w:t>
      </w:r>
      <w:r w:rsidR="00883DAD">
        <w:rPr>
          <w:color w:val="000000"/>
          <w:sz w:val="22"/>
          <w:szCs w:val="22"/>
        </w:rPr>
        <w:t xml:space="preserve"> that an application for an FM translator station will not be accepted for filing even if the proposed operation would not involve prohibited contour overlap if the predicted 1 mV/m field strength contour will overlap a “regularly used, off-the-air signal” of a co-channel, first, second, or third adjacent channel broadcast station, and grant of the authorization will result in interference to the reception of such signal.</w:t>
      </w:r>
      <w:r w:rsidR="00883DAD">
        <w:rPr>
          <w:rStyle w:val="FootnoteReference"/>
          <w:color w:val="000000"/>
          <w:sz w:val="22"/>
          <w:szCs w:val="22"/>
        </w:rPr>
        <w:footnoteReference w:id="9"/>
      </w:r>
      <w:r w:rsidR="005E1D72">
        <w:rPr>
          <w:color w:val="000000"/>
          <w:sz w:val="22"/>
          <w:szCs w:val="22"/>
        </w:rPr>
        <w:t xml:space="preserve">  </w:t>
      </w:r>
      <w:r w:rsidR="007B0E87">
        <w:rPr>
          <w:color w:val="000000"/>
          <w:sz w:val="22"/>
          <w:szCs w:val="22"/>
        </w:rPr>
        <w:t xml:space="preserve">In support of its </w:t>
      </w:r>
      <w:r w:rsidR="00EA505C">
        <w:rPr>
          <w:color w:val="000000"/>
          <w:sz w:val="22"/>
          <w:szCs w:val="22"/>
        </w:rPr>
        <w:t>argument</w:t>
      </w:r>
      <w:r w:rsidR="007B0E87">
        <w:rPr>
          <w:color w:val="000000"/>
          <w:sz w:val="22"/>
          <w:szCs w:val="22"/>
        </w:rPr>
        <w:t xml:space="preserve">, Media-Com submits 54 </w:t>
      </w:r>
      <w:r w:rsidR="001D4BD6">
        <w:rPr>
          <w:color w:val="000000"/>
          <w:sz w:val="22"/>
          <w:szCs w:val="22"/>
        </w:rPr>
        <w:t>statements by</w:t>
      </w:r>
      <w:r w:rsidR="007B0E87">
        <w:rPr>
          <w:color w:val="000000"/>
          <w:sz w:val="22"/>
          <w:szCs w:val="22"/>
        </w:rPr>
        <w:t xml:space="preserve"> </w:t>
      </w:r>
      <w:r w:rsidR="00AE49C8">
        <w:rPr>
          <w:color w:val="000000"/>
          <w:sz w:val="22"/>
          <w:szCs w:val="22"/>
        </w:rPr>
        <w:t xml:space="preserve">regular </w:t>
      </w:r>
      <w:r w:rsidR="007B0E87">
        <w:rPr>
          <w:color w:val="000000"/>
          <w:sz w:val="22"/>
          <w:szCs w:val="22"/>
        </w:rPr>
        <w:t>WNIR listeners</w:t>
      </w:r>
      <w:r w:rsidR="00193440">
        <w:rPr>
          <w:color w:val="000000"/>
          <w:sz w:val="22"/>
          <w:szCs w:val="22"/>
        </w:rPr>
        <w:t>, made under penalty of perjury, as well as a contour map</w:t>
      </w:r>
      <w:r w:rsidR="00AE49C8">
        <w:rPr>
          <w:color w:val="000000"/>
          <w:sz w:val="22"/>
          <w:szCs w:val="22"/>
        </w:rPr>
        <w:t xml:space="preserve"> that </w:t>
      </w:r>
      <w:r w:rsidR="00C545D2">
        <w:rPr>
          <w:color w:val="000000"/>
          <w:sz w:val="22"/>
          <w:szCs w:val="22"/>
        </w:rPr>
        <w:t>plot</w:t>
      </w:r>
      <w:r w:rsidR="001D4BD6">
        <w:rPr>
          <w:color w:val="000000"/>
          <w:sz w:val="22"/>
          <w:szCs w:val="22"/>
        </w:rPr>
        <w:t>s</w:t>
      </w:r>
      <w:r w:rsidR="00AE49C8">
        <w:rPr>
          <w:color w:val="000000"/>
          <w:sz w:val="22"/>
          <w:szCs w:val="22"/>
        </w:rPr>
        <w:t xml:space="preserve"> the locations of these listeners </w:t>
      </w:r>
      <w:r w:rsidR="00AE49C8">
        <w:rPr>
          <w:sz w:val="22"/>
          <w:szCs w:val="22"/>
        </w:rPr>
        <w:t>within the 60 dBµ (1mV/m) signal</w:t>
      </w:r>
      <w:r w:rsidR="002B232A">
        <w:rPr>
          <w:sz w:val="22"/>
          <w:szCs w:val="22"/>
        </w:rPr>
        <w:t xml:space="preserve"> contours</w:t>
      </w:r>
      <w:r w:rsidR="00AE49C8">
        <w:rPr>
          <w:sz w:val="22"/>
          <w:szCs w:val="22"/>
        </w:rPr>
        <w:t xml:space="preserve"> proposed in the Applications.</w:t>
      </w:r>
      <w:r w:rsidR="00AE49C8">
        <w:rPr>
          <w:rStyle w:val="FootnoteReference"/>
          <w:sz w:val="22"/>
          <w:szCs w:val="22"/>
        </w:rPr>
        <w:footnoteReference w:id="10"/>
      </w:r>
    </w:p>
    <w:p w:rsidR="004163F4" w:rsidRDefault="004163F4" w:rsidP="003129FA">
      <w:pPr>
        <w:ind w:firstLine="720"/>
        <w:rPr>
          <w:color w:val="000000"/>
          <w:sz w:val="22"/>
          <w:szCs w:val="22"/>
        </w:rPr>
      </w:pPr>
    </w:p>
    <w:p w:rsidR="00F922D1" w:rsidRDefault="004D4283" w:rsidP="00F922D1">
      <w:pPr>
        <w:ind w:firstLine="720"/>
        <w:rPr>
          <w:color w:val="000000"/>
          <w:sz w:val="22"/>
          <w:szCs w:val="22"/>
        </w:rPr>
      </w:pPr>
      <w:r>
        <w:rPr>
          <w:color w:val="000000"/>
          <w:sz w:val="22"/>
          <w:szCs w:val="22"/>
        </w:rPr>
        <w:t xml:space="preserve">In </w:t>
      </w:r>
      <w:r w:rsidR="00EA505C">
        <w:rPr>
          <w:color w:val="000000"/>
          <w:sz w:val="22"/>
          <w:szCs w:val="22"/>
        </w:rPr>
        <w:t>the Reconsideration Oppositions</w:t>
      </w:r>
      <w:r w:rsidR="002226F2">
        <w:rPr>
          <w:color w:val="000000"/>
          <w:sz w:val="22"/>
          <w:szCs w:val="22"/>
        </w:rPr>
        <w:t>, C</w:t>
      </w:r>
      <w:r w:rsidR="002B5FAE">
        <w:rPr>
          <w:color w:val="000000"/>
          <w:sz w:val="22"/>
          <w:szCs w:val="22"/>
        </w:rPr>
        <w:t xml:space="preserve">aron </w:t>
      </w:r>
      <w:r w:rsidR="00DE0E81">
        <w:rPr>
          <w:color w:val="000000"/>
          <w:sz w:val="22"/>
          <w:szCs w:val="22"/>
        </w:rPr>
        <w:t xml:space="preserve">and Common Ground </w:t>
      </w:r>
      <w:r w:rsidR="00EA505C">
        <w:rPr>
          <w:color w:val="000000"/>
          <w:sz w:val="22"/>
          <w:szCs w:val="22"/>
        </w:rPr>
        <w:t xml:space="preserve">argue </w:t>
      </w:r>
      <w:r w:rsidR="002226F2">
        <w:rPr>
          <w:color w:val="000000"/>
          <w:sz w:val="22"/>
          <w:szCs w:val="22"/>
        </w:rPr>
        <w:t>that</w:t>
      </w:r>
      <w:r w:rsidR="009855F8">
        <w:rPr>
          <w:color w:val="000000"/>
          <w:sz w:val="22"/>
          <w:szCs w:val="22"/>
        </w:rPr>
        <w:t xml:space="preserve"> the Petition</w:t>
      </w:r>
      <w:r w:rsidR="00EA505C">
        <w:rPr>
          <w:color w:val="000000"/>
          <w:sz w:val="22"/>
          <w:szCs w:val="22"/>
        </w:rPr>
        <w:t>s are</w:t>
      </w:r>
      <w:r w:rsidR="009855F8">
        <w:rPr>
          <w:color w:val="000000"/>
          <w:sz w:val="22"/>
          <w:szCs w:val="22"/>
        </w:rPr>
        <w:t xml:space="preserve"> procedurally unacceptable because</w:t>
      </w:r>
      <w:r w:rsidR="002226F2">
        <w:rPr>
          <w:color w:val="000000"/>
          <w:sz w:val="22"/>
          <w:szCs w:val="22"/>
        </w:rPr>
        <w:t xml:space="preserve"> Media-Com </w:t>
      </w:r>
      <w:r w:rsidR="00D76599">
        <w:rPr>
          <w:color w:val="000000"/>
          <w:sz w:val="22"/>
          <w:szCs w:val="22"/>
        </w:rPr>
        <w:t xml:space="preserve">did not </w:t>
      </w:r>
      <w:r w:rsidR="009855F8">
        <w:rPr>
          <w:color w:val="000000"/>
          <w:sz w:val="22"/>
          <w:szCs w:val="22"/>
        </w:rPr>
        <w:t>object to the Modification Application</w:t>
      </w:r>
      <w:r w:rsidR="00EA505C">
        <w:rPr>
          <w:color w:val="000000"/>
          <w:sz w:val="22"/>
          <w:szCs w:val="22"/>
        </w:rPr>
        <w:t>s</w:t>
      </w:r>
      <w:r w:rsidR="009855F8">
        <w:rPr>
          <w:color w:val="000000"/>
          <w:sz w:val="22"/>
          <w:szCs w:val="22"/>
        </w:rPr>
        <w:t xml:space="preserve"> </w:t>
      </w:r>
      <w:r w:rsidR="002226F2">
        <w:rPr>
          <w:color w:val="000000"/>
          <w:sz w:val="22"/>
          <w:szCs w:val="22"/>
        </w:rPr>
        <w:t>prior to grant</w:t>
      </w:r>
      <w:r w:rsidR="009855F8">
        <w:rPr>
          <w:color w:val="000000"/>
          <w:sz w:val="22"/>
          <w:szCs w:val="22"/>
        </w:rPr>
        <w:t>.</w:t>
      </w:r>
      <w:r w:rsidR="00D76599">
        <w:rPr>
          <w:rStyle w:val="FootnoteReference"/>
          <w:color w:val="000000"/>
          <w:sz w:val="22"/>
          <w:szCs w:val="22"/>
        </w:rPr>
        <w:footnoteReference w:id="11"/>
      </w:r>
      <w:r w:rsidR="009855F8">
        <w:rPr>
          <w:color w:val="000000"/>
          <w:sz w:val="22"/>
          <w:szCs w:val="22"/>
        </w:rPr>
        <w:t xml:space="preserve">  </w:t>
      </w:r>
      <w:r w:rsidR="00644E0B">
        <w:rPr>
          <w:color w:val="000000"/>
          <w:sz w:val="22"/>
          <w:szCs w:val="22"/>
        </w:rPr>
        <w:t>Consideration of</w:t>
      </w:r>
      <w:r w:rsidR="00922AAF">
        <w:rPr>
          <w:color w:val="000000"/>
          <w:sz w:val="22"/>
          <w:szCs w:val="22"/>
        </w:rPr>
        <w:t xml:space="preserve"> the Petitions, according to Caron and Common Ground, would “make all [250-mile modification] applications vulnerable indefinitely.”</w:t>
      </w:r>
      <w:r w:rsidR="00922AAF">
        <w:rPr>
          <w:rStyle w:val="FootnoteReference"/>
          <w:color w:val="000000"/>
          <w:sz w:val="22"/>
          <w:szCs w:val="22"/>
        </w:rPr>
        <w:footnoteReference w:id="12"/>
      </w:r>
      <w:r w:rsidR="00922AAF">
        <w:rPr>
          <w:color w:val="000000"/>
          <w:sz w:val="22"/>
          <w:szCs w:val="22"/>
        </w:rPr>
        <w:t xml:space="preserve">  </w:t>
      </w:r>
      <w:r w:rsidR="00EA505C">
        <w:rPr>
          <w:color w:val="000000"/>
          <w:sz w:val="22"/>
          <w:szCs w:val="22"/>
        </w:rPr>
        <w:t>On the merits, Caron</w:t>
      </w:r>
      <w:r w:rsidR="00DE0E81">
        <w:rPr>
          <w:color w:val="000000"/>
          <w:sz w:val="22"/>
          <w:szCs w:val="22"/>
        </w:rPr>
        <w:t xml:space="preserve"> and Common Ground</w:t>
      </w:r>
      <w:r w:rsidR="00EA505C">
        <w:rPr>
          <w:color w:val="000000"/>
          <w:sz w:val="22"/>
          <w:szCs w:val="22"/>
        </w:rPr>
        <w:t xml:space="preserve"> do not address </w:t>
      </w:r>
      <w:r w:rsidR="001D4BD6">
        <w:rPr>
          <w:color w:val="000000"/>
          <w:sz w:val="22"/>
          <w:szCs w:val="22"/>
        </w:rPr>
        <w:t xml:space="preserve">Media-Com’s </w:t>
      </w:r>
      <w:r w:rsidR="00EA505C">
        <w:rPr>
          <w:color w:val="000000"/>
          <w:sz w:val="22"/>
          <w:szCs w:val="22"/>
        </w:rPr>
        <w:t>Section 74.1204(f) argument</w:t>
      </w:r>
      <w:r w:rsidR="00DE0E81">
        <w:rPr>
          <w:color w:val="000000"/>
          <w:sz w:val="22"/>
          <w:szCs w:val="22"/>
        </w:rPr>
        <w:t>,</w:t>
      </w:r>
      <w:r w:rsidR="00EA505C">
        <w:rPr>
          <w:color w:val="000000"/>
          <w:sz w:val="22"/>
          <w:szCs w:val="22"/>
        </w:rPr>
        <w:t xml:space="preserve"> but</w:t>
      </w:r>
      <w:r w:rsidR="009855F8">
        <w:rPr>
          <w:color w:val="000000"/>
          <w:sz w:val="22"/>
          <w:szCs w:val="22"/>
        </w:rPr>
        <w:t xml:space="preserve"> </w:t>
      </w:r>
      <w:r w:rsidR="00DE0E81">
        <w:rPr>
          <w:color w:val="000000"/>
          <w:sz w:val="22"/>
          <w:szCs w:val="22"/>
        </w:rPr>
        <w:t xml:space="preserve">argue </w:t>
      </w:r>
      <w:r w:rsidR="001D4BD6">
        <w:rPr>
          <w:color w:val="000000"/>
          <w:sz w:val="22"/>
          <w:szCs w:val="22"/>
        </w:rPr>
        <w:t xml:space="preserve">that </w:t>
      </w:r>
      <w:r w:rsidR="00DE0E81">
        <w:rPr>
          <w:color w:val="000000"/>
          <w:sz w:val="22"/>
          <w:szCs w:val="22"/>
        </w:rPr>
        <w:t>Media-Com failed to show actual interference under Section 74.1203(a) and</w:t>
      </w:r>
      <w:r w:rsidR="002226F2">
        <w:rPr>
          <w:color w:val="000000"/>
          <w:sz w:val="22"/>
          <w:szCs w:val="22"/>
        </w:rPr>
        <w:t xml:space="preserve"> </w:t>
      </w:r>
      <w:r w:rsidR="00644E0B">
        <w:rPr>
          <w:color w:val="000000"/>
          <w:sz w:val="22"/>
          <w:szCs w:val="22"/>
        </w:rPr>
        <w:t xml:space="preserve">state </w:t>
      </w:r>
      <w:r w:rsidR="002226F2">
        <w:rPr>
          <w:color w:val="000000"/>
          <w:sz w:val="22"/>
          <w:szCs w:val="22"/>
        </w:rPr>
        <w:t xml:space="preserve">that </w:t>
      </w:r>
      <w:r w:rsidR="00EA505C">
        <w:rPr>
          <w:color w:val="000000"/>
          <w:sz w:val="22"/>
          <w:szCs w:val="22"/>
        </w:rPr>
        <w:t>the Applications</w:t>
      </w:r>
      <w:r w:rsidR="0028020E">
        <w:rPr>
          <w:color w:val="000000"/>
          <w:sz w:val="22"/>
          <w:szCs w:val="22"/>
        </w:rPr>
        <w:t xml:space="preserve"> compl</w:t>
      </w:r>
      <w:r w:rsidR="00EA505C">
        <w:rPr>
          <w:color w:val="000000"/>
          <w:sz w:val="22"/>
          <w:szCs w:val="22"/>
        </w:rPr>
        <w:t>y</w:t>
      </w:r>
      <w:r w:rsidR="0028020E">
        <w:rPr>
          <w:color w:val="000000"/>
          <w:sz w:val="22"/>
          <w:szCs w:val="22"/>
        </w:rPr>
        <w:t xml:space="preserve"> with the contour overlap provi</w:t>
      </w:r>
      <w:r w:rsidR="00DE0E81">
        <w:rPr>
          <w:color w:val="000000"/>
          <w:sz w:val="22"/>
          <w:szCs w:val="22"/>
        </w:rPr>
        <w:t>sions of Section 74.1204(a).</w:t>
      </w:r>
      <w:r w:rsidR="002B5FAE">
        <w:rPr>
          <w:rStyle w:val="FootnoteReference"/>
          <w:color w:val="000000"/>
          <w:sz w:val="22"/>
          <w:szCs w:val="22"/>
        </w:rPr>
        <w:footnoteReference w:id="13"/>
      </w:r>
      <w:r w:rsidR="0028020E">
        <w:rPr>
          <w:color w:val="000000"/>
          <w:sz w:val="22"/>
          <w:szCs w:val="22"/>
        </w:rPr>
        <w:t xml:space="preserve"> </w:t>
      </w:r>
      <w:r w:rsidR="002D29A3">
        <w:rPr>
          <w:color w:val="000000"/>
          <w:sz w:val="22"/>
          <w:szCs w:val="22"/>
        </w:rPr>
        <w:t xml:space="preserve"> </w:t>
      </w:r>
      <w:r w:rsidR="0028020E">
        <w:rPr>
          <w:color w:val="000000"/>
          <w:sz w:val="22"/>
          <w:szCs w:val="22"/>
        </w:rPr>
        <w:t>Caron</w:t>
      </w:r>
      <w:r w:rsidR="00DE0E81">
        <w:rPr>
          <w:color w:val="000000"/>
          <w:sz w:val="22"/>
          <w:szCs w:val="22"/>
        </w:rPr>
        <w:t xml:space="preserve"> and Common Ground</w:t>
      </w:r>
      <w:r w:rsidR="0028020E">
        <w:rPr>
          <w:color w:val="000000"/>
          <w:sz w:val="22"/>
          <w:szCs w:val="22"/>
        </w:rPr>
        <w:t xml:space="preserve"> </w:t>
      </w:r>
      <w:r w:rsidR="002226F2">
        <w:rPr>
          <w:color w:val="000000"/>
          <w:sz w:val="22"/>
          <w:szCs w:val="22"/>
        </w:rPr>
        <w:t>also allege</w:t>
      </w:r>
      <w:r w:rsidR="0028020E">
        <w:rPr>
          <w:color w:val="000000"/>
          <w:sz w:val="22"/>
          <w:szCs w:val="22"/>
        </w:rPr>
        <w:t xml:space="preserve"> that </w:t>
      </w:r>
      <w:r w:rsidR="00DE0E81">
        <w:rPr>
          <w:color w:val="000000"/>
          <w:sz w:val="22"/>
          <w:szCs w:val="22"/>
        </w:rPr>
        <w:t xml:space="preserve">Media-Com “attempts to </w:t>
      </w:r>
      <w:r w:rsidR="00DE0E81">
        <w:rPr>
          <w:color w:val="000000"/>
          <w:sz w:val="22"/>
          <w:szCs w:val="22"/>
        </w:rPr>
        <w:lastRenderedPageBreak/>
        <w:t xml:space="preserve">protect service which is well outside its normal Class A FM service area and at least one of the alleged recipients of interference is outside the WNIR service contour and outside </w:t>
      </w:r>
      <w:r w:rsidR="0062419D">
        <w:rPr>
          <w:color w:val="000000"/>
          <w:sz w:val="22"/>
          <w:szCs w:val="22"/>
        </w:rPr>
        <w:t>normal Class A FM service area</w:t>
      </w:r>
      <w:r w:rsidR="002B5FAE">
        <w:rPr>
          <w:color w:val="000000"/>
          <w:sz w:val="22"/>
          <w:szCs w:val="22"/>
        </w:rPr>
        <w:t>.</w:t>
      </w:r>
      <w:r w:rsidR="0062419D">
        <w:rPr>
          <w:color w:val="000000"/>
          <w:sz w:val="22"/>
          <w:szCs w:val="22"/>
        </w:rPr>
        <w:t>”</w:t>
      </w:r>
      <w:r w:rsidR="0062419D">
        <w:rPr>
          <w:rStyle w:val="FootnoteReference"/>
          <w:color w:val="000000"/>
          <w:sz w:val="22"/>
          <w:szCs w:val="22"/>
        </w:rPr>
        <w:footnoteReference w:id="14"/>
      </w:r>
      <w:r w:rsidR="002B5FAE">
        <w:rPr>
          <w:color w:val="000000"/>
          <w:sz w:val="22"/>
          <w:szCs w:val="22"/>
        </w:rPr>
        <w:t xml:space="preserve">  </w:t>
      </w:r>
      <w:r w:rsidR="0062419D">
        <w:rPr>
          <w:color w:val="000000"/>
          <w:sz w:val="22"/>
          <w:szCs w:val="22"/>
        </w:rPr>
        <w:t xml:space="preserve">Finally, </w:t>
      </w:r>
      <w:r w:rsidR="002B5FAE">
        <w:rPr>
          <w:color w:val="000000"/>
          <w:sz w:val="22"/>
          <w:szCs w:val="22"/>
        </w:rPr>
        <w:t xml:space="preserve">Caron </w:t>
      </w:r>
      <w:r w:rsidR="002226F2">
        <w:rPr>
          <w:color w:val="000000"/>
          <w:sz w:val="22"/>
          <w:szCs w:val="22"/>
        </w:rPr>
        <w:t>claims</w:t>
      </w:r>
      <w:r w:rsidR="002B5FAE">
        <w:rPr>
          <w:color w:val="000000"/>
          <w:sz w:val="22"/>
          <w:szCs w:val="22"/>
        </w:rPr>
        <w:t xml:space="preserve"> that grant of the Site Change </w:t>
      </w:r>
      <w:r w:rsidR="0028020E">
        <w:rPr>
          <w:color w:val="000000"/>
          <w:sz w:val="22"/>
          <w:szCs w:val="22"/>
        </w:rPr>
        <w:t>Application</w:t>
      </w:r>
      <w:r w:rsidR="00EA505C">
        <w:rPr>
          <w:color w:val="000000"/>
          <w:sz w:val="22"/>
          <w:szCs w:val="22"/>
        </w:rPr>
        <w:t>s, taken together,</w:t>
      </w:r>
      <w:r w:rsidR="0028020E">
        <w:rPr>
          <w:color w:val="000000"/>
          <w:sz w:val="22"/>
          <w:szCs w:val="22"/>
        </w:rPr>
        <w:t xml:space="preserve"> would provide</w:t>
      </w:r>
      <w:r w:rsidR="002D29A3">
        <w:rPr>
          <w:color w:val="000000"/>
          <w:sz w:val="22"/>
          <w:szCs w:val="22"/>
        </w:rPr>
        <w:t xml:space="preserve"> service to</w:t>
      </w:r>
      <w:r w:rsidR="0028020E">
        <w:rPr>
          <w:color w:val="000000"/>
          <w:sz w:val="22"/>
          <w:szCs w:val="22"/>
        </w:rPr>
        <w:t xml:space="preserve"> “over 1.1 million” people and further the objectives of the AM Revitalization proceeding.</w:t>
      </w:r>
      <w:r w:rsidR="0028020E">
        <w:rPr>
          <w:rStyle w:val="FootnoteReference"/>
          <w:color w:val="000000"/>
          <w:sz w:val="22"/>
          <w:szCs w:val="22"/>
        </w:rPr>
        <w:footnoteReference w:id="15"/>
      </w:r>
    </w:p>
    <w:p w:rsidR="0062419D" w:rsidRDefault="0062419D" w:rsidP="00F922D1">
      <w:pPr>
        <w:ind w:firstLine="720"/>
        <w:rPr>
          <w:color w:val="000000"/>
          <w:sz w:val="22"/>
          <w:szCs w:val="22"/>
        </w:rPr>
      </w:pPr>
    </w:p>
    <w:p w:rsidR="00371569" w:rsidRDefault="005A273D" w:rsidP="00F922D1">
      <w:pPr>
        <w:ind w:firstLine="720"/>
        <w:rPr>
          <w:color w:val="000000"/>
          <w:sz w:val="22"/>
          <w:szCs w:val="22"/>
        </w:rPr>
      </w:pPr>
      <w:r>
        <w:rPr>
          <w:color w:val="000000"/>
          <w:sz w:val="22"/>
          <w:szCs w:val="22"/>
        </w:rPr>
        <w:t xml:space="preserve">In </w:t>
      </w:r>
      <w:r w:rsidR="002D29A3">
        <w:rPr>
          <w:color w:val="000000"/>
          <w:sz w:val="22"/>
          <w:szCs w:val="22"/>
        </w:rPr>
        <w:t>reply</w:t>
      </w:r>
      <w:r w:rsidR="0062419D">
        <w:rPr>
          <w:color w:val="000000"/>
          <w:sz w:val="22"/>
          <w:szCs w:val="22"/>
        </w:rPr>
        <w:t xml:space="preserve">, Media-Com </w:t>
      </w:r>
      <w:r>
        <w:rPr>
          <w:color w:val="000000"/>
          <w:sz w:val="22"/>
          <w:szCs w:val="22"/>
        </w:rPr>
        <w:t>argues that</w:t>
      </w:r>
      <w:r w:rsidR="002226F2">
        <w:rPr>
          <w:color w:val="000000"/>
          <w:sz w:val="22"/>
          <w:szCs w:val="22"/>
        </w:rPr>
        <w:t xml:space="preserve"> its failure to participate earlier in the proceeding was </w:t>
      </w:r>
      <w:r w:rsidR="00560829">
        <w:rPr>
          <w:color w:val="000000"/>
          <w:sz w:val="22"/>
          <w:szCs w:val="22"/>
        </w:rPr>
        <w:t>justified</w:t>
      </w:r>
      <w:r w:rsidR="002226F2">
        <w:rPr>
          <w:color w:val="000000"/>
          <w:sz w:val="22"/>
          <w:szCs w:val="22"/>
        </w:rPr>
        <w:t xml:space="preserve"> by </w:t>
      </w:r>
      <w:r w:rsidR="00560829">
        <w:rPr>
          <w:color w:val="000000"/>
          <w:sz w:val="22"/>
          <w:szCs w:val="22"/>
        </w:rPr>
        <w:t>the fact that the Modification Applications were granted on September 9, 2016, four days before the September 13, 20</w:t>
      </w:r>
      <w:r w:rsidR="00723F64">
        <w:rPr>
          <w:color w:val="000000"/>
          <w:sz w:val="22"/>
          <w:szCs w:val="22"/>
        </w:rPr>
        <w:t>1</w:t>
      </w:r>
      <w:r w:rsidR="00560829">
        <w:rPr>
          <w:color w:val="000000"/>
          <w:sz w:val="22"/>
          <w:szCs w:val="22"/>
        </w:rPr>
        <w:t>6, public notice of the</w:t>
      </w:r>
      <w:r w:rsidR="002226F2">
        <w:rPr>
          <w:color w:val="000000"/>
          <w:sz w:val="22"/>
          <w:szCs w:val="22"/>
        </w:rPr>
        <w:t xml:space="preserve"> </w:t>
      </w:r>
      <w:r w:rsidR="00560829">
        <w:rPr>
          <w:color w:val="000000"/>
          <w:sz w:val="22"/>
          <w:szCs w:val="22"/>
        </w:rPr>
        <w:t>acceptance for filing of the last amendments to the Modification Applications.</w:t>
      </w:r>
      <w:r w:rsidR="00193440">
        <w:rPr>
          <w:rStyle w:val="FootnoteReference"/>
          <w:color w:val="000000"/>
          <w:sz w:val="22"/>
          <w:szCs w:val="22"/>
        </w:rPr>
        <w:footnoteReference w:id="16"/>
      </w:r>
      <w:r w:rsidR="00560829">
        <w:rPr>
          <w:color w:val="000000"/>
          <w:sz w:val="22"/>
          <w:szCs w:val="22"/>
        </w:rPr>
        <w:t xml:space="preserve">  Media-Com also cites as a </w:t>
      </w:r>
      <w:r w:rsidR="00FC3BB1">
        <w:rPr>
          <w:color w:val="000000"/>
          <w:sz w:val="22"/>
          <w:szCs w:val="22"/>
        </w:rPr>
        <w:t>"</w:t>
      </w:r>
      <w:r w:rsidR="002226F2">
        <w:rPr>
          <w:color w:val="000000"/>
          <w:sz w:val="22"/>
          <w:szCs w:val="22"/>
        </w:rPr>
        <w:t>unique</w:t>
      </w:r>
      <w:r w:rsidR="00560829">
        <w:rPr>
          <w:color w:val="000000"/>
          <w:sz w:val="22"/>
          <w:szCs w:val="22"/>
        </w:rPr>
        <w:t xml:space="preserve"> factor</w:t>
      </w:r>
      <w:r w:rsidR="00FC3BB1">
        <w:rPr>
          <w:color w:val="000000"/>
          <w:sz w:val="22"/>
          <w:szCs w:val="22"/>
        </w:rPr>
        <w:t>”</w:t>
      </w:r>
      <w:r w:rsidR="002226F2">
        <w:rPr>
          <w:color w:val="000000"/>
          <w:sz w:val="22"/>
          <w:szCs w:val="22"/>
        </w:rPr>
        <w:t xml:space="preserve"> </w:t>
      </w:r>
      <w:r w:rsidR="006F6CDA">
        <w:rPr>
          <w:color w:val="000000"/>
          <w:sz w:val="22"/>
          <w:szCs w:val="22"/>
        </w:rPr>
        <w:t xml:space="preserve">the </w:t>
      </w:r>
      <w:r w:rsidR="002226F2">
        <w:rPr>
          <w:color w:val="000000"/>
          <w:sz w:val="22"/>
          <w:szCs w:val="22"/>
        </w:rPr>
        <w:t>notice issu</w:t>
      </w:r>
      <w:r w:rsidR="00B0197E">
        <w:rPr>
          <w:color w:val="000000"/>
          <w:sz w:val="22"/>
          <w:szCs w:val="22"/>
        </w:rPr>
        <w:t>es presented by applications involving 250-mile relocations</w:t>
      </w:r>
      <w:r w:rsidR="002D29A3">
        <w:rPr>
          <w:color w:val="000000"/>
          <w:sz w:val="22"/>
          <w:szCs w:val="22"/>
        </w:rPr>
        <w:t xml:space="preserve">, which </w:t>
      </w:r>
      <w:r w:rsidR="00560829">
        <w:rPr>
          <w:color w:val="000000"/>
          <w:sz w:val="22"/>
          <w:szCs w:val="22"/>
        </w:rPr>
        <w:t xml:space="preserve">require would-be </w:t>
      </w:r>
      <w:r w:rsidR="00B0197E">
        <w:rPr>
          <w:color w:val="000000"/>
          <w:sz w:val="22"/>
          <w:szCs w:val="22"/>
        </w:rPr>
        <w:t>objectors to go to</w:t>
      </w:r>
      <w:r w:rsidR="00560829">
        <w:rPr>
          <w:color w:val="000000"/>
          <w:sz w:val="22"/>
          <w:szCs w:val="22"/>
        </w:rPr>
        <w:t xml:space="preserve"> “extraordinary lengths” of due diligence</w:t>
      </w:r>
      <w:r w:rsidR="00FC3BB1">
        <w:rPr>
          <w:color w:val="000000"/>
          <w:sz w:val="22"/>
          <w:szCs w:val="22"/>
        </w:rPr>
        <w:t xml:space="preserve"> in a relatively short time frame</w:t>
      </w:r>
      <w:r w:rsidR="002226F2">
        <w:rPr>
          <w:color w:val="000000"/>
          <w:sz w:val="22"/>
          <w:szCs w:val="22"/>
        </w:rPr>
        <w:t>.</w:t>
      </w:r>
      <w:r w:rsidR="00193440">
        <w:rPr>
          <w:rStyle w:val="FootnoteReference"/>
          <w:color w:val="000000"/>
          <w:sz w:val="22"/>
          <w:szCs w:val="22"/>
        </w:rPr>
        <w:footnoteReference w:id="17"/>
      </w:r>
      <w:r w:rsidR="002226F2">
        <w:rPr>
          <w:color w:val="000000"/>
          <w:sz w:val="22"/>
          <w:szCs w:val="22"/>
        </w:rPr>
        <w:t xml:space="preserve">  </w:t>
      </w:r>
    </w:p>
    <w:p w:rsidR="00371569" w:rsidRDefault="00371569" w:rsidP="00F922D1">
      <w:pPr>
        <w:ind w:firstLine="720"/>
        <w:rPr>
          <w:color w:val="000000"/>
          <w:sz w:val="22"/>
          <w:szCs w:val="22"/>
        </w:rPr>
      </w:pPr>
    </w:p>
    <w:p w:rsidR="0062419D" w:rsidRDefault="00193440" w:rsidP="00F922D1">
      <w:pPr>
        <w:ind w:firstLine="720"/>
        <w:rPr>
          <w:color w:val="000000"/>
          <w:sz w:val="22"/>
          <w:szCs w:val="22"/>
        </w:rPr>
      </w:pPr>
      <w:r>
        <w:rPr>
          <w:color w:val="000000"/>
          <w:sz w:val="22"/>
          <w:szCs w:val="22"/>
        </w:rPr>
        <w:t xml:space="preserve">On the merits, Media-Com </w:t>
      </w:r>
      <w:r w:rsidR="00B0197E">
        <w:rPr>
          <w:color w:val="000000"/>
          <w:sz w:val="22"/>
          <w:szCs w:val="22"/>
        </w:rPr>
        <w:t>contends</w:t>
      </w:r>
      <w:r>
        <w:rPr>
          <w:color w:val="000000"/>
          <w:sz w:val="22"/>
          <w:szCs w:val="22"/>
        </w:rPr>
        <w:t xml:space="preserve"> that </w:t>
      </w:r>
      <w:r w:rsidR="005A273D">
        <w:rPr>
          <w:color w:val="000000"/>
          <w:sz w:val="22"/>
          <w:szCs w:val="22"/>
        </w:rPr>
        <w:t>Section 74.1204(f) does not require a showing of actual interference.</w:t>
      </w:r>
      <w:r w:rsidR="005A273D">
        <w:rPr>
          <w:rStyle w:val="FootnoteReference"/>
          <w:color w:val="000000"/>
          <w:sz w:val="22"/>
          <w:szCs w:val="22"/>
        </w:rPr>
        <w:footnoteReference w:id="18"/>
      </w:r>
      <w:r w:rsidR="005A273D">
        <w:rPr>
          <w:color w:val="000000"/>
          <w:sz w:val="22"/>
          <w:szCs w:val="22"/>
        </w:rPr>
        <w:t xml:space="preserve">  </w:t>
      </w:r>
      <w:r w:rsidR="00230E69">
        <w:rPr>
          <w:color w:val="000000"/>
          <w:sz w:val="22"/>
          <w:szCs w:val="22"/>
        </w:rPr>
        <w:t xml:space="preserve">Rather, according to Media-Com, the purpose of Section 74.1204(f) is to </w:t>
      </w:r>
      <w:r w:rsidR="00230E69" w:rsidRPr="00230E69">
        <w:rPr>
          <w:i/>
          <w:color w:val="000000"/>
          <w:sz w:val="22"/>
          <w:szCs w:val="22"/>
        </w:rPr>
        <w:t>prevent</w:t>
      </w:r>
      <w:r w:rsidR="00230E69">
        <w:rPr>
          <w:color w:val="000000"/>
          <w:sz w:val="22"/>
          <w:szCs w:val="22"/>
        </w:rPr>
        <w:t xml:space="preserve"> such disruption from occurring in cases where translator construction would demonstrably affect listeners of a full service station.</w:t>
      </w:r>
      <w:r w:rsidR="00230E69">
        <w:rPr>
          <w:rStyle w:val="FootnoteReference"/>
          <w:color w:val="000000"/>
          <w:sz w:val="22"/>
          <w:szCs w:val="22"/>
        </w:rPr>
        <w:footnoteReference w:id="19"/>
      </w:r>
      <w:r w:rsidR="00230E69">
        <w:rPr>
          <w:color w:val="000000"/>
          <w:sz w:val="22"/>
          <w:szCs w:val="22"/>
        </w:rPr>
        <w:t xml:space="preserve">  </w:t>
      </w:r>
      <w:r w:rsidR="00DE0E81">
        <w:rPr>
          <w:color w:val="000000"/>
          <w:sz w:val="22"/>
          <w:szCs w:val="22"/>
        </w:rPr>
        <w:t xml:space="preserve">Media-Com </w:t>
      </w:r>
      <w:r w:rsidR="00531661">
        <w:rPr>
          <w:color w:val="000000"/>
          <w:sz w:val="22"/>
          <w:szCs w:val="22"/>
        </w:rPr>
        <w:t xml:space="preserve">also </w:t>
      </w:r>
      <w:r w:rsidR="00DE0E81">
        <w:rPr>
          <w:color w:val="000000"/>
          <w:sz w:val="22"/>
          <w:szCs w:val="22"/>
        </w:rPr>
        <w:t xml:space="preserve">argues that whether or not the affected listeners are located within the full service station’s 60 </w:t>
      </w:r>
      <w:r w:rsidR="00DE0E81" w:rsidRPr="00F21E43">
        <w:rPr>
          <w:kern w:val="28"/>
          <w:sz w:val="22"/>
        </w:rPr>
        <w:t>dB</w:t>
      </w:r>
      <w:r w:rsidR="00DE0E81">
        <w:rPr>
          <w:kern w:val="28"/>
          <w:sz w:val="22"/>
        </w:rPr>
        <w:t>µ</w:t>
      </w:r>
      <w:r w:rsidR="00DE0E81">
        <w:rPr>
          <w:color w:val="000000"/>
          <w:sz w:val="22"/>
          <w:szCs w:val="22"/>
        </w:rPr>
        <w:t xml:space="preserve"> contour </w:t>
      </w:r>
      <w:r w:rsidR="00531661">
        <w:rPr>
          <w:color w:val="000000"/>
          <w:sz w:val="22"/>
          <w:szCs w:val="22"/>
        </w:rPr>
        <w:t>is</w:t>
      </w:r>
      <w:r w:rsidR="00DE0E81">
        <w:rPr>
          <w:color w:val="000000"/>
          <w:sz w:val="22"/>
          <w:szCs w:val="22"/>
        </w:rPr>
        <w:t xml:space="preserve"> irrelevant to the Section 74.1204(f) analysis.</w:t>
      </w:r>
      <w:r w:rsidR="00DE0E81">
        <w:rPr>
          <w:rStyle w:val="FootnoteReference"/>
          <w:color w:val="000000"/>
          <w:sz w:val="22"/>
          <w:szCs w:val="22"/>
        </w:rPr>
        <w:footnoteReference w:id="20"/>
      </w:r>
      <w:r w:rsidR="00DE0E81">
        <w:rPr>
          <w:color w:val="000000"/>
          <w:sz w:val="22"/>
          <w:szCs w:val="22"/>
        </w:rPr>
        <w:t xml:space="preserve">  </w:t>
      </w:r>
      <w:r w:rsidR="00371569">
        <w:rPr>
          <w:color w:val="000000"/>
          <w:sz w:val="22"/>
          <w:szCs w:val="22"/>
        </w:rPr>
        <w:t>Media-Com asserts that dismissal of the Applications w</w:t>
      </w:r>
      <w:r w:rsidR="00F86CE0">
        <w:rPr>
          <w:color w:val="000000"/>
          <w:sz w:val="22"/>
          <w:szCs w:val="22"/>
        </w:rPr>
        <w:t>ould</w:t>
      </w:r>
      <w:r w:rsidR="00371569">
        <w:rPr>
          <w:color w:val="000000"/>
          <w:sz w:val="22"/>
          <w:szCs w:val="22"/>
        </w:rPr>
        <w:t xml:space="preserve"> not, as a practical matter, deny service to </w:t>
      </w:r>
      <w:r w:rsidR="00F86CE0">
        <w:rPr>
          <w:color w:val="000000"/>
          <w:sz w:val="22"/>
          <w:szCs w:val="22"/>
        </w:rPr>
        <w:t>“</w:t>
      </w:r>
      <w:r w:rsidR="00371569">
        <w:rPr>
          <w:color w:val="000000"/>
          <w:sz w:val="22"/>
          <w:szCs w:val="22"/>
        </w:rPr>
        <w:t>over a million</w:t>
      </w:r>
      <w:r w:rsidR="00F86CE0">
        <w:rPr>
          <w:color w:val="000000"/>
          <w:sz w:val="22"/>
          <w:szCs w:val="22"/>
        </w:rPr>
        <w:t>”</w:t>
      </w:r>
      <w:r w:rsidR="00531661">
        <w:rPr>
          <w:color w:val="000000"/>
          <w:sz w:val="22"/>
          <w:szCs w:val="22"/>
        </w:rPr>
        <w:t xml:space="preserve"> listeners, because</w:t>
      </w:r>
      <w:r w:rsidR="00371569">
        <w:rPr>
          <w:color w:val="000000"/>
          <w:sz w:val="22"/>
          <w:szCs w:val="22"/>
        </w:rPr>
        <w:t xml:space="preserve"> primary stations WHK and WHKW are large, robust stations with extensive signal coverage</w:t>
      </w:r>
      <w:r w:rsidR="00531661">
        <w:rPr>
          <w:color w:val="000000"/>
          <w:sz w:val="22"/>
          <w:szCs w:val="22"/>
        </w:rPr>
        <w:t xml:space="preserve"> in the AM band</w:t>
      </w:r>
      <w:r w:rsidR="00371569">
        <w:rPr>
          <w:color w:val="000000"/>
          <w:sz w:val="22"/>
          <w:szCs w:val="22"/>
        </w:rPr>
        <w:t>.</w:t>
      </w:r>
      <w:r w:rsidR="00371569">
        <w:rPr>
          <w:rStyle w:val="FootnoteReference"/>
          <w:color w:val="000000"/>
          <w:sz w:val="22"/>
          <w:szCs w:val="22"/>
        </w:rPr>
        <w:footnoteReference w:id="21"/>
      </w:r>
      <w:r w:rsidR="005A273D">
        <w:rPr>
          <w:color w:val="000000"/>
          <w:sz w:val="22"/>
          <w:szCs w:val="22"/>
        </w:rPr>
        <w:t xml:space="preserve">  </w:t>
      </w:r>
      <w:r w:rsidR="00F86CE0">
        <w:rPr>
          <w:color w:val="000000"/>
          <w:sz w:val="22"/>
          <w:szCs w:val="22"/>
        </w:rPr>
        <w:t xml:space="preserve">In this respect, </w:t>
      </w:r>
      <w:r w:rsidR="00230E69">
        <w:rPr>
          <w:color w:val="000000"/>
          <w:sz w:val="22"/>
          <w:szCs w:val="22"/>
        </w:rPr>
        <w:t>Media-Com argues that</w:t>
      </w:r>
      <w:r w:rsidR="00D712A6">
        <w:rPr>
          <w:color w:val="000000"/>
          <w:sz w:val="22"/>
          <w:szCs w:val="22"/>
        </w:rPr>
        <w:t xml:space="preserve"> Caron and Common Ground have “made no case that adding a small, duplicate FM coverage area to a booming AM Class B signal so advances the public interest that it warrants the emaciation of an existing FM local services . . . [but] merely want[] to provide a duplicate source of listening over the FM band . . .”</w:t>
      </w:r>
      <w:r w:rsidR="00D712A6">
        <w:rPr>
          <w:rStyle w:val="FootnoteReference"/>
          <w:color w:val="000000"/>
          <w:sz w:val="22"/>
          <w:szCs w:val="22"/>
        </w:rPr>
        <w:footnoteReference w:id="22"/>
      </w:r>
      <w:r w:rsidR="00230E69">
        <w:rPr>
          <w:color w:val="000000"/>
          <w:sz w:val="22"/>
          <w:szCs w:val="22"/>
        </w:rPr>
        <w:t xml:space="preserve">  Finally, Media-Com suggests that Caron and Common Ground’s disclosure that the “permittees could not reach a lease agreement to construct the translator stations at the transmitter site authorized in the </w:t>
      </w:r>
      <w:r w:rsidR="00531661">
        <w:rPr>
          <w:color w:val="000000"/>
          <w:sz w:val="22"/>
          <w:szCs w:val="22"/>
        </w:rPr>
        <w:t>[Modification Applications]</w:t>
      </w:r>
      <w:r w:rsidR="00230E69">
        <w:rPr>
          <w:color w:val="000000"/>
          <w:sz w:val="22"/>
          <w:szCs w:val="22"/>
        </w:rPr>
        <w:t xml:space="preserve"> construction permits”</w:t>
      </w:r>
      <w:r w:rsidR="00F86CE0">
        <w:rPr>
          <w:color w:val="000000"/>
          <w:sz w:val="22"/>
          <w:szCs w:val="22"/>
        </w:rPr>
        <w:t xml:space="preserve"> raises </w:t>
      </w:r>
      <w:r w:rsidR="00230E69">
        <w:rPr>
          <w:color w:val="000000"/>
          <w:sz w:val="22"/>
          <w:szCs w:val="22"/>
        </w:rPr>
        <w:t xml:space="preserve">candor and </w:t>
      </w:r>
      <w:r w:rsidR="00F86CE0">
        <w:rPr>
          <w:color w:val="000000"/>
          <w:sz w:val="22"/>
          <w:szCs w:val="22"/>
        </w:rPr>
        <w:t>reasonable assurance of site availability issues</w:t>
      </w:r>
      <w:r w:rsidR="00230E69">
        <w:rPr>
          <w:color w:val="000000"/>
          <w:sz w:val="22"/>
          <w:szCs w:val="22"/>
        </w:rPr>
        <w:t>.</w:t>
      </w:r>
      <w:r w:rsidR="00230E69">
        <w:rPr>
          <w:rStyle w:val="FootnoteReference"/>
          <w:color w:val="000000"/>
          <w:sz w:val="22"/>
          <w:szCs w:val="22"/>
        </w:rPr>
        <w:footnoteReference w:id="23"/>
      </w:r>
    </w:p>
    <w:p w:rsidR="00CB7DE0" w:rsidRDefault="00CB7DE0" w:rsidP="003129FA">
      <w:pPr>
        <w:ind w:firstLine="720"/>
        <w:rPr>
          <w:color w:val="000000"/>
          <w:sz w:val="22"/>
          <w:szCs w:val="22"/>
        </w:rPr>
      </w:pPr>
    </w:p>
    <w:p w:rsidR="00D02612" w:rsidRDefault="00633232" w:rsidP="00327DE9">
      <w:pPr>
        <w:ind w:firstLine="720"/>
        <w:rPr>
          <w:color w:val="000000"/>
          <w:sz w:val="22"/>
          <w:szCs w:val="22"/>
        </w:rPr>
      </w:pPr>
      <w:r w:rsidRPr="005675BC">
        <w:rPr>
          <w:b/>
          <w:color w:val="000000"/>
          <w:spacing w:val="-7"/>
          <w:sz w:val="22"/>
          <w:szCs w:val="22"/>
        </w:rPr>
        <w:t>Discussion</w:t>
      </w:r>
      <w:r w:rsidR="003A3C89" w:rsidRPr="005675BC">
        <w:rPr>
          <w:b/>
          <w:color w:val="000000"/>
          <w:spacing w:val="-7"/>
          <w:sz w:val="22"/>
          <w:szCs w:val="22"/>
        </w:rPr>
        <w:t xml:space="preserve">. </w:t>
      </w:r>
      <w:r w:rsidRPr="005675BC">
        <w:rPr>
          <w:color w:val="000000"/>
          <w:spacing w:val="-7"/>
          <w:sz w:val="22"/>
          <w:szCs w:val="22"/>
        </w:rPr>
        <w:t xml:space="preserve"> </w:t>
      </w:r>
      <w:r w:rsidR="00B9376F">
        <w:rPr>
          <w:i/>
          <w:color w:val="000000"/>
          <w:spacing w:val="-7"/>
          <w:sz w:val="22"/>
          <w:szCs w:val="22"/>
        </w:rPr>
        <w:t>Procedural issues</w:t>
      </w:r>
      <w:r w:rsidR="00D02612">
        <w:rPr>
          <w:i/>
          <w:color w:val="000000"/>
          <w:spacing w:val="-7"/>
          <w:sz w:val="22"/>
          <w:szCs w:val="22"/>
        </w:rPr>
        <w:t xml:space="preserve">.  </w:t>
      </w:r>
      <w:r w:rsidR="00CB22B5" w:rsidRPr="005675BC">
        <w:rPr>
          <w:rStyle w:val="documentbody5"/>
          <w:rFonts w:ascii="Times New Roman" w:hAnsi="Times New Roman"/>
          <w:color w:val="000000"/>
          <w:sz w:val="22"/>
          <w:szCs w:val="22"/>
        </w:rPr>
        <w:t xml:space="preserve">The Commission will consider a </w:t>
      </w:r>
      <w:bookmarkStart w:id="1" w:name="SR;772"/>
      <w:bookmarkStart w:id="2" w:name="SearchTerm"/>
      <w:bookmarkEnd w:id="1"/>
      <w:r w:rsidR="00CB22B5" w:rsidRPr="005675BC">
        <w:rPr>
          <w:rStyle w:val="documentbody5"/>
          <w:rFonts w:ascii="Times New Roman" w:hAnsi="Times New Roman"/>
          <w:color w:val="000000"/>
          <w:sz w:val="22"/>
          <w:szCs w:val="22"/>
        </w:rPr>
        <w:t>petition for reconsideration</w:t>
      </w:r>
      <w:bookmarkStart w:id="3" w:name="SR;774"/>
      <w:bookmarkEnd w:id="2"/>
      <w:bookmarkEnd w:id="3"/>
      <w:r w:rsidR="00CB22B5" w:rsidRPr="005675BC">
        <w:rPr>
          <w:rStyle w:val="documentbody5"/>
          <w:rFonts w:ascii="Times New Roman" w:hAnsi="Times New Roman"/>
          <w:color w:val="000000"/>
          <w:sz w:val="22"/>
          <w:szCs w:val="22"/>
        </w:rPr>
        <w:t xml:space="preserve"> only when the petitioner shows either a material error in the Commission's original or</w:t>
      </w:r>
      <w:r w:rsidR="00664CA9">
        <w:rPr>
          <w:rStyle w:val="documentbody5"/>
          <w:rFonts w:ascii="Times New Roman" w:hAnsi="Times New Roman"/>
          <w:color w:val="000000"/>
          <w:sz w:val="22"/>
          <w:szCs w:val="22"/>
        </w:rPr>
        <w:t>der</w:t>
      </w:r>
      <w:r w:rsidR="00467A4F" w:rsidRPr="005675BC">
        <w:rPr>
          <w:rStyle w:val="documentbody5"/>
          <w:rFonts w:ascii="Times New Roman" w:hAnsi="Times New Roman"/>
          <w:color w:val="000000"/>
          <w:sz w:val="22"/>
          <w:szCs w:val="22"/>
        </w:rPr>
        <w:t xml:space="preserve"> or raises additional facts</w:t>
      </w:r>
      <w:r w:rsidR="00CB22B5" w:rsidRPr="005675BC">
        <w:rPr>
          <w:rStyle w:val="documentbody5"/>
          <w:rFonts w:ascii="Times New Roman" w:hAnsi="Times New Roman"/>
          <w:color w:val="000000"/>
          <w:sz w:val="22"/>
          <w:szCs w:val="22"/>
        </w:rPr>
        <w:t xml:space="preserve"> not known or existing at the time of the petitioner's last opportunity to present such matters.</w:t>
      </w:r>
      <w:bookmarkStart w:id="4" w:name="FN[FN11]"/>
      <w:bookmarkEnd w:id="4"/>
      <w:r w:rsidR="00CB22B5" w:rsidRPr="005675BC">
        <w:rPr>
          <w:rStyle w:val="FootnoteReference"/>
          <w:color w:val="000000"/>
          <w:sz w:val="22"/>
          <w:szCs w:val="22"/>
        </w:rPr>
        <w:footnoteReference w:id="24"/>
      </w:r>
      <w:r w:rsidR="0056792E">
        <w:rPr>
          <w:rStyle w:val="documentbody5"/>
          <w:rFonts w:ascii="Times New Roman" w:hAnsi="Times New Roman"/>
          <w:color w:val="000000"/>
          <w:sz w:val="22"/>
          <w:szCs w:val="22"/>
        </w:rPr>
        <w:t xml:space="preserve"> </w:t>
      </w:r>
      <w:r w:rsidR="00CF325A">
        <w:rPr>
          <w:rStyle w:val="documentbody5"/>
          <w:rFonts w:ascii="Times New Roman" w:hAnsi="Times New Roman"/>
          <w:color w:val="000000"/>
          <w:sz w:val="22"/>
          <w:szCs w:val="22"/>
        </w:rPr>
        <w:t xml:space="preserve"> </w:t>
      </w:r>
      <w:r w:rsidR="002B232A" w:rsidRPr="002B232A">
        <w:rPr>
          <w:color w:val="000000"/>
          <w:sz w:val="22"/>
          <w:szCs w:val="22"/>
        </w:rPr>
        <w:t xml:space="preserve">Although a petitioner who is not a party to the proceeding generally must state with particularity the manner in which its interests are adversely affected by the action taken and show good reason why it was not possible to </w:t>
      </w:r>
      <w:r w:rsidR="002B232A" w:rsidRPr="002B232A">
        <w:rPr>
          <w:bCs/>
          <w:color w:val="000000"/>
          <w:sz w:val="22"/>
          <w:szCs w:val="22"/>
        </w:rPr>
        <w:t>participate</w:t>
      </w:r>
      <w:r w:rsidR="002B232A" w:rsidRPr="002B232A">
        <w:rPr>
          <w:color w:val="000000"/>
          <w:sz w:val="22"/>
          <w:szCs w:val="22"/>
        </w:rPr>
        <w:t xml:space="preserve"> in the earlier stages of the proceeding,</w:t>
      </w:r>
      <w:r w:rsidR="002B232A" w:rsidRPr="002B232A">
        <w:rPr>
          <w:color w:val="000000"/>
          <w:sz w:val="22"/>
          <w:szCs w:val="22"/>
          <w:vertAlign w:val="superscript"/>
        </w:rPr>
        <w:footnoteReference w:id="25"/>
      </w:r>
      <w:r w:rsidR="002B232A" w:rsidRPr="002B232A">
        <w:rPr>
          <w:color w:val="000000"/>
          <w:sz w:val="22"/>
          <w:szCs w:val="22"/>
        </w:rPr>
        <w:t xml:space="preserve"> Section </w:t>
      </w:r>
      <w:r w:rsidR="002B232A" w:rsidRPr="002B232A">
        <w:rPr>
          <w:bCs/>
          <w:color w:val="000000"/>
          <w:sz w:val="22"/>
          <w:szCs w:val="22"/>
        </w:rPr>
        <w:t>1</w:t>
      </w:r>
      <w:r w:rsidR="002B232A" w:rsidRPr="002B232A">
        <w:rPr>
          <w:color w:val="000000"/>
          <w:sz w:val="22"/>
          <w:szCs w:val="22"/>
        </w:rPr>
        <w:t>.</w:t>
      </w:r>
      <w:r w:rsidR="002B232A" w:rsidRPr="002B232A">
        <w:rPr>
          <w:bCs/>
          <w:color w:val="000000"/>
          <w:sz w:val="22"/>
          <w:szCs w:val="22"/>
        </w:rPr>
        <w:t>106</w:t>
      </w:r>
      <w:r w:rsidR="002B232A" w:rsidRPr="002B232A">
        <w:rPr>
          <w:color w:val="000000"/>
          <w:sz w:val="22"/>
          <w:szCs w:val="22"/>
        </w:rPr>
        <w:t>(</w:t>
      </w:r>
      <w:r w:rsidR="002B232A" w:rsidRPr="002B232A">
        <w:rPr>
          <w:bCs/>
          <w:color w:val="000000"/>
          <w:sz w:val="22"/>
          <w:szCs w:val="22"/>
        </w:rPr>
        <w:t>c</w:t>
      </w:r>
      <w:r w:rsidR="002B232A" w:rsidRPr="002B232A">
        <w:rPr>
          <w:color w:val="000000"/>
          <w:sz w:val="22"/>
          <w:szCs w:val="22"/>
        </w:rPr>
        <w:t>)(</w:t>
      </w:r>
      <w:r w:rsidR="002B232A" w:rsidRPr="002B232A">
        <w:rPr>
          <w:bCs/>
          <w:color w:val="000000"/>
          <w:sz w:val="22"/>
          <w:szCs w:val="22"/>
        </w:rPr>
        <w:t>2</w:t>
      </w:r>
      <w:r w:rsidR="002B232A" w:rsidRPr="002B232A">
        <w:rPr>
          <w:color w:val="000000"/>
          <w:sz w:val="22"/>
          <w:szCs w:val="22"/>
        </w:rPr>
        <w:t>) of the Rules permits the Bureau to consider a petition for reconsideration if it determines that “consideration of the facts or arguments relied on is required in the public interest.”</w:t>
      </w:r>
      <w:r w:rsidR="002B232A" w:rsidRPr="002B232A">
        <w:rPr>
          <w:color w:val="000000"/>
          <w:sz w:val="22"/>
          <w:szCs w:val="22"/>
          <w:vertAlign w:val="superscript"/>
        </w:rPr>
        <w:footnoteReference w:id="26"/>
      </w:r>
      <w:r w:rsidR="002B232A">
        <w:rPr>
          <w:color w:val="000000"/>
          <w:sz w:val="22"/>
          <w:szCs w:val="22"/>
        </w:rPr>
        <w:t xml:space="preserve"> </w:t>
      </w:r>
      <w:r w:rsidR="00D02612">
        <w:rPr>
          <w:color w:val="000000"/>
          <w:sz w:val="22"/>
          <w:szCs w:val="22"/>
        </w:rPr>
        <w:t xml:space="preserve">  </w:t>
      </w:r>
    </w:p>
    <w:p w:rsidR="00531661" w:rsidRDefault="00531661" w:rsidP="00531661">
      <w:pPr>
        <w:ind w:firstLine="720"/>
        <w:rPr>
          <w:sz w:val="22"/>
          <w:szCs w:val="22"/>
        </w:rPr>
      </w:pPr>
    </w:p>
    <w:p w:rsidR="00934A81" w:rsidRDefault="00934A81" w:rsidP="00531661">
      <w:pPr>
        <w:ind w:firstLine="720"/>
        <w:rPr>
          <w:color w:val="000000"/>
          <w:sz w:val="22"/>
          <w:szCs w:val="22"/>
        </w:rPr>
      </w:pPr>
      <w:r>
        <w:rPr>
          <w:sz w:val="22"/>
          <w:szCs w:val="22"/>
        </w:rPr>
        <w:t>An i</w:t>
      </w:r>
      <w:r w:rsidR="00531661" w:rsidRPr="008C472B">
        <w:rPr>
          <w:sz w:val="22"/>
          <w:szCs w:val="22"/>
        </w:rPr>
        <w:t xml:space="preserve">nformal objection </w:t>
      </w:r>
      <w:r w:rsidR="00531661">
        <w:rPr>
          <w:sz w:val="22"/>
          <w:szCs w:val="22"/>
        </w:rPr>
        <w:t xml:space="preserve">may be filed at any time prior to </w:t>
      </w:r>
      <w:r>
        <w:rPr>
          <w:sz w:val="22"/>
          <w:szCs w:val="22"/>
        </w:rPr>
        <w:t>action the subject application</w:t>
      </w:r>
      <w:r w:rsidR="00531661">
        <w:rPr>
          <w:rStyle w:val="FootnoteReference"/>
          <w:sz w:val="22"/>
          <w:szCs w:val="22"/>
        </w:rPr>
        <w:footnoteReference w:id="27"/>
      </w:r>
      <w:r w:rsidR="00531661">
        <w:rPr>
          <w:sz w:val="22"/>
          <w:szCs w:val="22"/>
        </w:rPr>
        <w:t xml:space="preserve"> and </w:t>
      </w:r>
      <w:r w:rsidR="00531661" w:rsidRPr="008C472B">
        <w:rPr>
          <w:sz w:val="22"/>
          <w:szCs w:val="22"/>
        </w:rPr>
        <w:t>must, pursuant to Section 309(e) of the Communications Act, provide properly supported allegations of fact which, if true, would establish a substantial and material question of fact regarding whether grant of the application in question would be consistent with the public interest, convenience and necessity.</w:t>
      </w:r>
      <w:r w:rsidR="00531661">
        <w:rPr>
          <w:rStyle w:val="FootnoteReference"/>
          <w:sz w:val="22"/>
          <w:szCs w:val="22"/>
        </w:rPr>
        <w:footnoteReference w:id="28"/>
      </w:r>
      <w:r w:rsidR="00531661">
        <w:rPr>
          <w:sz w:val="22"/>
          <w:szCs w:val="22"/>
        </w:rPr>
        <w:t xml:space="preserve"> </w:t>
      </w:r>
      <w:r w:rsidR="00531661" w:rsidRPr="008C472B">
        <w:rPr>
          <w:sz w:val="22"/>
          <w:szCs w:val="22"/>
        </w:rPr>
        <w:t xml:space="preserve"> </w:t>
      </w:r>
      <w:r w:rsidR="00531661">
        <w:rPr>
          <w:sz w:val="22"/>
          <w:szCs w:val="22"/>
        </w:rPr>
        <w:t>I</w:t>
      </w:r>
      <w:r w:rsidR="00531661">
        <w:rPr>
          <w:color w:val="000000"/>
          <w:sz w:val="22"/>
          <w:szCs w:val="22"/>
        </w:rPr>
        <w:t xml:space="preserve">n this case, the </w:t>
      </w:r>
      <w:r w:rsidR="00531661" w:rsidRPr="00CD14B0">
        <w:rPr>
          <w:color w:val="000000"/>
          <w:sz w:val="22"/>
          <w:szCs w:val="22"/>
        </w:rPr>
        <w:t>Informal Objection</w:t>
      </w:r>
      <w:r w:rsidR="00531661">
        <w:rPr>
          <w:color w:val="000000"/>
          <w:sz w:val="22"/>
          <w:szCs w:val="22"/>
        </w:rPr>
        <w:t>s</w:t>
      </w:r>
      <w:r w:rsidR="00531661" w:rsidRPr="00CD14B0">
        <w:rPr>
          <w:color w:val="000000"/>
          <w:sz w:val="22"/>
          <w:szCs w:val="22"/>
        </w:rPr>
        <w:t xml:space="preserve"> must establish a substantial and material question of fact that grant of the </w:t>
      </w:r>
      <w:r w:rsidR="00531661">
        <w:rPr>
          <w:color w:val="000000"/>
          <w:sz w:val="22"/>
          <w:szCs w:val="22"/>
        </w:rPr>
        <w:t>Site Change Applications</w:t>
      </w:r>
      <w:r w:rsidR="00531661" w:rsidRPr="00CD14B0">
        <w:rPr>
          <w:color w:val="000000"/>
          <w:sz w:val="22"/>
          <w:szCs w:val="22"/>
        </w:rPr>
        <w:t xml:space="preserve"> would be inconsistent with </w:t>
      </w:r>
      <w:r w:rsidR="00531661">
        <w:rPr>
          <w:color w:val="000000"/>
          <w:sz w:val="22"/>
          <w:szCs w:val="22"/>
        </w:rPr>
        <w:t>Section 74.1204(f) of the Rules</w:t>
      </w:r>
      <w:r w:rsidR="00531661" w:rsidRPr="00CD14B0">
        <w:rPr>
          <w:color w:val="000000"/>
          <w:sz w:val="22"/>
          <w:szCs w:val="22"/>
        </w:rPr>
        <w:t>.</w:t>
      </w:r>
      <w:r w:rsidR="00531661">
        <w:rPr>
          <w:color w:val="000000"/>
          <w:sz w:val="22"/>
          <w:szCs w:val="22"/>
        </w:rPr>
        <w:t xml:space="preserve">  </w:t>
      </w:r>
    </w:p>
    <w:p w:rsidR="00934A81" w:rsidRDefault="00934A81" w:rsidP="00531661">
      <w:pPr>
        <w:ind w:firstLine="720"/>
        <w:rPr>
          <w:color w:val="000000"/>
          <w:sz w:val="22"/>
          <w:szCs w:val="22"/>
        </w:rPr>
      </w:pPr>
    </w:p>
    <w:p w:rsidR="00B9376F" w:rsidRPr="00D93338" w:rsidRDefault="00934A81" w:rsidP="00B9376F">
      <w:pPr>
        <w:ind w:firstLine="720"/>
        <w:rPr>
          <w:rStyle w:val="documentbody5"/>
          <w:rFonts w:ascii="Times New Roman" w:hAnsi="Times New Roman"/>
          <w:sz w:val="22"/>
          <w:szCs w:val="22"/>
        </w:rPr>
      </w:pPr>
      <w:r>
        <w:rPr>
          <w:color w:val="000000"/>
          <w:sz w:val="22"/>
          <w:szCs w:val="22"/>
        </w:rPr>
        <w:t xml:space="preserve">Although the Commission </w:t>
      </w:r>
      <w:r w:rsidR="00B9376F" w:rsidRPr="00881C79">
        <w:rPr>
          <w:color w:val="000000"/>
          <w:sz w:val="22"/>
          <w:szCs w:val="22"/>
        </w:rPr>
        <w:t>has afforded reconsideration to petitioners where the grant of an application occurred shortly after the application was filed</w:t>
      </w:r>
      <w:r w:rsidR="00351EE6">
        <w:rPr>
          <w:color w:val="000000"/>
          <w:sz w:val="22"/>
          <w:szCs w:val="22"/>
        </w:rPr>
        <w:t>,</w:t>
      </w:r>
      <w:r>
        <w:rPr>
          <w:color w:val="000000"/>
          <w:sz w:val="22"/>
          <w:szCs w:val="22"/>
        </w:rPr>
        <w:t xml:space="preserve"> </w:t>
      </w:r>
      <w:r w:rsidR="008241AE">
        <w:rPr>
          <w:color w:val="000000"/>
          <w:sz w:val="22"/>
          <w:szCs w:val="22"/>
        </w:rPr>
        <w:t xml:space="preserve">thus </w:t>
      </w:r>
      <w:r>
        <w:rPr>
          <w:color w:val="000000"/>
          <w:sz w:val="22"/>
          <w:szCs w:val="22"/>
        </w:rPr>
        <w:t xml:space="preserve">“effectively precluding” participation in the proceeding, </w:t>
      </w:r>
      <w:r w:rsidR="00AA10F7">
        <w:rPr>
          <w:color w:val="000000"/>
          <w:sz w:val="22"/>
          <w:szCs w:val="22"/>
        </w:rPr>
        <w:t xml:space="preserve">we find that </w:t>
      </w:r>
      <w:r w:rsidR="00351EE6">
        <w:rPr>
          <w:color w:val="000000"/>
          <w:sz w:val="22"/>
          <w:szCs w:val="22"/>
        </w:rPr>
        <w:t xml:space="preserve">in this case </w:t>
      </w:r>
      <w:r w:rsidR="00AA10F7">
        <w:rPr>
          <w:color w:val="000000"/>
          <w:sz w:val="22"/>
          <w:szCs w:val="22"/>
        </w:rPr>
        <w:t>Media-Com had adequate time to</w:t>
      </w:r>
      <w:r w:rsidR="008241AE">
        <w:rPr>
          <w:color w:val="000000"/>
          <w:sz w:val="22"/>
          <w:szCs w:val="22"/>
        </w:rPr>
        <w:t xml:space="preserve"> </w:t>
      </w:r>
      <w:r w:rsidR="00AA10F7">
        <w:rPr>
          <w:color w:val="000000"/>
          <w:sz w:val="22"/>
          <w:szCs w:val="22"/>
        </w:rPr>
        <w:t>object to the Modification Applications prior to grant</w:t>
      </w:r>
      <w:r w:rsidR="00B9376F" w:rsidRPr="00881C79">
        <w:rPr>
          <w:color w:val="000000"/>
          <w:sz w:val="22"/>
          <w:szCs w:val="22"/>
        </w:rPr>
        <w:t>.</w:t>
      </w:r>
      <w:r w:rsidR="00B9376F">
        <w:rPr>
          <w:rStyle w:val="FootnoteReference"/>
          <w:color w:val="000000"/>
          <w:sz w:val="22"/>
          <w:szCs w:val="22"/>
        </w:rPr>
        <w:footnoteReference w:id="29"/>
      </w:r>
      <w:r w:rsidR="00B9376F">
        <w:rPr>
          <w:color w:val="000000"/>
          <w:sz w:val="22"/>
          <w:szCs w:val="22"/>
          <w:vertAlign w:val="superscript"/>
        </w:rPr>
        <w:t xml:space="preserve"> </w:t>
      </w:r>
      <w:r w:rsidR="00B9376F">
        <w:rPr>
          <w:color w:val="000000"/>
          <w:sz w:val="22"/>
          <w:szCs w:val="22"/>
        </w:rPr>
        <w:t xml:space="preserve"> </w:t>
      </w:r>
      <w:r w:rsidR="00AA10F7">
        <w:rPr>
          <w:color w:val="000000"/>
          <w:sz w:val="22"/>
          <w:szCs w:val="22"/>
        </w:rPr>
        <w:t xml:space="preserve">The Modification Applications </w:t>
      </w:r>
      <w:r w:rsidR="00351EE6">
        <w:rPr>
          <w:color w:val="000000"/>
          <w:sz w:val="22"/>
          <w:szCs w:val="22"/>
        </w:rPr>
        <w:t xml:space="preserve">were granted </w:t>
      </w:r>
      <w:r w:rsidR="00AA10F7">
        <w:rPr>
          <w:color w:val="000000"/>
          <w:sz w:val="22"/>
          <w:szCs w:val="22"/>
        </w:rPr>
        <w:t xml:space="preserve">37 days from the public notice of their acceptance for filing.  In comparison, the Commission has found that 31 days is adequate time to </w:t>
      </w:r>
      <w:r w:rsidR="00351EE6">
        <w:rPr>
          <w:color w:val="000000"/>
          <w:sz w:val="22"/>
          <w:szCs w:val="22"/>
        </w:rPr>
        <w:t>object to an application</w:t>
      </w:r>
      <w:r w:rsidR="00B9376F">
        <w:rPr>
          <w:color w:val="000000"/>
          <w:sz w:val="22"/>
          <w:szCs w:val="22"/>
        </w:rPr>
        <w:t>.</w:t>
      </w:r>
      <w:r w:rsidR="00B9376F">
        <w:rPr>
          <w:rStyle w:val="FootnoteReference"/>
          <w:color w:val="000000"/>
          <w:sz w:val="22"/>
          <w:szCs w:val="22"/>
        </w:rPr>
        <w:footnoteReference w:id="30"/>
      </w:r>
      <w:r w:rsidR="00B9376F">
        <w:rPr>
          <w:color w:val="000000"/>
          <w:sz w:val="22"/>
          <w:szCs w:val="22"/>
        </w:rPr>
        <w:t xml:space="preserve">  </w:t>
      </w:r>
      <w:r w:rsidR="00AA10F7" w:rsidRPr="00DD2B01">
        <w:rPr>
          <w:color w:val="000000"/>
          <w:sz w:val="22"/>
          <w:szCs w:val="22"/>
        </w:rPr>
        <w:t>We find that amendments</w:t>
      </w:r>
      <w:r w:rsidR="008241AE" w:rsidRPr="00DD2B01">
        <w:rPr>
          <w:color w:val="000000"/>
          <w:sz w:val="22"/>
          <w:szCs w:val="22"/>
        </w:rPr>
        <w:t xml:space="preserve"> to the Modification Applications filed on</w:t>
      </w:r>
      <w:r w:rsidR="00AA10F7" w:rsidRPr="00DD2B01">
        <w:rPr>
          <w:color w:val="000000"/>
          <w:sz w:val="22"/>
          <w:szCs w:val="22"/>
        </w:rPr>
        <w:t xml:space="preserve"> September 8, 2016, were not </w:t>
      </w:r>
      <w:r w:rsidR="00E940C1" w:rsidRPr="00DD2B01">
        <w:rPr>
          <w:color w:val="000000"/>
          <w:sz w:val="22"/>
          <w:szCs w:val="22"/>
        </w:rPr>
        <w:t xml:space="preserve">relevant to Media-Com’s </w:t>
      </w:r>
      <w:r w:rsidR="00E940C1" w:rsidRPr="00DD2B01">
        <w:rPr>
          <w:sz w:val="22"/>
          <w:szCs w:val="22"/>
        </w:rPr>
        <w:t xml:space="preserve">arguments and thus had no </w:t>
      </w:r>
      <w:r w:rsidR="00CC5E62" w:rsidRPr="00DD2B01">
        <w:rPr>
          <w:sz w:val="22"/>
          <w:szCs w:val="22"/>
        </w:rPr>
        <w:t xml:space="preserve">practical </w:t>
      </w:r>
      <w:r w:rsidR="00E940C1" w:rsidRPr="00DD2B01">
        <w:rPr>
          <w:sz w:val="22"/>
          <w:szCs w:val="22"/>
        </w:rPr>
        <w:t xml:space="preserve">impact on its ability to </w:t>
      </w:r>
      <w:r w:rsidR="00CC5E62" w:rsidRPr="00DD2B01">
        <w:rPr>
          <w:sz w:val="22"/>
          <w:szCs w:val="22"/>
        </w:rPr>
        <w:t>object to the Modification Applications as originally filed</w:t>
      </w:r>
      <w:r w:rsidR="00AA10F7" w:rsidRPr="00DD2B01">
        <w:rPr>
          <w:sz w:val="22"/>
          <w:szCs w:val="22"/>
        </w:rPr>
        <w:t xml:space="preserve">. </w:t>
      </w:r>
      <w:r w:rsidR="00E940C1" w:rsidRPr="00DD2B01">
        <w:rPr>
          <w:sz w:val="22"/>
          <w:szCs w:val="22"/>
        </w:rPr>
        <w:t xml:space="preserve"> </w:t>
      </w:r>
      <w:r w:rsidR="00AA10F7" w:rsidRPr="00DD2B01">
        <w:rPr>
          <w:sz w:val="22"/>
          <w:szCs w:val="22"/>
        </w:rPr>
        <w:t xml:space="preserve">Therefore, we find that Media-Com was not “effectively precluded” from </w:t>
      </w:r>
      <w:r w:rsidR="00CC5E62" w:rsidRPr="00DD2B01">
        <w:rPr>
          <w:sz w:val="22"/>
          <w:szCs w:val="22"/>
        </w:rPr>
        <w:t xml:space="preserve">objecting to the Modification Applications under our case law regarding </w:t>
      </w:r>
      <w:r w:rsidR="00D93338" w:rsidRPr="00DD2B01">
        <w:rPr>
          <w:sz w:val="22"/>
          <w:szCs w:val="22"/>
        </w:rPr>
        <w:t xml:space="preserve">the </w:t>
      </w:r>
      <w:r w:rsidR="00CC5E62" w:rsidRPr="00DD2B01">
        <w:rPr>
          <w:sz w:val="22"/>
          <w:szCs w:val="22"/>
        </w:rPr>
        <w:t>expeditious grant of applications</w:t>
      </w:r>
      <w:r w:rsidR="00AA10F7" w:rsidRPr="00DD2B01">
        <w:rPr>
          <w:sz w:val="22"/>
          <w:szCs w:val="22"/>
        </w:rPr>
        <w:t>.</w:t>
      </w:r>
      <w:r w:rsidR="007F1D3A" w:rsidRPr="00DD2B01">
        <w:rPr>
          <w:rStyle w:val="FootnoteReference"/>
          <w:sz w:val="22"/>
          <w:szCs w:val="22"/>
        </w:rPr>
        <w:footnoteReference w:id="31"/>
      </w:r>
    </w:p>
    <w:p w:rsidR="006F511B" w:rsidRPr="00D93338" w:rsidRDefault="006F511B" w:rsidP="00B9376F">
      <w:pPr>
        <w:ind w:firstLine="720"/>
        <w:rPr>
          <w:rStyle w:val="documentbody5"/>
          <w:rFonts w:ascii="Times New Roman" w:hAnsi="Times New Roman"/>
          <w:sz w:val="22"/>
          <w:szCs w:val="22"/>
        </w:rPr>
      </w:pPr>
    </w:p>
    <w:p w:rsidR="00B9376F" w:rsidRPr="00D93338" w:rsidRDefault="00CC5E62" w:rsidP="006064BC">
      <w:pPr>
        <w:ind w:firstLine="720"/>
        <w:rPr>
          <w:rStyle w:val="documentbody5"/>
          <w:rFonts w:ascii="Times New Roman" w:hAnsi="Times New Roman"/>
          <w:sz w:val="22"/>
          <w:szCs w:val="22"/>
        </w:rPr>
      </w:pPr>
      <w:r w:rsidRPr="009D0275">
        <w:rPr>
          <w:sz w:val="22"/>
          <w:szCs w:val="22"/>
        </w:rPr>
        <w:t>However</w:t>
      </w:r>
      <w:r w:rsidR="00AA10F7" w:rsidRPr="009D0275">
        <w:rPr>
          <w:sz w:val="22"/>
          <w:szCs w:val="22"/>
        </w:rPr>
        <w:t xml:space="preserve">, </w:t>
      </w:r>
      <w:r w:rsidR="006F511B" w:rsidRPr="009D0275">
        <w:rPr>
          <w:sz w:val="22"/>
          <w:szCs w:val="22"/>
        </w:rPr>
        <w:t xml:space="preserve">we </w:t>
      </w:r>
      <w:r w:rsidR="00D93338" w:rsidRPr="009D0275">
        <w:rPr>
          <w:sz w:val="22"/>
          <w:szCs w:val="22"/>
        </w:rPr>
        <w:t>find</w:t>
      </w:r>
      <w:r w:rsidR="006F511B" w:rsidRPr="009D0275">
        <w:rPr>
          <w:sz w:val="22"/>
          <w:szCs w:val="22"/>
        </w:rPr>
        <w:t xml:space="preserve"> that</w:t>
      </w:r>
      <w:r w:rsidRPr="009D0275">
        <w:rPr>
          <w:sz w:val="22"/>
          <w:szCs w:val="22"/>
        </w:rPr>
        <w:t xml:space="preserve"> it would be in the public interest </w:t>
      </w:r>
      <w:r w:rsidR="00D93338" w:rsidRPr="009D0275">
        <w:rPr>
          <w:sz w:val="22"/>
          <w:szCs w:val="22"/>
        </w:rPr>
        <w:t xml:space="preserve">to </w:t>
      </w:r>
      <w:r w:rsidRPr="009D0275">
        <w:rPr>
          <w:sz w:val="22"/>
          <w:szCs w:val="22"/>
        </w:rPr>
        <w:t>exercise our discretion to</w:t>
      </w:r>
      <w:r w:rsidR="006F511B" w:rsidRPr="009D0275">
        <w:rPr>
          <w:sz w:val="22"/>
          <w:szCs w:val="22"/>
        </w:rPr>
        <w:t xml:space="preserve"> </w:t>
      </w:r>
      <w:r w:rsidRPr="009D0275">
        <w:rPr>
          <w:sz w:val="22"/>
          <w:szCs w:val="22"/>
        </w:rPr>
        <w:t>consider the Petitions under Section 1.106(c)(2) of the Rules</w:t>
      </w:r>
      <w:r w:rsidR="006F511B" w:rsidRPr="009D0275">
        <w:rPr>
          <w:sz w:val="22"/>
          <w:szCs w:val="22"/>
        </w:rPr>
        <w:t xml:space="preserve">.  We note that </w:t>
      </w:r>
      <w:r w:rsidRPr="009D0275">
        <w:rPr>
          <w:sz w:val="22"/>
          <w:szCs w:val="22"/>
        </w:rPr>
        <w:t>the proposed transmitter site changes</w:t>
      </w:r>
      <w:r w:rsidR="006F511B" w:rsidRPr="009D0275">
        <w:rPr>
          <w:sz w:val="22"/>
          <w:szCs w:val="22"/>
        </w:rPr>
        <w:t xml:space="preserve"> involv</w:t>
      </w:r>
      <w:r w:rsidRPr="009D0275">
        <w:rPr>
          <w:sz w:val="22"/>
          <w:szCs w:val="22"/>
        </w:rPr>
        <w:t>e</w:t>
      </w:r>
      <w:r w:rsidR="006F511B" w:rsidRPr="009D0275">
        <w:rPr>
          <w:sz w:val="22"/>
          <w:szCs w:val="22"/>
        </w:rPr>
        <w:t xml:space="preserve"> move</w:t>
      </w:r>
      <w:r w:rsidRPr="009D0275">
        <w:rPr>
          <w:sz w:val="22"/>
          <w:szCs w:val="22"/>
        </w:rPr>
        <w:t>s</w:t>
      </w:r>
      <w:r w:rsidR="006F511B" w:rsidRPr="009D0275">
        <w:rPr>
          <w:sz w:val="22"/>
          <w:szCs w:val="22"/>
        </w:rPr>
        <w:t xml:space="preserve"> of a considerable distance and</w:t>
      </w:r>
      <w:r w:rsidR="00D93338" w:rsidRPr="009D0275">
        <w:rPr>
          <w:sz w:val="22"/>
          <w:szCs w:val="22"/>
        </w:rPr>
        <w:t xml:space="preserve"> that the issue of whether the T</w:t>
      </w:r>
      <w:r w:rsidR="006F511B" w:rsidRPr="009D0275">
        <w:rPr>
          <w:sz w:val="22"/>
          <w:szCs w:val="22"/>
        </w:rPr>
        <w:t>ranslators</w:t>
      </w:r>
      <w:r w:rsidR="00D93338" w:rsidRPr="009D0275">
        <w:rPr>
          <w:sz w:val="22"/>
          <w:szCs w:val="22"/>
        </w:rPr>
        <w:t>’</w:t>
      </w:r>
      <w:r w:rsidR="006F511B" w:rsidRPr="009D0275">
        <w:rPr>
          <w:sz w:val="22"/>
          <w:szCs w:val="22"/>
        </w:rPr>
        <w:t xml:space="preserve"> proposed site would cause interference to listeners of </w:t>
      </w:r>
      <w:r w:rsidRPr="009D0275">
        <w:rPr>
          <w:sz w:val="22"/>
          <w:szCs w:val="22"/>
        </w:rPr>
        <w:t>WNIR</w:t>
      </w:r>
      <w:r w:rsidR="006F511B" w:rsidRPr="009D0275">
        <w:rPr>
          <w:sz w:val="22"/>
          <w:szCs w:val="22"/>
        </w:rPr>
        <w:t xml:space="preserve"> was raised in a timely petition for reconsideration.  The filing procedures announced in the </w:t>
      </w:r>
      <w:r w:rsidR="006F511B" w:rsidRPr="009D0275">
        <w:rPr>
          <w:i/>
          <w:sz w:val="22"/>
          <w:szCs w:val="22"/>
        </w:rPr>
        <w:t>AM Revitalization Order</w:t>
      </w:r>
      <w:r w:rsidRPr="009D0275">
        <w:rPr>
          <w:sz w:val="22"/>
          <w:szCs w:val="22"/>
        </w:rPr>
        <w:t>,</w:t>
      </w:r>
      <w:r w:rsidR="006F511B" w:rsidRPr="009D0275">
        <w:rPr>
          <w:i/>
          <w:sz w:val="22"/>
          <w:szCs w:val="22"/>
        </w:rPr>
        <w:t xml:space="preserve"> </w:t>
      </w:r>
      <w:r w:rsidRPr="009D0275">
        <w:rPr>
          <w:sz w:val="22"/>
          <w:szCs w:val="22"/>
        </w:rPr>
        <w:t>under which</w:t>
      </w:r>
      <w:r w:rsidR="006F511B" w:rsidRPr="009D0275">
        <w:rPr>
          <w:sz w:val="22"/>
          <w:szCs w:val="22"/>
        </w:rPr>
        <w:t xml:space="preserve"> an FM translator station licensee may take advantage of a one-time 250-mile site change modification opportunity</w:t>
      </w:r>
      <w:r w:rsidRPr="009D0275">
        <w:rPr>
          <w:sz w:val="22"/>
          <w:szCs w:val="22"/>
        </w:rPr>
        <w:t>,</w:t>
      </w:r>
      <w:r w:rsidR="006F511B" w:rsidRPr="009D0275">
        <w:rPr>
          <w:sz w:val="22"/>
          <w:szCs w:val="22"/>
        </w:rPr>
        <w:t xml:space="preserve"> are unique, and review of the </w:t>
      </w:r>
      <w:r w:rsidRPr="009D0275">
        <w:rPr>
          <w:sz w:val="22"/>
          <w:szCs w:val="22"/>
        </w:rPr>
        <w:t>information</w:t>
      </w:r>
      <w:r w:rsidR="006F511B" w:rsidRPr="009D0275">
        <w:rPr>
          <w:sz w:val="22"/>
          <w:szCs w:val="22"/>
        </w:rPr>
        <w:t xml:space="preserve"> included with </w:t>
      </w:r>
      <w:r w:rsidRPr="009D0275">
        <w:rPr>
          <w:sz w:val="22"/>
          <w:szCs w:val="22"/>
        </w:rPr>
        <w:t>the Petitions</w:t>
      </w:r>
      <w:r w:rsidR="006F511B" w:rsidRPr="009D0275">
        <w:rPr>
          <w:sz w:val="22"/>
          <w:szCs w:val="22"/>
        </w:rPr>
        <w:t xml:space="preserve"> would facilitate resolution of this case on a </w:t>
      </w:r>
      <w:r w:rsidRPr="009D0275">
        <w:rPr>
          <w:sz w:val="22"/>
          <w:szCs w:val="22"/>
        </w:rPr>
        <w:t xml:space="preserve">more </w:t>
      </w:r>
      <w:r w:rsidR="006F511B" w:rsidRPr="009D0275">
        <w:rPr>
          <w:sz w:val="22"/>
          <w:szCs w:val="22"/>
        </w:rPr>
        <w:t>complete and accurate record.</w:t>
      </w:r>
      <w:r w:rsidR="006F511B" w:rsidRPr="009D0275">
        <w:rPr>
          <w:rStyle w:val="FootnoteReference"/>
          <w:sz w:val="22"/>
          <w:szCs w:val="22"/>
        </w:rPr>
        <w:footnoteReference w:id="32"/>
      </w:r>
      <w:r w:rsidR="006F511B" w:rsidRPr="009D0275">
        <w:rPr>
          <w:sz w:val="22"/>
          <w:szCs w:val="22"/>
        </w:rPr>
        <w:t xml:space="preserve"> </w:t>
      </w:r>
      <w:r w:rsidR="00922AAF" w:rsidRPr="009D0275">
        <w:rPr>
          <w:sz w:val="22"/>
          <w:szCs w:val="22"/>
        </w:rPr>
        <w:t xml:space="preserve"> </w:t>
      </w:r>
      <w:r w:rsidR="00922AAF" w:rsidRPr="00DD2B01">
        <w:rPr>
          <w:sz w:val="22"/>
          <w:szCs w:val="22"/>
        </w:rPr>
        <w:t>We disagree with Caron and Common Ground that such consideration will</w:t>
      </w:r>
      <w:r w:rsidR="006F511B" w:rsidRPr="00DD2B01">
        <w:rPr>
          <w:sz w:val="22"/>
          <w:szCs w:val="22"/>
        </w:rPr>
        <w:t xml:space="preserve"> </w:t>
      </w:r>
      <w:r w:rsidR="00922AAF" w:rsidRPr="00DD2B01">
        <w:rPr>
          <w:sz w:val="22"/>
          <w:szCs w:val="22"/>
        </w:rPr>
        <w:t xml:space="preserve">“make all [250-mile modification] applications vulnerable indefinitely.”  Rather, Commission action on </w:t>
      </w:r>
      <w:r w:rsidR="00D93338" w:rsidRPr="00DD2B01">
        <w:rPr>
          <w:sz w:val="22"/>
          <w:szCs w:val="22"/>
        </w:rPr>
        <w:t xml:space="preserve">such </w:t>
      </w:r>
      <w:r w:rsidR="00922AAF" w:rsidRPr="00DD2B01">
        <w:rPr>
          <w:sz w:val="22"/>
          <w:szCs w:val="22"/>
        </w:rPr>
        <w:t>modification applications become</w:t>
      </w:r>
      <w:r w:rsidR="00D93338" w:rsidRPr="00DD2B01">
        <w:rPr>
          <w:sz w:val="22"/>
          <w:szCs w:val="22"/>
        </w:rPr>
        <w:t>s</w:t>
      </w:r>
      <w:r w:rsidR="00922AAF" w:rsidRPr="00DD2B01">
        <w:rPr>
          <w:sz w:val="22"/>
          <w:szCs w:val="22"/>
        </w:rPr>
        <w:t xml:space="preserve"> final after </w:t>
      </w:r>
      <w:r w:rsidR="00922AAF" w:rsidRPr="00DD2B01">
        <w:rPr>
          <w:color w:val="000000"/>
          <w:sz w:val="22"/>
          <w:szCs w:val="22"/>
        </w:rPr>
        <w:t xml:space="preserve">the 30 </w:t>
      </w:r>
      <w:r w:rsidR="00922AAF" w:rsidRPr="00DD2B01">
        <w:rPr>
          <w:sz w:val="22"/>
          <w:szCs w:val="22"/>
        </w:rPr>
        <w:t xml:space="preserve">days for </w:t>
      </w:r>
      <w:r w:rsidR="006064BC" w:rsidRPr="00DD2B01">
        <w:rPr>
          <w:sz w:val="22"/>
          <w:szCs w:val="22"/>
        </w:rPr>
        <w:t xml:space="preserve">filing petitions for </w:t>
      </w:r>
      <w:r w:rsidR="00922AAF" w:rsidRPr="00DD2B01">
        <w:rPr>
          <w:sz w:val="22"/>
          <w:szCs w:val="22"/>
        </w:rPr>
        <w:t>reconsideration provided by Section 1.106(</w:t>
      </w:r>
      <w:r w:rsidR="00644E0B" w:rsidRPr="00DD2B01">
        <w:rPr>
          <w:sz w:val="22"/>
          <w:szCs w:val="22"/>
        </w:rPr>
        <w:t>f).</w:t>
      </w:r>
      <w:r w:rsidR="00644E0B" w:rsidRPr="00DD2B01">
        <w:rPr>
          <w:rStyle w:val="FootnoteReference"/>
          <w:sz w:val="22"/>
          <w:szCs w:val="22"/>
        </w:rPr>
        <w:footnoteReference w:id="33"/>
      </w:r>
      <w:r w:rsidR="00922AAF" w:rsidRPr="00DD2B01">
        <w:rPr>
          <w:sz w:val="22"/>
          <w:szCs w:val="22"/>
        </w:rPr>
        <w:t xml:space="preserve">  </w:t>
      </w:r>
      <w:r w:rsidR="006F511B" w:rsidRPr="00DD2B01">
        <w:rPr>
          <w:sz w:val="22"/>
          <w:szCs w:val="22"/>
        </w:rPr>
        <w:t xml:space="preserve">We therefore find that the public interest is served in this unusual circumstance by giving the objecting station </w:t>
      </w:r>
      <w:r w:rsidR="006064BC" w:rsidRPr="00DD2B01">
        <w:rPr>
          <w:sz w:val="22"/>
          <w:szCs w:val="22"/>
        </w:rPr>
        <w:t xml:space="preserve">an </w:t>
      </w:r>
      <w:r w:rsidR="006F511B" w:rsidRPr="00DD2B01">
        <w:rPr>
          <w:sz w:val="22"/>
          <w:szCs w:val="22"/>
        </w:rPr>
        <w:t xml:space="preserve">opportunity to avail itself of the </w:t>
      </w:r>
      <w:r w:rsidR="006064BC" w:rsidRPr="00DD2B01">
        <w:rPr>
          <w:sz w:val="22"/>
          <w:szCs w:val="22"/>
        </w:rPr>
        <w:t xml:space="preserve">interference </w:t>
      </w:r>
      <w:r w:rsidR="006F511B" w:rsidRPr="00DD2B01">
        <w:rPr>
          <w:sz w:val="22"/>
          <w:szCs w:val="22"/>
        </w:rPr>
        <w:t xml:space="preserve">protections afforded </w:t>
      </w:r>
      <w:r w:rsidR="006064BC" w:rsidRPr="00DD2B01">
        <w:rPr>
          <w:sz w:val="22"/>
          <w:szCs w:val="22"/>
        </w:rPr>
        <w:t xml:space="preserve">to local full service stations </w:t>
      </w:r>
      <w:r w:rsidR="00D93338" w:rsidRPr="00DD2B01">
        <w:rPr>
          <w:sz w:val="22"/>
          <w:szCs w:val="22"/>
        </w:rPr>
        <w:t>by</w:t>
      </w:r>
      <w:r w:rsidR="006064BC" w:rsidRPr="00DD2B01">
        <w:rPr>
          <w:sz w:val="22"/>
          <w:szCs w:val="22"/>
        </w:rPr>
        <w:t xml:space="preserve"> Section 73.1204(f)</w:t>
      </w:r>
      <w:r w:rsidR="006F511B" w:rsidRPr="00DD2B01">
        <w:rPr>
          <w:sz w:val="22"/>
          <w:szCs w:val="22"/>
        </w:rPr>
        <w:t>.</w:t>
      </w:r>
    </w:p>
    <w:p w:rsidR="00B9376F" w:rsidRPr="00D93338" w:rsidRDefault="00B9376F" w:rsidP="00327DE9">
      <w:pPr>
        <w:ind w:firstLine="720"/>
        <w:rPr>
          <w:sz w:val="22"/>
          <w:szCs w:val="22"/>
        </w:rPr>
      </w:pPr>
    </w:p>
    <w:p w:rsidR="006064BC" w:rsidRDefault="00B9376F" w:rsidP="006064BC">
      <w:pPr>
        <w:ind w:firstLine="720"/>
        <w:rPr>
          <w:color w:val="000000"/>
          <w:sz w:val="22"/>
          <w:szCs w:val="22"/>
        </w:rPr>
      </w:pPr>
      <w:r w:rsidRPr="00D93338">
        <w:rPr>
          <w:i/>
          <w:sz w:val="22"/>
          <w:szCs w:val="22"/>
        </w:rPr>
        <w:t xml:space="preserve">Substantive issue.  </w:t>
      </w:r>
      <w:r w:rsidR="00CD14B0" w:rsidRPr="00D93338">
        <w:rPr>
          <w:sz w:val="22"/>
          <w:szCs w:val="22"/>
        </w:rPr>
        <w:t>On review of the record, we find that Media-Com has adequately substantiated</w:t>
      </w:r>
      <w:r w:rsidR="00CF325A" w:rsidRPr="00D93338">
        <w:rPr>
          <w:sz w:val="22"/>
          <w:szCs w:val="22"/>
        </w:rPr>
        <w:t xml:space="preserve"> its Section 74.1204(f) claim.</w:t>
      </w:r>
      <w:r w:rsidRPr="00D93338">
        <w:rPr>
          <w:sz w:val="22"/>
          <w:szCs w:val="22"/>
        </w:rPr>
        <w:t xml:space="preserve">  </w:t>
      </w:r>
      <w:r w:rsidR="00CF325A" w:rsidRPr="00D93338">
        <w:rPr>
          <w:kern w:val="28"/>
          <w:sz w:val="22"/>
        </w:rPr>
        <w:t xml:space="preserve">In promulgating Section </w:t>
      </w:r>
      <w:bookmarkStart w:id="5" w:name="ctx3"/>
      <w:bookmarkEnd w:id="5"/>
      <w:r w:rsidR="00CF325A" w:rsidRPr="00D93338">
        <w:rPr>
          <w:noProof/>
          <w:kern w:val="28"/>
          <w:sz w:val="22"/>
        </w:rPr>
        <w:drawing>
          <wp:inline distT="0" distB="0" distL="0" distR="0" wp14:anchorId="64BC1D23" wp14:editId="1FB6A5C1">
            <wp:extent cx="9525" cy="9525"/>
            <wp:effectExtent l="0" t="0" r="0" b="0"/>
            <wp:docPr id="10" name="Picture 10" descr="previous h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evious hi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F325A" w:rsidRPr="00D93338">
        <w:rPr>
          <w:kern w:val="28"/>
          <w:sz w:val="22"/>
        </w:rPr>
        <w:t>74.1204(f</w:t>
      </w:r>
      <w:r w:rsidR="00CF325A" w:rsidRPr="00D93338">
        <w:rPr>
          <w:noProof/>
          <w:kern w:val="28"/>
          <w:sz w:val="22"/>
        </w:rPr>
        <w:drawing>
          <wp:inline distT="0" distB="0" distL="0" distR="0" wp14:anchorId="3D018F04" wp14:editId="7FD8653D">
            <wp:extent cx="9525" cy="9525"/>
            <wp:effectExtent l="0" t="0" r="0" b="0"/>
            <wp:docPr id="9" name="Picture 9" descr="next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xt hit">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F325A" w:rsidRPr="00D93338">
        <w:rPr>
          <w:kern w:val="28"/>
          <w:sz w:val="22"/>
        </w:rPr>
        <w:t xml:space="preserve">), </w:t>
      </w:r>
      <w:r w:rsidR="00CF325A" w:rsidRPr="007B0E87">
        <w:rPr>
          <w:kern w:val="28"/>
          <w:sz w:val="22"/>
        </w:rPr>
        <w:t>the Commission stated that it “will not grant an application if an objecting party provides convincing evidence that the proposed translator station would be likely to interfere with the reception of a regularly received off-the-air existing service, even if there is no predicted overlap.”</w:t>
      </w:r>
      <w:bookmarkStart w:id="6" w:name="a0e3g5h6b7_ref"/>
      <w:bookmarkStart w:id="7" w:name="a0e3g5h6b7_reffirst_footref"/>
      <w:bookmarkEnd w:id="6"/>
      <w:bookmarkEnd w:id="7"/>
      <w:r w:rsidR="00CF325A">
        <w:rPr>
          <w:rStyle w:val="FootnoteReference"/>
          <w:kern w:val="28"/>
          <w:sz w:val="22"/>
        </w:rPr>
        <w:footnoteReference w:id="34"/>
      </w:r>
      <w:r w:rsidR="00CF325A">
        <w:rPr>
          <w:kern w:val="28"/>
          <w:sz w:val="22"/>
        </w:rPr>
        <w:t xml:space="preserve">  </w:t>
      </w:r>
      <w:r w:rsidR="00D93338">
        <w:rPr>
          <w:kern w:val="28"/>
          <w:sz w:val="22"/>
        </w:rPr>
        <w:t>To</w:t>
      </w:r>
      <w:r w:rsidR="00CF325A" w:rsidRPr="00E8021F">
        <w:rPr>
          <w:color w:val="000000"/>
          <w:sz w:val="22"/>
          <w:szCs w:val="22"/>
        </w:rPr>
        <w:t xml:space="preserve"> provide “convincing evidence” under Section 74.1204(f) that grant of the translator construction permit “will result in interference to the reception” of an existing full-service station, an opponent must provide, at a minimum: (1) the name and specific address of each listener for which it claims credit; (2) some demonstration that the address of each purported listener falls within the 60 dBμ contour of the proposed translator station; (3) some evidence, such as a declaration from each of the claimed listeners, that the person, in fact, listens to the full-service station at the specified location; and (4) evidence that grant of the authorization will result in interference to the reception of the “desired” station at that location.</w:t>
      </w:r>
      <w:r w:rsidR="00CF325A">
        <w:rPr>
          <w:rStyle w:val="FootnoteReference"/>
          <w:kern w:val="28"/>
          <w:sz w:val="22"/>
        </w:rPr>
        <w:footnoteReference w:id="35"/>
      </w:r>
      <w:r w:rsidR="00CF325A" w:rsidRPr="009C44CA">
        <w:rPr>
          <w:kern w:val="28"/>
          <w:sz w:val="22"/>
        </w:rPr>
        <w:t xml:space="preserve"> </w:t>
      </w:r>
      <w:r w:rsidR="00CF325A">
        <w:rPr>
          <w:kern w:val="28"/>
          <w:sz w:val="22"/>
        </w:rPr>
        <w:t xml:space="preserve"> The Commission has stated that “[t]</w:t>
      </w:r>
      <w:r w:rsidR="00CF325A" w:rsidRPr="00F21E43">
        <w:rPr>
          <w:kern w:val="28"/>
          <w:sz w:val="22"/>
        </w:rPr>
        <w:t>he best method, of course, is to plot the specific addresses on a map depicting the translator station's 60 dBµ contour.</w:t>
      </w:r>
      <w:r w:rsidR="00CF325A">
        <w:rPr>
          <w:kern w:val="28"/>
          <w:sz w:val="22"/>
        </w:rPr>
        <w:t>”</w:t>
      </w:r>
      <w:r w:rsidR="00CF325A">
        <w:rPr>
          <w:rStyle w:val="FootnoteReference"/>
          <w:kern w:val="28"/>
          <w:sz w:val="22"/>
        </w:rPr>
        <w:footnoteReference w:id="36"/>
      </w:r>
      <w:r w:rsidR="006064BC">
        <w:rPr>
          <w:kern w:val="28"/>
          <w:sz w:val="22"/>
        </w:rPr>
        <w:t xml:space="preserve">  </w:t>
      </w:r>
      <w:r w:rsidR="006064BC" w:rsidRPr="006F511B">
        <w:rPr>
          <w:color w:val="000000"/>
          <w:sz w:val="22"/>
          <w:szCs w:val="22"/>
        </w:rPr>
        <w:t xml:space="preserve">Here, </w:t>
      </w:r>
      <w:r w:rsidR="006064BC">
        <w:rPr>
          <w:color w:val="000000"/>
          <w:sz w:val="22"/>
          <w:szCs w:val="22"/>
        </w:rPr>
        <w:t>Media-Com</w:t>
      </w:r>
      <w:r w:rsidR="006064BC" w:rsidRPr="006F511B">
        <w:rPr>
          <w:color w:val="000000"/>
          <w:sz w:val="22"/>
          <w:szCs w:val="22"/>
        </w:rPr>
        <w:t xml:space="preserve"> has </w:t>
      </w:r>
      <w:r w:rsidR="006064BC">
        <w:rPr>
          <w:color w:val="000000"/>
          <w:sz w:val="22"/>
          <w:szCs w:val="22"/>
        </w:rPr>
        <w:t xml:space="preserve">followed this protocol by </w:t>
      </w:r>
      <w:r w:rsidR="006064BC" w:rsidRPr="006F511B">
        <w:rPr>
          <w:color w:val="000000"/>
          <w:sz w:val="22"/>
          <w:szCs w:val="22"/>
        </w:rPr>
        <w:t>submitt</w:t>
      </w:r>
      <w:r w:rsidR="006064BC">
        <w:rPr>
          <w:color w:val="000000"/>
          <w:sz w:val="22"/>
          <w:szCs w:val="22"/>
        </w:rPr>
        <w:t>ing</w:t>
      </w:r>
      <w:r w:rsidR="006064BC" w:rsidRPr="006F511B">
        <w:rPr>
          <w:color w:val="000000"/>
          <w:sz w:val="22"/>
          <w:szCs w:val="22"/>
        </w:rPr>
        <w:t xml:space="preserve"> documentation from listeners certifying that they are</w:t>
      </w:r>
      <w:r w:rsidR="006064BC">
        <w:rPr>
          <w:color w:val="000000"/>
          <w:sz w:val="22"/>
          <w:szCs w:val="22"/>
        </w:rPr>
        <w:t xml:space="preserve"> regular</w:t>
      </w:r>
      <w:r w:rsidR="006064BC" w:rsidRPr="006F511B">
        <w:rPr>
          <w:color w:val="000000"/>
          <w:sz w:val="22"/>
          <w:szCs w:val="22"/>
        </w:rPr>
        <w:t xml:space="preserve"> listeners of </w:t>
      </w:r>
      <w:r w:rsidR="006064BC">
        <w:rPr>
          <w:color w:val="000000"/>
          <w:sz w:val="22"/>
          <w:szCs w:val="22"/>
        </w:rPr>
        <w:t xml:space="preserve">WNIR, either at home or at work, and plotting the specific addresses on a map depicting the Translators’ 60 dBµ contour.  </w:t>
      </w:r>
      <w:r w:rsidR="009D0275">
        <w:rPr>
          <w:color w:val="000000"/>
          <w:sz w:val="22"/>
          <w:szCs w:val="22"/>
        </w:rPr>
        <w:t>Media-Com has also demonstrated that grant of the Modification Applications results in interference to those listeners.</w:t>
      </w:r>
      <w:r w:rsidR="009D0275">
        <w:rPr>
          <w:rStyle w:val="FootnoteReference"/>
          <w:color w:val="000000"/>
          <w:sz w:val="22"/>
          <w:szCs w:val="22"/>
        </w:rPr>
        <w:footnoteReference w:id="37"/>
      </w:r>
      <w:r w:rsidR="009D0275">
        <w:rPr>
          <w:color w:val="000000"/>
          <w:sz w:val="22"/>
          <w:szCs w:val="22"/>
        </w:rPr>
        <w:t xml:space="preserve">  </w:t>
      </w:r>
      <w:r w:rsidR="006064BC" w:rsidRPr="006F511B">
        <w:rPr>
          <w:color w:val="000000"/>
          <w:sz w:val="22"/>
          <w:szCs w:val="22"/>
        </w:rPr>
        <w:t xml:space="preserve">Because we find that </w:t>
      </w:r>
      <w:r w:rsidR="006064BC">
        <w:rPr>
          <w:color w:val="000000"/>
          <w:sz w:val="22"/>
          <w:szCs w:val="22"/>
        </w:rPr>
        <w:t>Media-Com’s</w:t>
      </w:r>
      <w:r w:rsidR="006064BC" w:rsidRPr="006F511B">
        <w:rPr>
          <w:color w:val="000000"/>
          <w:sz w:val="22"/>
          <w:szCs w:val="22"/>
        </w:rPr>
        <w:t xml:space="preserve"> engineering exhibit</w:t>
      </w:r>
      <w:r w:rsidR="006064BC">
        <w:rPr>
          <w:color w:val="000000"/>
          <w:sz w:val="22"/>
          <w:szCs w:val="22"/>
        </w:rPr>
        <w:t>s</w:t>
      </w:r>
      <w:r w:rsidR="006064BC" w:rsidRPr="006F511B">
        <w:rPr>
          <w:color w:val="000000"/>
          <w:sz w:val="22"/>
          <w:szCs w:val="22"/>
        </w:rPr>
        <w:t xml:space="preserve"> ha</w:t>
      </w:r>
      <w:r w:rsidR="006064BC">
        <w:rPr>
          <w:color w:val="000000"/>
          <w:sz w:val="22"/>
          <w:szCs w:val="22"/>
        </w:rPr>
        <w:t>ve</w:t>
      </w:r>
      <w:r w:rsidR="006064BC" w:rsidRPr="006F511B">
        <w:rPr>
          <w:color w:val="000000"/>
          <w:sz w:val="22"/>
          <w:szCs w:val="22"/>
        </w:rPr>
        <w:t xml:space="preserve"> demonstrated that there are</w:t>
      </w:r>
      <w:r w:rsidR="00D93338">
        <w:rPr>
          <w:color w:val="000000"/>
          <w:sz w:val="22"/>
          <w:szCs w:val="22"/>
        </w:rPr>
        <w:t xml:space="preserve"> WNIR</w:t>
      </w:r>
      <w:r w:rsidR="006064BC" w:rsidRPr="006F511B">
        <w:rPr>
          <w:color w:val="000000"/>
          <w:sz w:val="22"/>
          <w:szCs w:val="22"/>
        </w:rPr>
        <w:t xml:space="preserve"> listeners within the proposed 60 dBu contour of </w:t>
      </w:r>
      <w:r w:rsidR="006064BC">
        <w:rPr>
          <w:color w:val="000000"/>
          <w:sz w:val="22"/>
          <w:szCs w:val="22"/>
        </w:rPr>
        <w:t xml:space="preserve">the </w:t>
      </w:r>
      <w:r w:rsidR="006064BC" w:rsidRPr="006F511B">
        <w:rPr>
          <w:color w:val="000000"/>
          <w:sz w:val="22"/>
          <w:szCs w:val="22"/>
        </w:rPr>
        <w:t>Translator</w:t>
      </w:r>
      <w:r w:rsidR="006064BC">
        <w:rPr>
          <w:color w:val="000000"/>
          <w:sz w:val="22"/>
          <w:szCs w:val="22"/>
        </w:rPr>
        <w:t>s</w:t>
      </w:r>
      <w:r w:rsidR="006064BC" w:rsidRPr="006F511B">
        <w:rPr>
          <w:color w:val="000000"/>
          <w:sz w:val="22"/>
          <w:szCs w:val="22"/>
        </w:rPr>
        <w:t>, we will rescind the grant of the Modification Application and dismiss</w:t>
      </w:r>
      <w:r w:rsidR="006064BC">
        <w:rPr>
          <w:color w:val="000000"/>
          <w:sz w:val="22"/>
          <w:szCs w:val="22"/>
        </w:rPr>
        <w:t xml:space="preserve"> the Modification Applications and Site Change Applications under Section 74.1204(f)</w:t>
      </w:r>
      <w:r w:rsidR="006064BC" w:rsidRPr="006F511B">
        <w:rPr>
          <w:color w:val="000000"/>
          <w:sz w:val="22"/>
          <w:szCs w:val="22"/>
        </w:rPr>
        <w:t>.</w:t>
      </w:r>
    </w:p>
    <w:p w:rsidR="00F86CE0" w:rsidRDefault="00F86CE0" w:rsidP="006064BC">
      <w:pPr>
        <w:rPr>
          <w:kern w:val="28"/>
          <w:sz w:val="22"/>
        </w:rPr>
      </w:pPr>
    </w:p>
    <w:p w:rsidR="00F86CE0" w:rsidRDefault="006064BC" w:rsidP="006064BC">
      <w:pPr>
        <w:ind w:firstLine="720"/>
        <w:rPr>
          <w:kern w:val="28"/>
          <w:sz w:val="22"/>
        </w:rPr>
      </w:pPr>
      <w:r>
        <w:rPr>
          <w:kern w:val="28"/>
          <w:sz w:val="22"/>
        </w:rPr>
        <w:t>We do not find any merit to Media-Com’s “reasonable assurance of site availability” argument.  While a</w:t>
      </w:r>
      <w:r w:rsidR="009D5612" w:rsidRPr="009D5612">
        <w:rPr>
          <w:kern w:val="28"/>
          <w:sz w:val="22"/>
        </w:rPr>
        <w:t>n applicant seeking a new broadcast facilit</w:t>
      </w:r>
      <w:r w:rsidR="006F6CDA">
        <w:rPr>
          <w:kern w:val="28"/>
          <w:sz w:val="22"/>
        </w:rPr>
        <w:t xml:space="preserve">y must, in good faith, possess </w:t>
      </w:r>
      <w:r w:rsidR="009D5612" w:rsidRPr="009D5612">
        <w:rPr>
          <w:kern w:val="28"/>
          <w:sz w:val="22"/>
        </w:rPr>
        <w:t xml:space="preserve">reasonable assurance of </w:t>
      </w:r>
      <w:r w:rsidR="00D93338">
        <w:rPr>
          <w:kern w:val="28"/>
          <w:sz w:val="22"/>
        </w:rPr>
        <w:t xml:space="preserve">the availability of </w:t>
      </w:r>
      <w:r w:rsidR="009D5612" w:rsidRPr="009D5612">
        <w:rPr>
          <w:kern w:val="28"/>
          <w:sz w:val="22"/>
        </w:rPr>
        <w:t>a transmitter site at the time it files its application</w:t>
      </w:r>
      <w:r>
        <w:rPr>
          <w:kern w:val="28"/>
          <w:sz w:val="22"/>
        </w:rPr>
        <w:t>, this</w:t>
      </w:r>
      <w:r w:rsidRPr="006064BC">
        <w:rPr>
          <w:kern w:val="28"/>
          <w:sz w:val="22"/>
        </w:rPr>
        <w:t xml:space="preserve"> standard is satisfied by “[s]ome clear indication from the landowner that he is amenable to entering into a future arrangement with the applicant for use of the property as its transmitter site, on terms to be negotiated . . ..”</w:t>
      </w:r>
      <w:r>
        <w:rPr>
          <w:rStyle w:val="FootnoteReference"/>
          <w:kern w:val="28"/>
          <w:sz w:val="22"/>
        </w:rPr>
        <w:footnoteReference w:id="38"/>
      </w:r>
      <w:r w:rsidRPr="006064BC">
        <w:rPr>
          <w:kern w:val="28"/>
          <w:sz w:val="22"/>
        </w:rPr>
        <w:t xml:space="preserve"> </w:t>
      </w:r>
      <w:r>
        <w:rPr>
          <w:kern w:val="28"/>
          <w:sz w:val="22"/>
        </w:rPr>
        <w:t xml:space="preserve"> </w:t>
      </w:r>
      <w:r w:rsidR="00F86CE0">
        <w:rPr>
          <w:kern w:val="28"/>
          <w:sz w:val="22"/>
        </w:rPr>
        <w:t xml:space="preserve">We find that </w:t>
      </w:r>
      <w:r w:rsidR="009D5612">
        <w:rPr>
          <w:kern w:val="28"/>
          <w:sz w:val="22"/>
        </w:rPr>
        <w:t>Caron and Common Ground’s statements that they were required to move</w:t>
      </w:r>
      <w:r w:rsidR="00F86CE0">
        <w:rPr>
          <w:kern w:val="28"/>
          <w:sz w:val="22"/>
        </w:rPr>
        <w:t xml:space="preserve"> the </w:t>
      </w:r>
      <w:r w:rsidR="009D5612">
        <w:rPr>
          <w:kern w:val="28"/>
          <w:sz w:val="22"/>
        </w:rPr>
        <w:t>Translators</w:t>
      </w:r>
      <w:r w:rsidR="00F86CE0">
        <w:rPr>
          <w:kern w:val="28"/>
          <w:sz w:val="22"/>
        </w:rPr>
        <w:t xml:space="preserve">’ transmitter sites due to </w:t>
      </w:r>
      <w:r w:rsidR="00D93338">
        <w:rPr>
          <w:kern w:val="28"/>
          <w:sz w:val="22"/>
        </w:rPr>
        <w:t xml:space="preserve">an </w:t>
      </w:r>
      <w:r w:rsidR="00F86CE0">
        <w:rPr>
          <w:kern w:val="28"/>
          <w:sz w:val="22"/>
        </w:rPr>
        <w:t xml:space="preserve">inability to </w:t>
      </w:r>
      <w:r w:rsidR="00D93338">
        <w:rPr>
          <w:kern w:val="28"/>
          <w:sz w:val="22"/>
        </w:rPr>
        <w:t>finalize</w:t>
      </w:r>
      <w:r w:rsidR="00F86CE0">
        <w:rPr>
          <w:kern w:val="28"/>
          <w:sz w:val="22"/>
        </w:rPr>
        <w:t xml:space="preserve"> a lease agreement, without more, does not establish that Caron and Common Ground lacked </w:t>
      </w:r>
      <w:r w:rsidR="009A6356">
        <w:rPr>
          <w:kern w:val="28"/>
          <w:sz w:val="22"/>
        </w:rPr>
        <w:t xml:space="preserve">reasonable </w:t>
      </w:r>
      <w:r w:rsidR="00F86CE0">
        <w:rPr>
          <w:kern w:val="28"/>
          <w:sz w:val="22"/>
        </w:rPr>
        <w:t>assurance of site availability</w:t>
      </w:r>
      <w:r w:rsidR="009D5612">
        <w:rPr>
          <w:kern w:val="28"/>
          <w:sz w:val="22"/>
        </w:rPr>
        <w:t xml:space="preserve"> at the time they filed the Modification Applications</w:t>
      </w:r>
      <w:r w:rsidR="00F86CE0">
        <w:rPr>
          <w:kern w:val="28"/>
          <w:sz w:val="22"/>
        </w:rPr>
        <w:t xml:space="preserve">. </w:t>
      </w:r>
    </w:p>
    <w:p w:rsidR="006401C9" w:rsidRDefault="006401C9" w:rsidP="00AA6A37">
      <w:pPr>
        <w:rPr>
          <w:color w:val="000000"/>
          <w:sz w:val="22"/>
          <w:szCs w:val="22"/>
        </w:rPr>
      </w:pPr>
    </w:p>
    <w:p w:rsidR="00CB304C" w:rsidRDefault="00CB304C" w:rsidP="00CB304C">
      <w:pPr>
        <w:ind w:firstLine="720"/>
        <w:rPr>
          <w:sz w:val="22"/>
          <w:szCs w:val="22"/>
        </w:rPr>
      </w:pPr>
      <w:r w:rsidRPr="00600276">
        <w:rPr>
          <w:b/>
          <w:spacing w:val="-2"/>
          <w:sz w:val="22"/>
          <w:szCs w:val="22"/>
        </w:rPr>
        <w:t>Conclusion/Actions.</w:t>
      </w:r>
      <w:r>
        <w:rPr>
          <w:b/>
          <w:spacing w:val="-2"/>
          <w:sz w:val="22"/>
          <w:szCs w:val="22"/>
        </w:rPr>
        <w:t xml:space="preserve">  </w:t>
      </w:r>
      <w:r>
        <w:rPr>
          <w:spacing w:val="-2"/>
          <w:sz w:val="22"/>
          <w:szCs w:val="22"/>
        </w:rPr>
        <w:t xml:space="preserve">For these reasons, </w:t>
      </w:r>
      <w:r w:rsidRPr="00837679">
        <w:rPr>
          <w:spacing w:val="-2"/>
          <w:sz w:val="22"/>
          <w:szCs w:val="22"/>
        </w:rPr>
        <w:t xml:space="preserve">IT IS </w:t>
      </w:r>
      <w:r>
        <w:rPr>
          <w:spacing w:val="-2"/>
          <w:sz w:val="22"/>
          <w:szCs w:val="22"/>
        </w:rPr>
        <w:t>O</w:t>
      </w:r>
      <w:r w:rsidRPr="00837679">
        <w:rPr>
          <w:spacing w:val="-2"/>
          <w:sz w:val="22"/>
          <w:szCs w:val="22"/>
        </w:rPr>
        <w:t>RDERED</w:t>
      </w:r>
      <w:r w:rsidR="00697C50">
        <w:rPr>
          <w:spacing w:val="-2"/>
          <w:sz w:val="22"/>
          <w:szCs w:val="22"/>
        </w:rPr>
        <w:t xml:space="preserve"> </w:t>
      </w:r>
      <w:r w:rsidRPr="00686431">
        <w:rPr>
          <w:sz w:val="22"/>
          <w:szCs w:val="22"/>
        </w:rPr>
        <w:t xml:space="preserve">that the </w:t>
      </w:r>
      <w:r>
        <w:rPr>
          <w:sz w:val="22"/>
          <w:szCs w:val="22"/>
        </w:rPr>
        <w:t xml:space="preserve">Petitions for Reconsideration filed by Media-Com, Inc. on October 7, 2016, </w:t>
      </w:r>
      <w:r w:rsidR="00697C50">
        <w:rPr>
          <w:sz w:val="22"/>
          <w:szCs w:val="22"/>
        </w:rPr>
        <w:t>and</w:t>
      </w:r>
      <w:r w:rsidR="005F30E8">
        <w:rPr>
          <w:sz w:val="22"/>
          <w:szCs w:val="22"/>
        </w:rPr>
        <w:t xml:space="preserve"> </w:t>
      </w:r>
      <w:r w:rsidR="00697C50">
        <w:rPr>
          <w:sz w:val="22"/>
          <w:szCs w:val="22"/>
        </w:rPr>
        <w:t xml:space="preserve">Informal Objections filed by Media-Com, Inc. on February 23, 2017, </w:t>
      </w:r>
      <w:r>
        <w:rPr>
          <w:sz w:val="22"/>
          <w:szCs w:val="22"/>
        </w:rPr>
        <w:t>ARE</w:t>
      </w:r>
      <w:r w:rsidRPr="00686431">
        <w:rPr>
          <w:sz w:val="22"/>
          <w:szCs w:val="22"/>
        </w:rPr>
        <w:t xml:space="preserve"> </w:t>
      </w:r>
      <w:r>
        <w:rPr>
          <w:sz w:val="22"/>
          <w:szCs w:val="22"/>
        </w:rPr>
        <w:t>GRANTED.</w:t>
      </w:r>
    </w:p>
    <w:p w:rsidR="00CB304C" w:rsidRPr="00837679" w:rsidRDefault="00CB304C" w:rsidP="00CB304C">
      <w:pPr>
        <w:ind w:firstLine="720"/>
        <w:rPr>
          <w:spacing w:val="-2"/>
          <w:sz w:val="22"/>
          <w:szCs w:val="22"/>
        </w:rPr>
      </w:pPr>
    </w:p>
    <w:p w:rsidR="00CB304C" w:rsidRDefault="00CB304C" w:rsidP="00CB304C">
      <w:pPr>
        <w:ind w:firstLine="720"/>
        <w:rPr>
          <w:spacing w:val="-2"/>
          <w:sz w:val="22"/>
          <w:szCs w:val="22"/>
        </w:rPr>
      </w:pPr>
      <w:r w:rsidRPr="002D2811">
        <w:rPr>
          <w:spacing w:val="-2"/>
          <w:sz w:val="22"/>
          <w:szCs w:val="22"/>
        </w:rPr>
        <w:t xml:space="preserve">IT </w:t>
      </w:r>
      <w:r w:rsidRPr="002D2811">
        <w:rPr>
          <w:sz w:val="22"/>
          <w:szCs w:val="22"/>
        </w:rPr>
        <w:t xml:space="preserve">IS FURTHER ORDERED </w:t>
      </w:r>
      <w:r w:rsidRPr="002D2811">
        <w:rPr>
          <w:spacing w:val="-2"/>
          <w:sz w:val="22"/>
          <w:szCs w:val="22"/>
        </w:rPr>
        <w:t xml:space="preserve">that the </w:t>
      </w:r>
      <w:r w:rsidRPr="002D2811">
        <w:rPr>
          <w:bCs/>
          <w:spacing w:val="-2"/>
          <w:sz w:val="22"/>
          <w:szCs w:val="22"/>
        </w:rPr>
        <w:t>grant</w:t>
      </w:r>
      <w:r w:rsidRPr="002D2811">
        <w:rPr>
          <w:spacing w:val="-2"/>
          <w:sz w:val="22"/>
          <w:szCs w:val="22"/>
        </w:rPr>
        <w:t xml:space="preserve"> of </w:t>
      </w:r>
      <w:r>
        <w:rPr>
          <w:spacing w:val="-2"/>
          <w:sz w:val="22"/>
          <w:szCs w:val="22"/>
        </w:rPr>
        <w:t>the Modification Application</w:t>
      </w:r>
      <w:r w:rsidR="00697C50">
        <w:rPr>
          <w:spacing w:val="-2"/>
          <w:sz w:val="22"/>
          <w:szCs w:val="22"/>
        </w:rPr>
        <w:t>s</w:t>
      </w:r>
      <w:r>
        <w:rPr>
          <w:spacing w:val="-2"/>
          <w:sz w:val="22"/>
          <w:szCs w:val="22"/>
        </w:rPr>
        <w:t xml:space="preserve"> (</w:t>
      </w:r>
      <w:r w:rsidR="00697C50" w:rsidRPr="00697C50">
        <w:rPr>
          <w:spacing w:val="-2"/>
          <w:sz w:val="22"/>
          <w:szCs w:val="22"/>
        </w:rPr>
        <w:t>File Nos. BM</w:t>
      </w:r>
      <w:r w:rsidR="00D93338">
        <w:rPr>
          <w:spacing w:val="-2"/>
          <w:sz w:val="22"/>
          <w:szCs w:val="22"/>
        </w:rPr>
        <w:t>P</w:t>
      </w:r>
      <w:r w:rsidR="00697C50" w:rsidRPr="00697C50">
        <w:rPr>
          <w:spacing w:val="-2"/>
          <w:sz w:val="22"/>
          <w:szCs w:val="22"/>
        </w:rPr>
        <w:t>FT-20160729ANY and BMPFT-20160729ANZ</w:t>
      </w:r>
      <w:r>
        <w:rPr>
          <w:spacing w:val="-2"/>
          <w:sz w:val="22"/>
          <w:szCs w:val="22"/>
        </w:rPr>
        <w:t>)</w:t>
      </w:r>
      <w:r w:rsidRPr="002D2811">
        <w:rPr>
          <w:spacing w:val="-2"/>
          <w:sz w:val="22"/>
          <w:szCs w:val="22"/>
        </w:rPr>
        <w:t xml:space="preserve"> IS </w:t>
      </w:r>
      <w:r w:rsidRPr="002D2811">
        <w:rPr>
          <w:bCs/>
          <w:spacing w:val="-2"/>
          <w:sz w:val="22"/>
          <w:szCs w:val="22"/>
        </w:rPr>
        <w:t>RESCINDED</w:t>
      </w:r>
      <w:r w:rsidRPr="002D2811">
        <w:rPr>
          <w:spacing w:val="-2"/>
          <w:sz w:val="22"/>
          <w:szCs w:val="22"/>
        </w:rPr>
        <w:t>, and</w:t>
      </w:r>
      <w:r w:rsidR="00697C50">
        <w:rPr>
          <w:spacing w:val="-2"/>
          <w:sz w:val="22"/>
          <w:szCs w:val="22"/>
        </w:rPr>
        <w:t xml:space="preserve"> the Modification Applications ARE</w:t>
      </w:r>
      <w:r w:rsidRPr="002D2811">
        <w:rPr>
          <w:spacing w:val="-2"/>
          <w:sz w:val="22"/>
          <w:szCs w:val="22"/>
        </w:rPr>
        <w:t xml:space="preserve"> </w:t>
      </w:r>
      <w:r>
        <w:rPr>
          <w:spacing w:val="-2"/>
          <w:sz w:val="22"/>
          <w:szCs w:val="22"/>
        </w:rPr>
        <w:t>DISMISSED.</w:t>
      </w:r>
    </w:p>
    <w:p w:rsidR="00697C50" w:rsidRPr="002D2811" w:rsidRDefault="00697C50" w:rsidP="00CB304C">
      <w:pPr>
        <w:ind w:firstLine="720"/>
        <w:rPr>
          <w:sz w:val="22"/>
          <w:szCs w:val="22"/>
        </w:rPr>
      </w:pPr>
      <w:r>
        <w:rPr>
          <w:spacing w:val="-2"/>
          <w:sz w:val="22"/>
          <w:szCs w:val="22"/>
        </w:rPr>
        <w:br/>
      </w:r>
      <w:r>
        <w:rPr>
          <w:spacing w:val="-2"/>
          <w:sz w:val="22"/>
          <w:szCs w:val="22"/>
        </w:rPr>
        <w:tab/>
        <w:t>IT IS FURTHER ORDERED that the Site Change Applications (F</w:t>
      </w:r>
      <w:r w:rsidRPr="00697C50">
        <w:rPr>
          <w:spacing w:val="-2"/>
          <w:sz w:val="22"/>
          <w:szCs w:val="22"/>
        </w:rPr>
        <w:t>ile Nos. BMPFT-20170213ABQ and BMPFT-20170213ABO</w:t>
      </w:r>
      <w:r>
        <w:rPr>
          <w:spacing w:val="-2"/>
          <w:sz w:val="22"/>
          <w:szCs w:val="22"/>
        </w:rPr>
        <w:t xml:space="preserve">) ARE DISMISSED. </w:t>
      </w:r>
    </w:p>
    <w:p w:rsidR="004F4161" w:rsidRDefault="004F4161" w:rsidP="006E4F48">
      <w:pPr>
        <w:ind w:firstLine="720"/>
        <w:rPr>
          <w:color w:val="000000"/>
          <w:sz w:val="22"/>
          <w:szCs w:val="22"/>
        </w:rPr>
      </w:pPr>
    </w:p>
    <w:p w:rsidR="00633232" w:rsidRPr="005675BC" w:rsidRDefault="00194180" w:rsidP="00194180">
      <w:pPr>
        <w:tabs>
          <w:tab w:val="left" w:pos="270"/>
        </w:tab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00F41B2C" w:rsidRPr="005675BC">
        <w:rPr>
          <w:color w:val="000000"/>
          <w:sz w:val="22"/>
          <w:szCs w:val="22"/>
        </w:rPr>
        <w:tab/>
      </w:r>
      <w:r w:rsidRPr="005675BC">
        <w:rPr>
          <w:color w:val="000000"/>
          <w:sz w:val="22"/>
          <w:szCs w:val="22"/>
        </w:rPr>
        <w:tab/>
      </w:r>
      <w:r w:rsidRPr="005675BC">
        <w:rPr>
          <w:color w:val="000000"/>
          <w:sz w:val="22"/>
          <w:szCs w:val="22"/>
        </w:rPr>
        <w:tab/>
      </w:r>
      <w:r w:rsidR="00633232" w:rsidRPr="005675BC">
        <w:rPr>
          <w:color w:val="000000"/>
          <w:sz w:val="22"/>
          <w:szCs w:val="22"/>
        </w:rPr>
        <w:t>Sincerely,</w:t>
      </w:r>
    </w:p>
    <w:p w:rsidR="00AF3FFF" w:rsidRPr="005675BC" w:rsidRDefault="00AF3FFF">
      <w:pPr>
        <w:tabs>
          <w:tab w:val="left" w:pos="0"/>
          <w:tab w:val="left" w:pos="270"/>
        </w:tabs>
        <w:suppressAutoHyphens/>
        <w:rPr>
          <w:color w:val="000000"/>
          <w:sz w:val="22"/>
          <w:szCs w:val="22"/>
        </w:rPr>
      </w:pPr>
    </w:p>
    <w:p w:rsidR="00194180" w:rsidRDefault="00194180">
      <w:pPr>
        <w:tabs>
          <w:tab w:val="left" w:pos="0"/>
          <w:tab w:val="left" w:pos="270"/>
        </w:tabs>
        <w:suppressAutoHyphens/>
        <w:rPr>
          <w:color w:val="000000"/>
          <w:sz w:val="22"/>
          <w:szCs w:val="22"/>
        </w:rPr>
      </w:pPr>
    </w:p>
    <w:p w:rsidR="00E6665D" w:rsidRPr="005675BC" w:rsidRDefault="00E6665D">
      <w:pPr>
        <w:tabs>
          <w:tab w:val="left" w:pos="0"/>
          <w:tab w:val="left" w:pos="270"/>
        </w:tabs>
        <w:suppressAutoHyphens/>
        <w:rPr>
          <w:color w:val="000000"/>
          <w:sz w:val="22"/>
          <w:szCs w:val="22"/>
        </w:rPr>
      </w:pPr>
    </w:p>
    <w:p w:rsidR="00194180" w:rsidRPr="005675BC" w:rsidRDefault="00194180">
      <w:pPr>
        <w:tabs>
          <w:tab w:val="left" w:pos="0"/>
          <w:tab w:val="left" w:pos="270"/>
        </w:tabs>
        <w:suppressAutoHyphens/>
        <w:rPr>
          <w:color w:val="000000"/>
          <w:sz w:val="22"/>
          <w:szCs w:val="22"/>
        </w:rPr>
      </w:pPr>
    </w:p>
    <w:p w:rsidR="00633232" w:rsidRPr="005675BC" w:rsidRDefault="00633232">
      <w:pPr>
        <w:tabs>
          <w:tab w:val="left" w:pos="0"/>
        </w:tabs>
        <w:suppressAutoHyphens/>
        <w:outlineLvl w:val="0"/>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t>Peter H. Doyle</w:t>
      </w:r>
    </w:p>
    <w:p w:rsidR="00633232" w:rsidRPr="005675BC" w:rsidRDefault="00633232">
      <w:pPr>
        <w:tabs>
          <w:tab w:val="left" w:pos="0"/>
        </w:tabs>
        <w:suppressAutoHyphen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t>Chief, Audio Division</w:t>
      </w:r>
    </w:p>
    <w:p w:rsidR="00775FED" w:rsidRPr="005675BC" w:rsidRDefault="00633232" w:rsidP="00837C4A">
      <w:pPr>
        <w:tabs>
          <w:tab w:val="left" w:pos="0"/>
        </w:tabs>
        <w:suppressAutoHyphen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t>Media Bureau</w:t>
      </w:r>
    </w:p>
    <w:sectPr w:rsidR="00775FED" w:rsidRPr="005675B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BA0" w:rsidRDefault="00FA1BA0">
      <w:r>
        <w:separator/>
      </w:r>
    </w:p>
  </w:endnote>
  <w:endnote w:type="continuationSeparator" w:id="0">
    <w:p w:rsidR="00FA1BA0" w:rsidRDefault="00FA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39" w:rsidRDefault="00420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0B39" w:rsidRDefault="00420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39" w:rsidRDefault="00420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38E6">
      <w:rPr>
        <w:rStyle w:val="PageNumber"/>
        <w:noProof/>
      </w:rPr>
      <w:t>2</w:t>
    </w:r>
    <w:r>
      <w:rPr>
        <w:rStyle w:val="PageNumber"/>
      </w:rPr>
      <w:fldChar w:fldCharType="end"/>
    </w:r>
  </w:p>
  <w:p w:rsidR="00420B39" w:rsidRDefault="00420B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CA" w:rsidRDefault="006A0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BA0" w:rsidRDefault="00FA1BA0">
      <w:r>
        <w:separator/>
      </w:r>
    </w:p>
  </w:footnote>
  <w:footnote w:type="continuationSeparator" w:id="0">
    <w:p w:rsidR="00FA1BA0" w:rsidRDefault="00FA1BA0">
      <w:r>
        <w:continuationSeparator/>
      </w:r>
    </w:p>
  </w:footnote>
  <w:footnote w:id="1">
    <w:p w:rsidR="000472C0" w:rsidRDefault="000472C0" w:rsidP="007F1D3A">
      <w:pPr>
        <w:pStyle w:val="FootnoteText"/>
        <w:spacing w:after="120"/>
      </w:pPr>
      <w:r>
        <w:rPr>
          <w:rStyle w:val="FootnoteReference"/>
        </w:rPr>
        <w:footnoteRef/>
      </w:r>
      <w:r>
        <w:t xml:space="preserve"> </w:t>
      </w:r>
      <w:r w:rsidR="004264AC">
        <w:t>File No</w:t>
      </w:r>
      <w:r w:rsidR="00176809">
        <w:t>s</w:t>
      </w:r>
      <w:r w:rsidR="004264AC">
        <w:t>. BMFT-20160729ANY</w:t>
      </w:r>
      <w:r w:rsidR="00176809">
        <w:t xml:space="preserve"> and </w:t>
      </w:r>
      <w:r w:rsidR="00176809" w:rsidRPr="004264AC">
        <w:t>BMPFT-20160729ANZ</w:t>
      </w:r>
      <w:r w:rsidR="004264AC">
        <w:t xml:space="preserve"> (filed by Caron </w:t>
      </w:r>
      <w:r w:rsidR="00176809">
        <w:t xml:space="preserve">and Common Ground, respectively, </w:t>
      </w:r>
      <w:r w:rsidR="003F5535">
        <w:t xml:space="preserve">both </w:t>
      </w:r>
      <w:r w:rsidR="00176809">
        <w:t>on July</w:t>
      </w:r>
      <w:r w:rsidR="004264AC">
        <w:t xml:space="preserve"> 29, 2016).  </w:t>
      </w:r>
      <w:r w:rsidR="004264AC">
        <w:rPr>
          <w:i/>
        </w:rPr>
        <w:t>See Broadcast Applications</w:t>
      </w:r>
      <w:r w:rsidR="004264AC">
        <w:t xml:space="preserve">, Public Notice, Report No. 28924 (Feb. 16, 2017).  </w:t>
      </w:r>
      <w:r>
        <w:t>Media-Com is the licensee of stat</w:t>
      </w:r>
      <w:r w:rsidR="003F5535">
        <w:t>ion WNIR(FM), Kent, Ohio (WNIR)</w:t>
      </w:r>
      <w:r>
        <w:t>, which operates on Channel 26</w:t>
      </w:r>
      <w:r w:rsidR="003F5535">
        <w:t>1, a first adjacent channel to both</w:t>
      </w:r>
      <w:r>
        <w:t xml:space="preserve"> proposed facilit</w:t>
      </w:r>
      <w:r w:rsidR="003F5535">
        <w:t>ies</w:t>
      </w:r>
      <w:r>
        <w:t>.</w:t>
      </w:r>
      <w:r w:rsidR="009C3992">
        <w:t xml:space="preserve"> </w:t>
      </w:r>
      <w:r w:rsidR="000809FC">
        <w:t xml:space="preserve"> </w:t>
      </w:r>
      <w:r w:rsidR="00AE176B">
        <w:t>On October 20, 2016, Caron</w:t>
      </w:r>
      <w:r w:rsidR="00475FC6">
        <w:t xml:space="preserve"> and Common Ground</w:t>
      </w:r>
      <w:r w:rsidR="004264AC">
        <w:t xml:space="preserve"> each</w:t>
      </w:r>
      <w:r w:rsidR="00AE176B">
        <w:t xml:space="preserve"> filed </w:t>
      </w:r>
      <w:r w:rsidR="006F6CDA">
        <w:t xml:space="preserve">an </w:t>
      </w:r>
      <w:r w:rsidR="00022F75">
        <w:t>o</w:t>
      </w:r>
      <w:r w:rsidR="00AE176B" w:rsidRPr="00AE176B">
        <w:t>pposition to the Petition</w:t>
      </w:r>
      <w:r w:rsidR="00475FC6">
        <w:t>s</w:t>
      </w:r>
      <w:r w:rsidR="001C0AAA">
        <w:t xml:space="preserve"> (Reconsideration Oppositions</w:t>
      </w:r>
      <w:r w:rsidR="00AE176B">
        <w:t>).  On October 26, 2016, Media-Com filed</w:t>
      </w:r>
      <w:r w:rsidR="00022F75">
        <w:t xml:space="preserve"> </w:t>
      </w:r>
      <w:r w:rsidR="00475FC6">
        <w:t>replies</w:t>
      </w:r>
      <w:r w:rsidR="00AE176B" w:rsidRPr="00AE176B">
        <w:t xml:space="preserve"> to the </w:t>
      </w:r>
      <w:r w:rsidR="001C0AAA">
        <w:t>Reconsideration</w:t>
      </w:r>
      <w:r w:rsidR="00475FC6">
        <w:t xml:space="preserve"> </w:t>
      </w:r>
      <w:r w:rsidR="00AE176B" w:rsidRPr="00AE176B">
        <w:t>Opposition</w:t>
      </w:r>
      <w:r w:rsidR="00475FC6">
        <w:t>s</w:t>
      </w:r>
      <w:r w:rsidR="00AE176B" w:rsidRPr="00AE176B">
        <w:t xml:space="preserve"> (</w:t>
      </w:r>
      <w:r w:rsidR="001C0AAA">
        <w:t>Reconsideration</w:t>
      </w:r>
      <w:r w:rsidR="00AE176B">
        <w:t xml:space="preserve"> </w:t>
      </w:r>
      <w:r w:rsidR="00AE176B" w:rsidRPr="00AE176B">
        <w:t>Repl</w:t>
      </w:r>
      <w:r w:rsidR="00475FC6">
        <w:t>ies</w:t>
      </w:r>
      <w:r w:rsidR="00AE176B" w:rsidRPr="00AE176B">
        <w:t xml:space="preserve">).  </w:t>
      </w:r>
      <w:r w:rsidR="009A093D" w:rsidRPr="009A093D">
        <w:t xml:space="preserve">Because Caron and Common Ground </w:t>
      </w:r>
      <w:r w:rsidR="00F94E3C">
        <w:t xml:space="preserve">are commonly owned, </w:t>
      </w:r>
      <w:r w:rsidR="009A093D" w:rsidRPr="009A093D">
        <w:t>propose nearly identical technical facilities, are subject to the same objections by Media-Com, and raise the same arguments</w:t>
      </w:r>
      <w:r w:rsidR="00F94E3C">
        <w:t xml:space="preserve"> in reply, we will consider their pleadings</w:t>
      </w:r>
      <w:r w:rsidR="009A093D" w:rsidRPr="009A093D">
        <w:t xml:space="preserve"> together.</w:t>
      </w:r>
    </w:p>
  </w:footnote>
  <w:footnote w:id="2">
    <w:p w:rsidR="00343183" w:rsidRDefault="00343183" w:rsidP="007F1D3A">
      <w:pPr>
        <w:pStyle w:val="FootnoteText"/>
        <w:spacing w:after="120"/>
      </w:pPr>
      <w:r>
        <w:rPr>
          <w:rStyle w:val="FootnoteReference"/>
        </w:rPr>
        <w:footnoteRef/>
      </w:r>
      <w:r>
        <w:t xml:space="preserve"> </w:t>
      </w:r>
      <w:r w:rsidR="001C0AAA">
        <w:t>File No</w:t>
      </w:r>
      <w:r w:rsidR="00176809">
        <w:t>s</w:t>
      </w:r>
      <w:r w:rsidR="001C0AAA">
        <w:t xml:space="preserve">. </w:t>
      </w:r>
      <w:r w:rsidR="001C0AAA" w:rsidRPr="001C0AAA">
        <w:t xml:space="preserve">BMPFT-20170213ABQ </w:t>
      </w:r>
      <w:r w:rsidR="00176809">
        <w:t xml:space="preserve">and </w:t>
      </w:r>
      <w:r w:rsidR="00176809" w:rsidRPr="00176809">
        <w:t>BMPFT-20170213ABO</w:t>
      </w:r>
      <w:r w:rsidR="00176809">
        <w:t xml:space="preserve"> (filed by Caron and Common Ground, respectively, </w:t>
      </w:r>
      <w:r w:rsidR="003F5535">
        <w:t xml:space="preserve">both </w:t>
      </w:r>
      <w:r w:rsidR="00176809">
        <w:t xml:space="preserve">on February 13, 2017). </w:t>
      </w:r>
      <w:r w:rsidR="00176809" w:rsidRPr="00176809">
        <w:t xml:space="preserve"> </w:t>
      </w:r>
      <w:r>
        <w:t xml:space="preserve">On </w:t>
      </w:r>
      <w:r w:rsidR="00022F75">
        <w:t>February 23, 2017, Media-Com fi</w:t>
      </w:r>
      <w:r w:rsidR="00475FC6">
        <w:t xml:space="preserve">led </w:t>
      </w:r>
      <w:r w:rsidR="00022F75">
        <w:t>informal objection</w:t>
      </w:r>
      <w:r w:rsidR="00475FC6">
        <w:t>s</w:t>
      </w:r>
      <w:r w:rsidR="00022F75">
        <w:t xml:space="preserve"> to the Site Change Application</w:t>
      </w:r>
      <w:r w:rsidR="00475FC6">
        <w:t>s</w:t>
      </w:r>
      <w:r w:rsidR="00022F75">
        <w:t xml:space="preserve"> (</w:t>
      </w:r>
      <w:r w:rsidR="001C0AAA">
        <w:t xml:space="preserve">Site Change </w:t>
      </w:r>
      <w:r w:rsidR="00022F75">
        <w:t>Informal Objection</w:t>
      </w:r>
      <w:r w:rsidR="00475FC6">
        <w:t>s</w:t>
      </w:r>
      <w:r w:rsidR="00022F75">
        <w:t>).  On March 9, 2017, Caron</w:t>
      </w:r>
      <w:r w:rsidR="00475FC6">
        <w:t xml:space="preserve"> and Common Ground</w:t>
      </w:r>
      <w:r w:rsidR="00022F75">
        <w:t xml:space="preserve"> </w:t>
      </w:r>
      <w:r w:rsidR="001C0AAA">
        <w:t xml:space="preserve">each </w:t>
      </w:r>
      <w:r w:rsidR="00022F75">
        <w:t xml:space="preserve">filed </w:t>
      </w:r>
      <w:r w:rsidR="006F6CDA">
        <w:t xml:space="preserve">an </w:t>
      </w:r>
      <w:r w:rsidR="00022F75">
        <w:t>opposition</w:t>
      </w:r>
      <w:r w:rsidR="00475FC6">
        <w:t xml:space="preserve"> to the </w:t>
      </w:r>
      <w:r w:rsidR="001C0AAA">
        <w:t xml:space="preserve">Site Change </w:t>
      </w:r>
      <w:r w:rsidR="00475FC6">
        <w:t>Informal O</w:t>
      </w:r>
      <w:r w:rsidR="00022F75">
        <w:t>bjection</w:t>
      </w:r>
      <w:r w:rsidR="00475FC6">
        <w:t>s</w:t>
      </w:r>
      <w:r w:rsidR="00022F75">
        <w:t xml:space="preserve"> (</w:t>
      </w:r>
      <w:r w:rsidR="001C0AAA">
        <w:t>Site Change</w:t>
      </w:r>
      <w:r w:rsidR="00022F75">
        <w:t xml:space="preserve"> Opposition</w:t>
      </w:r>
      <w:r w:rsidR="00475FC6">
        <w:t>s</w:t>
      </w:r>
      <w:r w:rsidR="00022F75">
        <w:t xml:space="preserve">).  On March 16, 2017, Media-Com filed </w:t>
      </w:r>
      <w:r w:rsidR="00475FC6">
        <w:t>replies</w:t>
      </w:r>
      <w:r w:rsidR="00022F75">
        <w:t xml:space="preserve"> to the </w:t>
      </w:r>
      <w:r w:rsidR="005F30E8">
        <w:t>Site Change</w:t>
      </w:r>
      <w:r w:rsidR="00022F75">
        <w:t xml:space="preserve"> Opposition</w:t>
      </w:r>
      <w:r w:rsidR="00475FC6">
        <w:t>s</w:t>
      </w:r>
      <w:r w:rsidR="00022F75">
        <w:t xml:space="preserve"> (</w:t>
      </w:r>
      <w:r w:rsidR="001C0AAA">
        <w:t>Site Change</w:t>
      </w:r>
      <w:r w:rsidR="00022F75">
        <w:t xml:space="preserve"> Repl</w:t>
      </w:r>
      <w:r w:rsidR="00475FC6">
        <w:t>ies</w:t>
      </w:r>
      <w:r w:rsidR="00022F75">
        <w:t xml:space="preserve">). </w:t>
      </w:r>
    </w:p>
  </w:footnote>
  <w:footnote w:id="3">
    <w:p w:rsidR="00AE176B" w:rsidRDefault="00AE176B" w:rsidP="007F1D3A">
      <w:pPr>
        <w:pStyle w:val="FootnoteText"/>
        <w:spacing w:after="120"/>
      </w:pPr>
      <w:r>
        <w:rPr>
          <w:rStyle w:val="FootnoteReference"/>
        </w:rPr>
        <w:footnoteRef/>
      </w:r>
      <w:r>
        <w:t xml:space="preserve"> 47 CFR § 74.1204(f)</w:t>
      </w:r>
      <w:r w:rsidR="003F5535">
        <w:t xml:space="preserve"> (Section 74.1204(f))</w:t>
      </w:r>
      <w:r>
        <w:t>.</w:t>
      </w:r>
    </w:p>
  </w:footnote>
  <w:footnote w:id="4">
    <w:p w:rsidR="00425811" w:rsidRPr="00425811" w:rsidRDefault="00425811" w:rsidP="007F1D3A">
      <w:pPr>
        <w:pStyle w:val="FootnoteText"/>
        <w:spacing w:after="120"/>
      </w:pPr>
      <w:r>
        <w:rPr>
          <w:rStyle w:val="FootnoteReference"/>
        </w:rPr>
        <w:footnoteRef/>
      </w:r>
      <w:r>
        <w:t xml:space="preserve"> </w:t>
      </w:r>
      <w:r w:rsidRPr="00425811">
        <w:t>The Modification Application</w:t>
      </w:r>
      <w:r w:rsidR="00D34690">
        <w:t>s</w:t>
      </w:r>
      <w:r w:rsidRPr="00425811">
        <w:t xml:space="preserve"> w</w:t>
      </w:r>
      <w:r w:rsidR="00D34690">
        <w:t>ere</w:t>
      </w:r>
      <w:r w:rsidRPr="00425811">
        <w:t xml:space="preserve"> filed pursuant to the AM Revitalization proceeding, which</w:t>
      </w:r>
      <w:r>
        <w:t xml:space="preserve"> allowed AM licensees to relocate on</w:t>
      </w:r>
      <w:r w:rsidR="007B6589">
        <w:t>e</w:t>
      </w:r>
      <w:r>
        <w:t xml:space="preserve"> non-reserved band FM translator station up to 250 miles.  </w:t>
      </w:r>
      <w:r>
        <w:rPr>
          <w:i/>
        </w:rPr>
        <w:t>See Media Bureau Announces Filing Dates and Procedures for AM Station Filing Window for FM Translator Modifications and Availability of FM Translator Technical Tools</w:t>
      </w:r>
      <w:r>
        <w:t>, Public Notice, 30 FCC Rcd 14690, 14690-91 (MB 2015).</w:t>
      </w:r>
    </w:p>
  </w:footnote>
  <w:footnote w:id="5">
    <w:p w:rsidR="00042D30" w:rsidRDefault="00042D30" w:rsidP="007F1D3A">
      <w:pPr>
        <w:pStyle w:val="FootnoteText"/>
        <w:spacing w:after="120"/>
      </w:pPr>
      <w:r>
        <w:rPr>
          <w:rStyle w:val="FootnoteReference"/>
        </w:rPr>
        <w:footnoteRef/>
      </w:r>
      <w:r>
        <w:t xml:space="preserve"> </w:t>
      </w:r>
      <w:r>
        <w:rPr>
          <w:i/>
        </w:rPr>
        <w:t>Broadcast Applications</w:t>
      </w:r>
      <w:r>
        <w:t xml:space="preserve">, Public Notice, Report No. 28790 (Aug. 3, 2016).  </w:t>
      </w:r>
    </w:p>
  </w:footnote>
  <w:footnote w:id="6">
    <w:p w:rsidR="00042D30" w:rsidRDefault="00042D30" w:rsidP="007F1D3A">
      <w:pPr>
        <w:pStyle w:val="FootnoteText"/>
        <w:spacing w:after="120"/>
      </w:pPr>
      <w:r>
        <w:rPr>
          <w:rStyle w:val="FootnoteReference"/>
        </w:rPr>
        <w:footnoteRef/>
      </w:r>
      <w:r>
        <w:t xml:space="preserve"> </w:t>
      </w:r>
      <w:r>
        <w:rPr>
          <w:i/>
        </w:rPr>
        <w:t xml:space="preserve">See </w:t>
      </w:r>
      <w:r>
        <w:t>Modification Application</w:t>
      </w:r>
      <w:r w:rsidR="00723F64">
        <w:t>s</w:t>
      </w:r>
      <w:r>
        <w:t xml:space="preserve">, Exh. </w:t>
      </w:r>
      <w:r w:rsidR="006728D5">
        <w:t>1.</w:t>
      </w:r>
    </w:p>
  </w:footnote>
  <w:footnote w:id="7">
    <w:p w:rsidR="006728D5" w:rsidRDefault="006728D5" w:rsidP="007F1D3A">
      <w:pPr>
        <w:pStyle w:val="FootnoteText"/>
        <w:spacing w:after="120"/>
      </w:pPr>
      <w:r>
        <w:rPr>
          <w:rStyle w:val="FootnoteReference"/>
        </w:rPr>
        <w:footnoteRef/>
      </w:r>
      <w:r>
        <w:t xml:space="preserve"> </w:t>
      </w:r>
      <w:r>
        <w:rPr>
          <w:i/>
        </w:rPr>
        <w:t>Broadcast Applications</w:t>
      </w:r>
      <w:r>
        <w:t>, Public Notice, Report No. 28818 (MB Sept. 13, 2016).</w:t>
      </w:r>
    </w:p>
  </w:footnote>
  <w:footnote w:id="8">
    <w:p w:rsidR="000E651A" w:rsidRDefault="000E651A" w:rsidP="007F1D3A">
      <w:pPr>
        <w:pStyle w:val="FootnoteText"/>
        <w:spacing w:after="120"/>
      </w:pPr>
      <w:r>
        <w:rPr>
          <w:rStyle w:val="FootnoteReference"/>
        </w:rPr>
        <w:footnoteRef/>
      </w:r>
      <w:r>
        <w:t xml:space="preserve"> </w:t>
      </w:r>
      <w:r>
        <w:rPr>
          <w:i/>
        </w:rPr>
        <w:t>Broadcast Actions</w:t>
      </w:r>
      <w:r>
        <w:t xml:space="preserve">, Public Notice, Report No. 48819 (MB Sept. 14, 2016). </w:t>
      </w:r>
    </w:p>
  </w:footnote>
  <w:footnote w:id="9">
    <w:p w:rsidR="00883DAD" w:rsidRDefault="00883DAD" w:rsidP="007F1D3A">
      <w:pPr>
        <w:pStyle w:val="FootnoteText"/>
        <w:spacing w:after="120"/>
      </w:pPr>
      <w:r>
        <w:rPr>
          <w:rStyle w:val="FootnoteReference"/>
        </w:rPr>
        <w:footnoteRef/>
      </w:r>
      <w:r>
        <w:t xml:space="preserve"> </w:t>
      </w:r>
      <w:r w:rsidR="00935EC2">
        <w:t>Media-Com also argues that the Site Change Application</w:t>
      </w:r>
      <w:r w:rsidR="00EA505C">
        <w:t>s</w:t>
      </w:r>
      <w:r w:rsidR="00935EC2">
        <w:t xml:space="preserve"> should be dismissed under Section 74.1203(a) of the Rules, which prohibits a translator station from causing actual interference to any broadcast station.</w:t>
      </w:r>
      <w:r w:rsidR="002B5FAE">
        <w:t xml:space="preserve">  </w:t>
      </w:r>
      <w:r w:rsidR="00922AAF">
        <w:t xml:space="preserve">Petitions at 4-6; </w:t>
      </w:r>
      <w:r w:rsidR="005F30E8">
        <w:t>Site Change</w:t>
      </w:r>
      <w:r w:rsidR="002B5FAE">
        <w:t xml:space="preserve"> </w:t>
      </w:r>
      <w:r w:rsidR="005F30E8">
        <w:t xml:space="preserve">Informal Objections </w:t>
      </w:r>
      <w:r w:rsidR="002B5FAE">
        <w:t>at 4</w:t>
      </w:r>
      <w:r w:rsidR="009845E9">
        <w:t>-6</w:t>
      </w:r>
      <w:r w:rsidR="002B5FAE">
        <w:t xml:space="preserve"> (citing 47 CFR § 74.1203(a)</w:t>
      </w:r>
      <w:r w:rsidR="009845E9">
        <w:t>)</w:t>
      </w:r>
      <w:r w:rsidR="002B5FAE">
        <w:t xml:space="preserve">.  Because we dismiss the Applications under Section 74.1204(f), we need not reach this argument. </w:t>
      </w:r>
    </w:p>
  </w:footnote>
  <w:footnote w:id="10">
    <w:p w:rsidR="00AE49C8" w:rsidRDefault="00AE49C8" w:rsidP="007F1D3A">
      <w:pPr>
        <w:pStyle w:val="FootnoteText"/>
        <w:spacing w:after="120"/>
      </w:pPr>
      <w:r>
        <w:rPr>
          <w:rStyle w:val="FootnoteReference"/>
        </w:rPr>
        <w:footnoteRef/>
      </w:r>
      <w:r>
        <w:t xml:space="preserve"> Petitions, Exhs. A,B; </w:t>
      </w:r>
      <w:r w:rsidR="005F30E8">
        <w:t>Site Change Informal Objections</w:t>
      </w:r>
      <w:r>
        <w:t xml:space="preserve">, Exhs. </w:t>
      </w:r>
      <w:r w:rsidR="00AA705A">
        <w:t>A, B</w:t>
      </w:r>
      <w:r w:rsidR="00193440">
        <w:t>; Reconsideration Reply at 5</w:t>
      </w:r>
      <w:r w:rsidR="00AA705A">
        <w:t>.</w:t>
      </w:r>
      <w:r>
        <w:t xml:space="preserve"> </w:t>
      </w:r>
    </w:p>
  </w:footnote>
  <w:footnote w:id="11">
    <w:p w:rsidR="00D76599" w:rsidRDefault="00D76599" w:rsidP="007F1D3A">
      <w:pPr>
        <w:pStyle w:val="FootnoteText"/>
        <w:spacing w:after="120"/>
      </w:pPr>
      <w:r>
        <w:rPr>
          <w:rStyle w:val="FootnoteReference"/>
        </w:rPr>
        <w:footnoteRef/>
      </w:r>
      <w:r w:rsidR="00EA505C">
        <w:t xml:space="preserve"> Reconsideration</w:t>
      </w:r>
      <w:r>
        <w:t xml:space="preserve"> Opposition</w:t>
      </w:r>
      <w:r w:rsidR="00EA505C">
        <w:t>s</w:t>
      </w:r>
      <w:r>
        <w:t xml:space="preserve"> at 1-2 (citing 47 CFR § 1.106(b)(1)).</w:t>
      </w:r>
    </w:p>
  </w:footnote>
  <w:footnote w:id="12">
    <w:p w:rsidR="00922AAF" w:rsidRDefault="00922AAF" w:rsidP="007F1D3A">
      <w:pPr>
        <w:pStyle w:val="FootnoteText"/>
        <w:spacing w:after="120"/>
      </w:pPr>
      <w:r>
        <w:rPr>
          <w:rStyle w:val="FootnoteReference"/>
        </w:rPr>
        <w:footnoteRef/>
      </w:r>
      <w:r>
        <w:t xml:space="preserve"> Modification Oppositions at 2.</w:t>
      </w:r>
    </w:p>
  </w:footnote>
  <w:footnote w:id="13">
    <w:p w:rsidR="002B5FAE" w:rsidRDefault="002B5FAE" w:rsidP="007F1D3A">
      <w:pPr>
        <w:pStyle w:val="FootnoteText"/>
        <w:spacing w:after="120"/>
      </w:pPr>
      <w:r>
        <w:rPr>
          <w:rStyle w:val="FootnoteReference"/>
        </w:rPr>
        <w:footnoteRef/>
      </w:r>
      <w:r>
        <w:t xml:space="preserve"> Site Change Opposition</w:t>
      </w:r>
      <w:r w:rsidR="00EA505C">
        <w:t>s</w:t>
      </w:r>
      <w:r>
        <w:t xml:space="preserve"> at 2</w:t>
      </w:r>
      <w:r w:rsidR="002D29A3">
        <w:t xml:space="preserve">; </w:t>
      </w:r>
      <w:r w:rsidR="00EA505C">
        <w:t>Reconsideration</w:t>
      </w:r>
      <w:r w:rsidR="002D29A3">
        <w:t xml:space="preserve"> Opposition</w:t>
      </w:r>
      <w:r w:rsidR="00EA505C">
        <w:t>s</w:t>
      </w:r>
      <w:r w:rsidR="00644E0B">
        <w:t xml:space="preserve"> at 3-4</w:t>
      </w:r>
      <w:r>
        <w:t xml:space="preserve"> (citing 47 CFR §</w:t>
      </w:r>
      <w:r w:rsidR="006F6CDA">
        <w:t>§</w:t>
      </w:r>
      <w:r>
        <w:t xml:space="preserve"> 74.1203(a)</w:t>
      </w:r>
      <w:r w:rsidR="00644E0B">
        <w:t>, 74.1204(a)</w:t>
      </w:r>
      <w:r>
        <w:t xml:space="preserve">). </w:t>
      </w:r>
    </w:p>
  </w:footnote>
  <w:footnote w:id="14">
    <w:p w:rsidR="0062419D" w:rsidRDefault="0062419D" w:rsidP="007F1D3A">
      <w:pPr>
        <w:pStyle w:val="FootnoteText"/>
        <w:spacing w:after="120"/>
      </w:pPr>
      <w:r>
        <w:rPr>
          <w:rStyle w:val="FootnoteReference"/>
        </w:rPr>
        <w:footnoteRef/>
      </w:r>
      <w:r>
        <w:t xml:space="preserve"> Site Change Opposition</w:t>
      </w:r>
      <w:r w:rsidR="00EA505C">
        <w:t>s</w:t>
      </w:r>
      <w:r>
        <w:t xml:space="preserve"> at 2.</w:t>
      </w:r>
    </w:p>
  </w:footnote>
  <w:footnote w:id="15">
    <w:p w:rsidR="0028020E" w:rsidRDefault="0028020E" w:rsidP="007F1D3A">
      <w:pPr>
        <w:pStyle w:val="FootnoteText"/>
        <w:spacing w:after="120"/>
      </w:pPr>
      <w:r>
        <w:rPr>
          <w:rStyle w:val="FootnoteReference"/>
        </w:rPr>
        <w:footnoteRef/>
      </w:r>
      <w:r>
        <w:t xml:space="preserve"> Site Change Opposition</w:t>
      </w:r>
      <w:r w:rsidR="00F94E3C">
        <w:t>s</w:t>
      </w:r>
      <w:r>
        <w:t xml:space="preserve"> at 2, 4</w:t>
      </w:r>
      <w:r w:rsidR="002D29A3">
        <w:t xml:space="preserve">; </w:t>
      </w:r>
      <w:r w:rsidR="00F94E3C">
        <w:t>Reconsideration</w:t>
      </w:r>
      <w:r w:rsidR="002D29A3">
        <w:t xml:space="preserve"> Opposition</w:t>
      </w:r>
      <w:r w:rsidR="00F94E3C">
        <w:t>s</w:t>
      </w:r>
      <w:r w:rsidR="00B0197E">
        <w:t xml:space="preserve"> at 4</w:t>
      </w:r>
      <w:r>
        <w:t>.</w:t>
      </w:r>
    </w:p>
  </w:footnote>
  <w:footnote w:id="16">
    <w:p w:rsidR="00193440" w:rsidRDefault="00193440" w:rsidP="007F1D3A">
      <w:pPr>
        <w:pStyle w:val="FootnoteText"/>
        <w:spacing w:after="120"/>
      </w:pPr>
      <w:r>
        <w:rPr>
          <w:rStyle w:val="FootnoteReference"/>
        </w:rPr>
        <w:footnoteRef/>
      </w:r>
      <w:r>
        <w:t xml:space="preserve"> Reconsideration Repl</w:t>
      </w:r>
      <w:r w:rsidR="00B0197E">
        <w:t>ies</w:t>
      </w:r>
      <w:r>
        <w:t xml:space="preserve"> at 2-5.</w:t>
      </w:r>
    </w:p>
  </w:footnote>
  <w:footnote w:id="17">
    <w:p w:rsidR="00193440" w:rsidRDefault="00193440" w:rsidP="007F1D3A">
      <w:pPr>
        <w:pStyle w:val="FootnoteText"/>
        <w:spacing w:after="120"/>
      </w:pPr>
      <w:r>
        <w:rPr>
          <w:rStyle w:val="FootnoteReference"/>
        </w:rPr>
        <w:footnoteRef/>
      </w:r>
      <w:r w:rsidR="00B0197E">
        <w:t xml:space="preserve"> Reconsideration Replies</w:t>
      </w:r>
      <w:r>
        <w:t xml:space="preserve"> at 2-5.</w:t>
      </w:r>
    </w:p>
  </w:footnote>
  <w:footnote w:id="18">
    <w:p w:rsidR="005A273D" w:rsidRDefault="005A273D" w:rsidP="007F1D3A">
      <w:pPr>
        <w:pStyle w:val="FootnoteText"/>
        <w:spacing w:after="120"/>
      </w:pPr>
      <w:r>
        <w:rPr>
          <w:rStyle w:val="FootnoteReference"/>
        </w:rPr>
        <w:footnoteRef/>
      </w:r>
      <w:r w:rsidR="00F94E3C">
        <w:t xml:space="preserve"> </w:t>
      </w:r>
      <w:r w:rsidR="00B0197E">
        <w:t>Reconsideration</w:t>
      </w:r>
      <w:r w:rsidR="00F94E3C">
        <w:t xml:space="preserve"> Replies</w:t>
      </w:r>
      <w:r>
        <w:t xml:space="preserve"> at 2</w:t>
      </w:r>
      <w:r w:rsidR="0020297D">
        <w:t>-4</w:t>
      </w:r>
      <w:r w:rsidR="00B0197E">
        <w:t>; Site Change Replies at 2-5</w:t>
      </w:r>
      <w:r w:rsidR="00F94E3C">
        <w:t>.</w:t>
      </w:r>
    </w:p>
  </w:footnote>
  <w:footnote w:id="19">
    <w:p w:rsidR="00230E69" w:rsidRDefault="00230E69" w:rsidP="007F1D3A">
      <w:pPr>
        <w:pStyle w:val="FootnoteText"/>
        <w:spacing w:after="120"/>
      </w:pPr>
      <w:r>
        <w:rPr>
          <w:rStyle w:val="FootnoteReference"/>
        </w:rPr>
        <w:footnoteRef/>
      </w:r>
      <w:r w:rsidR="00531661">
        <w:t xml:space="preserve"> Reconsideration Replies</w:t>
      </w:r>
      <w:r>
        <w:t xml:space="preserve"> at 6-7.</w:t>
      </w:r>
    </w:p>
  </w:footnote>
  <w:footnote w:id="20">
    <w:p w:rsidR="00DE0E81" w:rsidRDefault="00DE0E81" w:rsidP="007F1D3A">
      <w:pPr>
        <w:pStyle w:val="FootnoteText"/>
        <w:spacing w:after="120"/>
      </w:pPr>
      <w:r>
        <w:rPr>
          <w:rStyle w:val="FootnoteReference"/>
        </w:rPr>
        <w:footnoteRef/>
      </w:r>
      <w:r>
        <w:t xml:space="preserve"> </w:t>
      </w:r>
      <w:r w:rsidR="00F86CE0">
        <w:t>Site Change Replies at 4</w:t>
      </w:r>
      <w:r w:rsidR="00531661">
        <w:t>-5</w:t>
      </w:r>
      <w:r w:rsidR="00F86CE0">
        <w:t>.</w:t>
      </w:r>
    </w:p>
  </w:footnote>
  <w:footnote w:id="21">
    <w:p w:rsidR="00371569" w:rsidRDefault="00371569" w:rsidP="007F1D3A">
      <w:pPr>
        <w:pStyle w:val="FootnoteText"/>
        <w:spacing w:after="120"/>
      </w:pPr>
      <w:r>
        <w:rPr>
          <w:rStyle w:val="FootnoteReference"/>
        </w:rPr>
        <w:footnoteRef/>
      </w:r>
      <w:r>
        <w:t xml:space="preserve"> Site Change Replies at 6</w:t>
      </w:r>
      <w:r w:rsidR="00D712A6">
        <w:t>-7</w:t>
      </w:r>
      <w:r>
        <w:t>.</w:t>
      </w:r>
    </w:p>
  </w:footnote>
  <w:footnote w:id="22">
    <w:p w:rsidR="00D712A6" w:rsidRDefault="00D712A6" w:rsidP="007F1D3A">
      <w:pPr>
        <w:pStyle w:val="FootnoteText"/>
        <w:spacing w:after="120"/>
      </w:pPr>
      <w:r>
        <w:rPr>
          <w:rStyle w:val="FootnoteReference"/>
        </w:rPr>
        <w:footnoteRef/>
      </w:r>
      <w:r>
        <w:t xml:space="preserve"> Site Change Replies at 7.</w:t>
      </w:r>
    </w:p>
  </w:footnote>
  <w:footnote w:id="23">
    <w:p w:rsidR="00230E69" w:rsidRDefault="00230E69" w:rsidP="007F1D3A">
      <w:pPr>
        <w:pStyle w:val="FootnoteText"/>
        <w:spacing w:after="120"/>
      </w:pPr>
      <w:r>
        <w:rPr>
          <w:rStyle w:val="FootnoteReference"/>
        </w:rPr>
        <w:footnoteRef/>
      </w:r>
      <w:r>
        <w:t xml:space="preserve"> Site Change Replies at 8-9.</w:t>
      </w:r>
    </w:p>
  </w:footnote>
  <w:footnote w:id="24">
    <w:p w:rsidR="00420B39" w:rsidRPr="00D46EC1" w:rsidRDefault="00420B39" w:rsidP="007F1D3A">
      <w:pPr>
        <w:pStyle w:val="FootnoteText"/>
        <w:spacing w:after="120"/>
      </w:pPr>
      <w:r w:rsidRPr="00D46EC1">
        <w:rPr>
          <w:rStyle w:val="FootnoteReference"/>
        </w:rPr>
        <w:footnoteRef/>
      </w:r>
      <w:r w:rsidRPr="00D46EC1">
        <w:t xml:space="preserve"> </w:t>
      </w:r>
      <w:r w:rsidRPr="00D46EC1">
        <w:rPr>
          <w:i/>
          <w:iCs/>
        </w:rPr>
        <w:t>See</w:t>
      </w:r>
      <w:r w:rsidR="00294429">
        <w:t xml:space="preserve"> 47 C.F.R § 1.106(c),(d); </w:t>
      </w:r>
      <w:r w:rsidR="00294429">
        <w:rPr>
          <w:i/>
        </w:rPr>
        <w:t>s</w:t>
      </w:r>
      <w:r w:rsidRPr="00D46EC1">
        <w:rPr>
          <w:i/>
          <w:iCs/>
        </w:rPr>
        <w:t>ee also WWIZ, Inc.,</w:t>
      </w:r>
      <w:r w:rsidRPr="00D46EC1">
        <w:t xml:space="preserve"> Memorandum Opinion and Order, 37 FCC 685, 686 (1964)</w:t>
      </w:r>
      <w:r w:rsidR="00531661">
        <w:t>.</w:t>
      </w:r>
    </w:p>
  </w:footnote>
  <w:footnote w:id="25">
    <w:p w:rsidR="002B232A" w:rsidRPr="00566453" w:rsidRDefault="002B232A" w:rsidP="007F1D3A">
      <w:pPr>
        <w:pStyle w:val="FootnoteText"/>
        <w:spacing w:after="120"/>
      </w:pPr>
      <w:r w:rsidRPr="00566453">
        <w:rPr>
          <w:rStyle w:val="FootnoteReference"/>
        </w:rPr>
        <w:footnoteRef/>
      </w:r>
      <w:r w:rsidRPr="00566453">
        <w:t xml:space="preserve"> 47 CFR § 1.106(b)(1).</w:t>
      </w:r>
    </w:p>
  </w:footnote>
  <w:footnote w:id="26">
    <w:p w:rsidR="002B232A" w:rsidRDefault="002B232A" w:rsidP="007F1D3A">
      <w:pPr>
        <w:pStyle w:val="FootnoteText"/>
        <w:spacing w:after="120"/>
      </w:pPr>
      <w:r>
        <w:rPr>
          <w:rStyle w:val="FootnoteReference"/>
        </w:rPr>
        <w:footnoteRef/>
      </w:r>
      <w:r>
        <w:t xml:space="preserve"> 47 CFR § 1.106(c)(2).</w:t>
      </w:r>
    </w:p>
  </w:footnote>
  <w:footnote w:id="27">
    <w:p w:rsidR="00531661" w:rsidRDefault="00531661" w:rsidP="007F1D3A">
      <w:pPr>
        <w:pStyle w:val="FootnoteText"/>
        <w:spacing w:after="120"/>
      </w:pPr>
      <w:r>
        <w:rPr>
          <w:rStyle w:val="FootnoteReference"/>
        </w:rPr>
        <w:footnoteRef/>
      </w:r>
      <w:r>
        <w:t xml:space="preserve"> </w:t>
      </w:r>
      <w:r w:rsidR="00934A81">
        <w:t>47 CFR § 73.3587.</w:t>
      </w:r>
    </w:p>
  </w:footnote>
  <w:footnote w:id="28">
    <w:p w:rsidR="00531661" w:rsidRPr="007D4564" w:rsidRDefault="00531661" w:rsidP="007F1D3A">
      <w:pPr>
        <w:pStyle w:val="FootnoteText"/>
        <w:spacing w:after="120"/>
      </w:pPr>
      <w:r w:rsidRPr="007D4564">
        <w:rPr>
          <w:rStyle w:val="FootnoteReference"/>
        </w:rPr>
        <w:footnoteRef/>
      </w:r>
      <w:r w:rsidRPr="007D4564">
        <w:t xml:space="preserve"> </w:t>
      </w:r>
      <w:r w:rsidRPr="00D66625">
        <w:rPr>
          <w:i/>
        </w:rPr>
        <w:t>See, e.g., WWOR-TV, Inc.,</w:t>
      </w:r>
      <w:r w:rsidRPr="00D66625">
        <w:t xml:space="preserve"> Memorandum Opinion a</w:t>
      </w:r>
      <w:r w:rsidR="006F6CDA">
        <w:t>nd Order, 6 FCC Rcd 193, 197 n.</w:t>
      </w:r>
      <w:r w:rsidRPr="00D66625">
        <w:t xml:space="preserve">10 (1990); </w:t>
      </w:r>
      <w:r w:rsidRPr="00D66625">
        <w:rPr>
          <w:i/>
        </w:rPr>
        <w:t>Area Christian Television, Inc.</w:t>
      </w:r>
      <w:r w:rsidRPr="00D66625">
        <w:t xml:space="preserve">, Memorandum Opinion and </w:t>
      </w:r>
      <w:r>
        <w:t>Order, 60 RR 2d 862, 864 (1986).</w:t>
      </w:r>
    </w:p>
  </w:footnote>
  <w:footnote w:id="29">
    <w:p w:rsidR="00B9376F" w:rsidRDefault="00B9376F" w:rsidP="007F1D3A">
      <w:pPr>
        <w:pStyle w:val="FootnoteText"/>
        <w:spacing w:after="120"/>
      </w:pPr>
      <w:r>
        <w:rPr>
          <w:rStyle w:val="FootnoteReference"/>
        </w:rPr>
        <w:footnoteRef/>
      </w:r>
      <w:r>
        <w:t xml:space="preserve"> </w:t>
      </w:r>
      <w:r>
        <w:rPr>
          <w:rStyle w:val="Emphasis"/>
        </w:rPr>
        <w:t>See Ted and Jana Tucker</w:t>
      </w:r>
      <w:r>
        <w:t xml:space="preserve">, Memorandum Opinion and Order, </w:t>
      </w:r>
      <w:r w:rsidRPr="00881C79">
        <w:t>4 FCC Rcd 2816, 2816 (1989)</w:t>
      </w:r>
      <w:r>
        <w:t xml:space="preserve"> (standing to file a petition for reconsideration found when application granted four days after public notice issued); </w:t>
      </w:r>
      <w:r>
        <w:rPr>
          <w:rStyle w:val="Emphasis"/>
        </w:rPr>
        <w:t>Aspen FM, Inc.</w:t>
      </w:r>
      <w:r>
        <w:t xml:space="preserve">, Memorandum Opinion and Order, </w:t>
      </w:r>
      <w:r w:rsidRPr="00881C79">
        <w:t>12 FCC Rcd 17852, 17854-55 (1997)</w:t>
      </w:r>
      <w:r w:rsidR="006F6CDA">
        <w:t>.</w:t>
      </w:r>
    </w:p>
  </w:footnote>
  <w:footnote w:id="30">
    <w:p w:rsidR="00B9376F" w:rsidRDefault="00B9376F" w:rsidP="007F1D3A">
      <w:pPr>
        <w:pStyle w:val="FootnoteText"/>
        <w:spacing w:after="120"/>
      </w:pPr>
      <w:r>
        <w:rPr>
          <w:rStyle w:val="FootnoteReference"/>
        </w:rPr>
        <w:footnoteRef/>
      </w:r>
      <w:r>
        <w:t xml:space="preserve"> </w:t>
      </w:r>
      <w:r>
        <w:rPr>
          <w:rStyle w:val="Emphasis"/>
        </w:rPr>
        <w:t>See Association for Community Education</w:t>
      </w:r>
      <w:r>
        <w:t xml:space="preserve">, Memorandum Opinion and Order, </w:t>
      </w:r>
      <w:r w:rsidRPr="003D42A5">
        <w:t>19 FCC Rcd 12682, 12684 (2004)</w:t>
      </w:r>
      <w:r>
        <w:t>.</w:t>
      </w:r>
    </w:p>
  </w:footnote>
  <w:footnote w:id="31">
    <w:p w:rsidR="007F1D3A" w:rsidRDefault="007F1D3A" w:rsidP="007F1D3A">
      <w:pPr>
        <w:pStyle w:val="FootnoteText"/>
        <w:spacing w:after="120"/>
      </w:pPr>
      <w:r w:rsidRPr="00DD2B01">
        <w:rPr>
          <w:rStyle w:val="FootnoteReference"/>
        </w:rPr>
        <w:footnoteRef/>
      </w:r>
      <w:r w:rsidRPr="00DD2B01">
        <w:t xml:space="preserve"> This conclusion is without prejudice to our consideration of objections that are specifically based on information included in an amendment.  In such cases, we may find that, due to the nature of the objection, the objector was effectively precluded from participation due to expeditious disposal of the application at issue.</w:t>
      </w:r>
      <w:r>
        <w:t xml:space="preserve"> </w:t>
      </w:r>
    </w:p>
  </w:footnote>
  <w:footnote w:id="32">
    <w:p w:rsidR="006F511B" w:rsidRDefault="006F511B" w:rsidP="007F1D3A">
      <w:pPr>
        <w:pStyle w:val="FootnoteText"/>
        <w:spacing w:after="120"/>
      </w:pPr>
      <w:r w:rsidRPr="00520FD6">
        <w:rPr>
          <w:rStyle w:val="FootnoteReference"/>
        </w:rPr>
        <w:footnoteRef/>
      </w:r>
      <w:r w:rsidRPr="00520FD6">
        <w:t xml:space="preserve"> </w:t>
      </w:r>
      <w:r w:rsidRPr="00520FD6">
        <w:rPr>
          <w:i/>
          <w:iCs/>
        </w:rPr>
        <w:t>See, e.g.,</w:t>
      </w:r>
      <w:r>
        <w:rPr>
          <w:i/>
          <w:iCs/>
        </w:rPr>
        <w:t xml:space="preserve"> Nevada-Utah Conference of Seventh-Day Adventists</w:t>
      </w:r>
      <w:hyperlink r:id="rId1" w:history="1">
        <w:r w:rsidRPr="00520FD6">
          <w:rPr>
            <w:rStyle w:val="Hyperlink"/>
            <w:color w:val="auto"/>
            <w:u w:val="none"/>
          </w:rPr>
          <w:t>, Letter, 26 FCC Rcd 15135</w:t>
        </w:r>
        <w:r>
          <w:rPr>
            <w:rStyle w:val="Hyperlink"/>
            <w:color w:val="auto"/>
            <w:u w:val="none"/>
          </w:rPr>
          <w:t>, 15137</w:t>
        </w:r>
        <w:r w:rsidRPr="00520FD6">
          <w:rPr>
            <w:rStyle w:val="Hyperlink"/>
            <w:color w:val="auto"/>
            <w:u w:val="none"/>
          </w:rPr>
          <w:t xml:space="preserve"> (MB 2011)</w:t>
        </w:r>
      </w:hyperlink>
      <w:r w:rsidRPr="00520FD6">
        <w:t xml:space="preserve"> (considering additional evidence </w:t>
      </w:r>
      <w:r>
        <w:t>raised in a petition for reconsideration is</w:t>
      </w:r>
      <w:r w:rsidRPr="00520FD6">
        <w:t xml:space="preserve"> in the public interest).</w:t>
      </w:r>
    </w:p>
  </w:footnote>
  <w:footnote w:id="33">
    <w:p w:rsidR="00644E0B" w:rsidRDefault="00644E0B" w:rsidP="007F1D3A">
      <w:pPr>
        <w:pStyle w:val="FootnoteText"/>
        <w:spacing w:after="120"/>
      </w:pPr>
      <w:r>
        <w:rPr>
          <w:rStyle w:val="FootnoteReference"/>
        </w:rPr>
        <w:footnoteRef/>
      </w:r>
      <w:r>
        <w:t xml:space="preserve"> 47 CFR § 1.106(f).</w:t>
      </w:r>
    </w:p>
  </w:footnote>
  <w:footnote w:id="34">
    <w:p w:rsidR="00CF325A" w:rsidRDefault="00CF325A" w:rsidP="007F1D3A">
      <w:pPr>
        <w:pStyle w:val="FootnoteText"/>
        <w:spacing w:after="120"/>
      </w:pPr>
      <w:r>
        <w:rPr>
          <w:rStyle w:val="FootnoteReference"/>
        </w:rPr>
        <w:footnoteRef/>
      </w:r>
      <w:r>
        <w:t xml:space="preserve"> </w:t>
      </w:r>
      <w:r w:rsidRPr="00640CCB">
        <w:rPr>
          <w:i/>
        </w:rPr>
        <w:t>See The Association for Community Education, Inc.</w:t>
      </w:r>
      <w:r w:rsidRPr="00640CCB">
        <w:t>, Memorandum Opinion and Order, 19 FCC Rcd 12682</w:t>
      </w:r>
      <w:r>
        <w:t xml:space="preserve">, 12685-6 (2004) </w:t>
      </w:r>
      <w:r w:rsidR="006F6CDA">
        <w:t>(</w:t>
      </w:r>
      <w:r w:rsidR="006F6CDA">
        <w:rPr>
          <w:i/>
        </w:rPr>
        <w:t>Community Education</w:t>
      </w:r>
      <w:r w:rsidR="006F6CDA">
        <w:t xml:space="preserve">) </w:t>
      </w:r>
      <w:r>
        <w:t>(</w:t>
      </w:r>
      <w:r w:rsidRPr="00640CCB">
        <w:t xml:space="preserve">citing </w:t>
      </w:r>
      <w:r w:rsidRPr="00640CCB">
        <w:rPr>
          <w:i/>
        </w:rPr>
        <w:t>Amendment of Part 74 of the Commission's Rules Concerning FM Translator Stations</w:t>
      </w:r>
      <w:r w:rsidRPr="00640CCB">
        <w:t>, Report and Order, 5 FCC Rcd 7212</w:t>
      </w:r>
      <w:r>
        <w:t>, 7230 (1990)).</w:t>
      </w:r>
    </w:p>
  </w:footnote>
  <w:footnote w:id="35">
    <w:p w:rsidR="00CF325A" w:rsidRDefault="00CF325A" w:rsidP="007F1D3A">
      <w:pPr>
        <w:pStyle w:val="FootnoteText"/>
        <w:spacing w:after="120"/>
      </w:pPr>
      <w:r>
        <w:rPr>
          <w:rStyle w:val="FootnoteReference"/>
        </w:rPr>
        <w:footnoteRef/>
      </w:r>
      <w:r>
        <w:t xml:space="preserve"> </w:t>
      </w:r>
      <w:r w:rsidRPr="00E8021F">
        <w:rPr>
          <w:i/>
        </w:rPr>
        <w:t>Community Education</w:t>
      </w:r>
      <w:r w:rsidR="006F6CDA">
        <w:t xml:space="preserve">, </w:t>
      </w:r>
      <w:r>
        <w:t xml:space="preserve">19 FCC Rcd </w:t>
      </w:r>
      <w:r w:rsidR="006F6CDA">
        <w:t>at</w:t>
      </w:r>
      <w:r>
        <w:t xml:space="preserve"> 12687.</w:t>
      </w:r>
    </w:p>
  </w:footnote>
  <w:footnote w:id="36">
    <w:p w:rsidR="00CF325A" w:rsidRPr="00F21E43" w:rsidRDefault="00CF325A" w:rsidP="007F1D3A">
      <w:pPr>
        <w:pStyle w:val="FootnoteText"/>
        <w:spacing w:after="120"/>
      </w:pPr>
      <w:r>
        <w:rPr>
          <w:rStyle w:val="FootnoteReference"/>
        </w:rPr>
        <w:footnoteRef/>
      </w:r>
      <w:r>
        <w:t xml:space="preserve"> </w:t>
      </w:r>
      <w:r>
        <w:rPr>
          <w:i/>
        </w:rPr>
        <w:t>Id</w:t>
      </w:r>
      <w:r>
        <w:t>. n.30.</w:t>
      </w:r>
    </w:p>
  </w:footnote>
  <w:footnote w:id="37">
    <w:p w:rsidR="009D0275" w:rsidRDefault="009D0275" w:rsidP="007F1D3A">
      <w:pPr>
        <w:pStyle w:val="FootnoteText"/>
        <w:spacing w:after="120"/>
      </w:pPr>
      <w:r>
        <w:rPr>
          <w:rStyle w:val="FootnoteReference"/>
        </w:rPr>
        <w:footnoteRef/>
      </w:r>
      <w:r>
        <w:t xml:space="preserve"> </w:t>
      </w:r>
      <w:r w:rsidR="005F30E8">
        <w:t>Site Change Informal Objections</w:t>
      </w:r>
      <w:r>
        <w:t>, Exh. A, Fig. 1.0.</w:t>
      </w:r>
    </w:p>
  </w:footnote>
  <w:footnote w:id="38">
    <w:p w:rsidR="006064BC" w:rsidRPr="006064BC" w:rsidRDefault="006064BC" w:rsidP="007F1D3A">
      <w:pPr>
        <w:pStyle w:val="FootnoteText"/>
        <w:spacing w:after="120"/>
      </w:pPr>
      <w:r>
        <w:rPr>
          <w:rStyle w:val="FootnoteReference"/>
        </w:rPr>
        <w:footnoteRef/>
      </w:r>
      <w:r>
        <w:t xml:space="preserve"> </w:t>
      </w:r>
      <w:r w:rsidRPr="006064BC">
        <w:rPr>
          <w:i/>
        </w:rPr>
        <w:t>Elijah Broadcasting Corp</w:t>
      </w:r>
      <w:r w:rsidRPr="006064BC">
        <w:t>., Memorandum Opinion and Order, 5 FCC Rcd 5350, 5351 (1990)</w:t>
      </w:r>
      <w:r>
        <w:t xml:space="preserve">; </w:t>
      </w:r>
      <w:r>
        <w:rPr>
          <w:i/>
        </w:rPr>
        <w:t xml:space="preserve">see also, </w:t>
      </w:r>
      <w:r w:rsidRPr="009D5612">
        <w:rPr>
          <w:i/>
        </w:rPr>
        <w:t>e.g.,</w:t>
      </w:r>
      <w:r w:rsidRPr="009D5612">
        <w:t xml:space="preserve"> </w:t>
      </w:r>
      <w:r w:rsidRPr="009D5612">
        <w:rPr>
          <w:i/>
        </w:rPr>
        <w:t>Port Huron Family Radio, Inc.,</w:t>
      </w:r>
      <w:r w:rsidRPr="009D5612">
        <w:t xml:space="preserve"> Decision, 66 RR 2d 545 (1989); </w:t>
      </w:r>
      <w:r w:rsidRPr="009D5612">
        <w:rPr>
          <w:i/>
        </w:rPr>
        <w:t>Radio Delaware, Inc.,</w:t>
      </w:r>
      <w:r w:rsidRPr="009D5612">
        <w:t xml:space="preserve"> Memorandum Opinion and Order, 67 RR 2d 358 (1989).</w:t>
      </w:r>
    </w:p>
    <w:p w:rsidR="006064BC" w:rsidRDefault="006064BC" w:rsidP="007F1D3A">
      <w:pPr>
        <w:pStyle w:val="FootnoteText"/>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CA" w:rsidRDefault="006A0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CA" w:rsidRDefault="006A0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39" w:rsidRDefault="00840FB5">
    <w:pPr>
      <w:pStyle w:val="Header"/>
      <w:tabs>
        <w:tab w:val="clear" w:pos="4320"/>
        <w:tab w:val="clear" w:pos="8640"/>
      </w:tabs>
      <w:spacing w:before="360" w:line="228" w:lineRule="auto"/>
      <w:jc w:val="center"/>
      <w:rPr>
        <w:b/>
        <w:sz w:val="22"/>
      </w:rP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420B39">
      <w:rPr>
        <w:b/>
        <w:sz w:val="22"/>
      </w:rPr>
      <w:t>Federal Communications Commission</w:t>
    </w:r>
  </w:p>
  <w:p w:rsidR="00420B39" w:rsidRDefault="00420B39">
    <w:pPr>
      <w:jc w:val="center"/>
      <w:rPr>
        <w:b/>
        <w:sz w:val="22"/>
      </w:rPr>
    </w:pPr>
    <w:r>
      <w:rPr>
        <w:b/>
        <w:sz w:val="22"/>
      </w:rPr>
      <w:t>Washington, D.C. 20554</w:t>
    </w:r>
  </w:p>
  <w:p w:rsidR="00420B39" w:rsidRDefault="00420B39">
    <w:pPr>
      <w:jc w:val="center"/>
      <w:rPr>
        <w:b/>
        <w:sz w:val="22"/>
      </w:rPr>
    </w:pPr>
  </w:p>
  <w:p w:rsidR="00420B39" w:rsidRPr="00745673" w:rsidRDefault="00614B01" w:rsidP="00F50E07">
    <w:pPr>
      <w:jc w:val="center"/>
      <w:rPr>
        <w:b/>
        <w:sz w:val="22"/>
      </w:rPr>
    </w:pPr>
    <w:r>
      <w:rPr>
        <w:b/>
        <w:sz w:val="22"/>
      </w:rPr>
      <w:t>July 19,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502B"/>
    <w:multiLevelType w:val="hybridMultilevel"/>
    <w:tmpl w:val="41C0D6BE"/>
    <w:lvl w:ilvl="0" w:tplc="BFF8364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651A63E6"/>
    <w:multiLevelType w:val="hybridMultilevel"/>
    <w:tmpl w:val="CCA8F89C"/>
    <w:lvl w:ilvl="0" w:tplc="DB5A8A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D0"/>
    <w:rsid w:val="00001E44"/>
    <w:rsid w:val="000047FA"/>
    <w:rsid w:val="00004F89"/>
    <w:rsid w:val="00005D35"/>
    <w:rsid w:val="000063A5"/>
    <w:rsid w:val="0000783B"/>
    <w:rsid w:val="00007916"/>
    <w:rsid w:val="00007A8D"/>
    <w:rsid w:val="000102A2"/>
    <w:rsid w:val="000104B2"/>
    <w:rsid w:val="00010EC8"/>
    <w:rsid w:val="00012C5B"/>
    <w:rsid w:val="00012E61"/>
    <w:rsid w:val="00014A5D"/>
    <w:rsid w:val="000165DF"/>
    <w:rsid w:val="0002009F"/>
    <w:rsid w:val="00021B46"/>
    <w:rsid w:val="00022113"/>
    <w:rsid w:val="000228B5"/>
    <w:rsid w:val="00022F75"/>
    <w:rsid w:val="000241A7"/>
    <w:rsid w:val="00027667"/>
    <w:rsid w:val="00027EB4"/>
    <w:rsid w:val="00032872"/>
    <w:rsid w:val="000329B6"/>
    <w:rsid w:val="00034A2A"/>
    <w:rsid w:val="00034D8C"/>
    <w:rsid w:val="000355AC"/>
    <w:rsid w:val="00036470"/>
    <w:rsid w:val="00036D03"/>
    <w:rsid w:val="00037CCF"/>
    <w:rsid w:val="00041F5D"/>
    <w:rsid w:val="0004256E"/>
    <w:rsid w:val="00042D30"/>
    <w:rsid w:val="00043182"/>
    <w:rsid w:val="00043C86"/>
    <w:rsid w:val="00045C0A"/>
    <w:rsid w:val="0004625F"/>
    <w:rsid w:val="00046465"/>
    <w:rsid w:val="0004649F"/>
    <w:rsid w:val="000472C0"/>
    <w:rsid w:val="000472E5"/>
    <w:rsid w:val="000504B5"/>
    <w:rsid w:val="00050961"/>
    <w:rsid w:val="00051383"/>
    <w:rsid w:val="00052114"/>
    <w:rsid w:val="00052560"/>
    <w:rsid w:val="000526E3"/>
    <w:rsid w:val="00054836"/>
    <w:rsid w:val="00055389"/>
    <w:rsid w:val="00055A2E"/>
    <w:rsid w:val="00056350"/>
    <w:rsid w:val="00060C16"/>
    <w:rsid w:val="000622BC"/>
    <w:rsid w:val="00063839"/>
    <w:rsid w:val="00063956"/>
    <w:rsid w:val="00066068"/>
    <w:rsid w:val="000661A0"/>
    <w:rsid w:val="00067221"/>
    <w:rsid w:val="000673A6"/>
    <w:rsid w:val="0006756A"/>
    <w:rsid w:val="000702D3"/>
    <w:rsid w:val="00071742"/>
    <w:rsid w:val="00072A66"/>
    <w:rsid w:val="00072DD8"/>
    <w:rsid w:val="00072E33"/>
    <w:rsid w:val="00072FE1"/>
    <w:rsid w:val="0007355A"/>
    <w:rsid w:val="000740D6"/>
    <w:rsid w:val="00074915"/>
    <w:rsid w:val="00076242"/>
    <w:rsid w:val="00076D7C"/>
    <w:rsid w:val="00076D7D"/>
    <w:rsid w:val="000809FC"/>
    <w:rsid w:val="00082F9B"/>
    <w:rsid w:val="000832B2"/>
    <w:rsid w:val="00084E50"/>
    <w:rsid w:val="000858EC"/>
    <w:rsid w:val="00090956"/>
    <w:rsid w:val="00091BDC"/>
    <w:rsid w:val="00093FE6"/>
    <w:rsid w:val="0009550F"/>
    <w:rsid w:val="0009556E"/>
    <w:rsid w:val="00096D91"/>
    <w:rsid w:val="00097325"/>
    <w:rsid w:val="000A2AD6"/>
    <w:rsid w:val="000A4901"/>
    <w:rsid w:val="000A6B1D"/>
    <w:rsid w:val="000B1DB8"/>
    <w:rsid w:val="000B3BFC"/>
    <w:rsid w:val="000B6F1B"/>
    <w:rsid w:val="000C12E5"/>
    <w:rsid w:val="000C283A"/>
    <w:rsid w:val="000C478E"/>
    <w:rsid w:val="000C5CE9"/>
    <w:rsid w:val="000C6AB0"/>
    <w:rsid w:val="000C77E6"/>
    <w:rsid w:val="000D0612"/>
    <w:rsid w:val="000D090A"/>
    <w:rsid w:val="000D0A72"/>
    <w:rsid w:val="000D17C0"/>
    <w:rsid w:val="000D2F8E"/>
    <w:rsid w:val="000D60A2"/>
    <w:rsid w:val="000D65F5"/>
    <w:rsid w:val="000D6F54"/>
    <w:rsid w:val="000D7F2B"/>
    <w:rsid w:val="000E0489"/>
    <w:rsid w:val="000E0DA0"/>
    <w:rsid w:val="000E61F4"/>
    <w:rsid w:val="000E651A"/>
    <w:rsid w:val="000F0353"/>
    <w:rsid w:val="000F2F58"/>
    <w:rsid w:val="000F4396"/>
    <w:rsid w:val="000F6DD7"/>
    <w:rsid w:val="000F776A"/>
    <w:rsid w:val="00100497"/>
    <w:rsid w:val="00100A51"/>
    <w:rsid w:val="00102035"/>
    <w:rsid w:val="0010213C"/>
    <w:rsid w:val="00103DE5"/>
    <w:rsid w:val="001057A8"/>
    <w:rsid w:val="00106091"/>
    <w:rsid w:val="00106526"/>
    <w:rsid w:val="00107B37"/>
    <w:rsid w:val="0011124A"/>
    <w:rsid w:val="00111C73"/>
    <w:rsid w:val="001125A6"/>
    <w:rsid w:val="00115188"/>
    <w:rsid w:val="001162FC"/>
    <w:rsid w:val="00116D10"/>
    <w:rsid w:val="00117B2D"/>
    <w:rsid w:val="00117B88"/>
    <w:rsid w:val="001204E8"/>
    <w:rsid w:val="00122D4D"/>
    <w:rsid w:val="001230A5"/>
    <w:rsid w:val="00123AA2"/>
    <w:rsid w:val="00123B3F"/>
    <w:rsid w:val="00126D18"/>
    <w:rsid w:val="001276DF"/>
    <w:rsid w:val="001278F9"/>
    <w:rsid w:val="00127D16"/>
    <w:rsid w:val="0013075A"/>
    <w:rsid w:val="00130A33"/>
    <w:rsid w:val="00131150"/>
    <w:rsid w:val="0013173F"/>
    <w:rsid w:val="00131B32"/>
    <w:rsid w:val="00133012"/>
    <w:rsid w:val="0013316C"/>
    <w:rsid w:val="00133477"/>
    <w:rsid w:val="001334BC"/>
    <w:rsid w:val="001402A4"/>
    <w:rsid w:val="001404A3"/>
    <w:rsid w:val="00143351"/>
    <w:rsid w:val="0014451C"/>
    <w:rsid w:val="00145B19"/>
    <w:rsid w:val="00147993"/>
    <w:rsid w:val="00151091"/>
    <w:rsid w:val="001519B4"/>
    <w:rsid w:val="00154D6B"/>
    <w:rsid w:val="00160575"/>
    <w:rsid w:val="00160F35"/>
    <w:rsid w:val="00163362"/>
    <w:rsid w:val="00163CDB"/>
    <w:rsid w:val="00164249"/>
    <w:rsid w:val="00165D30"/>
    <w:rsid w:val="00165F49"/>
    <w:rsid w:val="0017097C"/>
    <w:rsid w:val="00173E8C"/>
    <w:rsid w:val="00176809"/>
    <w:rsid w:val="00177A72"/>
    <w:rsid w:val="00180CC6"/>
    <w:rsid w:val="001828AD"/>
    <w:rsid w:val="00183EBA"/>
    <w:rsid w:val="001855DF"/>
    <w:rsid w:val="00185764"/>
    <w:rsid w:val="00186398"/>
    <w:rsid w:val="001868B0"/>
    <w:rsid w:val="001900F7"/>
    <w:rsid w:val="0019083F"/>
    <w:rsid w:val="00190E42"/>
    <w:rsid w:val="00191E25"/>
    <w:rsid w:val="00192577"/>
    <w:rsid w:val="00193440"/>
    <w:rsid w:val="00194097"/>
    <w:rsid w:val="00194180"/>
    <w:rsid w:val="0019597E"/>
    <w:rsid w:val="00196333"/>
    <w:rsid w:val="00197BBE"/>
    <w:rsid w:val="001A0F7D"/>
    <w:rsid w:val="001A2DAB"/>
    <w:rsid w:val="001A38FD"/>
    <w:rsid w:val="001A3D3F"/>
    <w:rsid w:val="001A441F"/>
    <w:rsid w:val="001A5181"/>
    <w:rsid w:val="001A5290"/>
    <w:rsid w:val="001A5488"/>
    <w:rsid w:val="001A7D3E"/>
    <w:rsid w:val="001B26BA"/>
    <w:rsid w:val="001B3063"/>
    <w:rsid w:val="001B441E"/>
    <w:rsid w:val="001B4EFE"/>
    <w:rsid w:val="001B5849"/>
    <w:rsid w:val="001B770D"/>
    <w:rsid w:val="001C0653"/>
    <w:rsid w:val="001C08D1"/>
    <w:rsid w:val="001C09CB"/>
    <w:rsid w:val="001C0AAA"/>
    <w:rsid w:val="001C3662"/>
    <w:rsid w:val="001C4031"/>
    <w:rsid w:val="001C4499"/>
    <w:rsid w:val="001C5FA4"/>
    <w:rsid w:val="001C79E5"/>
    <w:rsid w:val="001D23B9"/>
    <w:rsid w:val="001D3323"/>
    <w:rsid w:val="001D3F83"/>
    <w:rsid w:val="001D4A32"/>
    <w:rsid w:val="001D4BD6"/>
    <w:rsid w:val="001D5271"/>
    <w:rsid w:val="001E325B"/>
    <w:rsid w:val="001E3E63"/>
    <w:rsid w:val="001E444B"/>
    <w:rsid w:val="001E4623"/>
    <w:rsid w:val="001E6099"/>
    <w:rsid w:val="001E72DF"/>
    <w:rsid w:val="001F0CDF"/>
    <w:rsid w:val="001F2C05"/>
    <w:rsid w:val="001F52D3"/>
    <w:rsid w:val="001F55AC"/>
    <w:rsid w:val="001F5A1E"/>
    <w:rsid w:val="001F682A"/>
    <w:rsid w:val="001F6D46"/>
    <w:rsid w:val="001F76E3"/>
    <w:rsid w:val="00200332"/>
    <w:rsid w:val="0020096E"/>
    <w:rsid w:val="00200B4C"/>
    <w:rsid w:val="0020149E"/>
    <w:rsid w:val="002021BA"/>
    <w:rsid w:val="00202440"/>
    <w:rsid w:val="002024D2"/>
    <w:rsid w:val="002027BF"/>
    <w:rsid w:val="0020297D"/>
    <w:rsid w:val="0020329C"/>
    <w:rsid w:val="002043B6"/>
    <w:rsid w:val="00204E9C"/>
    <w:rsid w:val="0020553A"/>
    <w:rsid w:val="002118FC"/>
    <w:rsid w:val="00212189"/>
    <w:rsid w:val="00212542"/>
    <w:rsid w:val="002128F2"/>
    <w:rsid w:val="00214156"/>
    <w:rsid w:val="00214857"/>
    <w:rsid w:val="00215AAE"/>
    <w:rsid w:val="00216249"/>
    <w:rsid w:val="002164C0"/>
    <w:rsid w:val="002179D0"/>
    <w:rsid w:val="00220F67"/>
    <w:rsid w:val="0022135F"/>
    <w:rsid w:val="00221542"/>
    <w:rsid w:val="002226F2"/>
    <w:rsid w:val="00223C51"/>
    <w:rsid w:val="002249F0"/>
    <w:rsid w:val="00224ABA"/>
    <w:rsid w:val="00230E69"/>
    <w:rsid w:val="00231854"/>
    <w:rsid w:val="00233A9B"/>
    <w:rsid w:val="002344E3"/>
    <w:rsid w:val="0023463E"/>
    <w:rsid w:val="002347F4"/>
    <w:rsid w:val="00235471"/>
    <w:rsid w:val="002356B0"/>
    <w:rsid w:val="00237509"/>
    <w:rsid w:val="002377F5"/>
    <w:rsid w:val="002402D9"/>
    <w:rsid w:val="002419BD"/>
    <w:rsid w:val="00241A67"/>
    <w:rsid w:val="00243FB4"/>
    <w:rsid w:val="00245A49"/>
    <w:rsid w:val="00245D13"/>
    <w:rsid w:val="0024676C"/>
    <w:rsid w:val="00246F3B"/>
    <w:rsid w:val="002475C2"/>
    <w:rsid w:val="00247C65"/>
    <w:rsid w:val="002529BC"/>
    <w:rsid w:val="00253565"/>
    <w:rsid w:val="0025593D"/>
    <w:rsid w:val="0026046E"/>
    <w:rsid w:val="002608EA"/>
    <w:rsid w:val="00262AC9"/>
    <w:rsid w:val="0026436A"/>
    <w:rsid w:val="00264D96"/>
    <w:rsid w:val="00264E12"/>
    <w:rsid w:val="00266244"/>
    <w:rsid w:val="00266B27"/>
    <w:rsid w:val="00273459"/>
    <w:rsid w:val="002737B9"/>
    <w:rsid w:val="0027461F"/>
    <w:rsid w:val="0027478E"/>
    <w:rsid w:val="002757A9"/>
    <w:rsid w:val="00276495"/>
    <w:rsid w:val="00276771"/>
    <w:rsid w:val="00277009"/>
    <w:rsid w:val="0028020E"/>
    <w:rsid w:val="00281CC4"/>
    <w:rsid w:val="00284AC4"/>
    <w:rsid w:val="0028615C"/>
    <w:rsid w:val="00286C27"/>
    <w:rsid w:val="00291841"/>
    <w:rsid w:val="00291B5A"/>
    <w:rsid w:val="00292046"/>
    <w:rsid w:val="002926DE"/>
    <w:rsid w:val="00292D02"/>
    <w:rsid w:val="00293B02"/>
    <w:rsid w:val="00294429"/>
    <w:rsid w:val="00295179"/>
    <w:rsid w:val="00295F1A"/>
    <w:rsid w:val="00296450"/>
    <w:rsid w:val="002976E8"/>
    <w:rsid w:val="002A0920"/>
    <w:rsid w:val="002A1B58"/>
    <w:rsid w:val="002A1F9B"/>
    <w:rsid w:val="002A2F71"/>
    <w:rsid w:val="002A3A39"/>
    <w:rsid w:val="002A4094"/>
    <w:rsid w:val="002A46C1"/>
    <w:rsid w:val="002A48DD"/>
    <w:rsid w:val="002A65F8"/>
    <w:rsid w:val="002A6E5B"/>
    <w:rsid w:val="002B02C0"/>
    <w:rsid w:val="002B158E"/>
    <w:rsid w:val="002B232A"/>
    <w:rsid w:val="002B2612"/>
    <w:rsid w:val="002B4D80"/>
    <w:rsid w:val="002B513F"/>
    <w:rsid w:val="002B5350"/>
    <w:rsid w:val="002B592E"/>
    <w:rsid w:val="002B5AAC"/>
    <w:rsid w:val="002B5FAE"/>
    <w:rsid w:val="002C01E1"/>
    <w:rsid w:val="002C04E5"/>
    <w:rsid w:val="002C13A6"/>
    <w:rsid w:val="002C1B4F"/>
    <w:rsid w:val="002C4A65"/>
    <w:rsid w:val="002D05EE"/>
    <w:rsid w:val="002D1342"/>
    <w:rsid w:val="002D29A3"/>
    <w:rsid w:val="002D2BCE"/>
    <w:rsid w:val="002D32A2"/>
    <w:rsid w:val="002D3387"/>
    <w:rsid w:val="002D472F"/>
    <w:rsid w:val="002D681A"/>
    <w:rsid w:val="002D6CEC"/>
    <w:rsid w:val="002E021F"/>
    <w:rsid w:val="002E10CF"/>
    <w:rsid w:val="002E3BBF"/>
    <w:rsid w:val="002E47A7"/>
    <w:rsid w:val="002E7478"/>
    <w:rsid w:val="002F0706"/>
    <w:rsid w:val="002F1E68"/>
    <w:rsid w:val="002F3C3F"/>
    <w:rsid w:val="00300FFD"/>
    <w:rsid w:val="00302C0F"/>
    <w:rsid w:val="00305AFE"/>
    <w:rsid w:val="00305F35"/>
    <w:rsid w:val="00310667"/>
    <w:rsid w:val="0031226A"/>
    <w:rsid w:val="003129FA"/>
    <w:rsid w:val="00314B2C"/>
    <w:rsid w:val="00316D6A"/>
    <w:rsid w:val="00316DE6"/>
    <w:rsid w:val="00317FD2"/>
    <w:rsid w:val="00321139"/>
    <w:rsid w:val="0032210C"/>
    <w:rsid w:val="003237A5"/>
    <w:rsid w:val="003266C4"/>
    <w:rsid w:val="00326E0D"/>
    <w:rsid w:val="0032787C"/>
    <w:rsid w:val="00327DE9"/>
    <w:rsid w:val="00330362"/>
    <w:rsid w:val="003304C4"/>
    <w:rsid w:val="003312C7"/>
    <w:rsid w:val="003324D0"/>
    <w:rsid w:val="00335159"/>
    <w:rsid w:val="00335879"/>
    <w:rsid w:val="00340E35"/>
    <w:rsid w:val="0034102D"/>
    <w:rsid w:val="0034286A"/>
    <w:rsid w:val="00343183"/>
    <w:rsid w:val="00343FDF"/>
    <w:rsid w:val="003446DF"/>
    <w:rsid w:val="00346815"/>
    <w:rsid w:val="00346B7F"/>
    <w:rsid w:val="0034780C"/>
    <w:rsid w:val="0035070C"/>
    <w:rsid w:val="00350BD0"/>
    <w:rsid w:val="00351EE6"/>
    <w:rsid w:val="00352326"/>
    <w:rsid w:val="0035598F"/>
    <w:rsid w:val="0035697F"/>
    <w:rsid w:val="003579B2"/>
    <w:rsid w:val="00357C97"/>
    <w:rsid w:val="00357E97"/>
    <w:rsid w:val="003603A1"/>
    <w:rsid w:val="00362BCB"/>
    <w:rsid w:val="003656BF"/>
    <w:rsid w:val="003678D5"/>
    <w:rsid w:val="00367E98"/>
    <w:rsid w:val="00371569"/>
    <w:rsid w:val="00371C2D"/>
    <w:rsid w:val="0037292E"/>
    <w:rsid w:val="00372F07"/>
    <w:rsid w:val="003733F9"/>
    <w:rsid w:val="003754E8"/>
    <w:rsid w:val="00375750"/>
    <w:rsid w:val="0037799A"/>
    <w:rsid w:val="00380DA9"/>
    <w:rsid w:val="00381F1F"/>
    <w:rsid w:val="003822D6"/>
    <w:rsid w:val="003843E0"/>
    <w:rsid w:val="00384572"/>
    <w:rsid w:val="003876DA"/>
    <w:rsid w:val="00390685"/>
    <w:rsid w:val="00390A6F"/>
    <w:rsid w:val="003911B0"/>
    <w:rsid w:val="00391EDC"/>
    <w:rsid w:val="00393145"/>
    <w:rsid w:val="003936EE"/>
    <w:rsid w:val="0039397F"/>
    <w:rsid w:val="003962F1"/>
    <w:rsid w:val="003969C3"/>
    <w:rsid w:val="003975E8"/>
    <w:rsid w:val="00397993"/>
    <w:rsid w:val="003A1218"/>
    <w:rsid w:val="003A157B"/>
    <w:rsid w:val="003A1DE2"/>
    <w:rsid w:val="003A240B"/>
    <w:rsid w:val="003A2DA4"/>
    <w:rsid w:val="003A3959"/>
    <w:rsid w:val="003A3C89"/>
    <w:rsid w:val="003A536E"/>
    <w:rsid w:val="003A6048"/>
    <w:rsid w:val="003A6782"/>
    <w:rsid w:val="003A6C41"/>
    <w:rsid w:val="003A6E48"/>
    <w:rsid w:val="003A74B8"/>
    <w:rsid w:val="003B0360"/>
    <w:rsid w:val="003B0620"/>
    <w:rsid w:val="003B09A8"/>
    <w:rsid w:val="003B0C78"/>
    <w:rsid w:val="003B1148"/>
    <w:rsid w:val="003B32AE"/>
    <w:rsid w:val="003B46AA"/>
    <w:rsid w:val="003B6980"/>
    <w:rsid w:val="003B7183"/>
    <w:rsid w:val="003C1904"/>
    <w:rsid w:val="003C1E06"/>
    <w:rsid w:val="003C365F"/>
    <w:rsid w:val="003C4C6B"/>
    <w:rsid w:val="003C5ADD"/>
    <w:rsid w:val="003C67E9"/>
    <w:rsid w:val="003C6BF6"/>
    <w:rsid w:val="003C7DC9"/>
    <w:rsid w:val="003D0289"/>
    <w:rsid w:val="003D0BE1"/>
    <w:rsid w:val="003D22F7"/>
    <w:rsid w:val="003D2A8E"/>
    <w:rsid w:val="003D3544"/>
    <w:rsid w:val="003D42A5"/>
    <w:rsid w:val="003D5044"/>
    <w:rsid w:val="003E0A59"/>
    <w:rsid w:val="003E1048"/>
    <w:rsid w:val="003E3ED6"/>
    <w:rsid w:val="003E59BC"/>
    <w:rsid w:val="003E634D"/>
    <w:rsid w:val="003E7474"/>
    <w:rsid w:val="003F2704"/>
    <w:rsid w:val="003F5535"/>
    <w:rsid w:val="003F5BFF"/>
    <w:rsid w:val="003F647B"/>
    <w:rsid w:val="003F68B4"/>
    <w:rsid w:val="003F7546"/>
    <w:rsid w:val="003F78BA"/>
    <w:rsid w:val="00400C4D"/>
    <w:rsid w:val="00401FB5"/>
    <w:rsid w:val="00403B59"/>
    <w:rsid w:val="00404F11"/>
    <w:rsid w:val="00404FF0"/>
    <w:rsid w:val="0040501B"/>
    <w:rsid w:val="00405754"/>
    <w:rsid w:val="00405C7C"/>
    <w:rsid w:val="0040600D"/>
    <w:rsid w:val="0040690B"/>
    <w:rsid w:val="00406A20"/>
    <w:rsid w:val="00410AD0"/>
    <w:rsid w:val="00411549"/>
    <w:rsid w:val="004145BB"/>
    <w:rsid w:val="004150CA"/>
    <w:rsid w:val="00415D30"/>
    <w:rsid w:val="004163F4"/>
    <w:rsid w:val="00420B39"/>
    <w:rsid w:val="00421092"/>
    <w:rsid w:val="00423489"/>
    <w:rsid w:val="00423788"/>
    <w:rsid w:val="0042386A"/>
    <w:rsid w:val="00424510"/>
    <w:rsid w:val="00424B59"/>
    <w:rsid w:val="00424E0E"/>
    <w:rsid w:val="0042580A"/>
    <w:rsid w:val="00425811"/>
    <w:rsid w:val="00425F37"/>
    <w:rsid w:val="004264AC"/>
    <w:rsid w:val="0042667E"/>
    <w:rsid w:val="0043194D"/>
    <w:rsid w:val="00433914"/>
    <w:rsid w:val="00436830"/>
    <w:rsid w:val="0044036C"/>
    <w:rsid w:val="00441435"/>
    <w:rsid w:val="00442438"/>
    <w:rsid w:val="00442541"/>
    <w:rsid w:val="00442F8C"/>
    <w:rsid w:val="0044357A"/>
    <w:rsid w:val="004441D1"/>
    <w:rsid w:val="004509B1"/>
    <w:rsid w:val="0045114F"/>
    <w:rsid w:val="00453E74"/>
    <w:rsid w:val="004543CC"/>
    <w:rsid w:val="004554A6"/>
    <w:rsid w:val="004609AD"/>
    <w:rsid w:val="00465D9C"/>
    <w:rsid w:val="00466CDF"/>
    <w:rsid w:val="00467221"/>
    <w:rsid w:val="0046726F"/>
    <w:rsid w:val="00467A4F"/>
    <w:rsid w:val="00467BAC"/>
    <w:rsid w:val="0047089F"/>
    <w:rsid w:val="0047158E"/>
    <w:rsid w:val="00475FC6"/>
    <w:rsid w:val="00476097"/>
    <w:rsid w:val="00476AAE"/>
    <w:rsid w:val="00476DDB"/>
    <w:rsid w:val="00477DE7"/>
    <w:rsid w:val="004815D3"/>
    <w:rsid w:val="004836A0"/>
    <w:rsid w:val="00483D28"/>
    <w:rsid w:val="00483FBF"/>
    <w:rsid w:val="00486AE6"/>
    <w:rsid w:val="0049051C"/>
    <w:rsid w:val="004909D1"/>
    <w:rsid w:val="0049112C"/>
    <w:rsid w:val="004952B6"/>
    <w:rsid w:val="004952E7"/>
    <w:rsid w:val="00495500"/>
    <w:rsid w:val="00495EED"/>
    <w:rsid w:val="004962D3"/>
    <w:rsid w:val="0049791F"/>
    <w:rsid w:val="004A0794"/>
    <w:rsid w:val="004A1434"/>
    <w:rsid w:val="004A32DA"/>
    <w:rsid w:val="004A38F5"/>
    <w:rsid w:val="004A487D"/>
    <w:rsid w:val="004A48C6"/>
    <w:rsid w:val="004A4FD3"/>
    <w:rsid w:val="004A5F7F"/>
    <w:rsid w:val="004A777F"/>
    <w:rsid w:val="004A79C1"/>
    <w:rsid w:val="004B1DF2"/>
    <w:rsid w:val="004B390B"/>
    <w:rsid w:val="004B4AC1"/>
    <w:rsid w:val="004B57F8"/>
    <w:rsid w:val="004B6C23"/>
    <w:rsid w:val="004B753F"/>
    <w:rsid w:val="004C095D"/>
    <w:rsid w:val="004C1307"/>
    <w:rsid w:val="004C2171"/>
    <w:rsid w:val="004C4514"/>
    <w:rsid w:val="004C4962"/>
    <w:rsid w:val="004C49A5"/>
    <w:rsid w:val="004C49E2"/>
    <w:rsid w:val="004C5112"/>
    <w:rsid w:val="004C52F7"/>
    <w:rsid w:val="004C749D"/>
    <w:rsid w:val="004D1CFA"/>
    <w:rsid w:val="004D1E64"/>
    <w:rsid w:val="004D2914"/>
    <w:rsid w:val="004D2D41"/>
    <w:rsid w:val="004D3081"/>
    <w:rsid w:val="004D3AE1"/>
    <w:rsid w:val="004D3E1B"/>
    <w:rsid w:val="004D3FB4"/>
    <w:rsid w:val="004D4283"/>
    <w:rsid w:val="004D5CBD"/>
    <w:rsid w:val="004D729C"/>
    <w:rsid w:val="004D745F"/>
    <w:rsid w:val="004D7F48"/>
    <w:rsid w:val="004E03C1"/>
    <w:rsid w:val="004E37DF"/>
    <w:rsid w:val="004E5A69"/>
    <w:rsid w:val="004E5C2F"/>
    <w:rsid w:val="004E63B1"/>
    <w:rsid w:val="004E69F7"/>
    <w:rsid w:val="004E7625"/>
    <w:rsid w:val="004E7A05"/>
    <w:rsid w:val="004E7AA2"/>
    <w:rsid w:val="004E7E1A"/>
    <w:rsid w:val="004F0096"/>
    <w:rsid w:val="004F2FC7"/>
    <w:rsid w:val="004F4161"/>
    <w:rsid w:val="004F5291"/>
    <w:rsid w:val="004F5C24"/>
    <w:rsid w:val="004F610C"/>
    <w:rsid w:val="004F6471"/>
    <w:rsid w:val="004F68B9"/>
    <w:rsid w:val="004F73AC"/>
    <w:rsid w:val="00500319"/>
    <w:rsid w:val="00500345"/>
    <w:rsid w:val="00500FAE"/>
    <w:rsid w:val="00502D74"/>
    <w:rsid w:val="00503242"/>
    <w:rsid w:val="005033F7"/>
    <w:rsid w:val="005035DA"/>
    <w:rsid w:val="00503B18"/>
    <w:rsid w:val="005041E0"/>
    <w:rsid w:val="0050466E"/>
    <w:rsid w:val="00504D02"/>
    <w:rsid w:val="0050511D"/>
    <w:rsid w:val="00505816"/>
    <w:rsid w:val="00505875"/>
    <w:rsid w:val="00505EF1"/>
    <w:rsid w:val="00510672"/>
    <w:rsid w:val="00513338"/>
    <w:rsid w:val="00514034"/>
    <w:rsid w:val="0051468C"/>
    <w:rsid w:val="00514FAE"/>
    <w:rsid w:val="005157FE"/>
    <w:rsid w:val="005161DF"/>
    <w:rsid w:val="00516E9F"/>
    <w:rsid w:val="00516EE8"/>
    <w:rsid w:val="00520D37"/>
    <w:rsid w:val="00521771"/>
    <w:rsid w:val="00522CC3"/>
    <w:rsid w:val="00524430"/>
    <w:rsid w:val="00526B1A"/>
    <w:rsid w:val="0053011A"/>
    <w:rsid w:val="00530241"/>
    <w:rsid w:val="00531661"/>
    <w:rsid w:val="00531915"/>
    <w:rsid w:val="00533456"/>
    <w:rsid w:val="0053530A"/>
    <w:rsid w:val="0053599B"/>
    <w:rsid w:val="005363B3"/>
    <w:rsid w:val="00537214"/>
    <w:rsid w:val="00542C4B"/>
    <w:rsid w:val="00543D67"/>
    <w:rsid w:val="00545C71"/>
    <w:rsid w:val="0054724B"/>
    <w:rsid w:val="00547EA5"/>
    <w:rsid w:val="00551C32"/>
    <w:rsid w:val="00551CF5"/>
    <w:rsid w:val="00551EAC"/>
    <w:rsid w:val="0055499A"/>
    <w:rsid w:val="00554F69"/>
    <w:rsid w:val="00555236"/>
    <w:rsid w:val="0055555F"/>
    <w:rsid w:val="005563DA"/>
    <w:rsid w:val="00556562"/>
    <w:rsid w:val="0055697B"/>
    <w:rsid w:val="005570D2"/>
    <w:rsid w:val="00560633"/>
    <w:rsid w:val="00560829"/>
    <w:rsid w:val="0056092A"/>
    <w:rsid w:val="005609FA"/>
    <w:rsid w:val="00560B59"/>
    <w:rsid w:val="00563184"/>
    <w:rsid w:val="00564B04"/>
    <w:rsid w:val="00564D61"/>
    <w:rsid w:val="005654F9"/>
    <w:rsid w:val="00565F5E"/>
    <w:rsid w:val="00566C1B"/>
    <w:rsid w:val="005675BC"/>
    <w:rsid w:val="0056792E"/>
    <w:rsid w:val="00570141"/>
    <w:rsid w:val="00570202"/>
    <w:rsid w:val="005754BC"/>
    <w:rsid w:val="0057628A"/>
    <w:rsid w:val="00576456"/>
    <w:rsid w:val="00576C31"/>
    <w:rsid w:val="005773CE"/>
    <w:rsid w:val="0058025E"/>
    <w:rsid w:val="005820BE"/>
    <w:rsid w:val="0058218D"/>
    <w:rsid w:val="00583204"/>
    <w:rsid w:val="0058383D"/>
    <w:rsid w:val="00583B22"/>
    <w:rsid w:val="0058459D"/>
    <w:rsid w:val="0058551D"/>
    <w:rsid w:val="00585F9D"/>
    <w:rsid w:val="00587950"/>
    <w:rsid w:val="00591557"/>
    <w:rsid w:val="0059375F"/>
    <w:rsid w:val="00593E3F"/>
    <w:rsid w:val="00595074"/>
    <w:rsid w:val="00595C10"/>
    <w:rsid w:val="0059620F"/>
    <w:rsid w:val="00596953"/>
    <w:rsid w:val="00596989"/>
    <w:rsid w:val="00596A48"/>
    <w:rsid w:val="00596CFC"/>
    <w:rsid w:val="005A171A"/>
    <w:rsid w:val="005A1DF8"/>
    <w:rsid w:val="005A273D"/>
    <w:rsid w:val="005A3BFB"/>
    <w:rsid w:val="005A5A7B"/>
    <w:rsid w:val="005A6D5B"/>
    <w:rsid w:val="005A7E16"/>
    <w:rsid w:val="005B2004"/>
    <w:rsid w:val="005B209F"/>
    <w:rsid w:val="005B2786"/>
    <w:rsid w:val="005B4590"/>
    <w:rsid w:val="005B495A"/>
    <w:rsid w:val="005B647C"/>
    <w:rsid w:val="005B6BCE"/>
    <w:rsid w:val="005B6EF6"/>
    <w:rsid w:val="005C3AF5"/>
    <w:rsid w:val="005C3C59"/>
    <w:rsid w:val="005C4C42"/>
    <w:rsid w:val="005C511F"/>
    <w:rsid w:val="005C5277"/>
    <w:rsid w:val="005C55BC"/>
    <w:rsid w:val="005D0115"/>
    <w:rsid w:val="005D23C2"/>
    <w:rsid w:val="005D4FDC"/>
    <w:rsid w:val="005D5478"/>
    <w:rsid w:val="005D54D9"/>
    <w:rsid w:val="005D5AD0"/>
    <w:rsid w:val="005D7E5B"/>
    <w:rsid w:val="005E05E5"/>
    <w:rsid w:val="005E08D0"/>
    <w:rsid w:val="005E158F"/>
    <w:rsid w:val="005E1D72"/>
    <w:rsid w:val="005E2FDE"/>
    <w:rsid w:val="005E440F"/>
    <w:rsid w:val="005E4580"/>
    <w:rsid w:val="005E4720"/>
    <w:rsid w:val="005E6BA2"/>
    <w:rsid w:val="005E7D5E"/>
    <w:rsid w:val="005F154A"/>
    <w:rsid w:val="005F1FDA"/>
    <w:rsid w:val="005F21D1"/>
    <w:rsid w:val="005F2B6D"/>
    <w:rsid w:val="005F30E8"/>
    <w:rsid w:val="005F4879"/>
    <w:rsid w:val="005F643E"/>
    <w:rsid w:val="005F694E"/>
    <w:rsid w:val="005F7391"/>
    <w:rsid w:val="0060001C"/>
    <w:rsid w:val="00604784"/>
    <w:rsid w:val="006064BC"/>
    <w:rsid w:val="0061075F"/>
    <w:rsid w:val="00614610"/>
    <w:rsid w:val="00614B01"/>
    <w:rsid w:val="00614CA6"/>
    <w:rsid w:val="00616396"/>
    <w:rsid w:val="006167A0"/>
    <w:rsid w:val="00617430"/>
    <w:rsid w:val="00617952"/>
    <w:rsid w:val="006226D2"/>
    <w:rsid w:val="0062419D"/>
    <w:rsid w:val="0062507D"/>
    <w:rsid w:val="00626296"/>
    <w:rsid w:val="006307AD"/>
    <w:rsid w:val="00633232"/>
    <w:rsid w:val="00634679"/>
    <w:rsid w:val="00634D26"/>
    <w:rsid w:val="006350DB"/>
    <w:rsid w:val="00637927"/>
    <w:rsid w:val="006401C9"/>
    <w:rsid w:val="00640CCB"/>
    <w:rsid w:val="006428B8"/>
    <w:rsid w:val="0064357F"/>
    <w:rsid w:val="00644E0B"/>
    <w:rsid w:val="00647BC0"/>
    <w:rsid w:val="006503F4"/>
    <w:rsid w:val="00654E59"/>
    <w:rsid w:val="00656A21"/>
    <w:rsid w:val="00656EDF"/>
    <w:rsid w:val="00662132"/>
    <w:rsid w:val="0066219E"/>
    <w:rsid w:val="00664CA9"/>
    <w:rsid w:val="006664C7"/>
    <w:rsid w:val="00666777"/>
    <w:rsid w:val="006671E4"/>
    <w:rsid w:val="0067127B"/>
    <w:rsid w:val="006716D7"/>
    <w:rsid w:val="00671702"/>
    <w:rsid w:val="0067182C"/>
    <w:rsid w:val="00672676"/>
    <w:rsid w:val="006728D5"/>
    <w:rsid w:val="00673508"/>
    <w:rsid w:val="006746D6"/>
    <w:rsid w:val="006749DA"/>
    <w:rsid w:val="006767A3"/>
    <w:rsid w:val="0067791A"/>
    <w:rsid w:val="006804C8"/>
    <w:rsid w:val="00681620"/>
    <w:rsid w:val="00681C69"/>
    <w:rsid w:val="006858CF"/>
    <w:rsid w:val="00685CF1"/>
    <w:rsid w:val="00685F3D"/>
    <w:rsid w:val="006907D2"/>
    <w:rsid w:val="00691285"/>
    <w:rsid w:val="00691681"/>
    <w:rsid w:val="006916F0"/>
    <w:rsid w:val="00692F51"/>
    <w:rsid w:val="00693A65"/>
    <w:rsid w:val="0069440E"/>
    <w:rsid w:val="0069447F"/>
    <w:rsid w:val="00694807"/>
    <w:rsid w:val="00694A42"/>
    <w:rsid w:val="00697C50"/>
    <w:rsid w:val="006A0BCA"/>
    <w:rsid w:val="006A14DA"/>
    <w:rsid w:val="006A481D"/>
    <w:rsid w:val="006A5EAF"/>
    <w:rsid w:val="006B2688"/>
    <w:rsid w:val="006B36D0"/>
    <w:rsid w:val="006B3985"/>
    <w:rsid w:val="006B4DCF"/>
    <w:rsid w:val="006B57BC"/>
    <w:rsid w:val="006C0F34"/>
    <w:rsid w:val="006C293A"/>
    <w:rsid w:val="006C3CCD"/>
    <w:rsid w:val="006C3E39"/>
    <w:rsid w:val="006C55E2"/>
    <w:rsid w:val="006C69D4"/>
    <w:rsid w:val="006D13FD"/>
    <w:rsid w:val="006D3714"/>
    <w:rsid w:val="006D42EB"/>
    <w:rsid w:val="006D42EC"/>
    <w:rsid w:val="006D663D"/>
    <w:rsid w:val="006E074D"/>
    <w:rsid w:val="006E1723"/>
    <w:rsid w:val="006E1ECA"/>
    <w:rsid w:val="006E2C8C"/>
    <w:rsid w:val="006E3A56"/>
    <w:rsid w:val="006E4708"/>
    <w:rsid w:val="006E4F48"/>
    <w:rsid w:val="006E563A"/>
    <w:rsid w:val="006E58F0"/>
    <w:rsid w:val="006E7679"/>
    <w:rsid w:val="006F2F26"/>
    <w:rsid w:val="006F33EE"/>
    <w:rsid w:val="006F511B"/>
    <w:rsid w:val="006F533F"/>
    <w:rsid w:val="006F6CDA"/>
    <w:rsid w:val="006F6EBC"/>
    <w:rsid w:val="006F70F6"/>
    <w:rsid w:val="006F7C14"/>
    <w:rsid w:val="00700124"/>
    <w:rsid w:val="00701184"/>
    <w:rsid w:val="00704ADC"/>
    <w:rsid w:val="00707C39"/>
    <w:rsid w:val="007119BC"/>
    <w:rsid w:val="00714123"/>
    <w:rsid w:val="00714DBB"/>
    <w:rsid w:val="007164C7"/>
    <w:rsid w:val="00716514"/>
    <w:rsid w:val="00716BB6"/>
    <w:rsid w:val="007173D5"/>
    <w:rsid w:val="00720C2C"/>
    <w:rsid w:val="00722042"/>
    <w:rsid w:val="00722E3B"/>
    <w:rsid w:val="007232A6"/>
    <w:rsid w:val="00723F64"/>
    <w:rsid w:val="00724908"/>
    <w:rsid w:val="0072513A"/>
    <w:rsid w:val="007257F5"/>
    <w:rsid w:val="00730EBB"/>
    <w:rsid w:val="00731F9E"/>
    <w:rsid w:val="00732B4B"/>
    <w:rsid w:val="00732CDF"/>
    <w:rsid w:val="0073412E"/>
    <w:rsid w:val="0073590A"/>
    <w:rsid w:val="007436E7"/>
    <w:rsid w:val="00743742"/>
    <w:rsid w:val="00745673"/>
    <w:rsid w:val="007462AB"/>
    <w:rsid w:val="0074668C"/>
    <w:rsid w:val="00750B8B"/>
    <w:rsid w:val="007530FD"/>
    <w:rsid w:val="0075310F"/>
    <w:rsid w:val="00753938"/>
    <w:rsid w:val="0075393A"/>
    <w:rsid w:val="00753EC2"/>
    <w:rsid w:val="00756DE8"/>
    <w:rsid w:val="00760CFF"/>
    <w:rsid w:val="007613D7"/>
    <w:rsid w:val="00763B49"/>
    <w:rsid w:val="007642BA"/>
    <w:rsid w:val="007642F1"/>
    <w:rsid w:val="0076509C"/>
    <w:rsid w:val="00767A85"/>
    <w:rsid w:val="00771741"/>
    <w:rsid w:val="0077199C"/>
    <w:rsid w:val="00773986"/>
    <w:rsid w:val="00775FED"/>
    <w:rsid w:val="007764FF"/>
    <w:rsid w:val="007769AA"/>
    <w:rsid w:val="00781160"/>
    <w:rsid w:val="007829FC"/>
    <w:rsid w:val="00782A45"/>
    <w:rsid w:val="00784972"/>
    <w:rsid w:val="00785722"/>
    <w:rsid w:val="00785792"/>
    <w:rsid w:val="00785F7D"/>
    <w:rsid w:val="00790495"/>
    <w:rsid w:val="007926D5"/>
    <w:rsid w:val="00793AD6"/>
    <w:rsid w:val="00794238"/>
    <w:rsid w:val="00794709"/>
    <w:rsid w:val="007957E4"/>
    <w:rsid w:val="00797085"/>
    <w:rsid w:val="00797E55"/>
    <w:rsid w:val="007A0A37"/>
    <w:rsid w:val="007A0D97"/>
    <w:rsid w:val="007A1348"/>
    <w:rsid w:val="007A29AC"/>
    <w:rsid w:val="007A3D47"/>
    <w:rsid w:val="007A3E2F"/>
    <w:rsid w:val="007A5D26"/>
    <w:rsid w:val="007A5ED5"/>
    <w:rsid w:val="007A6A1C"/>
    <w:rsid w:val="007A75FB"/>
    <w:rsid w:val="007A7794"/>
    <w:rsid w:val="007B0CD6"/>
    <w:rsid w:val="007B0E87"/>
    <w:rsid w:val="007B1E64"/>
    <w:rsid w:val="007B223E"/>
    <w:rsid w:val="007B4D1E"/>
    <w:rsid w:val="007B5B4F"/>
    <w:rsid w:val="007B606F"/>
    <w:rsid w:val="007B6423"/>
    <w:rsid w:val="007B6589"/>
    <w:rsid w:val="007B671B"/>
    <w:rsid w:val="007B6A80"/>
    <w:rsid w:val="007B6FE1"/>
    <w:rsid w:val="007B74E8"/>
    <w:rsid w:val="007C0164"/>
    <w:rsid w:val="007C0CAD"/>
    <w:rsid w:val="007C0E1A"/>
    <w:rsid w:val="007C119B"/>
    <w:rsid w:val="007C1C64"/>
    <w:rsid w:val="007C6ED1"/>
    <w:rsid w:val="007D1AC2"/>
    <w:rsid w:val="007D2E41"/>
    <w:rsid w:val="007D3B45"/>
    <w:rsid w:val="007D3F0F"/>
    <w:rsid w:val="007D48A3"/>
    <w:rsid w:val="007D5555"/>
    <w:rsid w:val="007D60B1"/>
    <w:rsid w:val="007E1072"/>
    <w:rsid w:val="007E1484"/>
    <w:rsid w:val="007E1C7E"/>
    <w:rsid w:val="007E38E6"/>
    <w:rsid w:val="007E4616"/>
    <w:rsid w:val="007E5584"/>
    <w:rsid w:val="007E5BC4"/>
    <w:rsid w:val="007E6C71"/>
    <w:rsid w:val="007F0005"/>
    <w:rsid w:val="007F1D3A"/>
    <w:rsid w:val="007F3021"/>
    <w:rsid w:val="007F363C"/>
    <w:rsid w:val="007F4FFC"/>
    <w:rsid w:val="007F5C8A"/>
    <w:rsid w:val="007F6E1D"/>
    <w:rsid w:val="007F7634"/>
    <w:rsid w:val="008014F4"/>
    <w:rsid w:val="008015EB"/>
    <w:rsid w:val="00801D44"/>
    <w:rsid w:val="0080279A"/>
    <w:rsid w:val="008029BA"/>
    <w:rsid w:val="008033B2"/>
    <w:rsid w:val="00804CFD"/>
    <w:rsid w:val="00805DA1"/>
    <w:rsid w:val="00806CEF"/>
    <w:rsid w:val="00807FD8"/>
    <w:rsid w:val="0081047A"/>
    <w:rsid w:val="00811CFF"/>
    <w:rsid w:val="00811ECC"/>
    <w:rsid w:val="00811F77"/>
    <w:rsid w:val="008127D0"/>
    <w:rsid w:val="00814C56"/>
    <w:rsid w:val="00815404"/>
    <w:rsid w:val="00816A0E"/>
    <w:rsid w:val="00820E63"/>
    <w:rsid w:val="00821F2F"/>
    <w:rsid w:val="008241AE"/>
    <w:rsid w:val="0082461C"/>
    <w:rsid w:val="00826EEB"/>
    <w:rsid w:val="008307A4"/>
    <w:rsid w:val="00832AC0"/>
    <w:rsid w:val="008377EC"/>
    <w:rsid w:val="00837C4A"/>
    <w:rsid w:val="00840314"/>
    <w:rsid w:val="00840FB5"/>
    <w:rsid w:val="00841926"/>
    <w:rsid w:val="0084295D"/>
    <w:rsid w:val="008430F9"/>
    <w:rsid w:val="0084386F"/>
    <w:rsid w:val="0084387D"/>
    <w:rsid w:val="008458AF"/>
    <w:rsid w:val="00845D45"/>
    <w:rsid w:val="00846E19"/>
    <w:rsid w:val="0084782A"/>
    <w:rsid w:val="0085024E"/>
    <w:rsid w:val="00852FBE"/>
    <w:rsid w:val="00861E4D"/>
    <w:rsid w:val="00864425"/>
    <w:rsid w:val="00864BE6"/>
    <w:rsid w:val="00865491"/>
    <w:rsid w:val="00867314"/>
    <w:rsid w:val="00867D21"/>
    <w:rsid w:val="00870058"/>
    <w:rsid w:val="008735DA"/>
    <w:rsid w:val="008745A0"/>
    <w:rsid w:val="00874BB4"/>
    <w:rsid w:val="0087542D"/>
    <w:rsid w:val="008777D6"/>
    <w:rsid w:val="008817B2"/>
    <w:rsid w:val="00881C79"/>
    <w:rsid w:val="00883DAD"/>
    <w:rsid w:val="008842C3"/>
    <w:rsid w:val="008868D6"/>
    <w:rsid w:val="00887061"/>
    <w:rsid w:val="0088741C"/>
    <w:rsid w:val="008878F5"/>
    <w:rsid w:val="008921C4"/>
    <w:rsid w:val="00892C71"/>
    <w:rsid w:val="00895966"/>
    <w:rsid w:val="008A4DFB"/>
    <w:rsid w:val="008A6B26"/>
    <w:rsid w:val="008A6C44"/>
    <w:rsid w:val="008A7A29"/>
    <w:rsid w:val="008B0616"/>
    <w:rsid w:val="008B08DD"/>
    <w:rsid w:val="008B1821"/>
    <w:rsid w:val="008B4067"/>
    <w:rsid w:val="008B4A1F"/>
    <w:rsid w:val="008B4CB6"/>
    <w:rsid w:val="008B5A5E"/>
    <w:rsid w:val="008B6F6D"/>
    <w:rsid w:val="008C574A"/>
    <w:rsid w:val="008C5FB9"/>
    <w:rsid w:val="008C70CC"/>
    <w:rsid w:val="008D0CBE"/>
    <w:rsid w:val="008D3756"/>
    <w:rsid w:val="008D43A3"/>
    <w:rsid w:val="008D47EA"/>
    <w:rsid w:val="008D6DDD"/>
    <w:rsid w:val="008D7377"/>
    <w:rsid w:val="008E0500"/>
    <w:rsid w:val="008E1AFF"/>
    <w:rsid w:val="008E2829"/>
    <w:rsid w:val="008E2EB1"/>
    <w:rsid w:val="008E3138"/>
    <w:rsid w:val="008E3226"/>
    <w:rsid w:val="008F01B6"/>
    <w:rsid w:val="008F18A4"/>
    <w:rsid w:val="008F1BA3"/>
    <w:rsid w:val="008F2777"/>
    <w:rsid w:val="008F741B"/>
    <w:rsid w:val="008F7464"/>
    <w:rsid w:val="009002DC"/>
    <w:rsid w:val="00901390"/>
    <w:rsid w:val="009015ED"/>
    <w:rsid w:val="00901B56"/>
    <w:rsid w:val="00902783"/>
    <w:rsid w:val="009030A4"/>
    <w:rsid w:val="00904A8C"/>
    <w:rsid w:val="009063D8"/>
    <w:rsid w:val="00907C33"/>
    <w:rsid w:val="00910855"/>
    <w:rsid w:val="00913259"/>
    <w:rsid w:val="0091618A"/>
    <w:rsid w:val="0091728A"/>
    <w:rsid w:val="009208DF"/>
    <w:rsid w:val="00922AAF"/>
    <w:rsid w:val="00923F22"/>
    <w:rsid w:val="0092468A"/>
    <w:rsid w:val="009251B9"/>
    <w:rsid w:val="009259E5"/>
    <w:rsid w:val="0092641C"/>
    <w:rsid w:val="00930489"/>
    <w:rsid w:val="00931FD3"/>
    <w:rsid w:val="0093225E"/>
    <w:rsid w:val="009324A0"/>
    <w:rsid w:val="0093304D"/>
    <w:rsid w:val="0093306F"/>
    <w:rsid w:val="00933074"/>
    <w:rsid w:val="00933C15"/>
    <w:rsid w:val="00933D98"/>
    <w:rsid w:val="00934A81"/>
    <w:rsid w:val="0093505F"/>
    <w:rsid w:val="00935EC2"/>
    <w:rsid w:val="0093620C"/>
    <w:rsid w:val="00941935"/>
    <w:rsid w:val="00941D52"/>
    <w:rsid w:val="009420A8"/>
    <w:rsid w:val="00942C85"/>
    <w:rsid w:val="00943CF2"/>
    <w:rsid w:val="0094649B"/>
    <w:rsid w:val="00946886"/>
    <w:rsid w:val="009479C0"/>
    <w:rsid w:val="00950E1B"/>
    <w:rsid w:val="00954D33"/>
    <w:rsid w:val="0095520C"/>
    <w:rsid w:val="009556B1"/>
    <w:rsid w:val="00960235"/>
    <w:rsid w:val="00961153"/>
    <w:rsid w:val="00962307"/>
    <w:rsid w:val="009701DD"/>
    <w:rsid w:val="00970516"/>
    <w:rsid w:val="009719A9"/>
    <w:rsid w:val="009733D8"/>
    <w:rsid w:val="009740EF"/>
    <w:rsid w:val="009744B8"/>
    <w:rsid w:val="00975728"/>
    <w:rsid w:val="00975D08"/>
    <w:rsid w:val="00977CC5"/>
    <w:rsid w:val="00980557"/>
    <w:rsid w:val="00980F7E"/>
    <w:rsid w:val="009828E3"/>
    <w:rsid w:val="00983847"/>
    <w:rsid w:val="009845E9"/>
    <w:rsid w:val="009855F8"/>
    <w:rsid w:val="0098642F"/>
    <w:rsid w:val="009864BB"/>
    <w:rsid w:val="00986855"/>
    <w:rsid w:val="00991028"/>
    <w:rsid w:val="009917A9"/>
    <w:rsid w:val="00993EB2"/>
    <w:rsid w:val="009948B1"/>
    <w:rsid w:val="00996A11"/>
    <w:rsid w:val="00997FE3"/>
    <w:rsid w:val="009A093D"/>
    <w:rsid w:val="009A0DDB"/>
    <w:rsid w:val="009A0EB7"/>
    <w:rsid w:val="009A1E06"/>
    <w:rsid w:val="009A1E31"/>
    <w:rsid w:val="009A2B4E"/>
    <w:rsid w:val="009A3197"/>
    <w:rsid w:val="009A4EF4"/>
    <w:rsid w:val="009A6356"/>
    <w:rsid w:val="009A7773"/>
    <w:rsid w:val="009A7C4B"/>
    <w:rsid w:val="009B0992"/>
    <w:rsid w:val="009B0DDA"/>
    <w:rsid w:val="009B407A"/>
    <w:rsid w:val="009B51A3"/>
    <w:rsid w:val="009B5BA6"/>
    <w:rsid w:val="009C104B"/>
    <w:rsid w:val="009C3992"/>
    <w:rsid w:val="009C40E6"/>
    <w:rsid w:val="009C44CA"/>
    <w:rsid w:val="009C585B"/>
    <w:rsid w:val="009C595E"/>
    <w:rsid w:val="009C5A4E"/>
    <w:rsid w:val="009D0275"/>
    <w:rsid w:val="009D0BF0"/>
    <w:rsid w:val="009D2822"/>
    <w:rsid w:val="009D28F9"/>
    <w:rsid w:val="009D2EC7"/>
    <w:rsid w:val="009D3C91"/>
    <w:rsid w:val="009D5612"/>
    <w:rsid w:val="009D6A25"/>
    <w:rsid w:val="009D6BF3"/>
    <w:rsid w:val="009D7639"/>
    <w:rsid w:val="009E361D"/>
    <w:rsid w:val="009E36E1"/>
    <w:rsid w:val="009E3C02"/>
    <w:rsid w:val="009E68EA"/>
    <w:rsid w:val="009E6D4A"/>
    <w:rsid w:val="009E7CB6"/>
    <w:rsid w:val="009F4A17"/>
    <w:rsid w:val="009F6253"/>
    <w:rsid w:val="009F7E0C"/>
    <w:rsid w:val="00A02B91"/>
    <w:rsid w:val="00A02DF2"/>
    <w:rsid w:val="00A02E7A"/>
    <w:rsid w:val="00A059DB"/>
    <w:rsid w:val="00A10D9E"/>
    <w:rsid w:val="00A11C02"/>
    <w:rsid w:val="00A12696"/>
    <w:rsid w:val="00A13444"/>
    <w:rsid w:val="00A14E05"/>
    <w:rsid w:val="00A209EA"/>
    <w:rsid w:val="00A2218D"/>
    <w:rsid w:val="00A2223D"/>
    <w:rsid w:val="00A23616"/>
    <w:rsid w:val="00A26D41"/>
    <w:rsid w:val="00A26D77"/>
    <w:rsid w:val="00A27D7D"/>
    <w:rsid w:val="00A3047F"/>
    <w:rsid w:val="00A31D2F"/>
    <w:rsid w:val="00A35468"/>
    <w:rsid w:val="00A40184"/>
    <w:rsid w:val="00A4024A"/>
    <w:rsid w:val="00A4089A"/>
    <w:rsid w:val="00A4123A"/>
    <w:rsid w:val="00A44F46"/>
    <w:rsid w:val="00A47E6E"/>
    <w:rsid w:val="00A50246"/>
    <w:rsid w:val="00A52737"/>
    <w:rsid w:val="00A539A9"/>
    <w:rsid w:val="00A540EE"/>
    <w:rsid w:val="00A5512E"/>
    <w:rsid w:val="00A55188"/>
    <w:rsid w:val="00A55985"/>
    <w:rsid w:val="00A575C5"/>
    <w:rsid w:val="00A57A73"/>
    <w:rsid w:val="00A602A9"/>
    <w:rsid w:val="00A6144F"/>
    <w:rsid w:val="00A62240"/>
    <w:rsid w:val="00A628B0"/>
    <w:rsid w:val="00A64776"/>
    <w:rsid w:val="00A64CEA"/>
    <w:rsid w:val="00A64F79"/>
    <w:rsid w:val="00A65105"/>
    <w:rsid w:val="00A66098"/>
    <w:rsid w:val="00A66442"/>
    <w:rsid w:val="00A670F5"/>
    <w:rsid w:val="00A6779A"/>
    <w:rsid w:val="00A7147F"/>
    <w:rsid w:val="00A71D74"/>
    <w:rsid w:val="00A722DA"/>
    <w:rsid w:val="00A72E11"/>
    <w:rsid w:val="00A74621"/>
    <w:rsid w:val="00A7472D"/>
    <w:rsid w:val="00A75514"/>
    <w:rsid w:val="00A7642A"/>
    <w:rsid w:val="00A76AAF"/>
    <w:rsid w:val="00A77204"/>
    <w:rsid w:val="00A77501"/>
    <w:rsid w:val="00A77DFC"/>
    <w:rsid w:val="00A81F1E"/>
    <w:rsid w:val="00A8361A"/>
    <w:rsid w:val="00A83626"/>
    <w:rsid w:val="00A83A58"/>
    <w:rsid w:val="00A84F33"/>
    <w:rsid w:val="00A85102"/>
    <w:rsid w:val="00A8586D"/>
    <w:rsid w:val="00A85AFE"/>
    <w:rsid w:val="00A85DF5"/>
    <w:rsid w:val="00A866DE"/>
    <w:rsid w:val="00A86744"/>
    <w:rsid w:val="00A8734A"/>
    <w:rsid w:val="00A91C43"/>
    <w:rsid w:val="00A92988"/>
    <w:rsid w:val="00A92E3A"/>
    <w:rsid w:val="00A93CEF"/>
    <w:rsid w:val="00A94DAC"/>
    <w:rsid w:val="00A94FC7"/>
    <w:rsid w:val="00A95F66"/>
    <w:rsid w:val="00A9671F"/>
    <w:rsid w:val="00A97D33"/>
    <w:rsid w:val="00AA0E56"/>
    <w:rsid w:val="00AA10F7"/>
    <w:rsid w:val="00AA1BDE"/>
    <w:rsid w:val="00AA275C"/>
    <w:rsid w:val="00AA2B6B"/>
    <w:rsid w:val="00AA2BE1"/>
    <w:rsid w:val="00AA455C"/>
    <w:rsid w:val="00AA4D9B"/>
    <w:rsid w:val="00AA4FF7"/>
    <w:rsid w:val="00AA55FF"/>
    <w:rsid w:val="00AA59B8"/>
    <w:rsid w:val="00AA6A37"/>
    <w:rsid w:val="00AA705A"/>
    <w:rsid w:val="00AA74B8"/>
    <w:rsid w:val="00AB00ED"/>
    <w:rsid w:val="00AB013A"/>
    <w:rsid w:val="00AB0503"/>
    <w:rsid w:val="00AB2213"/>
    <w:rsid w:val="00AB75BE"/>
    <w:rsid w:val="00AC11EF"/>
    <w:rsid w:val="00AC13DC"/>
    <w:rsid w:val="00AC3C49"/>
    <w:rsid w:val="00AC4465"/>
    <w:rsid w:val="00AC65B9"/>
    <w:rsid w:val="00AD1CCF"/>
    <w:rsid w:val="00AD28D1"/>
    <w:rsid w:val="00AD2C33"/>
    <w:rsid w:val="00AD2F5E"/>
    <w:rsid w:val="00AD64D3"/>
    <w:rsid w:val="00AD652D"/>
    <w:rsid w:val="00AD6979"/>
    <w:rsid w:val="00AD77A8"/>
    <w:rsid w:val="00AE176B"/>
    <w:rsid w:val="00AE1E6F"/>
    <w:rsid w:val="00AE3CC9"/>
    <w:rsid w:val="00AE49C8"/>
    <w:rsid w:val="00AE5DC5"/>
    <w:rsid w:val="00AF00DF"/>
    <w:rsid w:val="00AF0968"/>
    <w:rsid w:val="00AF13B0"/>
    <w:rsid w:val="00AF1B0C"/>
    <w:rsid w:val="00AF296F"/>
    <w:rsid w:val="00AF2C36"/>
    <w:rsid w:val="00AF3FFF"/>
    <w:rsid w:val="00AF69DB"/>
    <w:rsid w:val="00AF7889"/>
    <w:rsid w:val="00B0066E"/>
    <w:rsid w:val="00B017D1"/>
    <w:rsid w:val="00B0197E"/>
    <w:rsid w:val="00B032EF"/>
    <w:rsid w:val="00B0392F"/>
    <w:rsid w:val="00B04414"/>
    <w:rsid w:val="00B05EC5"/>
    <w:rsid w:val="00B07595"/>
    <w:rsid w:val="00B07D03"/>
    <w:rsid w:val="00B11F8A"/>
    <w:rsid w:val="00B12127"/>
    <w:rsid w:val="00B151B9"/>
    <w:rsid w:val="00B22C85"/>
    <w:rsid w:val="00B2398B"/>
    <w:rsid w:val="00B2565F"/>
    <w:rsid w:val="00B26CE3"/>
    <w:rsid w:val="00B30044"/>
    <w:rsid w:val="00B32685"/>
    <w:rsid w:val="00B337AA"/>
    <w:rsid w:val="00B34D0D"/>
    <w:rsid w:val="00B36935"/>
    <w:rsid w:val="00B376A5"/>
    <w:rsid w:val="00B40AA5"/>
    <w:rsid w:val="00B40ED4"/>
    <w:rsid w:val="00B42C67"/>
    <w:rsid w:val="00B43B3E"/>
    <w:rsid w:val="00B43C69"/>
    <w:rsid w:val="00B450E8"/>
    <w:rsid w:val="00B4560A"/>
    <w:rsid w:val="00B45649"/>
    <w:rsid w:val="00B45E3A"/>
    <w:rsid w:val="00B5185D"/>
    <w:rsid w:val="00B51A6D"/>
    <w:rsid w:val="00B51D69"/>
    <w:rsid w:val="00B529DD"/>
    <w:rsid w:val="00B52CA7"/>
    <w:rsid w:val="00B53826"/>
    <w:rsid w:val="00B543F9"/>
    <w:rsid w:val="00B56D55"/>
    <w:rsid w:val="00B62E8F"/>
    <w:rsid w:val="00B669DA"/>
    <w:rsid w:val="00B66E2A"/>
    <w:rsid w:val="00B7053F"/>
    <w:rsid w:val="00B732F0"/>
    <w:rsid w:val="00B74894"/>
    <w:rsid w:val="00B7592D"/>
    <w:rsid w:val="00B75C35"/>
    <w:rsid w:val="00B76F01"/>
    <w:rsid w:val="00B80059"/>
    <w:rsid w:val="00B80312"/>
    <w:rsid w:val="00B90B61"/>
    <w:rsid w:val="00B9376F"/>
    <w:rsid w:val="00B951FC"/>
    <w:rsid w:val="00B96F85"/>
    <w:rsid w:val="00BA0D71"/>
    <w:rsid w:val="00BA3FB4"/>
    <w:rsid w:val="00BA5107"/>
    <w:rsid w:val="00BA5146"/>
    <w:rsid w:val="00BA7E3B"/>
    <w:rsid w:val="00BB1C19"/>
    <w:rsid w:val="00BB5E0B"/>
    <w:rsid w:val="00BB7783"/>
    <w:rsid w:val="00BB7B90"/>
    <w:rsid w:val="00BC0A18"/>
    <w:rsid w:val="00BC0DCD"/>
    <w:rsid w:val="00BC3404"/>
    <w:rsid w:val="00BC3A09"/>
    <w:rsid w:val="00BC672B"/>
    <w:rsid w:val="00BD0DED"/>
    <w:rsid w:val="00BD1B6C"/>
    <w:rsid w:val="00BD33DF"/>
    <w:rsid w:val="00BD581A"/>
    <w:rsid w:val="00BD5A4C"/>
    <w:rsid w:val="00BD6A00"/>
    <w:rsid w:val="00BD7A08"/>
    <w:rsid w:val="00BD7A1D"/>
    <w:rsid w:val="00BE0441"/>
    <w:rsid w:val="00BE0949"/>
    <w:rsid w:val="00BE1477"/>
    <w:rsid w:val="00BE36C4"/>
    <w:rsid w:val="00BE4308"/>
    <w:rsid w:val="00BE52A8"/>
    <w:rsid w:val="00BF03D4"/>
    <w:rsid w:val="00BF04BE"/>
    <w:rsid w:val="00BF0EB8"/>
    <w:rsid w:val="00BF28F3"/>
    <w:rsid w:val="00BF2C39"/>
    <w:rsid w:val="00BF3193"/>
    <w:rsid w:val="00BF4E45"/>
    <w:rsid w:val="00BF67E8"/>
    <w:rsid w:val="00BF75B0"/>
    <w:rsid w:val="00C00630"/>
    <w:rsid w:val="00C0103D"/>
    <w:rsid w:val="00C0408B"/>
    <w:rsid w:val="00C0605A"/>
    <w:rsid w:val="00C061CC"/>
    <w:rsid w:val="00C121C1"/>
    <w:rsid w:val="00C12303"/>
    <w:rsid w:val="00C132CF"/>
    <w:rsid w:val="00C14485"/>
    <w:rsid w:val="00C14E77"/>
    <w:rsid w:val="00C152FF"/>
    <w:rsid w:val="00C1536E"/>
    <w:rsid w:val="00C1553C"/>
    <w:rsid w:val="00C15A41"/>
    <w:rsid w:val="00C164A5"/>
    <w:rsid w:val="00C216DE"/>
    <w:rsid w:val="00C22D97"/>
    <w:rsid w:val="00C26055"/>
    <w:rsid w:val="00C26F1A"/>
    <w:rsid w:val="00C304CA"/>
    <w:rsid w:val="00C30FA6"/>
    <w:rsid w:val="00C31559"/>
    <w:rsid w:val="00C32748"/>
    <w:rsid w:val="00C34369"/>
    <w:rsid w:val="00C37CEA"/>
    <w:rsid w:val="00C40136"/>
    <w:rsid w:val="00C40619"/>
    <w:rsid w:val="00C40EE5"/>
    <w:rsid w:val="00C42393"/>
    <w:rsid w:val="00C450BE"/>
    <w:rsid w:val="00C47A66"/>
    <w:rsid w:val="00C47E78"/>
    <w:rsid w:val="00C51AEF"/>
    <w:rsid w:val="00C51F5F"/>
    <w:rsid w:val="00C524D6"/>
    <w:rsid w:val="00C52BD9"/>
    <w:rsid w:val="00C543F4"/>
    <w:rsid w:val="00C545D2"/>
    <w:rsid w:val="00C54BC8"/>
    <w:rsid w:val="00C5549E"/>
    <w:rsid w:val="00C60611"/>
    <w:rsid w:val="00C63060"/>
    <w:rsid w:val="00C6363A"/>
    <w:rsid w:val="00C640EF"/>
    <w:rsid w:val="00C667E6"/>
    <w:rsid w:val="00C6714F"/>
    <w:rsid w:val="00C7071E"/>
    <w:rsid w:val="00C70B90"/>
    <w:rsid w:val="00C7110E"/>
    <w:rsid w:val="00C7135A"/>
    <w:rsid w:val="00C7471F"/>
    <w:rsid w:val="00C74BDF"/>
    <w:rsid w:val="00C754EE"/>
    <w:rsid w:val="00C76EA9"/>
    <w:rsid w:val="00C8030D"/>
    <w:rsid w:val="00C81619"/>
    <w:rsid w:val="00C82399"/>
    <w:rsid w:val="00C829F5"/>
    <w:rsid w:val="00C83F4D"/>
    <w:rsid w:val="00C84244"/>
    <w:rsid w:val="00C84DB6"/>
    <w:rsid w:val="00C86E7B"/>
    <w:rsid w:val="00C870A3"/>
    <w:rsid w:val="00C8769D"/>
    <w:rsid w:val="00C90D48"/>
    <w:rsid w:val="00C91682"/>
    <w:rsid w:val="00C927E5"/>
    <w:rsid w:val="00C93C75"/>
    <w:rsid w:val="00C95FE4"/>
    <w:rsid w:val="00C96A2A"/>
    <w:rsid w:val="00C96C9E"/>
    <w:rsid w:val="00CA0B4B"/>
    <w:rsid w:val="00CA0D7E"/>
    <w:rsid w:val="00CA0F1F"/>
    <w:rsid w:val="00CA14F3"/>
    <w:rsid w:val="00CA1706"/>
    <w:rsid w:val="00CA5521"/>
    <w:rsid w:val="00CA7608"/>
    <w:rsid w:val="00CB22B5"/>
    <w:rsid w:val="00CB304C"/>
    <w:rsid w:val="00CB3A9D"/>
    <w:rsid w:val="00CB49AA"/>
    <w:rsid w:val="00CB4D20"/>
    <w:rsid w:val="00CB4DC6"/>
    <w:rsid w:val="00CB4F62"/>
    <w:rsid w:val="00CB582F"/>
    <w:rsid w:val="00CB6673"/>
    <w:rsid w:val="00CB798D"/>
    <w:rsid w:val="00CB7A36"/>
    <w:rsid w:val="00CB7AC3"/>
    <w:rsid w:val="00CB7DE0"/>
    <w:rsid w:val="00CC2533"/>
    <w:rsid w:val="00CC478F"/>
    <w:rsid w:val="00CC4A98"/>
    <w:rsid w:val="00CC5E62"/>
    <w:rsid w:val="00CC755F"/>
    <w:rsid w:val="00CC7780"/>
    <w:rsid w:val="00CD0133"/>
    <w:rsid w:val="00CD0DAA"/>
    <w:rsid w:val="00CD0EF6"/>
    <w:rsid w:val="00CD14B0"/>
    <w:rsid w:val="00CD150B"/>
    <w:rsid w:val="00CD33F5"/>
    <w:rsid w:val="00CD414F"/>
    <w:rsid w:val="00CD4C0E"/>
    <w:rsid w:val="00CD57FD"/>
    <w:rsid w:val="00CD6F62"/>
    <w:rsid w:val="00CD76D3"/>
    <w:rsid w:val="00CD773F"/>
    <w:rsid w:val="00CE00FB"/>
    <w:rsid w:val="00CE09C8"/>
    <w:rsid w:val="00CE09E3"/>
    <w:rsid w:val="00CE2DF4"/>
    <w:rsid w:val="00CE34A4"/>
    <w:rsid w:val="00CE360A"/>
    <w:rsid w:val="00CE4F4A"/>
    <w:rsid w:val="00CE67C7"/>
    <w:rsid w:val="00CE7189"/>
    <w:rsid w:val="00CE7C69"/>
    <w:rsid w:val="00CE7C74"/>
    <w:rsid w:val="00CF05F1"/>
    <w:rsid w:val="00CF0DE0"/>
    <w:rsid w:val="00CF110A"/>
    <w:rsid w:val="00CF2660"/>
    <w:rsid w:val="00CF325A"/>
    <w:rsid w:val="00CF3982"/>
    <w:rsid w:val="00CF4786"/>
    <w:rsid w:val="00CF51C1"/>
    <w:rsid w:val="00CF59F6"/>
    <w:rsid w:val="00CF66EC"/>
    <w:rsid w:val="00D02612"/>
    <w:rsid w:val="00D0295A"/>
    <w:rsid w:val="00D066A8"/>
    <w:rsid w:val="00D07A50"/>
    <w:rsid w:val="00D1043A"/>
    <w:rsid w:val="00D1060B"/>
    <w:rsid w:val="00D10628"/>
    <w:rsid w:val="00D10A24"/>
    <w:rsid w:val="00D11FE1"/>
    <w:rsid w:val="00D13269"/>
    <w:rsid w:val="00D14672"/>
    <w:rsid w:val="00D14B64"/>
    <w:rsid w:val="00D15998"/>
    <w:rsid w:val="00D17479"/>
    <w:rsid w:val="00D20D2D"/>
    <w:rsid w:val="00D21112"/>
    <w:rsid w:val="00D21F8E"/>
    <w:rsid w:val="00D226E2"/>
    <w:rsid w:val="00D23E03"/>
    <w:rsid w:val="00D248DC"/>
    <w:rsid w:val="00D2678D"/>
    <w:rsid w:val="00D2697C"/>
    <w:rsid w:val="00D275B7"/>
    <w:rsid w:val="00D2788F"/>
    <w:rsid w:val="00D27CFA"/>
    <w:rsid w:val="00D30BA1"/>
    <w:rsid w:val="00D3169C"/>
    <w:rsid w:val="00D3196E"/>
    <w:rsid w:val="00D321C3"/>
    <w:rsid w:val="00D325DF"/>
    <w:rsid w:val="00D32908"/>
    <w:rsid w:val="00D32EC0"/>
    <w:rsid w:val="00D34690"/>
    <w:rsid w:val="00D3575D"/>
    <w:rsid w:val="00D36573"/>
    <w:rsid w:val="00D401C6"/>
    <w:rsid w:val="00D40BB0"/>
    <w:rsid w:val="00D43229"/>
    <w:rsid w:val="00D43511"/>
    <w:rsid w:val="00D4481B"/>
    <w:rsid w:val="00D44B90"/>
    <w:rsid w:val="00D454AF"/>
    <w:rsid w:val="00D454F6"/>
    <w:rsid w:val="00D45D36"/>
    <w:rsid w:val="00D46EC1"/>
    <w:rsid w:val="00D47165"/>
    <w:rsid w:val="00D515DA"/>
    <w:rsid w:val="00D51BA9"/>
    <w:rsid w:val="00D521ED"/>
    <w:rsid w:val="00D54C63"/>
    <w:rsid w:val="00D54CD2"/>
    <w:rsid w:val="00D55706"/>
    <w:rsid w:val="00D56ACA"/>
    <w:rsid w:val="00D609E9"/>
    <w:rsid w:val="00D61A53"/>
    <w:rsid w:val="00D62A05"/>
    <w:rsid w:val="00D62E11"/>
    <w:rsid w:val="00D63167"/>
    <w:rsid w:val="00D632E0"/>
    <w:rsid w:val="00D64072"/>
    <w:rsid w:val="00D64439"/>
    <w:rsid w:val="00D64DA5"/>
    <w:rsid w:val="00D712A6"/>
    <w:rsid w:val="00D71F88"/>
    <w:rsid w:val="00D726AB"/>
    <w:rsid w:val="00D74DFC"/>
    <w:rsid w:val="00D76217"/>
    <w:rsid w:val="00D76599"/>
    <w:rsid w:val="00D80397"/>
    <w:rsid w:val="00D80553"/>
    <w:rsid w:val="00D8491D"/>
    <w:rsid w:val="00D86CA3"/>
    <w:rsid w:val="00D87DDE"/>
    <w:rsid w:val="00D87F96"/>
    <w:rsid w:val="00D925D0"/>
    <w:rsid w:val="00D93338"/>
    <w:rsid w:val="00D94A6D"/>
    <w:rsid w:val="00D95062"/>
    <w:rsid w:val="00D953A9"/>
    <w:rsid w:val="00D95BF7"/>
    <w:rsid w:val="00D97475"/>
    <w:rsid w:val="00DA134F"/>
    <w:rsid w:val="00DA159E"/>
    <w:rsid w:val="00DA30D4"/>
    <w:rsid w:val="00DA38FE"/>
    <w:rsid w:val="00DA3A9A"/>
    <w:rsid w:val="00DA3B44"/>
    <w:rsid w:val="00DA690B"/>
    <w:rsid w:val="00DA7436"/>
    <w:rsid w:val="00DB0320"/>
    <w:rsid w:val="00DB0632"/>
    <w:rsid w:val="00DB0E24"/>
    <w:rsid w:val="00DB42AD"/>
    <w:rsid w:val="00DB467E"/>
    <w:rsid w:val="00DB5650"/>
    <w:rsid w:val="00DB64C3"/>
    <w:rsid w:val="00DB71AE"/>
    <w:rsid w:val="00DB7976"/>
    <w:rsid w:val="00DC0D0F"/>
    <w:rsid w:val="00DC1AC2"/>
    <w:rsid w:val="00DC48CB"/>
    <w:rsid w:val="00DC4982"/>
    <w:rsid w:val="00DC59C1"/>
    <w:rsid w:val="00DC5B1B"/>
    <w:rsid w:val="00DC63A4"/>
    <w:rsid w:val="00DC7B6C"/>
    <w:rsid w:val="00DD161C"/>
    <w:rsid w:val="00DD2B01"/>
    <w:rsid w:val="00DD5BA5"/>
    <w:rsid w:val="00DD72A9"/>
    <w:rsid w:val="00DE0E81"/>
    <w:rsid w:val="00DE2F98"/>
    <w:rsid w:val="00DE3A5B"/>
    <w:rsid w:val="00DE4361"/>
    <w:rsid w:val="00DE537E"/>
    <w:rsid w:val="00DF039D"/>
    <w:rsid w:val="00DF0ED4"/>
    <w:rsid w:val="00DF2A04"/>
    <w:rsid w:val="00DF362C"/>
    <w:rsid w:val="00DF3A44"/>
    <w:rsid w:val="00DF44DF"/>
    <w:rsid w:val="00DF7C6D"/>
    <w:rsid w:val="00E00FAC"/>
    <w:rsid w:val="00E03D1F"/>
    <w:rsid w:val="00E047FF"/>
    <w:rsid w:val="00E062DD"/>
    <w:rsid w:val="00E065C0"/>
    <w:rsid w:val="00E06B71"/>
    <w:rsid w:val="00E10E93"/>
    <w:rsid w:val="00E12AA7"/>
    <w:rsid w:val="00E13512"/>
    <w:rsid w:val="00E1649C"/>
    <w:rsid w:val="00E17BA9"/>
    <w:rsid w:val="00E17E3B"/>
    <w:rsid w:val="00E20A1B"/>
    <w:rsid w:val="00E20AE5"/>
    <w:rsid w:val="00E235C9"/>
    <w:rsid w:val="00E24F57"/>
    <w:rsid w:val="00E260B6"/>
    <w:rsid w:val="00E278F0"/>
    <w:rsid w:val="00E2793C"/>
    <w:rsid w:val="00E3007A"/>
    <w:rsid w:val="00E313B0"/>
    <w:rsid w:val="00E364CB"/>
    <w:rsid w:val="00E36A12"/>
    <w:rsid w:val="00E36BB3"/>
    <w:rsid w:val="00E3786B"/>
    <w:rsid w:val="00E40AD9"/>
    <w:rsid w:val="00E40DBC"/>
    <w:rsid w:val="00E42598"/>
    <w:rsid w:val="00E4435A"/>
    <w:rsid w:val="00E44713"/>
    <w:rsid w:val="00E46EA2"/>
    <w:rsid w:val="00E51804"/>
    <w:rsid w:val="00E51ADE"/>
    <w:rsid w:val="00E51C48"/>
    <w:rsid w:val="00E538F3"/>
    <w:rsid w:val="00E5452A"/>
    <w:rsid w:val="00E54EE6"/>
    <w:rsid w:val="00E55313"/>
    <w:rsid w:val="00E55F19"/>
    <w:rsid w:val="00E56482"/>
    <w:rsid w:val="00E566EF"/>
    <w:rsid w:val="00E5766B"/>
    <w:rsid w:val="00E6280A"/>
    <w:rsid w:val="00E62C2B"/>
    <w:rsid w:val="00E62E19"/>
    <w:rsid w:val="00E64A01"/>
    <w:rsid w:val="00E64B76"/>
    <w:rsid w:val="00E66189"/>
    <w:rsid w:val="00E6665D"/>
    <w:rsid w:val="00E66A73"/>
    <w:rsid w:val="00E66CC6"/>
    <w:rsid w:val="00E66F9F"/>
    <w:rsid w:val="00E67448"/>
    <w:rsid w:val="00E75A76"/>
    <w:rsid w:val="00E7655C"/>
    <w:rsid w:val="00E77381"/>
    <w:rsid w:val="00E775EE"/>
    <w:rsid w:val="00E800AF"/>
    <w:rsid w:val="00E8021F"/>
    <w:rsid w:val="00E80C7A"/>
    <w:rsid w:val="00E810FD"/>
    <w:rsid w:val="00E82817"/>
    <w:rsid w:val="00E82E91"/>
    <w:rsid w:val="00E83654"/>
    <w:rsid w:val="00E842D0"/>
    <w:rsid w:val="00E84919"/>
    <w:rsid w:val="00E8516C"/>
    <w:rsid w:val="00E852A6"/>
    <w:rsid w:val="00E90829"/>
    <w:rsid w:val="00E90845"/>
    <w:rsid w:val="00E91026"/>
    <w:rsid w:val="00E92234"/>
    <w:rsid w:val="00E940C1"/>
    <w:rsid w:val="00E946F1"/>
    <w:rsid w:val="00E973C6"/>
    <w:rsid w:val="00EA2A0A"/>
    <w:rsid w:val="00EA505C"/>
    <w:rsid w:val="00EA5502"/>
    <w:rsid w:val="00EA67B3"/>
    <w:rsid w:val="00EA788A"/>
    <w:rsid w:val="00EB06C2"/>
    <w:rsid w:val="00EB0C70"/>
    <w:rsid w:val="00EB156B"/>
    <w:rsid w:val="00EB19D7"/>
    <w:rsid w:val="00EB32D4"/>
    <w:rsid w:val="00EB440C"/>
    <w:rsid w:val="00EB4EF2"/>
    <w:rsid w:val="00EB5316"/>
    <w:rsid w:val="00EB58E1"/>
    <w:rsid w:val="00EB68FD"/>
    <w:rsid w:val="00EC0DFE"/>
    <w:rsid w:val="00EC0FB8"/>
    <w:rsid w:val="00EC22A4"/>
    <w:rsid w:val="00EC39F9"/>
    <w:rsid w:val="00EC3BD5"/>
    <w:rsid w:val="00EC4973"/>
    <w:rsid w:val="00EC6CE8"/>
    <w:rsid w:val="00EC7486"/>
    <w:rsid w:val="00EC7958"/>
    <w:rsid w:val="00EC7D69"/>
    <w:rsid w:val="00ED0E96"/>
    <w:rsid w:val="00ED2E89"/>
    <w:rsid w:val="00ED4735"/>
    <w:rsid w:val="00ED5C8C"/>
    <w:rsid w:val="00ED5F65"/>
    <w:rsid w:val="00ED6D5F"/>
    <w:rsid w:val="00EE59F5"/>
    <w:rsid w:val="00EE6E4F"/>
    <w:rsid w:val="00EE70E9"/>
    <w:rsid w:val="00EF0C09"/>
    <w:rsid w:val="00EF1ECB"/>
    <w:rsid w:val="00EF326C"/>
    <w:rsid w:val="00EF373E"/>
    <w:rsid w:val="00EF4131"/>
    <w:rsid w:val="00EF4CA4"/>
    <w:rsid w:val="00EF5299"/>
    <w:rsid w:val="00EF54CC"/>
    <w:rsid w:val="00EF733E"/>
    <w:rsid w:val="00F0292F"/>
    <w:rsid w:val="00F05BAE"/>
    <w:rsid w:val="00F12050"/>
    <w:rsid w:val="00F121E6"/>
    <w:rsid w:val="00F12D02"/>
    <w:rsid w:val="00F14DC0"/>
    <w:rsid w:val="00F16303"/>
    <w:rsid w:val="00F1631C"/>
    <w:rsid w:val="00F16FEB"/>
    <w:rsid w:val="00F1715C"/>
    <w:rsid w:val="00F17575"/>
    <w:rsid w:val="00F202C0"/>
    <w:rsid w:val="00F20975"/>
    <w:rsid w:val="00F21155"/>
    <w:rsid w:val="00F21E43"/>
    <w:rsid w:val="00F23FF7"/>
    <w:rsid w:val="00F243A7"/>
    <w:rsid w:val="00F249E6"/>
    <w:rsid w:val="00F25568"/>
    <w:rsid w:val="00F261ED"/>
    <w:rsid w:val="00F304CC"/>
    <w:rsid w:val="00F30CD4"/>
    <w:rsid w:val="00F30CF2"/>
    <w:rsid w:val="00F31817"/>
    <w:rsid w:val="00F32117"/>
    <w:rsid w:val="00F32811"/>
    <w:rsid w:val="00F32FE5"/>
    <w:rsid w:val="00F35F6D"/>
    <w:rsid w:val="00F36637"/>
    <w:rsid w:val="00F3668E"/>
    <w:rsid w:val="00F41B2C"/>
    <w:rsid w:val="00F41B2D"/>
    <w:rsid w:val="00F422BB"/>
    <w:rsid w:val="00F43560"/>
    <w:rsid w:val="00F43D2B"/>
    <w:rsid w:val="00F445F9"/>
    <w:rsid w:val="00F448C4"/>
    <w:rsid w:val="00F50E07"/>
    <w:rsid w:val="00F51B36"/>
    <w:rsid w:val="00F52057"/>
    <w:rsid w:val="00F536AB"/>
    <w:rsid w:val="00F53915"/>
    <w:rsid w:val="00F53F74"/>
    <w:rsid w:val="00F570ED"/>
    <w:rsid w:val="00F60D16"/>
    <w:rsid w:val="00F612E1"/>
    <w:rsid w:val="00F63368"/>
    <w:rsid w:val="00F660BC"/>
    <w:rsid w:val="00F73E66"/>
    <w:rsid w:val="00F74F3E"/>
    <w:rsid w:val="00F7527C"/>
    <w:rsid w:val="00F7584A"/>
    <w:rsid w:val="00F76060"/>
    <w:rsid w:val="00F760F7"/>
    <w:rsid w:val="00F812B5"/>
    <w:rsid w:val="00F814D4"/>
    <w:rsid w:val="00F825FB"/>
    <w:rsid w:val="00F833B7"/>
    <w:rsid w:val="00F842D6"/>
    <w:rsid w:val="00F86CE0"/>
    <w:rsid w:val="00F87B42"/>
    <w:rsid w:val="00F90D6A"/>
    <w:rsid w:val="00F91B69"/>
    <w:rsid w:val="00F91E54"/>
    <w:rsid w:val="00F922D1"/>
    <w:rsid w:val="00F92EE7"/>
    <w:rsid w:val="00F932D4"/>
    <w:rsid w:val="00F942F9"/>
    <w:rsid w:val="00F94E3C"/>
    <w:rsid w:val="00F95AD8"/>
    <w:rsid w:val="00F974F1"/>
    <w:rsid w:val="00FA0AD5"/>
    <w:rsid w:val="00FA1BA0"/>
    <w:rsid w:val="00FA598E"/>
    <w:rsid w:val="00FA5C5B"/>
    <w:rsid w:val="00FA6025"/>
    <w:rsid w:val="00FA6C68"/>
    <w:rsid w:val="00FA6E1F"/>
    <w:rsid w:val="00FB032D"/>
    <w:rsid w:val="00FB2339"/>
    <w:rsid w:val="00FB2515"/>
    <w:rsid w:val="00FB2755"/>
    <w:rsid w:val="00FB2964"/>
    <w:rsid w:val="00FB313E"/>
    <w:rsid w:val="00FB38BE"/>
    <w:rsid w:val="00FB5BAB"/>
    <w:rsid w:val="00FB6061"/>
    <w:rsid w:val="00FB6BDA"/>
    <w:rsid w:val="00FB6CFF"/>
    <w:rsid w:val="00FC02D2"/>
    <w:rsid w:val="00FC1EDF"/>
    <w:rsid w:val="00FC29E9"/>
    <w:rsid w:val="00FC2ADB"/>
    <w:rsid w:val="00FC3BB1"/>
    <w:rsid w:val="00FC662F"/>
    <w:rsid w:val="00FC698F"/>
    <w:rsid w:val="00FC777C"/>
    <w:rsid w:val="00FD01B2"/>
    <w:rsid w:val="00FD0200"/>
    <w:rsid w:val="00FD0600"/>
    <w:rsid w:val="00FD0ED7"/>
    <w:rsid w:val="00FD1E0F"/>
    <w:rsid w:val="00FD42F1"/>
    <w:rsid w:val="00FD717E"/>
    <w:rsid w:val="00FE0006"/>
    <w:rsid w:val="00FE0B7C"/>
    <w:rsid w:val="00FE4501"/>
    <w:rsid w:val="00FE5113"/>
    <w:rsid w:val="00FE5275"/>
    <w:rsid w:val="00FE5524"/>
    <w:rsid w:val="00FE5987"/>
    <w:rsid w:val="00FE5C25"/>
    <w:rsid w:val="00FE6787"/>
    <w:rsid w:val="00FE6B3D"/>
    <w:rsid w:val="00FE75FA"/>
    <w:rsid w:val="00FE7DAD"/>
    <w:rsid w:val="00FF12C5"/>
    <w:rsid w:val="00FF3248"/>
    <w:rsid w:val="00FF34FB"/>
    <w:rsid w:val="00FF3EC7"/>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tyle>
  <w:style w:type="character" w:styleId="FootnoteReference">
    <w:name w:val="footnote reference"/>
    <w:aliases w:val="Style 12,(NECG) Footnote Reference,o,fr,Style 3,Appel note de bas de p,Style 124,Style 13,Style 17,FR,Style 4,Footnote Reference/,Style 6"/>
    <w:rPr>
      <w:vertAlign w:val="superscript"/>
    </w:rPr>
  </w:style>
  <w:style w:type="character" w:styleId="PageNumber">
    <w:name w:val="page number"/>
    <w:basedOn w:val="DefaultParagraphFont"/>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Pr>
      <w:noProof w:val="0"/>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style>
  <w:style w:type="paragraph" w:styleId="DocumentMap">
    <w:name w:val="Document Map"/>
    <w:basedOn w:val="Normal"/>
    <w:semiHidden/>
    <w:pPr>
      <w:shd w:val="clear" w:color="auto" w:fill="000080"/>
    </w:pPr>
    <w:rPr>
      <w:rFonts w:ascii="Tahoma" w:hAnsi="Tahoma" w:cs="Courier New"/>
    </w:rPr>
  </w:style>
  <w:style w:type="paragraph" w:styleId="BodyText">
    <w:name w:val="Body Text"/>
    <w:basedOn w:val="Normal"/>
    <w:pPr>
      <w:tabs>
        <w:tab w:val="left" w:pos="720"/>
        <w:tab w:val="left" w:pos="8460"/>
      </w:tabs>
      <w:ind w:right="900"/>
    </w:pPr>
    <w:rPr>
      <w:color w:val="000000"/>
      <w:spacing w:val="-1"/>
      <w:sz w:val="22"/>
    </w:rPr>
  </w:style>
  <w:style w:type="character" w:styleId="Hyperlink">
    <w:name w:val="Hyperlink"/>
    <w:rPr>
      <w:color w:val="0000FF"/>
      <w:u w:val="single"/>
    </w:rPr>
  </w:style>
  <w:style w:type="paragraph" w:customStyle="1" w:styleId="Blockquote">
    <w:name w:val="Blockquote"/>
    <w:basedOn w:val="Normal"/>
    <w:pPr>
      <w:autoSpaceDE w:val="0"/>
      <w:autoSpaceDN w:val="0"/>
      <w:adjustRightInd w:val="0"/>
      <w:spacing w:before="100" w:after="100"/>
      <w:ind w:left="360" w:right="360"/>
    </w:pPr>
    <w:rPr>
      <w:sz w:val="24"/>
      <w:szCs w:val="24"/>
    </w:rPr>
  </w:style>
  <w:style w:type="paragraph" w:styleId="BalloonText">
    <w:name w:val="Balloon Text"/>
    <w:basedOn w:val="Normal"/>
    <w:semiHidden/>
    <w:rPr>
      <w:rFonts w:ascii="Tahoma" w:hAnsi="Tahoma" w:cs="Tahoma"/>
      <w:sz w:val="16"/>
      <w:szCs w:val="16"/>
    </w:rPr>
  </w:style>
  <w:style w:type="character" w:customStyle="1" w:styleId="bestsection">
    <w:name w:val="bestsection"/>
    <w:basedOn w:val="DefaultParagraphFont"/>
  </w:style>
  <w:style w:type="character" w:customStyle="1" w:styleId="searchterm">
    <w:name w:val="searchterm"/>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986855"/>
    <w:rPr>
      <w:lang w:val="en-US" w:eastAsia="en-US" w:bidi="ar-SA"/>
    </w:rPr>
  </w:style>
  <w:style w:type="character" w:customStyle="1" w:styleId="documentbody1">
    <w:name w:val="documentbody1"/>
    <w:rsid w:val="002024D2"/>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Footnote Text Char Cha"/>
    <w:rsid w:val="00D54C63"/>
    <w:rPr>
      <w:lang w:val="en-US" w:eastAsia="en-US" w:bidi="ar-SA"/>
    </w:rPr>
  </w:style>
  <w:style w:type="character" w:customStyle="1" w:styleId="documentbody5">
    <w:name w:val="documentbody5"/>
    <w:rsid w:val="00CB22B5"/>
    <w:rPr>
      <w:rFonts w:ascii="Verdana" w:hAnsi="Verdana" w:hint="default"/>
      <w:sz w:val="19"/>
      <w:szCs w:val="19"/>
    </w:rPr>
  </w:style>
  <w:style w:type="character" w:customStyle="1" w:styleId="italics1">
    <w:name w:val="italics1"/>
    <w:rsid w:val="005654F9"/>
    <w:rPr>
      <w:i/>
      <w:iCs/>
    </w:rPr>
  </w:style>
  <w:style w:type="paragraph" w:customStyle="1" w:styleId="ParaNum">
    <w:name w:val="ParaNum"/>
    <w:basedOn w:val="Normal"/>
    <w:rsid w:val="003C67E9"/>
    <w:pPr>
      <w:widowControl w:val="0"/>
      <w:numPr>
        <w:numId w:val="3"/>
      </w:numPr>
      <w:tabs>
        <w:tab w:val="left" w:pos="1440"/>
      </w:tabs>
      <w:spacing w:after="220"/>
      <w:jc w:val="both"/>
    </w:pPr>
    <w:rPr>
      <w:snapToGrid w:val="0"/>
      <w:kern w:val="28"/>
      <w:sz w:val="22"/>
    </w:rPr>
  </w:style>
  <w:style w:type="character" w:styleId="FollowedHyperlink">
    <w:name w:val="FollowedHyperlink"/>
    <w:rsid w:val="005F4879"/>
    <w:rPr>
      <w:color w:val="800080"/>
      <w:u w:val="single"/>
    </w:rPr>
  </w:style>
  <w:style w:type="character" w:styleId="Emphasis">
    <w:name w:val="Emphasis"/>
    <w:uiPriority w:val="20"/>
    <w:qFormat/>
    <w:rsid w:val="00881C79"/>
    <w:rPr>
      <w:i/>
      <w:iCs/>
    </w:rPr>
  </w:style>
  <w:style w:type="character" w:customStyle="1" w:styleId="cosearchterm">
    <w:name w:val="co_searchterm"/>
    <w:basedOn w:val="DefaultParagraphFont"/>
    <w:rsid w:val="00A55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tyle>
  <w:style w:type="character" w:styleId="FootnoteReference">
    <w:name w:val="footnote reference"/>
    <w:aliases w:val="Style 12,(NECG) Footnote Reference,o,fr,Style 3,Appel note de bas de p,Style 124,Style 13,Style 17,FR,Style 4,Footnote Reference/,Style 6"/>
    <w:rPr>
      <w:vertAlign w:val="superscript"/>
    </w:rPr>
  </w:style>
  <w:style w:type="character" w:styleId="PageNumber">
    <w:name w:val="page number"/>
    <w:basedOn w:val="DefaultParagraphFont"/>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Pr>
      <w:noProof w:val="0"/>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style>
  <w:style w:type="paragraph" w:styleId="DocumentMap">
    <w:name w:val="Document Map"/>
    <w:basedOn w:val="Normal"/>
    <w:semiHidden/>
    <w:pPr>
      <w:shd w:val="clear" w:color="auto" w:fill="000080"/>
    </w:pPr>
    <w:rPr>
      <w:rFonts w:ascii="Tahoma" w:hAnsi="Tahoma" w:cs="Courier New"/>
    </w:rPr>
  </w:style>
  <w:style w:type="paragraph" w:styleId="BodyText">
    <w:name w:val="Body Text"/>
    <w:basedOn w:val="Normal"/>
    <w:pPr>
      <w:tabs>
        <w:tab w:val="left" w:pos="720"/>
        <w:tab w:val="left" w:pos="8460"/>
      </w:tabs>
      <w:ind w:right="900"/>
    </w:pPr>
    <w:rPr>
      <w:color w:val="000000"/>
      <w:spacing w:val="-1"/>
      <w:sz w:val="22"/>
    </w:rPr>
  </w:style>
  <w:style w:type="character" w:styleId="Hyperlink">
    <w:name w:val="Hyperlink"/>
    <w:rPr>
      <w:color w:val="0000FF"/>
      <w:u w:val="single"/>
    </w:rPr>
  </w:style>
  <w:style w:type="paragraph" w:customStyle="1" w:styleId="Blockquote">
    <w:name w:val="Blockquote"/>
    <w:basedOn w:val="Normal"/>
    <w:pPr>
      <w:autoSpaceDE w:val="0"/>
      <w:autoSpaceDN w:val="0"/>
      <w:adjustRightInd w:val="0"/>
      <w:spacing w:before="100" w:after="100"/>
      <w:ind w:left="360" w:right="360"/>
    </w:pPr>
    <w:rPr>
      <w:sz w:val="24"/>
      <w:szCs w:val="24"/>
    </w:rPr>
  </w:style>
  <w:style w:type="paragraph" w:styleId="BalloonText">
    <w:name w:val="Balloon Text"/>
    <w:basedOn w:val="Normal"/>
    <w:semiHidden/>
    <w:rPr>
      <w:rFonts w:ascii="Tahoma" w:hAnsi="Tahoma" w:cs="Tahoma"/>
      <w:sz w:val="16"/>
      <w:szCs w:val="16"/>
    </w:rPr>
  </w:style>
  <w:style w:type="character" w:customStyle="1" w:styleId="bestsection">
    <w:name w:val="bestsection"/>
    <w:basedOn w:val="DefaultParagraphFont"/>
  </w:style>
  <w:style w:type="character" w:customStyle="1" w:styleId="searchterm">
    <w:name w:val="searchterm"/>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986855"/>
    <w:rPr>
      <w:lang w:val="en-US" w:eastAsia="en-US" w:bidi="ar-SA"/>
    </w:rPr>
  </w:style>
  <w:style w:type="character" w:customStyle="1" w:styleId="documentbody1">
    <w:name w:val="documentbody1"/>
    <w:rsid w:val="002024D2"/>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Footnote Text Char Cha"/>
    <w:rsid w:val="00D54C63"/>
    <w:rPr>
      <w:lang w:val="en-US" w:eastAsia="en-US" w:bidi="ar-SA"/>
    </w:rPr>
  </w:style>
  <w:style w:type="character" w:customStyle="1" w:styleId="documentbody5">
    <w:name w:val="documentbody5"/>
    <w:rsid w:val="00CB22B5"/>
    <w:rPr>
      <w:rFonts w:ascii="Verdana" w:hAnsi="Verdana" w:hint="default"/>
      <w:sz w:val="19"/>
      <w:szCs w:val="19"/>
    </w:rPr>
  </w:style>
  <w:style w:type="character" w:customStyle="1" w:styleId="italics1">
    <w:name w:val="italics1"/>
    <w:rsid w:val="005654F9"/>
    <w:rPr>
      <w:i/>
      <w:iCs/>
    </w:rPr>
  </w:style>
  <w:style w:type="paragraph" w:customStyle="1" w:styleId="ParaNum">
    <w:name w:val="ParaNum"/>
    <w:basedOn w:val="Normal"/>
    <w:rsid w:val="003C67E9"/>
    <w:pPr>
      <w:widowControl w:val="0"/>
      <w:numPr>
        <w:numId w:val="3"/>
      </w:numPr>
      <w:tabs>
        <w:tab w:val="left" w:pos="1440"/>
      </w:tabs>
      <w:spacing w:after="220"/>
      <w:jc w:val="both"/>
    </w:pPr>
    <w:rPr>
      <w:snapToGrid w:val="0"/>
      <w:kern w:val="28"/>
      <w:sz w:val="22"/>
    </w:rPr>
  </w:style>
  <w:style w:type="character" w:styleId="FollowedHyperlink">
    <w:name w:val="FollowedHyperlink"/>
    <w:rsid w:val="005F4879"/>
    <w:rPr>
      <w:color w:val="800080"/>
      <w:u w:val="single"/>
    </w:rPr>
  </w:style>
  <w:style w:type="character" w:styleId="Emphasis">
    <w:name w:val="Emphasis"/>
    <w:uiPriority w:val="20"/>
    <w:qFormat/>
    <w:rsid w:val="00881C79"/>
    <w:rPr>
      <w:i/>
      <w:iCs/>
    </w:rPr>
  </w:style>
  <w:style w:type="character" w:customStyle="1" w:styleId="cosearchterm">
    <w:name w:val="co_searchterm"/>
    <w:basedOn w:val="DefaultParagraphFont"/>
    <w:rsid w:val="00A55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4550">
      <w:bodyDiv w:val="1"/>
      <w:marLeft w:val="0"/>
      <w:marRight w:val="0"/>
      <w:marTop w:val="0"/>
      <w:marBottom w:val="0"/>
      <w:divBdr>
        <w:top w:val="none" w:sz="0" w:space="0" w:color="auto"/>
        <w:left w:val="none" w:sz="0" w:space="0" w:color="auto"/>
        <w:bottom w:val="none" w:sz="0" w:space="0" w:color="auto"/>
        <w:right w:val="none" w:sz="0" w:space="0" w:color="auto"/>
      </w:divBdr>
      <w:divsChild>
        <w:div w:id="34165192">
          <w:marLeft w:val="0"/>
          <w:marRight w:val="0"/>
          <w:marTop w:val="0"/>
          <w:marBottom w:val="0"/>
          <w:divBdr>
            <w:top w:val="none" w:sz="0" w:space="0" w:color="auto"/>
            <w:left w:val="none" w:sz="0" w:space="0" w:color="auto"/>
            <w:bottom w:val="none" w:sz="0" w:space="0" w:color="auto"/>
            <w:right w:val="none" w:sz="0" w:space="0" w:color="auto"/>
          </w:divBdr>
          <w:divsChild>
            <w:div w:id="334966183">
              <w:marLeft w:val="0"/>
              <w:marRight w:val="0"/>
              <w:marTop w:val="0"/>
              <w:marBottom w:val="0"/>
              <w:divBdr>
                <w:top w:val="none" w:sz="0" w:space="0" w:color="auto"/>
                <w:left w:val="none" w:sz="0" w:space="0" w:color="auto"/>
                <w:bottom w:val="none" w:sz="0" w:space="0" w:color="auto"/>
                <w:right w:val="none" w:sz="0" w:space="0" w:color="auto"/>
              </w:divBdr>
            </w:div>
            <w:div w:id="523134679">
              <w:marLeft w:val="0"/>
              <w:marRight w:val="0"/>
              <w:marTop w:val="0"/>
              <w:marBottom w:val="0"/>
              <w:divBdr>
                <w:top w:val="none" w:sz="0" w:space="0" w:color="auto"/>
                <w:left w:val="none" w:sz="0" w:space="0" w:color="auto"/>
                <w:bottom w:val="none" w:sz="0" w:space="0" w:color="auto"/>
                <w:right w:val="none" w:sz="0" w:space="0" w:color="auto"/>
              </w:divBdr>
            </w:div>
            <w:div w:id="738601687">
              <w:marLeft w:val="0"/>
              <w:marRight w:val="0"/>
              <w:marTop w:val="0"/>
              <w:marBottom w:val="0"/>
              <w:divBdr>
                <w:top w:val="none" w:sz="0" w:space="0" w:color="auto"/>
                <w:left w:val="none" w:sz="0" w:space="0" w:color="auto"/>
                <w:bottom w:val="none" w:sz="0" w:space="0" w:color="auto"/>
                <w:right w:val="none" w:sz="0" w:space="0" w:color="auto"/>
              </w:divBdr>
            </w:div>
            <w:div w:id="1765567522">
              <w:marLeft w:val="0"/>
              <w:marRight w:val="0"/>
              <w:marTop w:val="0"/>
              <w:marBottom w:val="0"/>
              <w:divBdr>
                <w:top w:val="none" w:sz="0" w:space="0" w:color="auto"/>
                <w:left w:val="none" w:sz="0" w:space="0" w:color="auto"/>
                <w:bottom w:val="none" w:sz="0" w:space="0" w:color="auto"/>
                <w:right w:val="none" w:sz="0" w:space="0" w:color="auto"/>
              </w:divBdr>
            </w:div>
            <w:div w:id="18993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3104">
      <w:bodyDiv w:val="1"/>
      <w:marLeft w:val="0"/>
      <w:marRight w:val="0"/>
      <w:marTop w:val="0"/>
      <w:marBottom w:val="0"/>
      <w:divBdr>
        <w:top w:val="none" w:sz="0" w:space="0" w:color="auto"/>
        <w:left w:val="none" w:sz="0" w:space="0" w:color="auto"/>
        <w:bottom w:val="none" w:sz="0" w:space="0" w:color="auto"/>
        <w:right w:val="none" w:sz="0" w:space="0" w:color="auto"/>
      </w:divBdr>
    </w:div>
    <w:div w:id="399866236">
      <w:bodyDiv w:val="1"/>
      <w:marLeft w:val="0"/>
      <w:marRight w:val="0"/>
      <w:marTop w:val="0"/>
      <w:marBottom w:val="0"/>
      <w:divBdr>
        <w:top w:val="none" w:sz="0" w:space="0" w:color="auto"/>
        <w:left w:val="none" w:sz="0" w:space="0" w:color="auto"/>
        <w:bottom w:val="none" w:sz="0" w:space="0" w:color="auto"/>
        <w:right w:val="none" w:sz="0" w:space="0" w:color="auto"/>
      </w:divBdr>
      <w:divsChild>
        <w:div w:id="961570944">
          <w:marLeft w:val="0"/>
          <w:marRight w:val="0"/>
          <w:marTop w:val="0"/>
          <w:marBottom w:val="0"/>
          <w:divBdr>
            <w:top w:val="none" w:sz="0" w:space="0" w:color="auto"/>
            <w:left w:val="none" w:sz="0" w:space="0" w:color="auto"/>
            <w:bottom w:val="none" w:sz="0" w:space="0" w:color="auto"/>
            <w:right w:val="none" w:sz="0" w:space="0" w:color="auto"/>
          </w:divBdr>
        </w:div>
        <w:div w:id="1671518259">
          <w:marLeft w:val="0"/>
          <w:marRight w:val="0"/>
          <w:marTop w:val="0"/>
          <w:marBottom w:val="0"/>
          <w:divBdr>
            <w:top w:val="none" w:sz="0" w:space="0" w:color="auto"/>
            <w:left w:val="none" w:sz="0" w:space="0" w:color="auto"/>
            <w:bottom w:val="none" w:sz="0" w:space="0" w:color="auto"/>
            <w:right w:val="none" w:sz="0" w:space="0" w:color="auto"/>
          </w:divBdr>
        </w:div>
      </w:divsChild>
    </w:div>
    <w:div w:id="457845625">
      <w:bodyDiv w:val="1"/>
      <w:marLeft w:val="0"/>
      <w:marRight w:val="0"/>
      <w:marTop w:val="0"/>
      <w:marBottom w:val="0"/>
      <w:divBdr>
        <w:top w:val="none" w:sz="0" w:space="0" w:color="auto"/>
        <w:left w:val="none" w:sz="0" w:space="0" w:color="auto"/>
        <w:bottom w:val="none" w:sz="0" w:space="0" w:color="auto"/>
        <w:right w:val="none" w:sz="0" w:space="0" w:color="auto"/>
      </w:divBdr>
      <w:divsChild>
        <w:div w:id="1864980854">
          <w:marLeft w:val="0"/>
          <w:marRight w:val="0"/>
          <w:marTop w:val="0"/>
          <w:marBottom w:val="0"/>
          <w:divBdr>
            <w:top w:val="none" w:sz="0" w:space="0" w:color="auto"/>
            <w:left w:val="none" w:sz="0" w:space="0" w:color="auto"/>
            <w:bottom w:val="none" w:sz="0" w:space="0" w:color="auto"/>
            <w:right w:val="none" w:sz="0" w:space="0" w:color="auto"/>
          </w:divBdr>
          <w:divsChild>
            <w:div w:id="859123945">
              <w:marLeft w:val="0"/>
              <w:marRight w:val="0"/>
              <w:marTop w:val="0"/>
              <w:marBottom w:val="0"/>
              <w:divBdr>
                <w:top w:val="none" w:sz="0" w:space="0" w:color="auto"/>
                <w:left w:val="none" w:sz="0" w:space="0" w:color="auto"/>
                <w:bottom w:val="none" w:sz="0" w:space="0" w:color="auto"/>
                <w:right w:val="none" w:sz="0" w:space="0" w:color="auto"/>
              </w:divBdr>
              <w:divsChild>
                <w:div w:id="12700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7505">
      <w:bodyDiv w:val="1"/>
      <w:marLeft w:val="0"/>
      <w:marRight w:val="0"/>
      <w:marTop w:val="0"/>
      <w:marBottom w:val="0"/>
      <w:divBdr>
        <w:top w:val="none" w:sz="0" w:space="0" w:color="auto"/>
        <w:left w:val="none" w:sz="0" w:space="0" w:color="auto"/>
        <w:bottom w:val="none" w:sz="0" w:space="0" w:color="auto"/>
        <w:right w:val="none" w:sz="0" w:space="0" w:color="auto"/>
      </w:divBdr>
      <w:divsChild>
        <w:div w:id="242882204">
          <w:marLeft w:val="0"/>
          <w:marRight w:val="0"/>
          <w:marTop w:val="0"/>
          <w:marBottom w:val="0"/>
          <w:divBdr>
            <w:top w:val="none" w:sz="0" w:space="0" w:color="auto"/>
            <w:left w:val="none" w:sz="0" w:space="0" w:color="auto"/>
            <w:bottom w:val="none" w:sz="0" w:space="0" w:color="auto"/>
            <w:right w:val="none" w:sz="0" w:space="0" w:color="auto"/>
          </w:divBdr>
          <w:divsChild>
            <w:div w:id="763377732">
              <w:marLeft w:val="0"/>
              <w:marRight w:val="0"/>
              <w:marTop w:val="0"/>
              <w:marBottom w:val="0"/>
              <w:divBdr>
                <w:top w:val="none" w:sz="0" w:space="0" w:color="auto"/>
                <w:left w:val="none" w:sz="0" w:space="0" w:color="auto"/>
                <w:bottom w:val="none" w:sz="0" w:space="0" w:color="auto"/>
                <w:right w:val="none" w:sz="0" w:space="0" w:color="auto"/>
              </w:divBdr>
            </w:div>
          </w:divsChild>
        </w:div>
        <w:div w:id="622884933">
          <w:marLeft w:val="0"/>
          <w:marRight w:val="0"/>
          <w:marTop w:val="0"/>
          <w:marBottom w:val="0"/>
          <w:divBdr>
            <w:top w:val="none" w:sz="0" w:space="0" w:color="auto"/>
            <w:left w:val="none" w:sz="0" w:space="0" w:color="auto"/>
            <w:bottom w:val="none" w:sz="0" w:space="0" w:color="auto"/>
            <w:right w:val="none" w:sz="0" w:space="0" w:color="auto"/>
          </w:divBdr>
          <w:divsChild>
            <w:div w:id="195119700">
              <w:marLeft w:val="0"/>
              <w:marRight w:val="0"/>
              <w:marTop w:val="0"/>
              <w:marBottom w:val="0"/>
              <w:divBdr>
                <w:top w:val="none" w:sz="0" w:space="0" w:color="auto"/>
                <w:left w:val="none" w:sz="0" w:space="0" w:color="auto"/>
                <w:bottom w:val="none" w:sz="0" w:space="0" w:color="auto"/>
                <w:right w:val="none" w:sz="0" w:space="0" w:color="auto"/>
              </w:divBdr>
            </w:div>
          </w:divsChild>
        </w:div>
        <w:div w:id="967710671">
          <w:marLeft w:val="0"/>
          <w:marRight w:val="0"/>
          <w:marTop w:val="0"/>
          <w:marBottom w:val="0"/>
          <w:divBdr>
            <w:top w:val="none" w:sz="0" w:space="0" w:color="auto"/>
            <w:left w:val="none" w:sz="0" w:space="0" w:color="auto"/>
            <w:bottom w:val="none" w:sz="0" w:space="0" w:color="auto"/>
            <w:right w:val="none" w:sz="0" w:space="0" w:color="auto"/>
          </w:divBdr>
          <w:divsChild>
            <w:div w:id="1668169607">
              <w:marLeft w:val="0"/>
              <w:marRight w:val="0"/>
              <w:marTop w:val="0"/>
              <w:marBottom w:val="0"/>
              <w:divBdr>
                <w:top w:val="none" w:sz="0" w:space="0" w:color="auto"/>
                <w:left w:val="none" w:sz="0" w:space="0" w:color="auto"/>
                <w:bottom w:val="none" w:sz="0" w:space="0" w:color="auto"/>
                <w:right w:val="none" w:sz="0" w:space="0" w:color="auto"/>
              </w:divBdr>
            </w:div>
          </w:divsChild>
        </w:div>
        <w:div w:id="1080910535">
          <w:marLeft w:val="0"/>
          <w:marRight w:val="0"/>
          <w:marTop w:val="0"/>
          <w:marBottom w:val="0"/>
          <w:divBdr>
            <w:top w:val="none" w:sz="0" w:space="0" w:color="auto"/>
            <w:left w:val="none" w:sz="0" w:space="0" w:color="auto"/>
            <w:bottom w:val="none" w:sz="0" w:space="0" w:color="auto"/>
            <w:right w:val="none" w:sz="0" w:space="0" w:color="auto"/>
          </w:divBdr>
          <w:divsChild>
            <w:div w:id="17294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43">
      <w:bodyDiv w:val="1"/>
      <w:marLeft w:val="0"/>
      <w:marRight w:val="0"/>
      <w:marTop w:val="0"/>
      <w:marBottom w:val="0"/>
      <w:divBdr>
        <w:top w:val="none" w:sz="0" w:space="0" w:color="auto"/>
        <w:left w:val="none" w:sz="0" w:space="0" w:color="auto"/>
        <w:bottom w:val="none" w:sz="0" w:space="0" w:color="auto"/>
        <w:right w:val="none" w:sz="0" w:space="0" w:color="auto"/>
      </w:divBdr>
      <w:divsChild>
        <w:div w:id="632712218">
          <w:marLeft w:val="0"/>
          <w:marRight w:val="0"/>
          <w:marTop w:val="0"/>
          <w:marBottom w:val="0"/>
          <w:divBdr>
            <w:top w:val="none" w:sz="0" w:space="0" w:color="auto"/>
            <w:left w:val="none" w:sz="0" w:space="0" w:color="auto"/>
            <w:bottom w:val="none" w:sz="0" w:space="0" w:color="auto"/>
            <w:right w:val="none" w:sz="0" w:space="0" w:color="auto"/>
          </w:divBdr>
        </w:div>
        <w:div w:id="1402218336">
          <w:marLeft w:val="0"/>
          <w:marRight w:val="0"/>
          <w:marTop w:val="0"/>
          <w:marBottom w:val="0"/>
          <w:divBdr>
            <w:top w:val="none" w:sz="0" w:space="0" w:color="auto"/>
            <w:left w:val="none" w:sz="0" w:space="0" w:color="auto"/>
            <w:bottom w:val="none" w:sz="0" w:space="0" w:color="auto"/>
            <w:right w:val="none" w:sz="0" w:space="0" w:color="auto"/>
          </w:divBdr>
        </w:div>
      </w:divsChild>
    </w:div>
    <w:div w:id="1302878793">
      <w:bodyDiv w:val="1"/>
      <w:marLeft w:val="0"/>
      <w:marRight w:val="0"/>
      <w:marTop w:val="0"/>
      <w:marBottom w:val="0"/>
      <w:divBdr>
        <w:top w:val="none" w:sz="0" w:space="0" w:color="auto"/>
        <w:left w:val="none" w:sz="0" w:space="0" w:color="auto"/>
        <w:bottom w:val="none" w:sz="0" w:space="0" w:color="auto"/>
        <w:right w:val="none" w:sz="0" w:space="0" w:color="auto"/>
      </w:divBdr>
      <w:divsChild>
        <w:div w:id="307366491">
          <w:marLeft w:val="0"/>
          <w:marRight w:val="0"/>
          <w:marTop w:val="0"/>
          <w:marBottom w:val="0"/>
          <w:divBdr>
            <w:top w:val="none" w:sz="0" w:space="0" w:color="auto"/>
            <w:left w:val="none" w:sz="0" w:space="0" w:color="auto"/>
            <w:bottom w:val="none" w:sz="0" w:space="0" w:color="auto"/>
            <w:right w:val="none" w:sz="0" w:space="0" w:color="auto"/>
          </w:divBdr>
          <w:divsChild>
            <w:div w:id="1375933181">
              <w:marLeft w:val="0"/>
              <w:marRight w:val="0"/>
              <w:marTop w:val="0"/>
              <w:marBottom w:val="0"/>
              <w:divBdr>
                <w:top w:val="none" w:sz="0" w:space="0" w:color="auto"/>
                <w:left w:val="none" w:sz="0" w:space="0" w:color="auto"/>
                <w:bottom w:val="none" w:sz="0" w:space="0" w:color="auto"/>
                <w:right w:val="none" w:sz="0" w:space="0" w:color="auto"/>
              </w:divBdr>
            </w:div>
          </w:divsChild>
        </w:div>
        <w:div w:id="1270041511">
          <w:marLeft w:val="0"/>
          <w:marRight w:val="0"/>
          <w:marTop w:val="0"/>
          <w:marBottom w:val="0"/>
          <w:divBdr>
            <w:top w:val="none" w:sz="0" w:space="0" w:color="auto"/>
            <w:left w:val="none" w:sz="0" w:space="0" w:color="auto"/>
            <w:bottom w:val="none" w:sz="0" w:space="0" w:color="auto"/>
            <w:right w:val="none" w:sz="0" w:space="0" w:color="auto"/>
          </w:divBdr>
        </w:div>
      </w:divsChild>
    </w:div>
    <w:div w:id="1762415060">
      <w:bodyDiv w:val="1"/>
      <w:marLeft w:val="0"/>
      <w:marRight w:val="0"/>
      <w:marTop w:val="0"/>
      <w:marBottom w:val="0"/>
      <w:divBdr>
        <w:top w:val="none" w:sz="0" w:space="0" w:color="auto"/>
        <w:left w:val="none" w:sz="0" w:space="0" w:color="auto"/>
        <w:bottom w:val="none" w:sz="0" w:space="0" w:color="auto"/>
        <w:right w:val="none" w:sz="0" w:space="0" w:color="auto"/>
      </w:divBdr>
      <w:divsChild>
        <w:div w:id="446200802">
          <w:marLeft w:val="0"/>
          <w:marRight w:val="0"/>
          <w:marTop w:val="0"/>
          <w:marBottom w:val="0"/>
          <w:divBdr>
            <w:top w:val="none" w:sz="0" w:space="0" w:color="auto"/>
            <w:left w:val="none" w:sz="0" w:space="0" w:color="auto"/>
            <w:bottom w:val="none" w:sz="0" w:space="0" w:color="auto"/>
            <w:right w:val="none" w:sz="0" w:space="0" w:color="auto"/>
          </w:divBdr>
        </w:div>
        <w:div w:id="7948863">
          <w:marLeft w:val="0"/>
          <w:marRight w:val="0"/>
          <w:marTop w:val="0"/>
          <w:marBottom w:val="0"/>
          <w:divBdr>
            <w:top w:val="none" w:sz="0" w:space="0" w:color="auto"/>
            <w:left w:val="none" w:sz="0" w:space="0" w:color="auto"/>
            <w:bottom w:val="none" w:sz="0" w:space="0" w:color="auto"/>
            <w:right w:val="none" w:sz="0" w:space="0" w:color="auto"/>
          </w:divBdr>
          <w:divsChild>
            <w:div w:id="1816406292">
              <w:marLeft w:val="0"/>
              <w:marRight w:val="0"/>
              <w:marTop w:val="0"/>
              <w:marBottom w:val="0"/>
              <w:divBdr>
                <w:top w:val="none" w:sz="0" w:space="0" w:color="auto"/>
                <w:left w:val="none" w:sz="0" w:space="0" w:color="auto"/>
                <w:bottom w:val="none" w:sz="0" w:space="0" w:color="auto"/>
                <w:right w:val="none" w:sz="0" w:space="0" w:color="auto"/>
              </w:divBdr>
              <w:divsChild>
                <w:div w:id="1100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6094">
      <w:bodyDiv w:val="1"/>
      <w:marLeft w:val="30"/>
      <w:marRight w:val="30"/>
      <w:marTop w:val="30"/>
      <w:marBottom w:val="30"/>
      <w:divBdr>
        <w:top w:val="none" w:sz="0" w:space="0" w:color="auto"/>
        <w:left w:val="none" w:sz="0" w:space="0" w:color="auto"/>
        <w:bottom w:val="none" w:sz="0" w:space="0" w:color="auto"/>
        <w:right w:val="none" w:sz="0" w:space="0" w:color="auto"/>
      </w:divBdr>
      <w:divsChild>
        <w:div w:id="1516724787">
          <w:marLeft w:val="0"/>
          <w:marRight w:val="0"/>
          <w:marTop w:val="0"/>
          <w:marBottom w:val="0"/>
          <w:divBdr>
            <w:top w:val="none" w:sz="0" w:space="0" w:color="auto"/>
            <w:left w:val="none" w:sz="0" w:space="0" w:color="auto"/>
            <w:bottom w:val="none" w:sz="0" w:space="0" w:color="auto"/>
            <w:right w:val="none" w:sz="0" w:space="0" w:color="auto"/>
          </w:divBdr>
          <w:divsChild>
            <w:div w:id="1911184850">
              <w:marLeft w:val="45"/>
              <w:marRight w:val="45"/>
              <w:marTop w:val="45"/>
              <w:marBottom w:val="45"/>
              <w:divBdr>
                <w:top w:val="none" w:sz="0" w:space="0" w:color="auto"/>
                <w:left w:val="none" w:sz="0" w:space="0" w:color="auto"/>
                <w:bottom w:val="none" w:sz="0" w:space="0" w:color="auto"/>
                <w:right w:val="none" w:sz="0" w:space="0" w:color="auto"/>
              </w:divBdr>
              <w:divsChild>
                <w:div w:id="1940723189">
                  <w:marLeft w:val="0"/>
                  <w:marRight w:val="0"/>
                  <w:marTop w:val="0"/>
                  <w:marBottom w:val="0"/>
                  <w:divBdr>
                    <w:top w:val="none" w:sz="0" w:space="0" w:color="auto"/>
                    <w:left w:val="none" w:sz="0" w:space="0" w:color="auto"/>
                    <w:bottom w:val="none" w:sz="0" w:space="0" w:color="auto"/>
                    <w:right w:val="none" w:sz="0" w:space="0" w:color="auto"/>
                  </w:divBdr>
                  <w:divsChild>
                    <w:div w:id="2035225564">
                      <w:marLeft w:val="0"/>
                      <w:marRight w:val="0"/>
                      <w:marTop w:val="0"/>
                      <w:marBottom w:val="0"/>
                      <w:divBdr>
                        <w:top w:val="none" w:sz="0" w:space="0" w:color="auto"/>
                        <w:left w:val="none" w:sz="0" w:space="0" w:color="auto"/>
                        <w:bottom w:val="none" w:sz="0" w:space="0" w:color="auto"/>
                        <w:right w:val="none" w:sz="0" w:space="0" w:color="auto"/>
                      </w:divBdr>
                      <w:divsChild>
                        <w:div w:id="596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15981">
      <w:bodyDiv w:val="1"/>
      <w:marLeft w:val="0"/>
      <w:marRight w:val="0"/>
      <w:marTop w:val="0"/>
      <w:marBottom w:val="0"/>
      <w:divBdr>
        <w:top w:val="none" w:sz="0" w:space="0" w:color="auto"/>
        <w:left w:val="none" w:sz="0" w:space="0" w:color="auto"/>
        <w:bottom w:val="none" w:sz="0" w:space="0" w:color="auto"/>
        <w:right w:val="none" w:sz="0" w:space="0" w:color="auto"/>
      </w:divBdr>
      <w:divsChild>
        <w:div w:id="823667935">
          <w:marLeft w:val="0"/>
          <w:marRight w:val="0"/>
          <w:marTop w:val="0"/>
          <w:marBottom w:val="0"/>
          <w:divBdr>
            <w:top w:val="none" w:sz="0" w:space="0" w:color="auto"/>
            <w:left w:val="none" w:sz="0" w:space="0" w:color="auto"/>
            <w:bottom w:val="none" w:sz="0" w:space="0" w:color="auto"/>
            <w:right w:val="none" w:sz="0" w:space="0" w:color="auto"/>
          </w:divBdr>
        </w:div>
        <w:div w:id="578245888">
          <w:marLeft w:val="0"/>
          <w:marRight w:val="0"/>
          <w:marTop w:val="0"/>
          <w:marBottom w:val="0"/>
          <w:divBdr>
            <w:top w:val="none" w:sz="0" w:space="0" w:color="auto"/>
            <w:left w:val="none" w:sz="0" w:space="0" w:color="auto"/>
            <w:bottom w:val="none" w:sz="0" w:space="0" w:color="auto"/>
            <w:right w:val="none" w:sz="0" w:space="0" w:color="auto"/>
          </w:divBdr>
          <w:divsChild>
            <w:div w:id="18703578">
              <w:marLeft w:val="0"/>
              <w:marRight w:val="0"/>
              <w:marTop w:val="0"/>
              <w:marBottom w:val="0"/>
              <w:divBdr>
                <w:top w:val="none" w:sz="0" w:space="0" w:color="auto"/>
                <w:left w:val="none" w:sz="0" w:space="0" w:color="auto"/>
                <w:bottom w:val="none" w:sz="0" w:space="0" w:color="auto"/>
                <w:right w:val="none" w:sz="0" w:space="0" w:color="auto"/>
              </w:divBdr>
              <w:divsChild>
                <w:div w:id="1175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6190">
      <w:bodyDiv w:val="1"/>
      <w:marLeft w:val="0"/>
      <w:marRight w:val="0"/>
      <w:marTop w:val="0"/>
      <w:marBottom w:val="0"/>
      <w:divBdr>
        <w:top w:val="none" w:sz="0" w:space="0" w:color="auto"/>
        <w:left w:val="none" w:sz="0" w:space="0" w:color="auto"/>
        <w:bottom w:val="none" w:sz="0" w:space="0" w:color="auto"/>
        <w:right w:val="none" w:sz="0" w:space="0" w:color="auto"/>
      </w:divBdr>
      <w:divsChild>
        <w:div w:id="1285502629">
          <w:marLeft w:val="0"/>
          <w:marRight w:val="0"/>
          <w:marTop w:val="0"/>
          <w:marBottom w:val="0"/>
          <w:divBdr>
            <w:top w:val="none" w:sz="0" w:space="0" w:color="auto"/>
            <w:left w:val="none" w:sz="0" w:space="0" w:color="auto"/>
            <w:bottom w:val="none" w:sz="0" w:space="0" w:color="auto"/>
            <w:right w:val="none" w:sz="0" w:space="0" w:color="auto"/>
          </w:divBdr>
        </w:div>
        <w:div w:id="2145466302">
          <w:marLeft w:val="0"/>
          <w:marRight w:val="0"/>
          <w:marTop w:val="0"/>
          <w:marBottom w:val="0"/>
          <w:divBdr>
            <w:top w:val="none" w:sz="0" w:space="0" w:color="auto"/>
            <w:left w:val="none" w:sz="0" w:space="0" w:color="auto"/>
            <w:bottom w:val="none" w:sz="0" w:space="0" w:color="auto"/>
            <w:right w:val="none" w:sz="0" w:space="0" w:color="auto"/>
          </w:divBdr>
          <w:divsChild>
            <w:div w:id="17688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2514">
      <w:bodyDiv w:val="1"/>
      <w:marLeft w:val="0"/>
      <w:marRight w:val="0"/>
      <w:marTop w:val="0"/>
      <w:marBottom w:val="0"/>
      <w:divBdr>
        <w:top w:val="none" w:sz="0" w:space="0" w:color="auto"/>
        <w:left w:val="none" w:sz="0" w:space="0" w:color="auto"/>
        <w:bottom w:val="none" w:sz="0" w:space="0" w:color="auto"/>
        <w:right w:val="none" w:sz="0" w:space="0" w:color="auto"/>
      </w:divBdr>
      <w:divsChild>
        <w:div w:id="1644895868">
          <w:marLeft w:val="0"/>
          <w:marRight w:val="0"/>
          <w:marTop w:val="0"/>
          <w:marBottom w:val="0"/>
          <w:divBdr>
            <w:top w:val="none" w:sz="0" w:space="0" w:color="auto"/>
            <w:left w:val="none" w:sz="0" w:space="0" w:color="auto"/>
            <w:bottom w:val="none" w:sz="0" w:space="0" w:color="auto"/>
            <w:right w:val="none" w:sz="0" w:space="0" w:color="auto"/>
          </w:divBdr>
          <w:divsChild>
            <w:div w:id="145558288">
              <w:marLeft w:val="0"/>
              <w:marRight w:val="0"/>
              <w:marTop w:val="0"/>
              <w:marBottom w:val="0"/>
              <w:divBdr>
                <w:top w:val="none" w:sz="0" w:space="0" w:color="auto"/>
                <w:left w:val="none" w:sz="0" w:space="0" w:color="auto"/>
                <w:bottom w:val="none" w:sz="0" w:space="0" w:color="auto"/>
                <w:right w:val="none" w:sz="0" w:space="0" w:color="auto"/>
              </w:divBdr>
              <w:divsChild>
                <w:div w:id="18938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p.docjs.prev_hit(3)"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javascript:top.docjs.next_hit(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Link/Document/FullText?findType=Y&amp;serNum=2026404176&amp;pubNum=0004493&amp;originatingDoc=Iafb2ddde898811e4a795ac035416da91&amp;refType=CA&amp;originationContext=document&amp;transitionType=DocumentItem&amp;contextData=(sc.Sear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2062</Words>
  <Characters>11744</Characters>
  <Application>Microsoft Office Word</Application>
  <DocSecurity>0</DocSecurity>
  <Lines>187</Lines>
  <Paragraphs>42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14004</CharactersWithSpaces>
  <SharedDoc>false</SharedDoc>
  <HyperlinkBase> </HyperlinkBase>
  <HLinks>
    <vt:vector size="60" baseType="variant">
      <vt:variant>
        <vt:i4>3080200</vt:i4>
      </vt:variant>
      <vt:variant>
        <vt:i4>24</vt:i4>
      </vt:variant>
      <vt:variant>
        <vt:i4>0</vt:i4>
      </vt:variant>
      <vt:variant>
        <vt:i4>5</vt:i4>
      </vt:variant>
      <vt:variant>
        <vt:lpwstr>javascript:top.docjs.next_hit(8)</vt:lpwstr>
      </vt:variant>
      <vt:variant>
        <vt:lpwstr/>
      </vt:variant>
      <vt:variant>
        <vt:i4>2883613</vt:i4>
      </vt:variant>
      <vt:variant>
        <vt:i4>18</vt:i4>
      </vt:variant>
      <vt:variant>
        <vt:i4>0</vt:i4>
      </vt:variant>
      <vt:variant>
        <vt:i4>5</vt:i4>
      </vt:variant>
      <vt:variant>
        <vt:lpwstr>javascript:top.docjs.prev_hit(8)</vt:lpwstr>
      </vt:variant>
      <vt:variant>
        <vt:lpwstr/>
      </vt:variant>
      <vt:variant>
        <vt:i4>3080199</vt:i4>
      </vt:variant>
      <vt:variant>
        <vt:i4>12</vt:i4>
      </vt:variant>
      <vt:variant>
        <vt:i4>0</vt:i4>
      </vt:variant>
      <vt:variant>
        <vt:i4>5</vt:i4>
      </vt:variant>
      <vt:variant>
        <vt:lpwstr>javascript:top.docjs.next_hit(7)</vt:lpwstr>
      </vt:variant>
      <vt:variant>
        <vt:lpwstr/>
      </vt:variant>
      <vt:variant>
        <vt:i4>2883602</vt:i4>
      </vt:variant>
      <vt:variant>
        <vt:i4>6</vt:i4>
      </vt:variant>
      <vt:variant>
        <vt:i4>0</vt:i4>
      </vt:variant>
      <vt:variant>
        <vt:i4>5</vt:i4>
      </vt:variant>
      <vt:variant>
        <vt:lpwstr>javascript:top.docjs.prev_hit(7)</vt:lpwstr>
      </vt:variant>
      <vt:variant>
        <vt:lpwstr/>
      </vt:variant>
      <vt:variant>
        <vt:i4>3080198</vt:i4>
      </vt:variant>
      <vt:variant>
        <vt:i4>0</vt:i4>
      </vt:variant>
      <vt:variant>
        <vt:i4>0</vt:i4>
      </vt:variant>
      <vt:variant>
        <vt:i4>5</vt:i4>
      </vt:variant>
      <vt:variant>
        <vt:lpwstr>javascript:top.docjs.next_hit(6)</vt:lpwstr>
      </vt:variant>
      <vt:variant>
        <vt:lpwstr/>
      </vt:variant>
      <vt:variant>
        <vt:i4>3080198</vt:i4>
      </vt:variant>
      <vt:variant>
        <vt:i4>14355</vt:i4>
      </vt:variant>
      <vt:variant>
        <vt:i4>1025</vt:i4>
      </vt:variant>
      <vt:variant>
        <vt:i4>4</vt:i4>
      </vt:variant>
      <vt:variant>
        <vt:lpwstr>javascript:top.docjs.next_hit(6)</vt:lpwstr>
      </vt:variant>
      <vt:variant>
        <vt:lpwstr/>
      </vt:variant>
      <vt:variant>
        <vt:i4>2883602</vt:i4>
      </vt:variant>
      <vt:variant>
        <vt:i4>14549</vt:i4>
      </vt:variant>
      <vt:variant>
        <vt:i4>1026</vt:i4>
      </vt:variant>
      <vt:variant>
        <vt:i4>4</vt:i4>
      </vt:variant>
      <vt:variant>
        <vt:lpwstr>javascript:top.docjs.prev_hit(7)</vt:lpwstr>
      </vt:variant>
      <vt:variant>
        <vt:lpwstr/>
      </vt:variant>
      <vt:variant>
        <vt:i4>3080199</vt:i4>
      </vt:variant>
      <vt:variant>
        <vt:i4>14719</vt:i4>
      </vt:variant>
      <vt:variant>
        <vt:i4>1027</vt:i4>
      </vt:variant>
      <vt:variant>
        <vt:i4>4</vt:i4>
      </vt:variant>
      <vt:variant>
        <vt:lpwstr>javascript:top.docjs.next_hit(7)</vt:lpwstr>
      </vt:variant>
      <vt:variant>
        <vt:lpwstr/>
      </vt:variant>
      <vt:variant>
        <vt:i4>2883613</vt:i4>
      </vt:variant>
      <vt:variant>
        <vt:i4>14872</vt:i4>
      </vt:variant>
      <vt:variant>
        <vt:i4>1028</vt:i4>
      </vt:variant>
      <vt:variant>
        <vt:i4>4</vt:i4>
      </vt:variant>
      <vt:variant>
        <vt:lpwstr>javascript:top.docjs.prev_hit(8)</vt:lpwstr>
      </vt:variant>
      <vt:variant>
        <vt:lpwstr/>
      </vt:variant>
      <vt:variant>
        <vt:i4>3080200</vt:i4>
      </vt:variant>
      <vt:variant>
        <vt:i4>15033</vt:i4>
      </vt:variant>
      <vt:variant>
        <vt:i4>1029</vt:i4>
      </vt:variant>
      <vt:variant>
        <vt:i4>4</vt:i4>
      </vt:variant>
      <vt:variant>
        <vt:lpwstr>javascript:top.docjs.next_hit(8)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2012-10-24T11:49:00Z</cp:lastPrinted>
  <dcterms:created xsi:type="dcterms:W3CDTF">2017-07-19T13:44:00Z</dcterms:created>
  <dcterms:modified xsi:type="dcterms:W3CDTF">2017-07-19T13:44:00Z</dcterms:modified>
  <cp:category> </cp:category>
  <cp:contentStatus> </cp:contentStatus>
</cp:coreProperties>
</file>