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96304A" w:rsidRDefault="003C34E0">
      <w:pPr>
        <w:spacing w:before="60"/>
        <w:jc w:val="right"/>
        <w:rPr>
          <w:b/>
          <w:sz w:val="24"/>
        </w:rPr>
      </w:pPr>
      <w:r w:rsidRPr="0096304A">
        <w:rPr>
          <w:b/>
          <w:sz w:val="24"/>
        </w:rPr>
        <w:lastRenderedPageBreak/>
        <w:t>DA</w:t>
      </w:r>
      <w:r w:rsidR="009D1B24" w:rsidRPr="0096304A">
        <w:rPr>
          <w:b/>
          <w:sz w:val="24"/>
        </w:rPr>
        <w:t>-</w:t>
      </w:r>
      <w:r w:rsidR="00F14436">
        <w:rPr>
          <w:b/>
          <w:sz w:val="24"/>
        </w:rPr>
        <w:t>17-6</w:t>
      </w:r>
    </w:p>
    <w:p w:rsidR="00602577" w:rsidRDefault="00602577">
      <w:pPr>
        <w:jc w:val="right"/>
        <w:rPr>
          <w:sz w:val="24"/>
        </w:rPr>
      </w:pPr>
    </w:p>
    <w:p w:rsidR="00B040E4" w:rsidRDefault="00B040E4" w:rsidP="00BD4DC4">
      <w:pPr>
        <w:tabs>
          <w:tab w:val="center" w:pos="4680"/>
          <w:tab w:val="right" w:pos="9360"/>
        </w:tabs>
        <w:suppressAutoHyphens/>
        <w:jc w:val="both"/>
        <w:rPr>
          <w:spacing w:val="-3"/>
        </w:rPr>
      </w:pPr>
      <w:r>
        <w:rPr>
          <w:b/>
          <w:spacing w:val="-3"/>
        </w:rPr>
        <w:tab/>
        <w:t xml:space="preserve">MEDIA BUREAU ACTION               </w:t>
      </w:r>
      <w:r w:rsidR="003C34E0">
        <w:rPr>
          <w:b/>
          <w:spacing w:val="-3"/>
        </w:rPr>
        <w:t xml:space="preserve">               </w:t>
      </w:r>
      <w:r w:rsidR="003C34E0">
        <w:rPr>
          <w:b/>
          <w:spacing w:val="-3"/>
        </w:rPr>
        <w:tab/>
        <w:t xml:space="preserve">January </w:t>
      </w:r>
      <w:r w:rsidR="00830057">
        <w:rPr>
          <w:b/>
          <w:spacing w:val="-3"/>
        </w:rPr>
        <w:t>4</w:t>
      </w:r>
      <w:r w:rsidR="003C34E0">
        <w:rPr>
          <w:b/>
          <w:spacing w:val="-3"/>
        </w:rPr>
        <w:t>, 201</w:t>
      </w:r>
      <w:r w:rsidR="00322774">
        <w:rPr>
          <w:b/>
          <w:spacing w:val="-3"/>
        </w:rPr>
        <w:t>7</w:t>
      </w:r>
    </w:p>
    <w:p w:rsidR="00B040E4" w:rsidRDefault="00B040E4">
      <w:pPr>
        <w:tabs>
          <w:tab w:val="left" w:pos="0"/>
        </w:tabs>
        <w:suppressAutoHyphens/>
        <w:jc w:val="both"/>
        <w:rPr>
          <w:b/>
          <w:spacing w:val="-3"/>
        </w:rPr>
      </w:pPr>
    </w:p>
    <w:p w:rsidR="00B040E4" w:rsidRDefault="003C34E0">
      <w:pPr>
        <w:jc w:val="center"/>
        <w:rPr>
          <w:b/>
        </w:rPr>
      </w:pPr>
      <w:r>
        <w:rPr>
          <w:b/>
        </w:rPr>
        <w:t xml:space="preserve">THIRD QUARTER </w:t>
      </w:r>
      <w:r w:rsidR="001646E2">
        <w:rPr>
          <w:b/>
        </w:rPr>
        <w:t xml:space="preserve">2016 </w:t>
      </w:r>
      <w:r w:rsidR="00B040E4">
        <w:rPr>
          <w:b/>
        </w:rPr>
        <w:t>INFLATION ADJUSTMENT FIGURES FOR CABLE OPERATORS USING FCC FORM 1240 NOW AVAILABLE</w:t>
      </w:r>
    </w:p>
    <w:p w:rsidR="00B040E4" w:rsidRDefault="00B040E4">
      <w:pPr>
        <w:jc w:val="both"/>
        <w:rPr>
          <w:szCs w:val="22"/>
        </w:rPr>
      </w:pPr>
    </w:p>
    <w:p w:rsidR="00B040E4" w:rsidRDefault="00B040E4" w:rsidP="006567E8">
      <w:pPr>
        <w:rPr>
          <w:szCs w:val="24"/>
        </w:rPr>
      </w:pPr>
      <w:r>
        <w:rPr>
          <w:szCs w:val="24"/>
        </w:rPr>
        <w:t>As described in the instructions for FCC Form 1240, cable operators may adjust the non-external cost portion of their rates for inflation based on quarterly figures released by the Federal Communications Com</w:t>
      </w:r>
      <w:r w:rsidR="003C34E0">
        <w:rPr>
          <w:szCs w:val="24"/>
        </w:rPr>
        <w:t xml:space="preserve">mission.  The Third Quarter </w:t>
      </w:r>
      <w:r w:rsidR="001646E2">
        <w:rPr>
          <w:szCs w:val="24"/>
        </w:rPr>
        <w:t xml:space="preserve">2016 </w:t>
      </w:r>
      <w:r>
        <w:rPr>
          <w:szCs w:val="24"/>
        </w:rPr>
        <w:t>inflation factor for opera</w:t>
      </w:r>
      <w:r w:rsidR="003C34E0">
        <w:rPr>
          <w:szCs w:val="24"/>
        </w:rPr>
        <w:t xml:space="preserve">tors using FCC Form 1240 is </w:t>
      </w:r>
      <w:r w:rsidR="003C34E0" w:rsidRPr="00EC10F0">
        <w:rPr>
          <w:szCs w:val="24"/>
        </w:rPr>
        <w:t>1.</w:t>
      </w:r>
      <w:r w:rsidR="00EC10F0">
        <w:rPr>
          <w:szCs w:val="24"/>
        </w:rPr>
        <w:t>42</w:t>
      </w:r>
      <w:r>
        <w:rPr>
          <w:szCs w:val="24"/>
        </w:rPr>
        <w:t xml:space="preserve">%. </w:t>
      </w:r>
    </w:p>
    <w:p w:rsidR="00B040E4" w:rsidRDefault="00B040E4" w:rsidP="006567E8">
      <w:pPr>
        <w:rPr>
          <w:szCs w:val="24"/>
        </w:rPr>
      </w:pPr>
    </w:p>
    <w:p w:rsidR="00B040E4" w:rsidRDefault="003C34E0" w:rsidP="006567E8">
      <w:pPr>
        <w:rPr>
          <w:szCs w:val="24"/>
        </w:rPr>
      </w:pPr>
      <w:r>
        <w:rPr>
          <w:szCs w:val="24"/>
        </w:rPr>
        <w:t xml:space="preserve">The adjustment factor of </w:t>
      </w:r>
      <w:r w:rsidRPr="00EC10F0">
        <w:rPr>
          <w:szCs w:val="24"/>
        </w:rPr>
        <w:t>1.</w:t>
      </w:r>
      <w:r w:rsidR="00EC10F0">
        <w:rPr>
          <w:szCs w:val="24"/>
        </w:rPr>
        <w:t>42</w:t>
      </w:r>
      <w:r w:rsidR="00B040E4">
        <w:rPr>
          <w:szCs w:val="24"/>
        </w:rPr>
        <w:t>% is a measure of the annualized change in prices occurring o</w:t>
      </w:r>
      <w:r>
        <w:rPr>
          <w:szCs w:val="24"/>
        </w:rPr>
        <w:t>ver the period from July 1, 201</w:t>
      </w:r>
      <w:r w:rsidR="002F3228">
        <w:rPr>
          <w:szCs w:val="24"/>
        </w:rPr>
        <w:t>6</w:t>
      </w:r>
      <w:r>
        <w:rPr>
          <w:szCs w:val="24"/>
        </w:rPr>
        <w:t xml:space="preserve"> to September 30, 201</w:t>
      </w:r>
      <w:r w:rsidR="002F3228">
        <w:rPr>
          <w:szCs w:val="24"/>
        </w:rPr>
        <w:t>6</w:t>
      </w:r>
      <w:r w:rsidR="00B040E4">
        <w:rPr>
          <w:szCs w:val="24"/>
        </w:rPr>
        <w:t>.  All adjustments are based on changes in the Gross National Product Price Index (GNP-PI) published by the United States Department of Commerce, Bureau of Economic Analysis (BEA).  The Media Bureau obtained the chain-type price indices from the BE</w:t>
      </w:r>
      <w:r>
        <w:rPr>
          <w:szCs w:val="24"/>
        </w:rPr>
        <w:t xml:space="preserve">A news release dated </w:t>
      </w:r>
      <w:r w:rsidRPr="00E773EF">
        <w:rPr>
          <w:szCs w:val="24"/>
        </w:rPr>
        <w:t>December 22, 201</w:t>
      </w:r>
      <w:r w:rsidR="00A92257" w:rsidRPr="00E773EF">
        <w:rPr>
          <w:szCs w:val="24"/>
        </w:rPr>
        <w:t>6</w:t>
      </w:r>
      <w:r w:rsidRPr="00E773EF">
        <w:rPr>
          <w:szCs w:val="24"/>
        </w:rPr>
        <w:t xml:space="preserve"> (BEA 1</w:t>
      </w:r>
      <w:r w:rsidR="00A92257" w:rsidRPr="00E773EF">
        <w:rPr>
          <w:szCs w:val="24"/>
        </w:rPr>
        <w:t>6</w:t>
      </w:r>
      <w:r w:rsidRPr="00E773EF">
        <w:rPr>
          <w:szCs w:val="24"/>
        </w:rPr>
        <w:t>-</w:t>
      </w:r>
      <w:r w:rsidR="00A92257" w:rsidRPr="00E773EF">
        <w:rPr>
          <w:szCs w:val="24"/>
        </w:rPr>
        <w:t>71</w:t>
      </w:r>
      <w:r w:rsidR="00B040E4">
        <w:rPr>
          <w:szCs w:val="24"/>
        </w:rPr>
        <w:t>) at Table 6 (Addenda: Gross National Product).</w:t>
      </w:r>
    </w:p>
    <w:p w:rsidR="00B040E4" w:rsidRDefault="00B040E4" w:rsidP="006567E8">
      <w:pPr>
        <w:rPr>
          <w:szCs w:val="24"/>
        </w:rPr>
      </w:pPr>
    </w:p>
    <w:p w:rsidR="00B040E4" w:rsidRDefault="00B040E4" w:rsidP="006567E8">
      <w:pPr>
        <w:rPr>
          <w:szCs w:val="24"/>
        </w:rPr>
      </w:pPr>
      <w:r>
        <w:rPr>
          <w:szCs w:val="24"/>
        </w:rPr>
        <w:t>The inflation adjustment factor is calculated by dividing the GNP-PI for the Third Quarter of 201</w:t>
      </w:r>
      <w:r w:rsidR="002F3228">
        <w:rPr>
          <w:szCs w:val="24"/>
        </w:rPr>
        <w:t>6</w:t>
      </w:r>
      <w:r w:rsidR="003C34E0">
        <w:rPr>
          <w:szCs w:val="24"/>
        </w:rPr>
        <w:t xml:space="preserve"> (</w:t>
      </w:r>
      <w:r w:rsidR="00EC10F0">
        <w:rPr>
          <w:szCs w:val="24"/>
        </w:rPr>
        <w:t>111.743</w:t>
      </w:r>
      <w:r>
        <w:rPr>
          <w:szCs w:val="24"/>
        </w:rPr>
        <w:t>) by the GNP-P</w:t>
      </w:r>
      <w:r w:rsidR="003C34E0">
        <w:rPr>
          <w:szCs w:val="24"/>
        </w:rPr>
        <w:t>I for the Second Quarter of 201</w:t>
      </w:r>
      <w:r w:rsidR="002F3228">
        <w:rPr>
          <w:szCs w:val="24"/>
        </w:rPr>
        <w:t xml:space="preserve">6 </w:t>
      </w:r>
      <w:r w:rsidR="003C34E0">
        <w:rPr>
          <w:szCs w:val="24"/>
        </w:rPr>
        <w:t>(</w:t>
      </w:r>
      <w:r w:rsidR="00EC10F0" w:rsidRPr="00EC10F0">
        <w:rPr>
          <w:szCs w:val="24"/>
        </w:rPr>
        <w:t>111.350</w:t>
      </w:r>
      <w:r>
        <w:rPr>
          <w:szCs w:val="24"/>
        </w:rPr>
        <w:t xml:space="preserve">).  The result of this calculation is converted from a quarterly change measurement factor to an annual change measurement factor by raising it to the fourth power.  </w:t>
      </w:r>
    </w:p>
    <w:p w:rsidR="00B040E4" w:rsidRDefault="00B040E4" w:rsidP="006567E8">
      <w:pPr>
        <w:rPr>
          <w:szCs w:val="24"/>
        </w:rPr>
      </w:pPr>
    </w:p>
    <w:p w:rsidR="00B040E4" w:rsidRDefault="00B040E4" w:rsidP="006567E8">
      <w:pPr>
        <w:rPr>
          <w:szCs w:val="24"/>
        </w:rPr>
      </w:pPr>
      <w:r>
        <w:rPr>
          <w:szCs w:val="24"/>
        </w:rPr>
        <w:t xml:space="preserve">Operators calculating the Inflation Factor for a True-Up Period which includes some portion of the Third Quarter of </w:t>
      </w:r>
      <w:r w:rsidR="001646E2">
        <w:rPr>
          <w:szCs w:val="24"/>
        </w:rPr>
        <w:t xml:space="preserve">2016 </w:t>
      </w:r>
      <w:r>
        <w:rPr>
          <w:szCs w:val="24"/>
        </w:rPr>
        <w:t>should enter the inflation factor on the appropriate lines of Workshe</w:t>
      </w:r>
      <w:r w:rsidR="003C34E0">
        <w:rPr>
          <w:szCs w:val="24"/>
        </w:rPr>
        <w:t>et 1 of FCC Form 1240 as “</w:t>
      </w:r>
      <w:r w:rsidR="001646E2">
        <w:rPr>
          <w:szCs w:val="24"/>
        </w:rPr>
        <w:t>0</w:t>
      </w:r>
      <w:r w:rsidR="00EC10F0">
        <w:rPr>
          <w:szCs w:val="24"/>
        </w:rPr>
        <w:t>.0142</w:t>
      </w:r>
      <w:r>
        <w:rPr>
          <w:szCs w:val="24"/>
        </w:rPr>
        <w:t>”.  Operators using this factor for calculating the Projected Period Inflation Segment of FCC Form 1240 should enter this number on Line C3 (January 1996 version), or Line C5 (July 1996 versi</w:t>
      </w:r>
      <w:r w:rsidR="003C34E0">
        <w:rPr>
          <w:szCs w:val="24"/>
        </w:rPr>
        <w:t>on) as “</w:t>
      </w:r>
      <w:r w:rsidR="003C34E0" w:rsidRPr="00EC10F0">
        <w:rPr>
          <w:szCs w:val="24"/>
        </w:rPr>
        <w:t>1.</w:t>
      </w:r>
      <w:r w:rsidR="00A71971">
        <w:rPr>
          <w:szCs w:val="24"/>
        </w:rPr>
        <w:t>0142</w:t>
      </w:r>
      <w:r>
        <w:rPr>
          <w:szCs w:val="24"/>
        </w:rPr>
        <w:t>.”</w:t>
      </w:r>
    </w:p>
    <w:p w:rsidR="00B040E4" w:rsidRDefault="00B040E4" w:rsidP="006567E8">
      <w:pPr>
        <w:tabs>
          <w:tab w:val="left" w:pos="0"/>
        </w:tabs>
        <w:suppressAutoHyphens/>
        <w:rPr>
          <w:spacing w:val="-3"/>
        </w:rPr>
      </w:pPr>
    </w:p>
    <w:p w:rsidR="000A5586" w:rsidRPr="00483E0B" w:rsidRDefault="000A5586" w:rsidP="000A5586">
      <w:pPr>
        <w:tabs>
          <w:tab w:val="left" w:pos="0"/>
        </w:tabs>
        <w:suppressAutoHyphens/>
        <w:rPr>
          <w:spacing w:val="-3"/>
        </w:rPr>
      </w:pPr>
      <w:r w:rsidRPr="00483E0B">
        <w:rPr>
          <w:spacing w:val="-3"/>
        </w:rPr>
        <w:t>To date, the Commission has released eighty-f</w:t>
      </w:r>
      <w:r w:rsidR="00585773">
        <w:rPr>
          <w:spacing w:val="-3"/>
        </w:rPr>
        <w:t>ive</w:t>
      </w:r>
      <w:r w:rsidRPr="00483E0B">
        <w:rPr>
          <w:spacing w:val="-3"/>
        </w:rPr>
        <w:t xml:space="preserve"> quarterly inflation factors for use with FCC Form 1240. </w:t>
      </w:r>
    </w:p>
    <w:p w:rsidR="007905F9" w:rsidRDefault="007905F9">
      <w:pPr>
        <w:rPr>
          <w:spacing w:val="-3"/>
        </w:rPr>
      </w:pPr>
      <w:r>
        <w:rPr>
          <w:spacing w:val="-3"/>
        </w:rPr>
        <w:br w:type="page"/>
      </w:r>
    </w:p>
    <w:p w:rsidR="000A5586" w:rsidRPr="00483E0B" w:rsidRDefault="000A5586" w:rsidP="000A5586">
      <w:pPr>
        <w:tabs>
          <w:tab w:val="left" w:pos="0"/>
        </w:tabs>
        <w:suppressAutoHyphens/>
        <w:jc w:val="both"/>
        <w:rPr>
          <w:spacing w:val="-3"/>
        </w:rPr>
      </w:pPr>
      <w:r w:rsidRPr="00483E0B">
        <w:rPr>
          <w:spacing w:val="-3"/>
        </w:rPr>
        <w:lastRenderedPageBreak/>
        <w:t>The following table lists these factors beginning in 2010:</w:t>
      </w:r>
      <w:r w:rsidRPr="00483E0B">
        <w:rPr>
          <w:rStyle w:val="FootnoteReference"/>
          <w:spacing w:val="-3"/>
        </w:rPr>
        <w:footnoteReference w:id="1"/>
      </w:r>
    </w:p>
    <w:p w:rsidR="000A5586" w:rsidRPr="00483E0B" w:rsidRDefault="000A5586" w:rsidP="000A5586">
      <w:pPr>
        <w:tabs>
          <w:tab w:val="left" w:pos="0"/>
        </w:tabs>
        <w:suppressAutoHyphens/>
        <w:jc w:val="both"/>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2548"/>
        <w:gridCol w:w="3294"/>
        <w:gridCol w:w="2340"/>
      </w:tblGrid>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rFonts w:ascii="Times New Roman Bold" w:hAnsi="Times New Roman Bold"/>
                <w:spacing w:val="-3"/>
              </w:rPr>
              <w:t xml:space="preserve">Year  </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rFonts w:ascii="Times New Roman Bold" w:hAnsi="Times New Roman Bold"/>
                <w:spacing w:val="-3"/>
              </w:rPr>
              <w:t>Quarter</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rFonts w:ascii="Times New Roman Bold" w:hAnsi="Times New Roman Bold"/>
                <w:spacing w:val="-3"/>
              </w:rPr>
              <w:t>Dates Covered</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rPr>
              <w:t>Inflation Factor</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2010</w:t>
            </w:r>
          </w:p>
        </w:tc>
        <w:tc>
          <w:tcPr>
            <w:tcW w:w="2548" w:type="dxa"/>
            <w:shd w:val="clear" w:color="auto" w:fill="auto"/>
          </w:tcPr>
          <w:p w:rsidR="000A5586" w:rsidRPr="00483E0B" w:rsidRDefault="000A5586" w:rsidP="00296A61">
            <w:pPr>
              <w:tabs>
                <w:tab w:val="left" w:pos="0"/>
                <w:tab w:val="left" w:pos="720"/>
                <w:tab w:val="left" w:pos="1440"/>
                <w:tab w:val="left" w:pos="2160"/>
              </w:tabs>
              <w:suppressAutoHyphens/>
              <w:jc w:val="center"/>
              <w:rPr>
                <w:spacing w:val="-3"/>
              </w:rPr>
            </w:pPr>
            <w:r w:rsidRPr="00483E0B">
              <w:rPr>
                <w:spacing w:val="-3"/>
              </w:rPr>
              <w:t>First</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Jan. 1, 2010 – Mar. 31, 2010</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1.08%</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2010</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Second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Apr. 1, 2010 – Jun. 30, 2010</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1.08%</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2010</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Third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Jul. 1, 2010 – Sep. 30, 2010</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2.09%</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2010</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Fourth</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Oct. 1, 2010 – Dec. 31, 2010</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0.41%</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2011</w:t>
            </w:r>
          </w:p>
        </w:tc>
        <w:tc>
          <w:tcPr>
            <w:tcW w:w="2548" w:type="dxa"/>
            <w:shd w:val="clear" w:color="auto" w:fill="auto"/>
          </w:tcPr>
          <w:p w:rsidR="000A5586" w:rsidRPr="00483E0B" w:rsidRDefault="000A5586" w:rsidP="00296A61">
            <w:pPr>
              <w:tabs>
                <w:tab w:val="left" w:pos="0"/>
                <w:tab w:val="left" w:pos="720"/>
                <w:tab w:val="left" w:pos="1440"/>
                <w:tab w:val="left" w:pos="2160"/>
              </w:tabs>
              <w:suppressAutoHyphens/>
              <w:jc w:val="center"/>
              <w:rPr>
                <w:spacing w:val="-3"/>
              </w:rPr>
            </w:pPr>
            <w:r w:rsidRPr="00483E0B">
              <w:rPr>
                <w:spacing w:val="-3"/>
              </w:rPr>
              <w:t>First</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Jan. 1, 2011 – Mar. 31, 2011</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2.06%</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2011</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Second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Apr. 1, 2011 – Jun. 30, 2011</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2.54%</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2011</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Third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Jul. 1, 2011 – Sep. 30, 2011</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2.57%</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2011</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Fourth</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Oct. 1, 2011 - Dec. 31, 2011</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0.89%</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2012</w:t>
            </w:r>
          </w:p>
        </w:tc>
        <w:tc>
          <w:tcPr>
            <w:tcW w:w="2548" w:type="dxa"/>
            <w:shd w:val="clear" w:color="auto" w:fill="auto"/>
          </w:tcPr>
          <w:p w:rsidR="000A5586" w:rsidRPr="00483E0B" w:rsidRDefault="000A5586" w:rsidP="00296A61">
            <w:pPr>
              <w:tabs>
                <w:tab w:val="left" w:pos="0"/>
                <w:tab w:val="left" w:pos="720"/>
                <w:tab w:val="left" w:pos="1440"/>
                <w:tab w:val="left" w:pos="2160"/>
              </w:tabs>
              <w:suppressAutoHyphens/>
              <w:jc w:val="center"/>
              <w:rPr>
                <w:spacing w:val="-3"/>
              </w:rPr>
            </w:pPr>
            <w:r w:rsidRPr="00483E0B">
              <w:rPr>
                <w:spacing w:val="-3"/>
              </w:rPr>
              <w:t>First</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Jan.1, 2012 – Mar. 31, 2012</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2.03%</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2012</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Second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Apr. 1 -2012 – Jun. 30, 2012</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1.55%</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2012</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Third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Jul. 1, 2012 – Sep. 30, 2012</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2.65%</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2012</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Fourth</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Oct. 1, 2012 – Dec. 31, 2012</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0.98%</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2013</w:t>
            </w:r>
          </w:p>
        </w:tc>
        <w:tc>
          <w:tcPr>
            <w:tcW w:w="2548" w:type="dxa"/>
            <w:shd w:val="clear" w:color="auto" w:fill="auto"/>
          </w:tcPr>
          <w:p w:rsidR="000A5586" w:rsidRPr="00483E0B" w:rsidRDefault="000A5586" w:rsidP="00296A61">
            <w:pPr>
              <w:tabs>
                <w:tab w:val="left" w:pos="0"/>
                <w:tab w:val="left" w:pos="720"/>
                <w:tab w:val="left" w:pos="1440"/>
                <w:tab w:val="left" w:pos="2160"/>
              </w:tabs>
              <w:suppressAutoHyphens/>
              <w:jc w:val="center"/>
              <w:rPr>
                <w:spacing w:val="-3"/>
              </w:rPr>
            </w:pPr>
            <w:r w:rsidRPr="00483E0B">
              <w:rPr>
                <w:spacing w:val="-3"/>
              </w:rPr>
              <w:t>First</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Jan. 1, 2013 – Mar. 31, 2013</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1.24%</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2013</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Second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Apr. 1, 2013 - Jun. 30, 2013</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0.65%</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2013</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Third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Jul. 1, 2013 -  Sep. 30, 2013</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1.97%</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rPr>
              <w:t>2013</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rPr>
              <w:t>Fourth</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Oct. 1, 2013 – Dec. 31, 2013</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1.56%</w:t>
            </w:r>
          </w:p>
        </w:tc>
      </w:tr>
      <w:tr w:rsidR="000A5586" w:rsidRPr="00483E0B" w:rsidTr="001C3268">
        <w:tc>
          <w:tcPr>
            <w:tcW w:w="1168" w:type="dxa"/>
            <w:tcBorders>
              <w:bottom w:val="single" w:sz="4" w:space="0" w:color="auto"/>
            </w:tcBorders>
            <w:shd w:val="clear" w:color="auto" w:fill="auto"/>
          </w:tcPr>
          <w:p w:rsidR="000A5586" w:rsidRPr="00483E0B" w:rsidRDefault="000A5586" w:rsidP="00296A61">
            <w:pPr>
              <w:tabs>
                <w:tab w:val="left" w:pos="0"/>
              </w:tabs>
              <w:suppressAutoHyphens/>
              <w:rPr>
                <w:spacing w:val="-3"/>
              </w:rPr>
            </w:pPr>
            <w:r w:rsidRPr="00483E0B">
              <w:rPr>
                <w:spacing w:val="-3"/>
              </w:rPr>
              <w:t>2014</w:t>
            </w:r>
          </w:p>
        </w:tc>
        <w:tc>
          <w:tcPr>
            <w:tcW w:w="2548" w:type="dxa"/>
            <w:shd w:val="clear" w:color="auto" w:fill="auto"/>
          </w:tcPr>
          <w:p w:rsidR="000A5586" w:rsidRPr="00483E0B" w:rsidRDefault="000A5586" w:rsidP="00296A61">
            <w:pPr>
              <w:tabs>
                <w:tab w:val="left" w:pos="0"/>
                <w:tab w:val="left" w:pos="720"/>
                <w:tab w:val="left" w:pos="1440"/>
                <w:tab w:val="left" w:pos="2160"/>
              </w:tabs>
              <w:suppressAutoHyphens/>
              <w:jc w:val="center"/>
              <w:rPr>
                <w:spacing w:val="-3"/>
              </w:rPr>
            </w:pPr>
            <w:r w:rsidRPr="00483E0B">
              <w:rPr>
                <w:spacing w:val="-3"/>
              </w:rPr>
              <w:t>First</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rPr>
              <w:t>Jan. 1, 2014 – Mar. 31, 2014</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4"/>
              </w:rPr>
              <w:t>1.28%</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szCs w:val="22"/>
              </w:rPr>
              <w:t>2014</w:t>
            </w:r>
          </w:p>
        </w:tc>
        <w:tc>
          <w:tcPr>
            <w:tcW w:w="2548"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Second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Apr. 1, 2014 – Jun. 30, 2014</w:t>
            </w:r>
          </w:p>
        </w:tc>
        <w:tc>
          <w:tcPr>
            <w:tcW w:w="2340"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2.11%</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szCs w:val="22"/>
              </w:rPr>
              <w:t>2014</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rPr>
            </w:pPr>
            <w:r w:rsidRPr="00483E0B">
              <w:rPr>
                <w:spacing w:val="-3"/>
                <w:szCs w:val="22"/>
              </w:rPr>
              <w:t>Third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Jul. 1, 2014 – Sep. 30, 2014</w:t>
            </w:r>
          </w:p>
        </w:tc>
        <w:tc>
          <w:tcPr>
            <w:tcW w:w="2340" w:type="dxa"/>
            <w:shd w:val="clear" w:color="auto" w:fill="auto"/>
          </w:tcPr>
          <w:p w:rsidR="000A5586" w:rsidRPr="00483E0B" w:rsidRDefault="000A5586" w:rsidP="00296A61">
            <w:pPr>
              <w:tabs>
                <w:tab w:val="left" w:pos="0"/>
              </w:tabs>
              <w:suppressAutoHyphens/>
              <w:jc w:val="center"/>
              <w:rPr>
                <w:spacing w:val="-3"/>
                <w:szCs w:val="24"/>
              </w:rPr>
            </w:pPr>
            <w:r w:rsidRPr="00483E0B">
              <w:rPr>
                <w:spacing w:val="-3"/>
                <w:szCs w:val="22"/>
              </w:rPr>
              <w:t>1.42%</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szCs w:val="22"/>
              </w:rPr>
              <w:t>2014</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rPr>
            </w:pPr>
            <w:r w:rsidRPr="00483E0B">
              <w:rPr>
                <w:spacing w:val="-3"/>
                <w:szCs w:val="22"/>
              </w:rPr>
              <w:t>Fourth</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Oct. 1, 2014 – Dec. 31, 2014</w:t>
            </w:r>
          </w:p>
        </w:tc>
        <w:tc>
          <w:tcPr>
            <w:tcW w:w="2340" w:type="dxa"/>
            <w:shd w:val="clear" w:color="auto" w:fill="auto"/>
          </w:tcPr>
          <w:p w:rsidR="000A5586" w:rsidRPr="00483E0B" w:rsidRDefault="000A5586" w:rsidP="00296A61">
            <w:pPr>
              <w:tabs>
                <w:tab w:val="left" w:pos="0"/>
              </w:tabs>
              <w:suppressAutoHyphens/>
              <w:jc w:val="center"/>
              <w:rPr>
                <w:spacing w:val="-3"/>
                <w:szCs w:val="24"/>
              </w:rPr>
            </w:pPr>
            <w:r w:rsidRPr="00483E0B">
              <w:rPr>
                <w:spacing w:val="-3"/>
                <w:szCs w:val="22"/>
              </w:rPr>
              <w:t>0.12%</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szCs w:val="22"/>
              </w:rPr>
              <w:t>2015</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rPr>
            </w:pPr>
            <w:r w:rsidRPr="00483E0B">
              <w:rPr>
                <w:spacing w:val="-3"/>
                <w:szCs w:val="22"/>
              </w:rPr>
              <w:t>First</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Jan. 1, 2015 – Mar. 31, 2015</w:t>
            </w:r>
          </w:p>
        </w:tc>
        <w:tc>
          <w:tcPr>
            <w:tcW w:w="2340" w:type="dxa"/>
            <w:shd w:val="clear" w:color="auto" w:fill="auto"/>
          </w:tcPr>
          <w:p w:rsidR="000A5586" w:rsidRPr="00483E0B" w:rsidRDefault="000A5586" w:rsidP="00296A61">
            <w:pPr>
              <w:tabs>
                <w:tab w:val="left" w:pos="0"/>
              </w:tabs>
              <w:suppressAutoHyphens/>
              <w:jc w:val="center"/>
              <w:rPr>
                <w:spacing w:val="-3"/>
                <w:szCs w:val="24"/>
              </w:rPr>
            </w:pPr>
            <w:r w:rsidRPr="00483E0B">
              <w:rPr>
                <w:spacing w:val="-3"/>
                <w:szCs w:val="22"/>
              </w:rPr>
              <w:t>-0.03%</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rPr>
            </w:pPr>
            <w:r w:rsidRPr="00483E0B">
              <w:rPr>
                <w:spacing w:val="-3"/>
                <w:szCs w:val="22"/>
              </w:rPr>
              <w:t>2015</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rPr>
            </w:pPr>
            <w:r w:rsidRPr="00483E0B">
              <w:rPr>
                <w:spacing w:val="-3"/>
                <w:szCs w:val="22"/>
              </w:rPr>
              <w:t>Second</w:t>
            </w:r>
          </w:p>
        </w:tc>
        <w:tc>
          <w:tcPr>
            <w:tcW w:w="3294" w:type="dxa"/>
            <w:shd w:val="clear" w:color="auto" w:fill="auto"/>
          </w:tcPr>
          <w:p w:rsidR="000A5586" w:rsidRPr="00483E0B" w:rsidRDefault="000A5586" w:rsidP="00296A61">
            <w:pPr>
              <w:tabs>
                <w:tab w:val="left" w:pos="0"/>
              </w:tabs>
              <w:suppressAutoHyphens/>
              <w:jc w:val="center"/>
              <w:rPr>
                <w:spacing w:val="-3"/>
              </w:rPr>
            </w:pPr>
            <w:r w:rsidRPr="00483E0B">
              <w:rPr>
                <w:spacing w:val="-3"/>
                <w:szCs w:val="22"/>
              </w:rPr>
              <w:t>Apr. 1, 2015 – Jun. 30, 2015</w:t>
            </w:r>
          </w:p>
        </w:tc>
        <w:tc>
          <w:tcPr>
            <w:tcW w:w="2340" w:type="dxa"/>
            <w:shd w:val="clear" w:color="auto" w:fill="auto"/>
          </w:tcPr>
          <w:p w:rsidR="000A5586" w:rsidRPr="00483E0B" w:rsidRDefault="000A5586" w:rsidP="00296A61">
            <w:pPr>
              <w:tabs>
                <w:tab w:val="left" w:pos="0"/>
              </w:tabs>
              <w:suppressAutoHyphens/>
              <w:jc w:val="center"/>
              <w:rPr>
                <w:spacing w:val="-3"/>
                <w:szCs w:val="24"/>
              </w:rPr>
            </w:pPr>
            <w:r w:rsidRPr="00483E0B">
              <w:rPr>
                <w:spacing w:val="-3"/>
                <w:szCs w:val="22"/>
              </w:rPr>
              <w:t>2.10%</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szCs w:val="22"/>
              </w:rPr>
            </w:pPr>
            <w:r w:rsidRPr="00483E0B">
              <w:rPr>
                <w:spacing w:val="-3"/>
                <w:szCs w:val="22"/>
              </w:rPr>
              <w:t>2015</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szCs w:val="22"/>
              </w:rPr>
            </w:pPr>
            <w:r w:rsidRPr="00483E0B">
              <w:rPr>
                <w:spacing w:val="-3"/>
                <w:szCs w:val="22"/>
              </w:rPr>
              <w:t>Third</w:t>
            </w:r>
          </w:p>
        </w:tc>
        <w:tc>
          <w:tcPr>
            <w:tcW w:w="3294"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Jul. 1, 2015 – Sep. 30, 2015</w:t>
            </w:r>
          </w:p>
        </w:tc>
        <w:tc>
          <w:tcPr>
            <w:tcW w:w="2340"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1.32%</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szCs w:val="22"/>
              </w:rPr>
            </w:pPr>
            <w:r w:rsidRPr="00483E0B">
              <w:rPr>
                <w:spacing w:val="-3"/>
                <w:szCs w:val="22"/>
              </w:rPr>
              <w:t>2015</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szCs w:val="22"/>
              </w:rPr>
            </w:pPr>
            <w:r w:rsidRPr="00483E0B">
              <w:rPr>
                <w:spacing w:val="-3"/>
                <w:szCs w:val="22"/>
              </w:rPr>
              <w:t>Fourth</w:t>
            </w:r>
          </w:p>
        </w:tc>
        <w:tc>
          <w:tcPr>
            <w:tcW w:w="3294"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Oct. 1, 2015 – Dec. 31, 2015</w:t>
            </w:r>
          </w:p>
        </w:tc>
        <w:tc>
          <w:tcPr>
            <w:tcW w:w="2340"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0.87%</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szCs w:val="22"/>
              </w:rPr>
            </w:pPr>
            <w:r w:rsidRPr="00483E0B">
              <w:rPr>
                <w:spacing w:val="-3"/>
                <w:szCs w:val="22"/>
              </w:rPr>
              <w:t>2016</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szCs w:val="22"/>
              </w:rPr>
            </w:pPr>
            <w:r w:rsidRPr="00483E0B">
              <w:rPr>
                <w:spacing w:val="-3"/>
                <w:szCs w:val="22"/>
              </w:rPr>
              <w:t>First</w:t>
            </w:r>
          </w:p>
        </w:tc>
        <w:tc>
          <w:tcPr>
            <w:tcW w:w="3294"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Jan. 1, 2016 – Mar. 31, 2016</w:t>
            </w:r>
          </w:p>
        </w:tc>
        <w:tc>
          <w:tcPr>
            <w:tcW w:w="2340"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0.41%</w:t>
            </w:r>
          </w:p>
        </w:tc>
      </w:tr>
      <w:tr w:rsidR="000A5586" w:rsidRPr="00483E0B" w:rsidTr="001C3268">
        <w:tc>
          <w:tcPr>
            <w:tcW w:w="1168" w:type="dxa"/>
            <w:shd w:val="clear" w:color="auto" w:fill="auto"/>
          </w:tcPr>
          <w:p w:rsidR="000A5586" w:rsidRPr="00483E0B" w:rsidRDefault="000A5586" w:rsidP="00296A61">
            <w:pPr>
              <w:tabs>
                <w:tab w:val="left" w:pos="0"/>
              </w:tabs>
              <w:suppressAutoHyphens/>
              <w:rPr>
                <w:spacing w:val="-3"/>
                <w:szCs w:val="22"/>
              </w:rPr>
            </w:pPr>
            <w:r w:rsidRPr="00483E0B">
              <w:rPr>
                <w:spacing w:val="-3"/>
                <w:szCs w:val="22"/>
              </w:rPr>
              <w:t>2016</w:t>
            </w:r>
          </w:p>
        </w:tc>
        <w:tc>
          <w:tcPr>
            <w:tcW w:w="2548" w:type="dxa"/>
            <w:shd w:val="clear" w:color="auto" w:fill="auto"/>
          </w:tcPr>
          <w:p w:rsidR="000A5586" w:rsidRPr="00483E0B" w:rsidRDefault="000A5586" w:rsidP="00296A61">
            <w:pPr>
              <w:tabs>
                <w:tab w:val="left" w:pos="0"/>
              </w:tabs>
              <w:suppressAutoHyphens/>
              <w:ind w:left="2880" w:hanging="2880"/>
              <w:jc w:val="center"/>
              <w:rPr>
                <w:spacing w:val="-3"/>
                <w:szCs w:val="22"/>
              </w:rPr>
            </w:pPr>
            <w:r w:rsidRPr="00483E0B">
              <w:rPr>
                <w:spacing w:val="-3"/>
                <w:szCs w:val="22"/>
              </w:rPr>
              <w:t>Second</w:t>
            </w:r>
          </w:p>
        </w:tc>
        <w:tc>
          <w:tcPr>
            <w:tcW w:w="3294"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Apr. 1, 2016 – Jun. 30, 2016</w:t>
            </w:r>
          </w:p>
        </w:tc>
        <w:tc>
          <w:tcPr>
            <w:tcW w:w="2340" w:type="dxa"/>
            <w:shd w:val="clear" w:color="auto" w:fill="auto"/>
          </w:tcPr>
          <w:p w:rsidR="000A5586" w:rsidRPr="00483E0B" w:rsidRDefault="000A5586" w:rsidP="00296A61">
            <w:pPr>
              <w:tabs>
                <w:tab w:val="left" w:pos="0"/>
              </w:tabs>
              <w:suppressAutoHyphens/>
              <w:jc w:val="center"/>
              <w:rPr>
                <w:spacing w:val="-3"/>
                <w:szCs w:val="22"/>
              </w:rPr>
            </w:pPr>
            <w:r w:rsidRPr="00483E0B">
              <w:rPr>
                <w:spacing w:val="-3"/>
                <w:szCs w:val="22"/>
              </w:rPr>
              <w:t>2.30%</w:t>
            </w:r>
          </w:p>
        </w:tc>
      </w:tr>
      <w:tr w:rsidR="001C3268" w:rsidRPr="00483E0B" w:rsidTr="001C3268">
        <w:tc>
          <w:tcPr>
            <w:tcW w:w="1168" w:type="dxa"/>
            <w:shd w:val="clear" w:color="auto" w:fill="auto"/>
          </w:tcPr>
          <w:p w:rsidR="001C3268" w:rsidRPr="00483E0B" w:rsidRDefault="001C3268" w:rsidP="001C3268">
            <w:pPr>
              <w:tabs>
                <w:tab w:val="left" w:pos="0"/>
              </w:tabs>
              <w:suppressAutoHyphens/>
              <w:rPr>
                <w:spacing w:val="-3"/>
                <w:szCs w:val="22"/>
              </w:rPr>
            </w:pPr>
            <w:r>
              <w:rPr>
                <w:spacing w:val="-3"/>
                <w:szCs w:val="22"/>
              </w:rPr>
              <w:t>2016</w:t>
            </w:r>
          </w:p>
        </w:tc>
        <w:tc>
          <w:tcPr>
            <w:tcW w:w="2548" w:type="dxa"/>
            <w:shd w:val="clear" w:color="auto" w:fill="auto"/>
          </w:tcPr>
          <w:p w:rsidR="001C3268" w:rsidRPr="00483E0B" w:rsidRDefault="001C3268" w:rsidP="001C3268">
            <w:pPr>
              <w:tabs>
                <w:tab w:val="left" w:pos="0"/>
              </w:tabs>
              <w:suppressAutoHyphens/>
              <w:ind w:left="2880" w:hanging="2880"/>
              <w:jc w:val="center"/>
              <w:rPr>
                <w:spacing w:val="-3"/>
                <w:szCs w:val="22"/>
              </w:rPr>
            </w:pPr>
            <w:r w:rsidRPr="00483E0B">
              <w:rPr>
                <w:spacing w:val="-3"/>
                <w:szCs w:val="22"/>
              </w:rPr>
              <w:t>Third</w:t>
            </w:r>
          </w:p>
        </w:tc>
        <w:tc>
          <w:tcPr>
            <w:tcW w:w="3294" w:type="dxa"/>
            <w:shd w:val="clear" w:color="auto" w:fill="auto"/>
          </w:tcPr>
          <w:p w:rsidR="001C3268" w:rsidRPr="00483E0B" w:rsidRDefault="001C3268" w:rsidP="001C3268">
            <w:pPr>
              <w:tabs>
                <w:tab w:val="left" w:pos="0"/>
              </w:tabs>
              <w:suppressAutoHyphens/>
              <w:jc w:val="center"/>
              <w:rPr>
                <w:spacing w:val="-3"/>
                <w:szCs w:val="22"/>
              </w:rPr>
            </w:pPr>
            <w:r w:rsidRPr="00483E0B">
              <w:rPr>
                <w:spacing w:val="-3"/>
                <w:szCs w:val="22"/>
              </w:rPr>
              <w:t>Jul. 1, 201</w:t>
            </w:r>
            <w:r>
              <w:rPr>
                <w:spacing w:val="-3"/>
                <w:szCs w:val="22"/>
              </w:rPr>
              <w:t>6</w:t>
            </w:r>
            <w:r w:rsidRPr="00483E0B">
              <w:rPr>
                <w:spacing w:val="-3"/>
                <w:szCs w:val="22"/>
              </w:rPr>
              <w:t xml:space="preserve"> – Sep. 30, 201</w:t>
            </w:r>
            <w:r>
              <w:rPr>
                <w:spacing w:val="-3"/>
                <w:szCs w:val="22"/>
              </w:rPr>
              <w:t>6</w:t>
            </w:r>
          </w:p>
        </w:tc>
        <w:tc>
          <w:tcPr>
            <w:tcW w:w="2340" w:type="dxa"/>
            <w:shd w:val="clear" w:color="auto" w:fill="auto"/>
          </w:tcPr>
          <w:p w:rsidR="001C3268" w:rsidRPr="00483E0B" w:rsidRDefault="00950746" w:rsidP="001C3268">
            <w:pPr>
              <w:tabs>
                <w:tab w:val="left" w:pos="0"/>
              </w:tabs>
              <w:suppressAutoHyphens/>
              <w:jc w:val="center"/>
              <w:rPr>
                <w:spacing w:val="-3"/>
                <w:szCs w:val="22"/>
              </w:rPr>
            </w:pPr>
            <w:r>
              <w:rPr>
                <w:spacing w:val="-3"/>
                <w:szCs w:val="22"/>
              </w:rPr>
              <w:t>1.42%</w:t>
            </w:r>
          </w:p>
        </w:tc>
      </w:tr>
    </w:tbl>
    <w:p w:rsidR="000A5586" w:rsidRPr="00483E0B" w:rsidRDefault="000A5586" w:rsidP="000A5586">
      <w:pPr>
        <w:tabs>
          <w:tab w:val="left" w:pos="0"/>
        </w:tabs>
        <w:suppressAutoHyphens/>
        <w:jc w:val="both"/>
        <w:rPr>
          <w:spacing w:val="-3"/>
        </w:rPr>
      </w:pPr>
    </w:p>
    <w:p w:rsidR="000A5586" w:rsidRPr="00483E0B" w:rsidRDefault="000A5586" w:rsidP="000A5586">
      <w:pPr>
        <w:tabs>
          <w:tab w:val="left" w:pos="0"/>
        </w:tabs>
        <w:suppressAutoHyphens/>
        <w:jc w:val="both"/>
        <w:rPr>
          <w:spacing w:val="-3"/>
        </w:rPr>
      </w:pPr>
      <w:r w:rsidRPr="00483E0B">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15" w:history="1">
        <w:r w:rsidRPr="00483E0B">
          <w:rPr>
            <w:rStyle w:val="Hyperlink"/>
            <w:spacing w:val="-3"/>
          </w:rPr>
          <w:t>https://www.fcc.gov/general/inflation-updates-forms-1210-and-1240</w:t>
        </w:r>
      </w:hyperlink>
      <w:r w:rsidRPr="00483E0B">
        <w:rPr>
          <w:spacing w:val="-3"/>
        </w:rPr>
        <w:t>.</w:t>
      </w:r>
    </w:p>
    <w:p w:rsidR="000A5586" w:rsidRPr="00483E0B" w:rsidRDefault="000A5586" w:rsidP="000A5586">
      <w:pPr>
        <w:tabs>
          <w:tab w:val="left" w:pos="0"/>
        </w:tabs>
        <w:suppressAutoHyphens/>
        <w:jc w:val="both"/>
        <w:rPr>
          <w:spacing w:val="-3"/>
        </w:rPr>
      </w:pPr>
    </w:p>
    <w:p w:rsidR="000A5586" w:rsidRPr="00483E0B" w:rsidRDefault="000A5586" w:rsidP="000A5586">
      <w:pPr>
        <w:tabs>
          <w:tab w:val="left" w:pos="0"/>
        </w:tabs>
        <w:suppressAutoHyphens/>
        <w:jc w:val="both"/>
        <w:rPr>
          <w:spacing w:val="-3"/>
        </w:rPr>
      </w:pPr>
      <w:r w:rsidRPr="00483E0B">
        <w:rPr>
          <w:spacing w:val="-3"/>
        </w:rPr>
        <w:t>Media Contact:  Janice Wise at (202) 418-8165</w:t>
      </w:r>
    </w:p>
    <w:p w:rsidR="000A5586" w:rsidRPr="00483E0B" w:rsidRDefault="000A5586" w:rsidP="000A5586">
      <w:pPr>
        <w:tabs>
          <w:tab w:val="left" w:pos="0"/>
        </w:tabs>
        <w:suppressAutoHyphens/>
        <w:jc w:val="both"/>
        <w:rPr>
          <w:spacing w:val="-3"/>
        </w:rPr>
      </w:pPr>
      <w:r w:rsidRPr="00483E0B">
        <w:rPr>
          <w:spacing w:val="-3"/>
        </w:rPr>
        <w:t>Media Bureau Contact:  Erica Porter at (202) 418-2737</w:t>
      </w:r>
    </w:p>
    <w:p w:rsidR="000A5586" w:rsidRPr="00483E0B" w:rsidRDefault="000A5586" w:rsidP="000A5586">
      <w:pPr>
        <w:tabs>
          <w:tab w:val="left" w:pos="0"/>
        </w:tabs>
        <w:suppressAutoHyphens/>
        <w:jc w:val="both"/>
        <w:rPr>
          <w:spacing w:val="-3"/>
        </w:rPr>
      </w:pPr>
      <w:r w:rsidRPr="00483E0B">
        <w:rPr>
          <w:spacing w:val="-3"/>
        </w:rPr>
        <w:t>TTY:  (202) 418-0432 or 1 (888) 835-5322</w:t>
      </w:r>
    </w:p>
    <w:p w:rsidR="000A5586" w:rsidRPr="00483E0B" w:rsidRDefault="000A5586" w:rsidP="000A5586">
      <w:pPr>
        <w:tabs>
          <w:tab w:val="left" w:pos="0"/>
        </w:tabs>
        <w:suppressAutoHyphens/>
        <w:rPr>
          <w:spacing w:val="-3"/>
        </w:rPr>
      </w:pPr>
    </w:p>
    <w:p w:rsidR="000A5586" w:rsidRDefault="000A5586" w:rsidP="000A5586">
      <w:pPr>
        <w:tabs>
          <w:tab w:val="left" w:pos="0"/>
        </w:tabs>
        <w:suppressAutoHyphens/>
        <w:rPr>
          <w:spacing w:val="-3"/>
        </w:rPr>
      </w:pPr>
      <w:r w:rsidRPr="00483E0B">
        <w:rPr>
          <w:spacing w:val="-3"/>
        </w:rPr>
        <w:tab/>
      </w:r>
      <w:r w:rsidRPr="00483E0B">
        <w:rPr>
          <w:spacing w:val="-3"/>
        </w:rPr>
        <w:tab/>
      </w:r>
      <w:r w:rsidRPr="00483E0B">
        <w:rPr>
          <w:spacing w:val="-3"/>
        </w:rPr>
        <w:tab/>
      </w:r>
      <w:r w:rsidRPr="00483E0B">
        <w:rPr>
          <w:spacing w:val="-3"/>
        </w:rPr>
        <w:tab/>
      </w:r>
      <w:r w:rsidRPr="00483E0B">
        <w:rPr>
          <w:spacing w:val="-3"/>
        </w:rPr>
        <w:tab/>
        <w:t>- FCC -</w:t>
      </w:r>
    </w:p>
    <w:sectPr w:rsidR="000A5586">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9E" w:rsidRDefault="0091719E">
      <w:r>
        <w:separator/>
      </w:r>
    </w:p>
  </w:endnote>
  <w:endnote w:type="continuationSeparator" w:id="0">
    <w:p w:rsidR="0091719E" w:rsidRDefault="0091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96" w:rsidRDefault="006D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96" w:rsidRDefault="006D5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96" w:rsidRDefault="006D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9E" w:rsidRDefault="0091719E">
      <w:r>
        <w:separator/>
      </w:r>
    </w:p>
  </w:footnote>
  <w:footnote w:type="continuationSeparator" w:id="0">
    <w:p w:rsidR="0091719E" w:rsidRDefault="0091719E">
      <w:r>
        <w:continuationSeparator/>
      </w:r>
    </w:p>
  </w:footnote>
  <w:footnote w:id="1">
    <w:p w:rsidR="000A5586" w:rsidRDefault="000A5586" w:rsidP="000A5586">
      <w:pPr>
        <w:pStyle w:val="FootnoteText"/>
      </w:pPr>
      <w:r>
        <w:rPr>
          <w:rStyle w:val="FootnoteReference"/>
        </w:rPr>
        <w:footnoteRef/>
      </w:r>
      <w:r>
        <w:t xml:space="preserve"> </w:t>
      </w:r>
      <w:r>
        <w:rPr>
          <w:sz w:val="20"/>
        </w:rPr>
        <w:t xml:space="preserve">For pre-2010 inflation figures </w:t>
      </w:r>
      <w:r w:rsidRPr="006E10E5">
        <w:rPr>
          <w:i/>
          <w:sz w:val="20"/>
        </w:rPr>
        <w:t>see</w:t>
      </w:r>
      <w:r>
        <w:rPr>
          <w:sz w:val="20"/>
        </w:rPr>
        <w:t xml:space="preserve"> </w:t>
      </w:r>
      <w:r w:rsidRPr="00D63D2E">
        <w:rPr>
          <w:sz w:val="20"/>
        </w:rPr>
        <w:t xml:space="preserve">DA </w:t>
      </w:r>
      <w:r>
        <w:rPr>
          <w:sz w:val="20"/>
        </w:rPr>
        <w:t>10</w:t>
      </w:r>
      <w:r w:rsidRPr="00D63D2E">
        <w:rPr>
          <w:sz w:val="20"/>
        </w:rPr>
        <w:t>-</w:t>
      </w:r>
      <w:r>
        <w:rPr>
          <w:sz w:val="20"/>
        </w:rPr>
        <w:t xml:space="preserve">366, </w:t>
      </w:r>
      <w:r w:rsidRPr="00D63D2E">
        <w:rPr>
          <w:sz w:val="20"/>
        </w:rPr>
        <w:t>2</w:t>
      </w:r>
      <w:r>
        <w:rPr>
          <w:sz w:val="20"/>
        </w:rPr>
        <w:t>5</w:t>
      </w:r>
      <w:r w:rsidRPr="00D63D2E">
        <w:rPr>
          <w:sz w:val="20"/>
        </w:rPr>
        <w:t xml:space="preserve"> FCC Rcd </w:t>
      </w:r>
      <w:r>
        <w:rPr>
          <w:sz w:val="20"/>
        </w:rPr>
        <w:t>2523</w:t>
      </w:r>
      <w:r w:rsidRPr="00D63D2E">
        <w:rPr>
          <w:sz w:val="20"/>
        </w:rPr>
        <w:t xml:space="preserve"> (</w:t>
      </w:r>
      <w:r>
        <w:rPr>
          <w:sz w:val="20"/>
        </w:rPr>
        <w:t>rel. Apr</w:t>
      </w:r>
      <w:r w:rsidRPr="00D63D2E">
        <w:rPr>
          <w:sz w:val="20"/>
        </w:rPr>
        <w:t xml:space="preserve">il </w:t>
      </w:r>
      <w:r>
        <w:rPr>
          <w:sz w:val="20"/>
        </w:rPr>
        <w:t>1</w:t>
      </w:r>
      <w:r w:rsidRPr="00D63D2E">
        <w:rPr>
          <w:sz w:val="20"/>
        </w:rPr>
        <w:t>, 20</w:t>
      </w:r>
      <w:r>
        <w:rPr>
          <w:sz w:val="20"/>
        </w:rPr>
        <w:t xml:space="preserve">10), available at </w:t>
      </w:r>
      <w:hyperlink r:id="rId1" w:history="1">
        <w:r w:rsidRPr="00DB17DC">
          <w:rPr>
            <w:rStyle w:val="Hyperlink"/>
            <w:sz w:val="20"/>
          </w:rPr>
          <w:t>https://www.fcc.gov/general/inflation-updates-forms-1210-and-1240</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96" w:rsidRDefault="006D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96" w:rsidRDefault="006D5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6635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6635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8A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A5586"/>
    <w:rsid w:val="000C08D4"/>
    <w:rsid w:val="000C4A96"/>
    <w:rsid w:val="000F15D4"/>
    <w:rsid w:val="00160CBC"/>
    <w:rsid w:val="001646E2"/>
    <w:rsid w:val="00166351"/>
    <w:rsid w:val="001727AF"/>
    <w:rsid w:val="00174C0E"/>
    <w:rsid w:val="001C3268"/>
    <w:rsid w:val="00252861"/>
    <w:rsid w:val="002F3228"/>
    <w:rsid w:val="00322774"/>
    <w:rsid w:val="0033639C"/>
    <w:rsid w:val="00354C15"/>
    <w:rsid w:val="003907D0"/>
    <w:rsid w:val="003B3C9D"/>
    <w:rsid w:val="003C34E0"/>
    <w:rsid w:val="003C3B49"/>
    <w:rsid w:val="004664B8"/>
    <w:rsid w:val="0047032E"/>
    <w:rsid w:val="004A292F"/>
    <w:rsid w:val="004C3133"/>
    <w:rsid w:val="0051330D"/>
    <w:rsid w:val="00575798"/>
    <w:rsid w:val="00585773"/>
    <w:rsid w:val="005C4EF1"/>
    <w:rsid w:val="00602577"/>
    <w:rsid w:val="00636B16"/>
    <w:rsid w:val="006567E8"/>
    <w:rsid w:val="00676918"/>
    <w:rsid w:val="006C632B"/>
    <w:rsid w:val="006D5D96"/>
    <w:rsid w:val="007905F9"/>
    <w:rsid w:val="008053F8"/>
    <w:rsid w:val="00814136"/>
    <w:rsid w:val="00817DE9"/>
    <w:rsid w:val="00830057"/>
    <w:rsid w:val="00834590"/>
    <w:rsid w:val="008851EA"/>
    <w:rsid w:val="008D2961"/>
    <w:rsid w:val="00912D82"/>
    <w:rsid w:val="00916FCF"/>
    <w:rsid w:val="0091719E"/>
    <w:rsid w:val="00950746"/>
    <w:rsid w:val="0096304A"/>
    <w:rsid w:val="009D1B24"/>
    <w:rsid w:val="009E43BE"/>
    <w:rsid w:val="00A71971"/>
    <w:rsid w:val="00A92257"/>
    <w:rsid w:val="00AF455E"/>
    <w:rsid w:val="00B040E4"/>
    <w:rsid w:val="00B7342A"/>
    <w:rsid w:val="00C634D4"/>
    <w:rsid w:val="00C71F34"/>
    <w:rsid w:val="00CC3DB3"/>
    <w:rsid w:val="00D16E8E"/>
    <w:rsid w:val="00D17DC0"/>
    <w:rsid w:val="00D60EFF"/>
    <w:rsid w:val="00DD129F"/>
    <w:rsid w:val="00E773EF"/>
    <w:rsid w:val="00E821B7"/>
    <w:rsid w:val="00E84CA0"/>
    <w:rsid w:val="00EC10F0"/>
    <w:rsid w:val="00EE011A"/>
    <w:rsid w:val="00F14436"/>
    <w:rsid w:val="00F416BC"/>
    <w:rsid w:val="00F7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c.gov/general/inflation-updates-forms-1210-and-1240"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inflation-updates-forms-1210-and-12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3074</Characters>
  <Application>Microsoft Office Word</Application>
  <DocSecurity>0</DocSecurity>
  <Lines>157</Lines>
  <Paragraphs>126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2017-01-04T16:40:00Z</cp:lastPrinted>
  <dcterms:created xsi:type="dcterms:W3CDTF">2017-01-04T16:48:00Z</dcterms:created>
  <dcterms:modified xsi:type="dcterms:W3CDTF">2017-01-04T16:48:00Z</dcterms:modified>
  <cp:category> </cp:category>
  <cp:contentStatus> </cp:contentStatus>
</cp:coreProperties>
</file>