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DB37D" w14:textId="77777777" w:rsidR="00627BD0" w:rsidRPr="0074414D" w:rsidRDefault="00627BD0" w:rsidP="00A1155C">
      <w:pPr>
        <w:rPr>
          <w:b/>
          <w:kern w:val="0"/>
          <w:szCs w:val="22"/>
        </w:rPr>
      </w:pPr>
      <w:bookmarkStart w:id="0" w:name="_Toc398128967"/>
      <w:bookmarkStart w:id="1" w:name="_Toc401234581"/>
      <w:bookmarkStart w:id="2" w:name="_Toc401239793"/>
      <w:bookmarkStart w:id="3" w:name="_Toc401240491"/>
      <w:bookmarkStart w:id="4" w:name="_Toc401301634"/>
      <w:bookmarkStart w:id="5" w:name="_Toc398128983"/>
      <w:bookmarkStart w:id="6" w:name="_Toc401234597"/>
      <w:bookmarkStart w:id="7" w:name="_Toc401239809"/>
      <w:bookmarkStart w:id="8" w:name="_Toc401240507"/>
      <w:bookmarkStart w:id="9" w:name="_Toc401301650"/>
      <w:bookmarkStart w:id="10" w:name="_GoBack"/>
      <w:bookmarkEnd w:id="10"/>
    </w:p>
    <w:p w14:paraId="2F5BAAB6" w14:textId="77777777" w:rsidR="004C2EE3" w:rsidRPr="0074414D" w:rsidRDefault="004C2EE3">
      <w:pPr>
        <w:jc w:val="center"/>
        <w:rPr>
          <w:b/>
          <w:szCs w:val="22"/>
        </w:rPr>
      </w:pPr>
      <w:r w:rsidRPr="0074414D">
        <w:rPr>
          <w:b/>
          <w:kern w:val="0"/>
          <w:szCs w:val="22"/>
        </w:rPr>
        <w:t>Before</w:t>
      </w:r>
      <w:r w:rsidRPr="0074414D">
        <w:rPr>
          <w:b/>
          <w:szCs w:val="22"/>
        </w:rPr>
        <w:t xml:space="preserve"> the</w:t>
      </w:r>
    </w:p>
    <w:p w14:paraId="6AB0DBF6" w14:textId="77777777" w:rsidR="00921803" w:rsidRPr="0074414D" w:rsidRDefault="00921803" w:rsidP="00921803">
      <w:pPr>
        <w:pStyle w:val="StyleBoldCentered"/>
        <w:rPr>
          <w:rFonts w:ascii="Times New Roman" w:hAnsi="Times New Roman"/>
        </w:rPr>
      </w:pPr>
      <w:r w:rsidRPr="0074414D">
        <w:rPr>
          <w:rFonts w:ascii="Times New Roman" w:hAnsi="Times New Roman"/>
        </w:rPr>
        <w:t>F</w:t>
      </w:r>
      <w:r w:rsidRPr="0074414D">
        <w:rPr>
          <w:rFonts w:ascii="Times New Roman" w:hAnsi="Times New Roman"/>
          <w:caps w:val="0"/>
        </w:rPr>
        <w:t>ederal Communications Commission</w:t>
      </w:r>
    </w:p>
    <w:p w14:paraId="1DF35006" w14:textId="77777777" w:rsidR="004C2EE3" w:rsidRPr="0074414D" w:rsidRDefault="00810B6F" w:rsidP="00096D8C">
      <w:pPr>
        <w:pStyle w:val="StyleBoldCentered"/>
        <w:rPr>
          <w:rFonts w:ascii="Times New Roman" w:hAnsi="Times New Roman"/>
        </w:rPr>
      </w:pPr>
      <w:r w:rsidRPr="0074414D">
        <w:rPr>
          <w:rFonts w:ascii="Times New Roman" w:hAnsi="Times New Roman"/>
          <w:caps w:val="0"/>
        </w:rPr>
        <w:t>Washington, D.C. 20554</w:t>
      </w:r>
    </w:p>
    <w:p w14:paraId="1A51BFFD" w14:textId="77777777" w:rsidR="004C2EE3" w:rsidRPr="0074414D" w:rsidRDefault="004C2EE3" w:rsidP="0070224F">
      <w:pPr>
        <w:rPr>
          <w:szCs w:val="22"/>
        </w:rPr>
      </w:pPr>
    </w:p>
    <w:p w14:paraId="4D3EFD2A" w14:textId="77777777" w:rsidR="004C2EE3" w:rsidRPr="0074414D"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74414D" w14:paraId="0D527BB5" w14:textId="77777777">
        <w:tc>
          <w:tcPr>
            <w:tcW w:w="4698" w:type="dxa"/>
          </w:tcPr>
          <w:p w14:paraId="04830D34" w14:textId="77777777" w:rsidR="004C2EE3" w:rsidRPr="0074414D" w:rsidRDefault="004C2EE3">
            <w:pPr>
              <w:tabs>
                <w:tab w:val="center" w:pos="4680"/>
              </w:tabs>
              <w:suppressAutoHyphens/>
              <w:rPr>
                <w:spacing w:val="-2"/>
                <w:szCs w:val="22"/>
              </w:rPr>
            </w:pPr>
            <w:bookmarkStart w:id="11" w:name="_Toc325532382"/>
            <w:bookmarkStart w:id="12" w:name="_Toc325115615"/>
            <w:bookmarkStart w:id="13" w:name="_Toc323733996"/>
            <w:bookmarkStart w:id="14" w:name="_Toc320626248"/>
            <w:bookmarkStart w:id="15" w:name="_Toc320616109"/>
            <w:bookmarkStart w:id="16" w:name="_Toc319422017"/>
            <w:bookmarkStart w:id="17" w:name="_Toc319421649"/>
            <w:bookmarkStart w:id="18" w:name="_Toc319413902"/>
            <w:bookmarkStart w:id="19" w:name="_Toc317590384"/>
            <w:bookmarkStart w:id="20" w:name="_Toc315442601"/>
            <w:bookmarkStart w:id="21" w:name="_Toc315442327"/>
            <w:bookmarkStart w:id="22" w:name="_Toc309200257"/>
            <w:r w:rsidRPr="0074414D">
              <w:rPr>
                <w:spacing w:val="-2"/>
                <w:szCs w:val="22"/>
              </w:rPr>
              <w:t>In the Matter of</w:t>
            </w:r>
          </w:p>
          <w:p w14:paraId="329E284F" w14:textId="77777777" w:rsidR="004C2EE3" w:rsidRPr="0074414D" w:rsidRDefault="004C2EE3">
            <w:pPr>
              <w:tabs>
                <w:tab w:val="center" w:pos="4680"/>
              </w:tabs>
              <w:suppressAutoHyphens/>
              <w:rPr>
                <w:spacing w:val="-2"/>
                <w:szCs w:val="22"/>
              </w:rPr>
            </w:pPr>
          </w:p>
          <w:p w14:paraId="787D1CD0" w14:textId="77777777" w:rsidR="00F30B13" w:rsidRPr="0074414D" w:rsidRDefault="00F30B13" w:rsidP="00F30B13">
            <w:pPr>
              <w:tabs>
                <w:tab w:val="center" w:pos="4680"/>
              </w:tabs>
              <w:suppressAutoHyphens/>
              <w:rPr>
                <w:spacing w:val="-2"/>
                <w:szCs w:val="22"/>
              </w:rPr>
            </w:pPr>
            <w:r w:rsidRPr="0074414D">
              <w:rPr>
                <w:spacing w:val="-2"/>
                <w:szCs w:val="22"/>
              </w:rPr>
              <w:t>Annual Assessment of the Status of Competition in</w:t>
            </w:r>
          </w:p>
          <w:p w14:paraId="72C747A7" w14:textId="77777777" w:rsidR="004C2EE3" w:rsidRPr="0074414D" w:rsidRDefault="00F30B13" w:rsidP="00F30B13">
            <w:pPr>
              <w:tabs>
                <w:tab w:val="center" w:pos="4680"/>
              </w:tabs>
              <w:suppressAutoHyphens/>
              <w:rPr>
                <w:spacing w:val="-2"/>
                <w:szCs w:val="22"/>
              </w:rPr>
            </w:pPr>
            <w:r w:rsidRPr="0074414D">
              <w:rPr>
                <w:spacing w:val="-2"/>
                <w:szCs w:val="22"/>
              </w:rPr>
              <w:t>the Market for the Delivery of Video Programming</w:t>
            </w:r>
          </w:p>
        </w:tc>
        <w:tc>
          <w:tcPr>
            <w:tcW w:w="630" w:type="dxa"/>
          </w:tcPr>
          <w:p w14:paraId="6214C7AE" w14:textId="77777777" w:rsidR="004C2EE3" w:rsidRPr="0074414D" w:rsidRDefault="004C2EE3">
            <w:pPr>
              <w:tabs>
                <w:tab w:val="center" w:pos="4680"/>
              </w:tabs>
              <w:suppressAutoHyphens/>
              <w:rPr>
                <w:b/>
                <w:spacing w:val="-2"/>
                <w:szCs w:val="22"/>
              </w:rPr>
            </w:pPr>
            <w:r w:rsidRPr="0074414D">
              <w:rPr>
                <w:b/>
                <w:spacing w:val="-2"/>
                <w:szCs w:val="22"/>
              </w:rPr>
              <w:t>)</w:t>
            </w:r>
          </w:p>
          <w:p w14:paraId="523D3B59" w14:textId="77777777" w:rsidR="004C2EE3" w:rsidRPr="0074414D" w:rsidRDefault="004C2EE3">
            <w:pPr>
              <w:tabs>
                <w:tab w:val="center" w:pos="4680"/>
              </w:tabs>
              <w:suppressAutoHyphens/>
              <w:rPr>
                <w:b/>
                <w:spacing w:val="-2"/>
                <w:szCs w:val="22"/>
              </w:rPr>
            </w:pPr>
            <w:r w:rsidRPr="0074414D">
              <w:rPr>
                <w:b/>
                <w:spacing w:val="-2"/>
                <w:szCs w:val="22"/>
              </w:rPr>
              <w:t>)</w:t>
            </w:r>
          </w:p>
          <w:p w14:paraId="121A96B5" w14:textId="77777777" w:rsidR="004C2EE3" w:rsidRPr="0074414D" w:rsidRDefault="004C2EE3">
            <w:pPr>
              <w:tabs>
                <w:tab w:val="center" w:pos="4680"/>
              </w:tabs>
              <w:suppressAutoHyphens/>
              <w:rPr>
                <w:b/>
                <w:spacing w:val="-2"/>
                <w:szCs w:val="22"/>
              </w:rPr>
            </w:pPr>
            <w:r w:rsidRPr="0074414D">
              <w:rPr>
                <w:b/>
                <w:spacing w:val="-2"/>
                <w:szCs w:val="22"/>
              </w:rPr>
              <w:t>)</w:t>
            </w:r>
          </w:p>
          <w:p w14:paraId="21145B46" w14:textId="77777777" w:rsidR="004C2EE3" w:rsidRPr="0074414D" w:rsidRDefault="004C2EE3">
            <w:pPr>
              <w:tabs>
                <w:tab w:val="center" w:pos="4680"/>
              </w:tabs>
              <w:suppressAutoHyphens/>
              <w:rPr>
                <w:b/>
                <w:spacing w:val="-2"/>
                <w:szCs w:val="22"/>
              </w:rPr>
            </w:pPr>
            <w:r w:rsidRPr="0074414D">
              <w:rPr>
                <w:b/>
                <w:spacing w:val="-2"/>
                <w:szCs w:val="22"/>
              </w:rPr>
              <w:t>)</w:t>
            </w:r>
          </w:p>
          <w:p w14:paraId="24FE44C7" w14:textId="77777777" w:rsidR="004C2EE3" w:rsidRPr="0074414D" w:rsidRDefault="004C2EE3">
            <w:pPr>
              <w:tabs>
                <w:tab w:val="center" w:pos="4680"/>
              </w:tabs>
              <w:suppressAutoHyphens/>
              <w:rPr>
                <w:spacing w:val="-2"/>
                <w:szCs w:val="22"/>
              </w:rPr>
            </w:pPr>
          </w:p>
        </w:tc>
        <w:tc>
          <w:tcPr>
            <w:tcW w:w="4248" w:type="dxa"/>
          </w:tcPr>
          <w:p w14:paraId="49A1508C" w14:textId="77777777" w:rsidR="004C2EE3" w:rsidRPr="0074414D" w:rsidRDefault="004C2EE3">
            <w:pPr>
              <w:tabs>
                <w:tab w:val="center" w:pos="4680"/>
              </w:tabs>
              <w:suppressAutoHyphens/>
              <w:rPr>
                <w:spacing w:val="-2"/>
                <w:szCs w:val="22"/>
              </w:rPr>
            </w:pPr>
          </w:p>
          <w:p w14:paraId="4C9BE4EC" w14:textId="77777777" w:rsidR="004C2EE3" w:rsidRPr="0074414D" w:rsidRDefault="004C2EE3">
            <w:pPr>
              <w:pStyle w:val="TOAHeading"/>
              <w:tabs>
                <w:tab w:val="clear" w:pos="9360"/>
                <w:tab w:val="center" w:pos="4680"/>
              </w:tabs>
              <w:rPr>
                <w:spacing w:val="-2"/>
                <w:szCs w:val="22"/>
              </w:rPr>
            </w:pPr>
          </w:p>
          <w:p w14:paraId="13AA1850" w14:textId="77777777" w:rsidR="004C2EE3" w:rsidRPr="0074414D" w:rsidRDefault="00F30B13" w:rsidP="00A271D4">
            <w:pPr>
              <w:tabs>
                <w:tab w:val="center" w:pos="4680"/>
              </w:tabs>
              <w:suppressAutoHyphens/>
              <w:rPr>
                <w:spacing w:val="-2"/>
                <w:szCs w:val="22"/>
              </w:rPr>
            </w:pPr>
            <w:r w:rsidRPr="0074414D">
              <w:rPr>
                <w:spacing w:val="-2"/>
                <w:szCs w:val="22"/>
              </w:rPr>
              <w:t xml:space="preserve">MB Docket No. </w:t>
            </w:r>
            <w:r w:rsidR="00A271D4" w:rsidRPr="0074414D">
              <w:rPr>
                <w:spacing w:val="-2"/>
                <w:szCs w:val="22"/>
              </w:rPr>
              <w:t>16-</w:t>
            </w:r>
            <w:r w:rsidR="00AC4095" w:rsidRPr="0074414D">
              <w:rPr>
                <w:spacing w:val="-2"/>
                <w:szCs w:val="22"/>
              </w:rPr>
              <w:t>247</w:t>
            </w:r>
          </w:p>
          <w:p w14:paraId="7F738216" w14:textId="77777777" w:rsidR="00103963" w:rsidRPr="0074414D" w:rsidRDefault="00103963" w:rsidP="00A271D4">
            <w:pPr>
              <w:tabs>
                <w:tab w:val="center" w:pos="4680"/>
              </w:tabs>
              <w:suppressAutoHyphens/>
              <w:rPr>
                <w:spacing w:val="-2"/>
                <w:szCs w:val="22"/>
              </w:rPr>
            </w:pPr>
          </w:p>
        </w:tc>
      </w:tr>
    </w:tbl>
    <w:p w14:paraId="30609005" w14:textId="77777777" w:rsidR="004C2EE3" w:rsidRPr="0074414D" w:rsidRDefault="004C2EE3" w:rsidP="0070224F">
      <w:pPr>
        <w:rPr>
          <w:szCs w:val="22"/>
        </w:rPr>
      </w:pPr>
    </w:p>
    <w:p w14:paraId="0381CB50" w14:textId="77777777" w:rsidR="00F30B13" w:rsidRPr="0074414D" w:rsidRDefault="00A271D4" w:rsidP="00F30B13">
      <w:pPr>
        <w:pStyle w:val="StyleBoldCentered"/>
        <w:rPr>
          <w:rFonts w:ascii="Times New Roman" w:hAnsi="Times New Roman"/>
        </w:rPr>
      </w:pPr>
      <w:r w:rsidRPr="0074414D">
        <w:rPr>
          <w:rFonts w:ascii="Times New Roman" w:hAnsi="Times New Roman"/>
        </w:rPr>
        <w:t>Eigh</w:t>
      </w:r>
      <w:r w:rsidR="00F30B13" w:rsidRPr="0074414D">
        <w:rPr>
          <w:rFonts w:ascii="Times New Roman" w:hAnsi="Times New Roman"/>
        </w:rPr>
        <w:t>TEENTH report</w:t>
      </w:r>
    </w:p>
    <w:p w14:paraId="25617815" w14:textId="77777777" w:rsidR="00841AB1" w:rsidRPr="0074414D" w:rsidRDefault="00841AB1" w:rsidP="00F021FA">
      <w:pPr>
        <w:pStyle w:val="StyleBoldCentered"/>
        <w:rPr>
          <w:rFonts w:ascii="Times New Roman" w:hAnsi="Times New Roman"/>
        </w:rPr>
      </w:pPr>
    </w:p>
    <w:p w14:paraId="27488410" w14:textId="77777777" w:rsidR="004C2EE3" w:rsidRPr="0074414D" w:rsidRDefault="004C2EE3">
      <w:pPr>
        <w:tabs>
          <w:tab w:val="left" w:pos="-720"/>
        </w:tabs>
        <w:suppressAutoHyphens/>
        <w:spacing w:line="227" w:lineRule="auto"/>
        <w:rPr>
          <w:spacing w:val="-2"/>
          <w:szCs w:val="22"/>
        </w:rPr>
      </w:pPr>
    </w:p>
    <w:p w14:paraId="23FF29C3" w14:textId="4F66C62F" w:rsidR="004C2EE3" w:rsidRPr="0074414D" w:rsidRDefault="00F30B13" w:rsidP="00133F79">
      <w:pPr>
        <w:tabs>
          <w:tab w:val="left" w:pos="720"/>
          <w:tab w:val="right" w:pos="9360"/>
        </w:tabs>
        <w:suppressAutoHyphens/>
        <w:spacing w:line="227" w:lineRule="auto"/>
        <w:rPr>
          <w:spacing w:val="-2"/>
          <w:szCs w:val="22"/>
        </w:rPr>
      </w:pPr>
      <w:r w:rsidRPr="0074414D">
        <w:rPr>
          <w:b/>
          <w:spacing w:val="-2"/>
          <w:szCs w:val="22"/>
        </w:rPr>
        <w:t xml:space="preserve">Adopted:  </w:t>
      </w:r>
      <w:r w:rsidR="00600731" w:rsidRPr="0074414D">
        <w:rPr>
          <w:b/>
          <w:spacing w:val="-2"/>
          <w:szCs w:val="22"/>
        </w:rPr>
        <w:t xml:space="preserve">January </w:t>
      </w:r>
      <w:r w:rsidR="005C45C3" w:rsidRPr="0074414D">
        <w:rPr>
          <w:b/>
          <w:spacing w:val="-2"/>
          <w:szCs w:val="22"/>
        </w:rPr>
        <w:t>17</w:t>
      </w:r>
      <w:r w:rsidRPr="0074414D">
        <w:rPr>
          <w:b/>
          <w:spacing w:val="-2"/>
          <w:szCs w:val="22"/>
        </w:rPr>
        <w:t>, 201</w:t>
      </w:r>
      <w:r w:rsidR="00600731" w:rsidRPr="0074414D">
        <w:rPr>
          <w:b/>
          <w:spacing w:val="-2"/>
          <w:szCs w:val="22"/>
        </w:rPr>
        <w:t>7</w:t>
      </w:r>
      <w:r w:rsidR="004C2EE3" w:rsidRPr="0074414D">
        <w:rPr>
          <w:b/>
          <w:spacing w:val="-2"/>
          <w:szCs w:val="22"/>
        </w:rPr>
        <w:tab/>
      </w:r>
      <w:r w:rsidR="00822CE0" w:rsidRPr="0074414D">
        <w:rPr>
          <w:b/>
          <w:spacing w:val="-2"/>
          <w:szCs w:val="22"/>
        </w:rPr>
        <w:t>Released</w:t>
      </w:r>
      <w:r w:rsidR="004C2EE3" w:rsidRPr="0074414D">
        <w:rPr>
          <w:b/>
          <w:spacing w:val="-2"/>
          <w:szCs w:val="22"/>
        </w:rPr>
        <w:t>:</w:t>
      </w:r>
      <w:r w:rsidR="00822CE0" w:rsidRPr="0074414D">
        <w:rPr>
          <w:b/>
          <w:spacing w:val="-2"/>
          <w:szCs w:val="22"/>
        </w:rPr>
        <w:t xml:space="preserve"> </w:t>
      </w:r>
      <w:r w:rsidR="004C2EE3" w:rsidRPr="0074414D">
        <w:rPr>
          <w:b/>
          <w:spacing w:val="-2"/>
          <w:szCs w:val="22"/>
        </w:rPr>
        <w:t xml:space="preserve"> </w:t>
      </w:r>
      <w:r w:rsidR="00600731" w:rsidRPr="0074414D">
        <w:rPr>
          <w:b/>
          <w:spacing w:val="-2"/>
          <w:szCs w:val="22"/>
        </w:rPr>
        <w:t>January</w:t>
      </w:r>
      <w:r w:rsidR="008C4BB8" w:rsidRPr="0074414D">
        <w:rPr>
          <w:b/>
          <w:spacing w:val="-2"/>
          <w:szCs w:val="22"/>
        </w:rPr>
        <w:t xml:space="preserve"> </w:t>
      </w:r>
      <w:r w:rsidR="005C45C3" w:rsidRPr="0074414D">
        <w:rPr>
          <w:b/>
          <w:spacing w:val="-2"/>
          <w:szCs w:val="22"/>
        </w:rPr>
        <w:t>17</w:t>
      </w:r>
      <w:r w:rsidRPr="0074414D">
        <w:rPr>
          <w:b/>
          <w:spacing w:val="-2"/>
          <w:szCs w:val="22"/>
        </w:rPr>
        <w:t>, 201</w:t>
      </w:r>
      <w:r w:rsidR="00600731" w:rsidRPr="0074414D">
        <w:rPr>
          <w:b/>
          <w:spacing w:val="-2"/>
          <w:szCs w:val="22"/>
        </w:rPr>
        <w:t>7</w:t>
      </w:r>
    </w:p>
    <w:p w14:paraId="0EF1F06A" w14:textId="77777777" w:rsidR="00822CE0" w:rsidRPr="0074414D" w:rsidRDefault="00822CE0">
      <w:pPr>
        <w:rPr>
          <w:szCs w:val="22"/>
        </w:rPr>
      </w:pPr>
    </w:p>
    <w:p w14:paraId="72A0CC6D" w14:textId="77777777" w:rsidR="004C2EE3" w:rsidRPr="0074414D" w:rsidRDefault="00F30B13">
      <w:pPr>
        <w:rPr>
          <w:spacing w:val="-2"/>
          <w:szCs w:val="22"/>
        </w:rPr>
      </w:pPr>
      <w:r w:rsidRPr="0074414D">
        <w:rPr>
          <w:szCs w:val="22"/>
        </w:rPr>
        <w:t xml:space="preserve">By the </w:t>
      </w:r>
      <w:r w:rsidR="00782B12" w:rsidRPr="0074414D">
        <w:rPr>
          <w:szCs w:val="22"/>
        </w:rPr>
        <w:t>Chief, Media Bureau</w:t>
      </w:r>
      <w:r w:rsidR="004C2EE3" w:rsidRPr="0074414D">
        <w:rPr>
          <w:spacing w:val="-2"/>
          <w:szCs w:val="22"/>
        </w:rPr>
        <w:t>:</w:t>
      </w:r>
    </w:p>
    <w:p w14:paraId="1DCF5B19" w14:textId="77777777" w:rsidR="00822CE0" w:rsidRPr="0074414D" w:rsidRDefault="00822CE0">
      <w:pPr>
        <w:rPr>
          <w:spacing w:val="-2"/>
          <w:szCs w:val="22"/>
        </w:rPr>
      </w:pPr>
    </w:p>
    <w:p w14:paraId="5E199A16" w14:textId="036F42E7" w:rsidR="000A5197" w:rsidRDefault="00857548" w:rsidP="00857548">
      <w:pPr>
        <w:pStyle w:val="TOCTitle"/>
        <w:rPr>
          <w:rFonts w:eastAsiaTheme="minorEastAsia"/>
          <w:snapToGrid/>
        </w:rPr>
      </w:pPr>
      <w:bookmarkStart w:id="23" w:name="TOChere"/>
      <w:r>
        <w:rPr>
          <w:rFonts w:eastAsiaTheme="minorEastAsia"/>
          <w:snapToGrid/>
        </w:rPr>
        <w:t>Table of Contents</w:t>
      </w:r>
    </w:p>
    <w:p w14:paraId="5E664A0B" w14:textId="7236DE24" w:rsidR="00857548" w:rsidRDefault="00857548" w:rsidP="00857548">
      <w:pPr>
        <w:pStyle w:val="Paratitle"/>
        <w:rPr>
          <w:rFonts w:eastAsiaTheme="minorEastAsia"/>
        </w:rPr>
      </w:pPr>
      <w:r>
        <w:rPr>
          <w:rFonts w:eastAsiaTheme="minorEastAsia"/>
        </w:rPr>
        <w:t>Heading</w:t>
      </w:r>
      <w:r>
        <w:rPr>
          <w:rFonts w:eastAsiaTheme="minorEastAsia"/>
        </w:rPr>
        <w:tab/>
        <w:t>Paragraph #</w:t>
      </w:r>
      <w:bookmarkStart w:id="24" w:name="start_here"/>
      <w:bookmarkEnd w:id="24"/>
    </w:p>
    <w:p w14:paraId="48418EB5" w14:textId="6CDC934C" w:rsidR="00857548" w:rsidRDefault="00857548" w:rsidP="00857548">
      <w:pPr>
        <w:pStyle w:val="TOC1"/>
        <w:rPr>
          <w:rFonts w:asciiTheme="minorHAnsi" w:eastAsiaTheme="minorEastAsia" w:hAnsiTheme="minorHAnsi" w:cstheme="minorBidi"/>
          <w:caps w:val="0"/>
          <w:snapToGrid/>
          <w:kern w:val="0"/>
          <w:szCs w:val="22"/>
        </w:rPr>
      </w:pPr>
      <w:r w:rsidRPr="000D622E">
        <w:t>I.</w:t>
      </w:r>
      <w:r>
        <w:rPr>
          <w:rFonts w:asciiTheme="minorHAnsi" w:eastAsiaTheme="minorEastAsia" w:hAnsiTheme="minorHAnsi" w:cstheme="minorBidi"/>
          <w:caps w:val="0"/>
          <w:snapToGrid/>
          <w:kern w:val="0"/>
          <w:szCs w:val="22"/>
        </w:rPr>
        <w:tab/>
      </w:r>
      <w:r w:rsidRPr="000D622E">
        <w:t>executive summary</w:t>
      </w:r>
      <w:r>
        <w:tab/>
        <w:t>1</w:t>
      </w:r>
    </w:p>
    <w:p w14:paraId="160C8E52" w14:textId="3EB3E65B" w:rsidR="00857548" w:rsidRDefault="00857548" w:rsidP="00857548">
      <w:pPr>
        <w:pStyle w:val="TOC1"/>
        <w:rPr>
          <w:rFonts w:asciiTheme="minorHAnsi" w:eastAsiaTheme="minorEastAsia" w:hAnsiTheme="minorHAnsi" w:cstheme="minorBidi"/>
          <w:caps w:val="0"/>
          <w:snapToGrid/>
          <w:kern w:val="0"/>
          <w:szCs w:val="22"/>
        </w:rPr>
      </w:pPr>
      <w:r w:rsidRPr="000D622E">
        <w:t>II.</w:t>
      </w:r>
      <w:r>
        <w:rPr>
          <w:rFonts w:asciiTheme="minorHAnsi" w:eastAsiaTheme="minorEastAsia" w:hAnsiTheme="minorHAnsi" w:cstheme="minorBidi"/>
          <w:caps w:val="0"/>
          <w:snapToGrid/>
          <w:kern w:val="0"/>
          <w:szCs w:val="22"/>
        </w:rPr>
        <w:tab/>
      </w:r>
      <w:r w:rsidRPr="000D622E">
        <w:t>introduction</w:t>
      </w:r>
      <w:r>
        <w:tab/>
        <w:t>14</w:t>
      </w:r>
    </w:p>
    <w:p w14:paraId="7ABCAE16" w14:textId="5D9989FF" w:rsidR="00857548" w:rsidRDefault="00857548" w:rsidP="0085754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Scope of the Report</w:t>
      </w:r>
      <w:r>
        <w:tab/>
        <w:t>14</w:t>
      </w:r>
    </w:p>
    <w:p w14:paraId="336F7B14" w14:textId="527A7948" w:rsidR="00857548" w:rsidRDefault="00857548" w:rsidP="0085754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Analytic Framework</w:t>
      </w:r>
      <w:r>
        <w:tab/>
        <w:t>15</w:t>
      </w:r>
    </w:p>
    <w:p w14:paraId="56D1761F" w14:textId="5A0A7716" w:rsidR="00857548" w:rsidRDefault="00857548" w:rsidP="0085754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Data Sources</w:t>
      </w:r>
      <w:r>
        <w:tab/>
        <w:t>16</w:t>
      </w:r>
    </w:p>
    <w:p w14:paraId="3CAD6485" w14:textId="58B52311" w:rsidR="00857548" w:rsidRDefault="00857548" w:rsidP="00857548">
      <w:pPr>
        <w:pStyle w:val="TOC1"/>
        <w:rPr>
          <w:rFonts w:asciiTheme="minorHAnsi" w:eastAsiaTheme="minorEastAsia" w:hAnsiTheme="minorHAnsi" w:cstheme="minorBidi"/>
          <w:caps w:val="0"/>
          <w:snapToGrid/>
          <w:kern w:val="0"/>
          <w:szCs w:val="22"/>
        </w:rPr>
      </w:pPr>
      <w:r w:rsidRPr="000D622E">
        <w:t>III.</w:t>
      </w:r>
      <w:r>
        <w:rPr>
          <w:rFonts w:asciiTheme="minorHAnsi" w:eastAsiaTheme="minorEastAsia" w:hAnsiTheme="minorHAnsi" w:cstheme="minorBidi"/>
          <w:caps w:val="0"/>
          <w:snapToGrid/>
          <w:kern w:val="0"/>
          <w:szCs w:val="22"/>
        </w:rPr>
        <w:tab/>
      </w:r>
      <w:r w:rsidRPr="000D622E">
        <w:t>providers of delivered video programming</w:t>
      </w:r>
      <w:r>
        <w:tab/>
        <w:t>17</w:t>
      </w:r>
    </w:p>
    <w:p w14:paraId="62F61350" w14:textId="285AB1BC" w:rsidR="00857548" w:rsidRDefault="00857548" w:rsidP="0085754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Multichannel Video Programming Distributors</w:t>
      </w:r>
      <w:r>
        <w:tab/>
        <w:t>17</w:t>
      </w:r>
    </w:p>
    <w:p w14:paraId="154FCB77" w14:textId="155C98E7" w:rsidR="00857548" w:rsidRDefault="00857548" w:rsidP="0085754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MVPD Providers</w:t>
      </w:r>
      <w:r>
        <w:tab/>
        <w:t>17</w:t>
      </w:r>
    </w:p>
    <w:p w14:paraId="313D612F" w14:textId="5D4E51E0" w:rsidR="00857548" w:rsidRDefault="00857548" w:rsidP="0085754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Conditions Affecting Competition</w:t>
      </w:r>
      <w:r>
        <w:tab/>
        <w:t>25</w:t>
      </w:r>
    </w:p>
    <w:p w14:paraId="1AC61075" w14:textId="6DC01872" w:rsidR="00857548" w:rsidRDefault="00857548" w:rsidP="0085754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Non-Regulatory Conditions Affecting Competition</w:t>
      </w:r>
      <w:r>
        <w:tab/>
        <w:t>31</w:t>
      </w:r>
    </w:p>
    <w:p w14:paraId="3B721DD0" w14:textId="038A49C6" w:rsidR="00857548" w:rsidRDefault="00857548" w:rsidP="0085754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MVPD Business Models and Competitive Strategies</w:t>
      </w:r>
      <w:r>
        <w:tab/>
        <w:t>40</w:t>
      </w:r>
    </w:p>
    <w:p w14:paraId="23EE8F14" w14:textId="00D47AEF" w:rsidR="00857548" w:rsidRDefault="00857548" w:rsidP="0085754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MVPD Operating and Financial Statistics</w:t>
      </w:r>
      <w:r>
        <w:tab/>
        <w:t>67</w:t>
      </w:r>
    </w:p>
    <w:p w14:paraId="11F3B5EE" w14:textId="7A1FE85B" w:rsidR="00857548" w:rsidRDefault="00857548" w:rsidP="0085754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Video Programming Pricing</w:t>
      </w:r>
      <w:r>
        <w:tab/>
        <w:t>67</w:t>
      </w:r>
    </w:p>
    <w:p w14:paraId="78A12E4E" w14:textId="62A894FF" w:rsidR="00857548" w:rsidRDefault="00857548" w:rsidP="0085754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Video Subscribers</w:t>
      </w:r>
      <w:r>
        <w:tab/>
        <w:t>29</w:t>
      </w:r>
    </w:p>
    <w:p w14:paraId="5A7A6F01" w14:textId="7B48DBEB" w:rsidR="00857548" w:rsidRDefault="00857548" w:rsidP="00857548">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Revenue</w:t>
      </w:r>
      <w:r>
        <w:tab/>
        <w:t>69</w:t>
      </w:r>
    </w:p>
    <w:p w14:paraId="26015F31" w14:textId="4AAAE8D1" w:rsidR="00857548" w:rsidRDefault="00857548" w:rsidP="00857548">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Video Margins</w:t>
      </w:r>
      <w:r>
        <w:tab/>
        <w:t>72</w:t>
      </w:r>
    </w:p>
    <w:p w14:paraId="1DADAEDF" w14:textId="48714B03" w:rsidR="00857548" w:rsidRDefault="00857548" w:rsidP="0085754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Broadcast Television Stations</w:t>
      </w:r>
      <w:r>
        <w:tab/>
        <w:t>73</w:t>
      </w:r>
    </w:p>
    <w:p w14:paraId="2B1A7336" w14:textId="02E6EFD8" w:rsidR="00857548" w:rsidRDefault="00857548" w:rsidP="0085754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73</w:t>
      </w:r>
    </w:p>
    <w:p w14:paraId="30C29C0F" w14:textId="5B12364D" w:rsidR="00857548" w:rsidRDefault="00857548" w:rsidP="0085754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Broadcast Television Industry Providers</w:t>
      </w:r>
      <w:r>
        <w:tab/>
        <w:t>76</w:t>
      </w:r>
    </w:p>
    <w:p w14:paraId="34E9C331" w14:textId="073EAF80" w:rsidR="00857548" w:rsidRDefault="00857548" w:rsidP="0085754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Horizontal Concentration</w:t>
      </w:r>
      <w:r>
        <w:tab/>
        <w:t>80</w:t>
      </w:r>
    </w:p>
    <w:p w14:paraId="06F1FD2E" w14:textId="6B45419A" w:rsidR="00857548" w:rsidRDefault="00857548" w:rsidP="0085754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Vertical Integration</w:t>
      </w:r>
      <w:r>
        <w:tab/>
        <w:t>82</w:t>
      </w:r>
    </w:p>
    <w:p w14:paraId="0C8A810A" w14:textId="159740DA" w:rsidR="00857548" w:rsidRDefault="00857548" w:rsidP="00857548">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Conditions Affecting Entry and Competition</w:t>
      </w:r>
      <w:r>
        <w:tab/>
        <w:t>85</w:t>
      </w:r>
    </w:p>
    <w:p w14:paraId="3885205E" w14:textId="0D2F9496" w:rsidR="00857548" w:rsidRDefault="00857548" w:rsidP="00857548">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Regulatory Conditions Affecting Competition</w:t>
      </w:r>
      <w:r>
        <w:tab/>
        <w:t>86</w:t>
      </w:r>
    </w:p>
    <w:p w14:paraId="663797C7" w14:textId="1D4C0CE7" w:rsidR="00857548" w:rsidRDefault="00857548" w:rsidP="00857548">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Marketplace Conditions Affecting Competition</w:t>
      </w:r>
      <w:r>
        <w:tab/>
        <w:t>96</w:t>
      </w:r>
    </w:p>
    <w:p w14:paraId="7DC6A121" w14:textId="43AC8222" w:rsidR="00857548" w:rsidRDefault="00857548" w:rsidP="00857548">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Recent Entry and Exit</w:t>
      </w:r>
      <w:r>
        <w:tab/>
        <w:t>99</w:t>
      </w:r>
    </w:p>
    <w:p w14:paraId="48206826" w14:textId="4BACC712" w:rsidR="00857548" w:rsidRDefault="00857548" w:rsidP="0085754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Broadcast Television Business Models and Competitive Strategies</w:t>
      </w:r>
      <w:r>
        <w:tab/>
        <w:t>101</w:t>
      </w:r>
    </w:p>
    <w:p w14:paraId="1E4848B5" w14:textId="27B92596" w:rsidR="00857548" w:rsidRDefault="00857548" w:rsidP="0085754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Price Rivalry</w:t>
      </w:r>
      <w:r>
        <w:tab/>
        <w:t>102</w:t>
      </w:r>
    </w:p>
    <w:p w14:paraId="561A057E" w14:textId="5277BB4C" w:rsidR="00857548" w:rsidRDefault="00857548" w:rsidP="0085754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Non-Price Rivalry</w:t>
      </w:r>
      <w:r>
        <w:tab/>
        <w:t>106</w:t>
      </w:r>
    </w:p>
    <w:p w14:paraId="3F51A663" w14:textId="29247990" w:rsidR="00857548" w:rsidRDefault="00857548" w:rsidP="0085754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Broadcast Television Station Operating and Financial Statistics</w:t>
      </w:r>
      <w:r>
        <w:tab/>
        <w:t>114</w:t>
      </w:r>
    </w:p>
    <w:p w14:paraId="3A690838" w14:textId="2277E965" w:rsidR="00857548" w:rsidRDefault="00857548" w:rsidP="00857548">
      <w:pPr>
        <w:pStyle w:val="TOC4"/>
        <w:tabs>
          <w:tab w:val="left" w:pos="360"/>
        </w:tabs>
        <w:rPr>
          <w:rFonts w:asciiTheme="minorHAnsi" w:eastAsiaTheme="minorEastAsia" w:hAnsiTheme="minorHAnsi" w:cstheme="minorBidi"/>
          <w:snapToGrid/>
          <w:kern w:val="0"/>
          <w:szCs w:val="22"/>
        </w:rPr>
      </w:pPr>
      <w:r>
        <w:lastRenderedPageBreak/>
        <w:t>a.</w:t>
      </w:r>
      <w:r>
        <w:rPr>
          <w:rFonts w:asciiTheme="minorHAnsi" w:eastAsiaTheme="minorEastAsia" w:hAnsiTheme="minorHAnsi" w:cstheme="minorBidi"/>
          <w:snapToGrid/>
          <w:kern w:val="0"/>
          <w:szCs w:val="22"/>
        </w:rPr>
        <w:tab/>
      </w:r>
      <w:r>
        <w:t>Audiences</w:t>
      </w:r>
      <w:r>
        <w:tab/>
        <w:t>115</w:t>
      </w:r>
    </w:p>
    <w:p w14:paraId="6A6D2787" w14:textId="15CED337" w:rsidR="00857548" w:rsidRDefault="00857548" w:rsidP="0085754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Revenue</w:t>
      </w:r>
      <w:r>
        <w:tab/>
        <w:t>118</w:t>
      </w:r>
    </w:p>
    <w:p w14:paraId="7892686A" w14:textId="7319F8F2" w:rsidR="00857548" w:rsidRDefault="00857548" w:rsidP="0085754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Online Video Distributors</w:t>
      </w:r>
      <w:r>
        <w:tab/>
        <w:t>128</w:t>
      </w:r>
    </w:p>
    <w:p w14:paraId="23BCACCF" w14:textId="391AED45" w:rsidR="00857548" w:rsidRDefault="00857548" w:rsidP="0085754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128</w:t>
      </w:r>
    </w:p>
    <w:p w14:paraId="183E563F" w14:textId="5A6C21D8" w:rsidR="00857548" w:rsidRDefault="00857548" w:rsidP="0085754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Overview of OVD Marketplace</w:t>
      </w:r>
      <w:r>
        <w:tab/>
        <w:t>130</w:t>
      </w:r>
    </w:p>
    <w:p w14:paraId="2A7F6895" w14:textId="4AE364CE" w:rsidR="00857548" w:rsidRDefault="00857548" w:rsidP="0085754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OVD Business Models</w:t>
      </w:r>
      <w:r>
        <w:tab/>
        <w:t>131</w:t>
      </w:r>
    </w:p>
    <w:p w14:paraId="74DBF0B8" w14:textId="4897EF21" w:rsidR="00857548" w:rsidRDefault="00857548" w:rsidP="0085754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Selected OVD Providers</w:t>
      </w:r>
      <w:r>
        <w:tab/>
      </w:r>
      <w:r w:rsidR="00C0764E">
        <w:t>132</w:t>
      </w:r>
    </w:p>
    <w:p w14:paraId="34AEC5D2" w14:textId="19412C7B" w:rsidR="00857548" w:rsidRDefault="00857548" w:rsidP="00857548">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Horizontal Concentration</w:t>
      </w:r>
      <w:r>
        <w:tab/>
        <w:t>135</w:t>
      </w:r>
    </w:p>
    <w:p w14:paraId="2FE7D03F" w14:textId="6DA6C14A" w:rsidR="00857548" w:rsidRDefault="00857548" w:rsidP="00857548">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Vertical Integration</w:t>
      </w:r>
      <w:r>
        <w:tab/>
        <w:t>135</w:t>
      </w:r>
    </w:p>
    <w:p w14:paraId="6B2CDB3F" w14:textId="731367CC" w:rsidR="00857548" w:rsidRDefault="00857548" w:rsidP="00857548">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Conditions Affecting Competition</w:t>
      </w:r>
      <w:r>
        <w:tab/>
        <w:t>139</w:t>
      </w:r>
    </w:p>
    <w:p w14:paraId="32E40257" w14:textId="6842F327" w:rsidR="00857548" w:rsidRDefault="00857548" w:rsidP="00857548">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Regulatory Conditions Affecting Competition</w:t>
      </w:r>
      <w:r>
        <w:tab/>
        <w:t>140</w:t>
      </w:r>
    </w:p>
    <w:p w14:paraId="703A8038" w14:textId="2315898B" w:rsidR="00857548" w:rsidRDefault="00857548" w:rsidP="00857548">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Marketplace Conditions Affecting Competition</w:t>
      </w:r>
      <w:r>
        <w:tab/>
        <w:t>143</w:t>
      </w:r>
    </w:p>
    <w:p w14:paraId="0F55E287" w14:textId="393413AE" w:rsidR="00857548" w:rsidRDefault="00857548" w:rsidP="00857548">
      <w:pPr>
        <w:pStyle w:val="TOC4"/>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Recent Entry and Exit</w:t>
      </w:r>
      <w:r>
        <w:tab/>
        <w:t>153</w:t>
      </w:r>
    </w:p>
    <w:p w14:paraId="6CE00405" w14:textId="1BA80A84" w:rsidR="00857548" w:rsidRDefault="00857548" w:rsidP="0085754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Competitive Strategies</w:t>
      </w:r>
      <w:r>
        <w:tab/>
        <w:t>157</w:t>
      </w:r>
    </w:p>
    <w:p w14:paraId="69072FBF" w14:textId="721C5163" w:rsidR="00857548" w:rsidRDefault="00857548" w:rsidP="0085754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Content</w:t>
      </w:r>
      <w:r>
        <w:tab/>
        <w:t>159</w:t>
      </w:r>
    </w:p>
    <w:p w14:paraId="53BF9D02" w14:textId="30DF7B29" w:rsidR="00857548" w:rsidRDefault="00857548" w:rsidP="0085754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Supported Devices</w:t>
      </w:r>
      <w:r>
        <w:tab/>
        <w:t>167</w:t>
      </w:r>
    </w:p>
    <w:p w14:paraId="78F741C5" w14:textId="405089B8" w:rsidR="00857548" w:rsidRDefault="00857548" w:rsidP="00857548">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Price</w:t>
      </w:r>
      <w:r>
        <w:tab/>
        <w:t>170</w:t>
      </w:r>
    </w:p>
    <w:p w14:paraId="40A31FEC" w14:textId="6E8EAE8E" w:rsidR="00857548" w:rsidRDefault="00857548" w:rsidP="00857548">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Advertising</w:t>
      </w:r>
      <w:r>
        <w:tab/>
        <w:t>174</w:t>
      </w:r>
    </w:p>
    <w:p w14:paraId="4D0C763A" w14:textId="64366213" w:rsidR="00857548" w:rsidRDefault="00857548" w:rsidP="0085754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Selected OVD Operating Statistics and Financial Performance</w:t>
      </w:r>
      <w:r>
        <w:tab/>
        <w:t>177</w:t>
      </w:r>
    </w:p>
    <w:p w14:paraId="72207293" w14:textId="0CB2E509" w:rsidR="00857548" w:rsidRDefault="00857548" w:rsidP="0085754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OVD Usage and Subscribership</w:t>
      </w:r>
      <w:r>
        <w:tab/>
        <w:t>178</w:t>
      </w:r>
    </w:p>
    <w:p w14:paraId="61D853A2" w14:textId="251591C9" w:rsidR="00857548" w:rsidRDefault="00857548" w:rsidP="0085754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Revenue</w:t>
      </w:r>
      <w:r>
        <w:tab/>
        <w:t>182</w:t>
      </w:r>
    </w:p>
    <w:p w14:paraId="430D4CC9" w14:textId="00AB9221" w:rsidR="00857548" w:rsidRDefault="00857548" w:rsidP="00857548">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Investment</w:t>
      </w:r>
      <w:r>
        <w:tab/>
        <w:t>185</w:t>
      </w:r>
    </w:p>
    <w:p w14:paraId="70479A2D" w14:textId="7F5D1860" w:rsidR="00857548" w:rsidRDefault="00857548" w:rsidP="00857548">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Profitability</w:t>
      </w:r>
      <w:r>
        <w:tab/>
        <w:t>187</w:t>
      </w:r>
    </w:p>
    <w:p w14:paraId="05F2A46A" w14:textId="6B555F45" w:rsidR="00857548" w:rsidRDefault="00857548" w:rsidP="00857548">
      <w:pPr>
        <w:pStyle w:val="TOC1"/>
        <w:rPr>
          <w:rFonts w:asciiTheme="minorHAnsi" w:eastAsiaTheme="minorEastAsia" w:hAnsiTheme="minorHAnsi" w:cstheme="minorBidi"/>
          <w:caps w:val="0"/>
          <w:snapToGrid/>
          <w:kern w:val="0"/>
          <w:szCs w:val="22"/>
        </w:rPr>
      </w:pPr>
      <w:r w:rsidRPr="000D622E">
        <w:t>IV.</w:t>
      </w:r>
      <w:r>
        <w:rPr>
          <w:rFonts w:asciiTheme="minorHAnsi" w:eastAsiaTheme="minorEastAsia" w:hAnsiTheme="minorHAnsi" w:cstheme="minorBidi"/>
          <w:caps w:val="0"/>
          <w:snapToGrid/>
          <w:kern w:val="0"/>
          <w:szCs w:val="22"/>
        </w:rPr>
        <w:tab/>
      </w:r>
      <w:r w:rsidRPr="000D622E">
        <w:t>Consumer Premises Equipment</w:t>
      </w:r>
      <w:r>
        <w:tab/>
        <w:t>188</w:t>
      </w:r>
    </w:p>
    <w:p w14:paraId="489A37EC" w14:textId="13CC2B61" w:rsidR="00857548" w:rsidRDefault="00857548" w:rsidP="0085754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188</w:t>
      </w:r>
    </w:p>
    <w:p w14:paraId="5F60222A" w14:textId="1BDF90E2" w:rsidR="00857548" w:rsidRDefault="00857548" w:rsidP="0085754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Ultra High-Definition and High Dynamic Range Televisions</w:t>
      </w:r>
      <w:r>
        <w:tab/>
        <w:t>189</w:t>
      </w:r>
    </w:p>
    <w:p w14:paraId="060B7F67" w14:textId="757440AE" w:rsidR="00857548" w:rsidRDefault="00857548" w:rsidP="0085754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CPE Used to Access MVPD Video Services</w:t>
      </w:r>
      <w:r>
        <w:tab/>
        <w:t>190</w:t>
      </w:r>
    </w:p>
    <w:p w14:paraId="0223333E" w14:textId="0A54E431" w:rsidR="00857548" w:rsidRDefault="00857548" w:rsidP="0085754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CPE Used to Access Application-based Services</w:t>
      </w:r>
      <w:r>
        <w:tab/>
        <w:t>194</w:t>
      </w:r>
    </w:p>
    <w:p w14:paraId="1B717411" w14:textId="469CFE69" w:rsidR="00857548" w:rsidRDefault="00857548" w:rsidP="00857548">
      <w:pPr>
        <w:pStyle w:val="TOC1"/>
        <w:rPr>
          <w:rFonts w:asciiTheme="minorHAnsi" w:eastAsiaTheme="minorEastAsia" w:hAnsiTheme="minorHAnsi" w:cstheme="minorBidi"/>
          <w:caps w:val="0"/>
          <w:snapToGrid/>
          <w:kern w:val="0"/>
          <w:szCs w:val="22"/>
        </w:rPr>
      </w:pPr>
      <w:r w:rsidRPr="000D622E">
        <w:t>V.</w:t>
      </w:r>
      <w:r>
        <w:rPr>
          <w:rFonts w:asciiTheme="minorHAnsi" w:eastAsiaTheme="minorEastAsia" w:hAnsiTheme="minorHAnsi" w:cstheme="minorBidi"/>
          <w:caps w:val="0"/>
          <w:snapToGrid/>
          <w:kern w:val="0"/>
          <w:szCs w:val="22"/>
        </w:rPr>
        <w:tab/>
      </w:r>
      <w:r w:rsidRPr="000D622E">
        <w:t>procedural Matters</w:t>
      </w:r>
      <w:r>
        <w:tab/>
        <w:t>196</w:t>
      </w:r>
    </w:p>
    <w:bookmarkEnd w:id="23"/>
    <w:p w14:paraId="17392ED6" w14:textId="77777777" w:rsidR="00366E8D" w:rsidRPr="0074414D" w:rsidRDefault="00366E8D" w:rsidP="00F30B13">
      <w:pPr>
        <w:rPr>
          <w:szCs w:val="22"/>
        </w:rPr>
      </w:pPr>
    </w:p>
    <w:p w14:paraId="07C6905A" w14:textId="77777777" w:rsidR="00F30B13" w:rsidRPr="0074414D" w:rsidRDefault="00F30B13" w:rsidP="00F30B13">
      <w:pPr>
        <w:rPr>
          <w:caps/>
          <w:noProof/>
          <w:snapToGrid/>
          <w:kern w:val="0"/>
          <w:szCs w:val="22"/>
        </w:rPr>
      </w:pPr>
      <w:r w:rsidRPr="0074414D">
        <w:rPr>
          <w:szCs w:val="22"/>
        </w:rPr>
        <w:t>APPENDIX A – List of Commenters</w:t>
      </w:r>
    </w:p>
    <w:p w14:paraId="679C808B" w14:textId="77777777" w:rsidR="00F30B13" w:rsidRPr="0074414D" w:rsidRDefault="00F30B13" w:rsidP="00F30B13">
      <w:pPr>
        <w:rPr>
          <w:szCs w:val="22"/>
        </w:rPr>
      </w:pPr>
      <w:r w:rsidRPr="0074414D">
        <w:rPr>
          <w:szCs w:val="22"/>
        </w:rPr>
        <w:t>APPENDIX B – National Video Programming Services</w:t>
      </w:r>
    </w:p>
    <w:p w14:paraId="79FC4902" w14:textId="77777777" w:rsidR="00F30B13" w:rsidRPr="0074414D" w:rsidRDefault="00F30B13" w:rsidP="00F30B13">
      <w:pPr>
        <w:rPr>
          <w:szCs w:val="22"/>
        </w:rPr>
      </w:pPr>
      <w:r w:rsidRPr="0074414D">
        <w:rPr>
          <w:szCs w:val="22"/>
        </w:rPr>
        <w:t>APPENDIX C – Regional Video Programming Services</w:t>
      </w:r>
    </w:p>
    <w:p w14:paraId="5E89BCDF" w14:textId="77777777" w:rsidR="00F30B13" w:rsidRPr="0074414D" w:rsidRDefault="00F30B13" w:rsidP="00F30B13">
      <w:pPr>
        <w:rPr>
          <w:szCs w:val="22"/>
        </w:rPr>
      </w:pPr>
      <w:r w:rsidRPr="0074414D">
        <w:rPr>
          <w:szCs w:val="22"/>
        </w:rPr>
        <w:t>APPENDIX D – Regional Sports Networks</w:t>
      </w:r>
    </w:p>
    <w:p w14:paraId="651FAD9F" w14:textId="77777777" w:rsidR="00F30B13" w:rsidRPr="0074414D" w:rsidRDefault="00F30B13" w:rsidP="00412FC5">
      <w:pPr>
        <w:rPr>
          <w:szCs w:val="22"/>
        </w:rPr>
      </w:pPr>
    </w:p>
    <w:p w14:paraId="0B549B36" w14:textId="77777777" w:rsidR="00F30B13" w:rsidRPr="0074414D" w:rsidRDefault="00F30B13" w:rsidP="00412FC5">
      <w:pPr>
        <w:rPr>
          <w:szCs w:val="22"/>
        </w:rPr>
      </w:pPr>
    </w:p>
    <w:p w14:paraId="47D3100D" w14:textId="77777777" w:rsidR="00F30B13" w:rsidRPr="0074414D" w:rsidRDefault="00F30B13" w:rsidP="00F30B13">
      <w:pPr>
        <w:pStyle w:val="Heading1"/>
        <w:rPr>
          <w:rFonts w:ascii="Times New Roman" w:hAnsi="Times New Roman"/>
          <w:szCs w:val="22"/>
        </w:rPr>
      </w:pPr>
      <w:bookmarkStart w:id="25" w:name="_Toc347412685"/>
      <w:bookmarkStart w:id="26" w:name="_Toc356465968"/>
      <w:bookmarkStart w:id="27" w:name="_Toc356466989"/>
      <w:bookmarkStart w:id="28" w:name="_Toc359577021"/>
      <w:bookmarkStart w:id="29" w:name="_Toc360104324"/>
      <w:bookmarkStart w:id="30" w:name="_Toc360104496"/>
      <w:bookmarkStart w:id="31" w:name="_Toc361986832"/>
      <w:bookmarkStart w:id="32" w:name="_Toc398128926"/>
      <w:bookmarkStart w:id="33" w:name="_Toc401234540"/>
      <w:bookmarkStart w:id="34" w:name="_Toc401239752"/>
      <w:bookmarkStart w:id="35" w:name="_Toc401240447"/>
      <w:bookmarkStart w:id="36" w:name="_Toc401301590"/>
      <w:bookmarkStart w:id="37" w:name="_Toc403046288"/>
      <w:bookmarkStart w:id="38" w:name="_Toc404945249"/>
      <w:bookmarkStart w:id="39" w:name="_Toc405974296"/>
      <w:bookmarkStart w:id="40" w:name="_Toc406058615"/>
      <w:bookmarkStart w:id="41" w:name="_Toc406059260"/>
      <w:bookmarkStart w:id="42" w:name="_Toc406059407"/>
      <w:bookmarkStart w:id="43" w:name="_Toc410745837"/>
      <w:bookmarkStart w:id="44" w:name="_Toc414536059"/>
      <w:bookmarkStart w:id="45" w:name="_Toc415483420"/>
      <w:bookmarkStart w:id="46" w:name="_Toc415571230"/>
      <w:bookmarkStart w:id="47" w:name="_Toc440383141"/>
      <w:bookmarkStart w:id="48" w:name="_Toc442084152"/>
      <w:bookmarkStart w:id="49" w:name="_Toc442084223"/>
      <w:bookmarkStart w:id="50" w:name="_Toc442084301"/>
      <w:bookmarkStart w:id="51" w:name="_Toc445462537"/>
      <w:bookmarkStart w:id="52" w:name="_Toc445464458"/>
      <w:bookmarkStart w:id="53" w:name="_Toc448497691"/>
      <w:bookmarkStart w:id="54" w:name="_Toc466554677"/>
      <w:bookmarkStart w:id="55" w:name="_Toc472429817"/>
      <w:r w:rsidRPr="0074414D">
        <w:rPr>
          <w:rFonts w:ascii="Times New Roman" w:hAnsi="Times New Roman"/>
          <w:szCs w:val="22"/>
        </w:rPr>
        <w:t>executive summary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71BADB9" w14:textId="77777777" w:rsidR="00F30B13" w:rsidRPr="0074414D" w:rsidRDefault="00F30B13" w:rsidP="002B29C6">
      <w:pPr>
        <w:pStyle w:val="ParaNum0"/>
        <w:widowControl/>
        <w:rPr>
          <w:szCs w:val="22"/>
        </w:rPr>
      </w:pPr>
      <w:r w:rsidRPr="0074414D">
        <w:rPr>
          <w:szCs w:val="22"/>
        </w:rPr>
        <w:t xml:space="preserve"> This is the </w:t>
      </w:r>
      <w:r w:rsidR="00A271D4" w:rsidRPr="0074414D">
        <w:rPr>
          <w:szCs w:val="22"/>
        </w:rPr>
        <w:t>eighteenth report (</w:t>
      </w:r>
      <w:r w:rsidR="00A271D4" w:rsidRPr="0074414D">
        <w:rPr>
          <w:i/>
          <w:szCs w:val="22"/>
        </w:rPr>
        <w:t>18</w:t>
      </w:r>
      <w:r w:rsidRPr="0074414D">
        <w:rPr>
          <w:i/>
          <w:szCs w:val="22"/>
          <w:vertAlign w:val="superscript"/>
        </w:rPr>
        <w:t>th</w:t>
      </w:r>
      <w:r w:rsidRPr="0074414D">
        <w:rPr>
          <w:i/>
          <w:szCs w:val="22"/>
        </w:rPr>
        <w:t xml:space="preserve"> Report</w:t>
      </w:r>
      <w:r w:rsidRPr="0074414D">
        <w:rPr>
          <w:szCs w:val="22"/>
        </w:rPr>
        <w:t xml:space="preserve"> or </w:t>
      </w:r>
      <w:r w:rsidRPr="0074414D">
        <w:rPr>
          <w:i/>
          <w:szCs w:val="22"/>
        </w:rPr>
        <w:t>Report</w:t>
      </w:r>
      <w:r w:rsidRPr="0074414D">
        <w:rPr>
          <w:szCs w:val="22"/>
        </w:rPr>
        <w:t>) of the Federal Communications Commission to the United States Congress on the status of competition in the market for the delivery of video programming as required by Section 628(g) of the Communications Act of 1934, as amended (the Act</w:t>
      </w:r>
      <w:r w:rsidR="004D5724" w:rsidRPr="0074414D">
        <w:rPr>
          <w:szCs w:val="22"/>
        </w:rPr>
        <w:t xml:space="preserve"> or Communications Act</w:t>
      </w:r>
      <w:r w:rsidRPr="0074414D">
        <w:rPr>
          <w:szCs w:val="22"/>
        </w:rPr>
        <w:t>).</w:t>
      </w:r>
      <w:r w:rsidRPr="0074414D">
        <w:rPr>
          <w:rStyle w:val="FootnoteReference"/>
          <w:sz w:val="22"/>
          <w:szCs w:val="22"/>
        </w:rPr>
        <w:footnoteReference w:id="2"/>
      </w:r>
      <w:r w:rsidRPr="0074414D">
        <w:rPr>
          <w:szCs w:val="22"/>
        </w:rPr>
        <w:t xml:space="preserve">  In this Report, we focus on developments in the video marketplace in 201</w:t>
      </w:r>
      <w:r w:rsidR="00A271D4" w:rsidRPr="0074414D">
        <w:rPr>
          <w:szCs w:val="22"/>
        </w:rPr>
        <w:t>5</w:t>
      </w:r>
      <w:r w:rsidRPr="0074414D">
        <w:rPr>
          <w:szCs w:val="22"/>
        </w:rPr>
        <w:t xml:space="preserve">.  </w:t>
      </w:r>
      <w:r w:rsidR="00EF14F5" w:rsidRPr="0074414D">
        <w:rPr>
          <w:szCs w:val="22"/>
        </w:rPr>
        <w:t>W</w:t>
      </w:r>
      <w:r w:rsidRPr="0074414D">
        <w:rPr>
          <w:szCs w:val="22"/>
        </w:rPr>
        <w:t>e categorize entities into one of three groups – multichannel video programming</w:t>
      </w:r>
      <w:r w:rsidR="00F51169" w:rsidRPr="0074414D">
        <w:rPr>
          <w:szCs w:val="22"/>
        </w:rPr>
        <w:t xml:space="preserve"> </w:t>
      </w:r>
      <w:r w:rsidRPr="0074414D">
        <w:rPr>
          <w:szCs w:val="22"/>
        </w:rPr>
        <w:t>distributors (MVPDs),</w:t>
      </w:r>
      <w:r w:rsidRPr="0074414D">
        <w:rPr>
          <w:rStyle w:val="FootnoteReference"/>
          <w:sz w:val="22"/>
          <w:szCs w:val="22"/>
        </w:rPr>
        <w:footnoteReference w:id="3"/>
      </w:r>
      <w:r w:rsidRPr="0074414D">
        <w:rPr>
          <w:szCs w:val="22"/>
        </w:rPr>
        <w:t xml:space="preserve"> broadcast television stations,</w:t>
      </w:r>
      <w:r w:rsidRPr="0074414D">
        <w:rPr>
          <w:rStyle w:val="FootnoteReference"/>
          <w:sz w:val="22"/>
          <w:szCs w:val="22"/>
        </w:rPr>
        <w:footnoteReference w:id="4"/>
      </w:r>
      <w:r w:rsidRPr="0074414D">
        <w:rPr>
          <w:szCs w:val="22"/>
        </w:rPr>
        <w:t xml:space="preserve"> and online video distributors (OVDs).</w:t>
      </w:r>
      <w:r w:rsidR="00CD5102" w:rsidRPr="0074414D">
        <w:rPr>
          <w:rStyle w:val="FootnoteReference"/>
          <w:sz w:val="22"/>
          <w:szCs w:val="22"/>
        </w:rPr>
        <w:footnoteReference w:id="5"/>
      </w:r>
      <w:r w:rsidRPr="0074414D">
        <w:rPr>
          <w:szCs w:val="22"/>
        </w:rPr>
        <w:t xml:space="preserve">  We describe the </w:t>
      </w:r>
      <w:r w:rsidRPr="0074414D">
        <w:rPr>
          <w:szCs w:val="22"/>
        </w:rPr>
        <w:lastRenderedPageBreak/>
        <w:t xml:space="preserve">providers of delivered video programming in each group, summarize their business models and competitive strategies, and present selected operating and financial statistics.  </w:t>
      </w:r>
    </w:p>
    <w:p w14:paraId="4BE4545E" w14:textId="67ECB705" w:rsidR="00CD5102" w:rsidRPr="0074414D" w:rsidRDefault="00CD5102" w:rsidP="00CD5102">
      <w:pPr>
        <w:pStyle w:val="ParaNum0"/>
        <w:widowControl/>
        <w:rPr>
          <w:szCs w:val="22"/>
        </w:rPr>
      </w:pPr>
      <w:r w:rsidRPr="0074414D">
        <w:rPr>
          <w:i/>
          <w:szCs w:val="22"/>
        </w:rPr>
        <w:t xml:space="preserve">MVPDs. </w:t>
      </w:r>
      <w:r w:rsidRPr="0074414D">
        <w:rPr>
          <w:b/>
          <w:szCs w:val="22"/>
        </w:rPr>
        <w:t xml:space="preserve"> </w:t>
      </w:r>
      <w:r w:rsidRPr="0074414D">
        <w:rPr>
          <w:szCs w:val="22"/>
        </w:rPr>
        <w:t>At the end of 2015, cable MVPDs accounted for 53.1 percent of all MVPD subscribers, down from 53.4 percent at the end of 2014.</w:t>
      </w:r>
      <w:r w:rsidRPr="0074414D">
        <w:rPr>
          <w:szCs w:val="22"/>
          <w:vertAlign w:val="superscript"/>
        </w:rPr>
        <w:footnoteReference w:id="6"/>
      </w:r>
      <w:r w:rsidRPr="0074414D">
        <w:rPr>
          <w:szCs w:val="22"/>
        </w:rPr>
        <w:t xml:space="preserve">  D</w:t>
      </w:r>
      <w:r w:rsidR="007E5849" w:rsidRPr="0074414D">
        <w:rPr>
          <w:szCs w:val="22"/>
        </w:rPr>
        <w:t>irect broadcast satellite (D</w:t>
      </w:r>
      <w:r w:rsidRPr="0074414D">
        <w:rPr>
          <w:szCs w:val="22"/>
        </w:rPr>
        <w:t>BS</w:t>
      </w:r>
      <w:r w:rsidR="007E5849" w:rsidRPr="0074414D">
        <w:rPr>
          <w:szCs w:val="22"/>
        </w:rPr>
        <w:t>)</w:t>
      </w:r>
      <w:r w:rsidRPr="0074414D">
        <w:rPr>
          <w:szCs w:val="22"/>
        </w:rPr>
        <w:t xml:space="preserve"> MVPDs accounted for 33.2 percent of MVPD subscribers at the end of 2015, down slightly from 33.3 </w:t>
      </w:r>
      <w:r w:rsidR="00E377C1" w:rsidRPr="0074414D">
        <w:rPr>
          <w:szCs w:val="22"/>
        </w:rPr>
        <w:t xml:space="preserve">percent </w:t>
      </w:r>
      <w:r w:rsidRPr="0074414D">
        <w:rPr>
          <w:szCs w:val="22"/>
        </w:rPr>
        <w:t>at the end of 2014.</w:t>
      </w:r>
      <w:r w:rsidRPr="0074414D">
        <w:rPr>
          <w:szCs w:val="22"/>
          <w:vertAlign w:val="superscript"/>
        </w:rPr>
        <w:footnoteReference w:id="7"/>
      </w:r>
      <w:r w:rsidRPr="0074414D">
        <w:rPr>
          <w:szCs w:val="22"/>
        </w:rPr>
        <w:t xml:space="preserve">  Telephone company MVPDs accounted for 13.4 percent of MVPD subscribers at the end of 2015, up from 12.9 percent at the end of 2014.</w:t>
      </w:r>
      <w:r w:rsidRPr="0074414D">
        <w:rPr>
          <w:szCs w:val="22"/>
          <w:vertAlign w:val="superscript"/>
        </w:rPr>
        <w:footnoteReference w:id="8"/>
      </w:r>
    </w:p>
    <w:p w14:paraId="118582E7" w14:textId="77777777" w:rsidR="00CD5102" w:rsidRPr="0074414D" w:rsidRDefault="00CD5102" w:rsidP="00CD5102">
      <w:pPr>
        <w:pStyle w:val="ParaNum0"/>
        <w:rPr>
          <w:szCs w:val="22"/>
        </w:rPr>
      </w:pPr>
      <w:r w:rsidRPr="0074414D">
        <w:rPr>
          <w:szCs w:val="22"/>
        </w:rPr>
        <w:t>Although most consumers have access to three competing MVPDs (two DBS MVPDs and a cable MVPD), some consumers also have access to a competing telephone company MVPD, for a total of four MVPDs.  At the end of 2015, we estimate that 17.9 percent of homes had access to four competing MVPDs, down from 38.1 percent in 2014.</w:t>
      </w:r>
      <w:r w:rsidRPr="0074414D">
        <w:rPr>
          <w:szCs w:val="22"/>
          <w:vertAlign w:val="superscript"/>
        </w:rPr>
        <w:footnoteReference w:id="9"/>
      </w:r>
      <w:r w:rsidRPr="0074414D">
        <w:rPr>
          <w:szCs w:val="22"/>
        </w:rPr>
        <w:t xml:space="preserve">  The change is due to the acquisition of DIRECTV by AT&amp;T in July 2015.  </w:t>
      </w:r>
    </w:p>
    <w:p w14:paraId="49FB88D9" w14:textId="2C786AF3" w:rsidR="00CD5102" w:rsidRPr="0074414D" w:rsidRDefault="00CD5102" w:rsidP="00CD5102">
      <w:pPr>
        <w:pStyle w:val="ParaNum0"/>
        <w:rPr>
          <w:szCs w:val="22"/>
        </w:rPr>
      </w:pPr>
      <w:r w:rsidRPr="0074414D">
        <w:rPr>
          <w:szCs w:val="22"/>
        </w:rPr>
        <w:t xml:space="preserve">MVPDs have begun offering “skinny” video packages that include a limited selection of channels with the option to add more.  MVPDs have also </w:t>
      </w:r>
      <w:r w:rsidR="00054C88" w:rsidRPr="0074414D">
        <w:rPr>
          <w:szCs w:val="22"/>
        </w:rPr>
        <w:t xml:space="preserve">extended the availability of some of their programming to </w:t>
      </w:r>
      <w:r w:rsidRPr="0074414D">
        <w:rPr>
          <w:szCs w:val="22"/>
        </w:rPr>
        <w:t xml:space="preserve">online video </w:t>
      </w:r>
      <w:r w:rsidR="00054C88" w:rsidRPr="0074414D">
        <w:rPr>
          <w:szCs w:val="22"/>
        </w:rPr>
        <w:t xml:space="preserve">platforms, </w:t>
      </w:r>
      <w:r w:rsidRPr="0074414D">
        <w:rPr>
          <w:szCs w:val="22"/>
        </w:rPr>
        <w:t xml:space="preserve">similar to those offered by OVDs, referred to as “TV Everywhere,” </w:t>
      </w:r>
      <w:r w:rsidR="00054C88" w:rsidRPr="0074414D">
        <w:rPr>
          <w:szCs w:val="22"/>
        </w:rPr>
        <w:t xml:space="preserve">services, </w:t>
      </w:r>
      <w:r w:rsidRPr="0074414D">
        <w:rPr>
          <w:szCs w:val="22"/>
        </w:rPr>
        <w:t xml:space="preserve">which allow MVPD subscribers to access programming on Internet-connected devices.  In addition, some MVPDs have begun offering online video services that do not require a subscription to a </w:t>
      </w:r>
      <w:r w:rsidR="00401E0C" w:rsidRPr="0074414D">
        <w:rPr>
          <w:szCs w:val="22"/>
        </w:rPr>
        <w:t xml:space="preserve">traditional </w:t>
      </w:r>
      <w:r w:rsidRPr="0074414D">
        <w:rPr>
          <w:szCs w:val="22"/>
        </w:rPr>
        <w:t>MVPD</w:t>
      </w:r>
      <w:r w:rsidR="006F5F3E" w:rsidRPr="0074414D">
        <w:rPr>
          <w:szCs w:val="22"/>
        </w:rPr>
        <w:t xml:space="preserve"> service</w:t>
      </w:r>
      <w:r w:rsidRPr="0074414D">
        <w:rPr>
          <w:szCs w:val="22"/>
        </w:rPr>
        <w:t xml:space="preserve"> (e.g., DISH Network’s Sling TV</w:t>
      </w:r>
      <w:r w:rsidR="006F5F3E" w:rsidRPr="0074414D">
        <w:rPr>
          <w:szCs w:val="22"/>
        </w:rPr>
        <w:t>,</w:t>
      </w:r>
      <w:r w:rsidRPr="0074414D">
        <w:rPr>
          <w:szCs w:val="22"/>
        </w:rPr>
        <w:t xml:space="preserve"> Verizon’s Go90</w:t>
      </w:r>
      <w:r w:rsidR="006F5F3E" w:rsidRPr="0074414D">
        <w:rPr>
          <w:szCs w:val="22"/>
        </w:rPr>
        <w:t xml:space="preserve">, and AT&amp;T’s </w:t>
      </w:r>
      <w:r w:rsidR="007159B7" w:rsidRPr="0074414D">
        <w:rPr>
          <w:szCs w:val="22"/>
        </w:rPr>
        <w:t>DIRECTV NOW</w:t>
      </w:r>
      <w:r w:rsidRPr="0074414D">
        <w:rPr>
          <w:szCs w:val="22"/>
        </w:rPr>
        <w:t xml:space="preserve">).   </w:t>
      </w:r>
    </w:p>
    <w:p w14:paraId="51BDB7C2" w14:textId="5A152AAA" w:rsidR="00CD5102" w:rsidRPr="0074414D" w:rsidRDefault="00CD5102" w:rsidP="002521D8">
      <w:pPr>
        <w:pStyle w:val="ParaNum0"/>
        <w:rPr>
          <w:szCs w:val="22"/>
        </w:rPr>
      </w:pPr>
      <w:r w:rsidRPr="0074414D">
        <w:rPr>
          <w:szCs w:val="22"/>
        </w:rPr>
        <w:t>Total MVPD subscribers declined in 2013, 2014, and 2015.  MVPDs lost about 1.1 million video subscribers in 2015.</w:t>
      </w:r>
      <w:r w:rsidRPr="0074414D">
        <w:rPr>
          <w:szCs w:val="22"/>
          <w:vertAlign w:val="superscript"/>
        </w:rPr>
        <w:footnoteReference w:id="10"/>
      </w:r>
      <w:r w:rsidRPr="0074414D">
        <w:rPr>
          <w:szCs w:val="22"/>
        </w:rPr>
        <w:t xml:space="preserve">  Specifically, cable MVPDs lost 599,000 subscribers and DBS MVPDs lost 477,000 subscribers</w:t>
      </w:r>
      <w:r w:rsidR="002E4C93" w:rsidRPr="0074414D">
        <w:rPr>
          <w:szCs w:val="22"/>
        </w:rPr>
        <w:t>,</w:t>
      </w:r>
      <w:r w:rsidRPr="0074414D">
        <w:rPr>
          <w:szCs w:val="22"/>
        </w:rPr>
        <w:t xml:space="preserve"> while telephone company MVPDs gained 14,000 subscribers.</w:t>
      </w:r>
      <w:r w:rsidRPr="0074414D">
        <w:rPr>
          <w:szCs w:val="22"/>
          <w:vertAlign w:val="superscript"/>
        </w:rPr>
        <w:footnoteReference w:id="11"/>
      </w:r>
      <w:r w:rsidRPr="0074414D">
        <w:rPr>
          <w:szCs w:val="22"/>
        </w:rPr>
        <w:t xml:space="preserve">  </w:t>
      </w:r>
      <w:r w:rsidR="00401E0C" w:rsidRPr="0074414D">
        <w:rPr>
          <w:szCs w:val="22"/>
        </w:rPr>
        <w:t>M</w:t>
      </w:r>
      <w:r w:rsidRPr="0074414D">
        <w:rPr>
          <w:szCs w:val="22"/>
        </w:rPr>
        <w:t>V</w:t>
      </w:r>
      <w:r w:rsidR="00401E0C" w:rsidRPr="0074414D">
        <w:rPr>
          <w:szCs w:val="22"/>
        </w:rPr>
        <w:t>PD v</w:t>
      </w:r>
      <w:r w:rsidRPr="0074414D">
        <w:rPr>
          <w:szCs w:val="22"/>
        </w:rPr>
        <w:t>ideo subscriber losses have not resulted in video revenue losses.  Total MVPD video revenue increased from $112.7 billion in 2014 to $115.6 billion in 2015.</w:t>
      </w:r>
      <w:r w:rsidRPr="0074414D">
        <w:rPr>
          <w:szCs w:val="22"/>
          <w:vertAlign w:val="superscript"/>
        </w:rPr>
        <w:footnoteReference w:id="12"/>
      </w:r>
      <w:r w:rsidRPr="0074414D">
        <w:rPr>
          <w:szCs w:val="22"/>
        </w:rPr>
        <w:t xml:space="preserve">  However, </w:t>
      </w:r>
      <w:r w:rsidR="00401E0C" w:rsidRPr="0074414D">
        <w:rPr>
          <w:szCs w:val="22"/>
        </w:rPr>
        <w:t xml:space="preserve">MVPD </w:t>
      </w:r>
      <w:r w:rsidRPr="0074414D">
        <w:rPr>
          <w:szCs w:val="22"/>
        </w:rPr>
        <w:t xml:space="preserve">video revenue increases have failed to keep up with increased costs.  The result has been falling margins on </w:t>
      </w:r>
      <w:r w:rsidR="00401E0C" w:rsidRPr="0074414D">
        <w:rPr>
          <w:szCs w:val="22"/>
        </w:rPr>
        <w:t xml:space="preserve">MVPD </w:t>
      </w:r>
      <w:r w:rsidRPr="0074414D">
        <w:rPr>
          <w:szCs w:val="22"/>
        </w:rPr>
        <w:t>video services, which were just over 10 percent at the end of 2015</w:t>
      </w:r>
      <w:r w:rsidR="002521D8" w:rsidRPr="0074414D">
        <w:rPr>
          <w:szCs w:val="22"/>
        </w:rPr>
        <w:t>, down from 15 percent in 2014, and 20 percent in 2013.</w:t>
      </w:r>
      <w:r w:rsidRPr="0074414D">
        <w:rPr>
          <w:szCs w:val="22"/>
          <w:vertAlign w:val="superscript"/>
        </w:rPr>
        <w:footnoteReference w:id="13"/>
      </w:r>
      <w:r w:rsidRPr="0074414D">
        <w:rPr>
          <w:szCs w:val="22"/>
        </w:rPr>
        <w:t xml:space="preserve">  </w:t>
      </w:r>
      <w:r w:rsidR="0067094D" w:rsidRPr="0074414D">
        <w:rPr>
          <w:szCs w:val="22"/>
        </w:rPr>
        <w:t xml:space="preserve">Rapidly rising programming costs, which increased 6.8 </w:t>
      </w:r>
      <w:r w:rsidR="00B5056A" w:rsidRPr="0074414D">
        <w:rPr>
          <w:szCs w:val="22"/>
        </w:rPr>
        <w:t xml:space="preserve">percent in 2014 </w:t>
      </w:r>
      <w:r w:rsidR="0067094D" w:rsidRPr="0074414D">
        <w:rPr>
          <w:szCs w:val="22"/>
        </w:rPr>
        <w:t xml:space="preserve">and 8.1 percent in 2015, and have continued increasing at a similar pace in 2016, are cited as the primary cause of declining </w:t>
      </w:r>
      <w:r w:rsidR="00401E0C" w:rsidRPr="0074414D">
        <w:rPr>
          <w:szCs w:val="22"/>
        </w:rPr>
        <w:t xml:space="preserve">MVPD </w:t>
      </w:r>
      <w:r w:rsidR="0067094D" w:rsidRPr="0074414D">
        <w:rPr>
          <w:szCs w:val="22"/>
        </w:rPr>
        <w:t>video margins.</w:t>
      </w:r>
      <w:r w:rsidR="00E71363" w:rsidRPr="0074414D">
        <w:rPr>
          <w:rStyle w:val="FootnoteReference"/>
          <w:sz w:val="22"/>
          <w:szCs w:val="22"/>
        </w:rPr>
        <w:footnoteReference w:id="14"/>
      </w:r>
      <w:r w:rsidRPr="0074414D">
        <w:rPr>
          <w:szCs w:val="22"/>
        </w:rPr>
        <w:t xml:space="preserve">   </w:t>
      </w:r>
    </w:p>
    <w:p w14:paraId="763F7FE4" w14:textId="77777777" w:rsidR="00C73EB9" w:rsidRPr="0074414D" w:rsidRDefault="00F30B13" w:rsidP="00C73EB9">
      <w:pPr>
        <w:pStyle w:val="ParaNum0"/>
        <w:rPr>
          <w:szCs w:val="22"/>
        </w:rPr>
      </w:pPr>
      <w:r w:rsidRPr="0074414D">
        <w:rPr>
          <w:i/>
          <w:szCs w:val="22"/>
        </w:rPr>
        <w:t>Broadcast Television Stations.</w:t>
      </w:r>
      <w:r w:rsidRPr="0074414D">
        <w:rPr>
          <w:b/>
          <w:szCs w:val="22"/>
        </w:rPr>
        <w:t xml:space="preserve">  </w:t>
      </w:r>
      <w:r w:rsidR="00C73EB9" w:rsidRPr="0074414D">
        <w:rPr>
          <w:szCs w:val="22"/>
        </w:rPr>
        <w:t xml:space="preserve">Full-power television stations have continued to take advantage of digital broadcasting technology to offer improved service to the public.  At the end of 2015, 1,496 full-power stations (87.9 percent) were broadcasting in HD, </w:t>
      </w:r>
      <w:r w:rsidR="004830B8" w:rsidRPr="0074414D">
        <w:rPr>
          <w:szCs w:val="22"/>
        </w:rPr>
        <w:t xml:space="preserve">down </w:t>
      </w:r>
      <w:r w:rsidR="00C73EB9" w:rsidRPr="0074414D">
        <w:rPr>
          <w:szCs w:val="22"/>
        </w:rPr>
        <w:t xml:space="preserve">slightly from 1,517 at the end of 2014.  In addition to HD content, broadcasters are bringing more programming to consumers, particularly in smaller, rural markets, by expanding the availability of the four major networks and newer networks through digital multicast signals.  </w:t>
      </w:r>
    </w:p>
    <w:p w14:paraId="7D1A35AD" w14:textId="5D3D8F7F" w:rsidR="00F30B13" w:rsidRPr="0074414D" w:rsidRDefault="00C73EB9" w:rsidP="00A441B0">
      <w:pPr>
        <w:pStyle w:val="OrderPara"/>
        <w:rPr>
          <w:szCs w:val="22"/>
        </w:rPr>
      </w:pPr>
      <w:r w:rsidRPr="0074414D">
        <w:rPr>
          <w:szCs w:val="22"/>
        </w:rPr>
        <w:t xml:space="preserve">The number of households relying on over-the-air broadcast service exclusive of any MVPD service increased since the last report.  Nielsen </w:t>
      </w:r>
      <w:r w:rsidR="004830B8" w:rsidRPr="0074414D">
        <w:rPr>
          <w:szCs w:val="22"/>
        </w:rPr>
        <w:t>r</w:t>
      </w:r>
      <w:r w:rsidRPr="0074414D">
        <w:rPr>
          <w:szCs w:val="22"/>
        </w:rPr>
        <w:t xml:space="preserve">eports that this figure increased from 11.4 million television households in 2014 to 12.4 million </w:t>
      </w:r>
      <w:r w:rsidR="008B325B" w:rsidRPr="0074414D">
        <w:rPr>
          <w:szCs w:val="22"/>
        </w:rPr>
        <w:t xml:space="preserve">television </w:t>
      </w:r>
      <w:r w:rsidRPr="0074414D">
        <w:rPr>
          <w:szCs w:val="22"/>
        </w:rPr>
        <w:t xml:space="preserve">households in 2015, representing an increase from </w:t>
      </w:r>
      <w:r w:rsidR="004830B8" w:rsidRPr="0074414D">
        <w:rPr>
          <w:szCs w:val="22"/>
        </w:rPr>
        <w:t xml:space="preserve">approximately </w:t>
      </w:r>
      <w:r w:rsidRPr="0074414D">
        <w:rPr>
          <w:szCs w:val="22"/>
        </w:rPr>
        <w:t xml:space="preserve">10 percent to 11 percent of all television households.  Figures from NAB indicate that 26.7 million television households, or </w:t>
      </w:r>
      <w:r w:rsidR="001175D8" w:rsidRPr="0074414D">
        <w:rPr>
          <w:szCs w:val="22"/>
        </w:rPr>
        <w:t xml:space="preserve">approximately </w:t>
      </w:r>
      <w:r w:rsidRPr="0074414D">
        <w:rPr>
          <w:szCs w:val="22"/>
        </w:rPr>
        <w:t xml:space="preserve">23 percent of all television households, rely exclusively on over-the-air television service on at least one television in the home.  </w:t>
      </w:r>
    </w:p>
    <w:p w14:paraId="718A24C2" w14:textId="79A17908" w:rsidR="00A441B0" w:rsidRPr="0074414D" w:rsidRDefault="00F30B13" w:rsidP="00A441B0">
      <w:pPr>
        <w:pStyle w:val="OrderPara"/>
        <w:rPr>
          <w:szCs w:val="22"/>
        </w:rPr>
      </w:pPr>
      <w:r w:rsidRPr="0074414D">
        <w:rPr>
          <w:i/>
          <w:szCs w:val="22"/>
        </w:rPr>
        <w:t>OVDs</w:t>
      </w:r>
      <w:r w:rsidRPr="0074414D">
        <w:rPr>
          <w:szCs w:val="22"/>
        </w:rPr>
        <w:t>.</w:t>
      </w:r>
      <w:r w:rsidRPr="0074414D">
        <w:rPr>
          <w:b/>
          <w:szCs w:val="22"/>
        </w:rPr>
        <w:t xml:space="preserve">  </w:t>
      </w:r>
      <w:r w:rsidR="00A441B0" w:rsidRPr="0074414D">
        <w:rPr>
          <w:szCs w:val="22"/>
        </w:rPr>
        <w:t xml:space="preserve">The most significant change in the status of competition in the market for the delivery of video services has been the introduction of Sling TV by DISH Network and </w:t>
      </w:r>
      <w:r w:rsidR="007159B7" w:rsidRPr="0074414D">
        <w:rPr>
          <w:szCs w:val="22"/>
        </w:rPr>
        <w:t xml:space="preserve">DIRECTV NOW </w:t>
      </w:r>
      <w:r w:rsidR="00A441B0" w:rsidRPr="0074414D">
        <w:rPr>
          <w:szCs w:val="22"/>
        </w:rPr>
        <w:t xml:space="preserve">by AT&amp;T.  Both of these OVDs are owned by traditional MVPDs, and both offer linear-streaming programming, in addition to </w:t>
      </w:r>
      <w:r w:rsidR="006E36D8" w:rsidRPr="0074414D">
        <w:rPr>
          <w:szCs w:val="22"/>
        </w:rPr>
        <w:t>video-on-demand (</w:t>
      </w:r>
      <w:r w:rsidR="00A441B0" w:rsidRPr="0074414D">
        <w:rPr>
          <w:szCs w:val="22"/>
        </w:rPr>
        <w:t>VOD</w:t>
      </w:r>
      <w:r w:rsidR="006E36D8" w:rsidRPr="0074414D">
        <w:rPr>
          <w:szCs w:val="22"/>
        </w:rPr>
        <w:t>)</w:t>
      </w:r>
      <w:r w:rsidR="00A441B0" w:rsidRPr="0074414D">
        <w:rPr>
          <w:szCs w:val="22"/>
        </w:rPr>
        <w:t xml:space="preserve"> programming often associated with OVDs.  Competition has also been affected by the increasing number of content owners, broadcast networks, and cable networks launching OVD services.  Examples include Hulu, CBS All Access, HBO </w:t>
      </w:r>
      <w:r w:rsidR="000F2C9B" w:rsidRPr="0074414D">
        <w:rPr>
          <w:szCs w:val="22"/>
        </w:rPr>
        <w:t>NOW</w:t>
      </w:r>
      <w:r w:rsidR="00A441B0" w:rsidRPr="0074414D">
        <w:rPr>
          <w:szCs w:val="22"/>
        </w:rPr>
        <w:t xml:space="preserve">, Showtime, and Starz.  </w:t>
      </w:r>
    </w:p>
    <w:p w14:paraId="5BB10A81" w14:textId="77777777" w:rsidR="00A441B0" w:rsidRPr="0074414D" w:rsidRDefault="00A441B0" w:rsidP="00A441B0">
      <w:pPr>
        <w:pStyle w:val="OrderPara"/>
        <w:rPr>
          <w:szCs w:val="22"/>
        </w:rPr>
      </w:pPr>
      <w:r w:rsidRPr="0074414D">
        <w:rPr>
          <w:szCs w:val="22"/>
        </w:rPr>
        <w:t>OVDs often differentiate themselves through their content libraries.  Large OVDs like Netflix and Amazon Prime negotiate with content owners for exclusive streaming rights.  As such, some popular programming offered by Netflix is not available on Amazon Prime, and</w:t>
      </w:r>
      <w:r w:rsidR="0059670E" w:rsidRPr="0074414D">
        <w:rPr>
          <w:szCs w:val="22"/>
        </w:rPr>
        <w:t xml:space="preserve"> vice versa</w:t>
      </w:r>
      <w:r w:rsidRPr="0074414D">
        <w:rPr>
          <w:szCs w:val="22"/>
        </w:rPr>
        <w:t xml:space="preserve">.  </w:t>
      </w:r>
      <w:r w:rsidR="002521D8" w:rsidRPr="0074414D">
        <w:rPr>
          <w:szCs w:val="22"/>
        </w:rPr>
        <w:t>M</w:t>
      </w:r>
      <w:r w:rsidRPr="0074414D">
        <w:rPr>
          <w:szCs w:val="22"/>
        </w:rPr>
        <w:t xml:space="preserve">uch of the programming offered by Hulu is not available on Amazon Prime or Netflix.  In addition to their negotiations with content owners, some OVDs offer original programming to attract and retain viewers, and the number of original programs has been increasing.  </w:t>
      </w:r>
    </w:p>
    <w:p w14:paraId="31ECE396" w14:textId="77777777" w:rsidR="00A441B0" w:rsidRPr="0074414D" w:rsidRDefault="00A441B0" w:rsidP="00A441B0">
      <w:pPr>
        <w:pStyle w:val="OrderPara"/>
        <w:rPr>
          <w:szCs w:val="22"/>
        </w:rPr>
      </w:pPr>
      <w:r w:rsidRPr="0074414D">
        <w:rPr>
          <w:szCs w:val="22"/>
        </w:rPr>
        <w:t xml:space="preserve">Streaming video accounts for a large and growing percentage of total Internet traffic.  In December 2015, Sandvine reported that streaming video and audio traffic accounted for over 70 percent of North American Internet traffic in the peak evening hours on wireline networks.  </w:t>
      </w:r>
    </w:p>
    <w:p w14:paraId="67E3BA78" w14:textId="77777777" w:rsidR="00A441B0" w:rsidRPr="0074414D" w:rsidRDefault="00A441B0" w:rsidP="00A441B0">
      <w:pPr>
        <w:pStyle w:val="OrderPara"/>
        <w:rPr>
          <w:szCs w:val="22"/>
        </w:rPr>
      </w:pPr>
      <w:r w:rsidRPr="0074414D">
        <w:rPr>
          <w:szCs w:val="22"/>
        </w:rPr>
        <w:t xml:space="preserve">Households seeking to view multiple streaming programs on multiple devices at the same time require higher Internet speeds, relative to those seeking to </w:t>
      </w:r>
      <w:r w:rsidR="00287330" w:rsidRPr="0074414D">
        <w:rPr>
          <w:szCs w:val="22"/>
        </w:rPr>
        <w:t>stream</w:t>
      </w:r>
      <w:r w:rsidRPr="0074414D">
        <w:rPr>
          <w:szCs w:val="22"/>
        </w:rPr>
        <w:t xml:space="preserve"> a single program on a single device.  In their marketing, wireline </w:t>
      </w:r>
      <w:r w:rsidR="00D82A32" w:rsidRPr="0074414D">
        <w:rPr>
          <w:szCs w:val="22"/>
        </w:rPr>
        <w:t>Internet service providers (</w:t>
      </w:r>
      <w:r w:rsidRPr="0074414D">
        <w:rPr>
          <w:szCs w:val="22"/>
        </w:rPr>
        <w:t>ISPs</w:t>
      </w:r>
      <w:r w:rsidR="00D82A32" w:rsidRPr="0074414D">
        <w:rPr>
          <w:szCs w:val="22"/>
        </w:rPr>
        <w:t>)</w:t>
      </w:r>
      <w:r w:rsidRPr="0074414D">
        <w:rPr>
          <w:szCs w:val="22"/>
        </w:rPr>
        <w:t xml:space="preserve"> assist consumers by recommending specific Internet speed packages for specific uses, such as video streaming, online gaming, and number of Internet-connected devices.   </w:t>
      </w:r>
    </w:p>
    <w:p w14:paraId="26758AA7" w14:textId="47D3E7F5" w:rsidR="00A441B0" w:rsidRPr="0074414D" w:rsidRDefault="002521D8" w:rsidP="00B14656">
      <w:pPr>
        <w:pStyle w:val="OrderPara"/>
        <w:rPr>
          <w:szCs w:val="22"/>
        </w:rPr>
      </w:pPr>
      <w:r w:rsidRPr="0074414D">
        <w:rPr>
          <w:szCs w:val="22"/>
        </w:rPr>
        <w:t xml:space="preserve">On June 14, 2016, the United States Court of Appeals for the District of Columbia Circuit affirmed the </w:t>
      </w:r>
      <w:r w:rsidRPr="0074414D">
        <w:rPr>
          <w:i/>
          <w:szCs w:val="22"/>
        </w:rPr>
        <w:t>2015 Open Internet Order</w:t>
      </w:r>
      <w:r w:rsidRPr="0074414D">
        <w:rPr>
          <w:szCs w:val="22"/>
        </w:rPr>
        <w:t>.</w:t>
      </w:r>
      <w:r w:rsidRPr="0074414D">
        <w:rPr>
          <w:szCs w:val="22"/>
          <w:vertAlign w:val="superscript"/>
        </w:rPr>
        <w:footnoteReference w:id="15"/>
      </w:r>
      <w:r w:rsidRPr="0074414D">
        <w:rPr>
          <w:szCs w:val="22"/>
        </w:rPr>
        <w:t xml:space="preserve"> </w:t>
      </w:r>
      <w:r w:rsidR="00236366" w:rsidRPr="0074414D">
        <w:rPr>
          <w:szCs w:val="22"/>
        </w:rPr>
        <w:t xml:space="preserve"> </w:t>
      </w:r>
      <w:r w:rsidRPr="0074414D">
        <w:rPr>
          <w:szCs w:val="22"/>
        </w:rPr>
        <w:t xml:space="preserve">That order </w:t>
      </w:r>
      <w:r w:rsidR="001C2C82" w:rsidRPr="0074414D">
        <w:rPr>
          <w:szCs w:val="22"/>
        </w:rPr>
        <w:t>“</w:t>
      </w:r>
      <w:r w:rsidRPr="0074414D">
        <w:rPr>
          <w:szCs w:val="22"/>
        </w:rPr>
        <w:t>prohibits broadband Internet access service providers from blocking or throttling lawful content, services, applications, or non-harmful devices, subject to reasonable network management.</w:t>
      </w:r>
      <w:r w:rsidR="001C2C82" w:rsidRPr="0074414D">
        <w:rPr>
          <w:szCs w:val="22"/>
        </w:rPr>
        <w:t>”</w:t>
      </w:r>
      <w:r w:rsidR="00236366" w:rsidRPr="0074414D">
        <w:rPr>
          <w:rStyle w:val="FootnoteReference"/>
          <w:sz w:val="22"/>
          <w:szCs w:val="22"/>
        </w:rPr>
        <w:footnoteReference w:id="16"/>
      </w:r>
      <w:r w:rsidRPr="0074414D">
        <w:rPr>
          <w:szCs w:val="22"/>
        </w:rPr>
        <w:t xml:space="preserve">  </w:t>
      </w:r>
      <w:r w:rsidR="00A441B0" w:rsidRPr="0074414D">
        <w:rPr>
          <w:szCs w:val="22"/>
        </w:rPr>
        <w:t xml:space="preserve">The order further </w:t>
      </w:r>
      <w:r w:rsidR="001C2C82" w:rsidRPr="0074414D">
        <w:rPr>
          <w:szCs w:val="22"/>
        </w:rPr>
        <w:t>“</w:t>
      </w:r>
      <w:r w:rsidR="00A441B0" w:rsidRPr="0074414D">
        <w:rPr>
          <w:szCs w:val="22"/>
        </w:rPr>
        <w:t>prohibits broadband Internet access service providers from favoring some traffic over other traffic in exchange for consideration or to benefit an affiliated entity.</w:t>
      </w:r>
      <w:r w:rsidR="001C2C82" w:rsidRPr="0074414D">
        <w:rPr>
          <w:szCs w:val="22"/>
        </w:rPr>
        <w:t>”</w:t>
      </w:r>
      <w:r w:rsidR="00236366" w:rsidRPr="0074414D">
        <w:rPr>
          <w:rStyle w:val="FootnoteReference"/>
          <w:sz w:val="22"/>
          <w:szCs w:val="22"/>
        </w:rPr>
        <w:footnoteReference w:id="17"/>
      </w:r>
      <w:r w:rsidR="00A441B0" w:rsidRPr="0074414D">
        <w:rPr>
          <w:szCs w:val="22"/>
        </w:rPr>
        <w:t xml:space="preserve">  The </w:t>
      </w:r>
      <w:r w:rsidR="00A441B0" w:rsidRPr="0074414D">
        <w:rPr>
          <w:i/>
          <w:szCs w:val="22"/>
        </w:rPr>
        <w:t>2015 Open Internet Order</w:t>
      </w:r>
      <w:r w:rsidR="00A441B0" w:rsidRPr="0074414D">
        <w:rPr>
          <w:szCs w:val="22"/>
        </w:rPr>
        <w:t xml:space="preserve"> created a standard under which the Commission can prohibit, on a case-by-case basis, practices by a broadband Internet access service provider that “unreasonably interfere with or unreasonably disadvantage the ability of consumers to reach the Internet content, services, and applications of their choosing or of edge providers to access consumers using the Internet.”</w:t>
      </w:r>
      <w:r w:rsidR="00236366" w:rsidRPr="0074414D">
        <w:rPr>
          <w:rStyle w:val="FootnoteReference"/>
          <w:sz w:val="22"/>
          <w:szCs w:val="22"/>
        </w:rPr>
        <w:footnoteReference w:id="18"/>
      </w:r>
    </w:p>
    <w:p w14:paraId="0654E237" w14:textId="77777777" w:rsidR="00CD5102" w:rsidRPr="0074414D" w:rsidRDefault="00A441B0" w:rsidP="000D6134">
      <w:pPr>
        <w:pStyle w:val="OrderPara"/>
        <w:rPr>
          <w:szCs w:val="22"/>
        </w:rPr>
      </w:pPr>
      <w:r w:rsidRPr="0074414D">
        <w:rPr>
          <w:i/>
          <w:szCs w:val="22"/>
        </w:rPr>
        <w:t>Customer Premises Equipment</w:t>
      </w:r>
      <w:r w:rsidRPr="0074414D">
        <w:rPr>
          <w:szCs w:val="22"/>
        </w:rPr>
        <w:t xml:space="preserve">.  The equipment used to access video programming continues to evolve.  </w:t>
      </w:r>
      <w:r w:rsidR="00CA29A3" w:rsidRPr="0074414D">
        <w:rPr>
          <w:szCs w:val="22"/>
        </w:rPr>
        <w:t>Ultra-</w:t>
      </w:r>
      <w:r w:rsidRPr="0074414D">
        <w:rPr>
          <w:szCs w:val="22"/>
        </w:rPr>
        <w:t>High-Definition</w:t>
      </w:r>
      <w:r w:rsidR="00D82A32" w:rsidRPr="0074414D">
        <w:rPr>
          <w:szCs w:val="22"/>
        </w:rPr>
        <w:t xml:space="preserve"> (Ultra</w:t>
      </w:r>
      <w:r w:rsidR="00715852" w:rsidRPr="0074414D">
        <w:rPr>
          <w:szCs w:val="22"/>
        </w:rPr>
        <w:t xml:space="preserve"> </w:t>
      </w:r>
      <w:r w:rsidR="00D82A32" w:rsidRPr="0074414D">
        <w:rPr>
          <w:szCs w:val="22"/>
        </w:rPr>
        <w:t>HD)</w:t>
      </w:r>
      <w:r w:rsidRPr="0074414D">
        <w:rPr>
          <w:szCs w:val="22"/>
        </w:rPr>
        <w:t xml:space="preserve"> and High Dynamic Range</w:t>
      </w:r>
      <w:r w:rsidR="00EF75BA" w:rsidRPr="0074414D">
        <w:rPr>
          <w:szCs w:val="22"/>
        </w:rPr>
        <w:t xml:space="preserve"> (HDR)</w:t>
      </w:r>
      <w:r w:rsidRPr="0074414D">
        <w:rPr>
          <w:szCs w:val="22"/>
        </w:rPr>
        <w:t xml:space="preserve"> technology are the most prominent features of new displays that consumers use to view television.  To receive MVPD programming, nearly all MVPD subscribers continue to lease equipment from their providers.  Many consumers use applications to access subscription video on equipment that they own.</w:t>
      </w:r>
    </w:p>
    <w:p w14:paraId="01771EA4" w14:textId="77777777" w:rsidR="00F30B13" w:rsidRPr="0074414D" w:rsidRDefault="00F30B13" w:rsidP="00F30B13">
      <w:pPr>
        <w:pStyle w:val="Heading1"/>
        <w:rPr>
          <w:rFonts w:ascii="Times New Roman" w:hAnsi="Times New Roman"/>
          <w:szCs w:val="22"/>
        </w:rPr>
      </w:pPr>
      <w:bookmarkStart w:id="56" w:name="_Toc309200215"/>
      <w:bookmarkStart w:id="57" w:name="_Toc315442294"/>
      <w:bookmarkStart w:id="58" w:name="_Toc315442568"/>
      <w:bookmarkStart w:id="59" w:name="_Toc317590347"/>
      <w:bookmarkStart w:id="60" w:name="_Toc318128586"/>
      <w:bookmarkStart w:id="61" w:name="_Toc318725826"/>
      <w:bookmarkStart w:id="62" w:name="_Toc318731155"/>
      <w:bookmarkStart w:id="63" w:name="_Toc320616080"/>
      <w:bookmarkStart w:id="64" w:name="_Toc320626217"/>
      <w:bookmarkStart w:id="65" w:name="_Toc323733964"/>
      <w:bookmarkStart w:id="66" w:name="_Toc325115582"/>
      <w:bookmarkStart w:id="67" w:name="_Toc325532349"/>
      <w:bookmarkStart w:id="68" w:name="_Toc330371023"/>
      <w:bookmarkStart w:id="69" w:name="_Toc341970210"/>
      <w:bookmarkStart w:id="70" w:name="_Toc341970716"/>
      <w:bookmarkStart w:id="71" w:name="_Toc345685002"/>
      <w:bookmarkStart w:id="72" w:name="_Toc345685130"/>
      <w:bookmarkStart w:id="73" w:name="_Toc347412686"/>
      <w:bookmarkStart w:id="74" w:name="_Toc356465969"/>
      <w:bookmarkStart w:id="75" w:name="_Toc356466990"/>
      <w:bookmarkStart w:id="76" w:name="_Toc359577022"/>
      <w:bookmarkStart w:id="77" w:name="_Toc360104325"/>
      <w:bookmarkStart w:id="78" w:name="_Toc360104497"/>
      <w:bookmarkStart w:id="79" w:name="_Toc361986833"/>
      <w:bookmarkStart w:id="80" w:name="_Toc398128927"/>
      <w:bookmarkStart w:id="81" w:name="_Toc401234541"/>
      <w:bookmarkStart w:id="82" w:name="_Toc401239753"/>
      <w:bookmarkStart w:id="83" w:name="_Toc401240448"/>
      <w:bookmarkStart w:id="84" w:name="_Toc401301591"/>
      <w:bookmarkStart w:id="85" w:name="_Toc403046289"/>
      <w:bookmarkStart w:id="86" w:name="_Toc404945250"/>
      <w:bookmarkStart w:id="87" w:name="_Toc405974297"/>
      <w:bookmarkStart w:id="88" w:name="_Toc406058616"/>
      <w:bookmarkStart w:id="89" w:name="_Toc406059261"/>
      <w:bookmarkStart w:id="90" w:name="_Toc406059408"/>
      <w:bookmarkStart w:id="91" w:name="_Toc410745838"/>
      <w:bookmarkStart w:id="92" w:name="_Toc414536060"/>
      <w:bookmarkStart w:id="93" w:name="_Toc415483421"/>
      <w:bookmarkStart w:id="94" w:name="_Toc415571231"/>
      <w:bookmarkStart w:id="95" w:name="_Toc440383142"/>
      <w:bookmarkStart w:id="96" w:name="_Toc442084153"/>
      <w:bookmarkStart w:id="97" w:name="_Toc442084224"/>
      <w:bookmarkStart w:id="98" w:name="_Toc442084302"/>
      <w:bookmarkStart w:id="99" w:name="_Toc445462538"/>
      <w:bookmarkStart w:id="100" w:name="_Toc445464459"/>
      <w:bookmarkStart w:id="101" w:name="_Toc448497692"/>
      <w:bookmarkStart w:id="102" w:name="_Toc466554678"/>
      <w:bookmarkStart w:id="103" w:name="_Toc472429818"/>
      <w:r w:rsidRPr="0074414D">
        <w:rPr>
          <w:rFonts w:ascii="Times New Roman" w:hAnsi="Times New Roman"/>
          <w:szCs w:val="22"/>
        </w:rPr>
        <w:t>introduction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1DF3811" w14:textId="77777777" w:rsidR="00F30B13" w:rsidRPr="0074414D" w:rsidRDefault="00F30B13" w:rsidP="00F30B13">
      <w:pPr>
        <w:pStyle w:val="Heading2"/>
        <w:rPr>
          <w:szCs w:val="22"/>
        </w:rPr>
      </w:pPr>
      <w:bookmarkStart w:id="104" w:name="_Toc309200216"/>
      <w:bookmarkStart w:id="105" w:name="_Toc315442295"/>
      <w:bookmarkStart w:id="106" w:name="_Toc315442569"/>
      <w:bookmarkStart w:id="107" w:name="_Toc317590348"/>
      <w:bookmarkStart w:id="108" w:name="_Toc318128587"/>
      <w:bookmarkStart w:id="109" w:name="_Toc318725827"/>
      <w:bookmarkStart w:id="110" w:name="_Toc318731156"/>
      <w:bookmarkStart w:id="111" w:name="_Toc320616081"/>
      <w:bookmarkStart w:id="112" w:name="_Toc320626218"/>
      <w:bookmarkStart w:id="113" w:name="_Toc323733965"/>
      <w:bookmarkStart w:id="114" w:name="_Toc325115583"/>
      <w:bookmarkStart w:id="115" w:name="_Toc325532350"/>
      <w:bookmarkStart w:id="116" w:name="_Toc330371024"/>
      <w:bookmarkStart w:id="117" w:name="_Toc341970211"/>
      <w:bookmarkStart w:id="118" w:name="_Toc341970717"/>
      <w:bookmarkStart w:id="119" w:name="_Toc345685003"/>
      <w:bookmarkStart w:id="120" w:name="_Toc345685131"/>
      <w:bookmarkStart w:id="121" w:name="_Toc347412687"/>
      <w:bookmarkStart w:id="122" w:name="_Toc356465970"/>
      <w:bookmarkStart w:id="123" w:name="_Toc356466991"/>
      <w:bookmarkStart w:id="124" w:name="_Toc359577023"/>
      <w:bookmarkStart w:id="125" w:name="_Toc360104326"/>
      <w:bookmarkStart w:id="126" w:name="_Toc360104498"/>
      <w:bookmarkStart w:id="127" w:name="_Toc361986834"/>
      <w:bookmarkStart w:id="128" w:name="_Toc398128928"/>
      <w:bookmarkStart w:id="129" w:name="_Toc401234542"/>
      <w:bookmarkStart w:id="130" w:name="_Toc401239754"/>
      <w:bookmarkStart w:id="131" w:name="_Toc401240449"/>
      <w:bookmarkStart w:id="132" w:name="_Toc401301592"/>
      <w:bookmarkStart w:id="133" w:name="_Toc403046290"/>
      <w:bookmarkStart w:id="134" w:name="_Toc404945251"/>
      <w:bookmarkStart w:id="135" w:name="_Toc405974298"/>
      <w:bookmarkStart w:id="136" w:name="_Toc406058617"/>
      <w:bookmarkStart w:id="137" w:name="_Toc406059262"/>
      <w:bookmarkStart w:id="138" w:name="_Toc406059409"/>
      <w:bookmarkStart w:id="139" w:name="_Toc410745839"/>
      <w:bookmarkStart w:id="140" w:name="_Toc414536061"/>
      <w:bookmarkStart w:id="141" w:name="_Toc415483422"/>
      <w:bookmarkStart w:id="142" w:name="_Toc415571232"/>
      <w:bookmarkStart w:id="143" w:name="_Toc440383143"/>
      <w:bookmarkStart w:id="144" w:name="_Toc442084154"/>
      <w:bookmarkStart w:id="145" w:name="_Toc442084225"/>
      <w:bookmarkStart w:id="146" w:name="_Toc442084303"/>
      <w:bookmarkStart w:id="147" w:name="_Toc445462539"/>
      <w:bookmarkStart w:id="148" w:name="_Toc445464460"/>
      <w:bookmarkStart w:id="149" w:name="_Toc448497693"/>
      <w:bookmarkStart w:id="150" w:name="_Toc466554679"/>
      <w:bookmarkStart w:id="151" w:name="_Toc472429819"/>
      <w:r w:rsidRPr="0074414D">
        <w:rPr>
          <w:szCs w:val="22"/>
        </w:rPr>
        <w:t>Scope of the Report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B76D0BF" w14:textId="77777777" w:rsidR="00F30B13" w:rsidRPr="0074414D" w:rsidRDefault="00F30B13" w:rsidP="00F30B13">
      <w:pPr>
        <w:pStyle w:val="ParaNum0"/>
        <w:widowControl/>
        <w:rPr>
          <w:szCs w:val="22"/>
        </w:rPr>
      </w:pPr>
      <w:r w:rsidRPr="0074414D">
        <w:rPr>
          <w:szCs w:val="22"/>
        </w:rPr>
        <w:t>Section 19 of the Cable Television Consumer Protection and Competition Act of 1992 (1992 Cable Act)</w:t>
      </w:r>
      <w:r w:rsidRPr="0074414D">
        <w:rPr>
          <w:rStyle w:val="FootnoteReference"/>
          <w:sz w:val="22"/>
          <w:szCs w:val="22"/>
        </w:rPr>
        <w:footnoteReference w:id="19"/>
      </w:r>
      <w:r w:rsidRPr="0074414D">
        <w:rPr>
          <w:szCs w:val="22"/>
        </w:rPr>
        <w:t xml:space="preserve"> amended the Communications Act and established regulations with the goal of increasing competition and diversity in multichannel video programming distribution, increasing the availability of satellite delivered programming, and spurring the development of communications technologies.</w:t>
      </w:r>
      <w:bookmarkStart w:id="152" w:name="_Ref280556160"/>
      <w:r w:rsidRPr="0074414D">
        <w:rPr>
          <w:rStyle w:val="FootnoteReference"/>
          <w:sz w:val="22"/>
          <w:szCs w:val="22"/>
        </w:rPr>
        <w:footnoteReference w:id="20"/>
      </w:r>
      <w:bookmarkEnd w:id="152"/>
      <w:r w:rsidRPr="0074414D">
        <w:rPr>
          <w:szCs w:val="22"/>
        </w:rPr>
        <w:t xml:space="preserve">  To measure progress toward these goals, Congress </w:t>
      </w:r>
      <w:r w:rsidR="0059670E" w:rsidRPr="0074414D">
        <w:rPr>
          <w:szCs w:val="22"/>
        </w:rPr>
        <w:t xml:space="preserve">directed </w:t>
      </w:r>
      <w:r w:rsidRPr="0074414D">
        <w:rPr>
          <w:szCs w:val="22"/>
        </w:rPr>
        <w:t xml:space="preserve">the Commission to report annually on </w:t>
      </w:r>
      <w:r w:rsidR="00FD7FC8" w:rsidRPr="0074414D">
        <w:rPr>
          <w:szCs w:val="22"/>
        </w:rPr>
        <w:t>“</w:t>
      </w:r>
      <w:r w:rsidRPr="0074414D">
        <w:rPr>
          <w:szCs w:val="22"/>
        </w:rPr>
        <w:t>the status of competition in the market for the delivery of video programming.</w:t>
      </w:r>
      <w:r w:rsidR="00FD7FC8" w:rsidRPr="0074414D">
        <w:rPr>
          <w:szCs w:val="22"/>
        </w:rPr>
        <w:t>”</w:t>
      </w:r>
      <w:r w:rsidRPr="0074414D">
        <w:rPr>
          <w:rStyle w:val="FootnoteReference"/>
          <w:sz w:val="22"/>
          <w:szCs w:val="22"/>
        </w:rPr>
        <w:footnoteReference w:id="21"/>
      </w:r>
    </w:p>
    <w:p w14:paraId="18331C43" w14:textId="77777777" w:rsidR="00F30B13" w:rsidRPr="0074414D" w:rsidRDefault="00F30B13" w:rsidP="00F30B13">
      <w:pPr>
        <w:pStyle w:val="Heading2"/>
        <w:rPr>
          <w:szCs w:val="22"/>
        </w:rPr>
      </w:pPr>
      <w:bookmarkStart w:id="153" w:name="_Toc284587566"/>
      <w:bookmarkStart w:id="154" w:name="_Toc284348840"/>
      <w:bookmarkStart w:id="155" w:name="_Toc290988867"/>
      <w:bookmarkStart w:id="156" w:name="_Toc285009995"/>
      <w:bookmarkStart w:id="157" w:name="_Toc284929132"/>
      <w:bookmarkStart w:id="158" w:name="_Toc284587929"/>
      <w:bookmarkStart w:id="159" w:name="_Toc309200217"/>
      <w:bookmarkStart w:id="160" w:name="_Toc315442296"/>
      <w:bookmarkStart w:id="161" w:name="_Toc315442570"/>
      <w:bookmarkStart w:id="162" w:name="_Toc317590349"/>
      <w:bookmarkStart w:id="163" w:name="_Toc318128588"/>
      <w:bookmarkStart w:id="164" w:name="_Toc318725828"/>
      <w:bookmarkStart w:id="165" w:name="_Toc318731157"/>
      <w:bookmarkStart w:id="166" w:name="_Toc320616082"/>
      <w:bookmarkStart w:id="167" w:name="_Toc320626219"/>
      <w:bookmarkStart w:id="168" w:name="_Toc323733966"/>
      <w:bookmarkStart w:id="169" w:name="_Toc325115584"/>
      <w:bookmarkStart w:id="170" w:name="_Toc325532351"/>
      <w:bookmarkStart w:id="171" w:name="_Toc330371025"/>
      <w:bookmarkStart w:id="172" w:name="_Toc341970212"/>
      <w:bookmarkStart w:id="173" w:name="_Toc341970718"/>
      <w:bookmarkStart w:id="174" w:name="_Toc345685004"/>
      <w:bookmarkStart w:id="175" w:name="_Toc345685132"/>
      <w:bookmarkStart w:id="176" w:name="_Toc347412688"/>
      <w:bookmarkStart w:id="177" w:name="_Toc356465971"/>
      <w:bookmarkStart w:id="178" w:name="_Toc356466992"/>
      <w:bookmarkStart w:id="179" w:name="_Toc359577024"/>
      <w:bookmarkStart w:id="180" w:name="_Toc360104327"/>
      <w:bookmarkStart w:id="181" w:name="_Toc360104499"/>
      <w:bookmarkStart w:id="182" w:name="_Toc361986835"/>
      <w:bookmarkStart w:id="183" w:name="_Toc398128929"/>
      <w:bookmarkStart w:id="184" w:name="_Toc401234543"/>
      <w:bookmarkStart w:id="185" w:name="_Toc401239755"/>
      <w:bookmarkStart w:id="186" w:name="_Toc401240450"/>
      <w:bookmarkStart w:id="187" w:name="_Toc401301593"/>
      <w:bookmarkStart w:id="188" w:name="_Toc403046291"/>
      <w:bookmarkStart w:id="189" w:name="_Toc404945252"/>
      <w:bookmarkStart w:id="190" w:name="_Toc405974299"/>
      <w:bookmarkStart w:id="191" w:name="_Toc406058618"/>
      <w:bookmarkStart w:id="192" w:name="_Toc406059263"/>
      <w:bookmarkStart w:id="193" w:name="_Toc406059410"/>
      <w:bookmarkStart w:id="194" w:name="_Toc410745840"/>
      <w:bookmarkStart w:id="195" w:name="_Toc414536062"/>
      <w:bookmarkStart w:id="196" w:name="_Toc415483423"/>
      <w:bookmarkStart w:id="197" w:name="_Toc415571233"/>
      <w:bookmarkStart w:id="198" w:name="_Toc440383144"/>
      <w:bookmarkStart w:id="199" w:name="_Toc442084155"/>
      <w:bookmarkStart w:id="200" w:name="_Toc442084226"/>
      <w:bookmarkStart w:id="201" w:name="_Toc442084304"/>
      <w:bookmarkStart w:id="202" w:name="_Toc445462540"/>
      <w:bookmarkStart w:id="203" w:name="_Toc445464461"/>
      <w:bookmarkStart w:id="204" w:name="_Toc448497694"/>
      <w:bookmarkStart w:id="205" w:name="_Toc466554680"/>
      <w:bookmarkStart w:id="206" w:name="_Toc472429820"/>
      <w:r w:rsidRPr="0074414D">
        <w:rPr>
          <w:szCs w:val="22"/>
        </w:rPr>
        <w:t>Analytic Framework</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7BCFE6F7" w14:textId="77777777" w:rsidR="00F30B13" w:rsidRPr="0074414D" w:rsidRDefault="00F30B13" w:rsidP="00F30B13">
      <w:pPr>
        <w:pStyle w:val="ParaNum0"/>
        <w:rPr>
          <w:szCs w:val="22"/>
        </w:rPr>
      </w:pPr>
      <w:r w:rsidRPr="0074414D">
        <w:rPr>
          <w:szCs w:val="22"/>
        </w:rPr>
        <w:t>We first categorize entities that deliver video programming into one of three groups:  MVPDs, broadcast television stations, and OVDs.</w:t>
      </w:r>
      <w:r w:rsidRPr="0074414D">
        <w:rPr>
          <w:rStyle w:val="FootnoteReference"/>
          <w:sz w:val="22"/>
          <w:szCs w:val="22"/>
        </w:rPr>
        <w:footnoteReference w:id="22"/>
      </w:r>
      <w:r w:rsidRPr="0074414D">
        <w:rPr>
          <w:szCs w:val="22"/>
        </w:rPr>
        <w:t xml:space="preserve">  Second, we describe the providers of delivered video programming in each group, summarize their business models and competitive strategies, and present selected operating and financial statistics.  We consider such factors as:  </w:t>
      </w:r>
    </w:p>
    <w:p w14:paraId="71DC8D82" w14:textId="77777777" w:rsidR="00F30B13" w:rsidRPr="0074414D" w:rsidRDefault="00F30B13" w:rsidP="00600731">
      <w:pPr>
        <w:pStyle w:val="ParaNum0"/>
        <w:widowControl/>
        <w:numPr>
          <w:ilvl w:val="0"/>
          <w:numId w:val="5"/>
        </w:numPr>
        <w:rPr>
          <w:szCs w:val="22"/>
        </w:rPr>
      </w:pPr>
      <w:r w:rsidRPr="0074414D">
        <w:rPr>
          <w:i/>
          <w:szCs w:val="22"/>
        </w:rPr>
        <w:t>Providers</w:t>
      </w:r>
      <w:r w:rsidRPr="0074414D">
        <w:rPr>
          <w:szCs w:val="22"/>
        </w:rPr>
        <w:t xml:space="preserve">:  The number, size, and footprint of the entities in the group, horizontal and/or vertical concentration, regulatory and market conditions affecting </w:t>
      </w:r>
      <w:r w:rsidR="008B6FC9" w:rsidRPr="0074414D">
        <w:rPr>
          <w:szCs w:val="22"/>
        </w:rPr>
        <w:t xml:space="preserve">competition, and </w:t>
      </w:r>
      <w:r w:rsidRPr="0074414D">
        <w:rPr>
          <w:szCs w:val="22"/>
        </w:rPr>
        <w:t>recent entry or exit from the group.</w:t>
      </w:r>
    </w:p>
    <w:p w14:paraId="352DB721" w14:textId="77777777" w:rsidR="00F30B13" w:rsidRPr="0074414D" w:rsidRDefault="00F30B13" w:rsidP="00517759">
      <w:pPr>
        <w:pStyle w:val="ParaNum0"/>
        <w:widowControl/>
        <w:numPr>
          <w:ilvl w:val="0"/>
          <w:numId w:val="5"/>
        </w:numPr>
        <w:rPr>
          <w:szCs w:val="22"/>
        </w:rPr>
      </w:pPr>
      <w:r w:rsidRPr="0074414D">
        <w:rPr>
          <w:i/>
          <w:szCs w:val="22"/>
        </w:rPr>
        <w:t>Business Models and Competitive Strategies</w:t>
      </w:r>
      <w:r w:rsidRPr="0074414D">
        <w:rPr>
          <w:szCs w:val="22"/>
        </w:rPr>
        <w:t xml:space="preserve">:  The technologies entities employ to deliver </w:t>
      </w:r>
      <w:r w:rsidR="0016777C" w:rsidRPr="0074414D">
        <w:rPr>
          <w:szCs w:val="22"/>
        </w:rPr>
        <w:t xml:space="preserve">video </w:t>
      </w:r>
      <w:r w:rsidRPr="0074414D">
        <w:rPr>
          <w:szCs w:val="22"/>
        </w:rPr>
        <w:t>program</w:t>
      </w:r>
      <w:r w:rsidR="0016777C" w:rsidRPr="0074414D">
        <w:rPr>
          <w:szCs w:val="22"/>
        </w:rPr>
        <w:t>m</w:t>
      </w:r>
      <w:r w:rsidRPr="0074414D">
        <w:rPr>
          <w:szCs w:val="22"/>
        </w:rPr>
        <w:t xml:space="preserve">ing, </w:t>
      </w:r>
      <w:r w:rsidR="0016777C" w:rsidRPr="0074414D">
        <w:rPr>
          <w:szCs w:val="22"/>
        </w:rPr>
        <w:t xml:space="preserve">pricing plans, and video product and </w:t>
      </w:r>
      <w:r w:rsidRPr="0074414D">
        <w:rPr>
          <w:szCs w:val="22"/>
        </w:rPr>
        <w:t>service</w:t>
      </w:r>
      <w:r w:rsidR="0016777C" w:rsidRPr="0074414D">
        <w:rPr>
          <w:szCs w:val="22"/>
        </w:rPr>
        <w:t xml:space="preserve"> differences.</w:t>
      </w:r>
    </w:p>
    <w:p w14:paraId="35D72D0E" w14:textId="77777777" w:rsidR="00F30B13" w:rsidRPr="0074414D" w:rsidRDefault="00F30B13" w:rsidP="00517759">
      <w:pPr>
        <w:pStyle w:val="ParaNum0"/>
        <w:numPr>
          <w:ilvl w:val="0"/>
          <w:numId w:val="5"/>
        </w:numPr>
        <w:rPr>
          <w:szCs w:val="22"/>
        </w:rPr>
      </w:pPr>
      <w:r w:rsidRPr="0074414D">
        <w:rPr>
          <w:i/>
          <w:szCs w:val="22"/>
        </w:rPr>
        <w:t>Selected Operating and Financial Statistics:</w:t>
      </w:r>
      <w:r w:rsidRPr="0074414D">
        <w:rPr>
          <w:szCs w:val="22"/>
        </w:rPr>
        <w:t xml:space="preserve">  Statistics related to the number of subscribers or viewers, revenue, and other financial indicators.  </w:t>
      </w:r>
    </w:p>
    <w:p w14:paraId="1AE8312E" w14:textId="77777777" w:rsidR="00F30B13" w:rsidRPr="0074414D" w:rsidRDefault="00F30B13" w:rsidP="00F30B13">
      <w:pPr>
        <w:pStyle w:val="ParaNum0"/>
        <w:numPr>
          <w:ilvl w:val="0"/>
          <w:numId w:val="0"/>
        </w:numPr>
        <w:rPr>
          <w:szCs w:val="22"/>
        </w:rPr>
      </w:pPr>
      <w:r w:rsidRPr="0074414D">
        <w:rPr>
          <w:szCs w:val="22"/>
        </w:rPr>
        <w:t xml:space="preserve">Third, we discuss consumer premises equipment and mobile devices that consumers use for viewing video programming.  </w:t>
      </w:r>
    </w:p>
    <w:p w14:paraId="58B362F0" w14:textId="77777777" w:rsidR="00F30B13" w:rsidRPr="0074414D" w:rsidRDefault="00F30B13" w:rsidP="00F30B13">
      <w:pPr>
        <w:pStyle w:val="Heading2"/>
        <w:rPr>
          <w:szCs w:val="22"/>
        </w:rPr>
      </w:pPr>
      <w:bookmarkStart w:id="207" w:name="_Toc315442297"/>
      <w:bookmarkStart w:id="208" w:name="_Toc315442571"/>
      <w:bookmarkStart w:id="209" w:name="_Toc317590350"/>
      <w:bookmarkStart w:id="210" w:name="_Toc318128589"/>
      <w:bookmarkStart w:id="211" w:name="_Toc318725829"/>
      <w:bookmarkStart w:id="212" w:name="_Toc318731158"/>
      <w:bookmarkStart w:id="213" w:name="_Toc320616083"/>
      <w:bookmarkStart w:id="214" w:name="_Toc320626220"/>
      <w:bookmarkStart w:id="215" w:name="_Toc323733967"/>
      <w:bookmarkStart w:id="216" w:name="_Toc325115585"/>
      <w:bookmarkStart w:id="217" w:name="_Toc325532352"/>
      <w:bookmarkStart w:id="218" w:name="_Toc330371026"/>
      <w:bookmarkStart w:id="219" w:name="_Toc341970213"/>
      <w:bookmarkStart w:id="220" w:name="_Toc341970719"/>
      <w:bookmarkStart w:id="221" w:name="_Toc345685005"/>
      <w:bookmarkStart w:id="222" w:name="_Toc345685133"/>
      <w:bookmarkStart w:id="223" w:name="_Toc347412689"/>
      <w:bookmarkStart w:id="224" w:name="_Toc356465972"/>
      <w:bookmarkStart w:id="225" w:name="_Toc356466993"/>
      <w:bookmarkStart w:id="226" w:name="_Toc359577025"/>
      <w:bookmarkStart w:id="227" w:name="_Toc360104328"/>
      <w:bookmarkStart w:id="228" w:name="_Toc360104500"/>
      <w:bookmarkStart w:id="229" w:name="_Toc361986836"/>
      <w:bookmarkStart w:id="230" w:name="_Toc398128930"/>
      <w:bookmarkStart w:id="231" w:name="_Toc401234544"/>
      <w:bookmarkStart w:id="232" w:name="_Toc401239756"/>
      <w:bookmarkStart w:id="233" w:name="_Toc401240451"/>
      <w:bookmarkStart w:id="234" w:name="_Toc401301594"/>
      <w:bookmarkStart w:id="235" w:name="_Toc403046292"/>
      <w:bookmarkStart w:id="236" w:name="_Toc404945253"/>
      <w:bookmarkStart w:id="237" w:name="_Toc405974300"/>
      <w:bookmarkStart w:id="238" w:name="_Toc406058619"/>
      <w:bookmarkStart w:id="239" w:name="_Toc406059264"/>
      <w:bookmarkStart w:id="240" w:name="_Toc406059411"/>
      <w:bookmarkStart w:id="241" w:name="_Toc410745841"/>
      <w:bookmarkStart w:id="242" w:name="_Toc414536063"/>
      <w:bookmarkStart w:id="243" w:name="_Toc415483424"/>
      <w:bookmarkStart w:id="244" w:name="_Toc415571234"/>
      <w:bookmarkStart w:id="245" w:name="_Toc440383145"/>
      <w:bookmarkStart w:id="246" w:name="_Toc442084156"/>
      <w:bookmarkStart w:id="247" w:name="_Toc442084227"/>
      <w:bookmarkStart w:id="248" w:name="_Toc442084305"/>
      <w:bookmarkStart w:id="249" w:name="_Toc445462541"/>
      <w:bookmarkStart w:id="250" w:name="_Toc445464462"/>
      <w:bookmarkStart w:id="251" w:name="_Toc448497695"/>
      <w:bookmarkStart w:id="252" w:name="_Toc466554681"/>
      <w:bookmarkStart w:id="253" w:name="_Toc472429821"/>
      <w:r w:rsidRPr="0074414D">
        <w:rPr>
          <w:szCs w:val="22"/>
        </w:rPr>
        <w:t>Data Sources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4E777FC" w14:textId="77777777" w:rsidR="00F30B13" w:rsidRPr="0074414D" w:rsidRDefault="00F30B13" w:rsidP="00F30B13">
      <w:pPr>
        <w:pStyle w:val="ParaNum0"/>
        <w:rPr>
          <w:szCs w:val="22"/>
        </w:rPr>
      </w:pPr>
      <w:r w:rsidRPr="0074414D">
        <w:rPr>
          <w:szCs w:val="22"/>
        </w:rPr>
        <w:t>This Report f</w:t>
      </w:r>
      <w:r w:rsidR="00591D19" w:rsidRPr="0074414D">
        <w:rPr>
          <w:szCs w:val="22"/>
        </w:rPr>
        <w:t>ocuses on data for year-end 2015</w:t>
      </w:r>
      <w:r w:rsidRPr="0074414D">
        <w:rPr>
          <w:szCs w:val="22"/>
        </w:rPr>
        <w:t>, which we com</w:t>
      </w:r>
      <w:r w:rsidR="00591D19" w:rsidRPr="0074414D">
        <w:rPr>
          <w:szCs w:val="22"/>
        </w:rPr>
        <w:t>pare with data for year-end 2014</w:t>
      </w:r>
      <w:r w:rsidRPr="0074414D">
        <w:rPr>
          <w:szCs w:val="22"/>
        </w:rPr>
        <w:t>.  The information and data presented in this Report are based, in part, on comments we received from interested parties</w:t>
      </w:r>
      <w:r w:rsidR="000666B9" w:rsidRPr="0074414D">
        <w:rPr>
          <w:szCs w:val="22"/>
        </w:rPr>
        <w:t>.</w:t>
      </w:r>
      <w:r w:rsidRPr="0074414D">
        <w:rPr>
          <w:szCs w:val="22"/>
          <w:vertAlign w:val="superscript"/>
        </w:rPr>
        <w:footnoteReference w:id="23"/>
      </w:r>
      <w:r w:rsidRPr="0074414D">
        <w:rPr>
          <w:szCs w:val="22"/>
        </w:rPr>
        <w:t xml:space="preserve">  In addition, we rely on a variety of publicly available sources of i</w:t>
      </w:r>
      <w:r w:rsidR="000E0352" w:rsidRPr="0074414D">
        <w:rPr>
          <w:szCs w:val="22"/>
        </w:rPr>
        <w:t>ndustry information and dat</w:t>
      </w:r>
      <w:r w:rsidR="00AE3F70" w:rsidRPr="0074414D">
        <w:rPr>
          <w:szCs w:val="22"/>
        </w:rPr>
        <w:t>a</w:t>
      </w:r>
      <w:r w:rsidRPr="0074414D">
        <w:rPr>
          <w:szCs w:val="22"/>
        </w:rPr>
        <w:t xml:space="preserve"> including:  Securities and Exchange Commission filings; data from trade association and government entities; data from securities analysts and other research companies and consultants; company news releases and websites; newspaper and periodical articles; scholarly publications; vendor product releases; white papers; and various public Commission filings, decisions, reports, and data.  We make use of both individual company data and industry-wide data.  In addition, to the extent we find more recent Commission decisions and industry developments relevant, we include this information.</w:t>
      </w:r>
    </w:p>
    <w:p w14:paraId="6EF306D7" w14:textId="77777777" w:rsidR="00F30B13" w:rsidRPr="0074414D" w:rsidRDefault="00F30B13" w:rsidP="00F30B13">
      <w:pPr>
        <w:pStyle w:val="Heading1"/>
        <w:tabs>
          <w:tab w:val="num" w:pos="1440"/>
        </w:tabs>
        <w:rPr>
          <w:rFonts w:ascii="Times New Roman" w:hAnsi="Times New Roman"/>
          <w:szCs w:val="22"/>
        </w:rPr>
      </w:pPr>
      <w:bookmarkStart w:id="254" w:name="_Toc341970214"/>
      <w:bookmarkStart w:id="255" w:name="_Toc341970720"/>
      <w:bookmarkStart w:id="256" w:name="_Toc345685006"/>
      <w:bookmarkStart w:id="257" w:name="_Toc345685134"/>
      <w:bookmarkStart w:id="258" w:name="_Toc347412690"/>
      <w:bookmarkStart w:id="259" w:name="_Toc356465973"/>
      <w:bookmarkStart w:id="260" w:name="_Toc356466994"/>
      <w:bookmarkStart w:id="261" w:name="_Toc359577026"/>
      <w:bookmarkStart w:id="262" w:name="_Toc360104329"/>
      <w:bookmarkStart w:id="263" w:name="_Toc360104501"/>
      <w:bookmarkStart w:id="264" w:name="_Toc361986837"/>
      <w:bookmarkStart w:id="265" w:name="_Toc398128931"/>
      <w:bookmarkStart w:id="266" w:name="_Toc401234545"/>
      <w:bookmarkStart w:id="267" w:name="_Toc401239757"/>
      <w:bookmarkStart w:id="268" w:name="_Toc401240452"/>
      <w:bookmarkStart w:id="269" w:name="_Toc401301595"/>
      <w:bookmarkStart w:id="270" w:name="_Toc403046293"/>
      <w:bookmarkStart w:id="271" w:name="_Toc404945254"/>
      <w:bookmarkStart w:id="272" w:name="_Toc405974301"/>
      <w:bookmarkStart w:id="273" w:name="_Toc406058620"/>
      <w:bookmarkStart w:id="274" w:name="_Toc406059265"/>
      <w:bookmarkStart w:id="275" w:name="_Toc406059412"/>
      <w:bookmarkStart w:id="276" w:name="_Toc410745842"/>
      <w:bookmarkStart w:id="277" w:name="_Toc414536064"/>
      <w:bookmarkStart w:id="278" w:name="_Toc415483425"/>
      <w:bookmarkStart w:id="279" w:name="_Toc415571235"/>
      <w:bookmarkStart w:id="280" w:name="_Toc440383146"/>
      <w:bookmarkStart w:id="281" w:name="_Toc442084157"/>
      <w:bookmarkStart w:id="282" w:name="_Toc442084228"/>
      <w:bookmarkStart w:id="283" w:name="_Toc442084306"/>
      <w:bookmarkStart w:id="284" w:name="_Toc445462542"/>
      <w:bookmarkStart w:id="285" w:name="_Toc445464463"/>
      <w:bookmarkStart w:id="286" w:name="_Toc448497696"/>
      <w:bookmarkStart w:id="287" w:name="_Toc466554682"/>
      <w:bookmarkStart w:id="288" w:name="_Toc472429822"/>
      <w:r w:rsidRPr="0074414D">
        <w:rPr>
          <w:rFonts w:ascii="Times New Roman" w:hAnsi="Times New Roman"/>
          <w:szCs w:val="22"/>
        </w:rPr>
        <w:t>providers of delivered video programming</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7C5A4F87" w14:textId="77777777" w:rsidR="00660132" w:rsidRPr="0074414D" w:rsidRDefault="00660132" w:rsidP="00660132">
      <w:pPr>
        <w:pStyle w:val="Heading2"/>
        <w:widowControl/>
        <w:snapToGrid w:val="0"/>
        <w:rPr>
          <w:szCs w:val="22"/>
        </w:rPr>
      </w:pPr>
      <w:bookmarkStart w:id="289" w:name="_Toc472429823"/>
      <w:bookmarkStart w:id="290" w:name="_Toc341970215"/>
      <w:bookmarkStart w:id="291" w:name="_Toc341970721"/>
      <w:bookmarkStart w:id="292" w:name="_Toc345685007"/>
      <w:bookmarkStart w:id="293" w:name="_Toc345685135"/>
      <w:bookmarkStart w:id="294" w:name="_Toc347412691"/>
      <w:bookmarkStart w:id="295" w:name="_Toc356465974"/>
      <w:bookmarkStart w:id="296" w:name="_Toc356466995"/>
      <w:bookmarkStart w:id="297" w:name="_Toc359577027"/>
      <w:bookmarkStart w:id="298" w:name="_Toc360104330"/>
      <w:bookmarkStart w:id="299" w:name="_Toc360104502"/>
      <w:bookmarkStart w:id="300" w:name="_Toc361986838"/>
      <w:bookmarkStart w:id="301" w:name="_Toc398128932"/>
      <w:bookmarkStart w:id="302" w:name="_Toc401234546"/>
      <w:bookmarkStart w:id="303" w:name="_Toc401239758"/>
      <w:bookmarkStart w:id="304" w:name="_Toc401240453"/>
      <w:bookmarkStart w:id="305" w:name="_Toc401301596"/>
      <w:bookmarkStart w:id="306" w:name="_Toc403046294"/>
      <w:bookmarkStart w:id="307" w:name="_Toc404945255"/>
      <w:bookmarkStart w:id="308" w:name="_Toc405974302"/>
      <w:bookmarkStart w:id="309" w:name="_Toc406058621"/>
      <w:bookmarkStart w:id="310" w:name="_Toc406059266"/>
      <w:bookmarkStart w:id="311" w:name="_Toc406059413"/>
      <w:bookmarkStart w:id="312" w:name="_Toc410745843"/>
      <w:bookmarkStart w:id="313" w:name="_Toc414536065"/>
      <w:bookmarkStart w:id="314" w:name="_Toc415483426"/>
      <w:bookmarkStart w:id="315" w:name="_Toc415571236"/>
      <w:bookmarkStart w:id="316" w:name="_Toc440383147"/>
      <w:bookmarkStart w:id="317" w:name="_Toc442084158"/>
      <w:bookmarkStart w:id="318" w:name="_Toc442084229"/>
      <w:bookmarkStart w:id="319" w:name="_Toc442084307"/>
      <w:bookmarkStart w:id="320" w:name="_Toc445462543"/>
      <w:bookmarkStart w:id="321" w:name="_Toc445464464"/>
      <w:bookmarkStart w:id="322" w:name="_Toc448497697"/>
      <w:bookmarkStart w:id="323" w:name="_Toc466554704"/>
      <w:bookmarkEnd w:id="11"/>
      <w:bookmarkEnd w:id="12"/>
      <w:bookmarkEnd w:id="13"/>
      <w:bookmarkEnd w:id="14"/>
      <w:bookmarkEnd w:id="15"/>
      <w:bookmarkEnd w:id="16"/>
      <w:bookmarkEnd w:id="17"/>
      <w:bookmarkEnd w:id="18"/>
      <w:bookmarkEnd w:id="19"/>
      <w:bookmarkEnd w:id="20"/>
      <w:bookmarkEnd w:id="21"/>
      <w:bookmarkEnd w:id="22"/>
      <w:r w:rsidRPr="0074414D">
        <w:rPr>
          <w:szCs w:val="22"/>
        </w:rPr>
        <w:t>Multichannel Video Programming Distributors</w:t>
      </w:r>
      <w:bookmarkEnd w:id="289"/>
    </w:p>
    <w:p w14:paraId="2FA9DDC3" w14:textId="77777777" w:rsidR="00660132" w:rsidRPr="0074414D" w:rsidRDefault="00660132" w:rsidP="00660132">
      <w:pPr>
        <w:pStyle w:val="Heading3"/>
        <w:widowControl/>
        <w:rPr>
          <w:szCs w:val="22"/>
        </w:rPr>
      </w:pPr>
      <w:bookmarkStart w:id="324" w:name="_Toc472429824"/>
      <w:r w:rsidRPr="0074414D">
        <w:rPr>
          <w:szCs w:val="22"/>
        </w:rPr>
        <w:t>MVPD Providers</w:t>
      </w:r>
      <w:bookmarkEnd w:id="324"/>
    </w:p>
    <w:p w14:paraId="22AD5516" w14:textId="18D585B8" w:rsidR="00660132" w:rsidRPr="0074414D" w:rsidRDefault="00660132" w:rsidP="00660132">
      <w:pPr>
        <w:pStyle w:val="ParaNum0"/>
        <w:widowControl/>
        <w:rPr>
          <w:szCs w:val="22"/>
        </w:rPr>
      </w:pPr>
      <w:r w:rsidRPr="0074414D">
        <w:rPr>
          <w:szCs w:val="22"/>
        </w:rPr>
        <w:t xml:space="preserve">An MVPD is an entity that makes available for purchase by </w:t>
      </w:r>
      <w:r w:rsidR="002E71CB" w:rsidRPr="0074414D">
        <w:rPr>
          <w:szCs w:val="22"/>
        </w:rPr>
        <w:t xml:space="preserve">subscribers or customers </w:t>
      </w:r>
      <w:r w:rsidRPr="0074414D">
        <w:rPr>
          <w:szCs w:val="22"/>
        </w:rPr>
        <w:t>multiple channels of video programming.</w:t>
      </w:r>
      <w:bookmarkStart w:id="325" w:name="_Ref472428141"/>
      <w:r w:rsidRPr="0074414D">
        <w:rPr>
          <w:rStyle w:val="FootnoteReference"/>
          <w:sz w:val="22"/>
          <w:szCs w:val="22"/>
        </w:rPr>
        <w:footnoteReference w:id="24"/>
      </w:r>
      <w:bookmarkEnd w:id="325"/>
      <w:r w:rsidRPr="0074414D">
        <w:rPr>
          <w:szCs w:val="22"/>
        </w:rPr>
        <w:t xml:space="preserve">  We include an entity in the MVPD group based on the similarity of the video services offered.</w:t>
      </w:r>
      <w:r w:rsidRPr="0074414D">
        <w:rPr>
          <w:rStyle w:val="FootnoteReference"/>
          <w:sz w:val="22"/>
          <w:szCs w:val="22"/>
        </w:rPr>
        <w:footnoteReference w:id="25"/>
      </w:r>
      <w:r w:rsidRPr="0074414D">
        <w:rPr>
          <w:szCs w:val="22"/>
        </w:rPr>
        <w:t xml:space="preserve">  Today, the major MVPDs offer hundreds of linear television channels, thousands of non-linear VOD programs, as well as pay-per-view (PPV) programs.</w:t>
      </w:r>
      <w:r w:rsidRPr="0074414D">
        <w:rPr>
          <w:rStyle w:val="FootnoteReference"/>
          <w:sz w:val="22"/>
          <w:szCs w:val="22"/>
        </w:rPr>
        <w:footnoteReference w:id="26"/>
      </w:r>
      <w:r w:rsidRPr="0074414D">
        <w:rPr>
          <w:szCs w:val="22"/>
        </w:rPr>
        <w:t xml:space="preserve">  In addition to delivering video programming to television sets, today’s MVPDs use the Internet to deliver video programming to personal computers, tablets, and mobile devices.  Although the focus of this Report is delivered video services, most of today’s MVPDs also offer Internet and phone services as core elements of their business models.  </w:t>
      </w:r>
    </w:p>
    <w:p w14:paraId="6EA5FF43" w14:textId="77777777" w:rsidR="000D6134" w:rsidRPr="0074414D" w:rsidRDefault="00660132" w:rsidP="000D6134">
      <w:pPr>
        <w:pStyle w:val="ParaNum0"/>
        <w:rPr>
          <w:szCs w:val="22"/>
        </w:rPr>
      </w:pPr>
      <w:r w:rsidRPr="0074414D">
        <w:rPr>
          <w:szCs w:val="22"/>
        </w:rPr>
        <w:t xml:space="preserve">At the end of 2015, ten MVPDs </w:t>
      </w:r>
      <w:r w:rsidR="00157A30" w:rsidRPr="0074414D">
        <w:rPr>
          <w:szCs w:val="22"/>
        </w:rPr>
        <w:t xml:space="preserve">each </w:t>
      </w:r>
      <w:r w:rsidRPr="0074414D">
        <w:rPr>
          <w:szCs w:val="22"/>
        </w:rPr>
        <w:t>had over one million video subscribers.  These include seven cable companies (Comcast, Time Warner Cable, Charter, Cox, Cablevision, Bright House, and Suddenlink), DISH Network (a DBS MVPD), Verizon (a telephone company MVPD), and AT&amp;T (a combined telephone company MVPD and DBS MVPD).</w:t>
      </w:r>
      <w:r w:rsidRPr="0074414D">
        <w:rPr>
          <w:rStyle w:val="FootnoteReference"/>
          <w:sz w:val="22"/>
          <w:szCs w:val="22"/>
        </w:rPr>
        <w:footnoteReference w:id="27"/>
      </w:r>
      <w:r w:rsidRPr="0074414D">
        <w:rPr>
          <w:szCs w:val="22"/>
        </w:rPr>
        <w:t xml:space="preserve">  Fourteen cable MVPDs and three telephone</w:t>
      </w:r>
      <w:r w:rsidR="00473633" w:rsidRPr="0074414D">
        <w:rPr>
          <w:szCs w:val="22"/>
        </w:rPr>
        <w:t xml:space="preserve"> </w:t>
      </w:r>
      <w:r w:rsidRPr="0074414D">
        <w:rPr>
          <w:szCs w:val="22"/>
        </w:rPr>
        <w:t xml:space="preserve">company MVPDs (CenturyLink, Consolidated Communications, Cincinnati Bell) </w:t>
      </w:r>
      <w:r w:rsidR="00157A30" w:rsidRPr="0074414D">
        <w:rPr>
          <w:szCs w:val="22"/>
        </w:rPr>
        <w:t xml:space="preserve">each </w:t>
      </w:r>
      <w:r w:rsidRPr="0074414D">
        <w:rPr>
          <w:szCs w:val="22"/>
        </w:rPr>
        <w:t>had over 100,000 video subscribers.</w:t>
      </w:r>
      <w:r w:rsidRPr="0074414D">
        <w:rPr>
          <w:rStyle w:val="FootnoteReference"/>
          <w:sz w:val="22"/>
          <w:szCs w:val="22"/>
        </w:rPr>
        <w:footnoteReference w:id="28"/>
      </w:r>
      <w:r w:rsidRPr="0074414D">
        <w:rPr>
          <w:szCs w:val="22"/>
        </w:rPr>
        <w:t xml:space="preserve">  In addition, the</w:t>
      </w:r>
      <w:r w:rsidR="00127C06" w:rsidRPr="0074414D">
        <w:rPr>
          <w:szCs w:val="22"/>
        </w:rPr>
        <w:t>re are</w:t>
      </w:r>
      <w:r w:rsidRPr="0074414D">
        <w:rPr>
          <w:szCs w:val="22"/>
        </w:rPr>
        <w:t xml:space="preserve"> hundreds of smaller cable and telephone company MVPDs</w:t>
      </w:r>
      <w:r w:rsidR="00127C06" w:rsidRPr="0074414D">
        <w:rPr>
          <w:szCs w:val="22"/>
        </w:rPr>
        <w:t xml:space="preserve"> that serve significantly smaller number</w:t>
      </w:r>
      <w:r w:rsidR="005C59D1" w:rsidRPr="0074414D">
        <w:rPr>
          <w:szCs w:val="22"/>
        </w:rPr>
        <w:t>s</w:t>
      </w:r>
      <w:r w:rsidR="00127C06" w:rsidRPr="0074414D">
        <w:rPr>
          <w:szCs w:val="22"/>
        </w:rPr>
        <w:t xml:space="preserve"> of subscribers</w:t>
      </w:r>
      <w:r w:rsidRPr="0074414D">
        <w:rPr>
          <w:szCs w:val="22"/>
        </w:rPr>
        <w:t xml:space="preserve">. </w:t>
      </w:r>
    </w:p>
    <w:p w14:paraId="713E981C" w14:textId="77777777" w:rsidR="000D6134" w:rsidRPr="0074414D" w:rsidRDefault="00660132" w:rsidP="000D6134">
      <w:pPr>
        <w:pStyle w:val="ParaNum0"/>
        <w:rPr>
          <w:szCs w:val="22"/>
        </w:rPr>
      </w:pPr>
      <w:r w:rsidRPr="0074414D">
        <w:rPr>
          <w:szCs w:val="22"/>
        </w:rPr>
        <w:t>At the end of 2015, cable accounted for 53.1 percent of all MVPD subscribers, down from 53.4 percent at the end of 2014</w:t>
      </w:r>
      <w:r w:rsidRPr="0074414D">
        <w:rPr>
          <w:i/>
          <w:szCs w:val="22"/>
        </w:rPr>
        <w:t>.</w:t>
      </w:r>
      <w:r w:rsidRPr="0074414D">
        <w:rPr>
          <w:rStyle w:val="FootnoteReference"/>
          <w:sz w:val="22"/>
          <w:szCs w:val="22"/>
        </w:rPr>
        <w:footnoteReference w:id="29"/>
      </w:r>
      <w:r w:rsidRPr="0074414D">
        <w:rPr>
          <w:szCs w:val="22"/>
        </w:rPr>
        <w:t xml:space="preserve">  DBS accounted for 33.2 percent of MVPD subscribers at the end of 2015, slightly down from 33.3 at the end of 2014</w:t>
      </w:r>
      <w:r w:rsidRPr="0074414D">
        <w:rPr>
          <w:i/>
          <w:szCs w:val="22"/>
        </w:rPr>
        <w:t>.</w:t>
      </w:r>
      <w:r w:rsidRPr="0074414D">
        <w:rPr>
          <w:rStyle w:val="FootnoteReference"/>
          <w:sz w:val="22"/>
          <w:szCs w:val="22"/>
        </w:rPr>
        <w:footnoteReference w:id="30"/>
      </w:r>
      <w:r w:rsidRPr="0074414D">
        <w:rPr>
          <w:szCs w:val="22"/>
        </w:rPr>
        <w:t xml:space="preserve">  Telephone company MVPDs accounted for 13.4 percent of MVPD subscribers at the end of 2015, up from 12.9 percent at the end of 2014.</w:t>
      </w:r>
      <w:r w:rsidRPr="0074414D">
        <w:rPr>
          <w:rStyle w:val="FootnoteReference"/>
          <w:sz w:val="22"/>
          <w:szCs w:val="22"/>
        </w:rPr>
        <w:footnoteReference w:id="31"/>
      </w:r>
      <w:r w:rsidRPr="0074414D">
        <w:rPr>
          <w:szCs w:val="22"/>
        </w:rPr>
        <w:t xml:space="preserve"> </w:t>
      </w:r>
    </w:p>
    <w:p w14:paraId="095E643C" w14:textId="52779991" w:rsidR="000D6134" w:rsidRPr="0074414D" w:rsidRDefault="000D6134" w:rsidP="00600731">
      <w:pPr>
        <w:pStyle w:val="ParaNum0"/>
        <w:widowControl/>
        <w:rPr>
          <w:szCs w:val="22"/>
        </w:rPr>
      </w:pPr>
      <w:r w:rsidRPr="0074414D">
        <w:rPr>
          <w:szCs w:val="22"/>
        </w:rPr>
        <w:t>Based on available data, we estimate the number of housing units passed by cable, DBS, and telephone company MVPDs for year-end 2014 and year-end 2015 in Table III.A.1.</w:t>
      </w:r>
      <w:r w:rsidRPr="0074414D">
        <w:rPr>
          <w:rStyle w:val="FootnoteReference"/>
          <w:sz w:val="22"/>
          <w:szCs w:val="22"/>
        </w:rPr>
        <w:footnoteReference w:id="32"/>
      </w:r>
      <w:r w:rsidRPr="0074414D">
        <w:rPr>
          <w:szCs w:val="22"/>
        </w:rPr>
        <w:t xml:space="preserve">  According to SNL </w:t>
      </w:r>
      <w:r w:rsidR="00716C06" w:rsidRPr="0074414D">
        <w:rPr>
          <w:szCs w:val="22"/>
        </w:rPr>
        <w:t>Kagan</w:t>
      </w:r>
      <w:r w:rsidRPr="0074414D">
        <w:rPr>
          <w:szCs w:val="22"/>
        </w:rPr>
        <w:t>, there were 134.2 million housing units in 2014 and 135 million housing units in 2015.</w:t>
      </w:r>
      <w:r w:rsidRPr="0074414D">
        <w:rPr>
          <w:rStyle w:val="FootnoteReference"/>
          <w:sz w:val="22"/>
          <w:szCs w:val="22"/>
        </w:rPr>
        <w:footnoteReference w:id="33"/>
      </w:r>
      <w:r w:rsidRPr="0074414D">
        <w:rPr>
          <w:szCs w:val="22"/>
        </w:rPr>
        <w:t xml:space="preserve">  We assume that cable MVPDs are available to over 99 percent of housing units.</w:t>
      </w:r>
      <w:r w:rsidRPr="0074414D">
        <w:rPr>
          <w:rStyle w:val="FootnoteReference"/>
          <w:sz w:val="22"/>
          <w:szCs w:val="22"/>
        </w:rPr>
        <w:footnoteReference w:id="34"/>
      </w:r>
      <w:r w:rsidRPr="0074414D">
        <w:rPr>
          <w:szCs w:val="22"/>
        </w:rPr>
        <w:t xml:space="preserve">  We assume that DBS is available to all housing units although we recognize that in reality physical features (e.g., tall buildings, terrain, and trees) prevent some housing units from receiving DBS signals, so our estimates slightly overstate the availability of DBS.  Our estimates for housing units passed by telephone company MVPDs include the largest telephone company MVPDs but do not include many smaller telephone company MVPDs.  For that reason, our estimates slightly understate the availability of telephone company MVPDs. </w:t>
      </w:r>
    </w:p>
    <w:p w14:paraId="0538013B" w14:textId="77777777" w:rsidR="00660132" w:rsidRPr="0074414D" w:rsidRDefault="00660132" w:rsidP="000D6134">
      <w:pPr>
        <w:pStyle w:val="ParaNum0"/>
        <w:numPr>
          <w:ilvl w:val="0"/>
          <w:numId w:val="0"/>
        </w:numPr>
        <w:ind w:left="720"/>
        <w:rPr>
          <w:szCs w:val="22"/>
        </w:rPr>
      </w:pPr>
    </w:p>
    <w:p w14:paraId="5093E716" w14:textId="77777777" w:rsidR="000D6134" w:rsidRPr="0074414D" w:rsidRDefault="000D6134" w:rsidP="000D6134">
      <w:pPr>
        <w:pStyle w:val="ParaNum0"/>
        <w:numPr>
          <w:ilvl w:val="0"/>
          <w:numId w:val="0"/>
        </w:numPr>
        <w:ind w:left="72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25"/>
        <w:gridCol w:w="1425"/>
      </w:tblGrid>
      <w:tr w:rsidR="000D6134" w:rsidRPr="0074414D" w14:paraId="630258EB" w14:textId="77777777" w:rsidTr="00E2026C">
        <w:trPr>
          <w:jc w:val="center"/>
        </w:trPr>
        <w:tc>
          <w:tcPr>
            <w:tcW w:w="5298" w:type="dxa"/>
            <w:gridSpan w:val="3"/>
            <w:tcBorders>
              <w:top w:val="nil"/>
              <w:left w:val="nil"/>
              <w:bottom w:val="single" w:sz="4" w:space="0" w:color="auto"/>
              <w:right w:val="nil"/>
            </w:tcBorders>
          </w:tcPr>
          <w:p w14:paraId="551508BD" w14:textId="77777777" w:rsidR="000D6134" w:rsidRPr="0074414D" w:rsidRDefault="000D6134" w:rsidP="00E2026C">
            <w:pPr>
              <w:pStyle w:val="ParaNum0"/>
              <w:keepNext/>
              <w:widowControl/>
              <w:numPr>
                <w:ilvl w:val="0"/>
                <w:numId w:val="0"/>
              </w:numPr>
              <w:tabs>
                <w:tab w:val="num" w:pos="1440"/>
              </w:tabs>
              <w:spacing w:after="0"/>
              <w:jc w:val="center"/>
              <w:rPr>
                <w:b/>
                <w:szCs w:val="22"/>
              </w:rPr>
            </w:pPr>
            <w:r w:rsidRPr="0074414D">
              <w:rPr>
                <w:b/>
                <w:szCs w:val="22"/>
              </w:rPr>
              <w:t>Table III.A.1</w:t>
            </w:r>
          </w:p>
          <w:p w14:paraId="22FD1B05" w14:textId="77777777" w:rsidR="000D6134" w:rsidRPr="0074414D" w:rsidRDefault="000D6134" w:rsidP="00E2026C">
            <w:pPr>
              <w:pStyle w:val="ParaNum0"/>
              <w:keepNext/>
              <w:widowControl/>
              <w:numPr>
                <w:ilvl w:val="0"/>
                <w:numId w:val="0"/>
              </w:numPr>
              <w:tabs>
                <w:tab w:val="num" w:pos="1440"/>
              </w:tabs>
              <w:jc w:val="center"/>
              <w:rPr>
                <w:b/>
                <w:szCs w:val="22"/>
              </w:rPr>
            </w:pPr>
            <w:r w:rsidRPr="0074414D">
              <w:rPr>
                <w:b/>
                <w:szCs w:val="22"/>
              </w:rPr>
              <w:t>Housing Units Passed by MVPDs (in millions)</w:t>
            </w:r>
          </w:p>
        </w:tc>
      </w:tr>
      <w:tr w:rsidR="000D6134" w:rsidRPr="0074414D" w14:paraId="17A6706C" w14:textId="77777777" w:rsidTr="00E2026C">
        <w:trPr>
          <w:jc w:val="center"/>
        </w:trPr>
        <w:tc>
          <w:tcPr>
            <w:tcW w:w="2448" w:type="dxa"/>
            <w:tcBorders>
              <w:top w:val="single" w:sz="4" w:space="0" w:color="auto"/>
              <w:left w:val="single" w:sz="4" w:space="0" w:color="auto"/>
              <w:bottom w:val="single" w:sz="4" w:space="0" w:color="auto"/>
              <w:right w:val="single" w:sz="4" w:space="0" w:color="auto"/>
            </w:tcBorders>
          </w:tcPr>
          <w:p w14:paraId="6C1A21DC" w14:textId="77777777" w:rsidR="000D6134" w:rsidRPr="0074414D" w:rsidRDefault="000D6134" w:rsidP="00E2026C">
            <w:pPr>
              <w:keepNext/>
              <w:tabs>
                <w:tab w:val="num" w:pos="1440"/>
              </w:tabs>
              <w:jc w:val="center"/>
              <w:rPr>
                <w:szCs w:val="22"/>
              </w:rPr>
            </w:pPr>
          </w:p>
        </w:tc>
        <w:tc>
          <w:tcPr>
            <w:tcW w:w="1425" w:type="dxa"/>
            <w:tcBorders>
              <w:top w:val="single" w:sz="4" w:space="0" w:color="auto"/>
              <w:left w:val="single" w:sz="4" w:space="0" w:color="auto"/>
              <w:bottom w:val="single" w:sz="4" w:space="0" w:color="auto"/>
              <w:right w:val="single" w:sz="4" w:space="0" w:color="auto"/>
            </w:tcBorders>
          </w:tcPr>
          <w:p w14:paraId="4191E3BE" w14:textId="77777777" w:rsidR="000D6134" w:rsidRPr="0074414D" w:rsidRDefault="000D6134" w:rsidP="00E2026C">
            <w:pPr>
              <w:keepNext/>
              <w:tabs>
                <w:tab w:val="num" w:pos="1440"/>
              </w:tabs>
              <w:jc w:val="center"/>
              <w:rPr>
                <w:szCs w:val="22"/>
              </w:rPr>
            </w:pPr>
            <w:r w:rsidRPr="0074414D">
              <w:rPr>
                <w:szCs w:val="22"/>
              </w:rPr>
              <w:t>Year-End</w:t>
            </w:r>
          </w:p>
          <w:p w14:paraId="14DABC61" w14:textId="77777777" w:rsidR="000D6134" w:rsidRPr="0074414D" w:rsidRDefault="000D6134" w:rsidP="00E2026C">
            <w:pPr>
              <w:keepNext/>
              <w:tabs>
                <w:tab w:val="num" w:pos="1440"/>
              </w:tabs>
              <w:jc w:val="center"/>
              <w:rPr>
                <w:szCs w:val="22"/>
              </w:rPr>
            </w:pPr>
            <w:r w:rsidRPr="0074414D">
              <w:rPr>
                <w:szCs w:val="22"/>
              </w:rPr>
              <w:t>2014</w:t>
            </w:r>
          </w:p>
        </w:tc>
        <w:tc>
          <w:tcPr>
            <w:tcW w:w="1425" w:type="dxa"/>
            <w:tcBorders>
              <w:top w:val="single" w:sz="4" w:space="0" w:color="auto"/>
              <w:left w:val="single" w:sz="4" w:space="0" w:color="auto"/>
              <w:bottom w:val="single" w:sz="4" w:space="0" w:color="auto"/>
              <w:right w:val="single" w:sz="4" w:space="0" w:color="auto"/>
            </w:tcBorders>
          </w:tcPr>
          <w:p w14:paraId="26798C3D" w14:textId="77777777" w:rsidR="000D6134" w:rsidRPr="0074414D" w:rsidRDefault="000D6134" w:rsidP="00E2026C">
            <w:pPr>
              <w:keepNext/>
              <w:tabs>
                <w:tab w:val="num" w:pos="1440"/>
              </w:tabs>
              <w:jc w:val="center"/>
              <w:rPr>
                <w:szCs w:val="22"/>
              </w:rPr>
            </w:pPr>
            <w:r w:rsidRPr="0074414D">
              <w:rPr>
                <w:szCs w:val="22"/>
              </w:rPr>
              <w:t>Year-End</w:t>
            </w:r>
          </w:p>
          <w:p w14:paraId="2005C014" w14:textId="77777777" w:rsidR="000D6134" w:rsidRPr="0074414D" w:rsidRDefault="000D6134" w:rsidP="00E2026C">
            <w:pPr>
              <w:keepNext/>
              <w:tabs>
                <w:tab w:val="num" w:pos="1440"/>
              </w:tabs>
              <w:jc w:val="center"/>
              <w:rPr>
                <w:szCs w:val="22"/>
              </w:rPr>
            </w:pPr>
            <w:r w:rsidRPr="0074414D">
              <w:rPr>
                <w:szCs w:val="22"/>
              </w:rPr>
              <w:t>2015</w:t>
            </w:r>
          </w:p>
        </w:tc>
      </w:tr>
      <w:tr w:rsidR="000D6134" w:rsidRPr="0074414D" w14:paraId="20A85961" w14:textId="77777777" w:rsidTr="00E2026C">
        <w:trPr>
          <w:jc w:val="center"/>
        </w:trPr>
        <w:tc>
          <w:tcPr>
            <w:tcW w:w="2448" w:type="dxa"/>
            <w:tcBorders>
              <w:top w:val="single" w:sz="4" w:space="0" w:color="auto"/>
            </w:tcBorders>
          </w:tcPr>
          <w:p w14:paraId="673398B4" w14:textId="77777777" w:rsidR="000D6134" w:rsidRPr="0074414D" w:rsidRDefault="000D6134" w:rsidP="00E2026C">
            <w:pPr>
              <w:keepNext/>
              <w:tabs>
                <w:tab w:val="num" w:pos="1440"/>
              </w:tabs>
              <w:rPr>
                <w:b/>
                <w:szCs w:val="22"/>
              </w:rPr>
            </w:pPr>
            <w:r w:rsidRPr="0074414D">
              <w:rPr>
                <w:b/>
                <w:szCs w:val="22"/>
              </w:rPr>
              <w:t>Cable</w:t>
            </w:r>
            <w:r w:rsidRPr="0074414D">
              <w:rPr>
                <w:rStyle w:val="FootnoteReference"/>
                <w:sz w:val="22"/>
                <w:szCs w:val="22"/>
              </w:rPr>
              <w:footnoteReference w:id="35"/>
            </w:r>
          </w:p>
        </w:tc>
        <w:tc>
          <w:tcPr>
            <w:tcW w:w="1425" w:type="dxa"/>
            <w:tcBorders>
              <w:top w:val="single" w:sz="4" w:space="0" w:color="auto"/>
            </w:tcBorders>
          </w:tcPr>
          <w:p w14:paraId="41761771" w14:textId="77777777" w:rsidR="000D6134" w:rsidRPr="0074414D" w:rsidRDefault="000D6134" w:rsidP="00E2026C">
            <w:pPr>
              <w:keepNext/>
              <w:tabs>
                <w:tab w:val="num" w:pos="1440"/>
              </w:tabs>
              <w:jc w:val="center"/>
              <w:rPr>
                <w:b/>
                <w:szCs w:val="22"/>
              </w:rPr>
            </w:pPr>
            <w:r w:rsidRPr="0074414D">
              <w:rPr>
                <w:b/>
                <w:szCs w:val="22"/>
              </w:rPr>
              <w:t>132.9</w:t>
            </w:r>
          </w:p>
        </w:tc>
        <w:tc>
          <w:tcPr>
            <w:tcW w:w="1425" w:type="dxa"/>
            <w:tcBorders>
              <w:top w:val="single" w:sz="4" w:space="0" w:color="auto"/>
            </w:tcBorders>
          </w:tcPr>
          <w:p w14:paraId="6A6E3306" w14:textId="77777777" w:rsidR="000D6134" w:rsidRPr="0074414D" w:rsidRDefault="000D6134" w:rsidP="00E2026C">
            <w:pPr>
              <w:keepNext/>
              <w:tabs>
                <w:tab w:val="num" w:pos="1440"/>
              </w:tabs>
              <w:jc w:val="center"/>
              <w:rPr>
                <w:b/>
                <w:szCs w:val="22"/>
              </w:rPr>
            </w:pPr>
            <w:r w:rsidRPr="0074414D">
              <w:rPr>
                <w:b/>
                <w:szCs w:val="22"/>
              </w:rPr>
              <w:t>133.7</w:t>
            </w:r>
          </w:p>
        </w:tc>
      </w:tr>
      <w:tr w:rsidR="000D6134" w:rsidRPr="0074414D" w14:paraId="315D29ED" w14:textId="77777777" w:rsidTr="00E2026C">
        <w:trPr>
          <w:jc w:val="center"/>
        </w:trPr>
        <w:tc>
          <w:tcPr>
            <w:tcW w:w="2448" w:type="dxa"/>
          </w:tcPr>
          <w:p w14:paraId="75799CCD" w14:textId="28152EAC" w:rsidR="000D6134" w:rsidRPr="0074414D" w:rsidRDefault="00955C04" w:rsidP="00D63771">
            <w:pPr>
              <w:keepNext/>
              <w:tabs>
                <w:tab w:val="num" w:pos="1440"/>
              </w:tabs>
              <w:rPr>
                <w:szCs w:val="22"/>
              </w:rPr>
            </w:pPr>
            <w:r w:rsidRPr="0074414D">
              <w:rPr>
                <w:szCs w:val="22"/>
              </w:rPr>
              <w:t xml:space="preserve">Cablevision </w:t>
            </w:r>
          </w:p>
        </w:tc>
        <w:tc>
          <w:tcPr>
            <w:tcW w:w="1425" w:type="dxa"/>
          </w:tcPr>
          <w:p w14:paraId="55815803" w14:textId="4FAC4DEE" w:rsidR="000D6134" w:rsidRPr="0074414D" w:rsidRDefault="00955C04" w:rsidP="00D63771">
            <w:pPr>
              <w:keepNext/>
              <w:tabs>
                <w:tab w:val="num" w:pos="1440"/>
              </w:tabs>
              <w:jc w:val="center"/>
              <w:rPr>
                <w:szCs w:val="22"/>
              </w:rPr>
            </w:pPr>
            <w:r w:rsidRPr="0074414D">
              <w:rPr>
                <w:szCs w:val="22"/>
              </w:rPr>
              <w:t>5.0</w:t>
            </w:r>
          </w:p>
        </w:tc>
        <w:tc>
          <w:tcPr>
            <w:tcW w:w="1425" w:type="dxa"/>
          </w:tcPr>
          <w:p w14:paraId="5E1A4886" w14:textId="20368E50" w:rsidR="000D6134" w:rsidRPr="0074414D" w:rsidRDefault="00955C04" w:rsidP="00D63771">
            <w:pPr>
              <w:keepNext/>
              <w:tabs>
                <w:tab w:val="num" w:pos="1440"/>
              </w:tabs>
              <w:jc w:val="center"/>
              <w:rPr>
                <w:szCs w:val="22"/>
              </w:rPr>
            </w:pPr>
            <w:r w:rsidRPr="0074414D">
              <w:rPr>
                <w:szCs w:val="22"/>
              </w:rPr>
              <w:t>5.1</w:t>
            </w:r>
          </w:p>
        </w:tc>
      </w:tr>
      <w:tr w:rsidR="000D6134" w:rsidRPr="0074414D" w14:paraId="213D18DA" w14:textId="77777777" w:rsidTr="00E2026C">
        <w:trPr>
          <w:jc w:val="center"/>
        </w:trPr>
        <w:tc>
          <w:tcPr>
            <w:tcW w:w="2448" w:type="dxa"/>
          </w:tcPr>
          <w:p w14:paraId="5E1E3C7E" w14:textId="67FE4749" w:rsidR="000D6134" w:rsidRPr="0074414D" w:rsidRDefault="00955C04" w:rsidP="00D63771">
            <w:pPr>
              <w:keepNext/>
              <w:tabs>
                <w:tab w:val="num" w:pos="1440"/>
              </w:tabs>
              <w:rPr>
                <w:szCs w:val="22"/>
              </w:rPr>
            </w:pPr>
            <w:r w:rsidRPr="0074414D">
              <w:rPr>
                <w:szCs w:val="22"/>
              </w:rPr>
              <w:t xml:space="preserve">Charter </w:t>
            </w:r>
          </w:p>
        </w:tc>
        <w:tc>
          <w:tcPr>
            <w:tcW w:w="1425" w:type="dxa"/>
          </w:tcPr>
          <w:p w14:paraId="49038DFB" w14:textId="2101AC83" w:rsidR="000D6134" w:rsidRPr="0074414D" w:rsidRDefault="00955C04" w:rsidP="00D63771">
            <w:pPr>
              <w:keepNext/>
              <w:tabs>
                <w:tab w:val="num" w:pos="1440"/>
              </w:tabs>
              <w:jc w:val="center"/>
              <w:rPr>
                <w:szCs w:val="22"/>
              </w:rPr>
            </w:pPr>
            <w:r w:rsidRPr="0074414D">
              <w:rPr>
                <w:szCs w:val="22"/>
              </w:rPr>
              <w:t>12.9</w:t>
            </w:r>
          </w:p>
        </w:tc>
        <w:tc>
          <w:tcPr>
            <w:tcW w:w="1425" w:type="dxa"/>
          </w:tcPr>
          <w:p w14:paraId="286AB8B7" w14:textId="5843F422" w:rsidR="000D6134" w:rsidRPr="0074414D" w:rsidRDefault="00955C04" w:rsidP="00D63771">
            <w:pPr>
              <w:keepNext/>
              <w:tabs>
                <w:tab w:val="num" w:pos="1440"/>
              </w:tabs>
              <w:jc w:val="center"/>
              <w:rPr>
                <w:szCs w:val="22"/>
              </w:rPr>
            </w:pPr>
            <w:r w:rsidRPr="0074414D">
              <w:rPr>
                <w:szCs w:val="22"/>
              </w:rPr>
              <w:t>12.8</w:t>
            </w:r>
          </w:p>
        </w:tc>
      </w:tr>
      <w:tr w:rsidR="000D6134" w:rsidRPr="0074414D" w14:paraId="19CFA3B6" w14:textId="77777777" w:rsidTr="00E2026C">
        <w:trPr>
          <w:jc w:val="center"/>
        </w:trPr>
        <w:tc>
          <w:tcPr>
            <w:tcW w:w="2448" w:type="dxa"/>
          </w:tcPr>
          <w:p w14:paraId="3FEF2AE7" w14:textId="41F98E53" w:rsidR="000D6134" w:rsidRPr="0074414D" w:rsidRDefault="00BA1429" w:rsidP="00E2026C">
            <w:pPr>
              <w:keepNext/>
              <w:tabs>
                <w:tab w:val="num" w:pos="1440"/>
              </w:tabs>
              <w:rPr>
                <w:szCs w:val="22"/>
              </w:rPr>
            </w:pPr>
            <w:r w:rsidRPr="0074414D">
              <w:rPr>
                <w:szCs w:val="22"/>
              </w:rPr>
              <w:t>Comcast</w:t>
            </w:r>
          </w:p>
        </w:tc>
        <w:tc>
          <w:tcPr>
            <w:tcW w:w="1425" w:type="dxa"/>
          </w:tcPr>
          <w:p w14:paraId="554DB33D" w14:textId="1DD5D50E" w:rsidR="000D6134" w:rsidRPr="0074414D" w:rsidRDefault="00BA1429" w:rsidP="00E2026C">
            <w:pPr>
              <w:keepNext/>
              <w:tabs>
                <w:tab w:val="num" w:pos="1440"/>
              </w:tabs>
              <w:jc w:val="center"/>
              <w:rPr>
                <w:szCs w:val="22"/>
              </w:rPr>
            </w:pPr>
            <w:r w:rsidRPr="0074414D">
              <w:rPr>
                <w:szCs w:val="22"/>
              </w:rPr>
              <w:t>54.7</w:t>
            </w:r>
          </w:p>
        </w:tc>
        <w:tc>
          <w:tcPr>
            <w:tcW w:w="1425" w:type="dxa"/>
          </w:tcPr>
          <w:p w14:paraId="20E20467" w14:textId="2F5B37D4" w:rsidR="000D6134" w:rsidRPr="0074414D" w:rsidRDefault="00BA1429" w:rsidP="00E2026C">
            <w:pPr>
              <w:keepNext/>
              <w:tabs>
                <w:tab w:val="num" w:pos="1440"/>
              </w:tabs>
              <w:jc w:val="center"/>
              <w:rPr>
                <w:szCs w:val="22"/>
              </w:rPr>
            </w:pPr>
            <w:r w:rsidRPr="0074414D">
              <w:rPr>
                <w:szCs w:val="22"/>
              </w:rPr>
              <w:t>55.7</w:t>
            </w:r>
          </w:p>
        </w:tc>
      </w:tr>
      <w:tr w:rsidR="000D6134" w:rsidRPr="0074414D" w14:paraId="6D147EC0" w14:textId="77777777" w:rsidTr="00E2026C">
        <w:trPr>
          <w:jc w:val="center"/>
        </w:trPr>
        <w:tc>
          <w:tcPr>
            <w:tcW w:w="2448" w:type="dxa"/>
          </w:tcPr>
          <w:p w14:paraId="4DC82ABF" w14:textId="77777777" w:rsidR="000D6134" w:rsidRPr="0074414D" w:rsidRDefault="000D6134" w:rsidP="00E2026C">
            <w:pPr>
              <w:keepNext/>
              <w:tabs>
                <w:tab w:val="num" w:pos="1440"/>
              </w:tabs>
              <w:rPr>
                <w:szCs w:val="22"/>
              </w:rPr>
            </w:pPr>
            <w:r w:rsidRPr="0074414D">
              <w:rPr>
                <w:szCs w:val="22"/>
              </w:rPr>
              <w:t>Cox</w:t>
            </w:r>
          </w:p>
        </w:tc>
        <w:tc>
          <w:tcPr>
            <w:tcW w:w="1425" w:type="dxa"/>
          </w:tcPr>
          <w:p w14:paraId="131CD2FB" w14:textId="77777777" w:rsidR="000D6134" w:rsidRPr="0074414D" w:rsidRDefault="000D6134" w:rsidP="00E2026C">
            <w:pPr>
              <w:keepNext/>
              <w:tabs>
                <w:tab w:val="num" w:pos="1440"/>
              </w:tabs>
              <w:jc w:val="center"/>
              <w:rPr>
                <w:szCs w:val="22"/>
              </w:rPr>
            </w:pPr>
            <w:r w:rsidRPr="0074414D">
              <w:rPr>
                <w:szCs w:val="22"/>
              </w:rPr>
              <w:t>10.5</w:t>
            </w:r>
          </w:p>
        </w:tc>
        <w:tc>
          <w:tcPr>
            <w:tcW w:w="1425" w:type="dxa"/>
          </w:tcPr>
          <w:p w14:paraId="53D6A8BF" w14:textId="77777777" w:rsidR="000D6134" w:rsidRPr="0074414D" w:rsidRDefault="000D6134" w:rsidP="00E2026C">
            <w:pPr>
              <w:keepNext/>
              <w:tabs>
                <w:tab w:val="num" w:pos="1440"/>
              </w:tabs>
              <w:jc w:val="center"/>
              <w:rPr>
                <w:szCs w:val="22"/>
              </w:rPr>
            </w:pPr>
            <w:r w:rsidRPr="0074414D">
              <w:rPr>
                <w:szCs w:val="22"/>
              </w:rPr>
              <w:t>10.6</w:t>
            </w:r>
          </w:p>
        </w:tc>
      </w:tr>
      <w:tr w:rsidR="000D6134" w:rsidRPr="0074414D" w14:paraId="35DACBC4" w14:textId="77777777" w:rsidTr="00E2026C">
        <w:trPr>
          <w:jc w:val="center"/>
        </w:trPr>
        <w:tc>
          <w:tcPr>
            <w:tcW w:w="2448" w:type="dxa"/>
          </w:tcPr>
          <w:p w14:paraId="464F8403" w14:textId="59798D44" w:rsidR="000D6134" w:rsidRPr="0074414D" w:rsidRDefault="00BA1429" w:rsidP="00E2026C">
            <w:pPr>
              <w:keepNext/>
              <w:tabs>
                <w:tab w:val="num" w:pos="1440"/>
              </w:tabs>
              <w:rPr>
                <w:szCs w:val="22"/>
              </w:rPr>
            </w:pPr>
            <w:r w:rsidRPr="0074414D">
              <w:rPr>
                <w:szCs w:val="22"/>
              </w:rPr>
              <w:t>Time Warner</w:t>
            </w:r>
            <w:r w:rsidRPr="0074414D" w:rsidDel="00BA1429">
              <w:rPr>
                <w:szCs w:val="22"/>
              </w:rPr>
              <w:t xml:space="preserve"> </w:t>
            </w:r>
          </w:p>
        </w:tc>
        <w:tc>
          <w:tcPr>
            <w:tcW w:w="1425" w:type="dxa"/>
          </w:tcPr>
          <w:p w14:paraId="73882F18" w14:textId="272D4DF6" w:rsidR="000D6134" w:rsidRPr="0074414D" w:rsidRDefault="00BA1429" w:rsidP="00E2026C">
            <w:pPr>
              <w:keepNext/>
              <w:tabs>
                <w:tab w:val="num" w:pos="1440"/>
              </w:tabs>
              <w:jc w:val="center"/>
              <w:rPr>
                <w:szCs w:val="22"/>
              </w:rPr>
            </w:pPr>
            <w:r w:rsidRPr="0074414D">
              <w:rPr>
                <w:szCs w:val="22"/>
              </w:rPr>
              <w:t>30.5</w:t>
            </w:r>
          </w:p>
        </w:tc>
        <w:tc>
          <w:tcPr>
            <w:tcW w:w="1425" w:type="dxa"/>
          </w:tcPr>
          <w:p w14:paraId="4A839AE9" w14:textId="10148B32" w:rsidR="000D6134" w:rsidRPr="0074414D" w:rsidRDefault="00BA1429" w:rsidP="00E2026C">
            <w:pPr>
              <w:keepNext/>
              <w:tabs>
                <w:tab w:val="num" w:pos="1440"/>
              </w:tabs>
              <w:jc w:val="center"/>
              <w:rPr>
                <w:szCs w:val="22"/>
              </w:rPr>
            </w:pPr>
            <w:r w:rsidRPr="0074414D">
              <w:rPr>
                <w:szCs w:val="22"/>
              </w:rPr>
              <w:t>30.9</w:t>
            </w:r>
          </w:p>
        </w:tc>
      </w:tr>
      <w:tr w:rsidR="000D6134" w:rsidRPr="0074414D" w14:paraId="1F3E1ABB" w14:textId="77777777" w:rsidTr="00E2026C">
        <w:trPr>
          <w:jc w:val="center"/>
        </w:trPr>
        <w:tc>
          <w:tcPr>
            <w:tcW w:w="2448" w:type="dxa"/>
          </w:tcPr>
          <w:p w14:paraId="25C7DFFE" w14:textId="625771A3" w:rsidR="000D6134" w:rsidRPr="0074414D" w:rsidRDefault="000D6134" w:rsidP="00E2026C">
            <w:pPr>
              <w:keepNext/>
              <w:tabs>
                <w:tab w:val="num" w:pos="1440"/>
              </w:tabs>
              <w:rPr>
                <w:b/>
                <w:szCs w:val="22"/>
              </w:rPr>
            </w:pPr>
            <w:r w:rsidRPr="0074414D">
              <w:rPr>
                <w:b/>
                <w:szCs w:val="22"/>
              </w:rPr>
              <w:t>DBS</w:t>
            </w:r>
          </w:p>
        </w:tc>
        <w:tc>
          <w:tcPr>
            <w:tcW w:w="1425" w:type="dxa"/>
          </w:tcPr>
          <w:p w14:paraId="7FE8D92E" w14:textId="77777777" w:rsidR="000D6134" w:rsidRPr="0074414D" w:rsidRDefault="000D6134" w:rsidP="00E2026C">
            <w:pPr>
              <w:keepNext/>
              <w:tabs>
                <w:tab w:val="num" w:pos="1440"/>
              </w:tabs>
              <w:jc w:val="center"/>
              <w:rPr>
                <w:b/>
                <w:szCs w:val="22"/>
              </w:rPr>
            </w:pPr>
            <w:r w:rsidRPr="0074414D">
              <w:rPr>
                <w:b/>
                <w:szCs w:val="22"/>
              </w:rPr>
              <w:t>134.2</w:t>
            </w:r>
          </w:p>
        </w:tc>
        <w:tc>
          <w:tcPr>
            <w:tcW w:w="1425" w:type="dxa"/>
          </w:tcPr>
          <w:p w14:paraId="22E0A59C" w14:textId="77777777" w:rsidR="000D6134" w:rsidRPr="0074414D" w:rsidRDefault="000D6134" w:rsidP="00E2026C">
            <w:pPr>
              <w:keepNext/>
              <w:tabs>
                <w:tab w:val="num" w:pos="1440"/>
              </w:tabs>
              <w:jc w:val="center"/>
              <w:rPr>
                <w:b/>
                <w:szCs w:val="22"/>
              </w:rPr>
            </w:pPr>
            <w:r w:rsidRPr="0074414D">
              <w:rPr>
                <w:b/>
                <w:szCs w:val="22"/>
              </w:rPr>
              <w:t>135.0</w:t>
            </w:r>
          </w:p>
        </w:tc>
      </w:tr>
      <w:tr w:rsidR="000D6134" w:rsidRPr="0074414D" w14:paraId="52BB16FE" w14:textId="77777777" w:rsidTr="00E2026C">
        <w:trPr>
          <w:jc w:val="center"/>
        </w:trPr>
        <w:tc>
          <w:tcPr>
            <w:tcW w:w="2448" w:type="dxa"/>
          </w:tcPr>
          <w:p w14:paraId="2C942F3B" w14:textId="7F2CB2CF" w:rsidR="000D6134" w:rsidRPr="0074414D" w:rsidRDefault="00D63771" w:rsidP="00D63771">
            <w:pPr>
              <w:keepNext/>
              <w:tabs>
                <w:tab w:val="num" w:pos="1440"/>
              </w:tabs>
              <w:rPr>
                <w:szCs w:val="22"/>
              </w:rPr>
            </w:pPr>
            <w:r w:rsidRPr="0074414D">
              <w:rPr>
                <w:szCs w:val="22"/>
              </w:rPr>
              <w:t xml:space="preserve">DIRECTV </w:t>
            </w:r>
          </w:p>
        </w:tc>
        <w:tc>
          <w:tcPr>
            <w:tcW w:w="1425" w:type="dxa"/>
          </w:tcPr>
          <w:p w14:paraId="4BE4C638" w14:textId="77777777" w:rsidR="000D6134" w:rsidRPr="0074414D" w:rsidRDefault="000D6134" w:rsidP="00E2026C">
            <w:pPr>
              <w:keepNext/>
              <w:tabs>
                <w:tab w:val="num" w:pos="1440"/>
              </w:tabs>
              <w:jc w:val="center"/>
              <w:rPr>
                <w:szCs w:val="22"/>
              </w:rPr>
            </w:pPr>
            <w:r w:rsidRPr="0074414D">
              <w:rPr>
                <w:szCs w:val="22"/>
              </w:rPr>
              <w:t>134.2</w:t>
            </w:r>
          </w:p>
        </w:tc>
        <w:tc>
          <w:tcPr>
            <w:tcW w:w="1425" w:type="dxa"/>
          </w:tcPr>
          <w:p w14:paraId="22953FBE" w14:textId="77777777" w:rsidR="000D6134" w:rsidRPr="0074414D" w:rsidRDefault="000D6134" w:rsidP="00E2026C">
            <w:pPr>
              <w:keepNext/>
              <w:tabs>
                <w:tab w:val="num" w:pos="1440"/>
              </w:tabs>
              <w:jc w:val="center"/>
              <w:rPr>
                <w:szCs w:val="22"/>
              </w:rPr>
            </w:pPr>
            <w:r w:rsidRPr="0074414D">
              <w:rPr>
                <w:szCs w:val="22"/>
              </w:rPr>
              <w:t>135.0</w:t>
            </w:r>
          </w:p>
        </w:tc>
      </w:tr>
      <w:tr w:rsidR="000D6134" w:rsidRPr="0074414D" w14:paraId="351F76F8" w14:textId="77777777" w:rsidTr="00E2026C">
        <w:trPr>
          <w:jc w:val="center"/>
        </w:trPr>
        <w:tc>
          <w:tcPr>
            <w:tcW w:w="2448" w:type="dxa"/>
          </w:tcPr>
          <w:p w14:paraId="6E6DE63D" w14:textId="70D4B17F" w:rsidR="000D6134" w:rsidRPr="0074414D" w:rsidRDefault="00D63771" w:rsidP="00E2026C">
            <w:pPr>
              <w:keepNext/>
              <w:tabs>
                <w:tab w:val="num" w:pos="1440"/>
              </w:tabs>
              <w:rPr>
                <w:szCs w:val="22"/>
              </w:rPr>
            </w:pPr>
            <w:r w:rsidRPr="0074414D">
              <w:rPr>
                <w:szCs w:val="22"/>
              </w:rPr>
              <w:t>DISH Network</w:t>
            </w:r>
            <w:r w:rsidRPr="0074414D" w:rsidDel="00D63771">
              <w:rPr>
                <w:szCs w:val="22"/>
              </w:rPr>
              <w:t xml:space="preserve"> </w:t>
            </w:r>
          </w:p>
        </w:tc>
        <w:tc>
          <w:tcPr>
            <w:tcW w:w="1425" w:type="dxa"/>
          </w:tcPr>
          <w:p w14:paraId="09269572" w14:textId="77777777" w:rsidR="000D6134" w:rsidRPr="0074414D" w:rsidRDefault="000D6134" w:rsidP="00E2026C">
            <w:pPr>
              <w:keepNext/>
              <w:tabs>
                <w:tab w:val="num" w:pos="1440"/>
              </w:tabs>
              <w:jc w:val="center"/>
              <w:rPr>
                <w:szCs w:val="22"/>
              </w:rPr>
            </w:pPr>
            <w:r w:rsidRPr="0074414D">
              <w:rPr>
                <w:szCs w:val="22"/>
              </w:rPr>
              <w:t>134.2</w:t>
            </w:r>
          </w:p>
        </w:tc>
        <w:tc>
          <w:tcPr>
            <w:tcW w:w="1425" w:type="dxa"/>
          </w:tcPr>
          <w:p w14:paraId="283FDD74" w14:textId="77777777" w:rsidR="000D6134" w:rsidRPr="0074414D" w:rsidRDefault="000D6134" w:rsidP="00E2026C">
            <w:pPr>
              <w:keepNext/>
              <w:tabs>
                <w:tab w:val="num" w:pos="1440"/>
              </w:tabs>
              <w:jc w:val="center"/>
              <w:rPr>
                <w:szCs w:val="22"/>
              </w:rPr>
            </w:pPr>
            <w:r w:rsidRPr="0074414D">
              <w:rPr>
                <w:szCs w:val="22"/>
              </w:rPr>
              <w:t>135.0</w:t>
            </w:r>
          </w:p>
        </w:tc>
      </w:tr>
      <w:tr w:rsidR="000D6134" w:rsidRPr="0074414D" w14:paraId="7AF38A9C" w14:textId="77777777" w:rsidTr="00E2026C">
        <w:trPr>
          <w:jc w:val="center"/>
        </w:trPr>
        <w:tc>
          <w:tcPr>
            <w:tcW w:w="2448" w:type="dxa"/>
          </w:tcPr>
          <w:p w14:paraId="1323DB0B" w14:textId="77777777" w:rsidR="000D6134" w:rsidRPr="0074414D" w:rsidRDefault="000D6134" w:rsidP="00E2026C">
            <w:pPr>
              <w:keepNext/>
              <w:tabs>
                <w:tab w:val="num" w:pos="1440"/>
              </w:tabs>
              <w:rPr>
                <w:b/>
                <w:szCs w:val="22"/>
              </w:rPr>
            </w:pPr>
            <w:r w:rsidRPr="0074414D">
              <w:rPr>
                <w:b/>
                <w:szCs w:val="22"/>
              </w:rPr>
              <w:t>Telephone Company</w:t>
            </w:r>
            <w:r w:rsidRPr="0074414D">
              <w:rPr>
                <w:rStyle w:val="FootnoteReference"/>
                <w:sz w:val="22"/>
                <w:szCs w:val="22"/>
              </w:rPr>
              <w:footnoteReference w:id="36"/>
            </w:r>
          </w:p>
        </w:tc>
        <w:tc>
          <w:tcPr>
            <w:tcW w:w="1425" w:type="dxa"/>
          </w:tcPr>
          <w:p w14:paraId="6196EB64" w14:textId="77777777" w:rsidR="000D6134" w:rsidRPr="0074414D" w:rsidRDefault="000D6134" w:rsidP="00E2026C">
            <w:pPr>
              <w:keepNext/>
              <w:tabs>
                <w:tab w:val="num" w:pos="1440"/>
              </w:tabs>
              <w:jc w:val="center"/>
              <w:rPr>
                <w:b/>
                <w:szCs w:val="22"/>
              </w:rPr>
            </w:pPr>
            <w:r w:rsidRPr="0074414D">
              <w:rPr>
                <w:b/>
                <w:szCs w:val="22"/>
              </w:rPr>
              <w:t>51.1</w:t>
            </w:r>
          </w:p>
        </w:tc>
        <w:tc>
          <w:tcPr>
            <w:tcW w:w="1425" w:type="dxa"/>
          </w:tcPr>
          <w:p w14:paraId="75D15695" w14:textId="77777777" w:rsidR="000D6134" w:rsidRPr="0074414D" w:rsidRDefault="000D6134" w:rsidP="00E2026C">
            <w:pPr>
              <w:keepNext/>
              <w:tabs>
                <w:tab w:val="num" w:pos="1440"/>
              </w:tabs>
              <w:jc w:val="center"/>
              <w:rPr>
                <w:b/>
                <w:szCs w:val="22"/>
              </w:rPr>
            </w:pPr>
            <w:r w:rsidRPr="0074414D">
              <w:rPr>
                <w:b/>
                <w:szCs w:val="22"/>
              </w:rPr>
              <w:t>52.2</w:t>
            </w:r>
          </w:p>
        </w:tc>
      </w:tr>
      <w:tr w:rsidR="000D6134" w:rsidRPr="0074414D" w14:paraId="31C19BD9" w14:textId="77777777" w:rsidTr="00E2026C">
        <w:trPr>
          <w:jc w:val="center"/>
        </w:trPr>
        <w:tc>
          <w:tcPr>
            <w:tcW w:w="2448" w:type="dxa"/>
          </w:tcPr>
          <w:p w14:paraId="6C1985DE" w14:textId="77777777" w:rsidR="000D6134" w:rsidRPr="0074414D" w:rsidRDefault="000D6134" w:rsidP="00E2026C">
            <w:pPr>
              <w:keepNext/>
              <w:tabs>
                <w:tab w:val="num" w:pos="1440"/>
              </w:tabs>
              <w:rPr>
                <w:szCs w:val="22"/>
              </w:rPr>
            </w:pPr>
            <w:r w:rsidRPr="0074414D">
              <w:rPr>
                <w:szCs w:val="22"/>
              </w:rPr>
              <w:t>AT&amp;T U-verse</w:t>
            </w:r>
            <w:r w:rsidRPr="0074414D">
              <w:rPr>
                <w:rStyle w:val="FootnoteReference"/>
                <w:sz w:val="22"/>
                <w:szCs w:val="22"/>
              </w:rPr>
              <w:footnoteReference w:id="37"/>
            </w:r>
          </w:p>
        </w:tc>
        <w:tc>
          <w:tcPr>
            <w:tcW w:w="1425" w:type="dxa"/>
          </w:tcPr>
          <w:p w14:paraId="2A3197F3" w14:textId="77777777" w:rsidR="000D6134" w:rsidRPr="0074414D" w:rsidRDefault="000D6134" w:rsidP="00E2026C">
            <w:pPr>
              <w:keepNext/>
              <w:tabs>
                <w:tab w:val="num" w:pos="1440"/>
              </w:tabs>
              <w:jc w:val="center"/>
              <w:rPr>
                <w:szCs w:val="22"/>
              </w:rPr>
            </w:pPr>
            <w:r w:rsidRPr="0074414D">
              <w:rPr>
                <w:szCs w:val="22"/>
              </w:rPr>
              <w:t>28.0</w:t>
            </w:r>
          </w:p>
        </w:tc>
        <w:tc>
          <w:tcPr>
            <w:tcW w:w="1425" w:type="dxa"/>
          </w:tcPr>
          <w:p w14:paraId="4B9F1A52" w14:textId="77777777" w:rsidR="000D6134" w:rsidRPr="0074414D" w:rsidRDefault="000D6134" w:rsidP="00E2026C">
            <w:pPr>
              <w:keepNext/>
              <w:tabs>
                <w:tab w:val="num" w:pos="1440"/>
              </w:tabs>
              <w:jc w:val="center"/>
              <w:rPr>
                <w:szCs w:val="22"/>
              </w:rPr>
            </w:pPr>
            <w:r w:rsidRPr="0074414D">
              <w:rPr>
                <w:szCs w:val="22"/>
              </w:rPr>
              <w:t>28.0</w:t>
            </w:r>
          </w:p>
        </w:tc>
      </w:tr>
      <w:tr w:rsidR="000D6134" w:rsidRPr="0074414D" w14:paraId="655911C4" w14:textId="77777777" w:rsidTr="00E2026C">
        <w:trPr>
          <w:jc w:val="center"/>
        </w:trPr>
        <w:tc>
          <w:tcPr>
            <w:tcW w:w="2448" w:type="dxa"/>
          </w:tcPr>
          <w:p w14:paraId="6B84A86C" w14:textId="62E0C4A1" w:rsidR="000D6134" w:rsidRPr="0074414D" w:rsidRDefault="00D63771" w:rsidP="00D63771">
            <w:pPr>
              <w:keepNext/>
              <w:tabs>
                <w:tab w:val="num" w:pos="1440"/>
              </w:tabs>
              <w:rPr>
                <w:szCs w:val="22"/>
              </w:rPr>
            </w:pPr>
            <w:r w:rsidRPr="0074414D">
              <w:rPr>
                <w:szCs w:val="22"/>
              </w:rPr>
              <w:t xml:space="preserve">CenturyLink </w:t>
            </w:r>
          </w:p>
        </w:tc>
        <w:tc>
          <w:tcPr>
            <w:tcW w:w="1425" w:type="dxa"/>
          </w:tcPr>
          <w:p w14:paraId="5B3E3A35" w14:textId="63E4300C" w:rsidR="000D6134" w:rsidRPr="0074414D" w:rsidRDefault="00D63771" w:rsidP="00D63771">
            <w:pPr>
              <w:keepNext/>
              <w:tabs>
                <w:tab w:val="num" w:pos="1440"/>
              </w:tabs>
              <w:jc w:val="center"/>
              <w:rPr>
                <w:szCs w:val="22"/>
              </w:rPr>
            </w:pPr>
            <w:r w:rsidRPr="0074414D">
              <w:rPr>
                <w:szCs w:val="22"/>
              </w:rPr>
              <w:t xml:space="preserve">2.4 </w:t>
            </w:r>
          </w:p>
        </w:tc>
        <w:tc>
          <w:tcPr>
            <w:tcW w:w="1425" w:type="dxa"/>
          </w:tcPr>
          <w:p w14:paraId="7D4BF092" w14:textId="44143B37" w:rsidR="000D6134" w:rsidRPr="0074414D" w:rsidRDefault="00D63771" w:rsidP="00D63771">
            <w:pPr>
              <w:keepNext/>
              <w:tabs>
                <w:tab w:val="num" w:pos="1440"/>
              </w:tabs>
              <w:jc w:val="center"/>
              <w:rPr>
                <w:szCs w:val="22"/>
              </w:rPr>
            </w:pPr>
            <w:r w:rsidRPr="0074414D">
              <w:rPr>
                <w:szCs w:val="22"/>
              </w:rPr>
              <w:t xml:space="preserve">3.2 </w:t>
            </w:r>
          </w:p>
        </w:tc>
      </w:tr>
      <w:tr w:rsidR="000D6134" w:rsidRPr="0074414D" w14:paraId="7FB9D84D" w14:textId="77777777" w:rsidTr="00E2026C">
        <w:trPr>
          <w:jc w:val="center"/>
        </w:trPr>
        <w:tc>
          <w:tcPr>
            <w:tcW w:w="2448" w:type="dxa"/>
          </w:tcPr>
          <w:p w14:paraId="250B6871" w14:textId="57307450" w:rsidR="000D6134" w:rsidRPr="0074414D" w:rsidRDefault="00D63771" w:rsidP="00E2026C">
            <w:pPr>
              <w:keepNext/>
              <w:tabs>
                <w:tab w:val="num" w:pos="1440"/>
              </w:tabs>
              <w:rPr>
                <w:szCs w:val="22"/>
              </w:rPr>
            </w:pPr>
            <w:r w:rsidRPr="0074414D">
              <w:rPr>
                <w:szCs w:val="22"/>
              </w:rPr>
              <w:t>Cincinnati Bell</w:t>
            </w:r>
            <w:r w:rsidRPr="0074414D" w:rsidDel="00D63771">
              <w:rPr>
                <w:szCs w:val="22"/>
              </w:rPr>
              <w:t xml:space="preserve"> </w:t>
            </w:r>
          </w:p>
        </w:tc>
        <w:tc>
          <w:tcPr>
            <w:tcW w:w="1425" w:type="dxa"/>
          </w:tcPr>
          <w:p w14:paraId="41B28188" w14:textId="78EAF7E7" w:rsidR="000D6134" w:rsidRPr="0074414D" w:rsidRDefault="00D63771" w:rsidP="00E2026C">
            <w:pPr>
              <w:keepNext/>
              <w:tabs>
                <w:tab w:val="num" w:pos="1440"/>
              </w:tabs>
              <w:jc w:val="center"/>
              <w:rPr>
                <w:szCs w:val="22"/>
              </w:rPr>
            </w:pPr>
            <w:r w:rsidRPr="0074414D">
              <w:rPr>
                <w:szCs w:val="22"/>
              </w:rPr>
              <w:t>0.3</w:t>
            </w:r>
          </w:p>
        </w:tc>
        <w:tc>
          <w:tcPr>
            <w:tcW w:w="1425" w:type="dxa"/>
          </w:tcPr>
          <w:p w14:paraId="78200702" w14:textId="693546C3" w:rsidR="000D6134" w:rsidRPr="0074414D" w:rsidRDefault="00D63771" w:rsidP="00E2026C">
            <w:pPr>
              <w:keepNext/>
              <w:tabs>
                <w:tab w:val="num" w:pos="1440"/>
              </w:tabs>
              <w:jc w:val="center"/>
              <w:rPr>
                <w:szCs w:val="22"/>
              </w:rPr>
            </w:pPr>
            <w:r w:rsidRPr="0074414D">
              <w:rPr>
                <w:szCs w:val="22"/>
              </w:rPr>
              <w:t>0.4</w:t>
            </w:r>
          </w:p>
        </w:tc>
      </w:tr>
      <w:tr w:rsidR="000D6134" w:rsidRPr="0074414D" w14:paraId="0118F8BE" w14:textId="77777777" w:rsidTr="00E2026C">
        <w:trPr>
          <w:jc w:val="center"/>
        </w:trPr>
        <w:tc>
          <w:tcPr>
            <w:tcW w:w="2448" w:type="dxa"/>
          </w:tcPr>
          <w:p w14:paraId="17ABF67D" w14:textId="77777777" w:rsidR="000D6134" w:rsidRPr="0074414D" w:rsidRDefault="000D6134" w:rsidP="00E2026C">
            <w:pPr>
              <w:keepNext/>
              <w:tabs>
                <w:tab w:val="num" w:pos="1440"/>
              </w:tabs>
              <w:rPr>
                <w:szCs w:val="22"/>
              </w:rPr>
            </w:pPr>
            <w:r w:rsidRPr="0074414D">
              <w:rPr>
                <w:szCs w:val="22"/>
              </w:rPr>
              <w:t>Consolidated Comm.</w:t>
            </w:r>
          </w:p>
        </w:tc>
        <w:tc>
          <w:tcPr>
            <w:tcW w:w="1425" w:type="dxa"/>
          </w:tcPr>
          <w:p w14:paraId="3B1BDE45" w14:textId="77777777" w:rsidR="000D6134" w:rsidRPr="0074414D" w:rsidRDefault="000D6134" w:rsidP="00E2026C">
            <w:pPr>
              <w:keepNext/>
              <w:tabs>
                <w:tab w:val="num" w:pos="1440"/>
              </w:tabs>
              <w:jc w:val="center"/>
              <w:rPr>
                <w:szCs w:val="22"/>
              </w:rPr>
            </w:pPr>
            <w:r w:rsidRPr="0074414D">
              <w:rPr>
                <w:szCs w:val="22"/>
              </w:rPr>
              <w:t>0.6</w:t>
            </w:r>
          </w:p>
        </w:tc>
        <w:tc>
          <w:tcPr>
            <w:tcW w:w="1425" w:type="dxa"/>
          </w:tcPr>
          <w:p w14:paraId="372AD422" w14:textId="77777777" w:rsidR="000D6134" w:rsidRPr="0074414D" w:rsidRDefault="000D6134" w:rsidP="00E2026C">
            <w:pPr>
              <w:keepNext/>
              <w:tabs>
                <w:tab w:val="num" w:pos="1440"/>
              </w:tabs>
              <w:jc w:val="center"/>
              <w:rPr>
                <w:szCs w:val="22"/>
              </w:rPr>
            </w:pPr>
            <w:r w:rsidRPr="0074414D">
              <w:rPr>
                <w:szCs w:val="22"/>
              </w:rPr>
              <w:t>0.6</w:t>
            </w:r>
          </w:p>
        </w:tc>
      </w:tr>
      <w:tr w:rsidR="000D6134" w:rsidRPr="0074414D" w14:paraId="6A776A75" w14:textId="77777777" w:rsidTr="00E2026C">
        <w:trPr>
          <w:jc w:val="center"/>
        </w:trPr>
        <w:tc>
          <w:tcPr>
            <w:tcW w:w="2448" w:type="dxa"/>
          </w:tcPr>
          <w:p w14:paraId="360B4314" w14:textId="3BE88BC5" w:rsidR="000D6134" w:rsidRPr="0074414D" w:rsidRDefault="00D63771" w:rsidP="00E2026C">
            <w:pPr>
              <w:keepNext/>
              <w:tabs>
                <w:tab w:val="num" w:pos="1440"/>
              </w:tabs>
              <w:rPr>
                <w:szCs w:val="22"/>
              </w:rPr>
            </w:pPr>
            <w:r w:rsidRPr="0074414D">
              <w:rPr>
                <w:szCs w:val="22"/>
              </w:rPr>
              <w:t>Verizon FiOS</w:t>
            </w:r>
            <w:r w:rsidRPr="0074414D" w:rsidDel="00D63771">
              <w:rPr>
                <w:szCs w:val="22"/>
              </w:rPr>
              <w:t xml:space="preserve"> </w:t>
            </w:r>
          </w:p>
        </w:tc>
        <w:tc>
          <w:tcPr>
            <w:tcW w:w="1425" w:type="dxa"/>
          </w:tcPr>
          <w:p w14:paraId="691916A1" w14:textId="6346D1BE" w:rsidR="000D6134" w:rsidRPr="0074414D" w:rsidRDefault="00D63771" w:rsidP="00E2026C">
            <w:pPr>
              <w:keepNext/>
              <w:tabs>
                <w:tab w:val="num" w:pos="1440"/>
              </w:tabs>
              <w:jc w:val="center"/>
              <w:rPr>
                <w:szCs w:val="22"/>
              </w:rPr>
            </w:pPr>
            <w:r w:rsidRPr="0074414D">
              <w:rPr>
                <w:szCs w:val="22"/>
              </w:rPr>
              <w:t>19.8</w:t>
            </w:r>
          </w:p>
        </w:tc>
        <w:tc>
          <w:tcPr>
            <w:tcW w:w="1425" w:type="dxa"/>
          </w:tcPr>
          <w:p w14:paraId="028604EB" w14:textId="2EE9434F" w:rsidR="000D6134" w:rsidRPr="0074414D" w:rsidRDefault="00D63771" w:rsidP="00E2026C">
            <w:pPr>
              <w:keepNext/>
              <w:tabs>
                <w:tab w:val="num" w:pos="1440"/>
              </w:tabs>
              <w:jc w:val="center"/>
              <w:rPr>
                <w:szCs w:val="22"/>
              </w:rPr>
            </w:pPr>
            <w:r w:rsidRPr="0074414D">
              <w:rPr>
                <w:szCs w:val="22"/>
              </w:rPr>
              <w:t>20.0</w:t>
            </w:r>
          </w:p>
        </w:tc>
      </w:tr>
    </w:tbl>
    <w:p w14:paraId="023C0877" w14:textId="77777777" w:rsidR="00660132" w:rsidRPr="0074414D" w:rsidRDefault="00660132" w:rsidP="00660132">
      <w:pPr>
        <w:pStyle w:val="ParaNum0"/>
        <w:widowControl/>
        <w:numPr>
          <w:ilvl w:val="0"/>
          <w:numId w:val="0"/>
        </w:numPr>
        <w:rPr>
          <w:szCs w:val="22"/>
        </w:rPr>
      </w:pPr>
    </w:p>
    <w:p w14:paraId="541D6E4F" w14:textId="6ACD18FD" w:rsidR="00660132" w:rsidRPr="0074414D" w:rsidRDefault="00660132" w:rsidP="00660132">
      <w:pPr>
        <w:pStyle w:val="ParaNum0"/>
        <w:rPr>
          <w:szCs w:val="22"/>
        </w:rPr>
      </w:pPr>
      <w:r w:rsidRPr="0074414D">
        <w:rPr>
          <w:i/>
          <w:szCs w:val="22"/>
        </w:rPr>
        <w:t>Horizontal Concentration</w:t>
      </w:r>
      <w:r w:rsidRPr="0074414D">
        <w:rPr>
          <w:szCs w:val="22"/>
        </w:rPr>
        <w:t>.  Consumers compare video packages and prices from the MVPDs offering services to their home and subscribe to the MVPD that best matches their preferences.  Thus</w:t>
      </w:r>
      <w:r w:rsidR="00955C04" w:rsidRPr="0074414D">
        <w:rPr>
          <w:szCs w:val="22"/>
        </w:rPr>
        <w:t>,</w:t>
      </w:r>
      <w:r w:rsidRPr="0074414D">
        <w:rPr>
          <w:szCs w:val="22"/>
        </w:rPr>
        <w:t xml:space="preserve"> we consider the number of MVPDs available to a household as a good measure of competition for MVPD video services.  We assume that cable MVPDs are available to over 99 percent of homes.  As a general rule, cable MVPDs exist in non-overlapping franchise areas and as a result </w:t>
      </w:r>
      <w:r w:rsidR="00157A30" w:rsidRPr="0074414D">
        <w:rPr>
          <w:szCs w:val="22"/>
        </w:rPr>
        <w:t xml:space="preserve">generally </w:t>
      </w:r>
      <w:r w:rsidRPr="0074414D">
        <w:rPr>
          <w:szCs w:val="22"/>
        </w:rPr>
        <w:t>do not compete directly with one another for the same subscriber, so most consumers have access to only one cable MVPD.  Where cable overbuilders exist (for example, RCN or WOW!), consumers have access to more than one cable MVPD.  Ordinarily</w:t>
      </w:r>
      <w:r w:rsidR="00550AEC" w:rsidRPr="0074414D">
        <w:rPr>
          <w:szCs w:val="22"/>
        </w:rPr>
        <w:t>,</w:t>
      </w:r>
      <w:r w:rsidRPr="0074414D">
        <w:rPr>
          <w:szCs w:val="22"/>
        </w:rPr>
        <w:t xml:space="preserve"> there is not more than one such overbuilder in a particular geographic area.</w:t>
      </w:r>
      <w:r w:rsidRPr="0074414D">
        <w:rPr>
          <w:rStyle w:val="FootnoteReference"/>
          <w:sz w:val="22"/>
          <w:szCs w:val="22"/>
        </w:rPr>
        <w:footnoteReference w:id="38"/>
      </w:r>
      <w:r w:rsidRPr="0074414D">
        <w:rPr>
          <w:szCs w:val="22"/>
        </w:rPr>
        <w:t xml:space="preserve">  Telephone company MVPDs rarely compete with one another for the same subscribers; however, they almost always overbuild areas already served by at least one cable company.  DIRECTV and DISH Network have national footprints and almost all consumers nationwide have access to both DBS MVPDs.  Until recently, DBS MVPDs competed with one another and with every cable and telephone company MVPD.  This changed with the merger of AT&amp;T and DIRECTV in July 2015, which eliminated competition between AT&amp;T U-verse and DIRECTV.  Table III.A.2 provides estimates of the number and percentage of homes with access to two, three, or four competing MVPDs.  Although most consumers have access to three competing MVPDs (two DBS MVPDs and a cable MVPD), some consumers also have access to a competing telephone company MVPD, for a total of four MVPDs.  At the end of 2015, we estimate that 17.9 percent of homes had access to four competing MVPDs, down from 38.1 percent in 2014 as a result of the acquisition of DIRECTV by AT&amp;T.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789"/>
        <w:gridCol w:w="1777"/>
        <w:gridCol w:w="1603"/>
        <w:gridCol w:w="1607"/>
      </w:tblGrid>
      <w:tr w:rsidR="00660132" w:rsidRPr="0074414D" w14:paraId="75E548F1" w14:textId="77777777" w:rsidTr="00660132">
        <w:tc>
          <w:tcPr>
            <w:tcW w:w="8630" w:type="dxa"/>
            <w:gridSpan w:val="5"/>
            <w:tcBorders>
              <w:top w:val="nil"/>
              <w:left w:val="nil"/>
              <w:right w:val="nil"/>
            </w:tcBorders>
          </w:tcPr>
          <w:p w14:paraId="081DA592" w14:textId="77777777" w:rsidR="00660132" w:rsidRPr="0074414D" w:rsidRDefault="00660132" w:rsidP="00660132">
            <w:pPr>
              <w:pStyle w:val="ParaNum0"/>
              <w:keepNext/>
              <w:widowControl/>
              <w:numPr>
                <w:ilvl w:val="0"/>
                <w:numId w:val="0"/>
              </w:numPr>
              <w:tabs>
                <w:tab w:val="num" w:pos="720"/>
              </w:tabs>
              <w:spacing w:after="0"/>
              <w:ind w:left="720"/>
              <w:jc w:val="center"/>
              <w:rPr>
                <w:b/>
                <w:szCs w:val="22"/>
              </w:rPr>
            </w:pPr>
            <w:r w:rsidRPr="0074414D">
              <w:rPr>
                <w:b/>
                <w:szCs w:val="22"/>
              </w:rPr>
              <w:t>Table III.A.2</w:t>
            </w:r>
          </w:p>
          <w:p w14:paraId="7465867C" w14:textId="77777777" w:rsidR="00660132" w:rsidRPr="0074414D" w:rsidRDefault="00660132" w:rsidP="00660132">
            <w:pPr>
              <w:pStyle w:val="ParaNum0"/>
              <w:keepNext/>
              <w:widowControl/>
              <w:numPr>
                <w:ilvl w:val="0"/>
                <w:numId w:val="0"/>
              </w:numPr>
              <w:tabs>
                <w:tab w:val="num" w:pos="720"/>
              </w:tabs>
              <w:ind w:left="720"/>
              <w:jc w:val="center"/>
              <w:rPr>
                <w:szCs w:val="22"/>
              </w:rPr>
            </w:pPr>
            <w:r w:rsidRPr="0074414D">
              <w:rPr>
                <w:b/>
                <w:szCs w:val="22"/>
              </w:rPr>
              <w:t>Access to Multiple Competing MVPDs</w:t>
            </w:r>
          </w:p>
        </w:tc>
      </w:tr>
      <w:tr w:rsidR="00660132" w:rsidRPr="0074414D" w14:paraId="3842A23E" w14:textId="77777777" w:rsidTr="00660132">
        <w:tc>
          <w:tcPr>
            <w:tcW w:w="1854" w:type="dxa"/>
          </w:tcPr>
          <w:p w14:paraId="782C362A" w14:textId="77777777" w:rsidR="00660132" w:rsidRPr="0074414D" w:rsidRDefault="00660132" w:rsidP="00660132">
            <w:pPr>
              <w:pStyle w:val="ParaNum0"/>
              <w:keepNext/>
              <w:widowControl/>
              <w:numPr>
                <w:ilvl w:val="0"/>
                <w:numId w:val="0"/>
              </w:numPr>
              <w:tabs>
                <w:tab w:val="num" w:pos="1440"/>
              </w:tabs>
              <w:rPr>
                <w:snapToGrid/>
                <w:szCs w:val="22"/>
              </w:rPr>
            </w:pPr>
          </w:p>
        </w:tc>
        <w:tc>
          <w:tcPr>
            <w:tcW w:w="1789" w:type="dxa"/>
            <w:vAlign w:val="center"/>
          </w:tcPr>
          <w:p w14:paraId="5326E9C2" w14:textId="77777777" w:rsidR="00660132" w:rsidRPr="0074414D" w:rsidRDefault="00660132" w:rsidP="00660132">
            <w:pPr>
              <w:pStyle w:val="ParaNum0"/>
              <w:keepNext/>
              <w:widowControl/>
              <w:numPr>
                <w:ilvl w:val="0"/>
                <w:numId w:val="0"/>
              </w:numPr>
              <w:tabs>
                <w:tab w:val="num" w:pos="1440"/>
              </w:tabs>
              <w:spacing w:after="0"/>
              <w:jc w:val="center"/>
              <w:rPr>
                <w:b/>
                <w:snapToGrid/>
                <w:szCs w:val="22"/>
              </w:rPr>
            </w:pPr>
            <w:r w:rsidRPr="0074414D">
              <w:rPr>
                <w:b/>
                <w:snapToGrid/>
                <w:szCs w:val="22"/>
              </w:rPr>
              <w:t>Housing Units</w:t>
            </w:r>
          </w:p>
          <w:p w14:paraId="16E2A519" w14:textId="77777777" w:rsidR="00660132" w:rsidRPr="0074414D" w:rsidRDefault="00660132" w:rsidP="00660132">
            <w:pPr>
              <w:pStyle w:val="ParaNum0"/>
              <w:keepNext/>
              <w:widowControl/>
              <w:numPr>
                <w:ilvl w:val="0"/>
                <w:numId w:val="0"/>
              </w:numPr>
              <w:tabs>
                <w:tab w:val="num" w:pos="1440"/>
              </w:tabs>
              <w:spacing w:after="0"/>
              <w:jc w:val="center"/>
              <w:rPr>
                <w:b/>
                <w:snapToGrid/>
                <w:szCs w:val="22"/>
              </w:rPr>
            </w:pPr>
            <w:r w:rsidRPr="0074414D">
              <w:rPr>
                <w:b/>
                <w:snapToGrid/>
                <w:szCs w:val="22"/>
              </w:rPr>
              <w:t>2014</w:t>
            </w:r>
          </w:p>
        </w:tc>
        <w:tc>
          <w:tcPr>
            <w:tcW w:w="1777" w:type="dxa"/>
            <w:vAlign w:val="center"/>
          </w:tcPr>
          <w:p w14:paraId="0FE47FF5" w14:textId="77777777" w:rsidR="00660132" w:rsidRPr="0074414D" w:rsidRDefault="00660132" w:rsidP="00660132">
            <w:pPr>
              <w:pStyle w:val="ParaNum0"/>
              <w:keepNext/>
              <w:widowControl/>
              <w:numPr>
                <w:ilvl w:val="0"/>
                <w:numId w:val="0"/>
              </w:numPr>
              <w:tabs>
                <w:tab w:val="num" w:pos="1440"/>
              </w:tabs>
              <w:spacing w:after="0"/>
              <w:jc w:val="center"/>
              <w:rPr>
                <w:b/>
                <w:snapToGrid/>
                <w:szCs w:val="22"/>
              </w:rPr>
            </w:pPr>
            <w:r w:rsidRPr="0074414D">
              <w:rPr>
                <w:b/>
                <w:snapToGrid/>
                <w:szCs w:val="22"/>
              </w:rPr>
              <w:t>Percent of Housing Units 2014</w:t>
            </w:r>
          </w:p>
        </w:tc>
        <w:tc>
          <w:tcPr>
            <w:tcW w:w="1603" w:type="dxa"/>
            <w:vAlign w:val="center"/>
          </w:tcPr>
          <w:p w14:paraId="4C0DA59B" w14:textId="77777777" w:rsidR="00660132" w:rsidRPr="0074414D" w:rsidRDefault="00660132" w:rsidP="00660132">
            <w:pPr>
              <w:pStyle w:val="ParaNum0"/>
              <w:keepNext/>
              <w:widowControl/>
              <w:numPr>
                <w:ilvl w:val="0"/>
                <w:numId w:val="0"/>
              </w:numPr>
              <w:tabs>
                <w:tab w:val="num" w:pos="1440"/>
              </w:tabs>
              <w:spacing w:after="0"/>
              <w:jc w:val="center"/>
              <w:rPr>
                <w:b/>
                <w:snapToGrid/>
                <w:szCs w:val="22"/>
              </w:rPr>
            </w:pPr>
            <w:r w:rsidRPr="0074414D">
              <w:rPr>
                <w:b/>
                <w:snapToGrid/>
                <w:szCs w:val="22"/>
              </w:rPr>
              <w:t>Housing Units       2015</w:t>
            </w:r>
          </w:p>
        </w:tc>
        <w:tc>
          <w:tcPr>
            <w:tcW w:w="1607" w:type="dxa"/>
            <w:vAlign w:val="center"/>
          </w:tcPr>
          <w:p w14:paraId="42970FB6" w14:textId="77777777" w:rsidR="00660132" w:rsidRPr="0074414D" w:rsidRDefault="00660132" w:rsidP="00660132">
            <w:pPr>
              <w:pStyle w:val="ParaNum0"/>
              <w:keepNext/>
              <w:widowControl/>
              <w:numPr>
                <w:ilvl w:val="0"/>
                <w:numId w:val="0"/>
              </w:numPr>
              <w:tabs>
                <w:tab w:val="num" w:pos="1440"/>
              </w:tabs>
              <w:spacing w:after="0"/>
              <w:jc w:val="center"/>
              <w:rPr>
                <w:b/>
                <w:snapToGrid/>
                <w:szCs w:val="22"/>
              </w:rPr>
            </w:pPr>
            <w:r w:rsidRPr="0074414D">
              <w:rPr>
                <w:b/>
                <w:snapToGrid/>
                <w:szCs w:val="22"/>
              </w:rPr>
              <w:t>Percent of Housing Units 2015</w:t>
            </w:r>
          </w:p>
        </w:tc>
      </w:tr>
      <w:tr w:rsidR="00660132" w:rsidRPr="0074414D" w14:paraId="5D1F4BC6" w14:textId="77777777" w:rsidTr="00660132">
        <w:tc>
          <w:tcPr>
            <w:tcW w:w="1854" w:type="dxa"/>
          </w:tcPr>
          <w:p w14:paraId="6F56F84A" w14:textId="77777777" w:rsidR="00660132" w:rsidRPr="0074414D" w:rsidRDefault="00660132" w:rsidP="00660132">
            <w:pPr>
              <w:pStyle w:val="ParaNum0"/>
              <w:keepNext/>
              <w:widowControl/>
              <w:numPr>
                <w:ilvl w:val="0"/>
                <w:numId w:val="0"/>
              </w:numPr>
              <w:tabs>
                <w:tab w:val="num" w:pos="1440"/>
              </w:tabs>
              <w:rPr>
                <w:snapToGrid/>
                <w:szCs w:val="22"/>
              </w:rPr>
            </w:pPr>
            <w:r w:rsidRPr="0074414D">
              <w:rPr>
                <w:snapToGrid/>
                <w:szCs w:val="22"/>
              </w:rPr>
              <w:t xml:space="preserve">Two MVPDs (DBS) </w:t>
            </w:r>
          </w:p>
        </w:tc>
        <w:tc>
          <w:tcPr>
            <w:tcW w:w="1789" w:type="dxa"/>
            <w:vAlign w:val="center"/>
          </w:tcPr>
          <w:p w14:paraId="768031EE"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134.2 million</w:t>
            </w:r>
          </w:p>
        </w:tc>
        <w:tc>
          <w:tcPr>
            <w:tcW w:w="1777" w:type="dxa"/>
            <w:vAlign w:val="center"/>
          </w:tcPr>
          <w:p w14:paraId="2F086BD3"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100%</w:t>
            </w:r>
          </w:p>
        </w:tc>
        <w:tc>
          <w:tcPr>
            <w:tcW w:w="1603" w:type="dxa"/>
            <w:vAlign w:val="center"/>
          </w:tcPr>
          <w:p w14:paraId="711D5AEF"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135.0 million</w:t>
            </w:r>
          </w:p>
        </w:tc>
        <w:tc>
          <w:tcPr>
            <w:tcW w:w="1607" w:type="dxa"/>
            <w:vAlign w:val="center"/>
          </w:tcPr>
          <w:p w14:paraId="0E368880"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100%</w:t>
            </w:r>
          </w:p>
        </w:tc>
      </w:tr>
      <w:tr w:rsidR="00660132" w:rsidRPr="0074414D" w14:paraId="60D0655D" w14:textId="77777777" w:rsidTr="00660132">
        <w:tc>
          <w:tcPr>
            <w:tcW w:w="1854" w:type="dxa"/>
          </w:tcPr>
          <w:p w14:paraId="14AACA64" w14:textId="77777777" w:rsidR="00660132" w:rsidRPr="0074414D" w:rsidRDefault="00660132" w:rsidP="00660132">
            <w:pPr>
              <w:pStyle w:val="ParaNum0"/>
              <w:keepNext/>
              <w:widowControl/>
              <w:numPr>
                <w:ilvl w:val="0"/>
                <w:numId w:val="0"/>
              </w:numPr>
              <w:tabs>
                <w:tab w:val="num" w:pos="1440"/>
              </w:tabs>
              <w:rPr>
                <w:snapToGrid/>
                <w:szCs w:val="22"/>
              </w:rPr>
            </w:pPr>
            <w:r w:rsidRPr="0074414D">
              <w:rPr>
                <w:snapToGrid/>
                <w:szCs w:val="22"/>
              </w:rPr>
              <w:t xml:space="preserve">Three MVPDs (DBS and Cable) </w:t>
            </w:r>
          </w:p>
        </w:tc>
        <w:tc>
          <w:tcPr>
            <w:tcW w:w="1789" w:type="dxa"/>
            <w:vAlign w:val="center"/>
          </w:tcPr>
          <w:p w14:paraId="77232189"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132.9 million</w:t>
            </w:r>
          </w:p>
        </w:tc>
        <w:tc>
          <w:tcPr>
            <w:tcW w:w="1777" w:type="dxa"/>
            <w:vAlign w:val="center"/>
          </w:tcPr>
          <w:p w14:paraId="19CA825A"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99%</w:t>
            </w:r>
          </w:p>
        </w:tc>
        <w:tc>
          <w:tcPr>
            <w:tcW w:w="1603" w:type="dxa"/>
            <w:vAlign w:val="center"/>
          </w:tcPr>
          <w:p w14:paraId="08F77AA9"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133.7 million</w:t>
            </w:r>
          </w:p>
        </w:tc>
        <w:tc>
          <w:tcPr>
            <w:tcW w:w="1607" w:type="dxa"/>
            <w:vAlign w:val="center"/>
          </w:tcPr>
          <w:p w14:paraId="19294F35"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99%</w:t>
            </w:r>
          </w:p>
        </w:tc>
      </w:tr>
      <w:tr w:rsidR="00660132" w:rsidRPr="0074414D" w14:paraId="005B259F" w14:textId="77777777" w:rsidTr="00660132">
        <w:tc>
          <w:tcPr>
            <w:tcW w:w="1854" w:type="dxa"/>
          </w:tcPr>
          <w:p w14:paraId="35CD9B12" w14:textId="77777777" w:rsidR="00660132" w:rsidRPr="0074414D" w:rsidRDefault="00660132" w:rsidP="00660132">
            <w:pPr>
              <w:pStyle w:val="ParaNum0"/>
              <w:keepNext/>
              <w:widowControl/>
              <w:numPr>
                <w:ilvl w:val="0"/>
                <w:numId w:val="0"/>
              </w:numPr>
              <w:tabs>
                <w:tab w:val="num" w:pos="1440"/>
              </w:tabs>
              <w:rPr>
                <w:snapToGrid/>
                <w:szCs w:val="22"/>
              </w:rPr>
            </w:pPr>
            <w:r w:rsidRPr="0074414D">
              <w:rPr>
                <w:snapToGrid/>
                <w:szCs w:val="22"/>
              </w:rPr>
              <w:t>Four MVPDs (DBS, Cable, and competing Telephone)</w:t>
            </w:r>
          </w:p>
        </w:tc>
        <w:tc>
          <w:tcPr>
            <w:tcW w:w="1789" w:type="dxa"/>
            <w:vAlign w:val="center"/>
          </w:tcPr>
          <w:p w14:paraId="2BC2C5CD"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51.1 million</w:t>
            </w:r>
          </w:p>
        </w:tc>
        <w:tc>
          <w:tcPr>
            <w:tcW w:w="1777" w:type="dxa"/>
            <w:vAlign w:val="center"/>
          </w:tcPr>
          <w:p w14:paraId="6A2B0F27"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38.1%</w:t>
            </w:r>
          </w:p>
        </w:tc>
        <w:tc>
          <w:tcPr>
            <w:tcW w:w="1603" w:type="dxa"/>
            <w:vAlign w:val="center"/>
          </w:tcPr>
          <w:p w14:paraId="10F14887"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24.2 million</w:t>
            </w:r>
          </w:p>
        </w:tc>
        <w:tc>
          <w:tcPr>
            <w:tcW w:w="1607" w:type="dxa"/>
            <w:vAlign w:val="center"/>
          </w:tcPr>
          <w:p w14:paraId="1378121A" w14:textId="77777777" w:rsidR="00660132" w:rsidRPr="0074414D" w:rsidRDefault="00660132" w:rsidP="00660132">
            <w:pPr>
              <w:pStyle w:val="ParaNum0"/>
              <w:keepNext/>
              <w:widowControl/>
              <w:numPr>
                <w:ilvl w:val="0"/>
                <w:numId w:val="0"/>
              </w:numPr>
              <w:tabs>
                <w:tab w:val="num" w:pos="1440"/>
              </w:tabs>
              <w:jc w:val="center"/>
              <w:rPr>
                <w:snapToGrid/>
                <w:szCs w:val="22"/>
              </w:rPr>
            </w:pPr>
            <w:r w:rsidRPr="0074414D">
              <w:rPr>
                <w:snapToGrid/>
                <w:szCs w:val="22"/>
              </w:rPr>
              <w:t>17.9%</w:t>
            </w:r>
          </w:p>
        </w:tc>
      </w:tr>
    </w:tbl>
    <w:p w14:paraId="43BF04C0" w14:textId="77777777" w:rsidR="00660132" w:rsidRPr="0074414D" w:rsidRDefault="00660132" w:rsidP="00660132">
      <w:pPr>
        <w:pStyle w:val="Heading4"/>
        <w:widowControl/>
        <w:numPr>
          <w:ilvl w:val="0"/>
          <w:numId w:val="0"/>
        </w:numPr>
        <w:rPr>
          <w:szCs w:val="22"/>
        </w:rPr>
      </w:pPr>
    </w:p>
    <w:p w14:paraId="1226183D" w14:textId="6099850A" w:rsidR="00660132" w:rsidRPr="0074414D" w:rsidRDefault="00660132" w:rsidP="00660132">
      <w:pPr>
        <w:pStyle w:val="ParaNum0"/>
        <w:rPr>
          <w:szCs w:val="22"/>
        </w:rPr>
      </w:pPr>
      <w:r w:rsidRPr="0074414D">
        <w:rPr>
          <w:i/>
          <w:szCs w:val="22"/>
        </w:rPr>
        <w:t>Vertical Integration</w:t>
      </w:r>
      <w:r w:rsidRPr="0074414D">
        <w:rPr>
          <w:szCs w:val="22"/>
        </w:rPr>
        <w:t xml:space="preserve">.  Common ownership of entities that </w:t>
      </w:r>
      <w:r w:rsidRPr="0074414D">
        <w:rPr>
          <w:i/>
          <w:szCs w:val="22"/>
        </w:rPr>
        <w:t>deliver</w:t>
      </w:r>
      <w:r w:rsidRPr="0074414D">
        <w:rPr>
          <w:szCs w:val="22"/>
        </w:rPr>
        <w:t xml:space="preserve"> and entities that </w:t>
      </w:r>
      <w:r w:rsidRPr="0074414D">
        <w:rPr>
          <w:i/>
          <w:szCs w:val="22"/>
        </w:rPr>
        <w:t>supply</w:t>
      </w:r>
      <w:r w:rsidRPr="0074414D">
        <w:rPr>
          <w:szCs w:val="22"/>
        </w:rPr>
        <w:t xml:space="preserve"> video programming may have implications for competition and programming diversity in the MVPD market.  Thus, Congress enacted various provisions related to vertical integration between cable operators and programming networks (e.g</w:t>
      </w:r>
      <w:r w:rsidRPr="0074414D">
        <w:rPr>
          <w:i/>
          <w:szCs w:val="22"/>
        </w:rPr>
        <w:t>.</w:t>
      </w:r>
      <w:r w:rsidRPr="0074414D">
        <w:rPr>
          <w:szCs w:val="22"/>
        </w:rPr>
        <w:t xml:space="preserve">, program access, program carriage, </w:t>
      </w:r>
      <w:r w:rsidR="00894E2B" w:rsidRPr="0074414D">
        <w:rPr>
          <w:szCs w:val="22"/>
        </w:rPr>
        <w:t xml:space="preserve">and </w:t>
      </w:r>
      <w:r w:rsidRPr="0074414D">
        <w:rPr>
          <w:szCs w:val="22"/>
        </w:rPr>
        <w:t>channel occupancy limit).</w:t>
      </w:r>
      <w:r w:rsidRPr="0074414D">
        <w:rPr>
          <w:szCs w:val="22"/>
          <w:vertAlign w:val="superscript"/>
        </w:rPr>
        <w:footnoteReference w:id="39"/>
      </w:r>
      <w:r w:rsidRPr="0074414D">
        <w:rPr>
          <w:szCs w:val="22"/>
        </w:rPr>
        <w:t xml:space="preserve">  Although a vertically integrated MVPD may have incentives to withhold its co-owned channels from rivals,</w:t>
      </w:r>
      <w:r w:rsidR="000D2613" w:rsidRPr="0074414D">
        <w:rPr>
          <w:rStyle w:val="FootnoteReference"/>
          <w:sz w:val="22"/>
          <w:szCs w:val="22"/>
        </w:rPr>
        <w:footnoteReference w:id="40"/>
      </w:r>
      <w:r w:rsidRPr="0074414D">
        <w:rPr>
          <w:szCs w:val="22"/>
        </w:rPr>
        <w:t xml:space="preserve"> the obligations regarding program access apply only to cable operators and telephone company MVPDs,</w:t>
      </w:r>
      <w:r w:rsidRPr="0074414D">
        <w:rPr>
          <w:rStyle w:val="FootnoteReference"/>
          <w:sz w:val="22"/>
          <w:szCs w:val="22"/>
        </w:rPr>
        <w:footnoteReference w:id="41"/>
      </w:r>
      <w:r w:rsidRPr="0074414D">
        <w:rPr>
          <w:szCs w:val="22"/>
        </w:rPr>
        <w:t xml:space="preserve"> while the benefits apply to all MVPDs.  </w:t>
      </w:r>
    </w:p>
    <w:p w14:paraId="5A7C9FE5" w14:textId="64C74C83" w:rsidR="00660132" w:rsidRPr="0074414D" w:rsidRDefault="00660132" w:rsidP="00660132">
      <w:pPr>
        <w:pStyle w:val="ParaNum0"/>
        <w:rPr>
          <w:szCs w:val="22"/>
        </w:rPr>
      </w:pPr>
      <w:r w:rsidRPr="0074414D">
        <w:rPr>
          <w:szCs w:val="22"/>
        </w:rPr>
        <w:t>NCTA explains that in 1992, when Congress enacted provisions regarding vertical integration, “the majority of the most popular cable networks (provided on systems with a much smaller number of channels than the hundreds offered on today’s digital platforms) were owned by cable operators, which seemed to potentially foreclose access to cable systems by unaffiliated networks.”</w:t>
      </w:r>
      <w:r w:rsidRPr="0074414D">
        <w:rPr>
          <w:rStyle w:val="FootnoteReference"/>
          <w:sz w:val="22"/>
          <w:szCs w:val="22"/>
        </w:rPr>
        <w:footnoteReference w:id="42"/>
      </w:r>
      <w:r w:rsidRPr="0074414D">
        <w:rPr>
          <w:szCs w:val="22"/>
        </w:rPr>
        <w:t xml:space="preserve">  NCTA asserts that today </w:t>
      </w:r>
      <w:r w:rsidR="00603ABA" w:rsidRPr="0074414D">
        <w:rPr>
          <w:szCs w:val="22"/>
        </w:rPr>
        <w:t>“</w:t>
      </w:r>
      <w:r w:rsidRPr="0074414D">
        <w:rPr>
          <w:szCs w:val="22"/>
        </w:rPr>
        <w:t>only a small handful</w:t>
      </w:r>
      <w:r w:rsidR="00603ABA" w:rsidRPr="0074414D">
        <w:rPr>
          <w:szCs w:val="22"/>
        </w:rPr>
        <w:t>”</w:t>
      </w:r>
      <w:r w:rsidRPr="0074414D">
        <w:rPr>
          <w:szCs w:val="22"/>
        </w:rPr>
        <w:t xml:space="preserve"> of programming networks are affiliated with cable operators.</w:t>
      </w:r>
      <w:r w:rsidRPr="0074414D">
        <w:rPr>
          <w:rStyle w:val="FootnoteReference"/>
          <w:sz w:val="22"/>
          <w:szCs w:val="22"/>
        </w:rPr>
        <w:footnoteReference w:id="43"/>
      </w:r>
      <w:r w:rsidRPr="0074414D">
        <w:rPr>
          <w:szCs w:val="22"/>
        </w:rPr>
        <w:t xml:space="preserve">  According to the NCTA, this historically low level of vertical integration reduces the threat to fair marketplace competition.</w:t>
      </w:r>
      <w:r w:rsidRPr="0074414D">
        <w:rPr>
          <w:rStyle w:val="FootnoteReference"/>
          <w:sz w:val="22"/>
          <w:szCs w:val="22"/>
        </w:rPr>
        <w:footnoteReference w:id="44"/>
      </w:r>
      <w:r w:rsidRPr="0074414D">
        <w:rPr>
          <w:szCs w:val="22"/>
        </w:rPr>
        <w:t xml:space="preserve">  </w:t>
      </w:r>
    </w:p>
    <w:p w14:paraId="7A0EF5D2" w14:textId="77777777" w:rsidR="00660132" w:rsidRPr="0074414D" w:rsidRDefault="00660132" w:rsidP="00660132">
      <w:pPr>
        <w:pStyle w:val="ParaNum0"/>
        <w:rPr>
          <w:szCs w:val="22"/>
        </w:rPr>
      </w:pPr>
      <w:bookmarkStart w:id="326" w:name="_Ref472429006"/>
      <w:r w:rsidRPr="0074414D">
        <w:rPr>
          <w:szCs w:val="22"/>
        </w:rPr>
        <w:t>In the last report, we found that there were 94 national programming networks (44 were HD networks) affiliated with the top six cable MVPDs.</w:t>
      </w:r>
      <w:r w:rsidRPr="0074414D">
        <w:rPr>
          <w:rStyle w:val="FootnoteReference"/>
          <w:sz w:val="22"/>
          <w:szCs w:val="22"/>
        </w:rPr>
        <w:footnoteReference w:id="45"/>
      </w:r>
      <w:r w:rsidRPr="0074414D">
        <w:rPr>
          <w:szCs w:val="22"/>
        </w:rPr>
        <w:t xml:space="preserve">  In addition, we identified six national networks that were affiliated with DIRECTV (three in HD).</w:t>
      </w:r>
      <w:r w:rsidRPr="0074414D">
        <w:rPr>
          <w:rStyle w:val="FootnoteReference"/>
          <w:sz w:val="22"/>
          <w:szCs w:val="22"/>
        </w:rPr>
        <w:footnoteReference w:id="46"/>
      </w:r>
      <w:r w:rsidRPr="0074414D">
        <w:rPr>
          <w:szCs w:val="22"/>
        </w:rPr>
        <w:t xml:space="preserve">  More recent data show that vertical integration increased for MVPDs.  Data for November 2016 show 159 national networks affiliated with the top six cable MVPDs (59 in HD) and specifically that Comcast has ownership interests in 52 national networks (26 in HD), Charter Communications has ownership interests in 30 national networks (17 in HD)</w:t>
      </w:r>
      <w:r w:rsidRPr="0074414D">
        <w:rPr>
          <w:rStyle w:val="FootnoteReference"/>
          <w:sz w:val="22"/>
          <w:szCs w:val="22"/>
        </w:rPr>
        <w:footnoteReference w:id="47"/>
      </w:r>
      <w:r w:rsidRPr="0074414D">
        <w:rPr>
          <w:szCs w:val="22"/>
        </w:rPr>
        <w:t>, and Cox has ownership interests in six national networks (three in HD).</w:t>
      </w:r>
      <w:r w:rsidRPr="0074414D">
        <w:rPr>
          <w:szCs w:val="22"/>
          <w:vertAlign w:val="superscript"/>
        </w:rPr>
        <w:footnoteReference w:id="48"/>
      </w:r>
      <w:r w:rsidRPr="0074414D">
        <w:rPr>
          <w:szCs w:val="22"/>
        </w:rPr>
        <w:t xml:space="preserve">  In addition, the six national networks formally affiliated with DIRECTV are now affiliated with AT&amp;T, Inc. (three in HD).</w:t>
      </w:r>
      <w:r w:rsidRPr="0074414D">
        <w:rPr>
          <w:szCs w:val="22"/>
          <w:vertAlign w:val="superscript"/>
        </w:rPr>
        <w:footnoteReference w:id="49"/>
      </w:r>
      <w:r w:rsidRPr="0074414D">
        <w:rPr>
          <w:szCs w:val="22"/>
        </w:rPr>
        <w:t xml:space="preserve">  A summary of MVPD ownership of programming networks is included in Appendix B, Table B-1; Appendix C, Table C-1; and Appendix D of this Report.</w:t>
      </w:r>
      <w:r w:rsidRPr="0074414D">
        <w:rPr>
          <w:szCs w:val="22"/>
          <w:vertAlign w:val="superscript"/>
        </w:rPr>
        <w:footnoteReference w:id="50"/>
      </w:r>
      <w:bookmarkEnd w:id="326"/>
      <w:r w:rsidRPr="0074414D">
        <w:rPr>
          <w:szCs w:val="22"/>
        </w:rPr>
        <w:t xml:space="preserve"> </w:t>
      </w:r>
    </w:p>
    <w:p w14:paraId="2AF96D21" w14:textId="77777777" w:rsidR="00660132" w:rsidRPr="0074414D" w:rsidRDefault="00660132" w:rsidP="00660132">
      <w:pPr>
        <w:pStyle w:val="Heading4"/>
        <w:widowControl/>
        <w:tabs>
          <w:tab w:val="num" w:pos="1440"/>
        </w:tabs>
        <w:rPr>
          <w:szCs w:val="22"/>
        </w:rPr>
      </w:pPr>
      <w:bookmarkStart w:id="327" w:name="_Toc472429825"/>
      <w:r w:rsidRPr="0074414D">
        <w:rPr>
          <w:szCs w:val="22"/>
        </w:rPr>
        <w:t>Regulatory Conditions Affecting Competition</w:t>
      </w:r>
      <w:bookmarkEnd w:id="327"/>
      <w:r w:rsidRPr="0074414D">
        <w:rPr>
          <w:szCs w:val="22"/>
        </w:rPr>
        <w:t xml:space="preserve"> </w:t>
      </w:r>
    </w:p>
    <w:p w14:paraId="3DDC5DEF" w14:textId="1B85EC5B" w:rsidR="00660132" w:rsidRPr="0074414D" w:rsidRDefault="00660132" w:rsidP="00660132">
      <w:pPr>
        <w:pStyle w:val="ParaNum0"/>
        <w:rPr>
          <w:szCs w:val="22"/>
        </w:rPr>
      </w:pPr>
      <w:r w:rsidRPr="0074414D">
        <w:rPr>
          <w:szCs w:val="22"/>
        </w:rPr>
        <w:t>MVPDs must obtain the appropriate regulatory authority before providing video services and are subject to several Commission rules implicating the operation of their services, which vary depending on whether the entity is a cable MVPD or a non-cable MVPD.</w:t>
      </w:r>
      <w:r w:rsidR="00603ABA" w:rsidRPr="0074414D">
        <w:rPr>
          <w:rStyle w:val="FootnoteReference"/>
          <w:sz w:val="22"/>
          <w:szCs w:val="22"/>
        </w:rPr>
        <w:footnoteReference w:id="51"/>
      </w:r>
      <w:r w:rsidRPr="0074414D">
        <w:rPr>
          <w:szCs w:val="22"/>
        </w:rPr>
        <w:t xml:space="preserve">  These rules</w:t>
      </w:r>
      <w:r w:rsidR="00413249" w:rsidRPr="0074414D">
        <w:rPr>
          <w:rStyle w:val="FootnoteReference"/>
          <w:sz w:val="22"/>
          <w:szCs w:val="22"/>
        </w:rPr>
        <w:footnoteReference w:id="52"/>
      </w:r>
      <w:r w:rsidRPr="0074414D">
        <w:rPr>
          <w:szCs w:val="22"/>
        </w:rPr>
        <w:t xml:space="preserve"> include regulations that govern an MVPD’s franchising and licensing,</w:t>
      </w:r>
      <w:r w:rsidR="00AB34E8" w:rsidRPr="0074414D">
        <w:rPr>
          <w:rStyle w:val="FootnoteReference"/>
          <w:sz w:val="22"/>
          <w:szCs w:val="22"/>
        </w:rPr>
        <w:footnoteReference w:id="53"/>
      </w:r>
      <w:r w:rsidRPr="0074414D">
        <w:rPr>
          <w:szCs w:val="22"/>
        </w:rPr>
        <w:t xml:space="preserve"> effective competition,</w:t>
      </w:r>
      <w:r w:rsidRPr="0074414D">
        <w:rPr>
          <w:rStyle w:val="FootnoteReference"/>
          <w:sz w:val="22"/>
          <w:szCs w:val="22"/>
        </w:rPr>
        <w:footnoteReference w:id="54"/>
      </w:r>
      <w:r w:rsidRPr="0074414D">
        <w:rPr>
          <w:szCs w:val="22"/>
        </w:rPr>
        <w:t xml:space="preserve"> </w:t>
      </w:r>
      <w:r w:rsidR="003B4939" w:rsidRPr="0074414D">
        <w:rPr>
          <w:szCs w:val="22"/>
        </w:rPr>
        <w:t>program access,</w:t>
      </w:r>
      <w:r w:rsidR="003B4939" w:rsidRPr="0074414D">
        <w:rPr>
          <w:rStyle w:val="FootnoteReference"/>
          <w:sz w:val="22"/>
          <w:szCs w:val="22"/>
        </w:rPr>
        <w:footnoteReference w:id="55"/>
      </w:r>
      <w:r w:rsidR="003B4939" w:rsidRPr="0074414D">
        <w:rPr>
          <w:szCs w:val="22"/>
        </w:rPr>
        <w:t xml:space="preserve"> </w:t>
      </w:r>
      <w:r w:rsidRPr="0074414D">
        <w:rPr>
          <w:szCs w:val="22"/>
        </w:rPr>
        <w:t>must-carry and retransmission consent,</w:t>
      </w:r>
      <w:r w:rsidRPr="0074414D">
        <w:rPr>
          <w:rStyle w:val="FootnoteReference"/>
          <w:sz w:val="22"/>
          <w:szCs w:val="22"/>
        </w:rPr>
        <w:footnoteReference w:id="56"/>
      </w:r>
      <w:r w:rsidRPr="0074414D">
        <w:rPr>
          <w:szCs w:val="22"/>
        </w:rPr>
        <w:t xml:space="preserve"> protection of exclusive broadcast distribution rights, public interest programming, </w:t>
      </w:r>
      <w:r w:rsidR="00413249" w:rsidRPr="0074414D">
        <w:rPr>
          <w:szCs w:val="22"/>
        </w:rPr>
        <w:t>access to multiple dwelling units (MDUs), and over-the-air reception device (OTARD</w:t>
      </w:r>
      <w:r w:rsidR="0039007C" w:rsidRPr="0074414D">
        <w:rPr>
          <w:szCs w:val="22"/>
        </w:rPr>
        <w:t>)</w:t>
      </w:r>
      <w:r w:rsidR="00413249" w:rsidRPr="0074414D">
        <w:rPr>
          <w:szCs w:val="22"/>
        </w:rPr>
        <w:t xml:space="preserve">. </w:t>
      </w:r>
      <w:r w:rsidR="003B4939" w:rsidRPr="0074414D">
        <w:rPr>
          <w:szCs w:val="22"/>
        </w:rPr>
        <w:t xml:space="preserve"> </w:t>
      </w:r>
      <w:r w:rsidRPr="0074414D">
        <w:rPr>
          <w:szCs w:val="22"/>
        </w:rPr>
        <w:t>Many of these rules have remained unchanged since the last Report,</w:t>
      </w:r>
      <w:r w:rsidR="00413249" w:rsidRPr="0074414D">
        <w:rPr>
          <w:rStyle w:val="FootnoteReference"/>
          <w:sz w:val="22"/>
          <w:szCs w:val="22"/>
        </w:rPr>
        <w:footnoteReference w:id="57"/>
      </w:r>
      <w:r w:rsidRPr="0074414D">
        <w:rPr>
          <w:szCs w:val="22"/>
        </w:rPr>
        <w:t xml:space="preserve"> and we do not discuss them here.  Below, we discuss several new and modified rules</w:t>
      </w:r>
      <w:r w:rsidR="00157A30" w:rsidRPr="0074414D">
        <w:rPr>
          <w:szCs w:val="22"/>
        </w:rPr>
        <w:t>, as well as proposed new and modified rules,</w:t>
      </w:r>
      <w:r w:rsidRPr="0074414D">
        <w:rPr>
          <w:szCs w:val="22"/>
        </w:rPr>
        <w:t xml:space="preserve"> affecting MVPDs adopted since the </w:t>
      </w:r>
      <w:r w:rsidRPr="0074414D">
        <w:rPr>
          <w:i/>
          <w:szCs w:val="22"/>
        </w:rPr>
        <w:t>17th Report</w:t>
      </w:r>
      <w:r w:rsidRPr="0074414D">
        <w:rPr>
          <w:szCs w:val="22"/>
        </w:rPr>
        <w:t>.</w:t>
      </w:r>
    </w:p>
    <w:p w14:paraId="4A0C7696" w14:textId="77777777" w:rsidR="009D0E0E" w:rsidRPr="0074414D" w:rsidRDefault="00660132" w:rsidP="00660132">
      <w:pPr>
        <w:pStyle w:val="ParaNum0"/>
        <w:rPr>
          <w:szCs w:val="22"/>
        </w:rPr>
      </w:pPr>
      <w:r w:rsidRPr="0074414D">
        <w:rPr>
          <w:i/>
          <w:szCs w:val="22"/>
        </w:rPr>
        <w:t>Program Carriage</w:t>
      </w:r>
      <w:r w:rsidR="00413249" w:rsidRPr="0074414D">
        <w:rPr>
          <w:i/>
          <w:szCs w:val="22"/>
        </w:rPr>
        <w:t xml:space="preserve">/Independent Programming Notice of </w:t>
      </w:r>
      <w:r w:rsidR="00157A30" w:rsidRPr="0074414D">
        <w:rPr>
          <w:i/>
          <w:szCs w:val="22"/>
        </w:rPr>
        <w:t>Proposed Rulemaking</w:t>
      </w:r>
      <w:r w:rsidRPr="0074414D">
        <w:rPr>
          <w:szCs w:val="22"/>
        </w:rPr>
        <w:t>.  In February 2016, the Commission issued a notice of inquiry seeking comment on the principal issues that independent video programmers face in gaining carriage in the current marketplace and on possible actions the Commission or others might take to address those issues.</w:t>
      </w:r>
      <w:r w:rsidRPr="0074414D">
        <w:rPr>
          <w:rStyle w:val="FootnoteReference"/>
          <w:sz w:val="22"/>
          <w:szCs w:val="22"/>
        </w:rPr>
        <w:footnoteReference w:id="58"/>
      </w:r>
      <w:r w:rsidRPr="0074414D">
        <w:rPr>
          <w:szCs w:val="22"/>
        </w:rPr>
        <w:t xml:space="preserve">  The Commission observed in the Notice of Inquiry that although competition among video distributors has grown, traditional MVPD carriage is still important for the growth of many emerging programmers.</w:t>
      </w:r>
      <w:r w:rsidR="009D0E0E" w:rsidRPr="0074414D">
        <w:rPr>
          <w:rStyle w:val="FootnoteReference"/>
          <w:sz w:val="22"/>
          <w:szCs w:val="22"/>
        </w:rPr>
        <w:footnoteReference w:id="59"/>
      </w:r>
      <w:r w:rsidRPr="0074414D">
        <w:rPr>
          <w:szCs w:val="22"/>
        </w:rPr>
        <w:t xml:space="preserve">  In addition, the Commission noted that some independent video programmers have expressed concern that certain carriage practices of cable operators and other MVPDs may limit their ability to reach viewers.</w:t>
      </w:r>
      <w:r w:rsidRPr="0074414D">
        <w:rPr>
          <w:rStyle w:val="FootnoteReference"/>
          <w:sz w:val="22"/>
          <w:szCs w:val="22"/>
        </w:rPr>
        <w:footnoteReference w:id="60"/>
      </w:r>
      <w:r w:rsidRPr="0074414D">
        <w:rPr>
          <w:szCs w:val="22"/>
        </w:rPr>
        <w:t xml:space="preserve">  </w:t>
      </w:r>
    </w:p>
    <w:p w14:paraId="5B2E2D62" w14:textId="77777777" w:rsidR="00660132" w:rsidRPr="0074414D" w:rsidRDefault="00660132" w:rsidP="00660132">
      <w:pPr>
        <w:pStyle w:val="ParaNum0"/>
        <w:rPr>
          <w:szCs w:val="22"/>
        </w:rPr>
      </w:pPr>
      <w:bookmarkStart w:id="328" w:name="_Ref472429257"/>
      <w:r w:rsidRPr="0074414D">
        <w:rPr>
          <w:szCs w:val="22"/>
        </w:rPr>
        <w:t>Following the notice of inquiry, the Commission released a notice of proposed rulemaking that proposed to adopt rules prohibiting certain practices used by some MVPDs in negotiations for carriage of video programming that may impede competition, diversity, and innovation in the video marketplace.</w:t>
      </w:r>
      <w:r w:rsidRPr="0074414D">
        <w:rPr>
          <w:rStyle w:val="FootnoteReference"/>
          <w:sz w:val="22"/>
          <w:szCs w:val="22"/>
        </w:rPr>
        <w:footnoteReference w:id="61"/>
      </w:r>
      <w:r w:rsidRPr="0074414D">
        <w:rPr>
          <w:szCs w:val="22"/>
        </w:rPr>
        <w:t xml:space="preserve">  Specifically, the Commission proposed to prohibit the inclusion of “unconditional” most favored nation (MFN) provisions</w:t>
      </w:r>
      <w:r w:rsidR="00C70272" w:rsidRPr="0074414D">
        <w:rPr>
          <w:rStyle w:val="FootnoteReference"/>
          <w:sz w:val="22"/>
          <w:szCs w:val="22"/>
        </w:rPr>
        <w:footnoteReference w:id="62"/>
      </w:r>
      <w:r w:rsidRPr="0074414D">
        <w:rPr>
          <w:szCs w:val="22"/>
        </w:rPr>
        <w:t xml:space="preserve"> and unreasonable alternative distribution method (ADM) provisions</w:t>
      </w:r>
      <w:r w:rsidR="00C70272" w:rsidRPr="0074414D">
        <w:rPr>
          <w:rStyle w:val="FootnoteReference"/>
          <w:sz w:val="22"/>
          <w:szCs w:val="22"/>
        </w:rPr>
        <w:footnoteReference w:id="63"/>
      </w:r>
      <w:r w:rsidR="00C70272" w:rsidRPr="0074414D">
        <w:rPr>
          <w:szCs w:val="22"/>
        </w:rPr>
        <w:t xml:space="preserve"> </w:t>
      </w:r>
      <w:r w:rsidRPr="0074414D">
        <w:rPr>
          <w:szCs w:val="22"/>
        </w:rPr>
        <w:t>in program carriage agreements between MVPDs and independent video programming vendors.</w:t>
      </w:r>
      <w:r w:rsidRPr="0074414D">
        <w:rPr>
          <w:rStyle w:val="FootnoteReference"/>
          <w:sz w:val="22"/>
          <w:szCs w:val="22"/>
        </w:rPr>
        <w:footnoteReference w:id="64"/>
      </w:r>
      <w:r w:rsidRPr="0074414D">
        <w:rPr>
          <w:szCs w:val="22"/>
        </w:rPr>
        <w:t xml:space="preserve">  The proceeding remains pending.</w:t>
      </w:r>
      <w:bookmarkEnd w:id="328"/>
      <w:r w:rsidRPr="0074414D">
        <w:rPr>
          <w:szCs w:val="22"/>
        </w:rPr>
        <w:t xml:space="preserve">  </w:t>
      </w:r>
    </w:p>
    <w:p w14:paraId="15900117" w14:textId="467BF3E3" w:rsidR="00E71363" w:rsidRPr="0074414D" w:rsidRDefault="00660132" w:rsidP="00E71363">
      <w:pPr>
        <w:pStyle w:val="ParaNum0"/>
        <w:rPr>
          <w:szCs w:val="22"/>
        </w:rPr>
      </w:pPr>
      <w:r w:rsidRPr="0074414D">
        <w:rPr>
          <w:i/>
          <w:szCs w:val="22"/>
        </w:rPr>
        <w:t>Retransmission Consent.</w:t>
      </w:r>
      <w:r w:rsidRPr="0074414D">
        <w:rPr>
          <w:szCs w:val="22"/>
        </w:rPr>
        <w:t xml:space="preserve">  Pursuant to Section 103(c) of the STELAR, the Commission adopted a notice of proposed rulemaking on September 2, 2015 to review the totality of the circumstances test for evaluating whether broadcast television stations and MVPDs are negotiating in good faith for the retransmission of broadcast stations.</w:t>
      </w:r>
      <w:r w:rsidRPr="0074414D">
        <w:rPr>
          <w:rStyle w:val="FootnoteReference"/>
          <w:sz w:val="22"/>
          <w:szCs w:val="22"/>
        </w:rPr>
        <w:footnoteReference w:id="65"/>
      </w:r>
      <w:r w:rsidRPr="0074414D">
        <w:rPr>
          <w:szCs w:val="22"/>
        </w:rPr>
        <w:t xml:space="preserve">  The Commission sought comment on how the retransmission consent marketplace is working and whether there is a need to update the test and on whether certain practices should be deemed evidence of bad faith under the totality of the circumstances test or a </w:t>
      </w:r>
      <w:r w:rsidRPr="0074414D">
        <w:rPr>
          <w:i/>
          <w:szCs w:val="22"/>
        </w:rPr>
        <w:t>per se</w:t>
      </w:r>
      <w:r w:rsidRPr="0074414D">
        <w:rPr>
          <w:szCs w:val="22"/>
        </w:rPr>
        <w:t xml:space="preserve"> breach of the duty to negotiate in good faith.</w:t>
      </w:r>
      <w:r w:rsidRPr="0074414D">
        <w:rPr>
          <w:rStyle w:val="FootnoteReference"/>
          <w:sz w:val="22"/>
          <w:szCs w:val="22"/>
        </w:rPr>
        <w:footnoteReference w:id="66"/>
      </w:r>
      <w:r w:rsidRPr="0074414D">
        <w:rPr>
          <w:szCs w:val="22"/>
        </w:rPr>
        <w:t xml:space="preserve">  The pleading cycle closed in January 2016</w:t>
      </w:r>
      <w:r w:rsidR="0039007C" w:rsidRPr="0074414D">
        <w:rPr>
          <w:szCs w:val="22"/>
        </w:rPr>
        <w:t>,</w:t>
      </w:r>
      <w:r w:rsidRPr="0074414D">
        <w:rPr>
          <w:rStyle w:val="FootnoteReference"/>
          <w:sz w:val="22"/>
          <w:szCs w:val="22"/>
        </w:rPr>
        <w:footnoteReference w:id="67"/>
      </w:r>
      <w:r w:rsidR="00912FB7" w:rsidRPr="0074414D">
        <w:rPr>
          <w:szCs w:val="22"/>
        </w:rPr>
        <w:t xml:space="preserve"> and the proceeding remains open.</w:t>
      </w:r>
    </w:p>
    <w:p w14:paraId="508685D4" w14:textId="77777777" w:rsidR="00460F0E" w:rsidRPr="0074414D" w:rsidRDefault="00460F0E" w:rsidP="00460F0E">
      <w:pPr>
        <w:pStyle w:val="ParaNum0"/>
        <w:rPr>
          <w:szCs w:val="22"/>
        </w:rPr>
      </w:pPr>
      <w:r w:rsidRPr="0074414D">
        <w:rPr>
          <w:i/>
          <w:szCs w:val="22"/>
        </w:rPr>
        <w:t>Equipment.</w:t>
      </w:r>
      <w:r w:rsidRPr="0074414D">
        <w:rPr>
          <w:szCs w:val="22"/>
        </w:rPr>
        <w:t xml:space="preserve">  The Commission has several rules intended to encourage competition in the market for equipment that can access MVPD service.</w:t>
      </w:r>
      <w:r w:rsidRPr="0074414D">
        <w:rPr>
          <w:rStyle w:val="FootnoteReference"/>
          <w:sz w:val="22"/>
          <w:szCs w:val="22"/>
        </w:rPr>
        <w:footnoteReference w:id="68"/>
      </w:r>
      <w:r w:rsidRPr="0074414D">
        <w:rPr>
          <w:szCs w:val="22"/>
        </w:rPr>
        <w:t xml:space="preserve">  The Commission’s rules establish “(1) manufacturers’ right to build, and consumers’ right to attach, any non-harmful device to an MVPD network, (2) a requirement that MVPDs provide technical interface information so manufacturers, retailers, and subscribers [can] determine device compatibility, (3) a requirement that MVPDs make available a separate security element that [] allow[s] a set-top box built by an unaffiliated manufacturer to access encrypted multichannel video programming without jeopardizing security of programming or impeding the legal rights of MVPDs to prevent theft of service.”</w:t>
      </w:r>
      <w:r w:rsidRPr="0074414D">
        <w:rPr>
          <w:rStyle w:val="FootnoteReference"/>
          <w:sz w:val="22"/>
          <w:szCs w:val="22"/>
        </w:rPr>
        <w:footnoteReference w:id="69"/>
      </w:r>
      <w:r w:rsidRPr="0074414D">
        <w:rPr>
          <w:szCs w:val="22"/>
        </w:rPr>
        <w:t xml:space="preserve">  </w:t>
      </w:r>
      <w:r w:rsidR="00ED7292" w:rsidRPr="0074414D">
        <w:rPr>
          <w:szCs w:val="22"/>
        </w:rPr>
        <w:t xml:space="preserve">In February 2016, the </w:t>
      </w:r>
      <w:r w:rsidRPr="0074414D">
        <w:rPr>
          <w:szCs w:val="22"/>
        </w:rPr>
        <w:t xml:space="preserve">Commission proposed new rules to </w:t>
      </w:r>
      <w:r w:rsidR="00A7586C" w:rsidRPr="0074414D">
        <w:rPr>
          <w:szCs w:val="22"/>
        </w:rPr>
        <w:t xml:space="preserve">ensure </w:t>
      </w:r>
      <w:r w:rsidRPr="0074414D">
        <w:rPr>
          <w:szCs w:val="22"/>
        </w:rPr>
        <w:t xml:space="preserve">that </w:t>
      </w:r>
      <w:r w:rsidR="00A7586C" w:rsidRPr="0074414D">
        <w:rPr>
          <w:szCs w:val="22"/>
        </w:rPr>
        <w:t xml:space="preserve">consumer-owned </w:t>
      </w:r>
      <w:r w:rsidRPr="0074414D">
        <w:rPr>
          <w:szCs w:val="22"/>
        </w:rPr>
        <w:t>devices can access MVPD service.</w:t>
      </w:r>
      <w:r w:rsidRPr="0074414D">
        <w:rPr>
          <w:rStyle w:val="FootnoteReference"/>
          <w:sz w:val="22"/>
          <w:szCs w:val="22"/>
        </w:rPr>
        <w:footnoteReference w:id="70"/>
      </w:r>
      <w:r w:rsidR="00ED7292" w:rsidRPr="0074414D">
        <w:rPr>
          <w:szCs w:val="22"/>
        </w:rPr>
        <w:t xml:space="preserve">  The proceeding remains pending.</w:t>
      </w:r>
    </w:p>
    <w:p w14:paraId="53C8F1E0" w14:textId="1C257E17" w:rsidR="00660132" w:rsidRPr="0074414D" w:rsidRDefault="00660132" w:rsidP="006D4457">
      <w:pPr>
        <w:pStyle w:val="ParaNum0"/>
        <w:rPr>
          <w:szCs w:val="22"/>
        </w:rPr>
      </w:pPr>
      <w:r w:rsidRPr="0074414D">
        <w:rPr>
          <w:i/>
          <w:szCs w:val="22"/>
        </w:rPr>
        <w:t>Communication and Video Accessibility Act (CVAA)</w:t>
      </w:r>
      <w:r w:rsidRPr="0074414D">
        <w:rPr>
          <w:szCs w:val="22"/>
        </w:rPr>
        <w:t>.  The Commission has proposed revisions to its rules that would expand the availability of, and support consumer access to, video described programming.</w:t>
      </w:r>
      <w:r w:rsidRPr="0074414D">
        <w:rPr>
          <w:rStyle w:val="FootnoteReference"/>
          <w:sz w:val="22"/>
          <w:szCs w:val="22"/>
        </w:rPr>
        <w:footnoteReference w:id="71"/>
      </w:r>
      <w:r w:rsidRPr="0074414D">
        <w:rPr>
          <w:szCs w:val="22"/>
        </w:rPr>
        <w:t xml:space="preserve">  Specifically, the Commission proposes to increase the amount of described programming on each included network carried by a covered broadcast station or MVPD; increase the number of included networks carried by covered distributors; adopt a no-backsliding rule, which would ensure that once a network is designated an “included network” required to provide video description, it would remain an “included network”; remove the threshold requirement that non-broadcast networks reach 50 percent of pay-TV or MVPD households to be subject to inclusion; require that covered distributors provide dedicated customer service contacts who can answer questions about video description; and require that petitions for exemptions from the video description requirements be filed with the Commission electronically along with comments on or objections to such petitions.</w:t>
      </w:r>
      <w:r w:rsidRPr="0074414D">
        <w:rPr>
          <w:rStyle w:val="FootnoteReference"/>
          <w:sz w:val="22"/>
          <w:szCs w:val="22"/>
        </w:rPr>
        <w:footnoteReference w:id="72"/>
      </w:r>
      <w:r w:rsidRPr="0074414D">
        <w:rPr>
          <w:szCs w:val="22"/>
        </w:rPr>
        <w:t xml:space="preserve">  The </w:t>
      </w:r>
      <w:r w:rsidR="00A7586C" w:rsidRPr="0074414D">
        <w:rPr>
          <w:szCs w:val="22"/>
        </w:rPr>
        <w:t xml:space="preserve">notice of proposed rulemaking </w:t>
      </w:r>
      <w:r w:rsidRPr="0074414D">
        <w:rPr>
          <w:szCs w:val="22"/>
        </w:rPr>
        <w:t>tentatively concludes that the substantial benefits for individuals who are blind or visually impaired outweigh the likely minimal costs of the proposed rules and seeks comment on its proposals.</w:t>
      </w:r>
      <w:r w:rsidRPr="0074414D">
        <w:rPr>
          <w:rStyle w:val="FootnoteReference"/>
          <w:sz w:val="22"/>
          <w:szCs w:val="22"/>
        </w:rPr>
        <w:footnoteReference w:id="73"/>
      </w:r>
      <w:r w:rsidR="00B73227" w:rsidRPr="0074414D">
        <w:rPr>
          <w:szCs w:val="22"/>
        </w:rPr>
        <w:t xml:space="preserve">  The proceeding remains pending.</w:t>
      </w:r>
      <w:r w:rsidR="00926EE3" w:rsidRPr="0074414D">
        <w:rPr>
          <w:szCs w:val="22"/>
        </w:rPr>
        <w:t xml:space="preserve">  </w:t>
      </w:r>
      <w:r w:rsidR="006D4457" w:rsidRPr="0074414D">
        <w:rPr>
          <w:szCs w:val="22"/>
        </w:rPr>
        <w:t>In addition, the Commission has sought comment on a proposal to adopt rules that would require manufacturers and MVPDs to ensure that consumers are able to readily access user display settings for closed captioning,</w:t>
      </w:r>
      <w:r w:rsidR="006D4457" w:rsidRPr="0074414D">
        <w:rPr>
          <w:rStyle w:val="FootnoteReference"/>
          <w:sz w:val="22"/>
          <w:szCs w:val="22"/>
        </w:rPr>
        <w:footnoteReference w:id="74"/>
      </w:r>
      <w:r w:rsidR="006D4457" w:rsidRPr="0074414D">
        <w:rPr>
          <w:szCs w:val="22"/>
        </w:rPr>
        <w:t xml:space="preserve"> and existing regulations regarding the accessibility of user interfaces went into effect on December 20, 2016.</w:t>
      </w:r>
      <w:r w:rsidR="006D4457" w:rsidRPr="0074414D">
        <w:rPr>
          <w:rStyle w:val="FootnoteReference"/>
          <w:sz w:val="22"/>
          <w:szCs w:val="22"/>
        </w:rPr>
        <w:footnoteReference w:id="75"/>
      </w:r>
      <w:r w:rsidR="006D4457" w:rsidRPr="0074414D">
        <w:rPr>
          <w:szCs w:val="22"/>
        </w:rPr>
        <w:t xml:space="preserve"> </w:t>
      </w:r>
    </w:p>
    <w:p w14:paraId="23FEB79E" w14:textId="3113F4B4" w:rsidR="006F4A9D" w:rsidRPr="0074414D" w:rsidRDefault="006F4A9D" w:rsidP="006F4A9D">
      <w:pPr>
        <w:pStyle w:val="Heading4"/>
        <w:rPr>
          <w:szCs w:val="22"/>
        </w:rPr>
      </w:pPr>
      <w:bookmarkStart w:id="329" w:name="_Toc472429826"/>
      <w:r w:rsidRPr="0074414D">
        <w:rPr>
          <w:szCs w:val="22"/>
        </w:rPr>
        <w:t>Non-Regulatory Conditions Affecting Competition</w:t>
      </w:r>
      <w:bookmarkEnd w:id="329"/>
      <w:r w:rsidRPr="0074414D">
        <w:rPr>
          <w:szCs w:val="22"/>
        </w:rPr>
        <w:t xml:space="preserve"> </w:t>
      </w:r>
    </w:p>
    <w:p w14:paraId="547FB9DF" w14:textId="77777777" w:rsidR="00660132" w:rsidRPr="0074414D" w:rsidRDefault="00660132" w:rsidP="00660132">
      <w:pPr>
        <w:pStyle w:val="ParaNum0"/>
        <w:rPr>
          <w:szCs w:val="22"/>
        </w:rPr>
      </w:pPr>
      <w:r w:rsidRPr="0074414D">
        <w:rPr>
          <w:szCs w:val="22"/>
        </w:rPr>
        <w:t xml:space="preserve">Market conditions affect MVPD decisions regarding business models and competitive strategies.  Below, we discuss scale economies that may facilitate volume discounts for programming, issues regarding tying and tier placement, and the potential impact on competition from the entry, merger, and exit of MVPDs.  </w:t>
      </w:r>
    </w:p>
    <w:p w14:paraId="430A785A" w14:textId="77777777" w:rsidR="00660132" w:rsidRPr="0074414D" w:rsidRDefault="00660132" w:rsidP="00660132">
      <w:pPr>
        <w:pStyle w:val="ParaNum0"/>
        <w:widowControl/>
        <w:rPr>
          <w:szCs w:val="22"/>
        </w:rPr>
      </w:pPr>
      <w:r w:rsidRPr="0074414D">
        <w:rPr>
          <w:i/>
          <w:szCs w:val="22"/>
        </w:rPr>
        <w:t xml:space="preserve">Scale Economies </w:t>
      </w:r>
      <w:r w:rsidR="004D5411" w:rsidRPr="0074414D">
        <w:rPr>
          <w:i/>
          <w:szCs w:val="22"/>
        </w:rPr>
        <w:t xml:space="preserve">and Negotiating Strength </w:t>
      </w:r>
      <w:r w:rsidRPr="0074414D">
        <w:rPr>
          <w:i/>
          <w:szCs w:val="22"/>
        </w:rPr>
        <w:t>May Enable Volume Discounts</w:t>
      </w:r>
      <w:r w:rsidRPr="0074414D">
        <w:rPr>
          <w:szCs w:val="22"/>
        </w:rPr>
        <w:t xml:space="preserve">.  Scale economies of large MVPDs may provide advantages by enabling them to obtain volume discounts for programming.  </w:t>
      </w:r>
      <w:r w:rsidR="002E71CB" w:rsidRPr="0074414D">
        <w:rPr>
          <w:szCs w:val="22"/>
        </w:rPr>
        <w:t xml:space="preserve">In addition, larger </w:t>
      </w:r>
      <w:r w:rsidRPr="0074414D">
        <w:rPr>
          <w:szCs w:val="22"/>
        </w:rPr>
        <w:t xml:space="preserve">MVPDs may have negotiating </w:t>
      </w:r>
      <w:r w:rsidR="00A7586C" w:rsidRPr="0074414D">
        <w:rPr>
          <w:szCs w:val="22"/>
        </w:rPr>
        <w:t xml:space="preserve">strength </w:t>
      </w:r>
      <w:r w:rsidRPr="0074414D">
        <w:rPr>
          <w:szCs w:val="22"/>
        </w:rPr>
        <w:t>that can be used to acquire programming at lower prices, relative to the prices paid by smaller MVPDs.</w:t>
      </w:r>
      <w:r w:rsidR="00AE3F70" w:rsidRPr="0074414D">
        <w:rPr>
          <w:rStyle w:val="FootnoteReference"/>
          <w:sz w:val="22"/>
          <w:szCs w:val="22"/>
        </w:rPr>
        <w:footnoteReference w:id="76"/>
      </w:r>
      <w:r w:rsidRPr="0074414D">
        <w:rPr>
          <w:szCs w:val="22"/>
        </w:rPr>
        <w:t xml:space="preserve">  For example, SNL indicates that Comcast has benefited from sizable volume discounts.</w:t>
      </w:r>
      <w:r w:rsidRPr="0074414D">
        <w:rPr>
          <w:szCs w:val="22"/>
          <w:vertAlign w:val="superscript"/>
        </w:rPr>
        <w:footnoteReference w:id="77"/>
      </w:r>
      <w:r w:rsidRPr="0074414D">
        <w:rPr>
          <w:szCs w:val="22"/>
          <w:vertAlign w:val="superscript"/>
        </w:rPr>
        <w:t xml:space="preserve"> </w:t>
      </w:r>
      <w:r w:rsidRPr="0074414D">
        <w:rPr>
          <w:szCs w:val="22"/>
        </w:rPr>
        <w:t xml:space="preserve"> With respect to the recent acquisition of DIRECTV by AT&amp;T, SNL suggests that going forward the programming expenses for the combined company will decline as AT&amp;T takes advantage of its scale as the largest MVPD.</w:t>
      </w:r>
      <w:r w:rsidRPr="0074414D">
        <w:rPr>
          <w:szCs w:val="22"/>
          <w:vertAlign w:val="superscript"/>
        </w:rPr>
        <w:footnoteReference w:id="78"/>
      </w:r>
      <w:r w:rsidRPr="0074414D">
        <w:rPr>
          <w:szCs w:val="22"/>
        </w:rPr>
        <w:t xml:space="preserve">  The American Cable Association, which represents nearly 850 small and midsize MVPDs, argues that</w:t>
      </w:r>
      <w:r w:rsidR="00F80855" w:rsidRPr="0074414D">
        <w:rPr>
          <w:szCs w:val="22"/>
        </w:rPr>
        <w:t>,</w:t>
      </w:r>
      <w:r w:rsidRPr="0074414D">
        <w:rPr>
          <w:szCs w:val="22"/>
        </w:rPr>
        <w:t xml:space="preserve"> unlike large MVPDs, smaller MSOs do not benefit from volume discounts.</w:t>
      </w:r>
      <w:r w:rsidRPr="0074414D">
        <w:rPr>
          <w:szCs w:val="22"/>
          <w:vertAlign w:val="superscript"/>
        </w:rPr>
        <w:footnoteReference w:id="79"/>
      </w:r>
      <w:r w:rsidRPr="0074414D">
        <w:rPr>
          <w:szCs w:val="22"/>
        </w:rPr>
        <w:t xml:space="preserve">  SNL appears to agree with this assessment, stating that “[s]maller operators are having more difficulty maintaining margins because their programming costs tend to be higher without the bulk discounts of their larger peers.”</w:t>
      </w:r>
      <w:r w:rsidR="000B368C" w:rsidRPr="0074414D">
        <w:rPr>
          <w:rStyle w:val="FootnoteReference"/>
          <w:sz w:val="22"/>
          <w:szCs w:val="22"/>
        </w:rPr>
        <w:footnoteReference w:id="80"/>
      </w:r>
      <w:r w:rsidR="0039007C" w:rsidRPr="0074414D">
        <w:rPr>
          <w:szCs w:val="22"/>
        </w:rPr>
        <w:t xml:space="preserve">  </w:t>
      </w:r>
      <w:r w:rsidR="000B368C" w:rsidRPr="0074414D">
        <w:rPr>
          <w:szCs w:val="22"/>
        </w:rPr>
        <w:t>Although some smaller MVPDs have formed cooperatives to purchase programming, these cooperatives are small, relative to the larger MVPDs, and may lack significant negotiating leverage.</w:t>
      </w:r>
      <w:r w:rsidR="000B368C" w:rsidRPr="0074414D">
        <w:rPr>
          <w:rStyle w:val="FootnoteReference"/>
          <w:sz w:val="22"/>
          <w:szCs w:val="22"/>
        </w:rPr>
        <w:footnoteReference w:id="81"/>
      </w:r>
      <w:r w:rsidR="000B368C" w:rsidRPr="0074414D">
        <w:rPr>
          <w:szCs w:val="22"/>
        </w:rPr>
        <w:t xml:space="preserve">  </w:t>
      </w:r>
    </w:p>
    <w:p w14:paraId="03B7F475" w14:textId="6F114278" w:rsidR="00660132" w:rsidRPr="0074414D" w:rsidRDefault="00660132" w:rsidP="00936C61">
      <w:pPr>
        <w:pStyle w:val="ParaNum0"/>
        <w:widowControl/>
        <w:rPr>
          <w:szCs w:val="22"/>
        </w:rPr>
      </w:pPr>
      <w:r w:rsidRPr="0074414D">
        <w:rPr>
          <w:i/>
          <w:szCs w:val="22"/>
        </w:rPr>
        <w:t>Forced Tying and Tier Placement Requirements</w:t>
      </w:r>
      <w:r w:rsidRPr="0074414D">
        <w:rPr>
          <w:szCs w:val="22"/>
        </w:rPr>
        <w:t xml:space="preserve">.  In comments </w:t>
      </w:r>
      <w:r w:rsidR="00A7586C" w:rsidRPr="0074414D">
        <w:rPr>
          <w:szCs w:val="22"/>
        </w:rPr>
        <w:t xml:space="preserve">in </w:t>
      </w:r>
      <w:r w:rsidRPr="0074414D">
        <w:rPr>
          <w:szCs w:val="22"/>
        </w:rPr>
        <w:t>this proceeding, smaller and mid-sized MVPDs maintain that they are disadvantaged in the marketplace by tying and tier placement requirements.  ITTA, which represents mid-size incumbent local exchange carriers, reports that its members “commonly encounter and are forced to accept program tying, where retransmission of broadcast stations is conditioned upon carriage of less popular multicast channels or affiliated non-broadcast content.”</w:t>
      </w:r>
      <w:r w:rsidR="000B368C" w:rsidRPr="0074414D">
        <w:rPr>
          <w:rStyle w:val="FootnoteReference"/>
          <w:sz w:val="22"/>
          <w:szCs w:val="22"/>
        </w:rPr>
        <w:footnoteReference w:id="82"/>
      </w:r>
      <w:r w:rsidRPr="0074414D">
        <w:rPr>
          <w:szCs w:val="22"/>
        </w:rPr>
        <w:t xml:space="preserve">  </w:t>
      </w:r>
      <w:r w:rsidR="000B368C" w:rsidRPr="0074414D">
        <w:rPr>
          <w:szCs w:val="22"/>
        </w:rPr>
        <w:t>ITTA maintains that its members are also forced to accept program tying in their negotiations with non-broadcast programming.</w:t>
      </w:r>
      <w:r w:rsidR="000B368C" w:rsidRPr="0074414D">
        <w:rPr>
          <w:szCs w:val="22"/>
          <w:vertAlign w:val="superscript"/>
        </w:rPr>
        <w:footnoteReference w:id="83"/>
      </w:r>
      <w:r w:rsidRPr="0074414D">
        <w:rPr>
          <w:szCs w:val="22"/>
        </w:rPr>
        <w:t xml:space="preserve"> According to ITTA, “[l]arge and vertically-integrated programmers routinely tie access to must-have programming, including non-replicable sports programming, to other less attractive programming.”</w:t>
      </w:r>
      <w:r w:rsidRPr="0074414D">
        <w:rPr>
          <w:rStyle w:val="FootnoteReference"/>
          <w:sz w:val="22"/>
          <w:szCs w:val="22"/>
        </w:rPr>
        <w:footnoteReference w:id="84"/>
      </w:r>
      <w:r w:rsidRPr="0074414D">
        <w:rPr>
          <w:szCs w:val="22"/>
        </w:rPr>
        <w:t xml:space="preserve">  ITTA argues that “in many cases those programmers attach penetration requirements to such programming, which forces small MVPDs to place the programmer’</w:t>
      </w:r>
      <w:r w:rsidR="00FC23BB" w:rsidRPr="0074414D">
        <w:rPr>
          <w:szCs w:val="22"/>
        </w:rPr>
        <w:t>s</w:t>
      </w:r>
      <w:r w:rsidRPr="0074414D">
        <w:rPr>
          <w:szCs w:val="22"/>
        </w:rPr>
        <w:t xml:space="preserve"> entire content bundle on the MVPD’s basic tier, thereby causing capacity constraints.”</w:t>
      </w:r>
      <w:r w:rsidRPr="0074414D">
        <w:rPr>
          <w:rStyle w:val="FootnoteReference"/>
          <w:sz w:val="22"/>
          <w:szCs w:val="22"/>
        </w:rPr>
        <w:footnoteReference w:id="85"/>
      </w:r>
      <w:r w:rsidRPr="0074414D">
        <w:rPr>
          <w:szCs w:val="22"/>
        </w:rPr>
        <w:t xml:space="preserve">  NTCA, which represents nearly 900 rural local exchange carriers, maintains that forced tying and tiering make it particularly difficult for small rural carriers to offer video packages that reflect what rural subscribers want and can afford.</w:t>
      </w:r>
      <w:r w:rsidRPr="0074414D">
        <w:rPr>
          <w:rStyle w:val="FootnoteReference"/>
          <w:sz w:val="22"/>
          <w:szCs w:val="22"/>
        </w:rPr>
        <w:footnoteReference w:id="86"/>
      </w:r>
      <w:r w:rsidRPr="0074414D">
        <w:rPr>
          <w:szCs w:val="22"/>
        </w:rPr>
        <w:t xml:space="preserve">  NTCA contends that forced tying “is one of the most prevalent and pernicious problems faced by rural MVPDs and only serves to drive up the retail price of their service offerings.”</w:t>
      </w:r>
      <w:r w:rsidRPr="0074414D">
        <w:rPr>
          <w:rStyle w:val="FootnoteReference"/>
          <w:sz w:val="22"/>
          <w:szCs w:val="22"/>
        </w:rPr>
        <w:footnoteReference w:id="87"/>
      </w:r>
      <w:r w:rsidRPr="0074414D">
        <w:rPr>
          <w:szCs w:val="22"/>
        </w:rPr>
        <w:t xml:space="preserve">  In addition, NTCA asserts that content providers require that certain channels be placed in specific service tiers, which it claims limits the ability of rural MVPDs to match basic tiers to consumer demands.</w:t>
      </w:r>
      <w:r w:rsidRPr="0074414D">
        <w:rPr>
          <w:rStyle w:val="FootnoteReference"/>
          <w:sz w:val="22"/>
          <w:szCs w:val="22"/>
        </w:rPr>
        <w:footnoteReference w:id="88"/>
      </w:r>
      <w:r w:rsidRPr="0074414D">
        <w:rPr>
          <w:szCs w:val="22"/>
        </w:rPr>
        <w:t xml:space="preserve">  Verizon argues that large media conglomerates “encumber distribution rights for specific programming with demands to carry channel bundles, increasing the rates paid for distribution rights of the desired content and resulting in carriage of programming that is often of little interest to most consumers.”</w:t>
      </w:r>
      <w:r w:rsidRPr="0074414D">
        <w:rPr>
          <w:rStyle w:val="FootnoteReference"/>
          <w:sz w:val="22"/>
          <w:szCs w:val="22"/>
        </w:rPr>
        <w:footnoteReference w:id="89"/>
      </w:r>
      <w:r w:rsidRPr="0074414D">
        <w:rPr>
          <w:szCs w:val="22"/>
        </w:rPr>
        <w:t xml:space="preserve">  With respect to tying, NAB argues that </w:t>
      </w:r>
      <w:r w:rsidR="00E026B2" w:rsidRPr="0074414D">
        <w:rPr>
          <w:szCs w:val="22"/>
        </w:rPr>
        <w:t xml:space="preserve">ITTA </w:t>
      </w:r>
      <w:r w:rsidRPr="0074414D">
        <w:rPr>
          <w:szCs w:val="22"/>
        </w:rPr>
        <w:t xml:space="preserve">and NTCA ignore both economists and antitrust practitioners, </w:t>
      </w:r>
      <w:r w:rsidR="00F80855" w:rsidRPr="0074414D">
        <w:rPr>
          <w:szCs w:val="22"/>
        </w:rPr>
        <w:t xml:space="preserve">who </w:t>
      </w:r>
      <w:r w:rsidRPr="0074414D">
        <w:rPr>
          <w:szCs w:val="22"/>
        </w:rPr>
        <w:t>agree that “bundling is extremely common in competitive markets, and generally has procompetitive effects.”</w:t>
      </w:r>
      <w:r w:rsidRPr="0074414D">
        <w:rPr>
          <w:rStyle w:val="FootnoteReference"/>
          <w:sz w:val="22"/>
          <w:szCs w:val="22"/>
        </w:rPr>
        <w:footnoteReference w:id="90"/>
      </w:r>
      <w:r w:rsidRPr="0074414D">
        <w:rPr>
          <w:szCs w:val="22"/>
        </w:rPr>
        <w:t xml:space="preserve">  </w:t>
      </w:r>
      <w:r w:rsidR="000B368C" w:rsidRPr="0074414D">
        <w:rPr>
          <w:szCs w:val="22"/>
        </w:rPr>
        <w:t>T</w:t>
      </w:r>
      <w:r w:rsidRPr="0074414D">
        <w:rPr>
          <w:szCs w:val="22"/>
        </w:rPr>
        <w:t>he Commission</w:t>
      </w:r>
      <w:r w:rsidR="00E026B2" w:rsidRPr="0074414D">
        <w:rPr>
          <w:szCs w:val="22"/>
        </w:rPr>
        <w:t>’s</w:t>
      </w:r>
      <w:r w:rsidRPr="0074414D">
        <w:rPr>
          <w:szCs w:val="22"/>
        </w:rPr>
        <w:t xml:space="preserve"> </w:t>
      </w:r>
      <w:r w:rsidR="000B368C" w:rsidRPr="0074414D">
        <w:rPr>
          <w:i/>
          <w:szCs w:val="22"/>
        </w:rPr>
        <w:t xml:space="preserve">Independent Programming Notice of </w:t>
      </w:r>
      <w:r w:rsidR="004D5411" w:rsidRPr="0074414D">
        <w:rPr>
          <w:i/>
          <w:szCs w:val="22"/>
        </w:rPr>
        <w:t xml:space="preserve">Proposed Rulemaking </w:t>
      </w:r>
      <w:r w:rsidR="00E026B2" w:rsidRPr="0074414D">
        <w:rPr>
          <w:szCs w:val="22"/>
        </w:rPr>
        <w:t xml:space="preserve">discusses </w:t>
      </w:r>
      <w:r w:rsidR="000B368C" w:rsidRPr="0074414D">
        <w:rPr>
          <w:szCs w:val="22"/>
        </w:rPr>
        <w:t>t</w:t>
      </w:r>
      <w:r w:rsidRPr="0074414D">
        <w:rPr>
          <w:szCs w:val="22"/>
        </w:rPr>
        <w:t xml:space="preserve">ying, </w:t>
      </w:r>
      <w:r w:rsidR="00E71363" w:rsidRPr="0074414D">
        <w:rPr>
          <w:szCs w:val="22"/>
        </w:rPr>
        <w:t>program tiers</w:t>
      </w:r>
      <w:r w:rsidRPr="0074414D">
        <w:rPr>
          <w:szCs w:val="22"/>
        </w:rPr>
        <w:t xml:space="preserve">, and other </w:t>
      </w:r>
      <w:r w:rsidR="000B368C" w:rsidRPr="0074414D">
        <w:rPr>
          <w:szCs w:val="22"/>
        </w:rPr>
        <w:t xml:space="preserve">related </w:t>
      </w:r>
      <w:r w:rsidRPr="0074414D">
        <w:rPr>
          <w:szCs w:val="22"/>
        </w:rPr>
        <w:t>issues.</w:t>
      </w:r>
      <w:r w:rsidRPr="0074414D">
        <w:rPr>
          <w:rStyle w:val="FootnoteReference"/>
          <w:sz w:val="22"/>
          <w:szCs w:val="22"/>
        </w:rPr>
        <w:footnoteReference w:id="91"/>
      </w:r>
      <w:r w:rsidR="00F80855" w:rsidRPr="0074414D">
        <w:rPr>
          <w:szCs w:val="22"/>
        </w:rPr>
        <w:t xml:space="preserve"> </w:t>
      </w:r>
    </w:p>
    <w:p w14:paraId="4329E53A" w14:textId="77777777" w:rsidR="00660132" w:rsidRPr="0074414D" w:rsidRDefault="00660132" w:rsidP="00660132">
      <w:pPr>
        <w:pStyle w:val="ParaNum0"/>
        <w:rPr>
          <w:szCs w:val="22"/>
        </w:rPr>
      </w:pPr>
      <w:r w:rsidRPr="0074414D">
        <w:rPr>
          <w:i/>
          <w:szCs w:val="22"/>
        </w:rPr>
        <w:t>Entry, Mergers, and Exit</w:t>
      </w:r>
      <w:r w:rsidRPr="0074414D">
        <w:rPr>
          <w:szCs w:val="22"/>
        </w:rPr>
        <w:t xml:space="preserve">.  </w:t>
      </w:r>
      <w:r w:rsidR="00255923" w:rsidRPr="0074414D">
        <w:rPr>
          <w:szCs w:val="22"/>
        </w:rPr>
        <w:t>Entry by f</w:t>
      </w:r>
      <w:r w:rsidRPr="0074414D">
        <w:rPr>
          <w:szCs w:val="22"/>
        </w:rPr>
        <w:t xml:space="preserve">acilities-based </w:t>
      </w:r>
      <w:r w:rsidR="00255923" w:rsidRPr="0074414D">
        <w:rPr>
          <w:szCs w:val="22"/>
        </w:rPr>
        <w:t xml:space="preserve">providers </w:t>
      </w:r>
      <w:r w:rsidRPr="0074414D">
        <w:rPr>
          <w:szCs w:val="22"/>
        </w:rPr>
        <w:t>increases competition in the marketplace for the delivery of video programming by increasing the number of MVPDs available to households.</w:t>
      </w:r>
      <w:r w:rsidRPr="0074414D">
        <w:rPr>
          <w:rStyle w:val="FootnoteReference"/>
          <w:sz w:val="22"/>
          <w:szCs w:val="22"/>
        </w:rPr>
        <w:footnoteReference w:id="92"/>
      </w:r>
      <w:r w:rsidRPr="0074414D">
        <w:rPr>
          <w:szCs w:val="22"/>
        </w:rPr>
        <w:t xml:space="preserve">  Competition, however, can also be enhanced when existing MVPDs upgrade their video delivery systems.</w:t>
      </w:r>
      <w:r w:rsidRPr="0074414D">
        <w:rPr>
          <w:rStyle w:val="FootnoteReference"/>
          <w:sz w:val="22"/>
          <w:szCs w:val="22"/>
        </w:rPr>
        <w:footnoteReference w:id="93"/>
      </w:r>
      <w:r w:rsidRPr="0074414D">
        <w:rPr>
          <w:szCs w:val="22"/>
        </w:rPr>
        <w:t xml:space="preserve">  In contrast, competition may be reduced when rival MVPDs merge or when MVPDs shut down video delivery systems.  </w:t>
      </w:r>
    </w:p>
    <w:p w14:paraId="394BA8CE" w14:textId="77777777" w:rsidR="00F2104A" w:rsidRPr="0074414D" w:rsidRDefault="00660132" w:rsidP="00F2104A">
      <w:pPr>
        <w:pStyle w:val="ParaNum0"/>
        <w:rPr>
          <w:szCs w:val="22"/>
        </w:rPr>
      </w:pPr>
      <w:r w:rsidRPr="0074414D">
        <w:rPr>
          <w:szCs w:val="22"/>
        </w:rPr>
        <w:t>At the end of 2015, telephone company MVPDs offered video services to over 52.2 million households, up from 51.1 million in 2014.</w:t>
      </w:r>
      <w:r w:rsidRPr="0074414D">
        <w:rPr>
          <w:szCs w:val="22"/>
          <w:vertAlign w:val="superscript"/>
        </w:rPr>
        <w:footnoteReference w:id="94"/>
      </w:r>
      <w:r w:rsidRPr="0074414D">
        <w:rPr>
          <w:szCs w:val="22"/>
        </w:rPr>
        <w:t xml:space="preserve">  According to SNL Kagan, AT&amp;T, CenturyLink, and Windstream are committed to further expansion.</w:t>
      </w:r>
      <w:r w:rsidRPr="0074414D">
        <w:rPr>
          <w:szCs w:val="22"/>
          <w:vertAlign w:val="superscript"/>
        </w:rPr>
        <w:footnoteReference w:id="95"/>
      </w:r>
      <w:r w:rsidRPr="0074414D">
        <w:rPr>
          <w:szCs w:val="22"/>
        </w:rPr>
        <w:t xml:space="preserve">  </w:t>
      </w:r>
      <w:r w:rsidR="00F2104A" w:rsidRPr="0074414D">
        <w:rPr>
          <w:szCs w:val="22"/>
        </w:rPr>
        <w:t>AT&amp;T has been upgrading its U-verse network to provide higher speeds; however, the company is also marketing and encouraging use of newly acquired DIRECTV, rather than U-verse, for video services.</w:t>
      </w:r>
      <w:r w:rsidR="00F2104A" w:rsidRPr="0074414D">
        <w:rPr>
          <w:szCs w:val="22"/>
          <w:vertAlign w:val="superscript"/>
        </w:rPr>
        <w:footnoteReference w:id="96"/>
      </w:r>
      <w:r w:rsidR="00F2104A" w:rsidRPr="0074414D">
        <w:rPr>
          <w:szCs w:val="22"/>
        </w:rPr>
        <w:t xml:space="preserve">  </w:t>
      </w:r>
      <w:r w:rsidRPr="0074414D">
        <w:rPr>
          <w:szCs w:val="22"/>
        </w:rPr>
        <w:t>In addition to expanding video service to additional housing units, some telephone company MVPDs are upgrading their networks by building out fiber to the home.  For example, in 2016, Cincinnati Bell plans to pass over 70,000 housing units with fiber to the home.</w:t>
      </w:r>
      <w:r w:rsidRPr="0074414D">
        <w:rPr>
          <w:rStyle w:val="FootnoteReference"/>
          <w:sz w:val="22"/>
          <w:szCs w:val="22"/>
        </w:rPr>
        <w:footnoteReference w:id="97"/>
      </w:r>
      <w:r w:rsidRPr="0074414D">
        <w:rPr>
          <w:szCs w:val="22"/>
        </w:rPr>
        <w:t xml:space="preserve">  In addition, Altice announced plans to build a fiber to the home network beginning in 2017.</w:t>
      </w:r>
      <w:r w:rsidRPr="0074414D">
        <w:rPr>
          <w:rStyle w:val="FootnoteReference"/>
          <w:sz w:val="22"/>
          <w:szCs w:val="22"/>
        </w:rPr>
        <w:footnoteReference w:id="98"/>
      </w:r>
    </w:p>
    <w:p w14:paraId="2697AC4C" w14:textId="77777777" w:rsidR="00F2104A" w:rsidRPr="0074414D" w:rsidRDefault="00F2104A" w:rsidP="00F2104A">
      <w:pPr>
        <w:pStyle w:val="ParaNum0"/>
        <w:rPr>
          <w:szCs w:val="22"/>
        </w:rPr>
      </w:pPr>
      <w:r w:rsidRPr="0074414D">
        <w:rPr>
          <w:szCs w:val="22"/>
        </w:rPr>
        <w:t>Google Fiber continued to expand its video footprint in 2015.  According to Bernstein Research, as of late 2015, Google Fiber passes about 427,000 homes, and 96,000 business locations.</w:t>
      </w:r>
      <w:r w:rsidRPr="0074414D">
        <w:rPr>
          <w:szCs w:val="22"/>
          <w:vertAlign w:val="superscript"/>
        </w:rPr>
        <w:footnoteReference w:id="99"/>
      </w:r>
      <w:r w:rsidRPr="0074414D">
        <w:rPr>
          <w:szCs w:val="22"/>
        </w:rPr>
        <w:t xml:space="preserve">  At the end of 2015, Google Fiber offered 1 gigabit Internet service and 220 plus channel video service to neighborhoods in Austin, Texas, Kansas City, Kansas, Kansas City, Missouri, and Provo, Utah.</w:t>
      </w:r>
      <w:r w:rsidRPr="0074414D">
        <w:rPr>
          <w:szCs w:val="22"/>
          <w:vertAlign w:val="superscript"/>
        </w:rPr>
        <w:footnoteReference w:id="100"/>
      </w:r>
      <w:r w:rsidRPr="0074414D">
        <w:rPr>
          <w:szCs w:val="22"/>
        </w:rPr>
        <w:t xml:space="preserve">  In building its network, Google has pursued alternative strategies in some communities, including leasing fiber from municipal utilities and existing industry providers.</w:t>
      </w:r>
      <w:r w:rsidRPr="0074414D">
        <w:rPr>
          <w:szCs w:val="22"/>
          <w:vertAlign w:val="superscript"/>
        </w:rPr>
        <w:footnoteReference w:id="101"/>
      </w:r>
      <w:r w:rsidRPr="0074414D">
        <w:rPr>
          <w:szCs w:val="22"/>
        </w:rPr>
        <w:t xml:space="preserve">  The price for Google Fiber’s bundled Internet and video service is $130 per month.</w:t>
      </w:r>
      <w:r w:rsidRPr="0074414D">
        <w:rPr>
          <w:szCs w:val="22"/>
          <w:vertAlign w:val="superscript"/>
        </w:rPr>
        <w:footnoteReference w:id="102"/>
      </w:r>
      <w:r w:rsidRPr="0074414D">
        <w:rPr>
          <w:szCs w:val="22"/>
        </w:rPr>
        <w:t xml:space="preserve">  In May 2016, Google Fiber stopped marketing its free Internet service (5 Mbps downstream and 1 Mbps upstream) for customers willing to pay a $300 construction fee to receive the service.</w:t>
      </w:r>
      <w:r w:rsidRPr="0074414D">
        <w:rPr>
          <w:szCs w:val="22"/>
          <w:vertAlign w:val="superscript"/>
        </w:rPr>
        <w:footnoteReference w:id="103"/>
      </w:r>
      <w:r w:rsidRPr="0074414D">
        <w:rPr>
          <w:szCs w:val="22"/>
        </w:rPr>
        <w:t xml:space="preserve">  The company now markets two Internet plans: $70 a month for 1,000 Mbps and $50 a month for 100 Mbps.</w:t>
      </w:r>
      <w:r w:rsidRPr="0074414D">
        <w:rPr>
          <w:szCs w:val="22"/>
          <w:vertAlign w:val="superscript"/>
        </w:rPr>
        <w:footnoteReference w:id="104"/>
      </w:r>
      <w:r w:rsidRPr="0074414D">
        <w:rPr>
          <w:szCs w:val="22"/>
        </w:rPr>
        <w:t xml:space="preserve">  In November 2016, Google signaled that it was curbing the buildout of Google Fiber.</w:t>
      </w:r>
      <w:r w:rsidRPr="0074414D">
        <w:rPr>
          <w:szCs w:val="22"/>
          <w:vertAlign w:val="superscript"/>
        </w:rPr>
        <w:footnoteReference w:id="105"/>
      </w:r>
    </w:p>
    <w:p w14:paraId="23B9A1B3" w14:textId="77777777" w:rsidR="009355AC" w:rsidRPr="0074414D" w:rsidRDefault="009355AC" w:rsidP="009355AC">
      <w:pPr>
        <w:pStyle w:val="ParaNum0"/>
        <w:rPr>
          <w:szCs w:val="22"/>
        </w:rPr>
      </w:pPr>
      <w:r w:rsidRPr="0074414D">
        <w:rPr>
          <w:szCs w:val="22"/>
        </w:rPr>
        <w:t>The acquisition of an existing video delivery system by an MVPD with a non-overlapping footprint, while not changing the number of MVPDs available to households, may nonetheless result in some public interest benefits or, in certain cases, may potentially cause some public interest harms.  For example, in the merger of Charter, Time Warner Cable, and Bright House, the applicants claimed that their merger would lead to several efficiencies, allowing them to provide less expensive or higher quality service to their combined subscribers.</w:t>
      </w:r>
      <w:r w:rsidRPr="0074414D">
        <w:rPr>
          <w:rStyle w:val="FootnoteReference"/>
          <w:sz w:val="22"/>
          <w:szCs w:val="22"/>
        </w:rPr>
        <w:t xml:space="preserve"> </w:t>
      </w:r>
      <w:r w:rsidRPr="0074414D">
        <w:rPr>
          <w:rStyle w:val="FootnoteReference"/>
          <w:sz w:val="22"/>
          <w:szCs w:val="22"/>
        </w:rPr>
        <w:footnoteReference w:id="106"/>
      </w:r>
      <w:r w:rsidR="0039007C" w:rsidRPr="0074414D">
        <w:rPr>
          <w:szCs w:val="22"/>
        </w:rPr>
        <w:t xml:space="preserve">  </w:t>
      </w:r>
    </w:p>
    <w:p w14:paraId="237D0B73" w14:textId="77777777" w:rsidR="00660132" w:rsidRPr="0074414D" w:rsidRDefault="00FE7E7C" w:rsidP="009355AC">
      <w:pPr>
        <w:pStyle w:val="ParaNum0"/>
        <w:rPr>
          <w:szCs w:val="22"/>
        </w:rPr>
      </w:pPr>
      <w:r w:rsidRPr="0074414D">
        <w:rPr>
          <w:szCs w:val="22"/>
        </w:rPr>
        <w:t>The acquisition of an existing video delivery system by an MVPD with an overlapping footprint, on the other hand, reduces the number of competitive MVPDs available to households.  For example, in approving the merger of AT&amp;T and DIRECTV, the Commission recognized that the merger would result in the loss of an independent video provider within the AT&amp;T U-verse video footprint.</w:t>
      </w:r>
      <w:r w:rsidRPr="0074414D">
        <w:rPr>
          <w:rStyle w:val="FootnoteReference"/>
          <w:sz w:val="22"/>
          <w:szCs w:val="22"/>
        </w:rPr>
        <w:footnoteReference w:id="107"/>
      </w:r>
      <w:r w:rsidRPr="0074414D">
        <w:rPr>
          <w:szCs w:val="22"/>
        </w:rPr>
        <w:t xml:space="preserve">  However, the Commission found that the merger would increase competition for bundles of video and broadband.</w:t>
      </w:r>
      <w:r w:rsidRPr="0074414D">
        <w:rPr>
          <w:rStyle w:val="FootnoteReference"/>
          <w:sz w:val="22"/>
          <w:szCs w:val="22"/>
        </w:rPr>
        <w:footnoteReference w:id="108"/>
      </w:r>
      <w:r w:rsidRPr="0074414D">
        <w:rPr>
          <w:szCs w:val="22"/>
        </w:rPr>
        <w:t xml:space="preserve">  The Commission also expected that the transaction would spur AT&amp;T’s investment in high-speed broadband networks.</w:t>
      </w:r>
      <w:r w:rsidRPr="0074414D">
        <w:rPr>
          <w:rStyle w:val="FootnoteReference"/>
          <w:sz w:val="22"/>
          <w:szCs w:val="22"/>
        </w:rPr>
        <w:footnoteReference w:id="109"/>
      </w:r>
      <w:r w:rsidRPr="0074414D">
        <w:rPr>
          <w:szCs w:val="22"/>
        </w:rPr>
        <w:t xml:space="preserve">  </w:t>
      </w:r>
    </w:p>
    <w:p w14:paraId="0F2CEFD4" w14:textId="77777777" w:rsidR="00660132" w:rsidRPr="0074414D" w:rsidRDefault="00660132" w:rsidP="00660132">
      <w:pPr>
        <w:pStyle w:val="ParaNum0"/>
        <w:widowControl/>
        <w:rPr>
          <w:szCs w:val="22"/>
        </w:rPr>
      </w:pPr>
      <w:r w:rsidRPr="0074414D">
        <w:rPr>
          <w:szCs w:val="22"/>
        </w:rPr>
        <w:t>The total number of cable systems has been declining.</w:t>
      </w:r>
      <w:r w:rsidRPr="0074414D">
        <w:rPr>
          <w:rStyle w:val="FootnoteReference"/>
          <w:sz w:val="22"/>
          <w:szCs w:val="22"/>
        </w:rPr>
        <w:footnoteReference w:id="110"/>
      </w:r>
      <w:r w:rsidRPr="0074414D">
        <w:rPr>
          <w:szCs w:val="22"/>
        </w:rPr>
        <w:t xml:space="preserve">  As of June 8, 2016, there were 4,413 cable systems in the country.</w:t>
      </w:r>
      <w:r w:rsidRPr="0074414D">
        <w:rPr>
          <w:rStyle w:val="FootnoteReference"/>
          <w:sz w:val="22"/>
          <w:szCs w:val="22"/>
        </w:rPr>
        <w:footnoteReference w:id="111"/>
      </w:r>
      <w:r w:rsidRPr="0074414D">
        <w:rPr>
          <w:szCs w:val="22"/>
        </w:rPr>
        <w:t xml:space="preserve">  This is a drop from the 4,562 cable systems reported in the </w:t>
      </w:r>
      <w:r w:rsidRPr="0074414D">
        <w:rPr>
          <w:i/>
          <w:szCs w:val="22"/>
        </w:rPr>
        <w:t>17</w:t>
      </w:r>
      <w:r w:rsidRPr="0074414D">
        <w:rPr>
          <w:i/>
          <w:szCs w:val="22"/>
          <w:vertAlign w:val="superscript"/>
        </w:rPr>
        <w:t>th</w:t>
      </w:r>
      <w:r w:rsidRPr="0074414D">
        <w:rPr>
          <w:i/>
          <w:szCs w:val="22"/>
        </w:rPr>
        <w:t xml:space="preserve"> Report</w:t>
      </w:r>
      <w:r w:rsidRPr="0074414D">
        <w:rPr>
          <w:szCs w:val="22"/>
        </w:rPr>
        <w:t xml:space="preserve"> and the 4,833 cable systems reported in the </w:t>
      </w:r>
      <w:r w:rsidRPr="0074414D">
        <w:rPr>
          <w:i/>
          <w:szCs w:val="22"/>
        </w:rPr>
        <w:t>16</w:t>
      </w:r>
      <w:r w:rsidRPr="0074414D">
        <w:rPr>
          <w:i/>
          <w:szCs w:val="22"/>
          <w:vertAlign w:val="superscript"/>
        </w:rPr>
        <w:t>th</w:t>
      </w:r>
      <w:r w:rsidRPr="0074414D">
        <w:rPr>
          <w:i/>
          <w:szCs w:val="22"/>
        </w:rPr>
        <w:t xml:space="preserve"> Report</w:t>
      </w:r>
      <w:r w:rsidRPr="0074414D">
        <w:rPr>
          <w:szCs w:val="22"/>
        </w:rPr>
        <w:t>.</w:t>
      </w:r>
      <w:r w:rsidRPr="0074414D">
        <w:rPr>
          <w:rStyle w:val="FootnoteReference"/>
          <w:sz w:val="22"/>
          <w:szCs w:val="22"/>
        </w:rPr>
        <w:footnoteReference w:id="112"/>
      </w:r>
      <w:r w:rsidRPr="0074414D">
        <w:rPr>
          <w:szCs w:val="22"/>
        </w:rPr>
        <w:t xml:space="preserve">  A reduction in the number of cable systems often has no impact on the number of households receiving cable service where, for example, one cable system is consolidated with another system.  Sometimes, however, cable systems are shut down, which may result in some households losing service from the MVPD.  We do not collect information on why cable systems shut down or the characteristics of such systems.  It</w:t>
      </w:r>
      <w:r w:rsidR="00AC2D05" w:rsidRPr="0074414D">
        <w:rPr>
          <w:szCs w:val="22"/>
        </w:rPr>
        <w:t xml:space="preserve"> i</w:t>
      </w:r>
      <w:r w:rsidR="00255923" w:rsidRPr="0074414D">
        <w:rPr>
          <w:szCs w:val="22"/>
        </w:rPr>
        <w:t>s possible</w:t>
      </w:r>
      <w:r w:rsidRPr="0074414D">
        <w:rPr>
          <w:szCs w:val="22"/>
        </w:rPr>
        <w:t xml:space="preserve"> that </w:t>
      </w:r>
      <w:r w:rsidR="002C018E" w:rsidRPr="0074414D">
        <w:rPr>
          <w:szCs w:val="22"/>
        </w:rPr>
        <w:t xml:space="preserve">some </w:t>
      </w:r>
      <w:r w:rsidRPr="0074414D">
        <w:rPr>
          <w:szCs w:val="22"/>
        </w:rPr>
        <w:t xml:space="preserve">such systems have integrated with other systems </w:t>
      </w:r>
      <w:r w:rsidR="002C018E" w:rsidRPr="0074414D">
        <w:rPr>
          <w:szCs w:val="22"/>
        </w:rPr>
        <w:t>while others</w:t>
      </w:r>
      <w:r w:rsidRPr="0074414D">
        <w:rPr>
          <w:szCs w:val="22"/>
        </w:rPr>
        <w:t xml:space="preserve"> actually terminated service. </w:t>
      </w:r>
    </w:p>
    <w:p w14:paraId="49F96292" w14:textId="77777777" w:rsidR="00660132" w:rsidRPr="0074414D" w:rsidRDefault="00660132" w:rsidP="00660132">
      <w:pPr>
        <w:pStyle w:val="Heading3"/>
        <w:widowControl/>
        <w:tabs>
          <w:tab w:val="num" w:pos="1440"/>
        </w:tabs>
        <w:rPr>
          <w:szCs w:val="22"/>
        </w:rPr>
      </w:pPr>
      <w:bookmarkStart w:id="330" w:name="_Toc472429827"/>
      <w:r w:rsidRPr="0074414D">
        <w:rPr>
          <w:szCs w:val="22"/>
        </w:rPr>
        <w:t>MVPD Business Models and Competitive Strategies</w:t>
      </w:r>
      <w:bookmarkEnd w:id="330"/>
    </w:p>
    <w:p w14:paraId="7F474A9C" w14:textId="77777777" w:rsidR="00660132" w:rsidRPr="0074414D" w:rsidRDefault="00660132" w:rsidP="00660132">
      <w:pPr>
        <w:pStyle w:val="ParaNum0"/>
        <w:rPr>
          <w:szCs w:val="22"/>
        </w:rPr>
      </w:pPr>
      <w:r w:rsidRPr="0074414D">
        <w:rPr>
          <w:szCs w:val="22"/>
        </w:rPr>
        <w:t xml:space="preserve">MVPDs may seek to differentiate themselves from one another as a means to gain a competitive advantage over competitors.  Such tactics for differentiation include </w:t>
      </w:r>
      <w:r w:rsidR="001B5504" w:rsidRPr="0074414D">
        <w:rPr>
          <w:szCs w:val="22"/>
        </w:rPr>
        <w:t xml:space="preserve">equipment technology, </w:t>
      </w:r>
      <w:r w:rsidRPr="0074414D">
        <w:rPr>
          <w:szCs w:val="22"/>
        </w:rPr>
        <w:t>pricing, discounts for new subscribers, responses to increased programming costs, bundles, skinny video packages, TV Everywhere</w:t>
      </w:r>
      <w:r w:rsidR="001B5504" w:rsidRPr="0074414D">
        <w:rPr>
          <w:szCs w:val="22"/>
        </w:rPr>
        <w:t xml:space="preserve"> rights</w:t>
      </w:r>
      <w:r w:rsidRPr="0074414D">
        <w:rPr>
          <w:szCs w:val="22"/>
        </w:rPr>
        <w:t>, integration</w:t>
      </w:r>
      <w:r w:rsidR="001B5504" w:rsidRPr="0074414D">
        <w:rPr>
          <w:szCs w:val="22"/>
        </w:rPr>
        <w:t xml:space="preserve"> of OVD services</w:t>
      </w:r>
      <w:r w:rsidRPr="0074414D">
        <w:rPr>
          <w:szCs w:val="22"/>
        </w:rPr>
        <w:t xml:space="preserve"> with MVPD packages, </w:t>
      </w:r>
      <w:r w:rsidR="001B5504" w:rsidRPr="0074414D">
        <w:rPr>
          <w:szCs w:val="22"/>
        </w:rPr>
        <w:t xml:space="preserve">alternative </w:t>
      </w:r>
      <w:r w:rsidRPr="0074414D">
        <w:rPr>
          <w:szCs w:val="22"/>
        </w:rPr>
        <w:t>OVD services for consumers who do not subscribe to an MVPD</w:t>
      </w:r>
      <w:r w:rsidR="001B5504" w:rsidRPr="0074414D">
        <w:rPr>
          <w:szCs w:val="22"/>
        </w:rPr>
        <w:t>’s traditional video services</w:t>
      </w:r>
      <w:r w:rsidRPr="0074414D">
        <w:rPr>
          <w:szCs w:val="22"/>
        </w:rPr>
        <w:t xml:space="preserve">, Wi-Fi hotspots, and digital technology.  Each of these is discussed further below.  We also discuss the growing competition between MVPDs, OVDs, and broadcasters.  </w:t>
      </w:r>
    </w:p>
    <w:p w14:paraId="6D063F20" w14:textId="4FAB48A1" w:rsidR="00660132" w:rsidRPr="0074414D" w:rsidRDefault="00660132" w:rsidP="00660132">
      <w:pPr>
        <w:pStyle w:val="ParaNum0"/>
        <w:rPr>
          <w:szCs w:val="22"/>
        </w:rPr>
      </w:pPr>
      <w:r w:rsidRPr="0074414D">
        <w:rPr>
          <w:i/>
          <w:szCs w:val="22"/>
        </w:rPr>
        <w:t>Equipment</w:t>
      </w:r>
      <w:r w:rsidRPr="0074414D">
        <w:rPr>
          <w:szCs w:val="22"/>
        </w:rPr>
        <w:t xml:space="preserve">.  MVPDs differentiate themselves through the set-top receivers and associated features made available to subscribers.  For example, the Comcast XFINITY’s X1 receiver offers an interactive platform that combines search results from live TV, Comcast’s On Demand programming, and </w:t>
      </w:r>
      <w:r w:rsidR="006E36D8" w:rsidRPr="0074414D">
        <w:rPr>
          <w:szCs w:val="22"/>
        </w:rPr>
        <w:t>digital video recorder (</w:t>
      </w:r>
      <w:r w:rsidRPr="0074414D">
        <w:rPr>
          <w:szCs w:val="22"/>
        </w:rPr>
        <w:t>DVR</w:t>
      </w:r>
      <w:r w:rsidR="006E36D8" w:rsidRPr="0074414D">
        <w:rPr>
          <w:szCs w:val="22"/>
        </w:rPr>
        <w:t>)</w:t>
      </w:r>
      <w:r w:rsidRPr="0074414D">
        <w:rPr>
          <w:szCs w:val="22"/>
        </w:rPr>
        <w:t xml:space="preserve"> recordings, in addition to personalized recommendations, apps, and Netflix.</w:t>
      </w:r>
      <w:r w:rsidRPr="0074414D">
        <w:rPr>
          <w:rStyle w:val="FootnoteReference"/>
          <w:sz w:val="22"/>
          <w:szCs w:val="22"/>
        </w:rPr>
        <w:footnoteReference w:id="113"/>
      </w:r>
      <w:r w:rsidRPr="0074414D">
        <w:rPr>
          <w:szCs w:val="22"/>
        </w:rPr>
        <w:t xml:space="preserve">  The DVR feature of the X1 receiver can record six shows at once, contains 500 GB of storage, and provides remote access to DVR recordings using Internet connected devices.</w:t>
      </w:r>
      <w:r w:rsidRPr="0074414D">
        <w:rPr>
          <w:rStyle w:val="FootnoteReference"/>
          <w:sz w:val="22"/>
          <w:szCs w:val="22"/>
        </w:rPr>
        <w:footnoteReference w:id="114"/>
      </w:r>
      <w:r w:rsidRPr="0074414D">
        <w:rPr>
          <w:szCs w:val="22"/>
        </w:rPr>
        <w:t xml:space="preserve">  DIRECTV’s Genie receiver </w:t>
      </w:r>
      <w:r w:rsidR="002C018E" w:rsidRPr="0074414D">
        <w:rPr>
          <w:szCs w:val="22"/>
        </w:rPr>
        <w:t xml:space="preserve">can </w:t>
      </w:r>
      <w:r w:rsidRPr="0074414D">
        <w:rPr>
          <w:szCs w:val="22"/>
        </w:rPr>
        <w:t>record five shows at once contains 200 GB of storage, and provides full DVR functionality on up to eight additional TVs connected with a Wireless Genie Mini.</w:t>
      </w:r>
      <w:r w:rsidRPr="0074414D">
        <w:rPr>
          <w:rStyle w:val="FootnoteReference"/>
          <w:sz w:val="22"/>
          <w:szCs w:val="22"/>
        </w:rPr>
        <w:footnoteReference w:id="115"/>
      </w:r>
      <w:r w:rsidRPr="0074414D">
        <w:rPr>
          <w:szCs w:val="22"/>
        </w:rPr>
        <w:t xml:space="preserve">  The Genie Picture-in-Picture feature enables tuning in to two channels on one screen, which can be watched side by side.</w:t>
      </w:r>
      <w:r w:rsidRPr="0074414D">
        <w:rPr>
          <w:rStyle w:val="FootnoteReference"/>
          <w:sz w:val="22"/>
          <w:szCs w:val="22"/>
        </w:rPr>
        <w:footnoteReference w:id="116"/>
      </w:r>
    </w:p>
    <w:p w14:paraId="23B0A397" w14:textId="0C33FF9D" w:rsidR="00660132" w:rsidRPr="0074414D" w:rsidRDefault="00660132" w:rsidP="00660132">
      <w:pPr>
        <w:pStyle w:val="ParaNum0"/>
        <w:rPr>
          <w:szCs w:val="22"/>
        </w:rPr>
      </w:pPr>
      <w:r w:rsidRPr="0074414D">
        <w:rPr>
          <w:i/>
          <w:szCs w:val="22"/>
        </w:rPr>
        <w:t>Pricing</w:t>
      </w:r>
      <w:r w:rsidRPr="0074414D">
        <w:rPr>
          <w:szCs w:val="22"/>
        </w:rPr>
        <w:t xml:space="preserve">.  Pricing represents an important component of every MVPD’s competitive strategy.  To attract customers, MVPDs offer a variety of video packages at different prices.  They offer packages of programming services that start with a basic tier of service and also offer higher tiers of service that include movie channels, sports tiers, and exclusive programming (e.g., NFL Sunday Ticket), as well as HD programming, niche programming, and foreign-language programming.  Today, most large and mid-sized MVPDs offer one or more high-end pricing plans that include hundreds of channels, a complement of high definition (HD) channels, DVR capabilities, VOD services, and some mix of premium channels.  In addition, these MVPDs offer one or more mid-priced video service plan that includes fewer channels and a smaller complement of video services.  </w:t>
      </w:r>
    </w:p>
    <w:p w14:paraId="4A80A029" w14:textId="77777777" w:rsidR="00660132" w:rsidRPr="0074414D" w:rsidRDefault="00660132" w:rsidP="00660132">
      <w:pPr>
        <w:pStyle w:val="ParaNum0"/>
        <w:rPr>
          <w:szCs w:val="22"/>
        </w:rPr>
      </w:pPr>
      <w:r w:rsidRPr="0074414D">
        <w:rPr>
          <w:szCs w:val="22"/>
        </w:rPr>
        <w:t>In previous years, MVPDs offered, but were less likely to actively market, lower-priced video packages, but this approach has changed.  MVPDs now market lower-priced video packages.  For example, Verizon prominently displays its lower-priced video packages on its website, as does DIRECTV.</w:t>
      </w:r>
      <w:r w:rsidRPr="0074414D">
        <w:rPr>
          <w:rStyle w:val="FootnoteReference"/>
          <w:sz w:val="22"/>
          <w:szCs w:val="22"/>
        </w:rPr>
        <w:footnoteReference w:id="117"/>
      </w:r>
      <w:r w:rsidRPr="0074414D">
        <w:rPr>
          <w:szCs w:val="22"/>
        </w:rPr>
        <w:t xml:space="preserve">  And Charter advertises bundles of Internet, phone, and video with 125 channels starting at $29.99 per month.</w:t>
      </w:r>
      <w:r w:rsidRPr="0074414D">
        <w:rPr>
          <w:rStyle w:val="FootnoteReference"/>
          <w:sz w:val="22"/>
          <w:szCs w:val="22"/>
        </w:rPr>
        <w:footnoteReference w:id="118"/>
      </w:r>
    </w:p>
    <w:p w14:paraId="438D2999" w14:textId="77777777" w:rsidR="00660132" w:rsidRPr="0074414D" w:rsidRDefault="00660132" w:rsidP="00660132">
      <w:pPr>
        <w:pStyle w:val="ParaNum0"/>
        <w:widowControl/>
        <w:rPr>
          <w:szCs w:val="22"/>
        </w:rPr>
      </w:pPr>
      <w:r w:rsidRPr="0074414D">
        <w:rPr>
          <w:szCs w:val="22"/>
        </w:rPr>
        <w:t>Table III.A.3 provides examples of stand-alone video packages offered by some of the largest MVPDs.</w:t>
      </w:r>
      <w:r w:rsidRPr="0074414D">
        <w:rPr>
          <w:rStyle w:val="FootnoteReference"/>
          <w:sz w:val="22"/>
          <w:szCs w:val="22"/>
        </w:rPr>
        <w:footnoteReference w:id="119"/>
      </w:r>
      <w:r w:rsidRPr="0074414D">
        <w:rPr>
          <w:szCs w:val="22"/>
        </w:rPr>
        <w:t xml:space="preserve">  The table includes the name of the video package, the advertised price, and the number of channels included in the package.  Advertised prices shown are for new subscribers, not existing subscribers.  </w:t>
      </w:r>
      <w:r w:rsidR="002C018E" w:rsidRPr="0074414D">
        <w:rPr>
          <w:szCs w:val="22"/>
        </w:rPr>
        <w:t xml:space="preserve">As discussed below, these prices often apply only for an initial period, with prices increasing thereafter. </w:t>
      </w:r>
      <w:r w:rsidR="00541E75" w:rsidRPr="0074414D">
        <w:rPr>
          <w:szCs w:val="22"/>
        </w:rPr>
        <w:t xml:space="preserve"> </w:t>
      </w:r>
      <w:r w:rsidRPr="0074414D">
        <w:rPr>
          <w:szCs w:val="22"/>
        </w:rPr>
        <w:t>Because many important features affecting the value of a video package are not identified, the examples provide only a starting point for comparing video packages.</w:t>
      </w:r>
      <w:r w:rsidRPr="0074414D">
        <w:rPr>
          <w:rStyle w:val="FootnoteReference"/>
          <w:sz w:val="22"/>
          <w:szCs w:val="22"/>
        </w:rPr>
        <w:footnoteReference w:id="120"/>
      </w:r>
      <w:r w:rsidRPr="0074414D">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75"/>
        <w:gridCol w:w="1394"/>
        <w:gridCol w:w="1335"/>
        <w:gridCol w:w="1350"/>
        <w:gridCol w:w="1260"/>
        <w:gridCol w:w="990"/>
      </w:tblGrid>
      <w:tr w:rsidR="00660132" w:rsidRPr="0074414D" w14:paraId="6B1F22AC" w14:textId="77777777" w:rsidTr="002E044C">
        <w:trPr>
          <w:trHeight w:val="888"/>
          <w:jc w:val="center"/>
        </w:trPr>
        <w:tc>
          <w:tcPr>
            <w:tcW w:w="9360" w:type="dxa"/>
            <w:gridSpan w:val="7"/>
            <w:tcBorders>
              <w:top w:val="nil"/>
              <w:left w:val="nil"/>
              <w:right w:val="nil"/>
            </w:tcBorders>
            <w:vAlign w:val="center"/>
          </w:tcPr>
          <w:p w14:paraId="1981B138" w14:textId="77777777" w:rsidR="00660132" w:rsidRPr="0074414D" w:rsidRDefault="00660132" w:rsidP="00660132">
            <w:pPr>
              <w:pStyle w:val="ParaNum0"/>
              <w:keepNext/>
              <w:widowControl/>
              <w:numPr>
                <w:ilvl w:val="0"/>
                <w:numId w:val="0"/>
              </w:numPr>
              <w:tabs>
                <w:tab w:val="left" w:pos="1080"/>
              </w:tabs>
              <w:spacing w:after="0"/>
              <w:ind w:left="720"/>
              <w:jc w:val="center"/>
              <w:rPr>
                <w:b/>
                <w:szCs w:val="22"/>
              </w:rPr>
            </w:pPr>
            <w:r w:rsidRPr="0074414D">
              <w:rPr>
                <w:b/>
                <w:szCs w:val="22"/>
              </w:rPr>
              <w:t>Table III.A.3</w:t>
            </w:r>
          </w:p>
          <w:p w14:paraId="1F7874A2" w14:textId="77777777" w:rsidR="00660132" w:rsidRPr="0074414D" w:rsidRDefault="00660132" w:rsidP="00660132">
            <w:pPr>
              <w:pStyle w:val="ParaNum0"/>
              <w:keepNext/>
              <w:widowControl/>
              <w:numPr>
                <w:ilvl w:val="0"/>
                <w:numId w:val="0"/>
              </w:numPr>
              <w:tabs>
                <w:tab w:val="left" w:pos="1080"/>
              </w:tabs>
              <w:ind w:left="720"/>
              <w:jc w:val="center"/>
              <w:rPr>
                <w:szCs w:val="22"/>
              </w:rPr>
            </w:pPr>
            <w:r w:rsidRPr="0074414D">
              <w:rPr>
                <w:b/>
                <w:szCs w:val="22"/>
              </w:rPr>
              <w:t>Examples of MVPD Video Packages and Prices</w:t>
            </w:r>
          </w:p>
        </w:tc>
      </w:tr>
      <w:tr w:rsidR="00660132" w:rsidRPr="0074414D" w14:paraId="6C009F00" w14:textId="77777777" w:rsidTr="002E044C">
        <w:trPr>
          <w:trHeight w:val="888"/>
          <w:jc w:val="center"/>
        </w:trPr>
        <w:tc>
          <w:tcPr>
            <w:tcW w:w="1556" w:type="dxa"/>
            <w:vAlign w:val="center"/>
          </w:tcPr>
          <w:p w14:paraId="248206B0" w14:textId="77777777" w:rsidR="00660132" w:rsidRPr="0074414D" w:rsidRDefault="00660132" w:rsidP="00660132">
            <w:pPr>
              <w:pStyle w:val="ParaNum0"/>
              <w:keepNext/>
              <w:widowControl/>
              <w:numPr>
                <w:ilvl w:val="0"/>
                <w:numId w:val="0"/>
              </w:numPr>
              <w:tabs>
                <w:tab w:val="left" w:pos="1080"/>
              </w:tabs>
              <w:rPr>
                <w:b/>
                <w:snapToGrid/>
                <w:szCs w:val="22"/>
              </w:rPr>
            </w:pPr>
            <w:r w:rsidRPr="0074414D">
              <w:rPr>
                <w:b/>
                <w:snapToGrid/>
                <w:szCs w:val="22"/>
              </w:rPr>
              <w:t>Provider</w:t>
            </w:r>
          </w:p>
        </w:tc>
        <w:tc>
          <w:tcPr>
            <w:tcW w:w="7804" w:type="dxa"/>
            <w:gridSpan w:val="6"/>
            <w:vAlign w:val="center"/>
          </w:tcPr>
          <w:p w14:paraId="2B475E7D" w14:textId="77777777" w:rsidR="00660132" w:rsidRPr="0074414D" w:rsidRDefault="00660132" w:rsidP="00660132">
            <w:pPr>
              <w:pStyle w:val="ParaNum0"/>
              <w:keepNext/>
              <w:widowControl/>
              <w:numPr>
                <w:ilvl w:val="0"/>
                <w:numId w:val="0"/>
              </w:numPr>
              <w:tabs>
                <w:tab w:val="left" w:pos="1080"/>
              </w:tabs>
              <w:jc w:val="center"/>
              <w:rPr>
                <w:b/>
                <w:snapToGrid/>
                <w:szCs w:val="22"/>
              </w:rPr>
            </w:pPr>
            <w:r w:rsidRPr="0074414D">
              <w:rPr>
                <w:b/>
                <w:snapToGrid/>
                <w:szCs w:val="22"/>
              </w:rPr>
              <w:t>Packages</w:t>
            </w:r>
          </w:p>
        </w:tc>
      </w:tr>
      <w:tr w:rsidR="006234EE" w:rsidRPr="0074414D" w14:paraId="6003D57A" w14:textId="77777777" w:rsidTr="002E044C">
        <w:trPr>
          <w:trHeight w:val="888"/>
          <w:jc w:val="center"/>
        </w:trPr>
        <w:tc>
          <w:tcPr>
            <w:tcW w:w="1556" w:type="dxa"/>
            <w:vAlign w:val="center"/>
          </w:tcPr>
          <w:p w14:paraId="1C7A999F" w14:textId="1D0029CB" w:rsidR="006234EE" w:rsidRPr="0074414D" w:rsidRDefault="006234EE" w:rsidP="006234EE">
            <w:pPr>
              <w:pStyle w:val="ParaNum0"/>
              <w:keepNext/>
              <w:widowControl/>
              <w:numPr>
                <w:ilvl w:val="0"/>
                <w:numId w:val="0"/>
              </w:numPr>
              <w:tabs>
                <w:tab w:val="left" w:pos="1080"/>
              </w:tabs>
              <w:rPr>
                <w:b/>
                <w:snapToGrid/>
                <w:szCs w:val="22"/>
              </w:rPr>
            </w:pPr>
            <w:r w:rsidRPr="0074414D">
              <w:rPr>
                <w:b/>
                <w:snapToGrid/>
                <w:szCs w:val="22"/>
              </w:rPr>
              <w:t>AT&amp;T             U-verse</w:t>
            </w:r>
            <w:r w:rsidRPr="0074414D">
              <w:rPr>
                <w:rStyle w:val="FootnoteReference"/>
                <w:sz w:val="22"/>
                <w:szCs w:val="22"/>
              </w:rPr>
              <w:footnoteReference w:id="121"/>
            </w:r>
          </w:p>
        </w:tc>
        <w:tc>
          <w:tcPr>
            <w:tcW w:w="1475" w:type="dxa"/>
            <w:vAlign w:val="center"/>
          </w:tcPr>
          <w:p w14:paraId="26643BDC" w14:textId="5BE9C2ED"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 xml:space="preserve">U-family         All Included              $50                    200 Channels                </w:t>
            </w:r>
          </w:p>
        </w:tc>
        <w:tc>
          <w:tcPr>
            <w:tcW w:w="1394" w:type="dxa"/>
            <w:vAlign w:val="center"/>
          </w:tcPr>
          <w:p w14:paraId="6E592B41" w14:textId="31E7F742"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U200               All Included            $70                    360 Channels</w:t>
            </w:r>
          </w:p>
        </w:tc>
        <w:tc>
          <w:tcPr>
            <w:tcW w:w="1335" w:type="dxa"/>
            <w:vAlign w:val="center"/>
          </w:tcPr>
          <w:p w14:paraId="6DDD4FA0" w14:textId="2B056DCD"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U300               All Included      $75                470 Channels</w:t>
            </w:r>
          </w:p>
        </w:tc>
        <w:tc>
          <w:tcPr>
            <w:tcW w:w="1350" w:type="dxa"/>
            <w:vAlign w:val="center"/>
          </w:tcPr>
          <w:p w14:paraId="5E44A66F" w14:textId="0A522E9D"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U450               All Included $125               550 Channels</w:t>
            </w:r>
          </w:p>
        </w:tc>
        <w:tc>
          <w:tcPr>
            <w:tcW w:w="1260" w:type="dxa"/>
            <w:vAlign w:val="center"/>
          </w:tcPr>
          <w:p w14:paraId="0AB1CD2A" w14:textId="77777777" w:rsidR="006234EE" w:rsidRPr="0074414D" w:rsidRDefault="006234EE" w:rsidP="006234EE">
            <w:pPr>
              <w:pStyle w:val="ParaNum0"/>
              <w:keepNext/>
              <w:widowControl/>
              <w:numPr>
                <w:ilvl w:val="0"/>
                <w:numId w:val="0"/>
              </w:numPr>
              <w:tabs>
                <w:tab w:val="left" w:pos="1080"/>
              </w:tabs>
              <w:jc w:val="center"/>
              <w:rPr>
                <w:snapToGrid/>
                <w:szCs w:val="22"/>
              </w:rPr>
            </w:pPr>
          </w:p>
        </w:tc>
        <w:tc>
          <w:tcPr>
            <w:tcW w:w="990" w:type="dxa"/>
            <w:vAlign w:val="center"/>
          </w:tcPr>
          <w:p w14:paraId="621879C1" w14:textId="77777777" w:rsidR="006234EE" w:rsidRPr="0074414D" w:rsidRDefault="006234EE" w:rsidP="006234EE">
            <w:pPr>
              <w:pStyle w:val="ParaNum0"/>
              <w:keepNext/>
              <w:widowControl/>
              <w:numPr>
                <w:ilvl w:val="0"/>
                <w:numId w:val="0"/>
              </w:numPr>
              <w:tabs>
                <w:tab w:val="left" w:pos="1080"/>
              </w:tabs>
              <w:jc w:val="center"/>
              <w:rPr>
                <w:snapToGrid/>
                <w:szCs w:val="22"/>
              </w:rPr>
            </w:pPr>
          </w:p>
        </w:tc>
      </w:tr>
      <w:tr w:rsidR="006234EE" w:rsidRPr="0074414D" w14:paraId="71A1AAF0" w14:textId="77777777" w:rsidTr="002E044C">
        <w:trPr>
          <w:trHeight w:val="888"/>
          <w:jc w:val="center"/>
        </w:trPr>
        <w:tc>
          <w:tcPr>
            <w:tcW w:w="1556" w:type="dxa"/>
            <w:vAlign w:val="center"/>
          </w:tcPr>
          <w:p w14:paraId="2F0DE0B7" w14:textId="67976DEC" w:rsidR="006234EE" w:rsidRPr="0074414D" w:rsidRDefault="006234EE" w:rsidP="006234EE">
            <w:pPr>
              <w:pStyle w:val="ParaNum0"/>
              <w:keepNext/>
              <w:widowControl/>
              <w:numPr>
                <w:ilvl w:val="0"/>
                <w:numId w:val="0"/>
              </w:numPr>
              <w:tabs>
                <w:tab w:val="left" w:pos="1080"/>
              </w:tabs>
              <w:rPr>
                <w:b/>
                <w:snapToGrid/>
                <w:szCs w:val="22"/>
              </w:rPr>
            </w:pPr>
            <w:r w:rsidRPr="0074414D">
              <w:rPr>
                <w:b/>
                <w:snapToGrid/>
                <w:szCs w:val="22"/>
              </w:rPr>
              <w:t>CenturyLink</w:t>
            </w:r>
            <w:r w:rsidRPr="0074414D">
              <w:rPr>
                <w:rStyle w:val="FootnoteReference"/>
                <w:sz w:val="22"/>
                <w:szCs w:val="22"/>
              </w:rPr>
              <w:footnoteReference w:id="122"/>
            </w:r>
          </w:p>
        </w:tc>
        <w:tc>
          <w:tcPr>
            <w:tcW w:w="1475" w:type="dxa"/>
            <w:vAlign w:val="center"/>
          </w:tcPr>
          <w:p w14:paraId="4272898C" w14:textId="1A816E4E"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Prism Essential $39.99          140+ Channels</w:t>
            </w:r>
          </w:p>
        </w:tc>
        <w:tc>
          <w:tcPr>
            <w:tcW w:w="1394" w:type="dxa"/>
            <w:vAlign w:val="center"/>
          </w:tcPr>
          <w:p w14:paraId="3F139B1F" w14:textId="727176A8"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Prism Complete $44.99               200+ Channels</w:t>
            </w:r>
          </w:p>
        </w:tc>
        <w:tc>
          <w:tcPr>
            <w:tcW w:w="1335" w:type="dxa"/>
            <w:vAlign w:val="center"/>
          </w:tcPr>
          <w:p w14:paraId="6E32D73D" w14:textId="05E20073"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Prism Preferred $54.99               300+ Channels</w:t>
            </w:r>
          </w:p>
        </w:tc>
        <w:tc>
          <w:tcPr>
            <w:tcW w:w="1350" w:type="dxa"/>
            <w:vAlign w:val="center"/>
          </w:tcPr>
          <w:p w14:paraId="2F783D57" w14:textId="4A37E12B"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Prism Premium $84.99           330+ Channels</w:t>
            </w:r>
          </w:p>
        </w:tc>
        <w:tc>
          <w:tcPr>
            <w:tcW w:w="1260" w:type="dxa"/>
            <w:vAlign w:val="center"/>
          </w:tcPr>
          <w:p w14:paraId="32D607F3" w14:textId="77777777" w:rsidR="006234EE" w:rsidRPr="0074414D" w:rsidRDefault="006234EE" w:rsidP="006234EE">
            <w:pPr>
              <w:pStyle w:val="ParaNum0"/>
              <w:keepNext/>
              <w:widowControl/>
              <w:numPr>
                <w:ilvl w:val="0"/>
                <w:numId w:val="0"/>
              </w:numPr>
              <w:tabs>
                <w:tab w:val="left" w:pos="1080"/>
              </w:tabs>
              <w:jc w:val="center"/>
              <w:rPr>
                <w:snapToGrid/>
                <w:szCs w:val="22"/>
              </w:rPr>
            </w:pPr>
          </w:p>
        </w:tc>
        <w:tc>
          <w:tcPr>
            <w:tcW w:w="990" w:type="dxa"/>
            <w:vAlign w:val="center"/>
          </w:tcPr>
          <w:p w14:paraId="57FBCAD8" w14:textId="77777777" w:rsidR="006234EE" w:rsidRPr="0074414D" w:rsidRDefault="006234EE" w:rsidP="006234EE">
            <w:pPr>
              <w:pStyle w:val="ParaNum0"/>
              <w:keepNext/>
              <w:widowControl/>
              <w:numPr>
                <w:ilvl w:val="0"/>
                <w:numId w:val="0"/>
              </w:numPr>
              <w:tabs>
                <w:tab w:val="left" w:pos="1080"/>
              </w:tabs>
              <w:jc w:val="center"/>
              <w:rPr>
                <w:snapToGrid/>
                <w:szCs w:val="22"/>
              </w:rPr>
            </w:pPr>
          </w:p>
        </w:tc>
      </w:tr>
      <w:tr w:rsidR="006234EE" w:rsidRPr="0074414D" w14:paraId="346B20F4" w14:textId="77777777" w:rsidTr="002E044C">
        <w:trPr>
          <w:trHeight w:val="888"/>
          <w:jc w:val="center"/>
        </w:trPr>
        <w:tc>
          <w:tcPr>
            <w:tcW w:w="1556" w:type="dxa"/>
            <w:vAlign w:val="center"/>
          </w:tcPr>
          <w:p w14:paraId="6EE0A8AD" w14:textId="77777777" w:rsidR="006234EE" w:rsidRPr="0074414D" w:rsidRDefault="006234EE" w:rsidP="006234EE">
            <w:pPr>
              <w:pStyle w:val="ParaNum0"/>
              <w:keepNext/>
              <w:widowControl/>
              <w:numPr>
                <w:ilvl w:val="0"/>
                <w:numId w:val="0"/>
              </w:numPr>
              <w:tabs>
                <w:tab w:val="left" w:pos="1080"/>
              </w:tabs>
              <w:rPr>
                <w:snapToGrid/>
                <w:szCs w:val="22"/>
              </w:rPr>
            </w:pPr>
            <w:r w:rsidRPr="0074414D">
              <w:rPr>
                <w:b/>
                <w:snapToGrid/>
                <w:szCs w:val="22"/>
              </w:rPr>
              <w:t>Comcas</w:t>
            </w:r>
            <w:r w:rsidRPr="0074414D">
              <w:rPr>
                <w:snapToGrid/>
                <w:szCs w:val="22"/>
              </w:rPr>
              <w:t>t</w:t>
            </w:r>
            <w:r w:rsidRPr="0074414D">
              <w:rPr>
                <w:rStyle w:val="FootnoteReference"/>
                <w:sz w:val="22"/>
                <w:szCs w:val="22"/>
              </w:rPr>
              <w:footnoteReference w:id="123"/>
            </w:r>
          </w:p>
        </w:tc>
        <w:tc>
          <w:tcPr>
            <w:tcW w:w="1475" w:type="dxa"/>
            <w:vAlign w:val="center"/>
          </w:tcPr>
          <w:p w14:paraId="3BB3E16B"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Limited Basic $15.99           10+ Channels</w:t>
            </w:r>
          </w:p>
        </w:tc>
        <w:tc>
          <w:tcPr>
            <w:tcW w:w="1394" w:type="dxa"/>
            <w:vAlign w:val="center"/>
          </w:tcPr>
          <w:p w14:paraId="7EDBA759"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Digital Economy $29.95           45+ Channels</w:t>
            </w:r>
          </w:p>
        </w:tc>
        <w:tc>
          <w:tcPr>
            <w:tcW w:w="1335" w:type="dxa"/>
            <w:vAlign w:val="center"/>
          </w:tcPr>
          <w:p w14:paraId="4BB00D99"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Digital Starter $49.99          140+ Channels</w:t>
            </w:r>
          </w:p>
        </w:tc>
        <w:tc>
          <w:tcPr>
            <w:tcW w:w="1350" w:type="dxa"/>
            <w:vAlign w:val="center"/>
          </w:tcPr>
          <w:p w14:paraId="3C06819F"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Digital Preferred $59.99               220+ Channels</w:t>
            </w:r>
          </w:p>
        </w:tc>
        <w:tc>
          <w:tcPr>
            <w:tcW w:w="1260" w:type="dxa"/>
            <w:vAlign w:val="center"/>
          </w:tcPr>
          <w:p w14:paraId="60A77ED6"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Digital Premier                            $69.99                260+ Channels</w:t>
            </w:r>
          </w:p>
        </w:tc>
        <w:tc>
          <w:tcPr>
            <w:tcW w:w="990" w:type="dxa"/>
            <w:vAlign w:val="center"/>
          </w:tcPr>
          <w:p w14:paraId="14B9BBED" w14:textId="77777777" w:rsidR="006234EE" w:rsidRPr="0074414D" w:rsidRDefault="006234EE" w:rsidP="006234EE">
            <w:pPr>
              <w:pStyle w:val="ParaNum0"/>
              <w:keepNext/>
              <w:widowControl/>
              <w:numPr>
                <w:ilvl w:val="0"/>
                <w:numId w:val="0"/>
              </w:numPr>
              <w:tabs>
                <w:tab w:val="left" w:pos="1080"/>
              </w:tabs>
              <w:jc w:val="center"/>
              <w:rPr>
                <w:snapToGrid/>
                <w:szCs w:val="22"/>
              </w:rPr>
            </w:pPr>
          </w:p>
        </w:tc>
      </w:tr>
      <w:tr w:rsidR="006234EE" w:rsidRPr="0074414D" w14:paraId="677E9367" w14:textId="77777777" w:rsidTr="002E044C">
        <w:trPr>
          <w:trHeight w:val="888"/>
          <w:jc w:val="center"/>
        </w:trPr>
        <w:tc>
          <w:tcPr>
            <w:tcW w:w="1556" w:type="dxa"/>
            <w:vAlign w:val="center"/>
          </w:tcPr>
          <w:p w14:paraId="0CDC10C7" w14:textId="26A7E15E" w:rsidR="006234EE" w:rsidRPr="0074414D" w:rsidRDefault="006234EE" w:rsidP="006234EE">
            <w:pPr>
              <w:pStyle w:val="ParaNum0"/>
              <w:keepNext/>
              <w:widowControl/>
              <w:numPr>
                <w:ilvl w:val="0"/>
                <w:numId w:val="0"/>
              </w:numPr>
              <w:tabs>
                <w:tab w:val="left" w:pos="1080"/>
              </w:tabs>
              <w:rPr>
                <w:snapToGrid/>
                <w:szCs w:val="22"/>
              </w:rPr>
            </w:pPr>
            <w:r w:rsidRPr="0074414D">
              <w:rPr>
                <w:b/>
                <w:snapToGrid/>
                <w:szCs w:val="22"/>
              </w:rPr>
              <w:t>Cox</w:t>
            </w:r>
            <w:r w:rsidRPr="0074414D">
              <w:rPr>
                <w:rStyle w:val="FootnoteReference"/>
                <w:sz w:val="22"/>
                <w:szCs w:val="22"/>
              </w:rPr>
              <w:footnoteReference w:id="124"/>
            </w:r>
          </w:p>
        </w:tc>
        <w:tc>
          <w:tcPr>
            <w:tcW w:w="1475" w:type="dxa"/>
            <w:vAlign w:val="center"/>
          </w:tcPr>
          <w:p w14:paraId="717C577D" w14:textId="117D8C3F"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Advanced TV Economy   $30.49           155+ Channels</w:t>
            </w:r>
          </w:p>
        </w:tc>
        <w:tc>
          <w:tcPr>
            <w:tcW w:w="1394" w:type="dxa"/>
            <w:vAlign w:val="center"/>
          </w:tcPr>
          <w:p w14:paraId="4A355543" w14:textId="187A101A"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Contour TV      $53.99               220+ Channels</w:t>
            </w:r>
          </w:p>
        </w:tc>
        <w:tc>
          <w:tcPr>
            <w:tcW w:w="1335" w:type="dxa"/>
            <w:vAlign w:val="center"/>
          </w:tcPr>
          <w:p w14:paraId="7B14D91B" w14:textId="7E18AFFE"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Contour TV Preferred         $63.99               280+ Channels</w:t>
            </w:r>
          </w:p>
        </w:tc>
        <w:tc>
          <w:tcPr>
            <w:tcW w:w="1350" w:type="dxa"/>
            <w:vAlign w:val="center"/>
          </w:tcPr>
          <w:p w14:paraId="69D9E4FB" w14:textId="187D1760"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Contour TV Premier            $77.99           340+ Channels</w:t>
            </w:r>
          </w:p>
        </w:tc>
        <w:tc>
          <w:tcPr>
            <w:tcW w:w="1260" w:type="dxa"/>
            <w:vAlign w:val="center"/>
          </w:tcPr>
          <w:p w14:paraId="67325AE8" w14:textId="11F6800B"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Contour TV Ultimate           $137.99        380+ Channels</w:t>
            </w:r>
          </w:p>
        </w:tc>
        <w:tc>
          <w:tcPr>
            <w:tcW w:w="990" w:type="dxa"/>
            <w:vAlign w:val="center"/>
          </w:tcPr>
          <w:p w14:paraId="11D65B70" w14:textId="77777777" w:rsidR="006234EE" w:rsidRPr="0074414D" w:rsidRDefault="006234EE" w:rsidP="006234EE">
            <w:pPr>
              <w:pStyle w:val="ParaNum0"/>
              <w:keepNext/>
              <w:widowControl/>
              <w:numPr>
                <w:ilvl w:val="0"/>
                <w:numId w:val="0"/>
              </w:numPr>
              <w:tabs>
                <w:tab w:val="left" w:pos="1080"/>
              </w:tabs>
              <w:jc w:val="center"/>
              <w:rPr>
                <w:snapToGrid/>
                <w:szCs w:val="22"/>
              </w:rPr>
            </w:pPr>
          </w:p>
        </w:tc>
      </w:tr>
      <w:tr w:rsidR="006234EE" w:rsidRPr="0074414D" w14:paraId="01F6BA83" w14:textId="77777777" w:rsidTr="002E044C">
        <w:trPr>
          <w:trHeight w:val="888"/>
          <w:jc w:val="center"/>
        </w:trPr>
        <w:tc>
          <w:tcPr>
            <w:tcW w:w="1556" w:type="dxa"/>
            <w:vAlign w:val="center"/>
          </w:tcPr>
          <w:p w14:paraId="7DE9CDB3" w14:textId="5EAB7987" w:rsidR="006234EE" w:rsidRPr="0074414D" w:rsidRDefault="006234EE" w:rsidP="006234EE">
            <w:pPr>
              <w:pStyle w:val="ParaNum0"/>
              <w:keepNext/>
              <w:widowControl/>
              <w:numPr>
                <w:ilvl w:val="0"/>
                <w:numId w:val="0"/>
              </w:numPr>
              <w:tabs>
                <w:tab w:val="left" w:pos="1080"/>
              </w:tabs>
              <w:rPr>
                <w:snapToGrid/>
                <w:szCs w:val="22"/>
              </w:rPr>
            </w:pPr>
            <w:r w:rsidRPr="0074414D">
              <w:rPr>
                <w:b/>
                <w:snapToGrid/>
                <w:szCs w:val="22"/>
              </w:rPr>
              <w:t>DIRECTV</w:t>
            </w:r>
            <w:r w:rsidRPr="0074414D">
              <w:rPr>
                <w:rStyle w:val="FootnoteReference"/>
                <w:sz w:val="22"/>
                <w:szCs w:val="22"/>
              </w:rPr>
              <w:footnoteReference w:id="125"/>
            </w:r>
          </w:p>
        </w:tc>
        <w:tc>
          <w:tcPr>
            <w:tcW w:w="1475" w:type="dxa"/>
            <w:vAlign w:val="center"/>
          </w:tcPr>
          <w:p w14:paraId="0D8552D4" w14:textId="736221A2"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Select             $50              145+ Channels</w:t>
            </w:r>
          </w:p>
        </w:tc>
        <w:tc>
          <w:tcPr>
            <w:tcW w:w="1394" w:type="dxa"/>
            <w:vAlign w:val="center"/>
          </w:tcPr>
          <w:p w14:paraId="4EC739CD" w14:textId="16B12BC8"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Entertainment       $55               150+ Channels</w:t>
            </w:r>
          </w:p>
        </w:tc>
        <w:tc>
          <w:tcPr>
            <w:tcW w:w="1335" w:type="dxa"/>
            <w:vAlign w:val="center"/>
          </w:tcPr>
          <w:p w14:paraId="4C013C72" w14:textId="01982D2A"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Choice                    $60               175+ Channels</w:t>
            </w:r>
          </w:p>
        </w:tc>
        <w:tc>
          <w:tcPr>
            <w:tcW w:w="1350" w:type="dxa"/>
            <w:vAlign w:val="center"/>
          </w:tcPr>
          <w:p w14:paraId="6678CC7C" w14:textId="46096811"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Xtra                  $70              220+ Channels</w:t>
            </w:r>
          </w:p>
        </w:tc>
        <w:tc>
          <w:tcPr>
            <w:tcW w:w="1260" w:type="dxa"/>
            <w:vAlign w:val="center"/>
          </w:tcPr>
          <w:p w14:paraId="4349A08A" w14:textId="422A731D"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Ultimate             $75              240+ Channels</w:t>
            </w:r>
          </w:p>
        </w:tc>
        <w:tc>
          <w:tcPr>
            <w:tcW w:w="990" w:type="dxa"/>
            <w:vAlign w:val="center"/>
          </w:tcPr>
          <w:p w14:paraId="7AA0B2C2" w14:textId="58CD7022"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Premier        $125            315+ Channels</w:t>
            </w:r>
          </w:p>
        </w:tc>
      </w:tr>
      <w:tr w:rsidR="006234EE" w:rsidRPr="0074414D" w14:paraId="728A0EBE" w14:textId="77777777" w:rsidTr="002E044C">
        <w:trPr>
          <w:trHeight w:val="888"/>
          <w:jc w:val="center"/>
        </w:trPr>
        <w:tc>
          <w:tcPr>
            <w:tcW w:w="1556" w:type="dxa"/>
            <w:vAlign w:val="center"/>
          </w:tcPr>
          <w:p w14:paraId="715DD4C8" w14:textId="77777777" w:rsidR="006234EE" w:rsidRPr="0074414D" w:rsidRDefault="006234EE" w:rsidP="006234EE">
            <w:pPr>
              <w:pStyle w:val="ParaNum0"/>
              <w:keepNext/>
              <w:widowControl/>
              <w:numPr>
                <w:ilvl w:val="0"/>
                <w:numId w:val="0"/>
              </w:numPr>
              <w:tabs>
                <w:tab w:val="left" w:pos="1080"/>
              </w:tabs>
              <w:rPr>
                <w:snapToGrid/>
                <w:szCs w:val="22"/>
              </w:rPr>
            </w:pPr>
            <w:r w:rsidRPr="0074414D">
              <w:rPr>
                <w:b/>
                <w:snapToGrid/>
                <w:szCs w:val="22"/>
              </w:rPr>
              <w:t>DISH   Network</w:t>
            </w:r>
            <w:r w:rsidRPr="0074414D">
              <w:rPr>
                <w:rStyle w:val="FootnoteReference"/>
                <w:sz w:val="22"/>
                <w:szCs w:val="22"/>
              </w:rPr>
              <w:footnoteReference w:id="126"/>
            </w:r>
          </w:p>
        </w:tc>
        <w:tc>
          <w:tcPr>
            <w:tcW w:w="1475" w:type="dxa"/>
            <w:vAlign w:val="center"/>
          </w:tcPr>
          <w:p w14:paraId="37B8E868"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America’s Top 120 Plus              $49.99               190+ Channels</w:t>
            </w:r>
          </w:p>
        </w:tc>
        <w:tc>
          <w:tcPr>
            <w:tcW w:w="1394" w:type="dxa"/>
            <w:vAlign w:val="center"/>
          </w:tcPr>
          <w:p w14:paraId="4BB8AFFA"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America’s Top 200            $64.99           240+ Channels</w:t>
            </w:r>
          </w:p>
        </w:tc>
        <w:tc>
          <w:tcPr>
            <w:tcW w:w="1335" w:type="dxa"/>
            <w:vAlign w:val="center"/>
          </w:tcPr>
          <w:p w14:paraId="0743EDA1"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America’s Top 250            $74.99          290+ Channels</w:t>
            </w:r>
          </w:p>
        </w:tc>
        <w:tc>
          <w:tcPr>
            <w:tcW w:w="1350" w:type="dxa"/>
            <w:vAlign w:val="center"/>
          </w:tcPr>
          <w:p w14:paraId="53FFEADD" w14:textId="77777777" w:rsidR="006234EE" w:rsidRPr="0074414D" w:rsidRDefault="006234EE" w:rsidP="006234EE">
            <w:pPr>
              <w:pStyle w:val="ParaNum0"/>
              <w:keepNext/>
              <w:widowControl/>
              <w:numPr>
                <w:ilvl w:val="0"/>
                <w:numId w:val="0"/>
              </w:numPr>
              <w:tabs>
                <w:tab w:val="left" w:pos="1080"/>
              </w:tabs>
              <w:jc w:val="center"/>
              <w:rPr>
                <w:snapToGrid/>
                <w:szCs w:val="22"/>
              </w:rPr>
            </w:pPr>
          </w:p>
        </w:tc>
        <w:tc>
          <w:tcPr>
            <w:tcW w:w="1260" w:type="dxa"/>
            <w:vAlign w:val="center"/>
          </w:tcPr>
          <w:p w14:paraId="1BE21507" w14:textId="77777777" w:rsidR="006234EE" w:rsidRPr="0074414D" w:rsidRDefault="006234EE" w:rsidP="006234EE">
            <w:pPr>
              <w:pStyle w:val="ParaNum0"/>
              <w:keepNext/>
              <w:widowControl/>
              <w:numPr>
                <w:ilvl w:val="0"/>
                <w:numId w:val="0"/>
              </w:numPr>
              <w:tabs>
                <w:tab w:val="left" w:pos="1080"/>
              </w:tabs>
              <w:jc w:val="center"/>
              <w:rPr>
                <w:snapToGrid/>
                <w:szCs w:val="22"/>
              </w:rPr>
            </w:pPr>
          </w:p>
        </w:tc>
        <w:tc>
          <w:tcPr>
            <w:tcW w:w="990" w:type="dxa"/>
            <w:vAlign w:val="center"/>
          </w:tcPr>
          <w:p w14:paraId="4B4D60DE" w14:textId="77777777" w:rsidR="006234EE" w:rsidRPr="0074414D" w:rsidRDefault="006234EE" w:rsidP="006234EE">
            <w:pPr>
              <w:pStyle w:val="ParaNum0"/>
              <w:keepNext/>
              <w:widowControl/>
              <w:numPr>
                <w:ilvl w:val="0"/>
                <w:numId w:val="0"/>
              </w:numPr>
              <w:tabs>
                <w:tab w:val="left" w:pos="1080"/>
              </w:tabs>
              <w:jc w:val="center"/>
              <w:rPr>
                <w:snapToGrid/>
                <w:szCs w:val="22"/>
              </w:rPr>
            </w:pPr>
          </w:p>
        </w:tc>
      </w:tr>
      <w:tr w:rsidR="006234EE" w:rsidRPr="0074414D" w14:paraId="55C51E28" w14:textId="77777777" w:rsidTr="002E044C">
        <w:trPr>
          <w:trHeight w:val="888"/>
          <w:jc w:val="center"/>
        </w:trPr>
        <w:tc>
          <w:tcPr>
            <w:tcW w:w="1556" w:type="dxa"/>
            <w:vAlign w:val="center"/>
          </w:tcPr>
          <w:p w14:paraId="747DF604" w14:textId="12CE42E6" w:rsidR="006234EE" w:rsidRPr="0074414D" w:rsidRDefault="006234EE" w:rsidP="006234EE">
            <w:pPr>
              <w:pStyle w:val="ParaNum0"/>
              <w:keepNext/>
              <w:widowControl/>
              <w:numPr>
                <w:ilvl w:val="0"/>
                <w:numId w:val="0"/>
              </w:numPr>
              <w:tabs>
                <w:tab w:val="left" w:pos="1080"/>
              </w:tabs>
              <w:rPr>
                <w:snapToGrid/>
                <w:szCs w:val="22"/>
              </w:rPr>
            </w:pPr>
            <w:r w:rsidRPr="0074414D">
              <w:rPr>
                <w:b/>
                <w:snapToGrid/>
                <w:szCs w:val="22"/>
              </w:rPr>
              <w:t>Time        Warner     Cable</w:t>
            </w:r>
            <w:r w:rsidRPr="0074414D">
              <w:rPr>
                <w:rStyle w:val="FootnoteReference"/>
                <w:sz w:val="22"/>
                <w:szCs w:val="22"/>
              </w:rPr>
              <w:footnoteReference w:id="127"/>
            </w:r>
          </w:p>
        </w:tc>
        <w:tc>
          <w:tcPr>
            <w:tcW w:w="1475" w:type="dxa"/>
            <w:vAlign w:val="center"/>
          </w:tcPr>
          <w:p w14:paraId="1F53DA49" w14:textId="44837279"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Starter TV   $19.99             20+ Channels</w:t>
            </w:r>
          </w:p>
        </w:tc>
        <w:tc>
          <w:tcPr>
            <w:tcW w:w="1394" w:type="dxa"/>
            <w:vAlign w:val="center"/>
          </w:tcPr>
          <w:p w14:paraId="6EE9EC79" w14:textId="01CB7589"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Standard TV   $39.99                 70+ Channels</w:t>
            </w:r>
          </w:p>
        </w:tc>
        <w:tc>
          <w:tcPr>
            <w:tcW w:w="1335" w:type="dxa"/>
            <w:vAlign w:val="center"/>
          </w:tcPr>
          <w:p w14:paraId="1F21C283" w14:textId="63855BD2"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Preferred TV          $49.99-$7</w:t>
            </w:r>
            <w:r w:rsidR="000561C0">
              <w:rPr>
                <w:snapToGrid/>
                <w:szCs w:val="22"/>
              </w:rPr>
              <w:t>9.</w:t>
            </w:r>
            <w:r w:rsidRPr="0074414D">
              <w:rPr>
                <w:snapToGrid/>
                <w:szCs w:val="22"/>
              </w:rPr>
              <w:t>99</w:t>
            </w:r>
            <w:r w:rsidRPr="0074414D">
              <w:rPr>
                <w:rStyle w:val="FootnoteReference"/>
                <w:snapToGrid/>
                <w:sz w:val="22"/>
                <w:szCs w:val="22"/>
              </w:rPr>
              <w:footnoteReference w:id="128"/>
            </w:r>
            <w:r w:rsidRPr="0074414D">
              <w:rPr>
                <w:snapToGrid/>
                <w:szCs w:val="22"/>
              </w:rPr>
              <w:t xml:space="preserve">               200+ Channels</w:t>
            </w:r>
          </w:p>
        </w:tc>
        <w:tc>
          <w:tcPr>
            <w:tcW w:w="1350" w:type="dxa"/>
            <w:vAlign w:val="center"/>
          </w:tcPr>
          <w:p w14:paraId="6D2FEC6F" w14:textId="726B7A2A" w:rsidR="006234EE" w:rsidRPr="0074414D" w:rsidRDefault="006234EE" w:rsidP="006234EE">
            <w:pPr>
              <w:pStyle w:val="ParaNum0"/>
              <w:keepNext/>
              <w:widowControl/>
              <w:numPr>
                <w:ilvl w:val="0"/>
                <w:numId w:val="0"/>
              </w:numPr>
              <w:tabs>
                <w:tab w:val="left" w:pos="1080"/>
              </w:tabs>
              <w:jc w:val="center"/>
              <w:rPr>
                <w:snapToGrid/>
                <w:szCs w:val="22"/>
              </w:rPr>
            </w:pPr>
          </w:p>
        </w:tc>
        <w:tc>
          <w:tcPr>
            <w:tcW w:w="1260" w:type="dxa"/>
            <w:vAlign w:val="center"/>
          </w:tcPr>
          <w:p w14:paraId="628E5E26" w14:textId="77777777" w:rsidR="006234EE" w:rsidRPr="0074414D" w:rsidRDefault="006234EE" w:rsidP="006234EE">
            <w:pPr>
              <w:pStyle w:val="ParaNum0"/>
              <w:keepNext/>
              <w:widowControl/>
              <w:numPr>
                <w:ilvl w:val="0"/>
                <w:numId w:val="0"/>
              </w:numPr>
              <w:tabs>
                <w:tab w:val="left" w:pos="1080"/>
              </w:tabs>
              <w:jc w:val="center"/>
              <w:rPr>
                <w:snapToGrid/>
                <w:szCs w:val="22"/>
              </w:rPr>
            </w:pPr>
          </w:p>
        </w:tc>
        <w:tc>
          <w:tcPr>
            <w:tcW w:w="990" w:type="dxa"/>
            <w:vAlign w:val="center"/>
          </w:tcPr>
          <w:p w14:paraId="0ABED384" w14:textId="77777777" w:rsidR="006234EE" w:rsidRPr="0074414D" w:rsidRDefault="006234EE" w:rsidP="006234EE">
            <w:pPr>
              <w:pStyle w:val="ParaNum0"/>
              <w:keepNext/>
              <w:widowControl/>
              <w:numPr>
                <w:ilvl w:val="0"/>
                <w:numId w:val="0"/>
              </w:numPr>
              <w:tabs>
                <w:tab w:val="left" w:pos="1080"/>
              </w:tabs>
              <w:jc w:val="center"/>
              <w:rPr>
                <w:snapToGrid/>
                <w:szCs w:val="22"/>
              </w:rPr>
            </w:pPr>
          </w:p>
        </w:tc>
      </w:tr>
      <w:tr w:rsidR="006234EE" w:rsidRPr="0074414D" w14:paraId="0A3D0028" w14:textId="77777777" w:rsidTr="002E044C">
        <w:trPr>
          <w:trHeight w:val="888"/>
          <w:jc w:val="center"/>
        </w:trPr>
        <w:tc>
          <w:tcPr>
            <w:tcW w:w="1556" w:type="dxa"/>
            <w:vAlign w:val="center"/>
          </w:tcPr>
          <w:p w14:paraId="0622CF02" w14:textId="77777777" w:rsidR="006234EE" w:rsidRPr="0074414D" w:rsidRDefault="006234EE" w:rsidP="006234EE">
            <w:pPr>
              <w:pStyle w:val="ParaNum0"/>
              <w:keepNext/>
              <w:widowControl/>
              <w:numPr>
                <w:ilvl w:val="0"/>
                <w:numId w:val="0"/>
              </w:numPr>
              <w:tabs>
                <w:tab w:val="left" w:pos="1080"/>
              </w:tabs>
              <w:rPr>
                <w:snapToGrid/>
                <w:szCs w:val="22"/>
              </w:rPr>
            </w:pPr>
            <w:r w:rsidRPr="0074414D">
              <w:rPr>
                <w:b/>
                <w:snapToGrid/>
                <w:szCs w:val="22"/>
              </w:rPr>
              <w:t>Verizon</w:t>
            </w:r>
            <w:r w:rsidRPr="0074414D">
              <w:rPr>
                <w:rStyle w:val="FootnoteReference"/>
                <w:sz w:val="22"/>
                <w:szCs w:val="22"/>
              </w:rPr>
              <w:footnoteReference w:id="129"/>
            </w:r>
          </w:p>
        </w:tc>
        <w:tc>
          <w:tcPr>
            <w:tcW w:w="1475" w:type="dxa"/>
            <w:vAlign w:val="center"/>
          </w:tcPr>
          <w:p w14:paraId="006C377A"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FiOS TV Local $10                20+ Channels</w:t>
            </w:r>
          </w:p>
        </w:tc>
        <w:tc>
          <w:tcPr>
            <w:tcW w:w="1394" w:type="dxa"/>
            <w:vAlign w:val="center"/>
          </w:tcPr>
          <w:p w14:paraId="5298FC31"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Custom TV Essentials   $64.99              78 Channels</w:t>
            </w:r>
          </w:p>
        </w:tc>
        <w:tc>
          <w:tcPr>
            <w:tcW w:w="1335" w:type="dxa"/>
            <w:vAlign w:val="center"/>
          </w:tcPr>
          <w:p w14:paraId="520FB878"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Custom TV Sports &amp; More  $64.99             59 Channels</w:t>
            </w:r>
          </w:p>
        </w:tc>
        <w:tc>
          <w:tcPr>
            <w:tcW w:w="1350" w:type="dxa"/>
            <w:vAlign w:val="center"/>
          </w:tcPr>
          <w:p w14:paraId="4024C2A3"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Preferred HD  $74.99               235+ Channels</w:t>
            </w:r>
          </w:p>
        </w:tc>
        <w:tc>
          <w:tcPr>
            <w:tcW w:w="1260" w:type="dxa"/>
            <w:vAlign w:val="center"/>
          </w:tcPr>
          <w:p w14:paraId="5D4BC865"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Extreme HD    $79.99               320+ Channels</w:t>
            </w:r>
          </w:p>
        </w:tc>
        <w:tc>
          <w:tcPr>
            <w:tcW w:w="990" w:type="dxa"/>
            <w:vAlign w:val="center"/>
          </w:tcPr>
          <w:p w14:paraId="3F53BB16" w14:textId="77777777" w:rsidR="006234EE" w:rsidRPr="0074414D" w:rsidRDefault="006234EE" w:rsidP="006234EE">
            <w:pPr>
              <w:pStyle w:val="ParaNum0"/>
              <w:keepNext/>
              <w:widowControl/>
              <w:numPr>
                <w:ilvl w:val="0"/>
                <w:numId w:val="0"/>
              </w:numPr>
              <w:tabs>
                <w:tab w:val="left" w:pos="1080"/>
              </w:tabs>
              <w:jc w:val="center"/>
              <w:rPr>
                <w:snapToGrid/>
                <w:szCs w:val="22"/>
              </w:rPr>
            </w:pPr>
            <w:r w:rsidRPr="0074414D">
              <w:rPr>
                <w:snapToGrid/>
                <w:szCs w:val="22"/>
              </w:rPr>
              <w:t>Ultimate HD    $89.99           420+ Channels</w:t>
            </w:r>
          </w:p>
        </w:tc>
      </w:tr>
    </w:tbl>
    <w:p w14:paraId="3B3E8578" w14:textId="77777777" w:rsidR="00660132" w:rsidRPr="0074414D" w:rsidRDefault="00660132" w:rsidP="00660132">
      <w:pPr>
        <w:pStyle w:val="ParaNum0"/>
        <w:widowControl/>
        <w:numPr>
          <w:ilvl w:val="0"/>
          <w:numId w:val="0"/>
        </w:numPr>
        <w:ind w:left="720"/>
        <w:rPr>
          <w:szCs w:val="22"/>
        </w:rPr>
      </w:pPr>
    </w:p>
    <w:p w14:paraId="68930F81" w14:textId="77777777" w:rsidR="00660132" w:rsidRPr="0074414D" w:rsidRDefault="00660132" w:rsidP="00660132">
      <w:pPr>
        <w:pStyle w:val="ParaNum0"/>
        <w:widowControl/>
        <w:rPr>
          <w:szCs w:val="22"/>
        </w:rPr>
      </w:pPr>
      <w:r w:rsidRPr="0074414D">
        <w:rPr>
          <w:i/>
          <w:szCs w:val="22"/>
        </w:rPr>
        <w:t>Discounts for New Subscribers</w:t>
      </w:r>
      <w:r w:rsidRPr="0074414D">
        <w:rPr>
          <w:szCs w:val="22"/>
        </w:rPr>
        <w:t xml:space="preserve">.  Offering discounts to new subscribers is a common pricing strategy among MVPDs.  All of the prices prominently displayed to consumers on MVPD websites and in mailings and television advertisements are for new subscribers.  The discounts are typically for a limited time (e.g., six months, one year, or two years) and at the end of the introductory period prices rise to the “regular” price.  In addition to pricing discounts, MVPDs often offer other enticements to win new subscribers.  For example, DISH Network offers 50 premium channels free for three months, Charter offers free DVR service when customers buy a triple bundle, and Verizon </w:t>
      </w:r>
      <w:r w:rsidR="00427FC8" w:rsidRPr="0074414D">
        <w:rPr>
          <w:szCs w:val="22"/>
        </w:rPr>
        <w:t>FiOS</w:t>
      </w:r>
      <w:r w:rsidRPr="0074414D">
        <w:rPr>
          <w:szCs w:val="22"/>
        </w:rPr>
        <w:t xml:space="preserve"> offers a $200 prepaid VISA card and a free set-top box for one year with some triple bundles.</w:t>
      </w:r>
      <w:r w:rsidRPr="0074414D">
        <w:rPr>
          <w:rStyle w:val="FootnoteReference"/>
          <w:sz w:val="22"/>
          <w:szCs w:val="22"/>
        </w:rPr>
        <w:footnoteReference w:id="130"/>
      </w:r>
    </w:p>
    <w:p w14:paraId="6CC6A991" w14:textId="77777777" w:rsidR="00660132" w:rsidRPr="0074414D" w:rsidRDefault="00660132" w:rsidP="00F2104A">
      <w:pPr>
        <w:pStyle w:val="ParaNum0"/>
        <w:rPr>
          <w:szCs w:val="22"/>
        </w:rPr>
      </w:pPr>
      <w:r w:rsidRPr="0074414D">
        <w:rPr>
          <w:szCs w:val="22"/>
        </w:rPr>
        <w:t xml:space="preserve"> MVPDs may be willing to offer substantial savings to new subscribers for a short period of time because the potential revenue stream over the long term is substantial if the subscriber is retained.  According to SNL Kagan, adding and terminating subscriber accounts is expensive, so the goal of every MVPD is to maximize the length of time an account is active at the same location through subscriber retention.</w:t>
      </w:r>
      <w:r w:rsidRPr="0074414D">
        <w:rPr>
          <w:rStyle w:val="FootnoteReference"/>
          <w:sz w:val="22"/>
          <w:szCs w:val="22"/>
        </w:rPr>
        <w:footnoteReference w:id="131"/>
      </w:r>
      <w:r w:rsidRPr="0074414D">
        <w:rPr>
          <w:szCs w:val="22"/>
        </w:rPr>
        <w:t xml:space="preserve">  </w:t>
      </w:r>
      <w:r w:rsidR="00F2104A" w:rsidRPr="0074414D">
        <w:rPr>
          <w:szCs w:val="22"/>
        </w:rPr>
        <w:t>DISH Network explains that the company incurs significant upfront costs to acquire subscribers and strives to “provide outstanding customer service to increase the likelihood of customers keeping their pay-TV service over longer periods of time.”</w:t>
      </w:r>
      <w:r w:rsidR="00F2104A" w:rsidRPr="0074414D">
        <w:rPr>
          <w:rStyle w:val="FootnoteReference"/>
          <w:sz w:val="22"/>
          <w:szCs w:val="22"/>
        </w:rPr>
        <w:footnoteReference w:id="132"/>
      </w:r>
      <w:r w:rsidR="00F2104A" w:rsidRPr="0074414D">
        <w:rPr>
          <w:szCs w:val="22"/>
        </w:rPr>
        <w:t xml:space="preserve">  </w:t>
      </w:r>
      <w:r w:rsidRPr="0074414D">
        <w:rPr>
          <w:szCs w:val="22"/>
        </w:rPr>
        <w:t>In addition to attracting potential new subscribers with price discounts, some MVPDs have acquired subscribers by merging with other MVPDs.  SNL Kagan data for 2015 show that entities seeking to buy MVPDs were willing to spend an average of $6,800 per existing basic video subscriber, an all-time high.</w:t>
      </w:r>
      <w:r w:rsidRPr="0074414D">
        <w:rPr>
          <w:rStyle w:val="FootnoteReference"/>
          <w:sz w:val="22"/>
          <w:szCs w:val="22"/>
        </w:rPr>
        <w:footnoteReference w:id="133"/>
      </w:r>
      <w:r w:rsidRPr="0074414D">
        <w:rPr>
          <w:szCs w:val="22"/>
        </w:rPr>
        <w:t xml:space="preserve">  </w:t>
      </w:r>
    </w:p>
    <w:p w14:paraId="1C641A7C" w14:textId="77777777" w:rsidR="00660132" w:rsidRPr="0074414D" w:rsidRDefault="00660132" w:rsidP="00936C61">
      <w:pPr>
        <w:pStyle w:val="ParaNum0"/>
        <w:widowControl/>
        <w:rPr>
          <w:szCs w:val="22"/>
        </w:rPr>
      </w:pPr>
      <w:r w:rsidRPr="0074414D">
        <w:rPr>
          <w:i/>
          <w:szCs w:val="22"/>
        </w:rPr>
        <w:t>Prices for Existing Subscribers</w:t>
      </w:r>
      <w:r w:rsidRPr="0074414D">
        <w:rPr>
          <w:szCs w:val="22"/>
        </w:rPr>
        <w:t>.  For existing subscribers, MVPDs display prices for service upgrades and special offers on their websites and in emails and mailings.  However, pricing beyond the discount period and for downgraded or cancelled services are often harder to find or not available on MVPD websites or in email or mailings.  For these changes, MVPDs encourage existing subscribers to call the MVPD’s customer service representatives.  Requiring existing subscribers to contact the MVPD by phone is designed to give an MVPD the opportunity to retain subscribers through one-on-one negotiation.</w:t>
      </w:r>
      <w:r w:rsidRPr="0074414D">
        <w:rPr>
          <w:rStyle w:val="FootnoteReference"/>
          <w:sz w:val="22"/>
          <w:szCs w:val="22"/>
        </w:rPr>
        <w:footnoteReference w:id="134"/>
      </w:r>
      <w:r w:rsidRPr="0074414D">
        <w:rPr>
          <w:szCs w:val="22"/>
        </w:rPr>
        <w:t xml:space="preserve">  Having invested significant resources in obtaining the customer, the MVPD recognizes that the profitability of the investment is directly related to the number of years the customer remains with the MVPD.  In an effort to retain customers, MVPDs often make better offers to existing subscribers over the phone than are available on their websites or in emails or mailings.</w:t>
      </w:r>
      <w:r w:rsidRPr="0074414D">
        <w:rPr>
          <w:rStyle w:val="FootnoteReference"/>
          <w:sz w:val="22"/>
          <w:szCs w:val="22"/>
        </w:rPr>
        <w:footnoteReference w:id="135"/>
      </w:r>
      <w:r w:rsidRPr="0074414D">
        <w:rPr>
          <w:szCs w:val="22"/>
        </w:rPr>
        <w:t xml:space="preserve">  </w:t>
      </w:r>
    </w:p>
    <w:p w14:paraId="4758D5CC" w14:textId="77777777" w:rsidR="00660132" w:rsidRPr="0074414D" w:rsidRDefault="00660132" w:rsidP="00660132">
      <w:pPr>
        <w:pStyle w:val="ParaNum0"/>
        <w:rPr>
          <w:szCs w:val="22"/>
        </w:rPr>
      </w:pPr>
      <w:r w:rsidRPr="0074414D">
        <w:rPr>
          <w:i/>
          <w:szCs w:val="22"/>
        </w:rPr>
        <w:t>Response to Increased Programming Costs</w:t>
      </w:r>
      <w:r w:rsidRPr="0074414D">
        <w:rPr>
          <w:szCs w:val="22"/>
        </w:rPr>
        <w:t>.  SNL Kagan estimates that MVPDs paid $46.28 a month to acquire programming for each subscriber in 2015, up from $42.53 in 2014.</w:t>
      </w:r>
      <w:r w:rsidRPr="0074414D">
        <w:rPr>
          <w:rStyle w:val="FootnoteReference"/>
          <w:sz w:val="22"/>
          <w:szCs w:val="22"/>
        </w:rPr>
        <w:footnoteReference w:id="136"/>
      </w:r>
      <w:r w:rsidRPr="0074414D">
        <w:rPr>
          <w:szCs w:val="22"/>
        </w:rPr>
        <w:t xml:space="preserve">  MVPDs have used different strategies to deal with increased programming costs.  A common strategy involves raising prices for video packages.  SNL Kagan notes that MVPDs have raised the prices of video package</w:t>
      </w:r>
      <w:r w:rsidR="00AC2D05" w:rsidRPr="0074414D">
        <w:rPr>
          <w:szCs w:val="22"/>
        </w:rPr>
        <w:t>s</w:t>
      </w:r>
      <w:r w:rsidRPr="0074414D">
        <w:rPr>
          <w:szCs w:val="22"/>
        </w:rPr>
        <w:t xml:space="preserve"> 3 to 4 percent annually since 2004, but explains that recent price increases have fallen behind programming costs, which rose 7.1 percent in 2013, 6.8 percent in 2014, and 8.1 percent in 2015.</w:t>
      </w:r>
      <w:r w:rsidRPr="0074414D">
        <w:rPr>
          <w:rStyle w:val="FootnoteReference"/>
          <w:sz w:val="22"/>
          <w:szCs w:val="22"/>
        </w:rPr>
        <w:footnoteReference w:id="137"/>
      </w:r>
      <w:r w:rsidRPr="0074414D">
        <w:rPr>
          <w:szCs w:val="22"/>
        </w:rPr>
        <w:t xml:space="preserve">  Another MVPD strategy involves purchasing an ownership stake in video programming, which turns a programming expense into a potential source of revenue.  Comcast’s acquisition of NBC Universal is one example of this approach.  Another strategy involves merging with another MVPD in the hopes of gaining additional negotiating leverage.  SNL Kagan explains that “the steep upward trajectory of programming expenses of the last few years have culminated in a massive consolidation push” as MVPDs seek greater scale to augment their leverage with content providers.</w:t>
      </w:r>
      <w:r w:rsidRPr="0074414D">
        <w:rPr>
          <w:szCs w:val="22"/>
          <w:vertAlign w:val="superscript"/>
        </w:rPr>
        <w:footnoteReference w:id="138"/>
      </w:r>
      <w:r w:rsidRPr="0074414D">
        <w:rPr>
          <w:szCs w:val="22"/>
        </w:rPr>
        <w:t xml:space="preserve">    </w:t>
      </w:r>
    </w:p>
    <w:p w14:paraId="360EC947" w14:textId="77777777" w:rsidR="00660132" w:rsidRPr="0074414D" w:rsidRDefault="00F2104A" w:rsidP="00660132">
      <w:pPr>
        <w:pStyle w:val="ParaNum0"/>
        <w:rPr>
          <w:szCs w:val="22"/>
        </w:rPr>
      </w:pPr>
      <w:bookmarkStart w:id="331" w:name="_Ref472429233"/>
      <w:r w:rsidRPr="0074414D">
        <w:rPr>
          <w:szCs w:val="22"/>
        </w:rPr>
        <w:t xml:space="preserve">A relatively new strategy for addressing increased programming costs involves listing </w:t>
      </w:r>
      <w:r w:rsidR="00196E62" w:rsidRPr="0074414D">
        <w:rPr>
          <w:szCs w:val="22"/>
        </w:rPr>
        <w:t>“</w:t>
      </w:r>
      <w:r w:rsidRPr="0074414D">
        <w:rPr>
          <w:szCs w:val="22"/>
        </w:rPr>
        <w:t>broadcast fees</w:t>
      </w:r>
      <w:r w:rsidR="00196E62" w:rsidRPr="0074414D">
        <w:rPr>
          <w:szCs w:val="22"/>
        </w:rPr>
        <w:t>”</w:t>
      </w:r>
      <w:r w:rsidRPr="0074414D">
        <w:rPr>
          <w:szCs w:val="22"/>
        </w:rPr>
        <w:t xml:space="preserve"> and </w:t>
      </w:r>
      <w:r w:rsidR="00196E62" w:rsidRPr="0074414D">
        <w:rPr>
          <w:szCs w:val="22"/>
        </w:rPr>
        <w:t>“</w:t>
      </w:r>
      <w:r w:rsidRPr="0074414D">
        <w:rPr>
          <w:szCs w:val="22"/>
        </w:rPr>
        <w:t>regional sports fees</w:t>
      </w:r>
      <w:r w:rsidR="00196E62" w:rsidRPr="0074414D">
        <w:rPr>
          <w:szCs w:val="22"/>
        </w:rPr>
        <w:t>”</w:t>
      </w:r>
      <w:r w:rsidRPr="0074414D">
        <w:rPr>
          <w:szCs w:val="22"/>
        </w:rPr>
        <w:t xml:space="preserve"> separately on customers’ monthly billing statements.  The strategy raises monthly bills while </w:t>
      </w:r>
      <w:r w:rsidR="00B13C4C" w:rsidRPr="0074414D">
        <w:rPr>
          <w:szCs w:val="22"/>
        </w:rPr>
        <w:t xml:space="preserve">typically </w:t>
      </w:r>
      <w:r w:rsidRPr="0074414D">
        <w:rPr>
          <w:szCs w:val="22"/>
        </w:rPr>
        <w:t>leaving the advertised prices for video packages unchanged.</w:t>
      </w:r>
      <w:r w:rsidR="00660132" w:rsidRPr="0074414D">
        <w:rPr>
          <w:szCs w:val="22"/>
        </w:rPr>
        <w:t xml:space="preserve">  SNL Kagan explains that MVPDs hope to deal with declining margins by adding on additional </w:t>
      </w:r>
      <w:r w:rsidR="00AC2D05" w:rsidRPr="0074414D">
        <w:rPr>
          <w:szCs w:val="22"/>
        </w:rPr>
        <w:t>“</w:t>
      </w:r>
      <w:r w:rsidR="00660132" w:rsidRPr="0074414D">
        <w:rPr>
          <w:szCs w:val="22"/>
        </w:rPr>
        <w:t>fees</w:t>
      </w:r>
      <w:r w:rsidR="00AC2D05" w:rsidRPr="0074414D">
        <w:rPr>
          <w:szCs w:val="22"/>
        </w:rPr>
        <w:t>”</w:t>
      </w:r>
      <w:r w:rsidR="00660132" w:rsidRPr="0074414D">
        <w:rPr>
          <w:szCs w:val="22"/>
        </w:rPr>
        <w:t xml:space="preserve"> to the monthly bill in the form of sports and broadcast </w:t>
      </w:r>
      <w:r w:rsidR="00AC2D05" w:rsidRPr="0074414D">
        <w:rPr>
          <w:szCs w:val="22"/>
        </w:rPr>
        <w:t>“</w:t>
      </w:r>
      <w:r w:rsidR="00660132" w:rsidRPr="0074414D">
        <w:rPr>
          <w:szCs w:val="22"/>
        </w:rPr>
        <w:t>surcharges.</w:t>
      </w:r>
      <w:r w:rsidR="00AC2D05" w:rsidRPr="0074414D">
        <w:rPr>
          <w:szCs w:val="22"/>
        </w:rPr>
        <w:t>”</w:t>
      </w:r>
      <w:r w:rsidR="00660132" w:rsidRPr="0074414D">
        <w:rPr>
          <w:rStyle w:val="FootnoteReference"/>
          <w:sz w:val="22"/>
          <w:szCs w:val="22"/>
        </w:rPr>
        <w:footnoteReference w:id="139"/>
      </w:r>
      <w:r w:rsidR="00660132" w:rsidRPr="0074414D">
        <w:rPr>
          <w:szCs w:val="22"/>
        </w:rPr>
        <w:t xml:space="preserve">  According to SNL Kagan, </w:t>
      </w:r>
      <w:r w:rsidR="00AC2D05" w:rsidRPr="0074414D">
        <w:rPr>
          <w:szCs w:val="22"/>
        </w:rPr>
        <w:t>this practice</w:t>
      </w:r>
      <w:r w:rsidR="00660132" w:rsidRPr="0074414D">
        <w:rPr>
          <w:szCs w:val="22"/>
        </w:rPr>
        <w:t xml:space="preserve"> began with DIRECTV in September 2012, but by 2015 most large MVPDs were using this strategy.</w:t>
      </w:r>
      <w:r w:rsidR="00660132" w:rsidRPr="0074414D">
        <w:rPr>
          <w:rStyle w:val="FootnoteReference"/>
          <w:sz w:val="22"/>
          <w:szCs w:val="22"/>
        </w:rPr>
        <w:footnoteReference w:id="140"/>
      </w:r>
      <w:r w:rsidR="00660132" w:rsidRPr="0074414D">
        <w:rPr>
          <w:szCs w:val="22"/>
        </w:rPr>
        <w:t xml:space="preserve">  DIRECTV identifies on its website whether a consumer will have a regional sports fee and the amount of that fee so prospective subscribers are aware of those fees.</w:t>
      </w:r>
      <w:r w:rsidR="00660132" w:rsidRPr="0074414D">
        <w:rPr>
          <w:rStyle w:val="FootnoteReference"/>
          <w:sz w:val="22"/>
          <w:szCs w:val="22"/>
        </w:rPr>
        <w:footnoteReference w:id="141"/>
      </w:r>
      <w:r w:rsidR="00660132" w:rsidRPr="0074414D">
        <w:rPr>
          <w:szCs w:val="22"/>
        </w:rPr>
        <w:t xml:space="preserve">  According to AT&amp;T, this fee only partially recovers its regional sports carriage fees.</w:t>
      </w:r>
      <w:r w:rsidR="00660132" w:rsidRPr="0074414D">
        <w:rPr>
          <w:rStyle w:val="FootnoteReference"/>
          <w:sz w:val="22"/>
          <w:szCs w:val="22"/>
        </w:rPr>
        <w:footnoteReference w:id="142"/>
      </w:r>
      <w:r w:rsidR="00660132" w:rsidRPr="0074414D">
        <w:rPr>
          <w:szCs w:val="22"/>
        </w:rPr>
        <w:t xml:space="preserve">  AT&amp;T assesses a broadcast fee to U-verse video subscribers and discloses the charge and the amount to prospective subscribers via a first bill preview tool on U-verse’s website.</w:t>
      </w:r>
      <w:r w:rsidR="00660132" w:rsidRPr="0074414D">
        <w:rPr>
          <w:rStyle w:val="FootnoteReference"/>
          <w:sz w:val="22"/>
          <w:szCs w:val="22"/>
        </w:rPr>
        <w:footnoteReference w:id="143"/>
      </w:r>
      <w:r w:rsidR="00660132" w:rsidRPr="0074414D">
        <w:rPr>
          <w:szCs w:val="22"/>
        </w:rPr>
        <w:t xml:space="preserve">  AT&amp;T says that the fee is designed to recover a portion of the amount local broadcasters charge AT&amp;T to carry their channels.</w:t>
      </w:r>
      <w:r w:rsidR="00660132" w:rsidRPr="0074414D">
        <w:rPr>
          <w:rStyle w:val="FootnoteReference"/>
          <w:sz w:val="22"/>
          <w:szCs w:val="22"/>
        </w:rPr>
        <w:footnoteReference w:id="144"/>
      </w:r>
      <w:r w:rsidR="00660132" w:rsidRPr="0074414D">
        <w:rPr>
          <w:szCs w:val="22"/>
        </w:rPr>
        <w:t xml:space="preserve">  Similarly, Verizon states that the </w:t>
      </w:r>
      <w:r w:rsidR="00427FC8" w:rsidRPr="0074414D">
        <w:rPr>
          <w:szCs w:val="22"/>
        </w:rPr>
        <w:t>FiOS</w:t>
      </w:r>
      <w:r w:rsidR="00660132" w:rsidRPr="0074414D">
        <w:rPr>
          <w:szCs w:val="22"/>
        </w:rPr>
        <w:t xml:space="preserve"> TV broadcast fee “helps cover a portion of the costs currently charged by local programming providers to Verizon for basic tier programming channels” and the regional sports fee “helps to cover the rising cost of delivering regional collegiate and professional sports programming to subscribers.”</w:t>
      </w:r>
      <w:r w:rsidR="00660132" w:rsidRPr="0074414D">
        <w:rPr>
          <w:rStyle w:val="FootnoteReference"/>
          <w:sz w:val="22"/>
          <w:szCs w:val="22"/>
        </w:rPr>
        <w:footnoteReference w:id="145"/>
      </w:r>
      <w:r w:rsidR="00660132" w:rsidRPr="0074414D">
        <w:rPr>
          <w:szCs w:val="22"/>
        </w:rPr>
        <w:t xml:space="preserve">  In regard to the broadcast fee, Charter explains to its subscribers that “[a]s a direct result of local broadcast, or ‘network-affiliated,’ TV stations increasing the rates to Charter to distribute their signals to our customers, we will be passing those charges on as a Broadcast TV Surcharge, in the Taxes and Fees section of the billing statement.  These local TV signals were historically made available to us at no cost, or low cost.  However, in recent years, the prices demanded by local broadcast TV stations have necessitated that we pass these costs on to customers.”</w:t>
      </w:r>
      <w:r w:rsidR="00660132" w:rsidRPr="0074414D">
        <w:rPr>
          <w:rStyle w:val="FootnoteReference"/>
          <w:sz w:val="22"/>
          <w:szCs w:val="22"/>
        </w:rPr>
        <w:footnoteReference w:id="146"/>
      </w:r>
      <w:r w:rsidR="00660132" w:rsidRPr="0074414D">
        <w:rPr>
          <w:szCs w:val="22"/>
        </w:rPr>
        <w:t xml:space="preserve">  SNL explains that MVPDs “will likely keep trying to divide their billing statements into small pieces like this, to allow them to raise fees in the double digits for surcharges and equipment rentals, but not hike prices dramatically on the overall video bill.”</w:t>
      </w:r>
      <w:r w:rsidR="00660132" w:rsidRPr="0074414D">
        <w:rPr>
          <w:rStyle w:val="FootnoteReference"/>
          <w:sz w:val="22"/>
          <w:szCs w:val="22"/>
        </w:rPr>
        <w:footnoteReference w:id="147"/>
      </w:r>
      <w:bookmarkEnd w:id="331"/>
      <w:r w:rsidR="00660132" w:rsidRPr="0074414D">
        <w:rPr>
          <w:szCs w:val="22"/>
        </w:rPr>
        <w:t xml:space="preserve">  </w:t>
      </w:r>
    </w:p>
    <w:p w14:paraId="704C7E49" w14:textId="77777777" w:rsidR="00660132" w:rsidRPr="0074414D" w:rsidRDefault="00660132" w:rsidP="00660132">
      <w:pPr>
        <w:pStyle w:val="ParaNum0"/>
        <w:rPr>
          <w:szCs w:val="22"/>
        </w:rPr>
      </w:pPr>
      <w:r w:rsidRPr="0074414D">
        <w:rPr>
          <w:szCs w:val="22"/>
        </w:rPr>
        <w:t>Another strategy for addressing increased programming costs involves deemphasizing video services and focusing on Internet services.  According to ACA, this approach is being discussed by small and medium-sized MVPDs.</w:t>
      </w:r>
      <w:r w:rsidRPr="0074414D">
        <w:rPr>
          <w:rStyle w:val="FootnoteReference"/>
          <w:sz w:val="22"/>
          <w:szCs w:val="22"/>
        </w:rPr>
        <w:footnoteReference w:id="148"/>
      </w:r>
      <w:r w:rsidRPr="0074414D">
        <w:rPr>
          <w:szCs w:val="22"/>
        </w:rPr>
        <w:t xml:space="preserve">  Cable One has taken the lead in this approach.</w:t>
      </w:r>
      <w:r w:rsidRPr="0074414D">
        <w:rPr>
          <w:rStyle w:val="FootnoteReference"/>
          <w:sz w:val="22"/>
          <w:szCs w:val="22"/>
        </w:rPr>
        <w:footnoteReference w:id="149"/>
      </w:r>
      <w:r w:rsidRPr="0074414D">
        <w:rPr>
          <w:szCs w:val="22"/>
        </w:rPr>
        <w:t xml:space="preserve">  Cable One explains that “[r]esidential linear video and phone produce very modest operating cash flow today and no free cash flow to speak of.  Adding cord-cutting trends to that and we think we can do better elsewhere.”</w:t>
      </w:r>
      <w:r w:rsidRPr="0074414D">
        <w:rPr>
          <w:rStyle w:val="FootnoteReference"/>
          <w:sz w:val="22"/>
          <w:szCs w:val="22"/>
        </w:rPr>
        <w:footnoteReference w:id="150"/>
      </w:r>
      <w:r w:rsidRPr="0074414D">
        <w:rPr>
          <w:szCs w:val="22"/>
        </w:rPr>
        <w:t xml:space="preserve">   </w:t>
      </w:r>
    </w:p>
    <w:p w14:paraId="41959A06" w14:textId="77777777" w:rsidR="00660132" w:rsidRPr="0074414D" w:rsidRDefault="00660132" w:rsidP="00660132">
      <w:pPr>
        <w:pStyle w:val="ParaNum0"/>
        <w:rPr>
          <w:szCs w:val="22"/>
        </w:rPr>
      </w:pPr>
      <w:r w:rsidRPr="0074414D">
        <w:rPr>
          <w:i/>
          <w:szCs w:val="22"/>
        </w:rPr>
        <w:t>Bundles</w:t>
      </w:r>
      <w:r w:rsidRPr="0074414D">
        <w:rPr>
          <w:szCs w:val="22"/>
        </w:rPr>
        <w:t>.  As mentioned above, MVPDs have a strong incentive to retain customers for as long as possible.  In an effort to do so, SNL Kagan maintains that MVPDs strategically promote bundles of video, Internet, and voice services.</w:t>
      </w:r>
      <w:r w:rsidRPr="0074414D">
        <w:rPr>
          <w:rStyle w:val="FootnoteReference"/>
          <w:sz w:val="22"/>
          <w:szCs w:val="22"/>
        </w:rPr>
        <w:footnoteReference w:id="151"/>
      </w:r>
      <w:r w:rsidRPr="0074414D">
        <w:rPr>
          <w:szCs w:val="22"/>
        </w:rPr>
        <w:t xml:space="preserve">  In addition to providing a better value than stand-alone services from multiple providers, SNL Kagan claims the bundle strategy has been highly successful in reducing customer losses.</w:t>
      </w:r>
      <w:r w:rsidRPr="0074414D">
        <w:rPr>
          <w:rStyle w:val="FootnoteReference"/>
          <w:sz w:val="22"/>
          <w:szCs w:val="22"/>
        </w:rPr>
        <w:footnoteReference w:id="152"/>
      </w:r>
      <w:r w:rsidRPr="0074414D">
        <w:rPr>
          <w:szCs w:val="22"/>
        </w:rPr>
        <w:t xml:space="preserve">  Bundling may alter the cost-savings analysis a consumer faces when considering an alternative provider or dropping a service and, therefore, have a positive effect on service renewal rates.</w:t>
      </w:r>
      <w:r w:rsidRPr="0074414D">
        <w:rPr>
          <w:rStyle w:val="FootnoteReference"/>
          <w:sz w:val="22"/>
          <w:szCs w:val="22"/>
        </w:rPr>
        <w:footnoteReference w:id="153"/>
      </w:r>
      <w:r w:rsidRPr="0074414D">
        <w:rPr>
          <w:szCs w:val="22"/>
        </w:rPr>
        <w:t xml:space="preserve">  </w:t>
      </w:r>
    </w:p>
    <w:p w14:paraId="2342BA6A" w14:textId="77777777" w:rsidR="00660132" w:rsidRPr="0074414D" w:rsidRDefault="00660132" w:rsidP="00E53589">
      <w:pPr>
        <w:pStyle w:val="ParaNum0"/>
        <w:widowControl/>
        <w:rPr>
          <w:szCs w:val="22"/>
        </w:rPr>
      </w:pPr>
      <w:r w:rsidRPr="0074414D">
        <w:rPr>
          <w:szCs w:val="22"/>
        </w:rPr>
        <w:t>SNL Kagan explains that MVPDs have been engaged in a “decidedly aggressive triple-play bundle strategy.”</w:t>
      </w:r>
      <w:r w:rsidRPr="0074414D">
        <w:rPr>
          <w:rStyle w:val="FootnoteReference"/>
          <w:sz w:val="22"/>
          <w:szCs w:val="22"/>
        </w:rPr>
        <w:footnoteReference w:id="154"/>
      </w:r>
      <w:r w:rsidRPr="0074414D">
        <w:rPr>
          <w:szCs w:val="22"/>
        </w:rPr>
        <w:t xml:space="preserve">  SNL Kagan estimates that at the end of 2015, over 36 percent of cable customers were triple-play subscribers.</w:t>
      </w:r>
      <w:r w:rsidRPr="0074414D">
        <w:rPr>
          <w:rStyle w:val="FootnoteReference"/>
          <w:sz w:val="22"/>
          <w:szCs w:val="22"/>
        </w:rPr>
        <w:footnoteReference w:id="155"/>
      </w:r>
      <w:r w:rsidRPr="0074414D">
        <w:rPr>
          <w:szCs w:val="22"/>
        </w:rPr>
        <w:t xml:space="preserve">  According to SNL Kagan, “three-product bundling has helped move existing customers into higher, more valuable tiers.”</w:t>
      </w:r>
      <w:r w:rsidRPr="0074414D">
        <w:rPr>
          <w:rStyle w:val="FootnoteReference"/>
          <w:sz w:val="22"/>
          <w:szCs w:val="22"/>
        </w:rPr>
        <w:footnoteReference w:id="156"/>
      </w:r>
      <w:r w:rsidRPr="0074414D">
        <w:rPr>
          <w:szCs w:val="22"/>
        </w:rPr>
        <w:t xml:space="preserve">  Time Warner Cable indicates that its subscribers have purchased more services as the company has “been much more deliberate about selling triple-plays that have baked into them our preferred TV offerings.”</w:t>
      </w:r>
      <w:r w:rsidRPr="0074414D">
        <w:rPr>
          <w:rStyle w:val="FootnoteReference"/>
          <w:sz w:val="22"/>
          <w:szCs w:val="22"/>
        </w:rPr>
        <w:footnoteReference w:id="157"/>
      </w:r>
      <w:r w:rsidRPr="0074414D">
        <w:rPr>
          <w:szCs w:val="22"/>
        </w:rPr>
        <w:t xml:space="preserve">  In response to statements by Charter and Comcast regarding the offering of wireless services – a move from triple play bundles to quadruple play bundles – SNL Kagan maintains that the “move should help reduce churn, with a larger number of  products on a single bill typically associated with greater customer retention.”</w:t>
      </w:r>
      <w:r w:rsidRPr="0074414D">
        <w:rPr>
          <w:rStyle w:val="FootnoteReference"/>
          <w:sz w:val="22"/>
          <w:szCs w:val="22"/>
        </w:rPr>
        <w:footnoteReference w:id="158"/>
      </w:r>
      <w:r w:rsidRPr="0074414D">
        <w:rPr>
          <w:szCs w:val="22"/>
        </w:rPr>
        <w:t xml:space="preserve">    </w:t>
      </w:r>
    </w:p>
    <w:p w14:paraId="51F62D01" w14:textId="77777777" w:rsidR="00660132" w:rsidRPr="0074414D" w:rsidRDefault="00660132" w:rsidP="00660132">
      <w:pPr>
        <w:pStyle w:val="ParaNum0"/>
        <w:widowControl/>
        <w:rPr>
          <w:szCs w:val="22"/>
        </w:rPr>
      </w:pPr>
      <w:r w:rsidRPr="0074414D">
        <w:rPr>
          <w:i/>
          <w:szCs w:val="22"/>
        </w:rPr>
        <w:t xml:space="preserve">Skinny Video Packages.  </w:t>
      </w:r>
      <w:r w:rsidRPr="0074414D">
        <w:rPr>
          <w:szCs w:val="22"/>
        </w:rPr>
        <w:t xml:space="preserve"> In response to competition from OVDs, slow growth in household incomes, and higher programming costs, MVPDs have begun offering “skinny” video packages, which include a limited selection of channels with add-on options revolving around specific subscriber interests such as sports, children’s entertainment, or movies.</w:t>
      </w:r>
      <w:r w:rsidRPr="0074414D">
        <w:rPr>
          <w:rStyle w:val="FootnoteReference"/>
          <w:sz w:val="22"/>
          <w:szCs w:val="22"/>
        </w:rPr>
        <w:footnoteReference w:id="159"/>
      </w:r>
      <w:r w:rsidRPr="0074414D">
        <w:rPr>
          <w:szCs w:val="22"/>
        </w:rPr>
        <w:t xml:space="preserve">  Examples of skinny video packages include Verizon’s Custom TV-Essentials with 78 channels and Custom TV-Sports &amp; More with 59 channels.</w:t>
      </w:r>
      <w:r w:rsidRPr="0074414D">
        <w:rPr>
          <w:rStyle w:val="FootnoteReference"/>
          <w:sz w:val="22"/>
          <w:szCs w:val="22"/>
        </w:rPr>
        <w:footnoteReference w:id="160"/>
      </w:r>
      <w:r w:rsidRPr="0074414D">
        <w:rPr>
          <w:szCs w:val="22"/>
        </w:rPr>
        <w:t xml:space="preserve">  Both sell for $64.50 per month and offer the ability to add additional channel packs for $6 per month.</w:t>
      </w:r>
      <w:r w:rsidRPr="0074414D">
        <w:rPr>
          <w:rStyle w:val="FootnoteReference"/>
          <w:sz w:val="22"/>
          <w:szCs w:val="22"/>
        </w:rPr>
        <w:footnoteReference w:id="161"/>
      </w:r>
      <w:r w:rsidRPr="0074414D">
        <w:rPr>
          <w:szCs w:val="22"/>
        </w:rPr>
        <w:t xml:space="preserve">  In March 2016, Cincinnati Bell began offering its video subscribers a new “MyTV” skinny video package that provides approximately 50 channels for $28.99 per month, with the ability to add a variety of different genre-focused channel packages ranging from $6 to $16 per month.</w:t>
      </w:r>
      <w:r w:rsidRPr="0074414D">
        <w:rPr>
          <w:rStyle w:val="FootnoteReference"/>
          <w:sz w:val="22"/>
          <w:szCs w:val="22"/>
        </w:rPr>
        <w:footnoteReference w:id="162"/>
      </w:r>
      <w:r w:rsidRPr="0074414D">
        <w:rPr>
          <w:szCs w:val="22"/>
        </w:rPr>
        <w:t xml:space="preserve">  </w:t>
      </w:r>
    </w:p>
    <w:p w14:paraId="6C29578D" w14:textId="77777777" w:rsidR="00660132" w:rsidRPr="0074414D" w:rsidRDefault="00660132" w:rsidP="00660132">
      <w:pPr>
        <w:pStyle w:val="ParaNum0"/>
        <w:widowControl/>
        <w:rPr>
          <w:szCs w:val="22"/>
        </w:rPr>
      </w:pPr>
      <w:r w:rsidRPr="0074414D">
        <w:rPr>
          <w:szCs w:val="22"/>
        </w:rPr>
        <w:t>Leichtman Research Group (“LRG”) maintains that “consumers are looking for value from a pay-TV service, not just a lower price.”</w:t>
      </w:r>
      <w:r w:rsidRPr="0074414D">
        <w:rPr>
          <w:rStyle w:val="FootnoteReference"/>
          <w:sz w:val="22"/>
          <w:szCs w:val="22"/>
        </w:rPr>
        <w:footnoteReference w:id="163"/>
      </w:r>
      <w:r w:rsidRPr="0074414D">
        <w:rPr>
          <w:szCs w:val="22"/>
        </w:rPr>
        <w:t xml:space="preserve">  According to LRG, the skinny video package “might not actually provide the value that consumers are looking for from a pay-TV service.”  LRG also argues that “historically, lower priced pay-TV offerings have paradoxically tended to result in higher churn.”</w:t>
      </w:r>
    </w:p>
    <w:p w14:paraId="0910B469" w14:textId="77777777" w:rsidR="00660132" w:rsidRPr="0074414D" w:rsidRDefault="00660132" w:rsidP="00660132">
      <w:pPr>
        <w:pStyle w:val="ParaNum0"/>
        <w:rPr>
          <w:szCs w:val="22"/>
        </w:rPr>
      </w:pPr>
      <w:bookmarkStart w:id="332" w:name="_Ref472428728"/>
      <w:r w:rsidRPr="0074414D">
        <w:rPr>
          <w:i/>
          <w:szCs w:val="22"/>
        </w:rPr>
        <w:t>TV Everywhere</w:t>
      </w:r>
      <w:r w:rsidRPr="0074414D">
        <w:rPr>
          <w:szCs w:val="22"/>
        </w:rPr>
        <w:t>.  Although MVPDs have traditionally considered other MVPDs their foremost rivals, MVPDs appear to see themselves increasingly as competing with OVDs for viewers, subscription revenue, and advertising revenue.</w:t>
      </w:r>
      <w:r w:rsidRPr="0074414D">
        <w:rPr>
          <w:rStyle w:val="FootnoteReference"/>
          <w:sz w:val="22"/>
          <w:szCs w:val="22"/>
        </w:rPr>
        <w:footnoteReference w:id="164"/>
      </w:r>
      <w:r w:rsidRPr="0074414D">
        <w:rPr>
          <w:szCs w:val="22"/>
        </w:rPr>
        <w:t xml:space="preserve">  Some consumers, referred to colloquially as “cord cutters,” have cancelled their MVPD video subscriptions and turned to OVDs and/or over-the-air broadcast stations for video services.  Other consumers, referred to as “cord nevers,” have never subscribed to an MVPD video service.  Another group of consumers, known as “cord shavers,” retain their MVPD subscriptions but have cut back on their MVPD video services (e.g., by eliminating premium movie channels or downgrading to a less expensive video package).  SNL Kagan estimates that there were 14.4 million broadband</w:t>
      </w:r>
      <w:r w:rsidR="008C0D87" w:rsidRPr="0074414D">
        <w:rPr>
          <w:szCs w:val="22"/>
        </w:rPr>
        <w:t>-</w:t>
      </w:r>
      <w:r w:rsidRPr="0074414D">
        <w:rPr>
          <w:szCs w:val="22"/>
        </w:rPr>
        <w:t>only homes at the end of June 2016, representing 11.8 percent of occupied households.</w:t>
      </w:r>
      <w:r w:rsidRPr="0074414D">
        <w:rPr>
          <w:rStyle w:val="FootnoteReference"/>
          <w:sz w:val="22"/>
          <w:szCs w:val="22"/>
        </w:rPr>
        <w:footnoteReference w:id="165"/>
      </w:r>
      <w:r w:rsidRPr="0074414D">
        <w:rPr>
          <w:szCs w:val="22"/>
        </w:rPr>
        <w:t xml:space="preserve">  According to SNL Kagan, a combination of factors have fueled the rise of broadband only homes, which includes “the increasingly elusive affordability of the legacy multichannel package and the fast-expanding availability of professional content outside the traditional channel bundle.”</w:t>
      </w:r>
      <w:r w:rsidRPr="0074414D">
        <w:rPr>
          <w:rStyle w:val="FootnoteReference"/>
          <w:sz w:val="22"/>
          <w:szCs w:val="22"/>
        </w:rPr>
        <w:footnoteReference w:id="166"/>
      </w:r>
      <w:bookmarkEnd w:id="332"/>
    </w:p>
    <w:p w14:paraId="60E5E11B" w14:textId="77777777" w:rsidR="00660132" w:rsidRPr="0074414D" w:rsidRDefault="00660132" w:rsidP="00660132">
      <w:pPr>
        <w:pStyle w:val="ParaNum0"/>
        <w:rPr>
          <w:szCs w:val="22"/>
        </w:rPr>
      </w:pPr>
      <w:r w:rsidRPr="0074414D">
        <w:rPr>
          <w:szCs w:val="22"/>
        </w:rPr>
        <w:t xml:space="preserve">MVPDs have responded to the perceived competition from OVDs by </w:t>
      </w:r>
      <w:r w:rsidR="00815389" w:rsidRPr="0074414D">
        <w:rPr>
          <w:szCs w:val="22"/>
        </w:rPr>
        <w:t>negotiating for online distribution rights for their traditional programming services</w:t>
      </w:r>
      <w:r w:rsidRPr="0074414D">
        <w:rPr>
          <w:szCs w:val="22"/>
        </w:rPr>
        <w:t>.</w:t>
      </w:r>
      <w:r w:rsidRPr="0074414D">
        <w:rPr>
          <w:szCs w:val="22"/>
          <w:vertAlign w:val="superscript"/>
        </w:rPr>
        <w:footnoteReference w:id="167"/>
      </w:r>
      <w:r w:rsidRPr="0074414D">
        <w:rPr>
          <w:szCs w:val="22"/>
        </w:rPr>
        <w:t xml:space="preserve">  These </w:t>
      </w:r>
      <w:r w:rsidR="00FE7E7C" w:rsidRPr="0074414D">
        <w:rPr>
          <w:szCs w:val="22"/>
        </w:rPr>
        <w:t xml:space="preserve">online </w:t>
      </w:r>
      <w:r w:rsidRPr="0074414D">
        <w:rPr>
          <w:szCs w:val="22"/>
        </w:rPr>
        <w:t>video services, referred to as “TV Everywhere,” allow MVPD subscribers to access both linear and VOD programming on a variety of Internet-connected devices.  Access to TV Everywhere</w:t>
      </w:r>
      <w:r w:rsidR="00EA341A" w:rsidRPr="0074414D">
        <w:rPr>
          <w:szCs w:val="22"/>
        </w:rPr>
        <w:t xml:space="preserve"> services</w:t>
      </w:r>
      <w:r w:rsidRPr="0074414D">
        <w:rPr>
          <w:szCs w:val="22"/>
        </w:rPr>
        <w:t xml:space="preserve"> is restricted to MVPD subscribers through the use of an authentication process that requires subscribers to select their MVPD service provider and then provide their user ID and password.  Although initiated as a response to OVDs, TV Everywhere </w:t>
      </w:r>
      <w:r w:rsidR="00EA341A" w:rsidRPr="0074414D">
        <w:rPr>
          <w:szCs w:val="22"/>
        </w:rPr>
        <w:t xml:space="preserve">services </w:t>
      </w:r>
      <w:r w:rsidRPr="0074414D">
        <w:rPr>
          <w:szCs w:val="22"/>
        </w:rPr>
        <w:t>ha</w:t>
      </w:r>
      <w:r w:rsidR="009F1157" w:rsidRPr="0074414D">
        <w:rPr>
          <w:szCs w:val="22"/>
        </w:rPr>
        <w:t>ve</w:t>
      </w:r>
      <w:r w:rsidRPr="0074414D">
        <w:rPr>
          <w:szCs w:val="22"/>
        </w:rPr>
        <w:t xml:space="preserve"> also become a strategy for reducing MVPD churn.</w:t>
      </w:r>
      <w:r w:rsidRPr="0074414D">
        <w:rPr>
          <w:rStyle w:val="FootnoteReference"/>
          <w:sz w:val="22"/>
          <w:szCs w:val="22"/>
        </w:rPr>
        <w:footnoteReference w:id="168"/>
      </w:r>
      <w:r w:rsidRPr="0074414D">
        <w:rPr>
          <w:szCs w:val="22"/>
        </w:rPr>
        <w:t xml:space="preserve">  Rival MVPDs use their TV Everywhere offerings to differentiate their products, in order to attract and retain MVPD subscribers.</w:t>
      </w:r>
      <w:r w:rsidRPr="0074414D">
        <w:rPr>
          <w:rStyle w:val="FootnoteReference"/>
          <w:sz w:val="22"/>
          <w:szCs w:val="22"/>
        </w:rPr>
        <w:footnoteReference w:id="169"/>
      </w:r>
      <w:r w:rsidRPr="0074414D">
        <w:rPr>
          <w:szCs w:val="22"/>
        </w:rPr>
        <w:t xml:space="preserve">  For example, DISH Network claims it is the only MVPD that gives subscribers access to 100 percent of their live and recorded content anywhere.</w:t>
      </w:r>
      <w:r w:rsidRPr="0074414D">
        <w:rPr>
          <w:rStyle w:val="FootnoteReference"/>
          <w:sz w:val="22"/>
          <w:szCs w:val="22"/>
        </w:rPr>
        <w:footnoteReference w:id="170"/>
      </w:r>
    </w:p>
    <w:p w14:paraId="6DF9B527" w14:textId="77777777" w:rsidR="00660132" w:rsidRPr="0074414D" w:rsidRDefault="00660132" w:rsidP="00FC281D">
      <w:pPr>
        <w:pStyle w:val="ParaNum0"/>
        <w:widowControl/>
        <w:rPr>
          <w:szCs w:val="22"/>
        </w:rPr>
      </w:pPr>
      <w:r w:rsidRPr="0074414D">
        <w:rPr>
          <w:szCs w:val="22"/>
        </w:rPr>
        <w:t xml:space="preserve">In 2015, </w:t>
      </w:r>
      <w:r w:rsidR="00815389" w:rsidRPr="0074414D">
        <w:rPr>
          <w:szCs w:val="22"/>
        </w:rPr>
        <w:t>there was an</w:t>
      </w:r>
      <w:r w:rsidRPr="0074414D">
        <w:rPr>
          <w:szCs w:val="22"/>
        </w:rPr>
        <w:t xml:space="preserve"> increase</w:t>
      </w:r>
      <w:r w:rsidR="00815389" w:rsidRPr="0074414D">
        <w:rPr>
          <w:szCs w:val="22"/>
        </w:rPr>
        <w:t xml:space="preserve"> in</w:t>
      </w:r>
      <w:r w:rsidRPr="0074414D">
        <w:rPr>
          <w:szCs w:val="22"/>
        </w:rPr>
        <w:t xml:space="preserve"> the amount of programming </w:t>
      </w:r>
      <w:r w:rsidR="00815389" w:rsidRPr="0074414D">
        <w:rPr>
          <w:szCs w:val="22"/>
        </w:rPr>
        <w:t xml:space="preserve">that was exclusive to TV Everywhere services relative to </w:t>
      </w:r>
      <w:r w:rsidRPr="0074414D">
        <w:rPr>
          <w:szCs w:val="22"/>
        </w:rPr>
        <w:t xml:space="preserve">programming available on </w:t>
      </w:r>
      <w:r w:rsidR="00815389" w:rsidRPr="0074414D">
        <w:rPr>
          <w:szCs w:val="22"/>
        </w:rPr>
        <w:t>online</w:t>
      </w:r>
      <w:r w:rsidR="008C0D87" w:rsidRPr="0074414D">
        <w:rPr>
          <w:szCs w:val="22"/>
        </w:rPr>
        <w:t>-</w:t>
      </w:r>
      <w:r w:rsidR="00815389" w:rsidRPr="0074414D">
        <w:rPr>
          <w:szCs w:val="22"/>
        </w:rPr>
        <w:t xml:space="preserve">only providers like </w:t>
      </w:r>
      <w:r w:rsidRPr="0074414D">
        <w:rPr>
          <w:szCs w:val="22"/>
        </w:rPr>
        <w:t>Netflix or Hulu Plus.</w:t>
      </w:r>
      <w:r w:rsidRPr="0074414D">
        <w:rPr>
          <w:rStyle w:val="FootnoteReference"/>
          <w:sz w:val="22"/>
          <w:szCs w:val="22"/>
        </w:rPr>
        <w:footnoteReference w:id="171"/>
      </w:r>
      <w:r w:rsidRPr="0074414D">
        <w:rPr>
          <w:szCs w:val="22"/>
        </w:rPr>
        <w:t xml:space="preserve">  In a study that looked at 21,720 movies available from six of the largest MVPDs, SNL Kagan found that 81 percent were not available from Amazon Prime, 76 percent were not available from Hulu, and 92 percent were not available from Netflix.</w:t>
      </w:r>
      <w:r w:rsidRPr="0074414D">
        <w:rPr>
          <w:rStyle w:val="FootnoteReference"/>
          <w:sz w:val="22"/>
          <w:szCs w:val="22"/>
        </w:rPr>
        <w:footnoteReference w:id="172"/>
      </w:r>
      <w:r w:rsidRPr="0074414D">
        <w:rPr>
          <w:szCs w:val="22"/>
        </w:rPr>
        <w:t xml:space="preserve">  The study also looked at 13,836 TV shows and found that only 0.5 percent could be found on Amazon Prime, 34 percent could be found on Hulu, and 8.6 percent could be found on Netflix.</w:t>
      </w:r>
      <w:r w:rsidRPr="0074414D">
        <w:rPr>
          <w:rStyle w:val="FootnoteReference"/>
          <w:sz w:val="22"/>
          <w:szCs w:val="22"/>
        </w:rPr>
        <w:footnoteReference w:id="173"/>
      </w:r>
      <w:r w:rsidRPr="0074414D">
        <w:rPr>
          <w:szCs w:val="22"/>
        </w:rPr>
        <w:t xml:space="preserve">  </w:t>
      </w:r>
    </w:p>
    <w:p w14:paraId="1FA78C09" w14:textId="77777777" w:rsidR="00660132" w:rsidRPr="0074414D" w:rsidRDefault="00EA341A" w:rsidP="00660132">
      <w:pPr>
        <w:pStyle w:val="ParaNum0"/>
        <w:rPr>
          <w:szCs w:val="22"/>
        </w:rPr>
      </w:pPr>
      <w:r w:rsidRPr="0074414D">
        <w:rPr>
          <w:szCs w:val="22"/>
        </w:rPr>
        <w:t xml:space="preserve">Adoption of </w:t>
      </w:r>
      <w:r w:rsidR="00660132" w:rsidRPr="0074414D">
        <w:rPr>
          <w:szCs w:val="22"/>
        </w:rPr>
        <w:t xml:space="preserve">TV Everywhere </w:t>
      </w:r>
      <w:r w:rsidRPr="0074414D">
        <w:rPr>
          <w:szCs w:val="22"/>
        </w:rPr>
        <w:t xml:space="preserve">services </w:t>
      </w:r>
      <w:r w:rsidR="00660132" w:rsidRPr="0074414D">
        <w:rPr>
          <w:szCs w:val="22"/>
        </w:rPr>
        <w:t xml:space="preserve">continued to see gains in 2015, with 17.5 percent of MVPD subscribers using </w:t>
      </w:r>
      <w:r w:rsidR="009F1157" w:rsidRPr="0074414D">
        <w:rPr>
          <w:szCs w:val="22"/>
        </w:rPr>
        <w:t xml:space="preserve">those </w:t>
      </w:r>
      <w:r w:rsidR="00660132" w:rsidRPr="0074414D">
        <w:rPr>
          <w:szCs w:val="22"/>
        </w:rPr>
        <w:t>services – up from 12.8 percent in 2014.</w:t>
      </w:r>
      <w:r w:rsidR="00660132" w:rsidRPr="0074414D">
        <w:rPr>
          <w:rStyle w:val="FootnoteReference"/>
          <w:sz w:val="22"/>
          <w:szCs w:val="22"/>
        </w:rPr>
        <w:footnoteReference w:id="174"/>
      </w:r>
      <w:r w:rsidR="00660132" w:rsidRPr="0074414D">
        <w:rPr>
          <w:szCs w:val="22"/>
        </w:rPr>
        <w:t xml:space="preserve">  TV Everywhere authentications showed no clear preference </w:t>
      </w:r>
      <w:r w:rsidRPr="0074414D">
        <w:rPr>
          <w:szCs w:val="22"/>
        </w:rPr>
        <w:t>for any particular</w:t>
      </w:r>
      <w:r w:rsidR="00660132" w:rsidRPr="0074414D">
        <w:rPr>
          <w:szCs w:val="22"/>
        </w:rPr>
        <w:t xml:space="preserve"> device, with consumers using an array of smartphones, tablets, personal computers, and TV</w:t>
      </w:r>
      <w:r w:rsidR="008C0D87" w:rsidRPr="0074414D">
        <w:rPr>
          <w:szCs w:val="22"/>
        </w:rPr>
        <w:t>-</w:t>
      </w:r>
      <w:r w:rsidR="00660132" w:rsidRPr="0074414D">
        <w:rPr>
          <w:szCs w:val="22"/>
        </w:rPr>
        <w:t>connected devices to view authenticated programming.</w:t>
      </w:r>
      <w:r w:rsidR="00660132" w:rsidRPr="0074414D">
        <w:rPr>
          <w:rStyle w:val="FootnoteReference"/>
          <w:sz w:val="22"/>
          <w:szCs w:val="22"/>
        </w:rPr>
        <w:footnoteReference w:id="175"/>
      </w:r>
      <w:r w:rsidR="00660132" w:rsidRPr="0074414D">
        <w:rPr>
          <w:szCs w:val="22"/>
        </w:rPr>
        <w:t xml:space="preserve">  Prime time programming and live sports are expected to drive </w:t>
      </w:r>
      <w:r w:rsidRPr="0074414D">
        <w:rPr>
          <w:szCs w:val="22"/>
        </w:rPr>
        <w:t xml:space="preserve">further </w:t>
      </w:r>
      <w:r w:rsidR="00660132" w:rsidRPr="0074414D">
        <w:rPr>
          <w:szCs w:val="22"/>
        </w:rPr>
        <w:t>growth in TV Everywhere adoption.</w:t>
      </w:r>
      <w:r w:rsidR="00660132" w:rsidRPr="0074414D">
        <w:rPr>
          <w:rStyle w:val="FootnoteReference"/>
          <w:sz w:val="22"/>
          <w:szCs w:val="22"/>
        </w:rPr>
        <w:footnoteReference w:id="176"/>
      </w:r>
      <w:r w:rsidR="00660132" w:rsidRPr="0074414D">
        <w:rPr>
          <w:szCs w:val="22"/>
        </w:rPr>
        <w:t xml:space="preserve">  SNL Kagan estimates that TV Everywhere </w:t>
      </w:r>
      <w:r w:rsidRPr="0074414D">
        <w:rPr>
          <w:szCs w:val="22"/>
        </w:rPr>
        <w:t xml:space="preserve">services </w:t>
      </w:r>
      <w:r w:rsidR="00660132" w:rsidRPr="0074414D">
        <w:rPr>
          <w:szCs w:val="22"/>
        </w:rPr>
        <w:t xml:space="preserve">reached nearly 3.7 billion streams in 2015, up 73 percent from 2014 and will continue to grow in 2016 as </w:t>
      </w:r>
      <w:r w:rsidRPr="0074414D">
        <w:rPr>
          <w:szCs w:val="22"/>
        </w:rPr>
        <w:t xml:space="preserve">the </w:t>
      </w:r>
      <w:r w:rsidR="00660132" w:rsidRPr="0074414D">
        <w:rPr>
          <w:szCs w:val="22"/>
        </w:rPr>
        <w:t>authentication</w:t>
      </w:r>
      <w:r w:rsidRPr="0074414D">
        <w:rPr>
          <w:szCs w:val="22"/>
        </w:rPr>
        <w:t xml:space="preserve"> process</w:t>
      </w:r>
      <w:r w:rsidR="00660132" w:rsidRPr="0074414D">
        <w:rPr>
          <w:szCs w:val="22"/>
        </w:rPr>
        <w:t xml:space="preserve"> is improved and </w:t>
      </w:r>
      <w:r w:rsidR="000945F3" w:rsidRPr="0074414D">
        <w:rPr>
          <w:szCs w:val="22"/>
        </w:rPr>
        <w:t>MVPDs acquire expanded TV Everywhere rights.</w:t>
      </w:r>
      <w:r w:rsidR="00660132" w:rsidRPr="0074414D">
        <w:rPr>
          <w:rStyle w:val="FootnoteReference"/>
          <w:sz w:val="22"/>
          <w:szCs w:val="22"/>
        </w:rPr>
        <w:footnoteReference w:id="177"/>
      </w:r>
      <w:r w:rsidR="00660132" w:rsidRPr="0074414D">
        <w:rPr>
          <w:szCs w:val="22"/>
        </w:rPr>
        <w:t xml:space="preserve">  </w:t>
      </w:r>
    </w:p>
    <w:p w14:paraId="79B3FA46" w14:textId="77777777" w:rsidR="00660132" w:rsidRPr="0074414D" w:rsidRDefault="00660132" w:rsidP="00660132">
      <w:pPr>
        <w:pStyle w:val="ParaNum0"/>
        <w:rPr>
          <w:szCs w:val="22"/>
        </w:rPr>
      </w:pPr>
      <w:r w:rsidRPr="0074414D">
        <w:rPr>
          <w:i/>
          <w:szCs w:val="22"/>
        </w:rPr>
        <w:t>OVD Integration with MVPD Packages</w:t>
      </w:r>
      <w:r w:rsidRPr="0074414D">
        <w:rPr>
          <w:szCs w:val="22"/>
        </w:rPr>
        <w:t>.  In addition to offering TV Everywhere</w:t>
      </w:r>
      <w:r w:rsidR="00815389" w:rsidRPr="0074414D">
        <w:rPr>
          <w:szCs w:val="22"/>
        </w:rPr>
        <w:t xml:space="preserve"> services</w:t>
      </w:r>
      <w:r w:rsidRPr="0074414D">
        <w:rPr>
          <w:szCs w:val="22"/>
        </w:rPr>
        <w:t>, some MVPDs have entered into cooperative arrangement</w:t>
      </w:r>
      <w:r w:rsidR="008C0D87" w:rsidRPr="0074414D">
        <w:rPr>
          <w:szCs w:val="22"/>
        </w:rPr>
        <w:t>s</w:t>
      </w:r>
      <w:r w:rsidRPr="0074414D">
        <w:rPr>
          <w:szCs w:val="22"/>
        </w:rPr>
        <w:t xml:space="preserve"> with OVDs (e.g., Netflix, Hulu, YouTube, and Vudu) and </w:t>
      </w:r>
      <w:r w:rsidR="00E71363" w:rsidRPr="0074414D">
        <w:rPr>
          <w:szCs w:val="22"/>
        </w:rPr>
        <w:t xml:space="preserve">included </w:t>
      </w:r>
      <w:r w:rsidRPr="0074414D">
        <w:rPr>
          <w:szCs w:val="22"/>
        </w:rPr>
        <w:t>access to third-party OVD services through the set-top receiver.</w:t>
      </w:r>
      <w:r w:rsidRPr="0074414D">
        <w:rPr>
          <w:rStyle w:val="FootnoteReference"/>
          <w:sz w:val="22"/>
          <w:szCs w:val="22"/>
        </w:rPr>
        <w:footnoteReference w:id="178"/>
      </w:r>
      <w:r w:rsidRPr="0074414D">
        <w:rPr>
          <w:szCs w:val="22"/>
        </w:rPr>
        <w:t xml:space="preserve">  According to SNL Kagan, it is not yet clear whether these arrangements will serve to retain MVPD subscribers or encourage further cord cutting.</w:t>
      </w:r>
      <w:r w:rsidRPr="0074414D">
        <w:rPr>
          <w:rStyle w:val="FootnoteReference"/>
          <w:sz w:val="22"/>
          <w:szCs w:val="22"/>
        </w:rPr>
        <w:footnoteReference w:id="179"/>
      </w:r>
      <w:r w:rsidRPr="0074414D">
        <w:rPr>
          <w:szCs w:val="22"/>
        </w:rPr>
        <w:t xml:space="preserve">  DISH Network offers a new universal search on its Hopper DVR that puts Netflix titles alongside linear and DVR recordings when </w:t>
      </w:r>
      <w:r w:rsidR="00815389" w:rsidRPr="0074414D">
        <w:rPr>
          <w:szCs w:val="22"/>
        </w:rPr>
        <w:t xml:space="preserve">their </w:t>
      </w:r>
      <w:r w:rsidRPr="0074414D">
        <w:rPr>
          <w:szCs w:val="22"/>
        </w:rPr>
        <w:t>subscribers look for content.</w:t>
      </w:r>
      <w:r w:rsidRPr="0074414D">
        <w:rPr>
          <w:rStyle w:val="FootnoteReference"/>
          <w:sz w:val="22"/>
          <w:szCs w:val="22"/>
        </w:rPr>
        <w:footnoteReference w:id="180"/>
      </w:r>
      <w:r w:rsidRPr="0074414D">
        <w:rPr>
          <w:szCs w:val="22"/>
        </w:rPr>
        <w:t xml:space="preserve">  SNL Kagan explains that although most large MVPDs had not embraced integrated access to OVD services at the end of 2015, there were a few mid-sized MVPDs offering integrated OVD services using TiVo-integrated DVRs.</w:t>
      </w:r>
      <w:r w:rsidRPr="0074414D">
        <w:rPr>
          <w:rStyle w:val="FootnoteReference"/>
          <w:sz w:val="22"/>
          <w:szCs w:val="22"/>
        </w:rPr>
        <w:footnoteReference w:id="181"/>
      </w:r>
      <w:r w:rsidRPr="0074414D">
        <w:rPr>
          <w:szCs w:val="22"/>
        </w:rPr>
        <w:t xml:space="preserve">  In April 2016, Comcast announced a partnership with Sony to offer Crackle original programming to Comcast video subscribers.</w:t>
      </w:r>
      <w:r w:rsidRPr="0074414D">
        <w:rPr>
          <w:rStyle w:val="FootnoteReference"/>
          <w:sz w:val="22"/>
          <w:szCs w:val="22"/>
        </w:rPr>
        <w:footnoteReference w:id="182"/>
      </w:r>
      <w:r w:rsidRPr="0074414D">
        <w:rPr>
          <w:szCs w:val="22"/>
        </w:rPr>
        <w:t xml:space="preserve">  In September 2016, Comcast beta-launched Netflix on its X1 platform.</w:t>
      </w:r>
      <w:r w:rsidRPr="0074414D">
        <w:rPr>
          <w:rStyle w:val="FootnoteReference"/>
          <w:sz w:val="22"/>
          <w:szCs w:val="22"/>
        </w:rPr>
        <w:footnoteReference w:id="183"/>
      </w:r>
      <w:r w:rsidRPr="0074414D">
        <w:rPr>
          <w:szCs w:val="22"/>
        </w:rPr>
        <w:t xml:space="preserve">  </w:t>
      </w:r>
      <w:r w:rsidR="00E71363" w:rsidRPr="0074414D">
        <w:rPr>
          <w:szCs w:val="22"/>
        </w:rPr>
        <w:t xml:space="preserve">Consumers can access Netflix via the </w:t>
      </w:r>
      <w:r w:rsidRPr="0074414D">
        <w:rPr>
          <w:szCs w:val="22"/>
        </w:rPr>
        <w:t xml:space="preserve">traditional Netflix app on </w:t>
      </w:r>
      <w:r w:rsidR="009F1157" w:rsidRPr="0074414D">
        <w:rPr>
          <w:szCs w:val="22"/>
        </w:rPr>
        <w:t xml:space="preserve">the Comcast </w:t>
      </w:r>
      <w:r w:rsidRPr="0074414D">
        <w:rPr>
          <w:szCs w:val="22"/>
        </w:rPr>
        <w:t>X1 set-top receiver without changing inputs</w:t>
      </w:r>
      <w:r w:rsidR="00E71363" w:rsidRPr="0074414D">
        <w:rPr>
          <w:szCs w:val="22"/>
        </w:rPr>
        <w:t>.</w:t>
      </w:r>
      <w:r w:rsidR="00E71363" w:rsidRPr="0074414D">
        <w:rPr>
          <w:rStyle w:val="FootnoteReference"/>
          <w:sz w:val="22"/>
          <w:szCs w:val="22"/>
        </w:rPr>
        <w:footnoteReference w:id="184"/>
      </w:r>
      <w:r w:rsidR="00E71363" w:rsidRPr="0074414D">
        <w:rPr>
          <w:szCs w:val="22"/>
        </w:rPr>
        <w:t xml:space="preserve">  In addition, </w:t>
      </w:r>
      <w:r w:rsidRPr="0074414D">
        <w:rPr>
          <w:szCs w:val="22"/>
        </w:rPr>
        <w:t>Netflix titles appear alongside Comcast’s live linear and VOD content in the program guide and search results.</w:t>
      </w:r>
      <w:r w:rsidRPr="0074414D">
        <w:rPr>
          <w:rStyle w:val="FootnoteReference"/>
          <w:sz w:val="22"/>
          <w:szCs w:val="22"/>
        </w:rPr>
        <w:footnoteReference w:id="185"/>
      </w:r>
    </w:p>
    <w:p w14:paraId="08955ACD" w14:textId="77777777" w:rsidR="00660132" w:rsidRPr="0074414D" w:rsidRDefault="00660132" w:rsidP="00660132">
      <w:pPr>
        <w:pStyle w:val="ParaNum0"/>
        <w:rPr>
          <w:szCs w:val="22"/>
        </w:rPr>
      </w:pPr>
      <w:bookmarkStart w:id="333" w:name="_Ref472428738"/>
      <w:r w:rsidRPr="0074414D">
        <w:rPr>
          <w:i/>
          <w:szCs w:val="22"/>
        </w:rPr>
        <w:t>Additional Video Services for consumers who do not subscribe to an MVPD</w:t>
      </w:r>
      <w:r w:rsidRPr="0074414D">
        <w:rPr>
          <w:szCs w:val="22"/>
        </w:rPr>
        <w:t>.  In addition to TV Everywhere</w:t>
      </w:r>
      <w:r w:rsidR="00815389" w:rsidRPr="0074414D">
        <w:rPr>
          <w:szCs w:val="22"/>
        </w:rPr>
        <w:t xml:space="preserve"> services</w:t>
      </w:r>
      <w:r w:rsidRPr="0074414D">
        <w:rPr>
          <w:szCs w:val="22"/>
        </w:rPr>
        <w:t xml:space="preserve">, which require a subscription to </w:t>
      </w:r>
      <w:r w:rsidR="00083910" w:rsidRPr="0074414D">
        <w:rPr>
          <w:szCs w:val="22"/>
        </w:rPr>
        <w:t xml:space="preserve">an </w:t>
      </w:r>
      <w:r w:rsidRPr="0074414D">
        <w:rPr>
          <w:szCs w:val="22"/>
        </w:rPr>
        <w:t>MVPD</w:t>
      </w:r>
      <w:r w:rsidR="00083910" w:rsidRPr="0074414D">
        <w:rPr>
          <w:szCs w:val="22"/>
        </w:rPr>
        <w:t>’s traditional video</w:t>
      </w:r>
      <w:r w:rsidRPr="0074414D">
        <w:rPr>
          <w:szCs w:val="22"/>
        </w:rPr>
        <w:t xml:space="preserve"> service, some MVPDs have begun offering </w:t>
      </w:r>
      <w:r w:rsidR="00FE7E7C" w:rsidRPr="0074414D">
        <w:rPr>
          <w:szCs w:val="22"/>
        </w:rPr>
        <w:t xml:space="preserve">online </w:t>
      </w:r>
      <w:r w:rsidRPr="0074414D">
        <w:rPr>
          <w:szCs w:val="22"/>
        </w:rPr>
        <w:t xml:space="preserve">video services that do not require subscription to </w:t>
      </w:r>
      <w:r w:rsidR="00FE7E7C" w:rsidRPr="0074414D">
        <w:rPr>
          <w:szCs w:val="22"/>
        </w:rPr>
        <w:t xml:space="preserve">a traditional </w:t>
      </w:r>
      <w:r w:rsidRPr="0074414D">
        <w:rPr>
          <w:szCs w:val="22"/>
        </w:rPr>
        <w:t>MVPD service.  SNL Kagan refers to these as “virtual service providers” (“VSPs”), which they define as skinny television packages combining linear and VOD programming that rely on online delivery.</w:t>
      </w:r>
      <w:r w:rsidRPr="0074414D">
        <w:rPr>
          <w:rStyle w:val="FootnoteReference"/>
          <w:sz w:val="22"/>
          <w:szCs w:val="22"/>
        </w:rPr>
        <w:footnoteReference w:id="186"/>
      </w:r>
      <w:r w:rsidRPr="0074414D">
        <w:rPr>
          <w:szCs w:val="22"/>
        </w:rPr>
        <w:t xml:space="preserve">  These services are discussed in the OVD Section of this Report.</w:t>
      </w:r>
      <w:r w:rsidRPr="0074414D">
        <w:rPr>
          <w:rStyle w:val="FootnoteReference"/>
          <w:sz w:val="22"/>
          <w:szCs w:val="22"/>
        </w:rPr>
        <w:footnoteReference w:id="187"/>
      </w:r>
      <w:bookmarkEnd w:id="333"/>
    </w:p>
    <w:p w14:paraId="64C91840" w14:textId="77777777" w:rsidR="00660132" w:rsidRPr="0074414D" w:rsidRDefault="00660132" w:rsidP="00660132">
      <w:pPr>
        <w:pStyle w:val="ParaNum0"/>
        <w:widowControl/>
        <w:rPr>
          <w:szCs w:val="22"/>
        </w:rPr>
      </w:pPr>
      <w:r w:rsidRPr="0074414D">
        <w:rPr>
          <w:i/>
          <w:szCs w:val="22"/>
        </w:rPr>
        <w:t>Wi-Fi Hotspots</w:t>
      </w:r>
      <w:r w:rsidRPr="0074414D">
        <w:rPr>
          <w:szCs w:val="22"/>
        </w:rPr>
        <w:t>.  MVPDs continue to build out Wi-Fi Networks that enable subscribers to use Internet services on secure networks outside their homes.  According to SNL Kagan, the hotspots represent an effort to increase the value of both the MVPDs’ Internet and video service.</w:t>
      </w:r>
      <w:r w:rsidRPr="0074414D">
        <w:rPr>
          <w:rStyle w:val="FootnoteReference"/>
          <w:sz w:val="22"/>
          <w:szCs w:val="22"/>
        </w:rPr>
        <w:footnoteReference w:id="188"/>
      </w:r>
      <w:r w:rsidRPr="0074414D">
        <w:rPr>
          <w:szCs w:val="22"/>
        </w:rPr>
        <w:t xml:space="preserve">  These hotspots enable subscribers to access TV Everywhere content and OVD content on mobile devices outside their home without </w:t>
      </w:r>
      <w:r w:rsidR="009F1157" w:rsidRPr="0074414D">
        <w:rPr>
          <w:szCs w:val="22"/>
        </w:rPr>
        <w:t xml:space="preserve">additional </w:t>
      </w:r>
      <w:r w:rsidRPr="0074414D">
        <w:rPr>
          <w:szCs w:val="22"/>
        </w:rPr>
        <w:t>charge.</w:t>
      </w:r>
      <w:r w:rsidRPr="0074414D">
        <w:rPr>
          <w:rStyle w:val="FootnoteReference"/>
          <w:sz w:val="22"/>
          <w:szCs w:val="22"/>
        </w:rPr>
        <w:footnoteReference w:id="189"/>
      </w:r>
      <w:r w:rsidRPr="0074414D">
        <w:rPr>
          <w:szCs w:val="22"/>
        </w:rPr>
        <w:t xml:space="preserve">  Non-subscribers can access the hotspots for a fee.</w:t>
      </w:r>
      <w:r w:rsidRPr="0074414D">
        <w:rPr>
          <w:rStyle w:val="FootnoteReference"/>
          <w:sz w:val="22"/>
          <w:szCs w:val="22"/>
        </w:rPr>
        <w:footnoteReference w:id="190"/>
      </w:r>
      <w:r w:rsidRPr="0074414D">
        <w:rPr>
          <w:szCs w:val="22"/>
        </w:rPr>
        <w:t xml:space="preserve">  When marketing the Wi-Fi hotspots, some MVPDs note the potential savings on mobile wireless bills from reduced roaming and usage minutes.</w:t>
      </w:r>
      <w:r w:rsidRPr="0074414D">
        <w:rPr>
          <w:rStyle w:val="FootnoteReference"/>
          <w:sz w:val="22"/>
          <w:szCs w:val="22"/>
        </w:rPr>
        <w:footnoteReference w:id="191"/>
      </w:r>
      <w:r w:rsidRPr="0074414D">
        <w:rPr>
          <w:szCs w:val="22"/>
        </w:rPr>
        <w:t xml:space="preserve">  A consortium, called Cable Wi-Fi, comprised of Bright House, Cox, Cablevision, Time Warner Cable, and Comcast</w:t>
      </w:r>
      <w:r w:rsidR="00196E62" w:rsidRPr="0074414D">
        <w:rPr>
          <w:szCs w:val="22"/>
        </w:rPr>
        <w:t>,</w:t>
      </w:r>
      <w:r w:rsidRPr="0074414D">
        <w:rPr>
          <w:szCs w:val="22"/>
        </w:rPr>
        <w:t xml:space="preserve"> allows a subscriber of any of these cable MVPDs to access the hotspots of the other consortium members.</w:t>
      </w:r>
      <w:r w:rsidRPr="0074414D">
        <w:rPr>
          <w:rStyle w:val="FootnoteReference"/>
          <w:sz w:val="22"/>
          <w:szCs w:val="22"/>
        </w:rPr>
        <w:footnoteReference w:id="192"/>
      </w:r>
      <w:r w:rsidRPr="0074414D">
        <w:rPr>
          <w:szCs w:val="22"/>
        </w:rPr>
        <w:t xml:space="preserve">  The consortium provided more than 400,000 hotspots at the end of 2015.</w:t>
      </w:r>
      <w:r w:rsidRPr="0074414D">
        <w:rPr>
          <w:rStyle w:val="FootnoteReference"/>
          <w:sz w:val="22"/>
          <w:szCs w:val="22"/>
        </w:rPr>
        <w:footnoteReference w:id="193"/>
      </w:r>
      <w:r w:rsidRPr="0074414D">
        <w:rPr>
          <w:szCs w:val="22"/>
        </w:rPr>
        <w:t xml:space="preserve">  </w:t>
      </w:r>
    </w:p>
    <w:p w14:paraId="11B44EC8" w14:textId="77777777" w:rsidR="00660132" w:rsidRPr="0074414D" w:rsidRDefault="00660132" w:rsidP="00660132">
      <w:pPr>
        <w:pStyle w:val="ParaNum0"/>
        <w:widowControl/>
        <w:rPr>
          <w:szCs w:val="22"/>
        </w:rPr>
      </w:pPr>
      <w:r w:rsidRPr="0074414D">
        <w:rPr>
          <w:i/>
          <w:szCs w:val="22"/>
        </w:rPr>
        <w:t>Digital Technology</w:t>
      </w:r>
      <w:r w:rsidRPr="0074414D">
        <w:rPr>
          <w:szCs w:val="22"/>
        </w:rPr>
        <w:t xml:space="preserve">.  Wireline MVPDs continue </w:t>
      </w:r>
      <w:r w:rsidR="00196E62" w:rsidRPr="0074414D">
        <w:rPr>
          <w:szCs w:val="22"/>
        </w:rPr>
        <w:t>to upgrade</w:t>
      </w:r>
      <w:r w:rsidRPr="0074414D">
        <w:rPr>
          <w:szCs w:val="22"/>
        </w:rPr>
        <w:t xml:space="preserve"> their systems by transitioning their analog channels to digital, which frees up bandwidth for additional services (e.g., more digital channels, more HD channels, more VOD programming, and faster Internet speeds).  The transition from analog to digital </w:t>
      </w:r>
      <w:r w:rsidR="001A7574" w:rsidRPr="0074414D">
        <w:rPr>
          <w:szCs w:val="22"/>
        </w:rPr>
        <w:t xml:space="preserve">generally </w:t>
      </w:r>
      <w:r w:rsidRPr="0074414D">
        <w:rPr>
          <w:szCs w:val="22"/>
        </w:rPr>
        <w:t>requires deployment of additional set-top boxes and digital terminal adapters</w:t>
      </w:r>
      <w:r w:rsidR="001157E6" w:rsidRPr="0074414D">
        <w:rPr>
          <w:szCs w:val="22"/>
        </w:rPr>
        <w:t xml:space="preserve"> to access </w:t>
      </w:r>
      <w:r w:rsidR="00F50E57" w:rsidRPr="0074414D">
        <w:rPr>
          <w:szCs w:val="22"/>
        </w:rPr>
        <w:t xml:space="preserve">the MVPDs’ </w:t>
      </w:r>
      <w:r w:rsidR="001157E6" w:rsidRPr="0074414D">
        <w:rPr>
          <w:szCs w:val="22"/>
        </w:rPr>
        <w:t>video programming</w:t>
      </w:r>
      <w:r w:rsidRPr="0074414D">
        <w:rPr>
          <w:szCs w:val="22"/>
        </w:rPr>
        <w:t>.</w:t>
      </w:r>
      <w:r w:rsidRPr="0074414D">
        <w:rPr>
          <w:rStyle w:val="FootnoteReference"/>
          <w:sz w:val="22"/>
          <w:szCs w:val="22"/>
        </w:rPr>
        <w:footnoteReference w:id="194"/>
      </w:r>
      <w:r w:rsidRPr="0074414D">
        <w:rPr>
          <w:szCs w:val="22"/>
        </w:rPr>
        <w:t xml:space="preserve">  According to SNL Kagan, most major cable MVPDs had completed, or nearly completed, their all-digital transition at the end of 2015.</w:t>
      </w:r>
      <w:r w:rsidRPr="0074414D">
        <w:rPr>
          <w:rStyle w:val="FootnoteReference"/>
          <w:sz w:val="22"/>
          <w:szCs w:val="22"/>
        </w:rPr>
        <w:footnoteReference w:id="195"/>
      </w:r>
      <w:r w:rsidRPr="0074414D">
        <w:rPr>
          <w:szCs w:val="22"/>
        </w:rPr>
        <w:t xml:space="preserve">  Charter completed the all-digital transition of its systems in the beginning of 2015, but at the end of 2015, the transition process was still ongoing for some Time Warner Cable and Bright House systems.</w:t>
      </w:r>
      <w:r w:rsidRPr="0074414D">
        <w:rPr>
          <w:rStyle w:val="FootnoteReference"/>
          <w:sz w:val="22"/>
          <w:szCs w:val="22"/>
        </w:rPr>
        <w:footnoteReference w:id="196"/>
      </w:r>
      <w:r w:rsidRPr="0074414D">
        <w:rPr>
          <w:szCs w:val="22"/>
        </w:rPr>
        <w:t xml:space="preserve">  Charter says it plans to complete the all-digital transition for the Time Warner Cable and Bright House systems by the end of 2018.</w:t>
      </w:r>
      <w:r w:rsidRPr="0074414D">
        <w:rPr>
          <w:rStyle w:val="FootnoteReference"/>
          <w:sz w:val="22"/>
          <w:szCs w:val="22"/>
        </w:rPr>
        <w:footnoteReference w:id="197"/>
      </w:r>
      <w:r w:rsidRPr="0074414D">
        <w:rPr>
          <w:szCs w:val="22"/>
        </w:rPr>
        <w:t xml:space="preserve">  </w:t>
      </w:r>
    </w:p>
    <w:p w14:paraId="4D3F07FA" w14:textId="0C03F708" w:rsidR="00660132" w:rsidRPr="0074414D" w:rsidRDefault="00660132" w:rsidP="00660132">
      <w:pPr>
        <w:pStyle w:val="ParaNum0"/>
        <w:rPr>
          <w:szCs w:val="22"/>
        </w:rPr>
      </w:pPr>
      <w:bookmarkStart w:id="334" w:name="_Ref472428571"/>
      <w:r w:rsidRPr="0074414D">
        <w:rPr>
          <w:i/>
          <w:szCs w:val="22"/>
        </w:rPr>
        <w:t>Competition with OVDs and Broadcasters: Substitutes and Supplements.</w:t>
      </w:r>
      <w:r w:rsidRPr="0074414D">
        <w:rPr>
          <w:szCs w:val="22"/>
        </w:rPr>
        <w:t xml:space="preserve">  Although similar video packages </w:t>
      </w:r>
      <w:r w:rsidR="00FE7E7C" w:rsidRPr="0074414D">
        <w:rPr>
          <w:szCs w:val="22"/>
        </w:rPr>
        <w:t xml:space="preserve">of </w:t>
      </w:r>
      <w:r w:rsidRPr="0074414D">
        <w:rPr>
          <w:szCs w:val="22"/>
        </w:rPr>
        <w:t>rival MVPDs always contains differences in programming, equipment, features, and pricing, the marketing activities of cable, DBS, and telephone company MVPDs suggest that they view each other’s video services as near complete substitutes (</w:t>
      </w:r>
      <w:r w:rsidRPr="0074414D">
        <w:rPr>
          <w:i/>
          <w:szCs w:val="22"/>
        </w:rPr>
        <w:t>i.e</w:t>
      </w:r>
      <w:r w:rsidRPr="0074414D">
        <w:rPr>
          <w:szCs w:val="22"/>
        </w:rPr>
        <w:t>., good alternatives for all or most of the video programming and video services offered by rival MVPDs).</w:t>
      </w:r>
      <w:r w:rsidRPr="0074414D">
        <w:rPr>
          <w:rStyle w:val="FootnoteReference"/>
          <w:sz w:val="22"/>
          <w:szCs w:val="22"/>
        </w:rPr>
        <w:footnoteReference w:id="198"/>
      </w:r>
      <w:r w:rsidRPr="0074414D">
        <w:rPr>
          <w:szCs w:val="22"/>
        </w:rPr>
        <w:t xml:space="preserve">  The view of </w:t>
      </w:r>
      <w:r w:rsidR="004851E9" w:rsidRPr="0074414D">
        <w:rPr>
          <w:szCs w:val="22"/>
        </w:rPr>
        <w:t xml:space="preserve">near </w:t>
      </w:r>
      <w:r w:rsidRPr="0074414D">
        <w:rPr>
          <w:szCs w:val="22"/>
        </w:rPr>
        <w:t xml:space="preserve">complete substitution is supported by the observation that households that subscribe to MVPD services typically subscribe to only one MVPD.  </w:t>
      </w:r>
      <w:r w:rsidR="00FE7E7C" w:rsidRPr="0074414D">
        <w:rPr>
          <w:szCs w:val="22"/>
        </w:rPr>
        <w:t>Further</w:t>
      </w:r>
      <w:r w:rsidRPr="0074414D">
        <w:rPr>
          <w:szCs w:val="22"/>
        </w:rPr>
        <w:t>, competition between rival MVPDs may be characterized as “all-or-nothing” – an MVPD either wins the household or loses out to a rival MVPD.</w:t>
      </w:r>
      <w:bookmarkEnd w:id="334"/>
      <w:r w:rsidRPr="0074414D">
        <w:rPr>
          <w:szCs w:val="22"/>
        </w:rPr>
        <w:t xml:space="preserve">  </w:t>
      </w:r>
    </w:p>
    <w:p w14:paraId="0621D9F1" w14:textId="77777777" w:rsidR="00660132" w:rsidRPr="0074414D" w:rsidRDefault="00660132" w:rsidP="00660132">
      <w:pPr>
        <w:pStyle w:val="ParaNum0"/>
        <w:widowControl/>
        <w:rPr>
          <w:szCs w:val="22"/>
        </w:rPr>
      </w:pPr>
      <w:r w:rsidRPr="0074414D">
        <w:rPr>
          <w:szCs w:val="22"/>
        </w:rPr>
        <w:t>As noted above, MVPDs may face increasing competition from OVDs.</w:t>
      </w:r>
      <w:r w:rsidRPr="0074414D">
        <w:rPr>
          <w:rStyle w:val="FootnoteReference"/>
          <w:sz w:val="22"/>
          <w:szCs w:val="22"/>
        </w:rPr>
        <w:footnoteReference w:id="199"/>
      </w:r>
      <w:r w:rsidRPr="0074414D">
        <w:rPr>
          <w:szCs w:val="22"/>
        </w:rPr>
        <w:t xml:space="preserve">  The interplay between MVPDs and OVDs is wide-ranging and </w:t>
      </w:r>
      <w:r w:rsidR="00FE7E7C" w:rsidRPr="0074414D">
        <w:rPr>
          <w:szCs w:val="22"/>
        </w:rPr>
        <w:t xml:space="preserve">may </w:t>
      </w:r>
      <w:r w:rsidRPr="0074414D">
        <w:rPr>
          <w:szCs w:val="22"/>
        </w:rPr>
        <w:t xml:space="preserve">provide numerous benefits to consumers.  For example, MVPD subscribers </w:t>
      </w:r>
      <w:r w:rsidR="00FE7E7C" w:rsidRPr="0074414D">
        <w:rPr>
          <w:szCs w:val="22"/>
        </w:rPr>
        <w:t xml:space="preserve">may be able to </w:t>
      </w:r>
      <w:r w:rsidRPr="0074414D">
        <w:rPr>
          <w:szCs w:val="22"/>
        </w:rPr>
        <w:t>(1) cancel MVPD service entirely and substitute content from OVDs,</w:t>
      </w:r>
      <w:r w:rsidR="004133ED" w:rsidRPr="0074414D">
        <w:rPr>
          <w:szCs w:val="22"/>
        </w:rPr>
        <w:t xml:space="preserve"> possibly together with over-the-air broadcasters,</w:t>
      </w:r>
      <w:r w:rsidRPr="0074414D">
        <w:rPr>
          <w:szCs w:val="22"/>
        </w:rPr>
        <w:t xml:space="preserve"> (2) cancel their subscriptions to premium movie channels and substitute movies from OVDs; or (3) supplement their MVPD programming by adding OVD programming that may not be available from the MVPD.</w:t>
      </w:r>
      <w:r w:rsidRPr="0074414D">
        <w:rPr>
          <w:rStyle w:val="FootnoteReference"/>
          <w:sz w:val="22"/>
          <w:szCs w:val="22"/>
        </w:rPr>
        <w:footnoteReference w:id="200"/>
      </w:r>
      <w:r w:rsidRPr="0074414D">
        <w:rPr>
          <w:szCs w:val="22"/>
        </w:rPr>
        <w:t xml:space="preserve">  The consideration of substitutes and supplements is important to the analysis of competition in the market for the delivery of video programming because distributors seek to reach viewers, advertising dollars, and subscription revenue.</w:t>
      </w:r>
      <w:r w:rsidRPr="0074414D">
        <w:rPr>
          <w:rStyle w:val="FootnoteReference"/>
          <w:sz w:val="22"/>
          <w:szCs w:val="22"/>
        </w:rPr>
        <w:footnoteReference w:id="201"/>
      </w:r>
      <w:r w:rsidRPr="0074414D">
        <w:rPr>
          <w:szCs w:val="22"/>
        </w:rPr>
        <w:t xml:space="preserve">  </w:t>
      </w:r>
    </w:p>
    <w:p w14:paraId="5BB2970A" w14:textId="77777777" w:rsidR="00660132" w:rsidRPr="0074414D" w:rsidRDefault="00660132" w:rsidP="00660132">
      <w:pPr>
        <w:pStyle w:val="ParaNum0"/>
        <w:rPr>
          <w:szCs w:val="22"/>
        </w:rPr>
      </w:pPr>
      <w:r w:rsidRPr="0074414D">
        <w:rPr>
          <w:szCs w:val="22"/>
        </w:rPr>
        <w:t xml:space="preserve">Sometimes specific sporting events, movies, </w:t>
      </w:r>
      <w:r w:rsidR="00FE7E7C" w:rsidRPr="0074414D">
        <w:rPr>
          <w:szCs w:val="22"/>
        </w:rPr>
        <w:t xml:space="preserve">or </w:t>
      </w:r>
      <w:r w:rsidRPr="0074414D">
        <w:rPr>
          <w:szCs w:val="22"/>
        </w:rPr>
        <w:t>episodes of television programs are available from both an MVPD and an OVD</w:t>
      </w:r>
      <w:r w:rsidR="00447F5F" w:rsidRPr="0074414D">
        <w:rPr>
          <w:szCs w:val="22"/>
        </w:rPr>
        <w:t>;</w:t>
      </w:r>
      <w:r w:rsidRPr="0074414D">
        <w:rPr>
          <w:szCs w:val="22"/>
        </w:rPr>
        <w:t xml:space="preserve"> however, as noted above, there is a significant amount of exclusivity in programming </w:t>
      </w:r>
      <w:r w:rsidR="00A93463" w:rsidRPr="0074414D">
        <w:rPr>
          <w:szCs w:val="22"/>
        </w:rPr>
        <w:t xml:space="preserve">rights held by </w:t>
      </w:r>
      <w:r w:rsidRPr="0074414D">
        <w:rPr>
          <w:szCs w:val="22"/>
        </w:rPr>
        <w:t>MVPDs and OVDs.</w:t>
      </w:r>
      <w:r w:rsidRPr="0074414D">
        <w:rPr>
          <w:rStyle w:val="FootnoteReference"/>
          <w:sz w:val="22"/>
          <w:szCs w:val="22"/>
        </w:rPr>
        <w:footnoteReference w:id="202"/>
      </w:r>
      <w:r w:rsidRPr="0074414D">
        <w:rPr>
          <w:szCs w:val="22"/>
        </w:rPr>
        <w:t xml:space="preserve">  </w:t>
      </w:r>
      <w:r w:rsidR="00A93463" w:rsidRPr="0074414D">
        <w:rPr>
          <w:szCs w:val="22"/>
        </w:rPr>
        <w:t>And b</w:t>
      </w:r>
      <w:r w:rsidRPr="0074414D">
        <w:rPr>
          <w:szCs w:val="22"/>
        </w:rPr>
        <w:t>ecause consumers</w:t>
      </w:r>
      <w:r w:rsidR="00A93463" w:rsidRPr="0074414D">
        <w:rPr>
          <w:szCs w:val="22"/>
        </w:rPr>
        <w:t xml:space="preserve"> often</w:t>
      </w:r>
      <w:r w:rsidRPr="0074414D">
        <w:rPr>
          <w:szCs w:val="22"/>
        </w:rPr>
        <w:t xml:space="preserve"> differ in their video preferences for programming, they </w:t>
      </w:r>
      <w:r w:rsidR="00FE7E7C" w:rsidRPr="0074414D">
        <w:rPr>
          <w:szCs w:val="22"/>
        </w:rPr>
        <w:t xml:space="preserve">often </w:t>
      </w:r>
      <w:r w:rsidRPr="0074414D">
        <w:rPr>
          <w:szCs w:val="22"/>
        </w:rPr>
        <w:t xml:space="preserve">have differing views </w:t>
      </w:r>
      <w:r w:rsidR="00A93463" w:rsidRPr="0074414D">
        <w:rPr>
          <w:szCs w:val="22"/>
        </w:rPr>
        <w:t>as to whether an OVD service might be a suitable substitute service for their MVPD service, or simply a different service</w:t>
      </w:r>
      <w:r w:rsidRPr="0074414D">
        <w:rPr>
          <w:szCs w:val="22"/>
        </w:rPr>
        <w:t xml:space="preserve">.  Consumers subscribing to both an MVPD and OVDs </w:t>
      </w:r>
      <w:r w:rsidR="00FE7E7C" w:rsidRPr="0074414D">
        <w:rPr>
          <w:szCs w:val="22"/>
        </w:rPr>
        <w:t xml:space="preserve">likely </w:t>
      </w:r>
      <w:r w:rsidRPr="0074414D">
        <w:rPr>
          <w:szCs w:val="22"/>
        </w:rPr>
        <w:t>view them as supplements, rather than substitutes.</w:t>
      </w:r>
      <w:r w:rsidRPr="0074414D">
        <w:rPr>
          <w:rStyle w:val="FootnoteReference"/>
          <w:sz w:val="22"/>
          <w:szCs w:val="22"/>
        </w:rPr>
        <w:footnoteReference w:id="203"/>
      </w:r>
      <w:r w:rsidRPr="0074414D">
        <w:rPr>
          <w:szCs w:val="22"/>
        </w:rPr>
        <w:t xml:space="preserve">      </w:t>
      </w:r>
    </w:p>
    <w:p w14:paraId="6D594614" w14:textId="77777777" w:rsidR="00660132" w:rsidRPr="0074414D" w:rsidRDefault="004133ED" w:rsidP="00660132">
      <w:pPr>
        <w:pStyle w:val="ParaNum0"/>
        <w:rPr>
          <w:szCs w:val="22"/>
        </w:rPr>
      </w:pPr>
      <w:bookmarkStart w:id="335" w:name="_Ref472428583"/>
      <w:r w:rsidRPr="0074414D">
        <w:rPr>
          <w:szCs w:val="22"/>
        </w:rPr>
        <w:t>N</w:t>
      </w:r>
      <w:r w:rsidR="00660132" w:rsidRPr="0074414D">
        <w:rPr>
          <w:szCs w:val="22"/>
        </w:rPr>
        <w:t xml:space="preserve">on-MVPD households </w:t>
      </w:r>
      <w:r w:rsidRPr="0074414D">
        <w:rPr>
          <w:szCs w:val="22"/>
        </w:rPr>
        <w:t xml:space="preserve">may variously </w:t>
      </w:r>
      <w:r w:rsidR="00660132" w:rsidRPr="0074414D">
        <w:rPr>
          <w:szCs w:val="22"/>
        </w:rPr>
        <w:t>rely exclusively on OVD or over-the-air broadcast services or some combination of the two.</w:t>
      </w:r>
      <w:r w:rsidR="00660132" w:rsidRPr="0074414D">
        <w:rPr>
          <w:rStyle w:val="FootnoteReference"/>
          <w:sz w:val="22"/>
          <w:szCs w:val="22"/>
        </w:rPr>
        <w:footnoteReference w:id="204"/>
      </w:r>
      <w:r w:rsidR="00660132" w:rsidRPr="0074414D">
        <w:rPr>
          <w:szCs w:val="22"/>
        </w:rPr>
        <w:t xml:space="preserve">  Some of these households may assign less value to some of the programming and services offered by MVPDs.  For example, some households may have a low demand for sports programming.</w:t>
      </w:r>
      <w:r w:rsidR="00660132" w:rsidRPr="0074414D">
        <w:rPr>
          <w:rStyle w:val="FootnoteReference"/>
          <w:sz w:val="22"/>
          <w:szCs w:val="22"/>
        </w:rPr>
        <w:footnoteReference w:id="205"/>
      </w:r>
      <w:r w:rsidR="00660132" w:rsidRPr="0074414D">
        <w:rPr>
          <w:szCs w:val="22"/>
        </w:rPr>
        <w:t xml:space="preserve">  Other households, however, may seek to use a combination of OVDs and broadcast services in an effort to replicate the programming packages and products of an MVPD.</w:t>
      </w:r>
      <w:r w:rsidR="00660132" w:rsidRPr="0074414D">
        <w:rPr>
          <w:rStyle w:val="FootnoteReference"/>
          <w:sz w:val="22"/>
          <w:szCs w:val="22"/>
        </w:rPr>
        <w:footnoteReference w:id="206"/>
      </w:r>
      <w:bookmarkEnd w:id="335"/>
      <w:r w:rsidR="00660132" w:rsidRPr="0074414D">
        <w:rPr>
          <w:szCs w:val="22"/>
        </w:rPr>
        <w:t xml:space="preserve">  </w:t>
      </w:r>
    </w:p>
    <w:p w14:paraId="14E2593E" w14:textId="77777777" w:rsidR="00660132" w:rsidRPr="0074414D" w:rsidRDefault="00660132" w:rsidP="00660132">
      <w:pPr>
        <w:pStyle w:val="Heading3"/>
        <w:widowControl/>
        <w:rPr>
          <w:szCs w:val="22"/>
        </w:rPr>
      </w:pPr>
      <w:bookmarkStart w:id="336" w:name="_Toc472429828"/>
      <w:r w:rsidRPr="0074414D">
        <w:rPr>
          <w:szCs w:val="22"/>
        </w:rPr>
        <w:t>MVPD Operating and Financial Statistics</w:t>
      </w:r>
      <w:bookmarkEnd w:id="336"/>
    </w:p>
    <w:p w14:paraId="4A864942" w14:textId="77777777" w:rsidR="00660132" w:rsidRPr="0074414D" w:rsidRDefault="00660132" w:rsidP="00660132">
      <w:pPr>
        <w:pStyle w:val="Heading4"/>
        <w:widowControl/>
        <w:tabs>
          <w:tab w:val="left" w:pos="1080"/>
        </w:tabs>
        <w:rPr>
          <w:szCs w:val="22"/>
        </w:rPr>
      </w:pPr>
      <w:bookmarkStart w:id="337" w:name="_Toc472429829"/>
      <w:r w:rsidRPr="0074414D">
        <w:rPr>
          <w:szCs w:val="22"/>
        </w:rPr>
        <w:t>Video Programming Pricing</w:t>
      </w:r>
      <w:bookmarkEnd w:id="337"/>
    </w:p>
    <w:p w14:paraId="1CB5497D" w14:textId="77777777" w:rsidR="00660132" w:rsidRPr="0074414D" w:rsidRDefault="00660132" w:rsidP="00660132">
      <w:pPr>
        <w:pStyle w:val="ParaNum0"/>
        <w:widowControl/>
        <w:rPr>
          <w:szCs w:val="22"/>
        </w:rPr>
      </w:pPr>
      <w:bookmarkStart w:id="338" w:name="_Ref472429220"/>
      <w:r w:rsidRPr="0074414D">
        <w:rPr>
          <w:szCs w:val="22"/>
        </w:rPr>
        <w:t>Section 623(k) of the Cable Act</w:t>
      </w:r>
      <w:r w:rsidRPr="0074414D">
        <w:rPr>
          <w:rStyle w:val="FootnoteReference"/>
          <w:sz w:val="22"/>
          <w:szCs w:val="22"/>
        </w:rPr>
        <w:footnoteReference w:id="207"/>
      </w:r>
      <w:r w:rsidRPr="0074414D">
        <w:rPr>
          <w:szCs w:val="22"/>
        </w:rPr>
        <w:t xml:space="preserve"> requires the Commission to publish annually a statistical report on the average rates that cable operators charge for “basic cable service, other cable programming,” and cable equipment.</w:t>
      </w:r>
      <w:r w:rsidRPr="0074414D">
        <w:rPr>
          <w:rStyle w:val="FootnoteReference"/>
          <w:sz w:val="22"/>
          <w:szCs w:val="22"/>
        </w:rPr>
        <w:footnoteReference w:id="208"/>
      </w:r>
      <w:r w:rsidRPr="0074414D">
        <w:rPr>
          <w:szCs w:val="22"/>
        </w:rPr>
        <w:t xml:space="preserve">  Data from the Commission’s most recent report on cable industry </w:t>
      </w:r>
      <w:r w:rsidRPr="00CB5FDB">
        <w:rPr>
          <w:szCs w:val="22"/>
        </w:rPr>
        <w:t>prices show an increase in average prices for basic service and expanded basic service, and a decrease in the average price per channel for expanded basic service over the 12 months ending January 1, 2015 (see Table III.A.4).</w:t>
      </w:r>
      <w:r w:rsidRPr="00CB5FDB">
        <w:rPr>
          <w:rStyle w:val="FootnoteReference"/>
          <w:sz w:val="22"/>
          <w:szCs w:val="22"/>
        </w:rPr>
        <w:footnoteReference w:id="209"/>
      </w:r>
      <w:bookmarkEnd w:id="338"/>
      <w:r w:rsidRPr="0074414D">
        <w:rPr>
          <w:szCs w:val="22"/>
        </w:rPr>
        <w:t xml:space="preserve">     </w:t>
      </w:r>
    </w:p>
    <w:p w14:paraId="71D0F216" w14:textId="77777777" w:rsidR="00660132" w:rsidRPr="0074414D" w:rsidRDefault="00660132" w:rsidP="00660132">
      <w:pPr>
        <w:pStyle w:val="ParaNum0"/>
        <w:numPr>
          <w:ilvl w:val="0"/>
          <w:numId w:val="0"/>
        </w:numPr>
        <w:spacing w:after="0"/>
        <w:ind w:left="720"/>
        <w:jc w:val="center"/>
        <w:rPr>
          <w:b/>
          <w:szCs w:val="22"/>
        </w:rPr>
      </w:pPr>
      <w:r w:rsidRPr="0074414D">
        <w:rPr>
          <w:b/>
          <w:szCs w:val="22"/>
        </w:rPr>
        <w:t>Table III.A.4</w:t>
      </w:r>
    </w:p>
    <w:p w14:paraId="77E4203D" w14:textId="77777777" w:rsidR="00660132" w:rsidRPr="0074414D" w:rsidRDefault="00660132" w:rsidP="00660132">
      <w:pPr>
        <w:pStyle w:val="ParaNum0"/>
        <w:numPr>
          <w:ilvl w:val="0"/>
          <w:numId w:val="0"/>
        </w:numPr>
        <w:ind w:left="720"/>
        <w:jc w:val="center"/>
        <w:rPr>
          <w:b/>
          <w:szCs w:val="22"/>
        </w:rPr>
      </w:pPr>
      <w:r w:rsidRPr="0074414D">
        <w:rPr>
          <w:b/>
          <w:szCs w:val="22"/>
        </w:rPr>
        <w:t>Average Monthly Prices</w:t>
      </w:r>
    </w:p>
    <w:tbl>
      <w:tblPr>
        <w:tblStyle w:val="TableGrid"/>
        <w:tblW w:w="0" w:type="auto"/>
        <w:tblLook w:val="04A0" w:firstRow="1" w:lastRow="0" w:firstColumn="1" w:lastColumn="0" w:noHBand="0" w:noVBand="1"/>
      </w:tblPr>
      <w:tblGrid>
        <w:gridCol w:w="2337"/>
        <w:gridCol w:w="2337"/>
        <w:gridCol w:w="2338"/>
        <w:gridCol w:w="2338"/>
      </w:tblGrid>
      <w:tr w:rsidR="00660132" w:rsidRPr="0074414D" w14:paraId="2EEE44A6" w14:textId="77777777" w:rsidTr="00660132">
        <w:tc>
          <w:tcPr>
            <w:tcW w:w="2337" w:type="dxa"/>
          </w:tcPr>
          <w:p w14:paraId="05B5B3E2" w14:textId="77777777" w:rsidR="00660132" w:rsidRPr="0074414D" w:rsidRDefault="00660132" w:rsidP="00660132">
            <w:pPr>
              <w:pStyle w:val="Heading4"/>
              <w:widowControl/>
              <w:numPr>
                <w:ilvl w:val="0"/>
                <w:numId w:val="0"/>
              </w:numPr>
              <w:rPr>
                <w:szCs w:val="22"/>
              </w:rPr>
            </w:pPr>
          </w:p>
        </w:tc>
        <w:tc>
          <w:tcPr>
            <w:tcW w:w="2337" w:type="dxa"/>
            <w:vAlign w:val="center"/>
          </w:tcPr>
          <w:p w14:paraId="26C291FC" w14:textId="77777777" w:rsidR="00660132" w:rsidRPr="0074414D" w:rsidRDefault="00660132" w:rsidP="00660132">
            <w:pPr>
              <w:pStyle w:val="Heading4"/>
              <w:widowControl/>
              <w:numPr>
                <w:ilvl w:val="0"/>
                <w:numId w:val="0"/>
              </w:numPr>
              <w:jc w:val="center"/>
              <w:rPr>
                <w:b w:val="0"/>
                <w:szCs w:val="22"/>
              </w:rPr>
            </w:pPr>
            <w:bookmarkStart w:id="339" w:name="_Toc472429830"/>
            <w:r w:rsidRPr="0074414D">
              <w:rPr>
                <w:b w:val="0"/>
                <w:szCs w:val="22"/>
              </w:rPr>
              <w:t>Basic Service Price</w:t>
            </w:r>
            <w:bookmarkEnd w:id="339"/>
          </w:p>
        </w:tc>
        <w:tc>
          <w:tcPr>
            <w:tcW w:w="2338" w:type="dxa"/>
            <w:vAlign w:val="center"/>
          </w:tcPr>
          <w:p w14:paraId="116742D2" w14:textId="77777777" w:rsidR="00660132" w:rsidRPr="0074414D" w:rsidRDefault="00660132" w:rsidP="00660132">
            <w:pPr>
              <w:pStyle w:val="Heading4"/>
              <w:widowControl/>
              <w:numPr>
                <w:ilvl w:val="0"/>
                <w:numId w:val="0"/>
              </w:numPr>
              <w:jc w:val="center"/>
              <w:rPr>
                <w:b w:val="0"/>
                <w:szCs w:val="22"/>
              </w:rPr>
            </w:pPr>
            <w:bookmarkStart w:id="340" w:name="_Toc472429831"/>
            <w:r w:rsidRPr="0074414D">
              <w:rPr>
                <w:b w:val="0"/>
                <w:szCs w:val="22"/>
              </w:rPr>
              <w:t>Expanded Basic Service Price</w:t>
            </w:r>
            <w:bookmarkEnd w:id="340"/>
          </w:p>
        </w:tc>
        <w:tc>
          <w:tcPr>
            <w:tcW w:w="2338" w:type="dxa"/>
            <w:vAlign w:val="center"/>
          </w:tcPr>
          <w:p w14:paraId="417B36B3" w14:textId="77777777" w:rsidR="00660132" w:rsidRPr="0074414D" w:rsidRDefault="00660132" w:rsidP="00660132">
            <w:pPr>
              <w:pStyle w:val="Heading4"/>
              <w:widowControl/>
              <w:numPr>
                <w:ilvl w:val="0"/>
                <w:numId w:val="0"/>
              </w:numPr>
              <w:jc w:val="center"/>
              <w:rPr>
                <w:b w:val="0"/>
                <w:szCs w:val="22"/>
              </w:rPr>
            </w:pPr>
            <w:bookmarkStart w:id="341" w:name="_Toc472429832"/>
            <w:r w:rsidRPr="0074414D">
              <w:rPr>
                <w:b w:val="0"/>
                <w:szCs w:val="22"/>
              </w:rPr>
              <w:t>Price Per Channel – Expanded Basic Service</w:t>
            </w:r>
            <w:bookmarkEnd w:id="341"/>
          </w:p>
        </w:tc>
      </w:tr>
      <w:tr w:rsidR="00660132" w:rsidRPr="0074414D" w14:paraId="16AE9B4C" w14:textId="77777777" w:rsidTr="00660132">
        <w:tc>
          <w:tcPr>
            <w:tcW w:w="2337" w:type="dxa"/>
            <w:vAlign w:val="center"/>
          </w:tcPr>
          <w:p w14:paraId="05CC630F" w14:textId="77777777" w:rsidR="00660132" w:rsidRPr="0074414D" w:rsidRDefault="00660132" w:rsidP="00660132">
            <w:pPr>
              <w:pStyle w:val="Heading4"/>
              <w:widowControl/>
              <w:numPr>
                <w:ilvl w:val="0"/>
                <w:numId w:val="0"/>
              </w:numPr>
              <w:jc w:val="center"/>
              <w:rPr>
                <w:b w:val="0"/>
                <w:szCs w:val="22"/>
              </w:rPr>
            </w:pPr>
            <w:bookmarkStart w:id="342" w:name="_Toc472429833"/>
            <w:r w:rsidRPr="0074414D">
              <w:rPr>
                <w:b w:val="0"/>
                <w:snapToGrid/>
                <w:szCs w:val="22"/>
              </w:rPr>
              <w:t>2015</w:t>
            </w:r>
            <w:bookmarkEnd w:id="342"/>
          </w:p>
        </w:tc>
        <w:tc>
          <w:tcPr>
            <w:tcW w:w="2337" w:type="dxa"/>
            <w:vAlign w:val="center"/>
          </w:tcPr>
          <w:p w14:paraId="0D00E642" w14:textId="77777777" w:rsidR="00660132" w:rsidRPr="0074414D" w:rsidRDefault="00660132" w:rsidP="00660132">
            <w:pPr>
              <w:pStyle w:val="Heading4"/>
              <w:widowControl/>
              <w:numPr>
                <w:ilvl w:val="0"/>
                <w:numId w:val="0"/>
              </w:numPr>
              <w:jc w:val="center"/>
              <w:rPr>
                <w:b w:val="0"/>
                <w:szCs w:val="22"/>
              </w:rPr>
            </w:pPr>
            <w:bookmarkStart w:id="343" w:name="_Toc472429834"/>
            <w:r w:rsidRPr="0074414D">
              <w:rPr>
                <w:b w:val="0"/>
                <w:snapToGrid/>
                <w:szCs w:val="22"/>
              </w:rPr>
              <w:t>$23.79</w:t>
            </w:r>
            <w:bookmarkEnd w:id="343"/>
          </w:p>
        </w:tc>
        <w:tc>
          <w:tcPr>
            <w:tcW w:w="2338" w:type="dxa"/>
            <w:vAlign w:val="center"/>
          </w:tcPr>
          <w:p w14:paraId="768E211A" w14:textId="77777777" w:rsidR="00660132" w:rsidRPr="0074414D" w:rsidRDefault="00660132" w:rsidP="00660132">
            <w:pPr>
              <w:pStyle w:val="Heading4"/>
              <w:widowControl/>
              <w:numPr>
                <w:ilvl w:val="0"/>
                <w:numId w:val="0"/>
              </w:numPr>
              <w:jc w:val="center"/>
              <w:rPr>
                <w:b w:val="0"/>
                <w:szCs w:val="22"/>
              </w:rPr>
            </w:pPr>
            <w:bookmarkStart w:id="344" w:name="_Toc472429835"/>
            <w:r w:rsidRPr="0074414D">
              <w:rPr>
                <w:b w:val="0"/>
                <w:snapToGrid/>
                <w:szCs w:val="22"/>
              </w:rPr>
              <w:t>$69.03</w:t>
            </w:r>
            <w:bookmarkEnd w:id="344"/>
          </w:p>
        </w:tc>
        <w:tc>
          <w:tcPr>
            <w:tcW w:w="2338" w:type="dxa"/>
            <w:vAlign w:val="center"/>
          </w:tcPr>
          <w:p w14:paraId="4598EC50" w14:textId="77777777" w:rsidR="00660132" w:rsidRPr="0074414D" w:rsidRDefault="00660132" w:rsidP="00660132">
            <w:pPr>
              <w:pStyle w:val="Heading4"/>
              <w:widowControl/>
              <w:numPr>
                <w:ilvl w:val="0"/>
                <w:numId w:val="0"/>
              </w:numPr>
              <w:jc w:val="center"/>
              <w:rPr>
                <w:b w:val="0"/>
                <w:szCs w:val="22"/>
              </w:rPr>
            </w:pPr>
            <w:bookmarkStart w:id="345" w:name="_Toc472429836"/>
            <w:r w:rsidRPr="0074414D">
              <w:rPr>
                <w:b w:val="0"/>
                <w:snapToGrid/>
                <w:szCs w:val="22"/>
              </w:rPr>
              <w:t>$0.456</w:t>
            </w:r>
            <w:bookmarkEnd w:id="345"/>
          </w:p>
        </w:tc>
      </w:tr>
      <w:tr w:rsidR="00660132" w:rsidRPr="0074414D" w14:paraId="3D9ADE62" w14:textId="77777777" w:rsidTr="00660132">
        <w:tc>
          <w:tcPr>
            <w:tcW w:w="2337" w:type="dxa"/>
            <w:vAlign w:val="center"/>
          </w:tcPr>
          <w:p w14:paraId="43886B1B" w14:textId="77777777" w:rsidR="00660132" w:rsidRPr="0074414D" w:rsidRDefault="00660132" w:rsidP="00660132">
            <w:pPr>
              <w:pStyle w:val="Heading4"/>
              <w:widowControl/>
              <w:numPr>
                <w:ilvl w:val="0"/>
                <w:numId w:val="0"/>
              </w:numPr>
              <w:jc w:val="center"/>
              <w:rPr>
                <w:b w:val="0"/>
                <w:szCs w:val="22"/>
              </w:rPr>
            </w:pPr>
            <w:bookmarkStart w:id="346" w:name="_Toc472429837"/>
            <w:r w:rsidRPr="0074414D">
              <w:rPr>
                <w:b w:val="0"/>
                <w:snapToGrid/>
                <w:szCs w:val="22"/>
              </w:rPr>
              <w:t>Percent change over 12 months</w:t>
            </w:r>
            <w:bookmarkEnd w:id="346"/>
          </w:p>
        </w:tc>
        <w:tc>
          <w:tcPr>
            <w:tcW w:w="2337" w:type="dxa"/>
            <w:vAlign w:val="center"/>
          </w:tcPr>
          <w:p w14:paraId="6381C2FF" w14:textId="77777777" w:rsidR="00660132" w:rsidRPr="0074414D" w:rsidRDefault="00660132" w:rsidP="00660132">
            <w:pPr>
              <w:pStyle w:val="Heading4"/>
              <w:widowControl/>
              <w:numPr>
                <w:ilvl w:val="0"/>
                <w:numId w:val="0"/>
              </w:numPr>
              <w:jc w:val="center"/>
              <w:rPr>
                <w:b w:val="0"/>
                <w:szCs w:val="22"/>
              </w:rPr>
            </w:pPr>
            <w:bookmarkStart w:id="347" w:name="_Toc472429838"/>
            <w:r w:rsidRPr="0074414D">
              <w:rPr>
                <w:b w:val="0"/>
                <w:snapToGrid/>
                <w:szCs w:val="22"/>
              </w:rPr>
              <w:t>2.3%</w:t>
            </w:r>
            <w:bookmarkEnd w:id="347"/>
          </w:p>
        </w:tc>
        <w:tc>
          <w:tcPr>
            <w:tcW w:w="2338" w:type="dxa"/>
            <w:vAlign w:val="center"/>
          </w:tcPr>
          <w:p w14:paraId="0422A8D3" w14:textId="77777777" w:rsidR="00660132" w:rsidRPr="0074414D" w:rsidRDefault="00660132" w:rsidP="00660132">
            <w:pPr>
              <w:pStyle w:val="Heading4"/>
              <w:widowControl/>
              <w:numPr>
                <w:ilvl w:val="0"/>
                <w:numId w:val="0"/>
              </w:numPr>
              <w:jc w:val="center"/>
              <w:rPr>
                <w:b w:val="0"/>
                <w:szCs w:val="22"/>
              </w:rPr>
            </w:pPr>
            <w:bookmarkStart w:id="348" w:name="_Toc472429839"/>
            <w:r w:rsidRPr="0074414D">
              <w:rPr>
                <w:b w:val="0"/>
                <w:snapToGrid/>
                <w:szCs w:val="22"/>
              </w:rPr>
              <w:t>2.7%</w:t>
            </w:r>
            <w:bookmarkEnd w:id="348"/>
          </w:p>
        </w:tc>
        <w:tc>
          <w:tcPr>
            <w:tcW w:w="2338" w:type="dxa"/>
            <w:vAlign w:val="center"/>
          </w:tcPr>
          <w:p w14:paraId="40B3679E" w14:textId="77777777" w:rsidR="00660132" w:rsidRPr="0074414D" w:rsidRDefault="00660132" w:rsidP="00660132">
            <w:pPr>
              <w:pStyle w:val="Heading4"/>
              <w:widowControl/>
              <w:numPr>
                <w:ilvl w:val="0"/>
                <w:numId w:val="0"/>
              </w:numPr>
              <w:jc w:val="center"/>
              <w:rPr>
                <w:b w:val="0"/>
                <w:szCs w:val="22"/>
              </w:rPr>
            </w:pPr>
            <w:bookmarkStart w:id="349" w:name="_Toc472429840"/>
            <w:r w:rsidRPr="0074414D">
              <w:rPr>
                <w:b w:val="0"/>
                <w:snapToGrid/>
                <w:szCs w:val="22"/>
              </w:rPr>
              <w:t>-1.8%</w:t>
            </w:r>
            <w:bookmarkEnd w:id="349"/>
          </w:p>
        </w:tc>
      </w:tr>
    </w:tbl>
    <w:p w14:paraId="7952221A" w14:textId="77777777" w:rsidR="00660132" w:rsidRPr="0074414D" w:rsidRDefault="00660132" w:rsidP="00660132">
      <w:pPr>
        <w:pStyle w:val="ParaNum0"/>
        <w:numPr>
          <w:ilvl w:val="0"/>
          <w:numId w:val="0"/>
        </w:numPr>
        <w:rPr>
          <w:szCs w:val="22"/>
        </w:rPr>
      </w:pPr>
    </w:p>
    <w:p w14:paraId="5EF32ABE" w14:textId="77777777" w:rsidR="00660132" w:rsidRPr="0074414D" w:rsidRDefault="00660132" w:rsidP="00660132">
      <w:pPr>
        <w:pStyle w:val="Heading4"/>
        <w:widowControl/>
        <w:rPr>
          <w:szCs w:val="22"/>
        </w:rPr>
      </w:pPr>
      <w:bookmarkStart w:id="350" w:name="_Toc472429841"/>
      <w:r w:rsidRPr="0074414D">
        <w:rPr>
          <w:szCs w:val="22"/>
        </w:rPr>
        <w:t>Video Subscribers</w:t>
      </w:r>
      <w:bookmarkEnd w:id="350"/>
    </w:p>
    <w:p w14:paraId="31BB990F" w14:textId="77777777" w:rsidR="00660132" w:rsidRPr="0074414D" w:rsidRDefault="00660132" w:rsidP="00660132">
      <w:pPr>
        <w:pStyle w:val="ParaNum0"/>
        <w:rPr>
          <w:szCs w:val="22"/>
        </w:rPr>
      </w:pPr>
      <w:r w:rsidRPr="0074414D">
        <w:rPr>
          <w:szCs w:val="22"/>
        </w:rPr>
        <w:t xml:space="preserve">  </w:t>
      </w:r>
      <w:r w:rsidRPr="0074414D">
        <w:rPr>
          <w:i/>
          <w:szCs w:val="22"/>
        </w:rPr>
        <w:t>Video Subscribers</w:t>
      </w:r>
      <w:r w:rsidRPr="0074414D">
        <w:rPr>
          <w:szCs w:val="22"/>
        </w:rPr>
        <w:t>.  Throughout the growth phase of the MVPD industry – which was accompanied by the competitive entry of DBS and then telephone company MVPDs – some MVPDs gained market share while some rivals lost market share, but the total number of MVPD subscribers continued to increase.</w:t>
      </w:r>
      <w:r w:rsidRPr="0074414D">
        <w:rPr>
          <w:rStyle w:val="FootnoteReference"/>
          <w:sz w:val="22"/>
          <w:szCs w:val="22"/>
        </w:rPr>
        <w:footnoteReference w:id="210"/>
      </w:r>
      <w:r w:rsidRPr="0074414D">
        <w:rPr>
          <w:szCs w:val="22"/>
        </w:rPr>
        <w:t xml:space="preserve">  The growth phase appears to have ended in 2013, when the total number of MVPD subscribers began to fall.</w:t>
      </w:r>
      <w:r w:rsidRPr="0074414D">
        <w:rPr>
          <w:rStyle w:val="FootnoteReference"/>
          <w:sz w:val="22"/>
          <w:szCs w:val="22"/>
        </w:rPr>
        <w:footnoteReference w:id="211"/>
      </w:r>
      <w:r w:rsidRPr="0074414D">
        <w:rPr>
          <w:szCs w:val="22"/>
        </w:rPr>
        <w:t xml:space="preserve">  That decline continued in 2014 and 2015.</w:t>
      </w:r>
      <w:r w:rsidRPr="0074414D">
        <w:rPr>
          <w:rStyle w:val="FootnoteReference"/>
          <w:sz w:val="22"/>
          <w:szCs w:val="22"/>
        </w:rPr>
        <w:footnoteReference w:id="212"/>
      </w:r>
      <w:r w:rsidRPr="0074414D">
        <w:rPr>
          <w:szCs w:val="22"/>
        </w:rPr>
        <w:t xml:space="preserve">  Table III.A.5, reflects data for video subscribers for 2014 and 2015.  Collectively, MVPDs lost about 1.1 million video subscribers</w:t>
      </w:r>
      <w:r w:rsidR="00BB08B2" w:rsidRPr="0074414D">
        <w:rPr>
          <w:szCs w:val="22"/>
        </w:rPr>
        <w:t xml:space="preserve"> over that period</w:t>
      </w:r>
      <w:r w:rsidRPr="0074414D">
        <w:rPr>
          <w:szCs w:val="22"/>
        </w:rPr>
        <w:t>.</w:t>
      </w:r>
      <w:r w:rsidRPr="0074414D">
        <w:rPr>
          <w:rStyle w:val="FootnoteReference"/>
          <w:sz w:val="22"/>
          <w:szCs w:val="22"/>
        </w:rPr>
        <w:footnoteReference w:id="213"/>
      </w:r>
      <w:r w:rsidRPr="0074414D">
        <w:rPr>
          <w:szCs w:val="22"/>
        </w:rPr>
        <w:t xml:space="preserve">  Cable MVPDs lost 599,000 subscribers, but Charter and Time Warner Cable experienced subscriber gains.</w:t>
      </w:r>
      <w:r w:rsidRPr="0074414D">
        <w:rPr>
          <w:rStyle w:val="FootnoteReference"/>
          <w:sz w:val="22"/>
          <w:szCs w:val="22"/>
        </w:rPr>
        <w:footnoteReference w:id="214"/>
      </w:r>
      <w:r w:rsidRPr="0074414D">
        <w:rPr>
          <w:szCs w:val="22"/>
        </w:rPr>
        <w:t xml:space="preserve">  Overall, DBS MVPDs lost 477,000 subscribers</w:t>
      </w:r>
      <w:r w:rsidR="00E75380" w:rsidRPr="0074414D">
        <w:rPr>
          <w:szCs w:val="22"/>
        </w:rPr>
        <w:t>,</w:t>
      </w:r>
      <w:r w:rsidRPr="0074414D">
        <w:rPr>
          <w:szCs w:val="22"/>
        </w:rPr>
        <w:t xml:space="preserve"> with DISH Network losing 619,000 and DIRECTV gaining 142,000.</w:t>
      </w:r>
      <w:r w:rsidRPr="0074414D">
        <w:rPr>
          <w:rStyle w:val="FootnoteReference"/>
          <w:sz w:val="22"/>
          <w:szCs w:val="22"/>
        </w:rPr>
        <w:footnoteReference w:id="215"/>
      </w:r>
      <w:r w:rsidRPr="0074414D">
        <w:rPr>
          <w:szCs w:val="22"/>
        </w:rPr>
        <w:t xml:space="preserve">  Telephone company MVPDs gained 14,000</w:t>
      </w:r>
      <w:r w:rsidR="00E75380" w:rsidRPr="0074414D">
        <w:rPr>
          <w:szCs w:val="22"/>
        </w:rPr>
        <w:t>,</w:t>
      </w:r>
      <w:r w:rsidRPr="0074414D">
        <w:rPr>
          <w:szCs w:val="22"/>
        </w:rPr>
        <w:t xml:space="preserve"> with </w:t>
      </w:r>
      <w:r w:rsidR="00A82BBD" w:rsidRPr="0074414D">
        <w:rPr>
          <w:szCs w:val="22"/>
        </w:rPr>
        <w:t xml:space="preserve">the most notable gain by </w:t>
      </w:r>
      <w:r w:rsidRPr="0074414D">
        <w:rPr>
          <w:szCs w:val="22"/>
        </w:rPr>
        <w:t>Verizon Fi</w:t>
      </w:r>
      <w:r w:rsidR="00FC281D" w:rsidRPr="0074414D">
        <w:rPr>
          <w:szCs w:val="22"/>
        </w:rPr>
        <w:t>OS</w:t>
      </w:r>
      <w:r w:rsidRPr="0074414D">
        <w:rPr>
          <w:szCs w:val="22"/>
        </w:rPr>
        <w:t xml:space="preserve"> </w:t>
      </w:r>
      <w:r w:rsidR="00A82BBD" w:rsidRPr="0074414D">
        <w:rPr>
          <w:szCs w:val="22"/>
        </w:rPr>
        <w:t xml:space="preserve">at </w:t>
      </w:r>
      <w:r w:rsidRPr="0074414D">
        <w:rPr>
          <w:szCs w:val="22"/>
        </w:rPr>
        <w:t>178,000</w:t>
      </w:r>
      <w:r w:rsidR="00A82BBD" w:rsidRPr="0074414D">
        <w:rPr>
          <w:szCs w:val="22"/>
        </w:rPr>
        <w:t xml:space="preserve"> adds, but</w:t>
      </w:r>
      <w:r w:rsidRPr="0074414D">
        <w:rPr>
          <w:szCs w:val="22"/>
        </w:rPr>
        <w:t xml:space="preserve"> AT&amp;T U-verse los</w:t>
      </w:r>
      <w:r w:rsidR="00A82BBD" w:rsidRPr="0074414D">
        <w:rPr>
          <w:szCs w:val="22"/>
        </w:rPr>
        <w:t>t</w:t>
      </w:r>
      <w:r w:rsidRPr="0074414D">
        <w:rPr>
          <w:szCs w:val="22"/>
        </w:rPr>
        <w:t xml:space="preserve"> 303,000</w:t>
      </w:r>
      <w:r w:rsidR="00A82BBD" w:rsidRPr="0074414D">
        <w:rPr>
          <w:szCs w:val="22"/>
        </w:rPr>
        <w:t xml:space="preserve"> subscribers</w:t>
      </w:r>
      <w:r w:rsidRPr="0074414D">
        <w:rPr>
          <w:szCs w:val="22"/>
        </w:rPr>
        <w:t>.</w:t>
      </w:r>
      <w:r w:rsidRPr="0074414D">
        <w:rPr>
          <w:rStyle w:val="FootnoteReference"/>
          <w:sz w:val="22"/>
          <w:szCs w:val="22"/>
        </w:rPr>
        <w:footnoteReference w:id="216"/>
      </w:r>
      <w:r w:rsidRPr="0074414D">
        <w:rPr>
          <w:szCs w:val="22"/>
        </w:rPr>
        <w:t xml:space="preserve">  SNL Kagan maintains that MVPD subscriber losses of the last few years have been driven by the “increasingly elusive affordability of the legacy multichannel package and the fast-expanding availability of professional content outside the traditional channel bundle on legacy multichannel video delivery platforms.”</w:t>
      </w:r>
      <w:r w:rsidRPr="0074414D">
        <w:rPr>
          <w:rStyle w:val="FootnoteReference"/>
          <w:sz w:val="22"/>
          <w:szCs w:val="22"/>
        </w:rPr>
        <w:footnoteReference w:id="217"/>
      </w:r>
      <w:r w:rsidRPr="0074414D">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682"/>
        <w:gridCol w:w="1710"/>
        <w:gridCol w:w="1710"/>
      </w:tblGrid>
      <w:tr w:rsidR="00660132" w:rsidRPr="0074414D" w14:paraId="68ACDEC9" w14:textId="77777777" w:rsidTr="00660132">
        <w:trPr>
          <w:jc w:val="center"/>
        </w:trPr>
        <w:tc>
          <w:tcPr>
            <w:tcW w:w="5845" w:type="dxa"/>
            <w:gridSpan w:val="3"/>
            <w:tcBorders>
              <w:top w:val="nil"/>
              <w:left w:val="nil"/>
              <w:right w:val="nil"/>
            </w:tcBorders>
            <w:vAlign w:val="center"/>
          </w:tcPr>
          <w:p w14:paraId="04EBACB8" w14:textId="77777777" w:rsidR="00660132" w:rsidRPr="0074414D" w:rsidRDefault="00660132" w:rsidP="00C12BB9">
            <w:pPr>
              <w:pStyle w:val="ParaNum0"/>
              <w:keepNext/>
              <w:widowControl/>
              <w:numPr>
                <w:ilvl w:val="0"/>
                <w:numId w:val="0"/>
              </w:numPr>
              <w:tabs>
                <w:tab w:val="left" w:pos="1440"/>
              </w:tabs>
              <w:spacing w:after="0"/>
              <w:ind w:right="-1823"/>
              <w:jc w:val="center"/>
              <w:rPr>
                <w:b/>
                <w:szCs w:val="22"/>
              </w:rPr>
            </w:pPr>
            <w:r w:rsidRPr="0074414D">
              <w:rPr>
                <w:b/>
                <w:szCs w:val="22"/>
              </w:rPr>
              <w:t>Table III.A.5</w:t>
            </w:r>
          </w:p>
          <w:p w14:paraId="604DC145" w14:textId="77777777" w:rsidR="00660132" w:rsidRPr="0074414D" w:rsidRDefault="00660132" w:rsidP="00C12BB9">
            <w:pPr>
              <w:keepNext/>
              <w:spacing w:line="360" w:lineRule="auto"/>
              <w:ind w:right="-1823"/>
              <w:jc w:val="center"/>
              <w:rPr>
                <w:b/>
                <w:szCs w:val="22"/>
              </w:rPr>
            </w:pPr>
            <w:r w:rsidRPr="0074414D">
              <w:rPr>
                <w:b/>
                <w:szCs w:val="22"/>
              </w:rPr>
              <w:t>MVPD Video Subscribers (in thousands)</w:t>
            </w:r>
            <w:r w:rsidRPr="0074414D">
              <w:rPr>
                <w:rStyle w:val="FootnoteReference"/>
                <w:sz w:val="22"/>
                <w:szCs w:val="22"/>
              </w:rPr>
              <w:footnoteReference w:id="218"/>
            </w:r>
          </w:p>
        </w:tc>
        <w:tc>
          <w:tcPr>
            <w:tcW w:w="1710" w:type="dxa"/>
            <w:tcBorders>
              <w:top w:val="nil"/>
              <w:left w:val="nil"/>
              <w:right w:val="nil"/>
            </w:tcBorders>
          </w:tcPr>
          <w:p w14:paraId="21FC5746" w14:textId="77777777" w:rsidR="00660132" w:rsidRPr="0074414D" w:rsidRDefault="00660132" w:rsidP="00660132">
            <w:pPr>
              <w:pStyle w:val="ParaNum0"/>
              <w:keepNext/>
              <w:widowControl/>
              <w:numPr>
                <w:ilvl w:val="0"/>
                <w:numId w:val="0"/>
              </w:numPr>
              <w:tabs>
                <w:tab w:val="left" w:pos="1440"/>
              </w:tabs>
              <w:spacing w:after="0"/>
              <w:jc w:val="center"/>
              <w:rPr>
                <w:b/>
                <w:szCs w:val="22"/>
              </w:rPr>
            </w:pPr>
          </w:p>
        </w:tc>
      </w:tr>
      <w:tr w:rsidR="00660132" w:rsidRPr="0074414D" w14:paraId="6F6CF735" w14:textId="77777777" w:rsidTr="00660132">
        <w:trPr>
          <w:jc w:val="center"/>
        </w:trPr>
        <w:tc>
          <w:tcPr>
            <w:tcW w:w="2453" w:type="dxa"/>
          </w:tcPr>
          <w:p w14:paraId="4AEBB45D" w14:textId="77777777" w:rsidR="00660132" w:rsidRPr="0074414D" w:rsidRDefault="00660132" w:rsidP="00660132">
            <w:pPr>
              <w:keepNext/>
              <w:spacing w:line="360" w:lineRule="auto"/>
              <w:jc w:val="center"/>
              <w:rPr>
                <w:b/>
                <w:szCs w:val="22"/>
              </w:rPr>
            </w:pPr>
          </w:p>
        </w:tc>
        <w:tc>
          <w:tcPr>
            <w:tcW w:w="1682" w:type="dxa"/>
          </w:tcPr>
          <w:p w14:paraId="4F732A7A" w14:textId="77777777" w:rsidR="00660132" w:rsidRPr="0074414D" w:rsidRDefault="00660132" w:rsidP="00660132">
            <w:pPr>
              <w:keepNext/>
              <w:spacing w:line="360" w:lineRule="auto"/>
              <w:jc w:val="center"/>
              <w:rPr>
                <w:b/>
                <w:szCs w:val="22"/>
              </w:rPr>
            </w:pPr>
            <w:r w:rsidRPr="0074414D">
              <w:rPr>
                <w:b/>
                <w:szCs w:val="22"/>
              </w:rPr>
              <w:t>Year-End 2014</w:t>
            </w:r>
          </w:p>
        </w:tc>
        <w:tc>
          <w:tcPr>
            <w:tcW w:w="1710" w:type="dxa"/>
          </w:tcPr>
          <w:p w14:paraId="10316A3B" w14:textId="77777777" w:rsidR="00660132" w:rsidRPr="0074414D" w:rsidRDefault="00660132" w:rsidP="00660132">
            <w:pPr>
              <w:keepNext/>
              <w:spacing w:line="360" w:lineRule="auto"/>
              <w:jc w:val="center"/>
              <w:rPr>
                <w:b/>
                <w:szCs w:val="22"/>
              </w:rPr>
            </w:pPr>
            <w:r w:rsidRPr="0074414D">
              <w:rPr>
                <w:b/>
                <w:szCs w:val="22"/>
              </w:rPr>
              <w:t>Year-End 2015</w:t>
            </w:r>
          </w:p>
        </w:tc>
        <w:tc>
          <w:tcPr>
            <w:tcW w:w="1710" w:type="dxa"/>
          </w:tcPr>
          <w:p w14:paraId="52C52017" w14:textId="77777777" w:rsidR="00660132" w:rsidRPr="0074414D" w:rsidRDefault="00660132" w:rsidP="00660132">
            <w:pPr>
              <w:keepNext/>
              <w:spacing w:line="360" w:lineRule="auto"/>
              <w:jc w:val="center"/>
              <w:rPr>
                <w:b/>
                <w:szCs w:val="22"/>
              </w:rPr>
            </w:pPr>
            <w:r w:rsidRPr="0074414D">
              <w:rPr>
                <w:b/>
                <w:szCs w:val="22"/>
              </w:rPr>
              <w:t>Net Change</w:t>
            </w:r>
          </w:p>
        </w:tc>
      </w:tr>
      <w:tr w:rsidR="00660132" w:rsidRPr="0074414D" w14:paraId="54A812BE" w14:textId="77777777" w:rsidTr="00660132">
        <w:trPr>
          <w:jc w:val="center"/>
        </w:trPr>
        <w:tc>
          <w:tcPr>
            <w:tcW w:w="2453" w:type="dxa"/>
          </w:tcPr>
          <w:p w14:paraId="425498D3" w14:textId="77777777" w:rsidR="00660132" w:rsidRPr="0074414D" w:rsidRDefault="00660132" w:rsidP="00660132">
            <w:pPr>
              <w:keepNext/>
              <w:rPr>
                <w:szCs w:val="22"/>
              </w:rPr>
            </w:pPr>
            <w:r w:rsidRPr="0074414D">
              <w:rPr>
                <w:b/>
                <w:szCs w:val="22"/>
              </w:rPr>
              <w:t>Cable</w:t>
            </w:r>
          </w:p>
        </w:tc>
        <w:tc>
          <w:tcPr>
            <w:tcW w:w="1682" w:type="dxa"/>
            <w:vAlign w:val="center"/>
          </w:tcPr>
          <w:p w14:paraId="4277B822" w14:textId="77777777" w:rsidR="00660132" w:rsidRPr="0074414D" w:rsidRDefault="00660132" w:rsidP="00660132">
            <w:pPr>
              <w:keepNext/>
              <w:jc w:val="center"/>
              <w:rPr>
                <w:b/>
                <w:szCs w:val="22"/>
              </w:rPr>
            </w:pPr>
            <w:r w:rsidRPr="0074414D">
              <w:rPr>
                <w:b/>
                <w:szCs w:val="22"/>
              </w:rPr>
              <w:t>53,822</w:t>
            </w:r>
          </w:p>
        </w:tc>
        <w:tc>
          <w:tcPr>
            <w:tcW w:w="1710" w:type="dxa"/>
          </w:tcPr>
          <w:p w14:paraId="05DFD642" w14:textId="77777777" w:rsidR="00660132" w:rsidRPr="0074414D" w:rsidRDefault="00660132" w:rsidP="00660132">
            <w:pPr>
              <w:keepNext/>
              <w:jc w:val="center"/>
              <w:rPr>
                <w:b/>
                <w:szCs w:val="22"/>
              </w:rPr>
            </w:pPr>
            <w:r w:rsidRPr="0074414D">
              <w:rPr>
                <w:b/>
                <w:szCs w:val="22"/>
              </w:rPr>
              <w:t>53,223</w:t>
            </w:r>
          </w:p>
        </w:tc>
        <w:tc>
          <w:tcPr>
            <w:tcW w:w="1710" w:type="dxa"/>
          </w:tcPr>
          <w:p w14:paraId="772B56A6" w14:textId="77777777" w:rsidR="00660132" w:rsidRPr="0074414D" w:rsidRDefault="00660132" w:rsidP="00660132">
            <w:pPr>
              <w:keepNext/>
              <w:jc w:val="center"/>
              <w:rPr>
                <w:b/>
                <w:szCs w:val="22"/>
              </w:rPr>
            </w:pPr>
            <w:r w:rsidRPr="0074414D">
              <w:rPr>
                <w:b/>
                <w:szCs w:val="22"/>
              </w:rPr>
              <w:t>-599</w:t>
            </w:r>
          </w:p>
        </w:tc>
      </w:tr>
      <w:tr w:rsidR="001F615F" w:rsidRPr="0074414D" w14:paraId="362F9ECD" w14:textId="77777777" w:rsidTr="00660132">
        <w:trPr>
          <w:jc w:val="center"/>
        </w:trPr>
        <w:tc>
          <w:tcPr>
            <w:tcW w:w="2453" w:type="dxa"/>
          </w:tcPr>
          <w:p w14:paraId="306ADF2B" w14:textId="429B01DC" w:rsidR="001F615F" w:rsidRPr="0074414D" w:rsidRDefault="001F615F" w:rsidP="001F615F">
            <w:pPr>
              <w:keepNext/>
              <w:rPr>
                <w:szCs w:val="22"/>
              </w:rPr>
            </w:pPr>
            <w:r w:rsidRPr="0074414D">
              <w:rPr>
                <w:szCs w:val="22"/>
              </w:rPr>
              <w:t>Cablevision</w:t>
            </w:r>
          </w:p>
        </w:tc>
        <w:tc>
          <w:tcPr>
            <w:tcW w:w="1682" w:type="dxa"/>
          </w:tcPr>
          <w:p w14:paraId="0F0040C0" w14:textId="4FA320D3" w:rsidR="001F615F" w:rsidRPr="0074414D" w:rsidRDefault="001F615F" w:rsidP="001F615F">
            <w:pPr>
              <w:keepNext/>
              <w:jc w:val="center"/>
              <w:rPr>
                <w:szCs w:val="22"/>
              </w:rPr>
            </w:pPr>
            <w:r w:rsidRPr="0074414D">
              <w:rPr>
                <w:szCs w:val="22"/>
              </w:rPr>
              <w:t>2,681</w:t>
            </w:r>
          </w:p>
        </w:tc>
        <w:tc>
          <w:tcPr>
            <w:tcW w:w="1710" w:type="dxa"/>
          </w:tcPr>
          <w:p w14:paraId="17C0CE35" w14:textId="402F1891" w:rsidR="001F615F" w:rsidRPr="0074414D" w:rsidRDefault="001F615F" w:rsidP="001F615F">
            <w:pPr>
              <w:keepNext/>
              <w:jc w:val="center"/>
              <w:rPr>
                <w:szCs w:val="22"/>
              </w:rPr>
            </w:pPr>
            <w:r w:rsidRPr="0074414D">
              <w:rPr>
                <w:szCs w:val="22"/>
              </w:rPr>
              <w:t>2,594</w:t>
            </w:r>
          </w:p>
        </w:tc>
        <w:tc>
          <w:tcPr>
            <w:tcW w:w="1710" w:type="dxa"/>
          </w:tcPr>
          <w:p w14:paraId="5AB39388" w14:textId="69CE4B50" w:rsidR="001F615F" w:rsidRPr="0074414D" w:rsidRDefault="001F615F" w:rsidP="001F615F">
            <w:pPr>
              <w:keepNext/>
              <w:jc w:val="center"/>
              <w:rPr>
                <w:szCs w:val="22"/>
              </w:rPr>
            </w:pPr>
            <w:r w:rsidRPr="0074414D">
              <w:rPr>
                <w:szCs w:val="22"/>
              </w:rPr>
              <w:t>-87</w:t>
            </w:r>
          </w:p>
        </w:tc>
      </w:tr>
      <w:tr w:rsidR="001F615F" w:rsidRPr="0074414D" w14:paraId="16025FAA" w14:textId="77777777" w:rsidTr="00660132">
        <w:trPr>
          <w:jc w:val="center"/>
        </w:trPr>
        <w:tc>
          <w:tcPr>
            <w:tcW w:w="2453" w:type="dxa"/>
          </w:tcPr>
          <w:p w14:paraId="1F78A0B7" w14:textId="5899B908" w:rsidR="001F615F" w:rsidRPr="0074414D" w:rsidRDefault="001F615F" w:rsidP="001F615F">
            <w:pPr>
              <w:keepNext/>
              <w:rPr>
                <w:szCs w:val="22"/>
              </w:rPr>
            </w:pPr>
            <w:r w:rsidRPr="0074414D">
              <w:rPr>
                <w:szCs w:val="22"/>
              </w:rPr>
              <w:t>Charter</w:t>
            </w:r>
          </w:p>
        </w:tc>
        <w:tc>
          <w:tcPr>
            <w:tcW w:w="1682" w:type="dxa"/>
          </w:tcPr>
          <w:p w14:paraId="71BA505D" w14:textId="1C5C3F5A" w:rsidR="001F615F" w:rsidRPr="0074414D" w:rsidRDefault="001F615F" w:rsidP="001F615F">
            <w:pPr>
              <w:keepNext/>
              <w:jc w:val="center"/>
              <w:rPr>
                <w:szCs w:val="22"/>
              </w:rPr>
            </w:pPr>
            <w:r w:rsidRPr="0074414D">
              <w:rPr>
                <w:szCs w:val="22"/>
              </w:rPr>
              <w:t>4,419</w:t>
            </w:r>
          </w:p>
        </w:tc>
        <w:tc>
          <w:tcPr>
            <w:tcW w:w="1710" w:type="dxa"/>
          </w:tcPr>
          <w:p w14:paraId="13A9EF5B" w14:textId="19F71233" w:rsidR="001F615F" w:rsidRPr="0074414D" w:rsidRDefault="001F615F" w:rsidP="001F615F">
            <w:pPr>
              <w:keepNext/>
              <w:jc w:val="center"/>
              <w:rPr>
                <w:szCs w:val="22"/>
              </w:rPr>
            </w:pPr>
            <w:r w:rsidRPr="0074414D">
              <w:rPr>
                <w:szCs w:val="22"/>
              </w:rPr>
              <w:t>4,430</w:t>
            </w:r>
          </w:p>
        </w:tc>
        <w:tc>
          <w:tcPr>
            <w:tcW w:w="1710" w:type="dxa"/>
          </w:tcPr>
          <w:p w14:paraId="79503B5D" w14:textId="3681F257" w:rsidR="001F615F" w:rsidRPr="0074414D" w:rsidRDefault="001F615F" w:rsidP="001F615F">
            <w:pPr>
              <w:keepNext/>
              <w:jc w:val="center"/>
              <w:rPr>
                <w:szCs w:val="22"/>
              </w:rPr>
            </w:pPr>
            <w:r w:rsidRPr="0074414D">
              <w:rPr>
                <w:szCs w:val="22"/>
              </w:rPr>
              <w:t>11</w:t>
            </w:r>
          </w:p>
        </w:tc>
      </w:tr>
      <w:tr w:rsidR="001F615F" w:rsidRPr="0074414D" w14:paraId="184E51C9" w14:textId="77777777" w:rsidTr="00660132">
        <w:trPr>
          <w:jc w:val="center"/>
        </w:trPr>
        <w:tc>
          <w:tcPr>
            <w:tcW w:w="2453" w:type="dxa"/>
          </w:tcPr>
          <w:p w14:paraId="4EE3E75A" w14:textId="77777777" w:rsidR="001F615F" w:rsidRPr="0074414D" w:rsidRDefault="001F615F" w:rsidP="001F615F">
            <w:pPr>
              <w:keepNext/>
              <w:rPr>
                <w:szCs w:val="22"/>
              </w:rPr>
            </w:pPr>
            <w:r w:rsidRPr="0074414D">
              <w:rPr>
                <w:szCs w:val="22"/>
              </w:rPr>
              <w:t>Comcast</w:t>
            </w:r>
          </w:p>
        </w:tc>
        <w:tc>
          <w:tcPr>
            <w:tcW w:w="1682" w:type="dxa"/>
          </w:tcPr>
          <w:p w14:paraId="182F49DB" w14:textId="77777777" w:rsidR="001F615F" w:rsidRPr="0074414D" w:rsidRDefault="001F615F" w:rsidP="001F615F">
            <w:pPr>
              <w:keepNext/>
              <w:jc w:val="center"/>
              <w:rPr>
                <w:szCs w:val="22"/>
              </w:rPr>
            </w:pPr>
            <w:r w:rsidRPr="0074414D">
              <w:rPr>
                <w:szCs w:val="22"/>
              </w:rPr>
              <w:t>22,383</w:t>
            </w:r>
          </w:p>
        </w:tc>
        <w:tc>
          <w:tcPr>
            <w:tcW w:w="1710" w:type="dxa"/>
          </w:tcPr>
          <w:p w14:paraId="69310816" w14:textId="77777777" w:rsidR="001F615F" w:rsidRPr="0074414D" w:rsidRDefault="001F615F" w:rsidP="001F615F">
            <w:pPr>
              <w:keepNext/>
              <w:jc w:val="center"/>
              <w:rPr>
                <w:szCs w:val="22"/>
              </w:rPr>
            </w:pPr>
            <w:r w:rsidRPr="0074414D">
              <w:rPr>
                <w:szCs w:val="22"/>
              </w:rPr>
              <w:t>22,347</w:t>
            </w:r>
          </w:p>
        </w:tc>
        <w:tc>
          <w:tcPr>
            <w:tcW w:w="1710" w:type="dxa"/>
          </w:tcPr>
          <w:p w14:paraId="1910104E" w14:textId="77777777" w:rsidR="001F615F" w:rsidRPr="0074414D" w:rsidRDefault="001F615F" w:rsidP="001F615F">
            <w:pPr>
              <w:keepNext/>
              <w:jc w:val="center"/>
              <w:rPr>
                <w:szCs w:val="22"/>
              </w:rPr>
            </w:pPr>
            <w:r w:rsidRPr="0074414D">
              <w:rPr>
                <w:szCs w:val="22"/>
              </w:rPr>
              <w:t>-36</w:t>
            </w:r>
          </w:p>
        </w:tc>
      </w:tr>
      <w:tr w:rsidR="001F615F" w:rsidRPr="0074414D" w14:paraId="7EA0ECE2" w14:textId="77777777" w:rsidTr="00660132">
        <w:trPr>
          <w:jc w:val="center"/>
        </w:trPr>
        <w:tc>
          <w:tcPr>
            <w:tcW w:w="2453" w:type="dxa"/>
          </w:tcPr>
          <w:p w14:paraId="74DA868F" w14:textId="77777777" w:rsidR="001F615F" w:rsidRPr="0074414D" w:rsidRDefault="001F615F" w:rsidP="001F615F">
            <w:pPr>
              <w:keepNext/>
              <w:rPr>
                <w:szCs w:val="22"/>
              </w:rPr>
            </w:pPr>
            <w:r w:rsidRPr="0074414D">
              <w:rPr>
                <w:szCs w:val="22"/>
              </w:rPr>
              <w:t>Cox</w:t>
            </w:r>
          </w:p>
        </w:tc>
        <w:tc>
          <w:tcPr>
            <w:tcW w:w="1682" w:type="dxa"/>
          </w:tcPr>
          <w:p w14:paraId="7E690585" w14:textId="77777777" w:rsidR="001F615F" w:rsidRPr="0074414D" w:rsidRDefault="001F615F" w:rsidP="001F615F">
            <w:pPr>
              <w:keepNext/>
              <w:jc w:val="center"/>
              <w:rPr>
                <w:szCs w:val="22"/>
              </w:rPr>
            </w:pPr>
            <w:r w:rsidRPr="0074414D">
              <w:rPr>
                <w:szCs w:val="22"/>
              </w:rPr>
              <w:t>4,111</w:t>
            </w:r>
          </w:p>
        </w:tc>
        <w:tc>
          <w:tcPr>
            <w:tcW w:w="1710" w:type="dxa"/>
          </w:tcPr>
          <w:p w14:paraId="1E05BCF9" w14:textId="77777777" w:rsidR="001F615F" w:rsidRPr="0074414D" w:rsidRDefault="001F615F" w:rsidP="001F615F">
            <w:pPr>
              <w:keepNext/>
              <w:jc w:val="center"/>
              <w:rPr>
                <w:szCs w:val="22"/>
              </w:rPr>
            </w:pPr>
            <w:r w:rsidRPr="0074414D">
              <w:rPr>
                <w:szCs w:val="22"/>
              </w:rPr>
              <w:t>4,006</w:t>
            </w:r>
          </w:p>
        </w:tc>
        <w:tc>
          <w:tcPr>
            <w:tcW w:w="1710" w:type="dxa"/>
          </w:tcPr>
          <w:p w14:paraId="5D2F6775" w14:textId="77777777" w:rsidR="001F615F" w:rsidRPr="0074414D" w:rsidRDefault="001F615F" w:rsidP="001F615F">
            <w:pPr>
              <w:keepNext/>
              <w:jc w:val="center"/>
              <w:rPr>
                <w:szCs w:val="22"/>
              </w:rPr>
            </w:pPr>
            <w:r w:rsidRPr="0074414D">
              <w:rPr>
                <w:szCs w:val="22"/>
              </w:rPr>
              <w:t>-105</w:t>
            </w:r>
          </w:p>
        </w:tc>
      </w:tr>
      <w:tr w:rsidR="001F615F" w:rsidRPr="0074414D" w14:paraId="1A95712E" w14:textId="77777777" w:rsidTr="00660132">
        <w:trPr>
          <w:jc w:val="center"/>
        </w:trPr>
        <w:tc>
          <w:tcPr>
            <w:tcW w:w="2453" w:type="dxa"/>
          </w:tcPr>
          <w:p w14:paraId="7EACA431" w14:textId="5BE0C3D1" w:rsidR="001F615F" w:rsidRPr="0074414D" w:rsidRDefault="001F615F" w:rsidP="001F615F">
            <w:pPr>
              <w:keepNext/>
              <w:rPr>
                <w:szCs w:val="22"/>
              </w:rPr>
            </w:pPr>
            <w:r w:rsidRPr="0074414D">
              <w:rPr>
                <w:szCs w:val="22"/>
              </w:rPr>
              <w:t>Time Warner Cable</w:t>
            </w:r>
          </w:p>
        </w:tc>
        <w:tc>
          <w:tcPr>
            <w:tcW w:w="1682" w:type="dxa"/>
          </w:tcPr>
          <w:p w14:paraId="4023E303" w14:textId="58C5138C" w:rsidR="001F615F" w:rsidRPr="0074414D" w:rsidRDefault="001F615F" w:rsidP="001F615F">
            <w:pPr>
              <w:keepNext/>
              <w:jc w:val="center"/>
              <w:rPr>
                <w:szCs w:val="22"/>
              </w:rPr>
            </w:pPr>
            <w:r w:rsidRPr="0074414D">
              <w:rPr>
                <w:szCs w:val="22"/>
              </w:rPr>
              <w:t>10,992</w:t>
            </w:r>
          </w:p>
        </w:tc>
        <w:tc>
          <w:tcPr>
            <w:tcW w:w="1710" w:type="dxa"/>
          </w:tcPr>
          <w:p w14:paraId="3BC8C3A1" w14:textId="1B8BCDE9" w:rsidR="001F615F" w:rsidRPr="0074414D" w:rsidRDefault="001F615F" w:rsidP="001F615F">
            <w:pPr>
              <w:keepNext/>
              <w:jc w:val="center"/>
              <w:rPr>
                <w:szCs w:val="22"/>
              </w:rPr>
            </w:pPr>
            <w:r w:rsidRPr="0074414D">
              <w:rPr>
                <w:szCs w:val="22"/>
              </w:rPr>
              <w:t>11,035</w:t>
            </w:r>
          </w:p>
        </w:tc>
        <w:tc>
          <w:tcPr>
            <w:tcW w:w="1710" w:type="dxa"/>
          </w:tcPr>
          <w:p w14:paraId="2005D3A7" w14:textId="5D671446" w:rsidR="001F615F" w:rsidRPr="0074414D" w:rsidRDefault="001F615F" w:rsidP="001F615F">
            <w:pPr>
              <w:keepNext/>
              <w:jc w:val="center"/>
              <w:rPr>
                <w:szCs w:val="22"/>
              </w:rPr>
            </w:pPr>
            <w:r w:rsidRPr="0074414D">
              <w:rPr>
                <w:szCs w:val="22"/>
              </w:rPr>
              <w:t>43</w:t>
            </w:r>
          </w:p>
        </w:tc>
      </w:tr>
      <w:tr w:rsidR="001F615F" w:rsidRPr="0074414D" w14:paraId="0CE66822" w14:textId="77777777" w:rsidTr="00660132">
        <w:trPr>
          <w:jc w:val="center"/>
        </w:trPr>
        <w:tc>
          <w:tcPr>
            <w:tcW w:w="2453" w:type="dxa"/>
          </w:tcPr>
          <w:p w14:paraId="7223BE6F" w14:textId="77777777" w:rsidR="001F615F" w:rsidRPr="0074414D" w:rsidRDefault="001F615F" w:rsidP="001F615F">
            <w:pPr>
              <w:keepNext/>
              <w:rPr>
                <w:szCs w:val="22"/>
              </w:rPr>
            </w:pPr>
            <w:r w:rsidRPr="0074414D">
              <w:rPr>
                <w:szCs w:val="22"/>
              </w:rPr>
              <w:t>Other Cable</w:t>
            </w:r>
          </w:p>
        </w:tc>
        <w:tc>
          <w:tcPr>
            <w:tcW w:w="1682" w:type="dxa"/>
          </w:tcPr>
          <w:p w14:paraId="604DA886" w14:textId="77777777" w:rsidR="001F615F" w:rsidRPr="0074414D" w:rsidRDefault="001F615F" w:rsidP="001F615F">
            <w:pPr>
              <w:keepNext/>
              <w:jc w:val="center"/>
              <w:rPr>
                <w:szCs w:val="22"/>
              </w:rPr>
            </w:pPr>
            <w:r w:rsidRPr="0074414D">
              <w:rPr>
                <w:szCs w:val="22"/>
              </w:rPr>
              <w:t>9,235</w:t>
            </w:r>
          </w:p>
        </w:tc>
        <w:tc>
          <w:tcPr>
            <w:tcW w:w="1710" w:type="dxa"/>
          </w:tcPr>
          <w:p w14:paraId="1E4714CB" w14:textId="77777777" w:rsidR="001F615F" w:rsidRPr="0074414D" w:rsidRDefault="001F615F" w:rsidP="001F615F">
            <w:pPr>
              <w:keepNext/>
              <w:jc w:val="center"/>
              <w:rPr>
                <w:szCs w:val="22"/>
              </w:rPr>
            </w:pPr>
            <w:r w:rsidRPr="0074414D">
              <w:rPr>
                <w:szCs w:val="22"/>
              </w:rPr>
              <w:t>8,811</w:t>
            </w:r>
          </w:p>
        </w:tc>
        <w:tc>
          <w:tcPr>
            <w:tcW w:w="1710" w:type="dxa"/>
          </w:tcPr>
          <w:p w14:paraId="27F569BE" w14:textId="77777777" w:rsidR="001F615F" w:rsidRPr="0074414D" w:rsidRDefault="001F615F" w:rsidP="001F615F">
            <w:pPr>
              <w:keepNext/>
              <w:jc w:val="center"/>
              <w:rPr>
                <w:szCs w:val="22"/>
              </w:rPr>
            </w:pPr>
            <w:r w:rsidRPr="0074414D">
              <w:rPr>
                <w:szCs w:val="22"/>
              </w:rPr>
              <w:t>-424</w:t>
            </w:r>
          </w:p>
        </w:tc>
      </w:tr>
      <w:tr w:rsidR="001F615F" w:rsidRPr="0074414D" w14:paraId="2E58C024" w14:textId="77777777" w:rsidTr="00660132">
        <w:trPr>
          <w:jc w:val="center"/>
        </w:trPr>
        <w:tc>
          <w:tcPr>
            <w:tcW w:w="2453" w:type="dxa"/>
          </w:tcPr>
          <w:p w14:paraId="7E35861D" w14:textId="77777777" w:rsidR="001F615F" w:rsidRPr="0074414D" w:rsidRDefault="001F615F" w:rsidP="001F615F">
            <w:pPr>
              <w:keepNext/>
              <w:rPr>
                <w:b/>
                <w:szCs w:val="22"/>
              </w:rPr>
            </w:pPr>
            <w:r w:rsidRPr="0074414D">
              <w:rPr>
                <w:b/>
                <w:szCs w:val="22"/>
              </w:rPr>
              <w:t>DBS</w:t>
            </w:r>
          </w:p>
        </w:tc>
        <w:tc>
          <w:tcPr>
            <w:tcW w:w="1682" w:type="dxa"/>
          </w:tcPr>
          <w:p w14:paraId="6666F55A" w14:textId="77777777" w:rsidR="001F615F" w:rsidRPr="0074414D" w:rsidRDefault="001F615F" w:rsidP="001F615F">
            <w:pPr>
              <w:keepNext/>
              <w:jc w:val="center"/>
              <w:rPr>
                <w:b/>
                <w:szCs w:val="22"/>
              </w:rPr>
            </w:pPr>
            <w:r w:rsidRPr="0074414D">
              <w:rPr>
                <w:b/>
                <w:szCs w:val="22"/>
              </w:rPr>
              <w:t>33,620</w:t>
            </w:r>
          </w:p>
        </w:tc>
        <w:tc>
          <w:tcPr>
            <w:tcW w:w="1710" w:type="dxa"/>
          </w:tcPr>
          <w:p w14:paraId="16DF706A" w14:textId="77777777" w:rsidR="001F615F" w:rsidRPr="0074414D" w:rsidRDefault="001F615F" w:rsidP="001F615F">
            <w:pPr>
              <w:keepNext/>
              <w:jc w:val="center"/>
              <w:rPr>
                <w:b/>
                <w:szCs w:val="22"/>
              </w:rPr>
            </w:pPr>
            <w:r w:rsidRPr="0074414D">
              <w:rPr>
                <w:b/>
                <w:szCs w:val="22"/>
              </w:rPr>
              <w:t>33,143</w:t>
            </w:r>
          </w:p>
        </w:tc>
        <w:tc>
          <w:tcPr>
            <w:tcW w:w="1710" w:type="dxa"/>
          </w:tcPr>
          <w:p w14:paraId="14E84982" w14:textId="77777777" w:rsidR="001F615F" w:rsidRPr="0074414D" w:rsidRDefault="001F615F" w:rsidP="001F615F">
            <w:pPr>
              <w:keepNext/>
              <w:jc w:val="center"/>
              <w:rPr>
                <w:b/>
                <w:szCs w:val="22"/>
              </w:rPr>
            </w:pPr>
            <w:r w:rsidRPr="0074414D">
              <w:rPr>
                <w:b/>
                <w:szCs w:val="22"/>
              </w:rPr>
              <w:t>-477</w:t>
            </w:r>
          </w:p>
        </w:tc>
      </w:tr>
      <w:tr w:rsidR="001F615F" w:rsidRPr="0074414D" w14:paraId="3419E51E" w14:textId="77777777" w:rsidTr="00660132">
        <w:trPr>
          <w:jc w:val="center"/>
        </w:trPr>
        <w:tc>
          <w:tcPr>
            <w:tcW w:w="2453" w:type="dxa"/>
          </w:tcPr>
          <w:p w14:paraId="1DCFFC99" w14:textId="77777777" w:rsidR="001F615F" w:rsidRPr="0074414D" w:rsidRDefault="001F615F" w:rsidP="001F615F">
            <w:pPr>
              <w:keepNext/>
              <w:rPr>
                <w:szCs w:val="22"/>
              </w:rPr>
            </w:pPr>
            <w:r w:rsidRPr="0074414D">
              <w:rPr>
                <w:szCs w:val="22"/>
              </w:rPr>
              <w:t>DIRECTV</w:t>
            </w:r>
          </w:p>
        </w:tc>
        <w:tc>
          <w:tcPr>
            <w:tcW w:w="1682" w:type="dxa"/>
          </w:tcPr>
          <w:p w14:paraId="4F1A330D" w14:textId="77777777" w:rsidR="001F615F" w:rsidRPr="0074414D" w:rsidRDefault="001F615F" w:rsidP="001F615F">
            <w:pPr>
              <w:keepNext/>
              <w:jc w:val="center"/>
              <w:rPr>
                <w:szCs w:val="22"/>
              </w:rPr>
            </w:pPr>
            <w:r w:rsidRPr="0074414D">
              <w:rPr>
                <w:szCs w:val="22"/>
              </w:rPr>
              <w:t>19,642</w:t>
            </w:r>
          </w:p>
        </w:tc>
        <w:tc>
          <w:tcPr>
            <w:tcW w:w="1710" w:type="dxa"/>
          </w:tcPr>
          <w:p w14:paraId="3B255FC7" w14:textId="77777777" w:rsidR="001F615F" w:rsidRPr="0074414D" w:rsidRDefault="001F615F" w:rsidP="001F615F">
            <w:pPr>
              <w:keepNext/>
              <w:jc w:val="center"/>
              <w:rPr>
                <w:szCs w:val="22"/>
              </w:rPr>
            </w:pPr>
            <w:r w:rsidRPr="0074414D">
              <w:rPr>
                <w:szCs w:val="22"/>
              </w:rPr>
              <w:t>19,784</w:t>
            </w:r>
          </w:p>
        </w:tc>
        <w:tc>
          <w:tcPr>
            <w:tcW w:w="1710" w:type="dxa"/>
          </w:tcPr>
          <w:p w14:paraId="23D817E8" w14:textId="77777777" w:rsidR="001F615F" w:rsidRPr="0074414D" w:rsidRDefault="001F615F" w:rsidP="001F615F">
            <w:pPr>
              <w:keepNext/>
              <w:jc w:val="center"/>
              <w:rPr>
                <w:szCs w:val="22"/>
              </w:rPr>
            </w:pPr>
            <w:r w:rsidRPr="0074414D">
              <w:rPr>
                <w:szCs w:val="22"/>
              </w:rPr>
              <w:t>142</w:t>
            </w:r>
          </w:p>
        </w:tc>
      </w:tr>
      <w:tr w:rsidR="001F615F" w:rsidRPr="0074414D" w14:paraId="5BC492AF" w14:textId="77777777" w:rsidTr="00660132">
        <w:trPr>
          <w:jc w:val="center"/>
        </w:trPr>
        <w:tc>
          <w:tcPr>
            <w:tcW w:w="2453" w:type="dxa"/>
          </w:tcPr>
          <w:p w14:paraId="60776E76" w14:textId="77777777" w:rsidR="001F615F" w:rsidRPr="0074414D" w:rsidRDefault="001F615F" w:rsidP="001F615F">
            <w:pPr>
              <w:keepNext/>
              <w:rPr>
                <w:szCs w:val="22"/>
              </w:rPr>
            </w:pPr>
            <w:r w:rsidRPr="0074414D">
              <w:rPr>
                <w:szCs w:val="22"/>
              </w:rPr>
              <w:t>DISH Network</w:t>
            </w:r>
            <w:r w:rsidRPr="0074414D">
              <w:rPr>
                <w:rStyle w:val="FootnoteReference"/>
                <w:sz w:val="22"/>
                <w:szCs w:val="22"/>
              </w:rPr>
              <w:footnoteReference w:id="219"/>
            </w:r>
          </w:p>
        </w:tc>
        <w:tc>
          <w:tcPr>
            <w:tcW w:w="1682" w:type="dxa"/>
          </w:tcPr>
          <w:p w14:paraId="60D59868" w14:textId="77777777" w:rsidR="001F615F" w:rsidRPr="0074414D" w:rsidRDefault="001F615F" w:rsidP="001F615F">
            <w:pPr>
              <w:keepNext/>
              <w:jc w:val="center"/>
              <w:rPr>
                <w:szCs w:val="22"/>
              </w:rPr>
            </w:pPr>
            <w:r w:rsidRPr="0074414D">
              <w:rPr>
                <w:szCs w:val="22"/>
              </w:rPr>
              <w:t>13,978</w:t>
            </w:r>
          </w:p>
        </w:tc>
        <w:tc>
          <w:tcPr>
            <w:tcW w:w="1710" w:type="dxa"/>
          </w:tcPr>
          <w:p w14:paraId="7D44AB10" w14:textId="77777777" w:rsidR="001F615F" w:rsidRPr="0074414D" w:rsidRDefault="001F615F" w:rsidP="001F615F">
            <w:pPr>
              <w:keepNext/>
              <w:jc w:val="center"/>
              <w:rPr>
                <w:szCs w:val="22"/>
              </w:rPr>
            </w:pPr>
            <w:r w:rsidRPr="0074414D">
              <w:rPr>
                <w:szCs w:val="22"/>
              </w:rPr>
              <w:t>13,359</w:t>
            </w:r>
          </w:p>
        </w:tc>
        <w:tc>
          <w:tcPr>
            <w:tcW w:w="1710" w:type="dxa"/>
          </w:tcPr>
          <w:p w14:paraId="4E638A7C" w14:textId="77777777" w:rsidR="001F615F" w:rsidRPr="0074414D" w:rsidRDefault="001F615F" w:rsidP="001F615F">
            <w:pPr>
              <w:keepNext/>
              <w:jc w:val="center"/>
              <w:rPr>
                <w:szCs w:val="22"/>
              </w:rPr>
            </w:pPr>
            <w:r w:rsidRPr="0074414D">
              <w:rPr>
                <w:szCs w:val="22"/>
              </w:rPr>
              <w:t>-619</w:t>
            </w:r>
          </w:p>
        </w:tc>
      </w:tr>
      <w:tr w:rsidR="001F615F" w:rsidRPr="0074414D" w14:paraId="139D10EA" w14:textId="77777777" w:rsidTr="00660132">
        <w:trPr>
          <w:jc w:val="center"/>
        </w:trPr>
        <w:tc>
          <w:tcPr>
            <w:tcW w:w="2453" w:type="dxa"/>
          </w:tcPr>
          <w:p w14:paraId="1F3C2309" w14:textId="77777777" w:rsidR="001F615F" w:rsidRPr="0074414D" w:rsidRDefault="001F615F" w:rsidP="001F615F">
            <w:pPr>
              <w:keepNext/>
              <w:jc w:val="both"/>
              <w:rPr>
                <w:szCs w:val="22"/>
              </w:rPr>
            </w:pPr>
            <w:r w:rsidRPr="0074414D">
              <w:rPr>
                <w:b/>
                <w:szCs w:val="22"/>
              </w:rPr>
              <w:t>Telephone Company</w:t>
            </w:r>
          </w:p>
        </w:tc>
        <w:tc>
          <w:tcPr>
            <w:tcW w:w="1682" w:type="dxa"/>
            <w:vAlign w:val="center"/>
          </w:tcPr>
          <w:p w14:paraId="6118D37B" w14:textId="77777777" w:rsidR="001F615F" w:rsidRPr="0074414D" w:rsidRDefault="001F615F" w:rsidP="001F615F">
            <w:pPr>
              <w:keepNext/>
              <w:jc w:val="center"/>
              <w:rPr>
                <w:b/>
                <w:szCs w:val="22"/>
              </w:rPr>
            </w:pPr>
            <w:r w:rsidRPr="0074414D">
              <w:rPr>
                <w:b/>
                <w:szCs w:val="22"/>
              </w:rPr>
              <w:t>13,027</w:t>
            </w:r>
          </w:p>
        </w:tc>
        <w:tc>
          <w:tcPr>
            <w:tcW w:w="1710" w:type="dxa"/>
          </w:tcPr>
          <w:p w14:paraId="1075ECE7" w14:textId="77777777" w:rsidR="001F615F" w:rsidRPr="0074414D" w:rsidRDefault="001F615F" w:rsidP="001F615F">
            <w:pPr>
              <w:keepNext/>
              <w:jc w:val="center"/>
              <w:rPr>
                <w:b/>
                <w:szCs w:val="22"/>
              </w:rPr>
            </w:pPr>
            <w:r w:rsidRPr="0074414D">
              <w:rPr>
                <w:b/>
                <w:szCs w:val="22"/>
              </w:rPr>
              <w:t>13,041</w:t>
            </w:r>
          </w:p>
        </w:tc>
        <w:tc>
          <w:tcPr>
            <w:tcW w:w="1710" w:type="dxa"/>
          </w:tcPr>
          <w:p w14:paraId="170E1DE1" w14:textId="77777777" w:rsidR="001F615F" w:rsidRPr="0074414D" w:rsidRDefault="001F615F" w:rsidP="001F615F">
            <w:pPr>
              <w:keepNext/>
              <w:jc w:val="center"/>
              <w:rPr>
                <w:b/>
                <w:szCs w:val="22"/>
              </w:rPr>
            </w:pPr>
            <w:r w:rsidRPr="0074414D">
              <w:rPr>
                <w:b/>
                <w:szCs w:val="22"/>
              </w:rPr>
              <w:t>14</w:t>
            </w:r>
          </w:p>
        </w:tc>
      </w:tr>
      <w:tr w:rsidR="001F615F" w:rsidRPr="0074414D" w14:paraId="0E628918" w14:textId="77777777" w:rsidTr="00660132">
        <w:trPr>
          <w:jc w:val="center"/>
        </w:trPr>
        <w:tc>
          <w:tcPr>
            <w:tcW w:w="2453" w:type="dxa"/>
          </w:tcPr>
          <w:p w14:paraId="0B9EA220" w14:textId="77777777" w:rsidR="001F615F" w:rsidRPr="0074414D" w:rsidRDefault="001F615F" w:rsidP="001F615F">
            <w:pPr>
              <w:keepNext/>
              <w:rPr>
                <w:szCs w:val="22"/>
              </w:rPr>
            </w:pPr>
            <w:r w:rsidRPr="0074414D">
              <w:rPr>
                <w:szCs w:val="22"/>
              </w:rPr>
              <w:t>AT&amp;T U-verse</w:t>
            </w:r>
          </w:p>
        </w:tc>
        <w:tc>
          <w:tcPr>
            <w:tcW w:w="1682" w:type="dxa"/>
            <w:vAlign w:val="center"/>
          </w:tcPr>
          <w:p w14:paraId="5FBE532E" w14:textId="77777777" w:rsidR="001F615F" w:rsidRPr="0074414D" w:rsidRDefault="001F615F" w:rsidP="001F615F">
            <w:pPr>
              <w:keepNext/>
              <w:jc w:val="center"/>
              <w:rPr>
                <w:szCs w:val="22"/>
              </w:rPr>
            </w:pPr>
            <w:r w:rsidRPr="0074414D">
              <w:rPr>
                <w:szCs w:val="22"/>
              </w:rPr>
              <w:t>5,943</w:t>
            </w:r>
          </w:p>
        </w:tc>
        <w:tc>
          <w:tcPr>
            <w:tcW w:w="1710" w:type="dxa"/>
          </w:tcPr>
          <w:p w14:paraId="2389F656" w14:textId="77777777" w:rsidR="001F615F" w:rsidRPr="0074414D" w:rsidRDefault="001F615F" w:rsidP="001F615F">
            <w:pPr>
              <w:keepNext/>
              <w:jc w:val="center"/>
              <w:rPr>
                <w:szCs w:val="22"/>
              </w:rPr>
            </w:pPr>
            <w:r w:rsidRPr="0074414D">
              <w:rPr>
                <w:szCs w:val="22"/>
              </w:rPr>
              <w:t>5,640</w:t>
            </w:r>
          </w:p>
        </w:tc>
        <w:tc>
          <w:tcPr>
            <w:tcW w:w="1710" w:type="dxa"/>
          </w:tcPr>
          <w:p w14:paraId="7EBC06EC" w14:textId="77777777" w:rsidR="001F615F" w:rsidRPr="0074414D" w:rsidRDefault="001F615F" w:rsidP="001F615F">
            <w:pPr>
              <w:keepNext/>
              <w:jc w:val="center"/>
              <w:rPr>
                <w:szCs w:val="22"/>
              </w:rPr>
            </w:pPr>
            <w:r w:rsidRPr="0074414D">
              <w:rPr>
                <w:szCs w:val="22"/>
              </w:rPr>
              <w:t>-303</w:t>
            </w:r>
          </w:p>
        </w:tc>
      </w:tr>
      <w:tr w:rsidR="001F615F" w:rsidRPr="0074414D" w14:paraId="61EEAB1D" w14:textId="77777777" w:rsidTr="00660132">
        <w:trPr>
          <w:jc w:val="center"/>
        </w:trPr>
        <w:tc>
          <w:tcPr>
            <w:tcW w:w="2453" w:type="dxa"/>
          </w:tcPr>
          <w:p w14:paraId="75320CD9" w14:textId="77777777" w:rsidR="001F615F" w:rsidRPr="0074414D" w:rsidRDefault="001F615F" w:rsidP="001F615F">
            <w:pPr>
              <w:keepNext/>
              <w:rPr>
                <w:szCs w:val="22"/>
              </w:rPr>
            </w:pPr>
            <w:r w:rsidRPr="0074414D">
              <w:rPr>
                <w:szCs w:val="22"/>
              </w:rPr>
              <w:t>Verizon FiOS</w:t>
            </w:r>
            <w:r w:rsidRPr="0074414D">
              <w:rPr>
                <w:rStyle w:val="FootnoteReference"/>
                <w:sz w:val="22"/>
                <w:szCs w:val="22"/>
              </w:rPr>
              <w:footnoteReference w:id="220"/>
            </w:r>
          </w:p>
        </w:tc>
        <w:tc>
          <w:tcPr>
            <w:tcW w:w="1682" w:type="dxa"/>
            <w:vAlign w:val="center"/>
          </w:tcPr>
          <w:p w14:paraId="1C23C457" w14:textId="77777777" w:rsidR="001F615F" w:rsidRPr="0074414D" w:rsidRDefault="001F615F" w:rsidP="001F615F">
            <w:pPr>
              <w:keepNext/>
              <w:jc w:val="center"/>
              <w:rPr>
                <w:szCs w:val="22"/>
              </w:rPr>
            </w:pPr>
            <w:r w:rsidRPr="0074414D">
              <w:rPr>
                <w:szCs w:val="22"/>
              </w:rPr>
              <w:t>5,649</w:t>
            </w:r>
          </w:p>
        </w:tc>
        <w:tc>
          <w:tcPr>
            <w:tcW w:w="1710" w:type="dxa"/>
          </w:tcPr>
          <w:p w14:paraId="232FF97A" w14:textId="77777777" w:rsidR="001F615F" w:rsidRPr="0074414D" w:rsidRDefault="001F615F" w:rsidP="001F615F">
            <w:pPr>
              <w:keepNext/>
              <w:jc w:val="center"/>
              <w:rPr>
                <w:szCs w:val="22"/>
              </w:rPr>
            </w:pPr>
            <w:r w:rsidRPr="0074414D">
              <w:rPr>
                <w:szCs w:val="22"/>
              </w:rPr>
              <w:t>5,827</w:t>
            </w:r>
          </w:p>
        </w:tc>
        <w:tc>
          <w:tcPr>
            <w:tcW w:w="1710" w:type="dxa"/>
          </w:tcPr>
          <w:p w14:paraId="028275D2" w14:textId="77777777" w:rsidR="001F615F" w:rsidRPr="0074414D" w:rsidRDefault="001F615F" w:rsidP="001F615F">
            <w:pPr>
              <w:keepNext/>
              <w:jc w:val="center"/>
              <w:rPr>
                <w:szCs w:val="22"/>
              </w:rPr>
            </w:pPr>
            <w:r w:rsidRPr="0074414D">
              <w:rPr>
                <w:szCs w:val="22"/>
              </w:rPr>
              <w:t>178</w:t>
            </w:r>
          </w:p>
        </w:tc>
      </w:tr>
      <w:tr w:rsidR="001F615F" w:rsidRPr="0074414D" w14:paraId="3B2444C4" w14:textId="77777777" w:rsidTr="00660132">
        <w:trPr>
          <w:jc w:val="center"/>
        </w:trPr>
        <w:tc>
          <w:tcPr>
            <w:tcW w:w="2453" w:type="dxa"/>
          </w:tcPr>
          <w:p w14:paraId="1C276FBA" w14:textId="77777777" w:rsidR="001F615F" w:rsidRPr="0074414D" w:rsidRDefault="001F615F" w:rsidP="001F615F">
            <w:pPr>
              <w:keepNext/>
              <w:rPr>
                <w:szCs w:val="22"/>
              </w:rPr>
            </w:pPr>
            <w:r w:rsidRPr="0074414D">
              <w:rPr>
                <w:szCs w:val="22"/>
              </w:rPr>
              <w:t>Other Telephone</w:t>
            </w:r>
          </w:p>
        </w:tc>
        <w:tc>
          <w:tcPr>
            <w:tcW w:w="1682" w:type="dxa"/>
            <w:vAlign w:val="center"/>
          </w:tcPr>
          <w:p w14:paraId="2FF5E42D" w14:textId="77777777" w:rsidR="001F615F" w:rsidRPr="0074414D" w:rsidRDefault="001F615F" w:rsidP="001F615F">
            <w:pPr>
              <w:keepNext/>
              <w:jc w:val="center"/>
              <w:rPr>
                <w:szCs w:val="22"/>
              </w:rPr>
            </w:pPr>
            <w:r w:rsidRPr="0074414D">
              <w:rPr>
                <w:szCs w:val="22"/>
              </w:rPr>
              <w:t>1,435</w:t>
            </w:r>
          </w:p>
        </w:tc>
        <w:tc>
          <w:tcPr>
            <w:tcW w:w="1710" w:type="dxa"/>
          </w:tcPr>
          <w:p w14:paraId="073F4F45" w14:textId="77777777" w:rsidR="001F615F" w:rsidRPr="0074414D" w:rsidRDefault="001F615F" w:rsidP="001F615F">
            <w:pPr>
              <w:keepNext/>
              <w:jc w:val="center"/>
              <w:rPr>
                <w:szCs w:val="22"/>
              </w:rPr>
            </w:pPr>
            <w:r w:rsidRPr="0074414D">
              <w:rPr>
                <w:szCs w:val="22"/>
              </w:rPr>
              <w:t>1,574</w:t>
            </w:r>
          </w:p>
        </w:tc>
        <w:tc>
          <w:tcPr>
            <w:tcW w:w="1710" w:type="dxa"/>
          </w:tcPr>
          <w:p w14:paraId="22D0B108" w14:textId="77777777" w:rsidR="001F615F" w:rsidRPr="0074414D" w:rsidRDefault="001F615F" w:rsidP="001F615F">
            <w:pPr>
              <w:keepNext/>
              <w:jc w:val="center"/>
              <w:rPr>
                <w:szCs w:val="22"/>
              </w:rPr>
            </w:pPr>
            <w:r w:rsidRPr="0074414D">
              <w:rPr>
                <w:szCs w:val="22"/>
              </w:rPr>
              <w:t>139</w:t>
            </w:r>
          </w:p>
        </w:tc>
      </w:tr>
      <w:tr w:rsidR="001F615F" w:rsidRPr="0074414D" w14:paraId="0D2A8AEB" w14:textId="77777777" w:rsidTr="00660132">
        <w:trPr>
          <w:jc w:val="center"/>
        </w:trPr>
        <w:tc>
          <w:tcPr>
            <w:tcW w:w="2453" w:type="dxa"/>
          </w:tcPr>
          <w:p w14:paraId="796EEA44" w14:textId="77777777" w:rsidR="001F615F" w:rsidRPr="0074414D" w:rsidRDefault="001F615F" w:rsidP="001F615F">
            <w:pPr>
              <w:keepNext/>
              <w:rPr>
                <w:szCs w:val="22"/>
              </w:rPr>
            </w:pPr>
            <w:r w:rsidRPr="0074414D">
              <w:rPr>
                <w:b/>
                <w:szCs w:val="22"/>
              </w:rPr>
              <w:t>MVPD Total</w:t>
            </w:r>
          </w:p>
        </w:tc>
        <w:tc>
          <w:tcPr>
            <w:tcW w:w="1682" w:type="dxa"/>
          </w:tcPr>
          <w:p w14:paraId="2F1E3574" w14:textId="77777777" w:rsidR="001F615F" w:rsidRPr="0074414D" w:rsidRDefault="001F615F" w:rsidP="001F615F">
            <w:pPr>
              <w:keepNext/>
              <w:jc w:val="center"/>
              <w:rPr>
                <w:szCs w:val="22"/>
              </w:rPr>
            </w:pPr>
            <w:r w:rsidRPr="0074414D">
              <w:rPr>
                <w:b/>
                <w:szCs w:val="22"/>
              </w:rPr>
              <w:t>100,470</w:t>
            </w:r>
          </w:p>
        </w:tc>
        <w:tc>
          <w:tcPr>
            <w:tcW w:w="1710" w:type="dxa"/>
          </w:tcPr>
          <w:p w14:paraId="34F57BA2" w14:textId="77777777" w:rsidR="001F615F" w:rsidRPr="0074414D" w:rsidRDefault="001F615F" w:rsidP="001F615F">
            <w:pPr>
              <w:keepNext/>
              <w:jc w:val="center"/>
              <w:rPr>
                <w:szCs w:val="22"/>
              </w:rPr>
            </w:pPr>
            <w:r w:rsidRPr="0074414D">
              <w:rPr>
                <w:b/>
                <w:szCs w:val="22"/>
              </w:rPr>
              <w:t>99,407</w:t>
            </w:r>
          </w:p>
        </w:tc>
        <w:tc>
          <w:tcPr>
            <w:tcW w:w="1710" w:type="dxa"/>
          </w:tcPr>
          <w:p w14:paraId="4894BD2F" w14:textId="77777777" w:rsidR="001F615F" w:rsidRPr="0074414D" w:rsidRDefault="001F615F" w:rsidP="001F615F">
            <w:pPr>
              <w:keepNext/>
              <w:jc w:val="center"/>
              <w:rPr>
                <w:b/>
                <w:szCs w:val="22"/>
              </w:rPr>
            </w:pPr>
            <w:r w:rsidRPr="0074414D">
              <w:rPr>
                <w:b/>
                <w:szCs w:val="22"/>
              </w:rPr>
              <w:t>-1063</w:t>
            </w:r>
          </w:p>
        </w:tc>
      </w:tr>
    </w:tbl>
    <w:p w14:paraId="342020DB" w14:textId="77777777" w:rsidR="00660132" w:rsidRPr="0074414D" w:rsidRDefault="00660132" w:rsidP="00660132">
      <w:pPr>
        <w:pStyle w:val="ParaNum0"/>
        <w:widowControl/>
        <w:numPr>
          <w:ilvl w:val="0"/>
          <w:numId w:val="0"/>
        </w:numPr>
        <w:tabs>
          <w:tab w:val="left" w:pos="1080"/>
        </w:tabs>
        <w:rPr>
          <w:szCs w:val="22"/>
        </w:rPr>
      </w:pPr>
    </w:p>
    <w:p w14:paraId="4F992FF9" w14:textId="77777777" w:rsidR="00660132" w:rsidRPr="0074414D" w:rsidRDefault="00660132" w:rsidP="00660132">
      <w:pPr>
        <w:pStyle w:val="Heading4"/>
        <w:widowControl/>
        <w:tabs>
          <w:tab w:val="left" w:pos="1080"/>
        </w:tabs>
        <w:rPr>
          <w:szCs w:val="22"/>
        </w:rPr>
      </w:pPr>
      <w:bookmarkStart w:id="351" w:name="_Toc472429842"/>
      <w:r w:rsidRPr="0074414D">
        <w:rPr>
          <w:szCs w:val="22"/>
        </w:rPr>
        <w:t>Revenue</w:t>
      </w:r>
      <w:bookmarkEnd w:id="351"/>
    </w:p>
    <w:p w14:paraId="42D2490F" w14:textId="77777777" w:rsidR="00DB3CA4" w:rsidRPr="0074414D" w:rsidRDefault="00660132" w:rsidP="00DB3CA4">
      <w:pPr>
        <w:pStyle w:val="ParaNum0"/>
        <w:rPr>
          <w:szCs w:val="22"/>
        </w:rPr>
      </w:pPr>
      <w:r w:rsidRPr="0074414D">
        <w:rPr>
          <w:szCs w:val="22"/>
        </w:rPr>
        <w:t>Losses in the number of video subscribers, however, have not necessarily resulted in video revenue losses.  SNL Kagan explains that revenue generated from video subscription may increase despite a declining subscriber base “because of persistent annual rate hikes.”</w:t>
      </w:r>
      <w:r w:rsidRPr="0074414D">
        <w:rPr>
          <w:rStyle w:val="FootnoteReference"/>
          <w:sz w:val="22"/>
          <w:szCs w:val="22"/>
        </w:rPr>
        <w:footnoteReference w:id="221"/>
      </w:r>
      <w:r w:rsidRPr="0074414D">
        <w:rPr>
          <w:szCs w:val="22"/>
        </w:rPr>
        <w:t xml:space="preserve">  SNL Kagan estimates that video revenue for cable, DBS, and telephone company MVPDs increased from $112.7 billion in 2014 to $115.6 billion in 2015.</w:t>
      </w:r>
      <w:r w:rsidRPr="0074414D">
        <w:rPr>
          <w:rStyle w:val="FootnoteReference"/>
          <w:sz w:val="22"/>
          <w:szCs w:val="22"/>
        </w:rPr>
        <w:footnoteReference w:id="222"/>
      </w:r>
      <w:r w:rsidRPr="0074414D">
        <w:rPr>
          <w:szCs w:val="22"/>
        </w:rPr>
        <w:t xml:space="preserve">  Video revenue</w:t>
      </w:r>
      <w:r w:rsidR="00196E62" w:rsidRPr="0074414D">
        <w:rPr>
          <w:szCs w:val="22"/>
        </w:rPr>
        <w:t>s</w:t>
      </w:r>
      <w:r w:rsidRPr="0074414D">
        <w:rPr>
          <w:szCs w:val="22"/>
        </w:rPr>
        <w:t xml:space="preserve"> for select cable MVPDs and DBS MVPDs are shown in Table III.A.6.  AT&amp;T and Verizon do not report video revenue separate from other services.  </w:t>
      </w:r>
    </w:p>
    <w:p w14:paraId="1849A9FB" w14:textId="77777777" w:rsidR="00660132" w:rsidRPr="0074414D" w:rsidRDefault="00660132" w:rsidP="0050333E">
      <w:pPr>
        <w:pStyle w:val="ParaNum0"/>
        <w:rPr>
          <w:szCs w:val="22"/>
        </w:rPr>
      </w:pPr>
      <w:r w:rsidRPr="0074414D">
        <w:rPr>
          <w:szCs w:val="22"/>
        </w:rPr>
        <w:t>Although the bulk of MVPD video revenue comes from subscriptions, MVPDs also earn revenue by selling advertising.  SNL Kagan reports that cable MVPDs earned net ad revenue of $3.6 billion in 2015.</w:t>
      </w:r>
      <w:r w:rsidRPr="0074414D">
        <w:rPr>
          <w:rStyle w:val="FootnoteReference"/>
          <w:sz w:val="22"/>
          <w:szCs w:val="22"/>
        </w:rPr>
        <w:footnoteReference w:id="223"/>
      </w:r>
      <w:r w:rsidRPr="0074414D">
        <w:rPr>
          <w:szCs w:val="22"/>
        </w:rPr>
        <w:t xml:space="preserve">  According to SNL Kagan, net cable advertising revenue has been growing at a 1.2 percent compound annual rate from 2011 to 2015.</w:t>
      </w:r>
      <w:r w:rsidRPr="0074414D">
        <w:rPr>
          <w:rStyle w:val="FootnoteReference"/>
          <w:sz w:val="22"/>
          <w:szCs w:val="22"/>
        </w:rPr>
        <w:footnoteReference w:id="224"/>
      </w:r>
      <w:r w:rsidRPr="0074414D">
        <w:rPr>
          <w:szCs w:val="22"/>
        </w:rPr>
        <w:t xml:space="preserve">   </w:t>
      </w:r>
      <w:r w:rsidR="00DB3CA4" w:rsidRPr="0074414D">
        <w:rPr>
          <w:szCs w:val="22"/>
        </w:rPr>
        <w:t xml:space="preserve">Table III.A.6, below, </w:t>
      </w:r>
      <w:r w:rsidR="00474F3F" w:rsidRPr="0074414D">
        <w:rPr>
          <w:szCs w:val="22"/>
        </w:rPr>
        <w:t>shows</w:t>
      </w:r>
      <w:r w:rsidR="00DB3CA4" w:rsidRPr="0074414D">
        <w:rPr>
          <w:szCs w:val="22"/>
        </w:rPr>
        <w:t xml:space="preserve"> total MVPD video revenue, including revenue from equipment rentals, advertising, and other sources.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711"/>
        <w:gridCol w:w="711"/>
        <w:gridCol w:w="2031"/>
      </w:tblGrid>
      <w:tr w:rsidR="00660132" w:rsidRPr="0074414D" w14:paraId="44C602AD" w14:textId="77777777" w:rsidTr="00660132">
        <w:trPr>
          <w:jc w:val="center"/>
        </w:trPr>
        <w:tc>
          <w:tcPr>
            <w:tcW w:w="0" w:type="auto"/>
            <w:gridSpan w:val="4"/>
            <w:tcBorders>
              <w:top w:val="nil"/>
              <w:left w:val="nil"/>
              <w:right w:val="nil"/>
            </w:tcBorders>
            <w:vAlign w:val="center"/>
          </w:tcPr>
          <w:p w14:paraId="5D0ABA61" w14:textId="77777777" w:rsidR="00660132" w:rsidRPr="0074414D" w:rsidRDefault="00660132" w:rsidP="00660132">
            <w:pPr>
              <w:pStyle w:val="ParaNum0"/>
              <w:keepNext/>
              <w:widowControl/>
              <w:numPr>
                <w:ilvl w:val="0"/>
                <w:numId w:val="0"/>
              </w:numPr>
              <w:spacing w:after="0"/>
              <w:jc w:val="center"/>
              <w:rPr>
                <w:b/>
                <w:szCs w:val="22"/>
              </w:rPr>
            </w:pPr>
            <w:r w:rsidRPr="0074414D">
              <w:rPr>
                <w:b/>
                <w:szCs w:val="22"/>
              </w:rPr>
              <w:t>Table III.A.6</w:t>
            </w:r>
          </w:p>
          <w:p w14:paraId="7F9CFDEA" w14:textId="77777777" w:rsidR="00660132" w:rsidRPr="0074414D" w:rsidRDefault="00660132" w:rsidP="00660132">
            <w:pPr>
              <w:pStyle w:val="ParaNum0"/>
              <w:keepNext/>
              <w:widowControl/>
              <w:numPr>
                <w:ilvl w:val="0"/>
                <w:numId w:val="0"/>
              </w:numPr>
              <w:tabs>
                <w:tab w:val="left" w:pos="1080"/>
              </w:tabs>
              <w:jc w:val="center"/>
              <w:rPr>
                <w:snapToGrid/>
                <w:szCs w:val="22"/>
              </w:rPr>
            </w:pPr>
            <w:r w:rsidRPr="0074414D">
              <w:rPr>
                <w:b/>
                <w:szCs w:val="22"/>
              </w:rPr>
              <w:t>MVPD Video Revenue (in billions)</w:t>
            </w:r>
            <w:r w:rsidRPr="0074414D">
              <w:rPr>
                <w:rStyle w:val="FootnoteReference"/>
                <w:sz w:val="22"/>
                <w:szCs w:val="22"/>
              </w:rPr>
              <w:footnoteReference w:id="225"/>
            </w:r>
          </w:p>
        </w:tc>
      </w:tr>
      <w:tr w:rsidR="00660132" w:rsidRPr="0074414D" w14:paraId="04C89D36" w14:textId="77777777" w:rsidTr="00660132">
        <w:trPr>
          <w:jc w:val="center"/>
        </w:trPr>
        <w:tc>
          <w:tcPr>
            <w:tcW w:w="0" w:type="auto"/>
            <w:vAlign w:val="center"/>
          </w:tcPr>
          <w:p w14:paraId="7B618CAC" w14:textId="77777777" w:rsidR="00660132" w:rsidRPr="0074414D" w:rsidRDefault="00660132" w:rsidP="00660132">
            <w:pPr>
              <w:pStyle w:val="ParaNum0"/>
              <w:keepNext/>
              <w:widowControl/>
              <w:numPr>
                <w:ilvl w:val="0"/>
                <w:numId w:val="0"/>
              </w:numPr>
              <w:tabs>
                <w:tab w:val="left" w:pos="1080"/>
              </w:tabs>
              <w:jc w:val="center"/>
              <w:rPr>
                <w:snapToGrid/>
                <w:szCs w:val="22"/>
              </w:rPr>
            </w:pPr>
          </w:p>
        </w:tc>
        <w:tc>
          <w:tcPr>
            <w:tcW w:w="0" w:type="auto"/>
            <w:vAlign w:val="center"/>
          </w:tcPr>
          <w:p w14:paraId="685E9CEA" w14:textId="77777777" w:rsidR="00660132" w:rsidRPr="0074414D" w:rsidRDefault="00660132" w:rsidP="00660132">
            <w:pPr>
              <w:pStyle w:val="ParaNum0"/>
              <w:keepNext/>
              <w:widowControl/>
              <w:numPr>
                <w:ilvl w:val="0"/>
                <w:numId w:val="0"/>
              </w:numPr>
              <w:tabs>
                <w:tab w:val="left" w:pos="1080"/>
              </w:tabs>
              <w:jc w:val="center"/>
              <w:rPr>
                <w:b/>
                <w:snapToGrid/>
                <w:szCs w:val="22"/>
              </w:rPr>
            </w:pPr>
            <w:r w:rsidRPr="0074414D">
              <w:rPr>
                <w:b/>
                <w:snapToGrid/>
                <w:szCs w:val="22"/>
              </w:rPr>
              <w:t>2014</w:t>
            </w:r>
          </w:p>
        </w:tc>
        <w:tc>
          <w:tcPr>
            <w:tcW w:w="0" w:type="auto"/>
            <w:vAlign w:val="center"/>
          </w:tcPr>
          <w:p w14:paraId="10B6B5B8" w14:textId="77777777" w:rsidR="00660132" w:rsidRPr="0074414D" w:rsidRDefault="00660132" w:rsidP="00660132">
            <w:pPr>
              <w:pStyle w:val="ParaNum0"/>
              <w:keepNext/>
              <w:widowControl/>
              <w:numPr>
                <w:ilvl w:val="0"/>
                <w:numId w:val="0"/>
              </w:numPr>
              <w:tabs>
                <w:tab w:val="left" w:pos="1080"/>
              </w:tabs>
              <w:jc w:val="center"/>
              <w:rPr>
                <w:b/>
                <w:snapToGrid/>
                <w:szCs w:val="22"/>
              </w:rPr>
            </w:pPr>
            <w:r w:rsidRPr="0074414D">
              <w:rPr>
                <w:b/>
                <w:snapToGrid/>
                <w:szCs w:val="22"/>
              </w:rPr>
              <w:t>2015</w:t>
            </w:r>
          </w:p>
        </w:tc>
        <w:tc>
          <w:tcPr>
            <w:tcW w:w="0" w:type="auto"/>
            <w:vAlign w:val="center"/>
          </w:tcPr>
          <w:p w14:paraId="4C661F39" w14:textId="77777777" w:rsidR="00660132" w:rsidRPr="0074414D" w:rsidRDefault="00660132" w:rsidP="00660132">
            <w:pPr>
              <w:pStyle w:val="ParaNum0"/>
              <w:keepNext/>
              <w:widowControl/>
              <w:numPr>
                <w:ilvl w:val="0"/>
                <w:numId w:val="0"/>
              </w:numPr>
              <w:tabs>
                <w:tab w:val="left" w:pos="1080"/>
              </w:tabs>
              <w:jc w:val="center"/>
              <w:rPr>
                <w:b/>
                <w:snapToGrid/>
                <w:szCs w:val="22"/>
              </w:rPr>
            </w:pPr>
            <w:r w:rsidRPr="0074414D">
              <w:rPr>
                <w:b/>
                <w:snapToGrid/>
                <w:szCs w:val="22"/>
              </w:rPr>
              <w:t xml:space="preserve">Percentage Change </w:t>
            </w:r>
          </w:p>
        </w:tc>
      </w:tr>
      <w:tr w:rsidR="00262FFB" w:rsidRPr="0074414D" w14:paraId="06036D09" w14:textId="77777777" w:rsidTr="00660132">
        <w:trPr>
          <w:jc w:val="center"/>
        </w:trPr>
        <w:tc>
          <w:tcPr>
            <w:tcW w:w="0" w:type="auto"/>
            <w:vAlign w:val="center"/>
          </w:tcPr>
          <w:p w14:paraId="14AB86FE" w14:textId="5F26C65E"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Cablevision</w:t>
            </w:r>
          </w:p>
        </w:tc>
        <w:tc>
          <w:tcPr>
            <w:tcW w:w="0" w:type="auto"/>
            <w:vAlign w:val="center"/>
          </w:tcPr>
          <w:p w14:paraId="13666923" w14:textId="6D94FB35"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$3.2</w:t>
            </w:r>
          </w:p>
        </w:tc>
        <w:tc>
          <w:tcPr>
            <w:tcW w:w="0" w:type="auto"/>
            <w:vAlign w:val="center"/>
          </w:tcPr>
          <w:p w14:paraId="5ADC134B" w14:textId="07761226"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$3.2</w:t>
            </w:r>
          </w:p>
        </w:tc>
        <w:tc>
          <w:tcPr>
            <w:tcW w:w="0" w:type="auto"/>
            <w:vAlign w:val="center"/>
          </w:tcPr>
          <w:p w14:paraId="47DD0B33" w14:textId="57A2F2E0"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0%</w:t>
            </w:r>
          </w:p>
        </w:tc>
      </w:tr>
      <w:tr w:rsidR="00262FFB" w:rsidRPr="0074414D" w14:paraId="1A0CE38F" w14:textId="77777777" w:rsidTr="00660132">
        <w:trPr>
          <w:jc w:val="center"/>
        </w:trPr>
        <w:tc>
          <w:tcPr>
            <w:tcW w:w="0" w:type="auto"/>
            <w:vAlign w:val="center"/>
          </w:tcPr>
          <w:p w14:paraId="14C8F45A" w14:textId="21E3FC8F"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Charter</w:t>
            </w:r>
          </w:p>
        </w:tc>
        <w:tc>
          <w:tcPr>
            <w:tcW w:w="0" w:type="auto"/>
            <w:vAlign w:val="center"/>
          </w:tcPr>
          <w:p w14:paraId="7C52CF72" w14:textId="425CC76D"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$4.4</w:t>
            </w:r>
          </w:p>
        </w:tc>
        <w:tc>
          <w:tcPr>
            <w:tcW w:w="0" w:type="auto"/>
            <w:vAlign w:val="center"/>
          </w:tcPr>
          <w:p w14:paraId="0FED55CF" w14:textId="7C5B7364"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$4.6</w:t>
            </w:r>
          </w:p>
        </w:tc>
        <w:tc>
          <w:tcPr>
            <w:tcW w:w="0" w:type="auto"/>
            <w:vAlign w:val="center"/>
          </w:tcPr>
          <w:p w14:paraId="1F019063" w14:textId="5B66B884"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3.2%</w:t>
            </w:r>
          </w:p>
        </w:tc>
      </w:tr>
      <w:tr w:rsidR="00262FFB" w:rsidRPr="0074414D" w14:paraId="0C31D087" w14:textId="77777777" w:rsidTr="00660132">
        <w:trPr>
          <w:jc w:val="center"/>
        </w:trPr>
        <w:tc>
          <w:tcPr>
            <w:tcW w:w="0" w:type="auto"/>
            <w:vAlign w:val="center"/>
          </w:tcPr>
          <w:p w14:paraId="1F43C961"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Comcast</w:t>
            </w:r>
          </w:p>
        </w:tc>
        <w:tc>
          <w:tcPr>
            <w:tcW w:w="0" w:type="auto"/>
            <w:vAlign w:val="center"/>
          </w:tcPr>
          <w:p w14:paraId="069160E3"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$20.8</w:t>
            </w:r>
          </w:p>
        </w:tc>
        <w:tc>
          <w:tcPr>
            <w:tcW w:w="0" w:type="auto"/>
            <w:vAlign w:val="center"/>
          </w:tcPr>
          <w:p w14:paraId="123EA55B"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$21.5</w:t>
            </w:r>
          </w:p>
        </w:tc>
        <w:tc>
          <w:tcPr>
            <w:tcW w:w="0" w:type="auto"/>
            <w:vAlign w:val="center"/>
          </w:tcPr>
          <w:p w14:paraId="085A5314"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3.6%</w:t>
            </w:r>
          </w:p>
        </w:tc>
      </w:tr>
      <w:tr w:rsidR="00262FFB" w:rsidRPr="0074414D" w14:paraId="4AF55CEE" w14:textId="77777777" w:rsidTr="00660132">
        <w:trPr>
          <w:jc w:val="center"/>
        </w:trPr>
        <w:tc>
          <w:tcPr>
            <w:tcW w:w="0" w:type="auto"/>
            <w:vAlign w:val="center"/>
          </w:tcPr>
          <w:p w14:paraId="1CE030CD"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DIRECTV</w:t>
            </w:r>
          </w:p>
        </w:tc>
        <w:tc>
          <w:tcPr>
            <w:tcW w:w="0" w:type="auto"/>
            <w:vAlign w:val="center"/>
          </w:tcPr>
          <w:p w14:paraId="5FBCE0F8"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$26.0</w:t>
            </w:r>
          </w:p>
        </w:tc>
        <w:tc>
          <w:tcPr>
            <w:tcW w:w="0" w:type="auto"/>
            <w:vAlign w:val="center"/>
          </w:tcPr>
          <w:p w14:paraId="6C0F6248"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$27.8</w:t>
            </w:r>
          </w:p>
        </w:tc>
        <w:tc>
          <w:tcPr>
            <w:tcW w:w="0" w:type="auto"/>
            <w:vAlign w:val="center"/>
          </w:tcPr>
          <w:p w14:paraId="253A5C58"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7.1%</w:t>
            </w:r>
          </w:p>
        </w:tc>
      </w:tr>
      <w:tr w:rsidR="00262FFB" w:rsidRPr="0074414D" w14:paraId="423144B4" w14:textId="77777777" w:rsidTr="00660132">
        <w:trPr>
          <w:jc w:val="center"/>
        </w:trPr>
        <w:tc>
          <w:tcPr>
            <w:tcW w:w="0" w:type="auto"/>
            <w:vAlign w:val="center"/>
          </w:tcPr>
          <w:p w14:paraId="41FB02CF"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DISH Network</w:t>
            </w:r>
            <w:r w:rsidRPr="0074414D">
              <w:rPr>
                <w:rStyle w:val="FootnoteReference"/>
                <w:sz w:val="22"/>
                <w:szCs w:val="22"/>
              </w:rPr>
              <w:footnoteReference w:id="226"/>
            </w:r>
          </w:p>
        </w:tc>
        <w:tc>
          <w:tcPr>
            <w:tcW w:w="0" w:type="auto"/>
            <w:vAlign w:val="center"/>
          </w:tcPr>
          <w:p w14:paraId="55A78BB3"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$14.6</w:t>
            </w:r>
          </w:p>
        </w:tc>
        <w:tc>
          <w:tcPr>
            <w:tcW w:w="0" w:type="auto"/>
            <w:vAlign w:val="center"/>
          </w:tcPr>
          <w:p w14:paraId="17A73D54"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$15.1</w:t>
            </w:r>
          </w:p>
        </w:tc>
        <w:tc>
          <w:tcPr>
            <w:tcW w:w="0" w:type="auto"/>
            <w:vAlign w:val="center"/>
          </w:tcPr>
          <w:p w14:paraId="05E87731" w14:textId="77777777"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2.9%</w:t>
            </w:r>
          </w:p>
        </w:tc>
      </w:tr>
      <w:tr w:rsidR="00262FFB" w:rsidRPr="0074414D" w14:paraId="4F7F0A1D" w14:textId="77777777" w:rsidTr="00660132">
        <w:trPr>
          <w:jc w:val="center"/>
        </w:trPr>
        <w:tc>
          <w:tcPr>
            <w:tcW w:w="0" w:type="auto"/>
            <w:vAlign w:val="center"/>
          </w:tcPr>
          <w:p w14:paraId="6015BE16" w14:textId="7826EC99"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Time Warner Cable</w:t>
            </w:r>
          </w:p>
        </w:tc>
        <w:tc>
          <w:tcPr>
            <w:tcW w:w="0" w:type="auto"/>
            <w:vAlign w:val="center"/>
          </w:tcPr>
          <w:p w14:paraId="3D2A3007" w14:textId="084F9E40"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$10.0</w:t>
            </w:r>
          </w:p>
        </w:tc>
        <w:tc>
          <w:tcPr>
            <w:tcW w:w="0" w:type="auto"/>
            <w:vAlign w:val="center"/>
          </w:tcPr>
          <w:p w14:paraId="168154D0" w14:textId="7176A9AE"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$9.9</w:t>
            </w:r>
          </w:p>
        </w:tc>
        <w:tc>
          <w:tcPr>
            <w:tcW w:w="0" w:type="auto"/>
            <w:vAlign w:val="center"/>
          </w:tcPr>
          <w:p w14:paraId="7A9F61FC" w14:textId="70586D65" w:rsidR="00262FFB" w:rsidRPr="0074414D" w:rsidRDefault="00262FFB" w:rsidP="00262FFB">
            <w:pPr>
              <w:pStyle w:val="ParaNum0"/>
              <w:keepNext/>
              <w:widowControl/>
              <w:numPr>
                <w:ilvl w:val="0"/>
                <w:numId w:val="0"/>
              </w:numPr>
              <w:tabs>
                <w:tab w:val="left" w:pos="1080"/>
              </w:tabs>
              <w:jc w:val="center"/>
              <w:rPr>
                <w:snapToGrid/>
                <w:szCs w:val="22"/>
              </w:rPr>
            </w:pPr>
            <w:r w:rsidRPr="0074414D">
              <w:rPr>
                <w:snapToGrid/>
                <w:szCs w:val="22"/>
              </w:rPr>
              <w:t>-0.9%</w:t>
            </w:r>
          </w:p>
        </w:tc>
      </w:tr>
    </w:tbl>
    <w:p w14:paraId="7725862D" w14:textId="77777777" w:rsidR="00660132" w:rsidRPr="0074414D" w:rsidRDefault="00660132" w:rsidP="00660132">
      <w:pPr>
        <w:pStyle w:val="ParaNum0"/>
        <w:keepNext/>
        <w:widowControl/>
        <w:numPr>
          <w:ilvl w:val="0"/>
          <w:numId w:val="0"/>
        </w:numPr>
        <w:rPr>
          <w:szCs w:val="22"/>
        </w:rPr>
      </w:pPr>
    </w:p>
    <w:p w14:paraId="759975EA" w14:textId="77777777" w:rsidR="00660132" w:rsidRPr="0074414D" w:rsidRDefault="00660132" w:rsidP="00660132">
      <w:pPr>
        <w:pStyle w:val="ParaNum0"/>
        <w:rPr>
          <w:szCs w:val="22"/>
        </w:rPr>
      </w:pPr>
      <w:r w:rsidRPr="0074414D">
        <w:rPr>
          <w:i/>
          <w:szCs w:val="22"/>
        </w:rPr>
        <w:t>Average Revenue Per Unit</w:t>
      </w:r>
      <w:r w:rsidRPr="0074414D">
        <w:rPr>
          <w:szCs w:val="22"/>
        </w:rPr>
        <w:t xml:space="preserve"> </w:t>
      </w:r>
      <w:r w:rsidRPr="0074414D">
        <w:rPr>
          <w:i/>
          <w:szCs w:val="22"/>
        </w:rPr>
        <w:t>(ARPU) for Video Services</w:t>
      </w:r>
      <w:r w:rsidRPr="0074414D">
        <w:rPr>
          <w:szCs w:val="22"/>
        </w:rPr>
        <w:t>.  ARPU will grow in response to rate increases, subscribers moving to higher priced video packages, and subscribers of lower priced video</w:t>
      </w:r>
      <w:r w:rsidR="00DB3CA4" w:rsidRPr="0074414D">
        <w:rPr>
          <w:szCs w:val="22"/>
        </w:rPr>
        <w:t xml:space="preserve"> simply cancelling MVPD video service entirely. </w:t>
      </w:r>
      <w:r w:rsidRPr="0074414D">
        <w:rPr>
          <w:szCs w:val="22"/>
        </w:rPr>
        <w:t xml:space="preserve"> Conversely, it will decrease when subscribers move to lower priced video packages and when MVPDs engage in aggressive discounts to win or retain subscribers.  SNL Kagan data show that</w:t>
      </w:r>
      <w:r w:rsidR="00196E62" w:rsidRPr="0074414D">
        <w:rPr>
          <w:szCs w:val="22"/>
        </w:rPr>
        <w:t>,</w:t>
      </w:r>
      <w:r w:rsidRPr="0074414D">
        <w:rPr>
          <w:szCs w:val="22"/>
        </w:rPr>
        <w:t xml:space="preserve"> for many MVPDs, ARPU increased from 2014 to 2015 due to a combination of rate increases, subscribers moving to higher priced video packages, and the loss of consumers who subscribed to lower priced video packages.</w:t>
      </w:r>
      <w:r w:rsidRPr="0074414D">
        <w:rPr>
          <w:rStyle w:val="FootnoteReference"/>
          <w:sz w:val="22"/>
          <w:szCs w:val="22"/>
        </w:rPr>
        <w:footnoteReference w:id="227"/>
      </w:r>
      <w:r w:rsidRPr="0074414D">
        <w:rPr>
          <w:szCs w:val="22"/>
        </w:rPr>
        <w:t xml:space="preserve">  An average weighting of 12 cable MVPDs showed ARPU for video services growing from $78.67 per month at the end of 2014 to $83.47 per month at the end of 2015.</w:t>
      </w:r>
      <w:r w:rsidRPr="0074414D">
        <w:rPr>
          <w:rStyle w:val="FootnoteReference"/>
          <w:sz w:val="22"/>
          <w:szCs w:val="22"/>
        </w:rPr>
        <w:footnoteReference w:id="228"/>
      </w:r>
      <w:r w:rsidRPr="0074414D">
        <w:rPr>
          <w:szCs w:val="22"/>
        </w:rPr>
        <w:t xml:space="preserve">  In Table III.A.7, we show the ARPU for video services for a sample of MVPDs.  AT&amp;T and Verizon do not report video revenue separately.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931"/>
        <w:gridCol w:w="931"/>
        <w:gridCol w:w="2031"/>
      </w:tblGrid>
      <w:tr w:rsidR="00660132" w:rsidRPr="0074414D" w14:paraId="2F778B92" w14:textId="77777777" w:rsidTr="00660132">
        <w:trPr>
          <w:jc w:val="center"/>
        </w:trPr>
        <w:tc>
          <w:tcPr>
            <w:tcW w:w="0" w:type="auto"/>
            <w:gridSpan w:val="4"/>
            <w:tcBorders>
              <w:top w:val="nil"/>
              <w:left w:val="nil"/>
              <w:right w:val="nil"/>
            </w:tcBorders>
          </w:tcPr>
          <w:p w14:paraId="1B4D7EBB" w14:textId="77777777" w:rsidR="00660132" w:rsidRPr="0074414D" w:rsidRDefault="00660132" w:rsidP="00660132">
            <w:pPr>
              <w:pStyle w:val="ParaNum0"/>
              <w:keepNext/>
              <w:widowControl/>
              <w:numPr>
                <w:ilvl w:val="0"/>
                <w:numId w:val="0"/>
              </w:numPr>
              <w:tabs>
                <w:tab w:val="left" w:pos="1080"/>
              </w:tabs>
              <w:spacing w:after="0"/>
              <w:jc w:val="center"/>
              <w:rPr>
                <w:b/>
                <w:szCs w:val="22"/>
              </w:rPr>
            </w:pPr>
            <w:r w:rsidRPr="0074414D">
              <w:rPr>
                <w:b/>
                <w:szCs w:val="22"/>
              </w:rPr>
              <w:t>Table III.A.7</w:t>
            </w:r>
          </w:p>
          <w:p w14:paraId="070394FE" w14:textId="77777777" w:rsidR="00660132" w:rsidRPr="0074414D" w:rsidRDefault="00660132" w:rsidP="00660132">
            <w:pPr>
              <w:pStyle w:val="ParaNum0"/>
              <w:keepNext/>
              <w:widowControl/>
              <w:numPr>
                <w:ilvl w:val="0"/>
                <w:numId w:val="0"/>
              </w:numPr>
              <w:tabs>
                <w:tab w:val="left" w:pos="1080"/>
              </w:tabs>
              <w:jc w:val="center"/>
              <w:rPr>
                <w:b/>
                <w:snapToGrid/>
                <w:szCs w:val="22"/>
              </w:rPr>
            </w:pPr>
            <w:r w:rsidRPr="0074414D">
              <w:rPr>
                <w:b/>
                <w:szCs w:val="22"/>
              </w:rPr>
              <w:t>Monthly Video Average Revenue Per Unit</w:t>
            </w:r>
            <w:r w:rsidRPr="0074414D">
              <w:rPr>
                <w:rStyle w:val="FootnoteReference"/>
                <w:sz w:val="22"/>
                <w:szCs w:val="22"/>
              </w:rPr>
              <w:footnoteReference w:id="229"/>
            </w:r>
          </w:p>
        </w:tc>
      </w:tr>
      <w:tr w:rsidR="00660132" w:rsidRPr="0074414D" w14:paraId="0794F5FD" w14:textId="77777777" w:rsidTr="00660132">
        <w:trPr>
          <w:jc w:val="center"/>
        </w:trPr>
        <w:tc>
          <w:tcPr>
            <w:tcW w:w="0" w:type="auto"/>
          </w:tcPr>
          <w:p w14:paraId="18323BD4" w14:textId="77777777" w:rsidR="00660132" w:rsidRPr="0074414D" w:rsidRDefault="00660132" w:rsidP="00660132">
            <w:pPr>
              <w:pStyle w:val="ParaNum0"/>
              <w:keepNext/>
              <w:widowControl/>
              <w:numPr>
                <w:ilvl w:val="0"/>
                <w:numId w:val="0"/>
              </w:numPr>
              <w:tabs>
                <w:tab w:val="left" w:pos="1080"/>
              </w:tabs>
              <w:rPr>
                <w:b/>
                <w:snapToGrid/>
                <w:szCs w:val="22"/>
              </w:rPr>
            </w:pPr>
          </w:p>
        </w:tc>
        <w:tc>
          <w:tcPr>
            <w:tcW w:w="0" w:type="auto"/>
          </w:tcPr>
          <w:p w14:paraId="5A2DFB0C" w14:textId="77777777" w:rsidR="00660132" w:rsidRPr="0074414D" w:rsidRDefault="00660132" w:rsidP="00660132">
            <w:pPr>
              <w:pStyle w:val="ParaNum0"/>
              <w:keepNext/>
              <w:widowControl/>
              <w:numPr>
                <w:ilvl w:val="0"/>
                <w:numId w:val="0"/>
              </w:numPr>
              <w:tabs>
                <w:tab w:val="left" w:pos="1080"/>
              </w:tabs>
              <w:jc w:val="center"/>
              <w:rPr>
                <w:b/>
                <w:snapToGrid/>
                <w:szCs w:val="22"/>
              </w:rPr>
            </w:pPr>
            <w:r w:rsidRPr="0074414D">
              <w:rPr>
                <w:b/>
                <w:snapToGrid/>
                <w:szCs w:val="22"/>
              </w:rPr>
              <w:t>2014</w:t>
            </w:r>
          </w:p>
        </w:tc>
        <w:tc>
          <w:tcPr>
            <w:tcW w:w="0" w:type="auto"/>
          </w:tcPr>
          <w:p w14:paraId="3104DCB1" w14:textId="77777777" w:rsidR="00660132" w:rsidRPr="0074414D" w:rsidRDefault="00660132" w:rsidP="00660132">
            <w:pPr>
              <w:pStyle w:val="ParaNum0"/>
              <w:keepNext/>
              <w:widowControl/>
              <w:numPr>
                <w:ilvl w:val="0"/>
                <w:numId w:val="0"/>
              </w:numPr>
              <w:tabs>
                <w:tab w:val="left" w:pos="1080"/>
              </w:tabs>
              <w:jc w:val="center"/>
              <w:rPr>
                <w:b/>
                <w:snapToGrid/>
                <w:szCs w:val="22"/>
              </w:rPr>
            </w:pPr>
            <w:r w:rsidRPr="0074414D">
              <w:rPr>
                <w:b/>
                <w:snapToGrid/>
                <w:szCs w:val="22"/>
              </w:rPr>
              <w:t>2015</w:t>
            </w:r>
          </w:p>
        </w:tc>
        <w:tc>
          <w:tcPr>
            <w:tcW w:w="0" w:type="auto"/>
          </w:tcPr>
          <w:p w14:paraId="22934A45" w14:textId="77777777" w:rsidR="00660132" w:rsidRPr="0074414D" w:rsidRDefault="00660132" w:rsidP="00660132">
            <w:pPr>
              <w:pStyle w:val="ParaNum0"/>
              <w:keepNext/>
              <w:widowControl/>
              <w:numPr>
                <w:ilvl w:val="0"/>
                <w:numId w:val="0"/>
              </w:numPr>
              <w:tabs>
                <w:tab w:val="left" w:pos="1080"/>
              </w:tabs>
              <w:jc w:val="center"/>
              <w:rPr>
                <w:b/>
                <w:snapToGrid/>
                <w:szCs w:val="22"/>
              </w:rPr>
            </w:pPr>
            <w:r w:rsidRPr="0074414D">
              <w:rPr>
                <w:b/>
                <w:snapToGrid/>
                <w:szCs w:val="22"/>
              </w:rPr>
              <w:t>Percentage Change</w:t>
            </w:r>
          </w:p>
        </w:tc>
      </w:tr>
      <w:tr w:rsidR="00AF375B" w:rsidRPr="0074414D" w14:paraId="4F28D7A5" w14:textId="77777777" w:rsidTr="00660132">
        <w:trPr>
          <w:jc w:val="center"/>
        </w:trPr>
        <w:tc>
          <w:tcPr>
            <w:tcW w:w="0" w:type="auto"/>
          </w:tcPr>
          <w:p w14:paraId="3F35F97F" w14:textId="13024F5E" w:rsidR="00AF375B" w:rsidRPr="0074414D" w:rsidRDefault="00AF375B" w:rsidP="00AF375B">
            <w:pPr>
              <w:pStyle w:val="ParaNum0"/>
              <w:keepNext/>
              <w:widowControl/>
              <w:numPr>
                <w:ilvl w:val="0"/>
                <w:numId w:val="0"/>
              </w:numPr>
              <w:tabs>
                <w:tab w:val="left" w:pos="1080"/>
              </w:tabs>
              <w:rPr>
                <w:snapToGrid/>
                <w:szCs w:val="22"/>
              </w:rPr>
            </w:pPr>
            <w:r w:rsidRPr="0074414D">
              <w:rPr>
                <w:snapToGrid/>
                <w:szCs w:val="22"/>
              </w:rPr>
              <w:t>Cablevision</w:t>
            </w:r>
          </w:p>
        </w:tc>
        <w:tc>
          <w:tcPr>
            <w:tcW w:w="0" w:type="auto"/>
          </w:tcPr>
          <w:p w14:paraId="14B16630" w14:textId="5AAB8C48"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$96.69</w:t>
            </w:r>
          </w:p>
        </w:tc>
        <w:tc>
          <w:tcPr>
            <w:tcW w:w="0" w:type="auto"/>
          </w:tcPr>
          <w:p w14:paraId="74AA0C3C" w14:textId="02319CC6"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$100.47</w:t>
            </w:r>
          </w:p>
        </w:tc>
        <w:tc>
          <w:tcPr>
            <w:tcW w:w="0" w:type="auto"/>
          </w:tcPr>
          <w:p w14:paraId="3AA460F8" w14:textId="4457F9A6"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3.9%</w:t>
            </w:r>
          </w:p>
        </w:tc>
      </w:tr>
      <w:tr w:rsidR="00AF375B" w:rsidRPr="0074414D" w14:paraId="624515DE" w14:textId="77777777" w:rsidTr="00660132">
        <w:trPr>
          <w:jc w:val="center"/>
        </w:trPr>
        <w:tc>
          <w:tcPr>
            <w:tcW w:w="0" w:type="auto"/>
          </w:tcPr>
          <w:p w14:paraId="4DB30686" w14:textId="02288383" w:rsidR="00AF375B" w:rsidRPr="0074414D" w:rsidRDefault="00AF375B" w:rsidP="00AF375B">
            <w:pPr>
              <w:pStyle w:val="ParaNum0"/>
              <w:keepNext/>
              <w:widowControl/>
              <w:numPr>
                <w:ilvl w:val="0"/>
                <w:numId w:val="0"/>
              </w:numPr>
              <w:tabs>
                <w:tab w:val="left" w:pos="1080"/>
              </w:tabs>
              <w:rPr>
                <w:snapToGrid/>
                <w:szCs w:val="22"/>
              </w:rPr>
            </w:pPr>
            <w:r w:rsidRPr="0074414D">
              <w:rPr>
                <w:snapToGrid/>
                <w:szCs w:val="22"/>
              </w:rPr>
              <w:t>Charter</w:t>
            </w:r>
          </w:p>
        </w:tc>
        <w:tc>
          <w:tcPr>
            <w:tcW w:w="0" w:type="auto"/>
          </w:tcPr>
          <w:p w14:paraId="680E23C9" w14:textId="6749DDE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$85.76</w:t>
            </w:r>
          </w:p>
        </w:tc>
        <w:tc>
          <w:tcPr>
            <w:tcW w:w="0" w:type="auto"/>
          </w:tcPr>
          <w:p w14:paraId="017FBF73" w14:textId="17D2D24C"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$87.64</w:t>
            </w:r>
          </w:p>
        </w:tc>
        <w:tc>
          <w:tcPr>
            <w:tcW w:w="0" w:type="auto"/>
          </w:tcPr>
          <w:p w14:paraId="1CE041B2" w14:textId="0DDA5CE4"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2.2%</w:t>
            </w:r>
          </w:p>
        </w:tc>
      </w:tr>
      <w:tr w:rsidR="00AF375B" w:rsidRPr="0074414D" w14:paraId="62065DF0" w14:textId="77777777" w:rsidTr="00660132">
        <w:trPr>
          <w:jc w:val="center"/>
        </w:trPr>
        <w:tc>
          <w:tcPr>
            <w:tcW w:w="0" w:type="auto"/>
          </w:tcPr>
          <w:p w14:paraId="78AD91DF" w14:textId="77777777" w:rsidR="00AF375B" w:rsidRPr="0074414D" w:rsidRDefault="00AF375B" w:rsidP="00AF375B">
            <w:pPr>
              <w:pStyle w:val="ParaNum0"/>
              <w:keepNext/>
              <w:widowControl/>
              <w:numPr>
                <w:ilvl w:val="0"/>
                <w:numId w:val="0"/>
              </w:numPr>
              <w:tabs>
                <w:tab w:val="left" w:pos="1080"/>
              </w:tabs>
              <w:rPr>
                <w:snapToGrid/>
                <w:szCs w:val="22"/>
              </w:rPr>
            </w:pPr>
            <w:r w:rsidRPr="0074414D">
              <w:rPr>
                <w:snapToGrid/>
                <w:szCs w:val="22"/>
              </w:rPr>
              <w:t>Comcast</w:t>
            </w:r>
          </w:p>
        </w:tc>
        <w:tc>
          <w:tcPr>
            <w:tcW w:w="0" w:type="auto"/>
          </w:tcPr>
          <w:p w14:paraId="35C2033C" w14:textId="7777777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$78.59</w:t>
            </w:r>
          </w:p>
        </w:tc>
        <w:tc>
          <w:tcPr>
            <w:tcW w:w="0" w:type="auto"/>
          </w:tcPr>
          <w:p w14:paraId="6F02EBF0" w14:textId="7777777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$80.21</w:t>
            </w:r>
          </w:p>
        </w:tc>
        <w:tc>
          <w:tcPr>
            <w:tcW w:w="0" w:type="auto"/>
          </w:tcPr>
          <w:p w14:paraId="5E22398A" w14:textId="7777777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2.1%</w:t>
            </w:r>
          </w:p>
        </w:tc>
      </w:tr>
      <w:tr w:rsidR="00AF375B" w:rsidRPr="0074414D" w14:paraId="154A888E" w14:textId="77777777" w:rsidTr="00660132">
        <w:trPr>
          <w:jc w:val="center"/>
        </w:trPr>
        <w:tc>
          <w:tcPr>
            <w:tcW w:w="0" w:type="auto"/>
          </w:tcPr>
          <w:p w14:paraId="4818B539" w14:textId="77777777" w:rsidR="00AF375B" w:rsidRPr="0074414D" w:rsidRDefault="00AF375B" w:rsidP="00AF375B">
            <w:pPr>
              <w:pStyle w:val="ParaNum0"/>
              <w:keepNext/>
              <w:widowControl/>
              <w:numPr>
                <w:ilvl w:val="0"/>
                <w:numId w:val="0"/>
              </w:numPr>
              <w:tabs>
                <w:tab w:val="left" w:pos="1080"/>
              </w:tabs>
              <w:rPr>
                <w:snapToGrid/>
                <w:szCs w:val="22"/>
              </w:rPr>
            </w:pPr>
            <w:r w:rsidRPr="0074414D">
              <w:rPr>
                <w:snapToGrid/>
                <w:szCs w:val="22"/>
              </w:rPr>
              <w:t>DIRECTV</w:t>
            </w:r>
          </w:p>
        </w:tc>
        <w:tc>
          <w:tcPr>
            <w:tcW w:w="0" w:type="auto"/>
          </w:tcPr>
          <w:p w14:paraId="76ED37D3" w14:textId="7777777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$110.00</w:t>
            </w:r>
          </w:p>
        </w:tc>
        <w:tc>
          <w:tcPr>
            <w:tcW w:w="0" w:type="auto"/>
          </w:tcPr>
          <w:p w14:paraId="05839DFB" w14:textId="7777777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$118.00</w:t>
            </w:r>
          </w:p>
        </w:tc>
        <w:tc>
          <w:tcPr>
            <w:tcW w:w="0" w:type="auto"/>
          </w:tcPr>
          <w:p w14:paraId="25505145" w14:textId="7777777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6.5%</w:t>
            </w:r>
          </w:p>
        </w:tc>
      </w:tr>
      <w:tr w:rsidR="00AF375B" w:rsidRPr="0074414D" w14:paraId="013E0874" w14:textId="77777777" w:rsidTr="00660132">
        <w:trPr>
          <w:jc w:val="center"/>
        </w:trPr>
        <w:tc>
          <w:tcPr>
            <w:tcW w:w="0" w:type="auto"/>
          </w:tcPr>
          <w:p w14:paraId="676563CF" w14:textId="77777777" w:rsidR="00AF375B" w:rsidRPr="0074414D" w:rsidRDefault="00AF375B" w:rsidP="00AF375B">
            <w:pPr>
              <w:pStyle w:val="ParaNum0"/>
              <w:keepNext/>
              <w:widowControl/>
              <w:numPr>
                <w:ilvl w:val="0"/>
                <w:numId w:val="0"/>
              </w:numPr>
              <w:tabs>
                <w:tab w:val="left" w:pos="1080"/>
              </w:tabs>
              <w:rPr>
                <w:snapToGrid/>
                <w:szCs w:val="22"/>
              </w:rPr>
            </w:pPr>
            <w:r w:rsidRPr="0074414D">
              <w:rPr>
                <w:snapToGrid/>
                <w:szCs w:val="22"/>
              </w:rPr>
              <w:t>DISH Network</w:t>
            </w:r>
            <w:r w:rsidRPr="0074414D">
              <w:rPr>
                <w:rStyle w:val="FootnoteReference"/>
                <w:sz w:val="22"/>
                <w:szCs w:val="22"/>
              </w:rPr>
              <w:footnoteReference w:id="230"/>
            </w:r>
          </w:p>
        </w:tc>
        <w:tc>
          <w:tcPr>
            <w:tcW w:w="0" w:type="auto"/>
          </w:tcPr>
          <w:p w14:paraId="37B2ED31" w14:textId="7777777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$83.77</w:t>
            </w:r>
          </w:p>
        </w:tc>
        <w:tc>
          <w:tcPr>
            <w:tcW w:w="0" w:type="auto"/>
          </w:tcPr>
          <w:p w14:paraId="66424757" w14:textId="7777777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$86.79</w:t>
            </w:r>
          </w:p>
        </w:tc>
        <w:tc>
          <w:tcPr>
            <w:tcW w:w="0" w:type="auto"/>
          </w:tcPr>
          <w:p w14:paraId="17B7CCF1" w14:textId="7777777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3.6%</w:t>
            </w:r>
          </w:p>
        </w:tc>
      </w:tr>
      <w:tr w:rsidR="00AF375B" w:rsidRPr="0074414D" w14:paraId="7BDDB0CE" w14:textId="77777777" w:rsidTr="00660132">
        <w:trPr>
          <w:jc w:val="center"/>
        </w:trPr>
        <w:tc>
          <w:tcPr>
            <w:tcW w:w="0" w:type="auto"/>
          </w:tcPr>
          <w:p w14:paraId="42A5362E" w14:textId="6DEE7DEB" w:rsidR="00AF375B" w:rsidRPr="0074414D" w:rsidRDefault="00AF375B" w:rsidP="00AF375B">
            <w:pPr>
              <w:pStyle w:val="ParaNum0"/>
              <w:keepNext/>
              <w:widowControl/>
              <w:numPr>
                <w:ilvl w:val="0"/>
                <w:numId w:val="0"/>
              </w:numPr>
              <w:tabs>
                <w:tab w:val="left" w:pos="1080"/>
              </w:tabs>
              <w:rPr>
                <w:snapToGrid/>
                <w:szCs w:val="22"/>
              </w:rPr>
            </w:pPr>
            <w:r w:rsidRPr="0074414D">
              <w:rPr>
                <w:snapToGrid/>
                <w:szCs w:val="22"/>
              </w:rPr>
              <w:t>Time Warner Cable</w:t>
            </w:r>
          </w:p>
        </w:tc>
        <w:tc>
          <w:tcPr>
            <w:tcW w:w="0" w:type="auto"/>
          </w:tcPr>
          <w:p w14:paraId="571C5BF3" w14:textId="7161964E"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$77.19</w:t>
            </w:r>
          </w:p>
        </w:tc>
        <w:tc>
          <w:tcPr>
            <w:tcW w:w="0" w:type="auto"/>
          </w:tcPr>
          <w:p w14:paraId="76005FED" w14:textId="47D02AF1"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$77.87</w:t>
            </w:r>
          </w:p>
        </w:tc>
        <w:tc>
          <w:tcPr>
            <w:tcW w:w="0" w:type="auto"/>
          </w:tcPr>
          <w:p w14:paraId="076D0176" w14:textId="180C3C17" w:rsidR="00AF375B" w:rsidRPr="0074414D" w:rsidRDefault="00AF375B" w:rsidP="00AF375B">
            <w:pPr>
              <w:pStyle w:val="ParaNum0"/>
              <w:keepNext/>
              <w:widowControl/>
              <w:numPr>
                <w:ilvl w:val="0"/>
                <w:numId w:val="0"/>
              </w:numPr>
              <w:tabs>
                <w:tab w:val="left" w:pos="1080"/>
              </w:tabs>
              <w:jc w:val="center"/>
              <w:rPr>
                <w:snapToGrid/>
                <w:szCs w:val="22"/>
              </w:rPr>
            </w:pPr>
            <w:r w:rsidRPr="0074414D">
              <w:rPr>
                <w:snapToGrid/>
                <w:szCs w:val="22"/>
              </w:rPr>
              <w:t>0.9%</w:t>
            </w:r>
          </w:p>
        </w:tc>
      </w:tr>
    </w:tbl>
    <w:p w14:paraId="43D707E2" w14:textId="77777777" w:rsidR="00660132" w:rsidRPr="0074414D" w:rsidRDefault="00660132" w:rsidP="00660132">
      <w:pPr>
        <w:pStyle w:val="ParaNum0"/>
        <w:widowControl/>
        <w:numPr>
          <w:ilvl w:val="0"/>
          <w:numId w:val="0"/>
        </w:numPr>
        <w:ind w:left="720"/>
        <w:rPr>
          <w:szCs w:val="22"/>
        </w:rPr>
      </w:pPr>
    </w:p>
    <w:p w14:paraId="2B56365B" w14:textId="77777777" w:rsidR="00660132" w:rsidRPr="0074414D" w:rsidRDefault="00660132" w:rsidP="00660132">
      <w:pPr>
        <w:pStyle w:val="Heading4"/>
        <w:rPr>
          <w:szCs w:val="22"/>
        </w:rPr>
      </w:pPr>
      <w:bookmarkStart w:id="352" w:name="_Toc472429843"/>
      <w:r w:rsidRPr="0074414D">
        <w:rPr>
          <w:szCs w:val="22"/>
        </w:rPr>
        <w:t>Video Margins</w:t>
      </w:r>
      <w:bookmarkEnd w:id="352"/>
    </w:p>
    <w:p w14:paraId="25700A6A" w14:textId="77777777" w:rsidR="00660132" w:rsidRPr="0074414D" w:rsidRDefault="00660132" w:rsidP="00660132">
      <w:pPr>
        <w:pStyle w:val="ParaNum0"/>
        <w:rPr>
          <w:szCs w:val="22"/>
        </w:rPr>
      </w:pPr>
      <w:r w:rsidRPr="0074414D">
        <w:rPr>
          <w:szCs w:val="22"/>
        </w:rPr>
        <w:t>SNL Kagan maintains that video revenue increases have failed to keep up with increased costs and the result has been falling video margins (</w:t>
      </w:r>
      <w:r w:rsidRPr="0074414D">
        <w:rPr>
          <w:i/>
          <w:szCs w:val="22"/>
        </w:rPr>
        <w:t>i.e.</w:t>
      </w:r>
      <w:r w:rsidRPr="0074414D">
        <w:rPr>
          <w:szCs w:val="22"/>
        </w:rPr>
        <w:t>, revenue minus cost divided by revenue).</w:t>
      </w:r>
      <w:r w:rsidRPr="0074414D">
        <w:rPr>
          <w:rStyle w:val="FootnoteReference"/>
          <w:sz w:val="22"/>
          <w:szCs w:val="22"/>
        </w:rPr>
        <w:footnoteReference w:id="231"/>
      </w:r>
      <w:r w:rsidRPr="0074414D">
        <w:rPr>
          <w:szCs w:val="22"/>
        </w:rPr>
        <w:t xml:space="preserve">  At the end of 2015, video margins were just over 10 percent</w:t>
      </w:r>
      <w:r w:rsidR="002E71CB" w:rsidRPr="0074414D">
        <w:rPr>
          <w:szCs w:val="22"/>
        </w:rPr>
        <w:t>, down from 15 percent in 2014, and 20 percent in 2013.</w:t>
      </w:r>
      <w:r w:rsidR="002E71CB" w:rsidRPr="0074414D">
        <w:rPr>
          <w:szCs w:val="22"/>
          <w:vertAlign w:val="superscript"/>
        </w:rPr>
        <w:footnoteReference w:id="232"/>
      </w:r>
      <w:r w:rsidR="002E71CB" w:rsidRPr="0074414D">
        <w:rPr>
          <w:szCs w:val="22"/>
        </w:rPr>
        <w:t xml:space="preserve">  </w:t>
      </w:r>
      <w:r w:rsidRPr="0074414D">
        <w:rPr>
          <w:szCs w:val="22"/>
        </w:rPr>
        <w:t>Rapidly rising programming costs, which increased 8.1 percent in 2015, 6.8 percent in 2014, and 7.4 percent in 2013, are cited as the primary cause of declining video margins.</w:t>
      </w:r>
      <w:r w:rsidRPr="0074414D">
        <w:rPr>
          <w:rStyle w:val="FootnoteReference"/>
          <w:sz w:val="22"/>
          <w:szCs w:val="22"/>
        </w:rPr>
        <w:footnoteReference w:id="233"/>
      </w:r>
      <w:r w:rsidRPr="0074414D">
        <w:rPr>
          <w:szCs w:val="22"/>
        </w:rPr>
        <w:t xml:space="preserve">  According to SNL Kagan, MVPDs spent over half of their video revenues on programming in 2015.</w:t>
      </w:r>
      <w:r w:rsidRPr="0074414D">
        <w:rPr>
          <w:rStyle w:val="FootnoteReference"/>
          <w:sz w:val="22"/>
          <w:szCs w:val="22"/>
        </w:rPr>
        <w:footnoteReference w:id="234"/>
      </w:r>
      <w:r w:rsidRPr="0074414D">
        <w:rPr>
          <w:szCs w:val="22"/>
        </w:rPr>
        <w:t xml:space="preserve">  Although video margins are declining, most MVPDs also offer Internet services with margins near 60 percent and voice services with margins near 20 percent.</w:t>
      </w:r>
      <w:r w:rsidRPr="0074414D">
        <w:rPr>
          <w:rStyle w:val="FootnoteReference"/>
          <w:sz w:val="22"/>
          <w:szCs w:val="22"/>
        </w:rPr>
        <w:footnoteReference w:id="235"/>
      </w:r>
      <w:r w:rsidRPr="0074414D">
        <w:rPr>
          <w:szCs w:val="22"/>
        </w:rPr>
        <w:t xml:space="preserve">  When video, Internet, and voice services are combined, SNL Kagan states that “cable remains a highly profitable business, with margins that would be the envy of many sectors.”</w:t>
      </w:r>
      <w:r w:rsidRPr="0074414D">
        <w:rPr>
          <w:rStyle w:val="FootnoteReference"/>
          <w:sz w:val="22"/>
          <w:szCs w:val="22"/>
        </w:rPr>
        <w:footnoteReference w:id="236"/>
      </w:r>
    </w:p>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14:paraId="564C57AD" w14:textId="77777777" w:rsidR="00B6039B" w:rsidRPr="0074414D" w:rsidRDefault="00B6039B" w:rsidP="00B6039B">
      <w:pPr>
        <w:pStyle w:val="Heading2"/>
        <w:widowControl/>
        <w:snapToGrid w:val="0"/>
        <w:rPr>
          <w:szCs w:val="22"/>
        </w:rPr>
      </w:pPr>
      <w:r w:rsidRPr="0074414D">
        <w:rPr>
          <w:szCs w:val="22"/>
        </w:rPr>
        <w:t xml:space="preserve">  </w:t>
      </w:r>
      <w:bookmarkStart w:id="353" w:name="_Toc403046317"/>
      <w:bookmarkStart w:id="354" w:name="_Toc404945276"/>
      <w:bookmarkStart w:id="355" w:name="_Toc405974323"/>
      <w:bookmarkStart w:id="356" w:name="_Toc406058642"/>
      <w:bookmarkStart w:id="357" w:name="_Toc406059287"/>
      <w:bookmarkStart w:id="358" w:name="_Toc406059434"/>
      <w:bookmarkStart w:id="359" w:name="_Toc410745864"/>
      <w:bookmarkStart w:id="360" w:name="_Toc440383158"/>
      <w:bookmarkStart w:id="361" w:name="_Toc442084162"/>
      <w:bookmarkStart w:id="362" w:name="_Toc442084240"/>
      <w:bookmarkStart w:id="363" w:name="_Toc442084318"/>
      <w:bookmarkStart w:id="364" w:name="_Toc445462554"/>
      <w:bookmarkStart w:id="365" w:name="_Toc445464475"/>
      <w:bookmarkStart w:id="366" w:name="_Toc448497707"/>
      <w:bookmarkStart w:id="367" w:name="_Toc450055548"/>
      <w:bookmarkStart w:id="368" w:name="_Toc472429844"/>
      <w:r w:rsidRPr="0074414D">
        <w:rPr>
          <w:szCs w:val="22"/>
        </w:rPr>
        <w:t>Broadcast Television Stations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74414D">
        <w:rPr>
          <w:szCs w:val="22"/>
        </w:rPr>
        <w:t xml:space="preserve"> </w:t>
      </w:r>
    </w:p>
    <w:p w14:paraId="49CC7983" w14:textId="77777777" w:rsidR="00CD5102" w:rsidRPr="0074414D" w:rsidRDefault="00CD5102" w:rsidP="00CD5102">
      <w:pPr>
        <w:pStyle w:val="Heading3"/>
        <w:widowControl/>
        <w:rPr>
          <w:szCs w:val="22"/>
        </w:rPr>
      </w:pPr>
      <w:bookmarkStart w:id="369" w:name="_Toc472429845"/>
      <w:bookmarkStart w:id="370" w:name="_Toc440383159"/>
      <w:bookmarkStart w:id="371" w:name="_Toc442084163"/>
      <w:bookmarkStart w:id="372" w:name="_Toc442084241"/>
      <w:bookmarkStart w:id="373" w:name="_Toc442084319"/>
      <w:bookmarkStart w:id="374" w:name="_Toc445462555"/>
      <w:bookmarkStart w:id="375" w:name="_Toc445464476"/>
      <w:bookmarkStart w:id="376" w:name="_Toc448497708"/>
      <w:bookmarkStart w:id="377" w:name="_Toc450055549"/>
      <w:r w:rsidRPr="0074414D">
        <w:rPr>
          <w:szCs w:val="22"/>
        </w:rPr>
        <w:t>Introduction</w:t>
      </w:r>
      <w:bookmarkEnd w:id="369"/>
    </w:p>
    <w:p w14:paraId="445E857C" w14:textId="77777777" w:rsidR="00CD5102" w:rsidRPr="0074414D" w:rsidRDefault="00CD5102" w:rsidP="00CD5102">
      <w:pPr>
        <w:pStyle w:val="ParaNum0"/>
        <w:tabs>
          <w:tab w:val="num" w:pos="0"/>
        </w:tabs>
        <w:rPr>
          <w:szCs w:val="22"/>
        </w:rPr>
      </w:pPr>
      <w:r w:rsidRPr="0074414D">
        <w:rPr>
          <w:szCs w:val="22"/>
        </w:rPr>
        <w:t>Advances in technology continue to provide both benefits and challenges for broadcast television stations.  Industry participants note that video delivery options and programming alternatives such as MVPDs, OVDs, mobile devices, DVRs, and home video entertainment systems continue to fractionalize television viewing and audiences, expand the number of outlets for advertisers, and impact competition for the acquisition of programming.</w:t>
      </w:r>
      <w:r w:rsidRPr="0074414D">
        <w:rPr>
          <w:rStyle w:val="FootnoteReference"/>
          <w:sz w:val="22"/>
          <w:szCs w:val="22"/>
        </w:rPr>
        <w:footnoteReference w:id="237"/>
      </w:r>
      <w:r w:rsidRPr="0074414D">
        <w:rPr>
          <w:szCs w:val="22"/>
        </w:rPr>
        <w:t xml:space="preserve">  Industry participants also note that video compression techniques enable MVPDs and competing television stations to carry more programming (e.g., via multicasting),</w:t>
      </w:r>
      <w:r w:rsidRPr="0074414D">
        <w:rPr>
          <w:rStyle w:val="FootnoteReference"/>
          <w:sz w:val="22"/>
          <w:szCs w:val="22"/>
        </w:rPr>
        <w:footnoteReference w:id="238"/>
      </w:r>
      <w:r w:rsidRPr="0074414D">
        <w:rPr>
          <w:szCs w:val="22"/>
        </w:rPr>
        <w:t xml:space="preserve"> potentially fractionalizing audiences and advertisers even further.</w:t>
      </w:r>
      <w:r w:rsidRPr="0074414D">
        <w:rPr>
          <w:rStyle w:val="FootnoteReference"/>
          <w:sz w:val="22"/>
          <w:szCs w:val="22"/>
        </w:rPr>
        <w:footnoteReference w:id="239"/>
      </w:r>
      <w:r w:rsidRPr="0074414D">
        <w:rPr>
          <w:szCs w:val="22"/>
        </w:rPr>
        <w:t xml:space="preserve">  </w:t>
      </w:r>
    </w:p>
    <w:p w14:paraId="7933B94A" w14:textId="77777777" w:rsidR="00CD5102" w:rsidRPr="0074414D" w:rsidRDefault="00CD5102" w:rsidP="00CD5102">
      <w:pPr>
        <w:pStyle w:val="ParaNum0"/>
        <w:widowControl/>
        <w:tabs>
          <w:tab w:val="num" w:pos="0"/>
        </w:tabs>
        <w:rPr>
          <w:szCs w:val="22"/>
        </w:rPr>
      </w:pPr>
      <w:r w:rsidRPr="0074414D">
        <w:rPr>
          <w:szCs w:val="22"/>
        </w:rPr>
        <w:t>Commercial television broadcast stations cater to two distinct sets of customers:  audiences and advertisers.</w:t>
      </w:r>
      <w:r w:rsidRPr="0074414D">
        <w:rPr>
          <w:rStyle w:val="FootnoteReference"/>
          <w:sz w:val="22"/>
          <w:szCs w:val="22"/>
        </w:rPr>
        <w:footnoteReference w:id="240"/>
      </w:r>
      <w:r w:rsidRPr="0074414D">
        <w:rPr>
          <w:szCs w:val="22"/>
        </w:rPr>
        <w:t xml:space="preserve">  Broadcasters derive revenues primarily by selling time to advertisers during their broadcasts.  The amount of revenue generated depends largely on the size and demographic characteristics of the audiences that broadcasters reach.   Accordingly, broadcasters seek to provide content that will attract viewers and maximize their audiences.</w:t>
      </w:r>
      <w:bookmarkStart w:id="378" w:name="_Ref472429331"/>
      <w:r w:rsidRPr="0074414D">
        <w:rPr>
          <w:rStyle w:val="FootnoteReference"/>
          <w:sz w:val="22"/>
          <w:szCs w:val="22"/>
        </w:rPr>
        <w:footnoteReference w:id="241"/>
      </w:r>
      <w:bookmarkEnd w:id="378"/>
      <w:r w:rsidRPr="0074414D">
        <w:rPr>
          <w:szCs w:val="22"/>
        </w:rPr>
        <w:t xml:space="preserve">  </w:t>
      </w:r>
    </w:p>
    <w:p w14:paraId="50584484" w14:textId="77777777" w:rsidR="00CD5102" w:rsidRPr="0074414D" w:rsidRDefault="00CD5102" w:rsidP="00CD5102">
      <w:pPr>
        <w:pStyle w:val="ParaNum0"/>
        <w:widowControl/>
        <w:tabs>
          <w:tab w:val="num" w:pos="0"/>
        </w:tabs>
        <w:rPr>
          <w:szCs w:val="22"/>
        </w:rPr>
      </w:pPr>
      <w:r w:rsidRPr="0074414D">
        <w:rPr>
          <w:szCs w:val="22"/>
        </w:rPr>
        <w:t>Individual commercial stations compete primarily with other commercial broadcast stations within their local markets (DMAs) for audiences and advertising revenue.</w:t>
      </w:r>
      <w:r w:rsidRPr="0074414D">
        <w:rPr>
          <w:rStyle w:val="FootnoteReference"/>
          <w:sz w:val="22"/>
          <w:szCs w:val="22"/>
        </w:rPr>
        <w:footnoteReference w:id="242"/>
      </w:r>
      <w:r w:rsidRPr="0074414D">
        <w:rPr>
          <w:szCs w:val="22"/>
        </w:rPr>
        <w:t xml:space="preserve">  Other media, including daily newspapers, local, regional, and national cable networks, and Internet sites, earn advertising revenues by attracting audiences within the geographic areas they serve.</w:t>
      </w:r>
      <w:r w:rsidRPr="0074414D">
        <w:rPr>
          <w:rStyle w:val="FootnoteReference"/>
          <w:sz w:val="22"/>
          <w:szCs w:val="22"/>
        </w:rPr>
        <w:footnoteReference w:id="243"/>
      </w:r>
      <w:r w:rsidRPr="0074414D">
        <w:rPr>
          <w:szCs w:val="22"/>
        </w:rPr>
        <w:t xml:space="preserve">  A broadcast station’s advertising revenues depends on viewership of its television programs, regardless of whether consumers receive the station’s signal over the air or via an MVPD.  Today, broadcast stations are turning increasingly to additional revenue sources, including retransmission consent fees from MVPDs and advertising sold on their websites.</w:t>
      </w:r>
      <w:r w:rsidRPr="0074414D">
        <w:rPr>
          <w:rStyle w:val="FootnoteReference"/>
          <w:sz w:val="22"/>
          <w:szCs w:val="22"/>
        </w:rPr>
        <w:footnoteReference w:id="244"/>
      </w:r>
      <w:r w:rsidRPr="0074414D">
        <w:rPr>
          <w:szCs w:val="22"/>
        </w:rPr>
        <w:t xml:space="preserve">  </w:t>
      </w:r>
    </w:p>
    <w:p w14:paraId="654966E0" w14:textId="77777777" w:rsidR="00CD5102" w:rsidRPr="0074414D" w:rsidRDefault="00CD5102" w:rsidP="00CD5102">
      <w:pPr>
        <w:pStyle w:val="Heading3"/>
        <w:widowControl/>
        <w:rPr>
          <w:szCs w:val="22"/>
        </w:rPr>
      </w:pPr>
      <w:bookmarkStart w:id="379" w:name="_Toc472429846"/>
      <w:r w:rsidRPr="0074414D">
        <w:rPr>
          <w:szCs w:val="22"/>
        </w:rPr>
        <w:t>Broadcast Television Industry Providers</w:t>
      </w:r>
      <w:bookmarkEnd w:id="379"/>
    </w:p>
    <w:p w14:paraId="4BFC80EE" w14:textId="77777777" w:rsidR="00CD5102" w:rsidRPr="0074414D" w:rsidRDefault="00CD5102" w:rsidP="00CD5102">
      <w:pPr>
        <w:pStyle w:val="ParaNum0"/>
        <w:widowControl/>
        <w:rPr>
          <w:szCs w:val="22"/>
        </w:rPr>
      </w:pPr>
      <w:r w:rsidRPr="0074414D">
        <w:rPr>
          <w:szCs w:val="22"/>
        </w:rPr>
        <w:t>In this section of the Report, we describe critical elements of the broadcast television industry, focusing on commercial, full-power stations.</w:t>
      </w:r>
      <w:r w:rsidRPr="0074414D">
        <w:rPr>
          <w:rStyle w:val="FootnoteReference"/>
          <w:sz w:val="22"/>
          <w:szCs w:val="22"/>
        </w:rPr>
        <w:footnoteReference w:id="245"/>
      </w:r>
      <w:r w:rsidRPr="0074414D">
        <w:rPr>
          <w:szCs w:val="22"/>
        </w:rPr>
        <w:t xml:space="preserve">  We then discuss horizontal concentration and vertical integration in the market.  Next, we describe conditions affecting market entry during the relevant period, including an overview of existing regulations and market conditions that might influence entry decisions.  Finally, we address recent entry into and exit from the market.  </w:t>
      </w:r>
    </w:p>
    <w:p w14:paraId="30EB1755" w14:textId="77777777" w:rsidR="00CD5102" w:rsidRPr="0074414D" w:rsidRDefault="00CD5102" w:rsidP="00CD5102">
      <w:pPr>
        <w:pStyle w:val="ParaNum0"/>
        <w:widowControl/>
        <w:rPr>
          <w:szCs w:val="22"/>
        </w:rPr>
      </w:pPr>
      <w:r w:rsidRPr="0074414D">
        <w:rPr>
          <w:szCs w:val="22"/>
        </w:rPr>
        <w:t xml:space="preserve">Nationally, the number of broadcast </w:t>
      </w:r>
      <w:r w:rsidR="001625E8" w:rsidRPr="0074414D">
        <w:rPr>
          <w:szCs w:val="22"/>
        </w:rPr>
        <w:t xml:space="preserve">television </w:t>
      </w:r>
      <w:r w:rsidRPr="0074414D">
        <w:rPr>
          <w:szCs w:val="22"/>
        </w:rPr>
        <w:t>stations has remained stable in recent years, as shown in Table III.B.1.  At the end of 2015, there were 1,031 commercial UHF stations and 356 commercial VHF stations,</w:t>
      </w:r>
      <w:r w:rsidRPr="0074414D">
        <w:rPr>
          <w:rStyle w:val="FootnoteReference"/>
          <w:sz w:val="22"/>
          <w:szCs w:val="22"/>
        </w:rPr>
        <w:footnoteReference w:id="246"/>
      </w:r>
      <w:r w:rsidRPr="0074414D">
        <w:rPr>
          <w:szCs w:val="22"/>
        </w:rPr>
        <w:t xml:space="preserve"> compared to 1,032 commercial UHF stations and 358 commercial VHF stations at the end of 2014.</w:t>
      </w:r>
      <w:r w:rsidRPr="0074414D">
        <w:rPr>
          <w:rStyle w:val="FootnoteReference"/>
          <w:sz w:val="22"/>
          <w:szCs w:val="22"/>
        </w:rPr>
        <w:footnoteReference w:id="247"/>
      </w:r>
      <w:r w:rsidRPr="0074414D">
        <w:rPr>
          <w:szCs w:val="22"/>
        </w:rPr>
        <w:t xml:space="preserve">  Broadcast television stations offer both HD signals and standard-definition (SD) multicast channels.  Between the end of 2014 and the beginning of 2016, the number of multicast channels decreased from 6,431 to 5,905 (as of February, 2016).</w:t>
      </w:r>
      <w:r w:rsidRPr="0074414D">
        <w:rPr>
          <w:rStyle w:val="FootnoteReference"/>
          <w:sz w:val="22"/>
          <w:szCs w:val="22"/>
        </w:rPr>
        <w:footnoteReference w:id="248"/>
      </w:r>
      <w:r w:rsidRPr="0074414D">
        <w:rPr>
          <w:szCs w:val="22"/>
        </w:rPr>
        <w:t xml:space="preserve">  </w:t>
      </w:r>
    </w:p>
    <w:tbl>
      <w:tblPr>
        <w:tblW w:w="0" w:type="auto"/>
        <w:jc w:val="center"/>
        <w:tblLayout w:type="fixed"/>
        <w:tblLook w:val="04A0" w:firstRow="1" w:lastRow="0" w:firstColumn="1" w:lastColumn="0" w:noHBand="0" w:noVBand="1"/>
      </w:tblPr>
      <w:tblGrid>
        <w:gridCol w:w="2176"/>
        <w:gridCol w:w="1260"/>
        <w:gridCol w:w="1305"/>
        <w:gridCol w:w="1305"/>
      </w:tblGrid>
      <w:tr w:rsidR="00CD5102" w:rsidRPr="0074414D" w14:paraId="60D7D68F" w14:textId="77777777" w:rsidTr="00CD5102">
        <w:trPr>
          <w:cantSplit/>
          <w:trHeight w:val="648"/>
          <w:jc w:val="center"/>
        </w:trPr>
        <w:tc>
          <w:tcPr>
            <w:tcW w:w="6046" w:type="dxa"/>
            <w:gridSpan w:val="4"/>
            <w:tcBorders>
              <w:bottom w:val="single" w:sz="4" w:space="0" w:color="000000"/>
            </w:tcBorders>
            <w:tcMar>
              <w:top w:w="0" w:type="dxa"/>
              <w:left w:w="0" w:type="dxa"/>
              <w:bottom w:w="0" w:type="dxa"/>
              <w:right w:w="0" w:type="dxa"/>
            </w:tcMar>
          </w:tcPr>
          <w:p w14:paraId="45EAEECC" w14:textId="77777777" w:rsidR="00CD5102" w:rsidRPr="0074414D" w:rsidRDefault="00CD5102" w:rsidP="00CD5102">
            <w:pPr>
              <w:keepNext/>
              <w:snapToGrid w:val="0"/>
              <w:jc w:val="center"/>
              <w:rPr>
                <w:szCs w:val="22"/>
              </w:rPr>
            </w:pPr>
            <w:r w:rsidRPr="0074414D">
              <w:rPr>
                <w:b/>
                <w:szCs w:val="22"/>
              </w:rPr>
              <w:t>Table III.B.1</w:t>
            </w:r>
            <w:r w:rsidRPr="0074414D">
              <w:rPr>
                <w:b/>
                <w:szCs w:val="22"/>
              </w:rPr>
              <w:br/>
              <w:t>Total Full Power Broadcast Television Stations by Year</w:t>
            </w:r>
            <w:r w:rsidRPr="0074414D">
              <w:rPr>
                <w:rStyle w:val="FootnoteReference"/>
                <w:sz w:val="22"/>
                <w:szCs w:val="22"/>
              </w:rPr>
              <w:footnoteReference w:id="249"/>
            </w:r>
          </w:p>
        </w:tc>
      </w:tr>
      <w:tr w:rsidR="00CD5102" w:rsidRPr="0074414D" w14:paraId="5898DD30" w14:textId="77777777" w:rsidTr="00CD5102">
        <w:trPr>
          <w:cantSplit/>
          <w:trHeight w:val="30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4F0C9B" w14:textId="77777777" w:rsidR="00CD5102" w:rsidRPr="0074414D" w:rsidRDefault="00CD5102" w:rsidP="00CD5102">
            <w:pPr>
              <w:keepNext/>
              <w:snapToGrid w:val="0"/>
              <w:jc w:val="center"/>
              <w:rPr>
                <w:b/>
                <w:szCs w:val="22"/>
              </w:rPr>
            </w:pPr>
            <w:r w:rsidRPr="0074414D">
              <w:rPr>
                <w:b/>
                <w:szCs w:val="22"/>
              </w:rPr>
              <w:t>Station Type</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A37C4A" w14:textId="77777777" w:rsidR="00CD5102" w:rsidRPr="0074414D" w:rsidRDefault="00CD5102" w:rsidP="00CD5102">
            <w:pPr>
              <w:keepNext/>
              <w:snapToGrid w:val="0"/>
              <w:jc w:val="center"/>
              <w:rPr>
                <w:b/>
                <w:szCs w:val="22"/>
              </w:rPr>
            </w:pPr>
            <w:r w:rsidRPr="0074414D">
              <w:rPr>
                <w:b/>
                <w:szCs w:val="22"/>
              </w:rPr>
              <w:t>12/31/13</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E3DE87" w14:textId="77777777" w:rsidR="00CD5102" w:rsidRPr="0074414D" w:rsidRDefault="00CD5102" w:rsidP="00CD5102">
            <w:pPr>
              <w:keepNext/>
              <w:snapToGrid w:val="0"/>
              <w:jc w:val="center"/>
              <w:rPr>
                <w:b/>
                <w:szCs w:val="22"/>
              </w:rPr>
            </w:pPr>
            <w:r w:rsidRPr="0074414D">
              <w:rPr>
                <w:b/>
                <w:szCs w:val="22"/>
              </w:rPr>
              <w:t>12/31/14</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DCAB00" w14:textId="77777777" w:rsidR="00CD5102" w:rsidRPr="0074414D" w:rsidRDefault="00CD5102" w:rsidP="00CD5102">
            <w:pPr>
              <w:keepNext/>
              <w:snapToGrid w:val="0"/>
              <w:jc w:val="center"/>
              <w:rPr>
                <w:b/>
                <w:szCs w:val="22"/>
              </w:rPr>
            </w:pPr>
            <w:r w:rsidRPr="0074414D">
              <w:rPr>
                <w:b/>
                <w:szCs w:val="22"/>
              </w:rPr>
              <w:t>12/31/15</w:t>
            </w:r>
          </w:p>
        </w:tc>
      </w:tr>
      <w:tr w:rsidR="00CD5102" w:rsidRPr="0074414D" w14:paraId="1773C7B9" w14:textId="77777777" w:rsidTr="00CD5102">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6A717F" w14:textId="77777777" w:rsidR="00CD5102" w:rsidRPr="0074414D" w:rsidRDefault="00CD5102" w:rsidP="00CD5102">
            <w:pPr>
              <w:keepNext/>
              <w:snapToGrid w:val="0"/>
              <w:rPr>
                <w:szCs w:val="22"/>
              </w:rPr>
            </w:pPr>
            <w:r w:rsidRPr="0074414D">
              <w:rPr>
                <w:szCs w:val="22"/>
              </w:rPr>
              <w:t>UHF Commercial</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910707" w14:textId="77777777" w:rsidR="00CD5102" w:rsidRPr="0074414D" w:rsidRDefault="00CD5102" w:rsidP="00CD5102">
            <w:pPr>
              <w:keepNext/>
              <w:snapToGrid w:val="0"/>
              <w:jc w:val="center"/>
              <w:rPr>
                <w:szCs w:val="22"/>
              </w:rPr>
            </w:pPr>
            <w:r w:rsidRPr="0074414D">
              <w:rPr>
                <w:szCs w:val="22"/>
              </w:rPr>
              <w:t>1,030</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C774FA" w14:textId="77777777" w:rsidR="00CD5102" w:rsidRPr="0074414D" w:rsidRDefault="00CD5102" w:rsidP="00CD5102">
            <w:pPr>
              <w:keepNext/>
              <w:snapToGrid w:val="0"/>
              <w:jc w:val="center"/>
              <w:rPr>
                <w:szCs w:val="22"/>
              </w:rPr>
            </w:pPr>
            <w:r w:rsidRPr="0074414D">
              <w:rPr>
                <w:szCs w:val="22"/>
              </w:rPr>
              <w:t>1,032</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DF8811" w14:textId="77777777" w:rsidR="00CD5102" w:rsidRPr="0074414D" w:rsidRDefault="00CD5102" w:rsidP="00CD5102">
            <w:pPr>
              <w:keepNext/>
              <w:snapToGrid w:val="0"/>
              <w:jc w:val="center"/>
              <w:rPr>
                <w:szCs w:val="22"/>
              </w:rPr>
            </w:pPr>
            <w:r w:rsidRPr="0074414D">
              <w:rPr>
                <w:szCs w:val="22"/>
              </w:rPr>
              <w:t>1,031</w:t>
            </w:r>
          </w:p>
        </w:tc>
      </w:tr>
      <w:tr w:rsidR="00CD5102" w:rsidRPr="0074414D" w14:paraId="6806AA91" w14:textId="77777777" w:rsidTr="00CD5102">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C1CBFD" w14:textId="77777777" w:rsidR="00CD5102" w:rsidRPr="0074414D" w:rsidRDefault="00CD5102" w:rsidP="00CD5102">
            <w:pPr>
              <w:keepNext/>
              <w:snapToGrid w:val="0"/>
              <w:rPr>
                <w:szCs w:val="22"/>
              </w:rPr>
            </w:pPr>
            <w:r w:rsidRPr="0074414D">
              <w:rPr>
                <w:szCs w:val="22"/>
              </w:rPr>
              <w:t>VHF Commercial</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BB8333" w14:textId="77777777" w:rsidR="00CD5102" w:rsidRPr="0074414D" w:rsidRDefault="00CD5102" w:rsidP="00CD5102">
            <w:pPr>
              <w:keepNext/>
              <w:snapToGrid w:val="0"/>
              <w:jc w:val="center"/>
              <w:rPr>
                <w:szCs w:val="22"/>
              </w:rPr>
            </w:pPr>
            <w:r w:rsidRPr="0074414D">
              <w:rPr>
                <w:szCs w:val="22"/>
              </w:rPr>
              <w:t>358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A510A6" w14:textId="77777777" w:rsidR="00CD5102" w:rsidRPr="0074414D" w:rsidRDefault="00CD5102" w:rsidP="00CD5102">
            <w:pPr>
              <w:keepNext/>
              <w:snapToGrid w:val="0"/>
              <w:jc w:val="center"/>
              <w:rPr>
                <w:szCs w:val="22"/>
              </w:rPr>
            </w:pPr>
            <w:r w:rsidRPr="0074414D">
              <w:rPr>
                <w:szCs w:val="22"/>
              </w:rPr>
              <w:t>358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7C70F8" w14:textId="77777777" w:rsidR="00CD5102" w:rsidRPr="0074414D" w:rsidRDefault="00CD5102" w:rsidP="00CD5102">
            <w:pPr>
              <w:keepNext/>
              <w:snapToGrid w:val="0"/>
              <w:jc w:val="center"/>
              <w:rPr>
                <w:szCs w:val="22"/>
              </w:rPr>
            </w:pPr>
            <w:r w:rsidRPr="0074414D">
              <w:rPr>
                <w:szCs w:val="22"/>
              </w:rPr>
              <w:t>356</w:t>
            </w:r>
          </w:p>
        </w:tc>
      </w:tr>
      <w:tr w:rsidR="00CD5102" w:rsidRPr="0074414D" w14:paraId="393761F7" w14:textId="77777777" w:rsidTr="00CD5102">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CA59A9" w14:textId="77777777" w:rsidR="00CD5102" w:rsidRPr="0074414D" w:rsidRDefault="00CD5102" w:rsidP="00CD5102">
            <w:pPr>
              <w:keepNext/>
              <w:snapToGrid w:val="0"/>
              <w:rPr>
                <w:b/>
                <w:szCs w:val="22"/>
              </w:rPr>
            </w:pPr>
            <w:r w:rsidRPr="0074414D">
              <w:rPr>
                <w:b/>
                <w:szCs w:val="22"/>
              </w:rPr>
              <w:t>Total</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DE9232" w14:textId="77777777" w:rsidR="00CD5102" w:rsidRPr="0074414D" w:rsidRDefault="00CD5102" w:rsidP="00CD5102">
            <w:pPr>
              <w:keepNext/>
              <w:snapToGrid w:val="0"/>
              <w:jc w:val="center"/>
              <w:rPr>
                <w:szCs w:val="22"/>
              </w:rPr>
            </w:pPr>
            <w:r w:rsidRPr="0074414D">
              <w:rPr>
                <w:szCs w:val="22"/>
              </w:rPr>
              <w:t>1,388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9B4DED" w14:textId="77777777" w:rsidR="00CD5102" w:rsidRPr="0074414D" w:rsidRDefault="00CD5102" w:rsidP="00CD5102">
            <w:pPr>
              <w:keepNext/>
              <w:snapToGrid w:val="0"/>
              <w:jc w:val="center"/>
              <w:rPr>
                <w:szCs w:val="22"/>
              </w:rPr>
            </w:pPr>
            <w:r w:rsidRPr="0074414D">
              <w:rPr>
                <w:szCs w:val="22"/>
              </w:rPr>
              <w:t>1,390</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0934B1" w14:textId="77777777" w:rsidR="00CD5102" w:rsidRPr="0074414D" w:rsidRDefault="00CD5102" w:rsidP="00CD5102">
            <w:pPr>
              <w:keepNext/>
              <w:snapToGrid w:val="0"/>
              <w:jc w:val="center"/>
              <w:rPr>
                <w:szCs w:val="22"/>
              </w:rPr>
            </w:pPr>
            <w:r w:rsidRPr="0074414D">
              <w:rPr>
                <w:szCs w:val="22"/>
              </w:rPr>
              <w:t>1,387</w:t>
            </w:r>
          </w:p>
        </w:tc>
      </w:tr>
    </w:tbl>
    <w:p w14:paraId="1CB602BF" w14:textId="77777777" w:rsidR="00CD5102" w:rsidRPr="0074414D" w:rsidRDefault="00CD5102" w:rsidP="00CD5102">
      <w:pPr>
        <w:pStyle w:val="ParaNum0"/>
        <w:widowControl/>
        <w:numPr>
          <w:ilvl w:val="0"/>
          <w:numId w:val="0"/>
        </w:numPr>
        <w:ind w:left="720"/>
        <w:rPr>
          <w:szCs w:val="22"/>
        </w:rPr>
      </w:pPr>
    </w:p>
    <w:p w14:paraId="0D940DD7" w14:textId="77777777" w:rsidR="00CD5102" w:rsidRPr="0074414D" w:rsidRDefault="00CD5102" w:rsidP="00CD5102">
      <w:pPr>
        <w:pStyle w:val="ParaNum0"/>
        <w:rPr>
          <w:szCs w:val="22"/>
        </w:rPr>
      </w:pPr>
      <w:r w:rsidRPr="0074414D">
        <w:rPr>
          <w:szCs w:val="22"/>
        </w:rPr>
        <w:t>The Commission licenses commercial television stations to both individual and group owners to serve local communities within DMAs.   The number of television stations assigned to individual television markets varies, depending principally on the size of the market.  Television markets containing rural populations tend to have fewer local full-power stations than those comprised of urban areas.  Consumers in smaller markets may also rely more on multicasting than those in large markets for the delivery of major network programming such as that of ABC, CBS, FOX, NBC, and other programming such as that from CW and myNetworkTV.</w:t>
      </w:r>
      <w:r w:rsidRPr="0074414D">
        <w:rPr>
          <w:rStyle w:val="FootnoteReference"/>
          <w:sz w:val="22"/>
          <w:szCs w:val="22"/>
        </w:rPr>
        <w:footnoteReference w:id="250"/>
      </w:r>
      <w:r w:rsidRPr="0074414D">
        <w:rPr>
          <w:szCs w:val="22"/>
        </w:rPr>
        <w:t xml:space="preserve">    </w:t>
      </w:r>
    </w:p>
    <w:p w14:paraId="03E3AA48" w14:textId="77777777" w:rsidR="00CD5102" w:rsidRPr="0074414D" w:rsidRDefault="00CD5102" w:rsidP="00CD5102">
      <w:pPr>
        <w:pStyle w:val="ParaNum0"/>
        <w:widowControl/>
        <w:tabs>
          <w:tab w:val="num" w:pos="0"/>
        </w:tabs>
        <w:rPr>
          <w:szCs w:val="22"/>
        </w:rPr>
      </w:pPr>
      <w:r w:rsidRPr="0074414D">
        <w:rPr>
          <w:szCs w:val="22"/>
        </w:rPr>
        <w:t>Programming is a critical input for broadcast television stations to compete effectively in the industry.  Most full-power commercial stations (approximately 90 percent) get at least some of the programming aired over their primary programming streams from broadcast networks.</w:t>
      </w:r>
      <w:r w:rsidRPr="0074414D">
        <w:rPr>
          <w:rStyle w:val="FootnoteReference"/>
          <w:sz w:val="22"/>
          <w:szCs w:val="22"/>
        </w:rPr>
        <w:footnoteReference w:id="251"/>
      </w:r>
      <w:r w:rsidRPr="0074414D">
        <w:rPr>
          <w:szCs w:val="22"/>
        </w:rPr>
        <w:t xml:space="preserve">  Broadcast stations also acquire programming from television syndicators that distribute original (first-run syndication) programming or reruns of network television series (off-net syndication).  In addition, local broadcast stations produce programming in-house, such as local newscasts, public affairs shows, and coverage of regional and local sporting events.</w:t>
      </w:r>
      <w:r w:rsidRPr="0074414D">
        <w:rPr>
          <w:rStyle w:val="FootnoteReference"/>
          <w:sz w:val="22"/>
          <w:szCs w:val="22"/>
        </w:rPr>
        <w:footnoteReference w:id="252"/>
      </w:r>
    </w:p>
    <w:p w14:paraId="50082FF9" w14:textId="77777777" w:rsidR="00CD5102" w:rsidRPr="0074414D" w:rsidRDefault="00CD5102" w:rsidP="00CD5102">
      <w:pPr>
        <w:pStyle w:val="Heading4"/>
        <w:widowControl/>
        <w:numPr>
          <w:ilvl w:val="3"/>
          <w:numId w:val="6"/>
        </w:numPr>
        <w:rPr>
          <w:szCs w:val="22"/>
        </w:rPr>
      </w:pPr>
      <w:bookmarkStart w:id="380" w:name="_Toc472429847"/>
      <w:r w:rsidRPr="0074414D">
        <w:rPr>
          <w:szCs w:val="22"/>
        </w:rPr>
        <w:t>Horizontal Concentration</w:t>
      </w:r>
      <w:bookmarkEnd w:id="380"/>
    </w:p>
    <w:p w14:paraId="6525368D" w14:textId="77777777" w:rsidR="00CD5102" w:rsidRPr="0074414D" w:rsidRDefault="00CD5102" w:rsidP="00CD5102">
      <w:pPr>
        <w:pStyle w:val="ParaNum0"/>
        <w:widowControl/>
        <w:tabs>
          <w:tab w:val="num" w:pos="0"/>
        </w:tabs>
        <w:rPr>
          <w:szCs w:val="22"/>
        </w:rPr>
      </w:pPr>
      <w:r w:rsidRPr="0074414D">
        <w:rPr>
          <w:i/>
          <w:szCs w:val="22"/>
        </w:rPr>
        <w:t>National Group Ownership.</w:t>
      </w:r>
      <w:r w:rsidRPr="0074414D">
        <w:rPr>
          <w:szCs w:val="22"/>
        </w:rPr>
        <w:t xml:space="preserve">  According to SNL Kagan, as of 2015, the largest </w:t>
      </w:r>
      <w:r w:rsidR="00232359" w:rsidRPr="0074414D">
        <w:rPr>
          <w:szCs w:val="22"/>
        </w:rPr>
        <w:t xml:space="preserve">commercial </w:t>
      </w:r>
      <w:r w:rsidRPr="0074414D">
        <w:rPr>
          <w:szCs w:val="22"/>
        </w:rPr>
        <w:t xml:space="preserve">group owners by coverage percentage of U.S. television households, include ION Media Networks (65.2%), Univision Communications, Inc. (44.8%), Tribune Media Company (42.9%),  CBS (38.1%), FOX (37.4%), Sinclair Broadcast Group, Inc., (37.0%), Comcast Corporation (36.8%), TEGNA Inc. (31.5%), Media General (23.4%), and </w:t>
      </w:r>
      <w:r w:rsidR="004502D1" w:rsidRPr="0074414D">
        <w:rPr>
          <w:szCs w:val="22"/>
        </w:rPr>
        <w:t xml:space="preserve">The </w:t>
      </w:r>
      <w:r w:rsidRPr="0074414D">
        <w:rPr>
          <w:szCs w:val="22"/>
        </w:rPr>
        <w:t>Walt Disney</w:t>
      </w:r>
      <w:r w:rsidR="004502D1" w:rsidRPr="0074414D">
        <w:rPr>
          <w:szCs w:val="22"/>
        </w:rPr>
        <w:t xml:space="preserve"> Company</w:t>
      </w:r>
      <w:r w:rsidRPr="0074414D">
        <w:rPr>
          <w:szCs w:val="22"/>
        </w:rPr>
        <w:t>, 22.8%).</w:t>
      </w:r>
      <w:r w:rsidRPr="0074414D">
        <w:rPr>
          <w:rStyle w:val="FootnoteReference"/>
          <w:sz w:val="22"/>
          <w:szCs w:val="22"/>
        </w:rPr>
        <w:footnoteReference w:id="253"/>
      </w:r>
      <w:r w:rsidRPr="0074414D">
        <w:rPr>
          <w:szCs w:val="22"/>
        </w:rPr>
        <w:t xml:space="preserve">  Analyzing the largest group owners in terms of total TV station revenue (net ad revenue and retrans</w:t>
      </w:r>
      <w:r w:rsidR="00ED5138" w:rsidRPr="0074414D">
        <w:rPr>
          <w:szCs w:val="22"/>
        </w:rPr>
        <w:t xml:space="preserve">mission consent </w:t>
      </w:r>
      <w:r w:rsidRPr="0074414D">
        <w:rPr>
          <w:szCs w:val="22"/>
        </w:rPr>
        <w:t>revenue) results in a slightly different list.  The top station groups in 2015 in terms of revenue include, FOX, Sinclair Broadcast Group, Inc., TEGNA Inc., CBS, Comcast Corporation, Tribune Media Company, Media General, Univision, Walt Disney, and Hearst.</w:t>
      </w:r>
      <w:r w:rsidRPr="0074414D">
        <w:rPr>
          <w:szCs w:val="22"/>
          <w:vertAlign w:val="superscript"/>
        </w:rPr>
        <w:footnoteReference w:id="254"/>
      </w:r>
    </w:p>
    <w:p w14:paraId="5FAAA9EB" w14:textId="77777777" w:rsidR="00CD5102" w:rsidRPr="0074414D" w:rsidRDefault="00CD5102" w:rsidP="00CD5102">
      <w:pPr>
        <w:pStyle w:val="ParaNum0"/>
        <w:widowControl/>
        <w:tabs>
          <w:tab w:val="num" w:pos="0"/>
        </w:tabs>
        <w:rPr>
          <w:szCs w:val="22"/>
        </w:rPr>
      </w:pPr>
      <w:r w:rsidRPr="0074414D">
        <w:rPr>
          <w:i/>
          <w:szCs w:val="22"/>
        </w:rPr>
        <w:t>Local Duopolies.</w:t>
      </w:r>
      <w:r w:rsidRPr="0074414D">
        <w:rPr>
          <w:szCs w:val="22"/>
        </w:rPr>
        <w:t>  Commission rules limit the number of broadcast television stations that a single entity can own within a DMA based on the number of independently owned stations in the market.</w:t>
      </w:r>
      <w:r w:rsidRPr="0074414D">
        <w:rPr>
          <w:rStyle w:val="FootnoteReference"/>
          <w:sz w:val="22"/>
          <w:szCs w:val="22"/>
        </w:rPr>
        <w:footnoteReference w:id="255"/>
      </w:r>
      <w:r w:rsidRPr="0074414D">
        <w:rPr>
          <w:szCs w:val="22"/>
        </w:rPr>
        <w:t>  The local television ownership rule permits a single entity to own two television stations in the same local market if (1) the digital noise limited service contour (NLSC) do not overlap; or (2) at least one of the stations in the combination is not ranked among the top four stations in terms of audience share, and at least eight independently owned and operating commercial or noncommercial full-power broadcast television stations would remain in the market after the combination.</w:t>
      </w:r>
      <w:r w:rsidRPr="0074414D">
        <w:rPr>
          <w:rStyle w:val="FootnoteReference"/>
          <w:sz w:val="22"/>
          <w:szCs w:val="22"/>
        </w:rPr>
        <w:footnoteReference w:id="256"/>
      </w:r>
      <w:r w:rsidRPr="0074414D">
        <w:rPr>
          <w:szCs w:val="22"/>
        </w:rPr>
        <w:t>  As of October 2015, 141 markets contained at least one duopoly.</w:t>
      </w:r>
      <w:r w:rsidRPr="0074414D">
        <w:rPr>
          <w:szCs w:val="22"/>
          <w:vertAlign w:val="superscript"/>
        </w:rPr>
        <w:footnoteReference w:id="257"/>
      </w:r>
      <w:r w:rsidRPr="0074414D">
        <w:rPr>
          <w:szCs w:val="22"/>
        </w:rPr>
        <w:t xml:space="preserve">  Seven top-ranked DMAs had four duopoly combinations: New York, Los Angeles, Orlando, San Francisco-Oakland-San Jose, Seattle-Tacoma, Philadelphia, and Phoenix.</w:t>
      </w:r>
      <w:r w:rsidRPr="0074414D">
        <w:rPr>
          <w:rStyle w:val="FootnoteReference"/>
          <w:sz w:val="22"/>
          <w:szCs w:val="22"/>
        </w:rPr>
        <w:footnoteReference w:id="258"/>
      </w:r>
      <w:r w:rsidRPr="0074414D">
        <w:rPr>
          <w:szCs w:val="22"/>
        </w:rPr>
        <w:t xml:space="preserve">  While larger DMAs tend to have a greater number of duopolies, smaller DMAs have duopolies as well.    </w:t>
      </w:r>
    </w:p>
    <w:p w14:paraId="31458F63" w14:textId="77777777" w:rsidR="00CD5102" w:rsidRPr="0074414D" w:rsidRDefault="00CD5102" w:rsidP="00CD5102">
      <w:pPr>
        <w:pStyle w:val="Heading4"/>
        <w:widowControl/>
        <w:numPr>
          <w:ilvl w:val="3"/>
          <w:numId w:val="6"/>
        </w:numPr>
        <w:snapToGrid w:val="0"/>
        <w:rPr>
          <w:szCs w:val="22"/>
        </w:rPr>
      </w:pPr>
      <w:bookmarkStart w:id="381" w:name="_Toc472429848"/>
      <w:r w:rsidRPr="0074414D">
        <w:rPr>
          <w:szCs w:val="22"/>
        </w:rPr>
        <w:t>Vertical Integration</w:t>
      </w:r>
      <w:bookmarkEnd w:id="381"/>
      <w:r w:rsidRPr="0074414D">
        <w:rPr>
          <w:szCs w:val="22"/>
        </w:rPr>
        <w:t xml:space="preserve"> </w:t>
      </w:r>
    </w:p>
    <w:p w14:paraId="549A9BD6" w14:textId="77777777" w:rsidR="00CD5102" w:rsidRPr="0074414D" w:rsidRDefault="00CD5102" w:rsidP="00CD5102">
      <w:pPr>
        <w:pStyle w:val="ParaNum0"/>
        <w:widowControl/>
        <w:tabs>
          <w:tab w:val="num" w:pos="0"/>
        </w:tabs>
        <w:rPr>
          <w:szCs w:val="22"/>
        </w:rPr>
      </w:pPr>
      <w:r w:rsidRPr="0074414D">
        <w:rPr>
          <w:szCs w:val="22"/>
        </w:rPr>
        <w:t xml:space="preserve">Some stations are vertically integrated upstream, with suppliers of programming, as well as downstream, with distributors of programming.  For instance, the parent company of a station may have ownership interests in entities that supply or create programming, such as television production studios, movie studios, sports teams, broadcast television networks, cable networks, or syndicators.  On the other hand, </w:t>
      </w:r>
      <w:r w:rsidRPr="0074414D">
        <w:rPr>
          <w:kern w:val="0"/>
          <w:szCs w:val="22"/>
        </w:rPr>
        <w:t>Comcast’s acquisition of NBC Universal, Inc. resulted in the downstream vertical integration of NBC’s owned and operated (O&amp;O) television stations with a cable MVPD.</w:t>
      </w:r>
    </w:p>
    <w:p w14:paraId="4A593689" w14:textId="51C14E11" w:rsidR="00CD5102" w:rsidRPr="0074414D" w:rsidRDefault="00CD5102" w:rsidP="00CD5102">
      <w:pPr>
        <w:pStyle w:val="ParaNum0"/>
        <w:rPr>
          <w:szCs w:val="22"/>
        </w:rPr>
      </w:pPr>
      <w:r w:rsidRPr="0074414D">
        <w:rPr>
          <w:szCs w:val="22"/>
        </w:rPr>
        <w:t>The parent companies of the top ten station groups (by coverage percentage of U.S. television households ) –– representing  478 (</w:t>
      </w:r>
      <w:r w:rsidR="00992507" w:rsidRPr="0074414D">
        <w:rPr>
          <w:szCs w:val="22"/>
        </w:rPr>
        <w:t>full power</w:t>
      </w:r>
      <w:r w:rsidRPr="0074414D">
        <w:rPr>
          <w:szCs w:val="22"/>
        </w:rPr>
        <w:t>) O&amp;Os –</w:t>
      </w:r>
      <w:r w:rsidR="004502D1" w:rsidRPr="0074414D">
        <w:rPr>
          <w:szCs w:val="22"/>
        </w:rPr>
        <w:t xml:space="preserve"> with the exception of Sinclair,</w:t>
      </w:r>
      <w:r w:rsidRPr="0074414D">
        <w:rPr>
          <w:szCs w:val="22"/>
        </w:rPr>
        <w:t xml:space="preserve"> each own all or part of at least one broadcast television network.</w:t>
      </w:r>
      <w:r w:rsidRPr="0074414D">
        <w:rPr>
          <w:rStyle w:val="FootnoteReference"/>
          <w:sz w:val="22"/>
          <w:szCs w:val="22"/>
        </w:rPr>
        <w:footnoteReference w:id="259"/>
      </w:r>
      <w:r w:rsidRPr="0074414D">
        <w:rPr>
          <w:szCs w:val="22"/>
        </w:rPr>
        <w:t xml:space="preserve">  Broadcast networks often own and operate their own stations in the largest television markets.  Spanish-language broadcast networks, e.g., Univision and Telemundo, own and operate television stations in the largest Spanish-speaking markets. </w:t>
      </w:r>
    </w:p>
    <w:p w14:paraId="5B8DFEC8" w14:textId="1C20B92C" w:rsidR="00CD5102" w:rsidRPr="0074414D" w:rsidRDefault="00CD5102" w:rsidP="009865FB">
      <w:pPr>
        <w:pStyle w:val="ParaNum0"/>
        <w:rPr>
          <w:szCs w:val="22"/>
        </w:rPr>
      </w:pPr>
      <w:r w:rsidRPr="0074414D">
        <w:rPr>
          <w:szCs w:val="22"/>
        </w:rPr>
        <w:t>In addition to ownership of broadcast networks, a number of owners of local broadcast stations also have interests in cable networks.  For example, through its ownership of NBC Universal, Inc., Comcast has ownership interests in 27 standard definition (SD), and 23 HD national cable networks.</w:t>
      </w:r>
      <w:r w:rsidRPr="0074414D">
        <w:rPr>
          <w:rStyle w:val="FootnoteReference"/>
          <w:sz w:val="22"/>
          <w:szCs w:val="22"/>
        </w:rPr>
        <w:footnoteReference w:id="260"/>
      </w:r>
      <w:r w:rsidRPr="0074414D">
        <w:rPr>
          <w:szCs w:val="22"/>
        </w:rPr>
        <w:t xml:space="preserve">  Other broadcast station owners with affiliated cable networks are:  The Walt Disney Company</w:t>
      </w:r>
      <w:r w:rsidR="00DE7A0B" w:rsidRPr="0074414D">
        <w:rPr>
          <w:szCs w:val="22"/>
        </w:rPr>
        <w:t>,</w:t>
      </w:r>
      <w:r w:rsidRPr="0074414D">
        <w:rPr>
          <w:szCs w:val="22"/>
        </w:rPr>
        <w:t xml:space="preserve"> with interests in 42 cable networks (23 SD and 19 HD); Univision</w:t>
      </w:r>
      <w:r w:rsidR="00B40F7D" w:rsidRPr="0074414D">
        <w:rPr>
          <w:szCs w:val="22"/>
        </w:rPr>
        <w:t>,</w:t>
      </w:r>
      <w:r w:rsidRPr="0074414D">
        <w:rPr>
          <w:szCs w:val="22"/>
        </w:rPr>
        <w:t xml:space="preserve"> with interests in 14 affiliated cable networks (11 SD and 3 HD); and CBS Corporation</w:t>
      </w:r>
      <w:r w:rsidR="00B40F7D" w:rsidRPr="0074414D">
        <w:rPr>
          <w:szCs w:val="22"/>
        </w:rPr>
        <w:t>,</w:t>
      </w:r>
      <w:r w:rsidRPr="0074414D">
        <w:rPr>
          <w:szCs w:val="22"/>
        </w:rPr>
        <w:t xml:space="preserve"> with interests in 32 cable networks (16 SD and 16 HD).  21st Century Fox has ownership interests in 32 national cable networks (17 SD and 15 HD), and Hearst Television Inc. has interest in 30 national cable networks (17 SD and 13 HD).</w:t>
      </w:r>
      <w:r w:rsidRPr="0074414D">
        <w:rPr>
          <w:rStyle w:val="FootnoteReference"/>
          <w:sz w:val="22"/>
          <w:szCs w:val="22"/>
        </w:rPr>
        <w:t xml:space="preserve"> </w:t>
      </w:r>
      <w:r w:rsidRPr="0074414D">
        <w:rPr>
          <w:rStyle w:val="FootnoteReference"/>
          <w:sz w:val="22"/>
          <w:szCs w:val="22"/>
        </w:rPr>
        <w:footnoteReference w:id="261"/>
      </w:r>
      <w:r w:rsidRPr="0074414D" w:rsidDel="00D22BE4">
        <w:rPr>
          <w:szCs w:val="22"/>
        </w:rPr>
        <w:t xml:space="preserve"> </w:t>
      </w:r>
      <w:r w:rsidRPr="0074414D">
        <w:rPr>
          <w:szCs w:val="22"/>
        </w:rPr>
        <w:t xml:space="preserve"> Several broadcast television group owners that are not vertically integrated with broadcast networks also have ownership interests in cable networks.</w:t>
      </w:r>
      <w:r w:rsidRPr="0074414D">
        <w:rPr>
          <w:rStyle w:val="FootnoteReference"/>
          <w:sz w:val="22"/>
          <w:szCs w:val="22"/>
        </w:rPr>
        <w:t xml:space="preserve"> </w:t>
      </w:r>
      <w:r w:rsidRPr="0074414D">
        <w:rPr>
          <w:rStyle w:val="FootnoteReference"/>
          <w:sz w:val="22"/>
          <w:szCs w:val="22"/>
        </w:rPr>
        <w:footnoteReference w:id="262"/>
      </w:r>
      <w:r w:rsidRPr="0074414D">
        <w:rPr>
          <w:szCs w:val="22"/>
        </w:rPr>
        <w:t xml:space="preserve">  These owners include:  InterMedia Partners</w:t>
      </w:r>
      <w:r w:rsidR="00B40F7D" w:rsidRPr="0074414D">
        <w:rPr>
          <w:szCs w:val="22"/>
        </w:rPr>
        <w:t>,</w:t>
      </w:r>
      <w:r w:rsidRPr="0074414D">
        <w:rPr>
          <w:szCs w:val="22"/>
        </w:rPr>
        <w:t xml:space="preserve"> with interest in eight cable networks (five SD and three HD); Cox Communications Inc.</w:t>
      </w:r>
      <w:r w:rsidR="00B40F7D" w:rsidRPr="0074414D">
        <w:rPr>
          <w:szCs w:val="22"/>
        </w:rPr>
        <w:t>, with</w:t>
      </w:r>
      <w:r w:rsidRPr="0074414D">
        <w:rPr>
          <w:szCs w:val="22"/>
        </w:rPr>
        <w:t xml:space="preserve"> six cable networks (three SD and three HD)</w:t>
      </w:r>
      <w:r w:rsidR="00B40F7D" w:rsidRPr="0074414D">
        <w:rPr>
          <w:szCs w:val="22"/>
        </w:rPr>
        <w:t>; and</w:t>
      </w:r>
      <w:r w:rsidRPr="0074414D">
        <w:rPr>
          <w:szCs w:val="22"/>
        </w:rPr>
        <w:t xml:space="preserve"> Hubbard Broadcasting Corp.</w:t>
      </w:r>
      <w:r w:rsidR="00B40F7D" w:rsidRPr="0074414D">
        <w:rPr>
          <w:szCs w:val="22"/>
        </w:rPr>
        <w:t>, with</w:t>
      </w:r>
      <w:r w:rsidRPr="0074414D">
        <w:rPr>
          <w:szCs w:val="22"/>
        </w:rPr>
        <w:t xml:space="preserve"> four cable networks (two SD and two HD).</w:t>
      </w:r>
      <w:r w:rsidRPr="0074414D">
        <w:rPr>
          <w:rStyle w:val="FootnoteReference"/>
          <w:sz w:val="22"/>
          <w:szCs w:val="22"/>
        </w:rPr>
        <w:footnoteReference w:id="263"/>
      </w:r>
      <w:r w:rsidRPr="0074414D">
        <w:rPr>
          <w:szCs w:val="22"/>
        </w:rPr>
        <w:t xml:space="preserve">  Combined, InterMedia, Cox, and Hubbard own 130 broadcast television stations.</w:t>
      </w:r>
      <w:r w:rsidRPr="0074414D">
        <w:rPr>
          <w:rStyle w:val="FootnoteReference"/>
          <w:sz w:val="22"/>
          <w:szCs w:val="22"/>
        </w:rPr>
        <w:t xml:space="preserve"> </w:t>
      </w:r>
      <w:r w:rsidRPr="0074414D">
        <w:rPr>
          <w:rStyle w:val="FootnoteReference"/>
          <w:sz w:val="22"/>
          <w:szCs w:val="22"/>
        </w:rPr>
        <w:footnoteReference w:id="264"/>
      </w:r>
      <w:r w:rsidRPr="0074414D">
        <w:rPr>
          <w:szCs w:val="22"/>
        </w:rPr>
        <w:t xml:space="preserve">  In addition, other broadcast station groups operate local and regional cable news channels</w:t>
      </w:r>
      <w:r w:rsidR="00B40F7D" w:rsidRPr="0074414D">
        <w:rPr>
          <w:szCs w:val="22"/>
        </w:rPr>
        <w:t>,</w:t>
      </w:r>
      <w:r w:rsidRPr="0074414D">
        <w:rPr>
          <w:szCs w:val="22"/>
        </w:rPr>
        <w:t xml:space="preserve"> including Sinclair Broadcast Group with interests in eight regional cable networks (seven SD and one HD).</w:t>
      </w:r>
      <w:r w:rsidRPr="0074414D">
        <w:rPr>
          <w:rStyle w:val="FootnoteReference"/>
          <w:sz w:val="22"/>
          <w:szCs w:val="22"/>
        </w:rPr>
        <w:footnoteReference w:id="265"/>
      </w:r>
      <w:r w:rsidRPr="0074414D">
        <w:rPr>
          <w:szCs w:val="22"/>
        </w:rPr>
        <w:t xml:space="preserve">  Comcast is the only distributor of video programming with ownership interests in each mode of video distribution covered by this Report; it is an MVPD that owns and operates 26 full-power television stations (NBC and Telemundo O&amp;Os)</w:t>
      </w:r>
      <w:r w:rsidRPr="0074414D">
        <w:rPr>
          <w:rStyle w:val="FootnoteReference"/>
          <w:sz w:val="22"/>
          <w:szCs w:val="22"/>
        </w:rPr>
        <w:footnoteReference w:id="266"/>
      </w:r>
      <w:r w:rsidRPr="0074414D">
        <w:rPr>
          <w:szCs w:val="22"/>
        </w:rPr>
        <w:t xml:space="preserve"> and maintains an ownership interest in Hulu, an OVD, in addition to owning a broadcast network.</w:t>
      </w:r>
      <w:r w:rsidRPr="0074414D">
        <w:rPr>
          <w:rStyle w:val="FootnoteReference"/>
          <w:sz w:val="22"/>
          <w:szCs w:val="22"/>
        </w:rPr>
        <w:footnoteReference w:id="267"/>
      </w:r>
      <w:r w:rsidRPr="0074414D">
        <w:rPr>
          <w:szCs w:val="22"/>
        </w:rPr>
        <w:t xml:space="preserve">  21st Century Fox (which owns 29 broadcast television stations) and </w:t>
      </w:r>
      <w:r w:rsidR="004502D1" w:rsidRPr="0074414D">
        <w:rPr>
          <w:szCs w:val="22"/>
        </w:rPr>
        <w:t xml:space="preserve">The Walt </w:t>
      </w:r>
      <w:r w:rsidRPr="0074414D">
        <w:rPr>
          <w:szCs w:val="22"/>
        </w:rPr>
        <w:t>Disney</w:t>
      </w:r>
      <w:r w:rsidR="004502D1" w:rsidRPr="0074414D">
        <w:rPr>
          <w:szCs w:val="22"/>
        </w:rPr>
        <w:t xml:space="preserve"> Company </w:t>
      </w:r>
      <w:r w:rsidRPr="0074414D">
        <w:rPr>
          <w:szCs w:val="22"/>
        </w:rPr>
        <w:t>(which owns eight broadcast television stations) also have ownership interests in Hulu,</w:t>
      </w:r>
      <w:r w:rsidRPr="0074414D">
        <w:rPr>
          <w:rStyle w:val="FootnoteReference"/>
          <w:sz w:val="22"/>
          <w:szCs w:val="22"/>
        </w:rPr>
        <w:footnoteReference w:id="268"/>
      </w:r>
      <w:r w:rsidRPr="0074414D">
        <w:rPr>
          <w:szCs w:val="22"/>
        </w:rPr>
        <w:t xml:space="preserve"> and CBS </w:t>
      </w:r>
      <w:r w:rsidR="004502D1" w:rsidRPr="0074414D">
        <w:rPr>
          <w:szCs w:val="22"/>
        </w:rPr>
        <w:t xml:space="preserve">provides OVD service via </w:t>
      </w:r>
      <w:r w:rsidRPr="0074414D">
        <w:rPr>
          <w:szCs w:val="22"/>
        </w:rPr>
        <w:t>CBS All Access.</w:t>
      </w:r>
      <w:r w:rsidRPr="0074414D">
        <w:rPr>
          <w:rStyle w:val="FootnoteReference"/>
          <w:sz w:val="22"/>
          <w:szCs w:val="22"/>
        </w:rPr>
        <w:footnoteReference w:id="269"/>
      </w:r>
      <w:r w:rsidRPr="0074414D">
        <w:rPr>
          <w:szCs w:val="22"/>
        </w:rPr>
        <w:t xml:space="preserve"> Other than Comcast, Cox Media Holdings is the only MVPD that owns broadcast stations serving a DMA where it also owns a cable system.</w:t>
      </w:r>
      <w:r w:rsidRPr="0074414D">
        <w:rPr>
          <w:rStyle w:val="FootnoteReference"/>
          <w:sz w:val="22"/>
          <w:szCs w:val="22"/>
        </w:rPr>
        <w:footnoteReference w:id="270"/>
      </w:r>
    </w:p>
    <w:p w14:paraId="717436C3" w14:textId="77777777" w:rsidR="00CD5102" w:rsidRPr="0074414D" w:rsidRDefault="00CD5102" w:rsidP="00CD5102">
      <w:pPr>
        <w:pStyle w:val="Heading4"/>
        <w:widowControl/>
        <w:numPr>
          <w:ilvl w:val="3"/>
          <w:numId w:val="6"/>
        </w:numPr>
        <w:rPr>
          <w:szCs w:val="22"/>
        </w:rPr>
      </w:pPr>
      <w:bookmarkStart w:id="382" w:name="_Toc472429849"/>
      <w:r w:rsidRPr="0074414D">
        <w:rPr>
          <w:szCs w:val="22"/>
        </w:rPr>
        <w:t>Conditions Affecting Entry and Competition</w:t>
      </w:r>
      <w:bookmarkEnd w:id="382"/>
    </w:p>
    <w:p w14:paraId="1265DD90" w14:textId="77777777" w:rsidR="00CD5102" w:rsidRPr="0074414D" w:rsidRDefault="00CD5102" w:rsidP="00CD5102">
      <w:pPr>
        <w:pStyle w:val="ParaNum0"/>
        <w:rPr>
          <w:szCs w:val="22"/>
        </w:rPr>
      </w:pPr>
      <w:r w:rsidRPr="0074414D">
        <w:rPr>
          <w:szCs w:val="22"/>
        </w:rPr>
        <w:t xml:space="preserve">The Commission’s broadcast television licensing and allocation regime affects participation and competition in the broadcast television industry.  The amount of spectrum the Commission has authorized exclusively for broadcast television use and the allocation of that spectrum across the United States limits the number of entities that can participate in the industry.  In addition, non-regulatory conditions are relevant to competition in the broadcast television industry.  For example, stations require access to programming and capital to remain competitive and operational.  </w:t>
      </w:r>
    </w:p>
    <w:p w14:paraId="68F1A790" w14:textId="0509543C" w:rsidR="00CD5102" w:rsidRPr="0074414D" w:rsidRDefault="00CD5102" w:rsidP="006F4A9D">
      <w:pPr>
        <w:pStyle w:val="Heading5"/>
        <w:rPr>
          <w:szCs w:val="22"/>
        </w:rPr>
      </w:pPr>
      <w:bookmarkStart w:id="383" w:name="_Toc472429850"/>
      <w:r w:rsidRPr="0074414D">
        <w:rPr>
          <w:szCs w:val="22"/>
        </w:rPr>
        <w:t>Regulatory Conditions</w:t>
      </w:r>
      <w:r w:rsidR="006F4A9D" w:rsidRPr="0074414D">
        <w:rPr>
          <w:szCs w:val="22"/>
        </w:rPr>
        <w:t xml:space="preserve"> Affecting Competition</w:t>
      </w:r>
      <w:bookmarkEnd w:id="383"/>
    </w:p>
    <w:p w14:paraId="19B63FBE" w14:textId="77777777" w:rsidR="001A57C5" w:rsidRPr="0074414D" w:rsidRDefault="001A57C5" w:rsidP="001A57C5">
      <w:pPr>
        <w:pStyle w:val="ParaNum0"/>
        <w:rPr>
          <w:szCs w:val="22"/>
        </w:rPr>
      </w:pPr>
      <w:r w:rsidRPr="0074414D">
        <w:rPr>
          <w:szCs w:val="22"/>
        </w:rPr>
        <w:t>Broadcast television stations must receive Commission authorization before they may construct and operate in the United States.</w:t>
      </w:r>
      <w:r w:rsidRPr="0074414D">
        <w:rPr>
          <w:rStyle w:val="FootnoteReference"/>
          <w:sz w:val="22"/>
          <w:szCs w:val="22"/>
        </w:rPr>
        <w:footnoteReference w:id="271"/>
      </w:r>
      <w:r w:rsidRPr="0074414D">
        <w:rPr>
          <w:szCs w:val="22"/>
        </w:rPr>
        <w:t xml:space="preserve">  The Commission licenses broadcast spectrum to respective applicants and approves any assignment or transfer of control of broadcast licenses.</w:t>
      </w:r>
      <w:r w:rsidRPr="0074414D">
        <w:rPr>
          <w:rStyle w:val="FootnoteReference"/>
          <w:sz w:val="22"/>
          <w:szCs w:val="22"/>
        </w:rPr>
        <w:footnoteReference w:id="272"/>
      </w:r>
      <w:r w:rsidRPr="0074414D">
        <w:rPr>
          <w:szCs w:val="22"/>
        </w:rPr>
        <w:t xml:space="preserve">  In addition, certain obligations and rules are imposed on licensees to ensure that the licensed spectrum is used to serve the public interest during each license term, which is generally eight years.</w:t>
      </w:r>
      <w:r w:rsidRPr="0074414D">
        <w:rPr>
          <w:rStyle w:val="FootnoteReference"/>
          <w:sz w:val="22"/>
          <w:szCs w:val="22"/>
        </w:rPr>
        <w:footnoteReference w:id="273"/>
      </w:r>
      <w:r w:rsidRPr="0074414D">
        <w:rPr>
          <w:szCs w:val="22"/>
        </w:rPr>
        <w:t xml:space="preserve">  These obligations and rules remain largely unchanged since issuance of the last video competition report.</w:t>
      </w:r>
      <w:r w:rsidRPr="0074414D">
        <w:rPr>
          <w:rStyle w:val="FootnoteReference"/>
          <w:sz w:val="22"/>
          <w:szCs w:val="22"/>
        </w:rPr>
        <w:footnoteReference w:id="274"/>
      </w:r>
      <w:r w:rsidRPr="0074414D">
        <w:rPr>
          <w:szCs w:val="22"/>
        </w:rPr>
        <w:t xml:space="preserve">  We discuss any significant changes in broadcast television regulation since the last report below.</w:t>
      </w:r>
    </w:p>
    <w:p w14:paraId="7FB81C3C" w14:textId="77777777" w:rsidR="001A57C5" w:rsidRPr="0074414D" w:rsidRDefault="001A57C5" w:rsidP="001A57C5">
      <w:pPr>
        <w:pStyle w:val="ParaNum0"/>
        <w:rPr>
          <w:szCs w:val="22"/>
        </w:rPr>
      </w:pPr>
      <w:r w:rsidRPr="0074414D">
        <w:rPr>
          <w:i/>
          <w:szCs w:val="22"/>
        </w:rPr>
        <w:t>Ownership Limits</w:t>
      </w:r>
      <w:r w:rsidRPr="0074414D">
        <w:rPr>
          <w:szCs w:val="22"/>
        </w:rPr>
        <w:t>. On August 10, 2016, the Commission adopted a Second Report and Order which completed the 2010 and 2014 Quadrennial Reviews of its media ownership rules (</w:t>
      </w:r>
      <w:r w:rsidRPr="0074414D">
        <w:rPr>
          <w:i/>
          <w:szCs w:val="22"/>
        </w:rPr>
        <w:t>Quadrennial Review Order</w:t>
      </w:r>
      <w:r w:rsidRPr="0074414D">
        <w:rPr>
          <w:szCs w:val="22"/>
        </w:rPr>
        <w:t>).</w:t>
      </w:r>
      <w:r w:rsidRPr="0074414D">
        <w:rPr>
          <w:rStyle w:val="FootnoteReference"/>
          <w:sz w:val="22"/>
          <w:szCs w:val="22"/>
        </w:rPr>
        <w:footnoteReference w:id="275"/>
      </w:r>
      <w:r w:rsidRPr="0074414D">
        <w:rPr>
          <w:szCs w:val="22"/>
        </w:rPr>
        <w:t xml:space="preserve">  The </w:t>
      </w:r>
      <w:r w:rsidRPr="0074414D">
        <w:rPr>
          <w:i/>
          <w:szCs w:val="22"/>
        </w:rPr>
        <w:t>Quadrennial Review Order</w:t>
      </w:r>
      <w:r w:rsidRPr="0074414D">
        <w:rPr>
          <w:szCs w:val="22"/>
        </w:rPr>
        <w:t xml:space="preserve"> found that the public interest is best served by retaining the Commission’s existing rules with some minor modifications.  The </w:t>
      </w:r>
      <w:r w:rsidRPr="0074414D">
        <w:rPr>
          <w:i/>
          <w:szCs w:val="22"/>
        </w:rPr>
        <w:t>Order</w:t>
      </w:r>
      <w:r w:rsidRPr="0074414D">
        <w:rPr>
          <w:szCs w:val="22"/>
        </w:rPr>
        <w:t xml:space="preserve"> found that retention of the media ownership rules will promote competition, localism, and a diversity of viewpoints in local media markets, thereby enriching local communities through the promotion of distinct and antagonistic voices.</w:t>
      </w:r>
      <w:r w:rsidRPr="0074414D">
        <w:rPr>
          <w:rStyle w:val="FootnoteReference"/>
          <w:sz w:val="22"/>
          <w:szCs w:val="22"/>
        </w:rPr>
        <w:footnoteReference w:id="276"/>
      </w:r>
      <w:r w:rsidRPr="0074414D">
        <w:rPr>
          <w:szCs w:val="22"/>
        </w:rPr>
        <w:t xml:space="preserve"> </w:t>
      </w:r>
    </w:p>
    <w:p w14:paraId="55201D2F" w14:textId="77777777" w:rsidR="001A57C5" w:rsidRPr="0074414D" w:rsidRDefault="001A57C5" w:rsidP="001A57C5">
      <w:pPr>
        <w:pStyle w:val="ParaNum0"/>
        <w:rPr>
          <w:szCs w:val="22"/>
        </w:rPr>
      </w:pPr>
      <w:r w:rsidRPr="0074414D">
        <w:rPr>
          <w:szCs w:val="22"/>
        </w:rPr>
        <w:t xml:space="preserve">Specifically, pertaining to video, the </w:t>
      </w:r>
      <w:r w:rsidRPr="0074414D">
        <w:rPr>
          <w:i/>
          <w:szCs w:val="22"/>
        </w:rPr>
        <w:t>Quadrennial Review Order</w:t>
      </w:r>
      <w:r w:rsidRPr="0074414D">
        <w:rPr>
          <w:szCs w:val="22"/>
        </w:rPr>
        <w:t xml:space="preserve"> retained the Local Television Ownership Rule, which allows an entity to own two television stations in the same DMA only if there is no Grade B contour overlap between the commonly owned stations, or at least one of the commonly owned stations is not ranked among the top-four stations in the market and at least eight independently owned television stations remain in the DMA post-merger.</w:t>
      </w:r>
      <w:r w:rsidRPr="0074414D">
        <w:rPr>
          <w:rStyle w:val="FootnoteReference"/>
          <w:sz w:val="22"/>
          <w:szCs w:val="22"/>
        </w:rPr>
        <w:footnoteReference w:id="277"/>
      </w:r>
      <w:r w:rsidRPr="0074414D">
        <w:rPr>
          <w:szCs w:val="22"/>
        </w:rPr>
        <w:t xml:space="preserve">  The </w:t>
      </w:r>
      <w:r w:rsidRPr="0074414D">
        <w:rPr>
          <w:i/>
          <w:szCs w:val="22"/>
        </w:rPr>
        <w:t>Order</w:t>
      </w:r>
      <w:r w:rsidRPr="0074414D">
        <w:rPr>
          <w:szCs w:val="22"/>
        </w:rPr>
        <w:t xml:space="preserve"> also clarified that the top-four prohibition applies to transactions involving the sale or swapping of network affiliations between in-market stations that result in an entity holding an attributable interest in two top-four stations in the same DMA.</w:t>
      </w:r>
      <w:r w:rsidRPr="0074414D">
        <w:rPr>
          <w:rStyle w:val="FootnoteReference"/>
          <w:sz w:val="22"/>
          <w:szCs w:val="22"/>
        </w:rPr>
        <w:footnoteReference w:id="278"/>
      </w:r>
      <w:r w:rsidRPr="0074414D">
        <w:rPr>
          <w:szCs w:val="22"/>
        </w:rPr>
        <w:t xml:space="preserve">  The </w:t>
      </w:r>
      <w:r w:rsidRPr="0074414D">
        <w:rPr>
          <w:i/>
          <w:szCs w:val="22"/>
        </w:rPr>
        <w:t>Order</w:t>
      </w:r>
      <w:r w:rsidRPr="0074414D">
        <w:rPr>
          <w:szCs w:val="22"/>
        </w:rPr>
        <w:t xml:space="preserve"> also retained the Dual Network Rule, which prohibits common ownership of two of the top-four rated broadcast networks in a local television market, without modification.</w:t>
      </w:r>
      <w:r w:rsidRPr="0074414D">
        <w:rPr>
          <w:rStyle w:val="FootnoteReference"/>
          <w:sz w:val="22"/>
          <w:szCs w:val="22"/>
        </w:rPr>
        <w:footnoteReference w:id="279"/>
      </w:r>
    </w:p>
    <w:p w14:paraId="4C0C89C9" w14:textId="77777777" w:rsidR="001A57C5" w:rsidRPr="0074414D" w:rsidRDefault="001A57C5" w:rsidP="001A57C5">
      <w:pPr>
        <w:pStyle w:val="ParaNum0"/>
        <w:rPr>
          <w:szCs w:val="22"/>
        </w:rPr>
      </w:pPr>
      <w:r w:rsidRPr="0074414D">
        <w:rPr>
          <w:szCs w:val="22"/>
        </w:rPr>
        <w:t xml:space="preserve">The </w:t>
      </w:r>
      <w:r w:rsidRPr="0074414D">
        <w:rPr>
          <w:i/>
          <w:szCs w:val="22"/>
        </w:rPr>
        <w:t>Quadrennial Review Order</w:t>
      </w:r>
      <w:r w:rsidRPr="0074414D">
        <w:rPr>
          <w:szCs w:val="22"/>
        </w:rPr>
        <w:t xml:space="preserve"> adopted a revised Newspaper/Broadcast Cross-Ownership Rule, which prohibits certain newspaper/television combinations subject to a case-by-case waiver.</w:t>
      </w:r>
      <w:r w:rsidRPr="0074414D">
        <w:rPr>
          <w:rStyle w:val="FootnoteReference"/>
          <w:sz w:val="22"/>
          <w:szCs w:val="22"/>
        </w:rPr>
        <w:footnoteReference w:id="280"/>
      </w:r>
      <w:r w:rsidRPr="0074414D">
        <w:rPr>
          <w:szCs w:val="22"/>
        </w:rPr>
        <w:t xml:space="preserve">  The </w:t>
      </w:r>
      <w:r w:rsidRPr="0074414D">
        <w:rPr>
          <w:i/>
          <w:szCs w:val="22"/>
        </w:rPr>
        <w:t>Order</w:t>
      </w:r>
      <w:r w:rsidRPr="0074414D">
        <w:rPr>
          <w:szCs w:val="22"/>
        </w:rPr>
        <w:t xml:space="preserve"> also eased application of the cross-ownership prohibition by adopting new market criteria for the rule’s application and an explicit exception for failed/failing properties.</w:t>
      </w:r>
      <w:r w:rsidRPr="0074414D">
        <w:rPr>
          <w:rStyle w:val="FootnoteReference"/>
          <w:sz w:val="22"/>
          <w:szCs w:val="22"/>
        </w:rPr>
        <w:footnoteReference w:id="281"/>
      </w:r>
      <w:r w:rsidRPr="0074414D">
        <w:rPr>
          <w:szCs w:val="22"/>
        </w:rPr>
        <w:t xml:space="preserve">  The </w:t>
      </w:r>
      <w:r w:rsidRPr="0074414D">
        <w:rPr>
          <w:i/>
          <w:szCs w:val="22"/>
        </w:rPr>
        <w:t>Order</w:t>
      </w:r>
      <w:r w:rsidRPr="0074414D">
        <w:rPr>
          <w:szCs w:val="22"/>
        </w:rPr>
        <w:t xml:space="preserve"> retained the Radio/Television Cross-Ownership Rule, which restricts common ownership of television and radio stations in a local market based on the number of independently owned media voices in the market.</w:t>
      </w:r>
      <w:r w:rsidRPr="0074414D">
        <w:rPr>
          <w:rStyle w:val="FootnoteReference"/>
          <w:sz w:val="22"/>
          <w:szCs w:val="22"/>
        </w:rPr>
        <w:footnoteReference w:id="282"/>
      </w:r>
      <w:r w:rsidRPr="0074414D">
        <w:rPr>
          <w:szCs w:val="22"/>
        </w:rPr>
        <w:t xml:space="preserve">  </w:t>
      </w:r>
    </w:p>
    <w:p w14:paraId="180ECB93" w14:textId="77777777" w:rsidR="001A57C5" w:rsidRPr="0074414D" w:rsidRDefault="001A57C5" w:rsidP="001A57C5">
      <w:pPr>
        <w:pStyle w:val="ParaNum0"/>
        <w:rPr>
          <w:szCs w:val="22"/>
        </w:rPr>
      </w:pPr>
      <w:r w:rsidRPr="0074414D">
        <w:rPr>
          <w:szCs w:val="22"/>
        </w:rPr>
        <w:t xml:space="preserve">In addition, the </w:t>
      </w:r>
      <w:r w:rsidRPr="0074414D">
        <w:rPr>
          <w:i/>
          <w:szCs w:val="22"/>
        </w:rPr>
        <w:t>Quadrennial Review Order</w:t>
      </w:r>
      <w:r w:rsidRPr="0074414D">
        <w:rPr>
          <w:szCs w:val="22"/>
        </w:rPr>
        <w:t xml:space="preserve"> readopted the Television Joint Sales Agreement (JSA) Attribution Rule, which had been vacated on procedural grounds by the Court of Appeals for the Third Circuit in </w:t>
      </w:r>
      <w:r w:rsidRPr="0074414D">
        <w:rPr>
          <w:i/>
          <w:szCs w:val="22"/>
        </w:rPr>
        <w:t>Prometheus Radio Project v. FCC</w:t>
      </w:r>
      <w:r w:rsidRPr="0074414D">
        <w:rPr>
          <w:szCs w:val="22"/>
        </w:rPr>
        <w:t xml:space="preserve"> on May 25, 2016.</w:t>
      </w:r>
      <w:r w:rsidRPr="0074414D">
        <w:rPr>
          <w:rStyle w:val="FootnoteReference"/>
          <w:sz w:val="22"/>
          <w:szCs w:val="22"/>
        </w:rPr>
        <w:footnoteReference w:id="283"/>
      </w:r>
      <w:r w:rsidRPr="0074414D">
        <w:rPr>
          <w:szCs w:val="22"/>
        </w:rPr>
        <w:t xml:space="preserve">  The Commission found that certain JSAs between in-market television stations rise to the level of attribution as they afford the brokering station the potential to unduly influence or control the brokered station.</w:t>
      </w:r>
      <w:r w:rsidRPr="0074414D">
        <w:rPr>
          <w:rStyle w:val="FootnoteReference"/>
          <w:sz w:val="22"/>
          <w:szCs w:val="22"/>
        </w:rPr>
        <w:footnoteReference w:id="284"/>
      </w:r>
      <w:r w:rsidRPr="0074414D">
        <w:rPr>
          <w:szCs w:val="22"/>
        </w:rPr>
        <w:t xml:space="preserve">  The Television JSA Attribution Rule attribute</w:t>
      </w:r>
      <w:r w:rsidR="00B40F7D" w:rsidRPr="0074414D">
        <w:rPr>
          <w:szCs w:val="22"/>
        </w:rPr>
        <w:t xml:space="preserve">s </w:t>
      </w:r>
      <w:r w:rsidRPr="0074414D">
        <w:rPr>
          <w:szCs w:val="22"/>
        </w:rPr>
        <w:t>same-market television JSAs in which the broker sells more than 15 percent of the brokered station’s weekly advertising time.  In such circumstances, the brokered station will be counted towards the brokering station’s permissible broadcast ownership totals for purposes of the Local Television Ownership Rule.</w:t>
      </w:r>
      <w:r w:rsidRPr="0074414D">
        <w:rPr>
          <w:rStyle w:val="FootnoteReference"/>
          <w:sz w:val="22"/>
          <w:szCs w:val="22"/>
        </w:rPr>
        <w:footnoteReference w:id="285"/>
      </w:r>
      <w:r w:rsidRPr="0074414D">
        <w:rPr>
          <w:szCs w:val="22"/>
        </w:rPr>
        <w:t xml:space="preserve">  The </w:t>
      </w:r>
      <w:r w:rsidRPr="0074414D">
        <w:rPr>
          <w:i/>
          <w:szCs w:val="22"/>
        </w:rPr>
        <w:t>Quadrennial Review Order</w:t>
      </w:r>
      <w:r w:rsidRPr="0074414D">
        <w:rPr>
          <w:szCs w:val="22"/>
        </w:rPr>
        <w:t xml:space="preserve"> grandfathered until Sept. 30, 2025 those television JSAs that were in effect as of March 31, 2014 and will allow for the transferability of such grandfathered television JSAs, consistent with congressional guidance.</w:t>
      </w:r>
      <w:r w:rsidRPr="0074414D">
        <w:rPr>
          <w:rStyle w:val="FootnoteReference"/>
          <w:sz w:val="22"/>
          <w:szCs w:val="22"/>
        </w:rPr>
        <w:footnoteReference w:id="286"/>
      </w:r>
    </w:p>
    <w:p w14:paraId="0AA47AEE" w14:textId="77777777" w:rsidR="001A57C5" w:rsidRPr="0074414D" w:rsidRDefault="001A57C5" w:rsidP="00185459">
      <w:pPr>
        <w:pStyle w:val="ParaNum0"/>
        <w:widowControl/>
        <w:rPr>
          <w:szCs w:val="22"/>
        </w:rPr>
      </w:pPr>
      <w:r w:rsidRPr="0074414D">
        <w:rPr>
          <w:szCs w:val="22"/>
        </w:rPr>
        <w:t xml:space="preserve">The </w:t>
      </w:r>
      <w:r w:rsidRPr="0074414D">
        <w:rPr>
          <w:i/>
          <w:szCs w:val="22"/>
        </w:rPr>
        <w:t>Quadrennial Review Order</w:t>
      </w:r>
      <w:r w:rsidRPr="0074414D">
        <w:rPr>
          <w:szCs w:val="22"/>
        </w:rPr>
        <w:t xml:space="preserve"> reinstated the revenue-based eligible entity standard and associated measures to promote the Commission’s goal of encouraging small business participation in the broadcast industry, which will cultivate innovation and enhance viewpoint diversity.</w:t>
      </w:r>
      <w:r w:rsidRPr="0074414D">
        <w:rPr>
          <w:rStyle w:val="FootnoteReference"/>
          <w:sz w:val="22"/>
          <w:szCs w:val="22"/>
        </w:rPr>
        <w:footnoteReference w:id="287"/>
      </w:r>
      <w:r w:rsidRPr="0074414D">
        <w:rPr>
          <w:szCs w:val="22"/>
        </w:rPr>
        <w:t xml:space="preserve">  In the </w:t>
      </w:r>
      <w:r w:rsidRPr="0074414D">
        <w:rPr>
          <w:i/>
          <w:szCs w:val="22"/>
        </w:rPr>
        <w:t>Order</w:t>
      </w:r>
      <w:r w:rsidRPr="0074414D">
        <w:rPr>
          <w:szCs w:val="22"/>
        </w:rPr>
        <w:t>, the Commission considered possible definitions that would expressly recognize the race and ethnicity of applicants but found that the legal standards the courts have said must be met before government implementation of preferences based on such race- or gender-conscious definitions have not been satisfied.</w:t>
      </w:r>
      <w:r w:rsidRPr="0074414D">
        <w:rPr>
          <w:rStyle w:val="FootnoteReference"/>
          <w:sz w:val="22"/>
          <w:szCs w:val="22"/>
        </w:rPr>
        <w:footnoteReference w:id="288"/>
      </w:r>
    </w:p>
    <w:p w14:paraId="630CBC99" w14:textId="77777777" w:rsidR="001A57C5" w:rsidRPr="0074414D" w:rsidRDefault="001A57C5" w:rsidP="001A57C5">
      <w:pPr>
        <w:pStyle w:val="ParaNum0"/>
        <w:rPr>
          <w:szCs w:val="22"/>
        </w:rPr>
      </w:pPr>
      <w:r w:rsidRPr="0074414D">
        <w:rPr>
          <w:szCs w:val="22"/>
        </w:rPr>
        <w:t xml:space="preserve">Several parties have sought review of the </w:t>
      </w:r>
      <w:r w:rsidRPr="0074414D">
        <w:rPr>
          <w:i/>
          <w:szCs w:val="22"/>
        </w:rPr>
        <w:t xml:space="preserve">Quadrennial Review </w:t>
      </w:r>
      <w:r w:rsidRPr="0074414D">
        <w:rPr>
          <w:szCs w:val="22"/>
        </w:rPr>
        <w:t>order in federal court, including the News Media Alliance, Multicultural Media, Telecom and Internet Council, Inc., and the National Association of Black-Owned Broadcasters, which filed in the D.C. Circuit, and Prometheus Radio Project which filed in the Third Circuit.</w:t>
      </w:r>
      <w:r w:rsidRPr="0074414D">
        <w:rPr>
          <w:rStyle w:val="FootnoteReference"/>
          <w:sz w:val="22"/>
          <w:szCs w:val="22"/>
        </w:rPr>
        <w:t xml:space="preserve"> </w:t>
      </w:r>
      <w:r w:rsidRPr="0074414D">
        <w:rPr>
          <w:rStyle w:val="FootnoteReference"/>
          <w:sz w:val="22"/>
          <w:szCs w:val="22"/>
        </w:rPr>
        <w:footnoteReference w:id="289"/>
      </w:r>
      <w:r w:rsidRPr="0074414D">
        <w:rPr>
          <w:szCs w:val="22"/>
        </w:rPr>
        <w:t xml:space="preserve">  </w:t>
      </w:r>
      <w:r w:rsidR="00E71363" w:rsidRPr="0074414D">
        <w:rPr>
          <w:szCs w:val="22"/>
        </w:rPr>
        <w:t>On December 14, 2016, the News Media Alliance filed a motion to transfer the case to the Third Circuit</w:t>
      </w:r>
      <w:r w:rsidR="00020B7F" w:rsidRPr="0074414D">
        <w:rPr>
          <w:szCs w:val="22"/>
        </w:rPr>
        <w:t>,</w:t>
      </w:r>
      <w:r w:rsidR="00E71363" w:rsidRPr="0074414D">
        <w:rPr>
          <w:rStyle w:val="FootnoteReference"/>
          <w:sz w:val="22"/>
          <w:szCs w:val="22"/>
        </w:rPr>
        <w:footnoteReference w:id="290"/>
      </w:r>
      <w:r w:rsidR="00020B7F" w:rsidRPr="0074414D">
        <w:rPr>
          <w:szCs w:val="22"/>
        </w:rPr>
        <w:t xml:space="preserve"> which the D.C. circuit granted on January 11, 2017.</w:t>
      </w:r>
      <w:r w:rsidR="00020B7F" w:rsidRPr="0074414D">
        <w:rPr>
          <w:rStyle w:val="FootnoteReference"/>
          <w:sz w:val="22"/>
          <w:szCs w:val="22"/>
        </w:rPr>
        <w:footnoteReference w:id="291"/>
      </w:r>
      <w:r w:rsidR="00020B7F" w:rsidRPr="0074414D">
        <w:rPr>
          <w:szCs w:val="22"/>
        </w:rPr>
        <w:t xml:space="preserve">  </w:t>
      </w:r>
      <w:r w:rsidRPr="0074414D">
        <w:rPr>
          <w:szCs w:val="22"/>
        </w:rPr>
        <w:t>These cases remain pending.  In addition, several parties have sought reconsideration by the Commission itself, including NAB, Nexstar Broadcasting, Inc., and Connoisseur Media, LLC.</w:t>
      </w:r>
      <w:r w:rsidRPr="0074414D">
        <w:rPr>
          <w:rStyle w:val="FootnoteReference"/>
          <w:sz w:val="22"/>
          <w:szCs w:val="22"/>
        </w:rPr>
        <w:footnoteReference w:id="292"/>
      </w:r>
      <w:r w:rsidRPr="0074414D">
        <w:rPr>
          <w:szCs w:val="22"/>
        </w:rPr>
        <w:t xml:space="preserve">  </w:t>
      </w:r>
    </w:p>
    <w:p w14:paraId="7AAC2600" w14:textId="77777777" w:rsidR="001A57C5" w:rsidRPr="0074414D" w:rsidRDefault="001A57C5" w:rsidP="001A57C5">
      <w:pPr>
        <w:pStyle w:val="ParaNum0"/>
        <w:rPr>
          <w:szCs w:val="22"/>
        </w:rPr>
      </w:pPr>
      <w:bookmarkStart w:id="384" w:name="_Ref472428852"/>
      <w:r w:rsidRPr="0074414D">
        <w:rPr>
          <w:i/>
          <w:szCs w:val="22"/>
        </w:rPr>
        <w:t>National Group Ownership/UHF Discount.</w:t>
      </w:r>
      <w:r w:rsidRPr="0074414D">
        <w:rPr>
          <w:szCs w:val="22"/>
        </w:rPr>
        <w:t xml:space="preserve">  The Commission’s rules limit the percentage of U.S. television households that one television station group owner can serve to 39 percent.</w:t>
      </w:r>
      <w:r w:rsidRPr="0074414D">
        <w:rPr>
          <w:szCs w:val="22"/>
          <w:vertAlign w:val="superscript"/>
        </w:rPr>
        <w:footnoteReference w:id="293"/>
      </w:r>
      <w:r w:rsidRPr="0074414D">
        <w:rPr>
          <w:szCs w:val="22"/>
        </w:rPr>
        <w:t xml:space="preserve">  For purposes of calculating this percentage, the Commission’s rules previously provided that the licensee of a UHF station was attributed with only 50 percent of the television households in its market area.</w:t>
      </w:r>
      <w:r w:rsidRPr="0074414D">
        <w:rPr>
          <w:rStyle w:val="FootnoteReference"/>
          <w:sz w:val="22"/>
          <w:szCs w:val="22"/>
        </w:rPr>
        <w:footnoteReference w:id="294"/>
      </w:r>
      <w:r w:rsidRPr="0074414D">
        <w:rPr>
          <w:szCs w:val="22"/>
        </w:rPr>
        <w:t xml:space="preserve">  However, in September 2016, the Commission released an order eliminating the UHF discount.</w:t>
      </w:r>
      <w:r w:rsidRPr="0074414D">
        <w:rPr>
          <w:rStyle w:val="FootnoteReference"/>
          <w:sz w:val="22"/>
          <w:szCs w:val="22"/>
        </w:rPr>
        <w:footnoteReference w:id="295"/>
      </w:r>
      <w:r w:rsidRPr="0074414D">
        <w:rPr>
          <w:szCs w:val="22"/>
        </w:rPr>
        <w:t xml:space="preserve">  The Commission found that the DTV transition has removed the technical limitations of UHF stations, and thus the UHF discount could no longer be supported on technical grounds.</w:t>
      </w:r>
      <w:r w:rsidRPr="0074414D">
        <w:rPr>
          <w:rStyle w:val="FootnoteReference"/>
          <w:sz w:val="22"/>
          <w:szCs w:val="22"/>
        </w:rPr>
        <w:footnoteReference w:id="296"/>
      </w:r>
      <w:r w:rsidRPr="0074414D">
        <w:rPr>
          <w:szCs w:val="22"/>
        </w:rPr>
        <w:t xml:space="preserve">  While eliminating the discount may limit the ability of station group owners to acquire UHF stations to reach a greater percentage of U.S. households in the future, the order adopted several grandfathering provisions to avoid imposing undue harm on existing broadcast television station groups that would exceed the national audience reach cap without the benefit of the UHF discount.</w:t>
      </w:r>
      <w:r w:rsidRPr="0074414D">
        <w:rPr>
          <w:rStyle w:val="FootnoteReference"/>
          <w:sz w:val="22"/>
          <w:szCs w:val="22"/>
        </w:rPr>
        <w:footnoteReference w:id="297"/>
      </w:r>
      <w:r w:rsidRPr="0074414D">
        <w:rPr>
          <w:szCs w:val="22"/>
        </w:rPr>
        <w:t xml:space="preserve">  Specifically, the order grandfather</w:t>
      </w:r>
      <w:r w:rsidR="00B40F7D" w:rsidRPr="0074414D">
        <w:rPr>
          <w:szCs w:val="22"/>
        </w:rPr>
        <w:t>s</w:t>
      </w:r>
      <w:r w:rsidRPr="0074414D">
        <w:rPr>
          <w:szCs w:val="22"/>
        </w:rPr>
        <w:t xml:space="preserve"> three ownership combinations:  (1) combinations in existence on September 26, 2013 (Grandfather Date), the release date of the Notice of Proposed Rulemaking in the UHF discount elimination proceeding; (2) combinations created by a transaction that had received Commission approval on or before the Grandfather Date; and (3) combinations proposed in applications pending before the Commission on the Grandfather Date.  Any ownership combination so grandfathered but subsequently assigned or transferred will have to comply with the national audience cap in existence at the time of the transaction.</w:t>
      </w:r>
      <w:r w:rsidRPr="0074414D">
        <w:rPr>
          <w:rStyle w:val="FootnoteReference"/>
          <w:sz w:val="22"/>
          <w:szCs w:val="22"/>
        </w:rPr>
        <w:footnoteReference w:id="298"/>
      </w:r>
      <w:r w:rsidRPr="0074414D">
        <w:rPr>
          <w:szCs w:val="22"/>
        </w:rPr>
        <w:t xml:space="preserve"> </w:t>
      </w:r>
      <w:r w:rsidR="00600731" w:rsidRPr="0074414D">
        <w:rPr>
          <w:szCs w:val="22"/>
        </w:rPr>
        <w:t xml:space="preserve"> </w:t>
      </w:r>
      <w:r w:rsidRPr="0074414D">
        <w:rPr>
          <w:szCs w:val="22"/>
        </w:rPr>
        <w:t xml:space="preserve">ION and Trinity Christian Center of Santa Ana, Inc. </w:t>
      </w:r>
      <w:r w:rsidR="006576BB" w:rsidRPr="0074414D">
        <w:rPr>
          <w:szCs w:val="22"/>
        </w:rPr>
        <w:t xml:space="preserve">have sought reconsideration of the Commission’s UHF Discount order, and the petition </w:t>
      </w:r>
      <w:r w:rsidRPr="0074414D">
        <w:rPr>
          <w:szCs w:val="22"/>
        </w:rPr>
        <w:t>remains pending.</w:t>
      </w:r>
      <w:r w:rsidRPr="0074414D">
        <w:rPr>
          <w:rStyle w:val="FootnoteReference"/>
          <w:sz w:val="22"/>
          <w:szCs w:val="22"/>
        </w:rPr>
        <w:footnoteReference w:id="299"/>
      </w:r>
      <w:r w:rsidRPr="0074414D">
        <w:rPr>
          <w:szCs w:val="22"/>
        </w:rPr>
        <w:t xml:space="preserve">  In addition, Twenty-First Century Fox </w:t>
      </w:r>
      <w:r w:rsidR="006576BB" w:rsidRPr="0074414D">
        <w:rPr>
          <w:szCs w:val="22"/>
        </w:rPr>
        <w:t>has sought</w:t>
      </w:r>
      <w:r w:rsidRPr="0074414D">
        <w:rPr>
          <w:szCs w:val="22"/>
        </w:rPr>
        <w:t xml:space="preserve"> review of the Commission’s decision in the D.C. Circuit.</w:t>
      </w:r>
      <w:r w:rsidRPr="0074414D">
        <w:rPr>
          <w:rStyle w:val="FootnoteReference"/>
          <w:sz w:val="22"/>
          <w:szCs w:val="22"/>
        </w:rPr>
        <w:footnoteReference w:id="300"/>
      </w:r>
      <w:r w:rsidRPr="0074414D">
        <w:rPr>
          <w:szCs w:val="22"/>
        </w:rPr>
        <w:t xml:space="preserve">  </w:t>
      </w:r>
      <w:r w:rsidR="00E71363" w:rsidRPr="0074414D">
        <w:rPr>
          <w:szCs w:val="22"/>
        </w:rPr>
        <w:t>The Commission’s Office of General Counsel has requested that the court hold Twenty-First Century Fox’s appeal in abeyance pending the Commission’s resolution of the petition for reconsideration.</w:t>
      </w:r>
      <w:r w:rsidR="00E71363" w:rsidRPr="0074414D">
        <w:rPr>
          <w:rStyle w:val="FootnoteReference"/>
          <w:sz w:val="22"/>
          <w:szCs w:val="22"/>
        </w:rPr>
        <w:footnoteReference w:id="301"/>
      </w:r>
      <w:bookmarkEnd w:id="384"/>
    </w:p>
    <w:p w14:paraId="393AC7D6" w14:textId="77777777" w:rsidR="001A57C5" w:rsidRPr="0074414D" w:rsidRDefault="001A57C5" w:rsidP="001A57C5">
      <w:pPr>
        <w:pStyle w:val="ParaNum0"/>
        <w:rPr>
          <w:szCs w:val="22"/>
        </w:rPr>
      </w:pPr>
      <w:r w:rsidRPr="0074414D">
        <w:rPr>
          <w:i/>
          <w:szCs w:val="22"/>
        </w:rPr>
        <w:t xml:space="preserve">Spectrum </w:t>
      </w:r>
      <w:r w:rsidR="00CD14B3" w:rsidRPr="0074414D">
        <w:rPr>
          <w:i/>
          <w:szCs w:val="22"/>
        </w:rPr>
        <w:t xml:space="preserve">Incentive </w:t>
      </w:r>
      <w:r w:rsidRPr="0074414D">
        <w:rPr>
          <w:i/>
          <w:szCs w:val="22"/>
        </w:rPr>
        <w:t>Auctions</w:t>
      </w:r>
      <w:r w:rsidRPr="0074414D">
        <w:rPr>
          <w:szCs w:val="22"/>
        </w:rPr>
        <w:t>.  The Commission’s broadcast incentive auction is a voluntary, market-based approach to repurposing the 600 MHz spectrum band by encouraging full-power and Class A television broadcast licensees to voluntarily relinquish spectrum usage rights in exchange for</w:t>
      </w:r>
      <w:r w:rsidRPr="0074414D" w:rsidDel="00BF44F5">
        <w:rPr>
          <w:rStyle w:val="CommentReference"/>
          <w:sz w:val="22"/>
          <w:szCs w:val="22"/>
        </w:rPr>
        <w:t xml:space="preserve"> </w:t>
      </w:r>
      <w:r w:rsidRPr="0074414D">
        <w:rPr>
          <w:szCs w:val="22"/>
        </w:rPr>
        <w:t>a share of the proceeds from an auction of new licenses to use the repurposed spectrum to provide wireless services.</w:t>
      </w:r>
      <w:r w:rsidRPr="0074414D">
        <w:rPr>
          <w:rStyle w:val="FootnoteReference"/>
          <w:sz w:val="22"/>
          <w:szCs w:val="22"/>
        </w:rPr>
        <w:footnoteReference w:id="302"/>
      </w:r>
      <w:r w:rsidRPr="0074414D">
        <w:rPr>
          <w:szCs w:val="22"/>
        </w:rPr>
        <w:t xml:space="preserve">  Broadcasters that participate and are selected will receive auction proceeds and either go off the air, move to high- or low-VHF channels, or channel share with another station. Broadcasters that participate and are not selected, or that choose not to participate, will retain their spectrum usage rights, but they may be relocated (“repacked”) to a new channel in their pre-auction bands in order to create contiguous blocks of cleared spectrum suitable for wireless services.  Broadcasters will be eligible to receive reimbursement for the reasonable expenses they incur if they are assigned new channels post-auction.</w:t>
      </w:r>
    </w:p>
    <w:p w14:paraId="1F111DB5" w14:textId="77777777" w:rsidR="001A57C5" w:rsidRPr="0074414D" w:rsidRDefault="001A57C5" w:rsidP="001A57C5">
      <w:pPr>
        <w:pStyle w:val="ParaNum0"/>
        <w:rPr>
          <w:szCs w:val="22"/>
        </w:rPr>
      </w:pPr>
      <w:r w:rsidRPr="0074414D">
        <w:rPr>
          <w:sz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szCs w:val="22"/>
        </w:rPr>
        <w:t xml:space="preserve">  Working to find the market equilibrium between the supply of spectrum offered by broadcasters and the demand of forward auction bidders, the auction began on March 29, 2016, and is currently underway.</w:t>
      </w:r>
      <w:r w:rsidRPr="0074414D">
        <w:rPr>
          <w:rStyle w:val="FootnoteReference"/>
          <w:sz w:val="22"/>
          <w:szCs w:val="22"/>
        </w:rPr>
        <w:footnoteReference w:id="304"/>
      </w:r>
      <w:r w:rsidRPr="0074414D">
        <w:rPr>
          <w:szCs w:val="22"/>
        </w:rPr>
        <w:t xml:space="preserve">  In addition, the Media Bureau issued a proposed transition plan for broadcasters that are reassigned to a new channel in the repacking.</w:t>
      </w:r>
      <w:r w:rsidRPr="0074414D">
        <w:rPr>
          <w:rStyle w:val="FootnoteReference"/>
          <w:sz w:val="22"/>
          <w:szCs w:val="22"/>
        </w:rPr>
        <w:footnoteReference w:id="305"/>
      </w:r>
      <w:r w:rsidRPr="0074414D">
        <w:rPr>
          <w:szCs w:val="22"/>
        </w:rPr>
        <w:t xml:space="preserve">  The </w:t>
      </w:r>
      <w:r w:rsidR="00232359" w:rsidRPr="0074414D">
        <w:rPr>
          <w:szCs w:val="22"/>
        </w:rPr>
        <w:t xml:space="preserve">Media Bureau </w:t>
      </w:r>
      <w:r w:rsidR="00485FF3" w:rsidRPr="0074414D">
        <w:rPr>
          <w:szCs w:val="22"/>
        </w:rPr>
        <w:t xml:space="preserve">has </w:t>
      </w:r>
      <w:r w:rsidR="00232359" w:rsidRPr="0074414D">
        <w:rPr>
          <w:szCs w:val="22"/>
        </w:rPr>
        <w:t xml:space="preserve">sought comment on </w:t>
      </w:r>
      <w:r w:rsidR="00485FF3" w:rsidRPr="0074414D">
        <w:rPr>
          <w:szCs w:val="22"/>
        </w:rPr>
        <w:t>a phased transition of channel assignments</w:t>
      </w:r>
      <w:r w:rsidR="00232359" w:rsidRPr="0074414D">
        <w:rPr>
          <w:szCs w:val="22"/>
        </w:rPr>
        <w:t xml:space="preserve"> by which </w:t>
      </w:r>
      <w:r w:rsidR="00485FF3" w:rsidRPr="0074414D">
        <w:rPr>
          <w:szCs w:val="22"/>
        </w:rPr>
        <w:t xml:space="preserve">it </w:t>
      </w:r>
      <w:r w:rsidR="00232359" w:rsidRPr="0074414D">
        <w:rPr>
          <w:szCs w:val="22"/>
        </w:rPr>
        <w:t xml:space="preserve">seeks to </w:t>
      </w:r>
      <w:r w:rsidRPr="0074414D">
        <w:rPr>
          <w:szCs w:val="22"/>
        </w:rPr>
        <w:t>smooth the way for station coordination, promote efficient allocation of limited resources, limit the impact of the transition on consumers, and facilitate monitoring to determine whether schedule adjustments are necessary during the course of the transition process.</w:t>
      </w:r>
      <w:r w:rsidRPr="0074414D">
        <w:rPr>
          <w:rStyle w:val="FootnoteReference"/>
          <w:sz w:val="22"/>
          <w:szCs w:val="22"/>
        </w:rPr>
        <w:footnoteReference w:id="306"/>
      </w:r>
      <w:r w:rsidR="00CD14B3" w:rsidRPr="0074414D">
        <w:rPr>
          <w:szCs w:val="22"/>
        </w:rPr>
        <w:t xml:space="preserve">  </w:t>
      </w:r>
    </w:p>
    <w:p w14:paraId="6EAD6EBC" w14:textId="01B1FD0F" w:rsidR="00CD5102" w:rsidRPr="0074414D" w:rsidRDefault="006F4A9D" w:rsidP="006F4A9D">
      <w:pPr>
        <w:pStyle w:val="Heading5"/>
        <w:widowControl/>
        <w:numPr>
          <w:ilvl w:val="4"/>
          <w:numId w:val="6"/>
        </w:numPr>
        <w:tabs>
          <w:tab w:val="left" w:pos="3600"/>
        </w:tabs>
        <w:snapToGrid w:val="0"/>
        <w:rPr>
          <w:szCs w:val="22"/>
        </w:rPr>
      </w:pPr>
      <w:bookmarkStart w:id="385" w:name="_Toc472429851"/>
      <w:r w:rsidRPr="0074414D">
        <w:rPr>
          <w:szCs w:val="22"/>
        </w:rPr>
        <w:t>Marketplace</w:t>
      </w:r>
      <w:r w:rsidR="00CD5102" w:rsidRPr="0074414D">
        <w:rPr>
          <w:szCs w:val="22"/>
        </w:rPr>
        <w:t xml:space="preserve"> Conditions</w:t>
      </w:r>
      <w:r w:rsidRPr="0074414D">
        <w:rPr>
          <w:szCs w:val="22"/>
        </w:rPr>
        <w:t xml:space="preserve"> Affecting Competition</w:t>
      </w:r>
      <w:bookmarkEnd w:id="385"/>
    </w:p>
    <w:p w14:paraId="0E7E152A" w14:textId="1CE15FB5" w:rsidR="00CD5102" w:rsidRPr="0074414D" w:rsidRDefault="004851E9" w:rsidP="00CD5102">
      <w:pPr>
        <w:pStyle w:val="ParaNum0"/>
        <w:rPr>
          <w:szCs w:val="22"/>
        </w:rPr>
      </w:pPr>
      <w:bookmarkStart w:id="386" w:name="_Ref472428964"/>
      <w:r w:rsidRPr="0074414D">
        <w:rPr>
          <w:szCs w:val="22"/>
        </w:rPr>
        <w:t>T</w:t>
      </w:r>
      <w:r w:rsidR="00CD5102" w:rsidRPr="0074414D">
        <w:rPr>
          <w:szCs w:val="22"/>
        </w:rPr>
        <w:t>he Commission has frozen the allotment or auction of construction permits for new full power television stations</w:t>
      </w:r>
      <w:r w:rsidR="00B233A4" w:rsidRPr="0074414D">
        <w:rPr>
          <w:szCs w:val="22"/>
        </w:rPr>
        <w:t>.</w:t>
      </w:r>
      <w:r w:rsidR="001A57C5" w:rsidRPr="0074414D">
        <w:rPr>
          <w:rStyle w:val="FootnoteReference"/>
          <w:sz w:val="22"/>
          <w:szCs w:val="22"/>
        </w:rPr>
        <w:footnoteReference w:id="307"/>
      </w:r>
      <w:r w:rsidR="00CD5102" w:rsidRPr="0074414D">
        <w:rPr>
          <w:szCs w:val="22"/>
        </w:rPr>
        <w:t xml:space="preserve"> </w:t>
      </w:r>
      <w:r w:rsidR="00B233A4" w:rsidRPr="0074414D">
        <w:rPr>
          <w:szCs w:val="22"/>
        </w:rPr>
        <w:t xml:space="preserve"> Accordingly, at this time </w:t>
      </w:r>
      <w:r w:rsidR="00CD5102" w:rsidRPr="0074414D">
        <w:rPr>
          <w:szCs w:val="22"/>
        </w:rPr>
        <w:t xml:space="preserve">the primary means of entering the television broadcast industry is to purchase broadcast properties from licensees who are already operating stations rather than constructing new broadcast station infrastructure and obtaining a new license.  </w:t>
      </w:r>
      <w:r w:rsidRPr="0074414D">
        <w:rPr>
          <w:color w:val="000000" w:themeColor="text1"/>
          <w:szCs w:val="22"/>
        </w:rPr>
        <w:t>We note however that t</w:t>
      </w:r>
      <w:r w:rsidRPr="0074414D">
        <w:rPr>
          <w:szCs w:val="22"/>
        </w:rPr>
        <w:t>he Commission’s rules bar the assignment of a license subject to a reverse auction application or transfer of control of a reverse auction applicant during the pendency of the auction.</w:t>
      </w:r>
      <w:r w:rsidRPr="0074414D">
        <w:rPr>
          <w:rStyle w:val="FootnoteReference"/>
          <w:sz w:val="22"/>
          <w:szCs w:val="22"/>
        </w:rPr>
        <w:footnoteReference w:id="308"/>
      </w:r>
      <w:r w:rsidRPr="0074414D">
        <w:rPr>
          <w:color w:val="FF0000"/>
          <w:szCs w:val="22"/>
        </w:rPr>
        <w:t xml:space="preserve">  </w:t>
      </w:r>
      <w:r w:rsidR="00CD14B3" w:rsidRPr="0074414D">
        <w:rPr>
          <w:szCs w:val="22"/>
        </w:rPr>
        <w:t xml:space="preserve"> </w:t>
      </w:r>
      <w:r w:rsidR="00DD6DC1" w:rsidRPr="0074414D">
        <w:rPr>
          <w:szCs w:val="22"/>
        </w:rPr>
        <w:t xml:space="preserve"> </w:t>
      </w:r>
      <w:r w:rsidR="00CD5102" w:rsidRPr="0074414D">
        <w:rPr>
          <w:szCs w:val="22"/>
        </w:rPr>
        <w:t>Once the Commission has approved the transaction and the new owner takes over the operations of an existing station, the new owner may decide to change programming by affiliating with a different network, purchasing new syndicated programming, or changing on-air talent for local programming, such as newscasts, subject to the terms of their contracts.</w:t>
      </w:r>
      <w:bookmarkEnd w:id="386"/>
    </w:p>
    <w:p w14:paraId="15FEB145" w14:textId="77777777" w:rsidR="00CD5102" w:rsidRPr="0074414D" w:rsidRDefault="00CD5102" w:rsidP="00CD5102">
      <w:pPr>
        <w:pStyle w:val="ParaNum0"/>
        <w:rPr>
          <w:szCs w:val="22"/>
        </w:rPr>
      </w:pPr>
      <w:r w:rsidRPr="0074414D">
        <w:rPr>
          <w:i/>
          <w:szCs w:val="22"/>
        </w:rPr>
        <w:t>Access to Capital.</w:t>
      </w:r>
      <w:r w:rsidRPr="0074414D">
        <w:rPr>
          <w:szCs w:val="22"/>
        </w:rPr>
        <w:t xml:space="preserve">  Entities seeking to enter the broadcasting industry, either by purchasing properties or launching a new station, require access to capital, which may come in the form of debt or equity financing.  In determining whether to lend money or invest in a licensee, banks or other firms look at expected revenues and expenses, especially whether new owners could increase profits by changing programming or reducing expenses.  Structural changes in the media industry, combined with the strong correlation of their revenues and profits to economic cycles, indicate that financing media transactions with debt entails some risk.</w:t>
      </w:r>
      <w:r w:rsidRPr="0074414D">
        <w:rPr>
          <w:rStyle w:val="FootnoteReference"/>
          <w:sz w:val="22"/>
          <w:szCs w:val="22"/>
        </w:rPr>
        <w:footnoteReference w:id="309"/>
      </w:r>
      <w:r w:rsidRPr="0074414D">
        <w:rPr>
          <w:szCs w:val="22"/>
        </w:rPr>
        <w:t xml:space="preserve">  In particular, high interest rates may lead station owners to file for bankruptcy and transfer control to lenders or sell their stations.</w:t>
      </w:r>
      <w:r w:rsidRPr="0074414D">
        <w:rPr>
          <w:rStyle w:val="FootnoteReference"/>
          <w:sz w:val="22"/>
          <w:szCs w:val="22"/>
        </w:rPr>
        <w:footnoteReference w:id="310"/>
      </w:r>
    </w:p>
    <w:p w14:paraId="66E362B4" w14:textId="77777777" w:rsidR="00CD5102" w:rsidRPr="0074414D" w:rsidRDefault="00CD5102" w:rsidP="00CD5102">
      <w:pPr>
        <w:pStyle w:val="ParaNum0"/>
        <w:rPr>
          <w:szCs w:val="22"/>
        </w:rPr>
      </w:pPr>
      <w:r w:rsidRPr="0074414D">
        <w:rPr>
          <w:i/>
          <w:szCs w:val="22"/>
        </w:rPr>
        <w:t>Programming.</w:t>
      </w:r>
      <w:r w:rsidRPr="0074414D">
        <w:rPr>
          <w:szCs w:val="22"/>
        </w:rPr>
        <w:t xml:space="preserve">  Access to programming also affects the ability of licensees to enter and remain in the industry.  Network affiliation agreements and syndication contracts often last several years.  If a station loses its network affiliation, it may not be able to affiliate with an alternative network, because that alternative network is likely to already have a distribution agreement in place with another station in the market.  The loss of this programming could require the station to obtain replacement programming at a higher cost.  Further, that programming may be less attractive to the target audience, thereby causing the station to lose advertising revenues while potentially increasing expenses.  Similarly, popular syndicated programming may not be available for a new station due to exclusive distribution arrangements with competing stations or cable networks.</w:t>
      </w:r>
      <w:r w:rsidRPr="0074414D">
        <w:rPr>
          <w:rStyle w:val="FootnoteReference"/>
          <w:sz w:val="22"/>
          <w:szCs w:val="22"/>
        </w:rPr>
        <w:footnoteReference w:id="311"/>
      </w:r>
      <w:r w:rsidRPr="0074414D">
        <w:rPr>
          <w:szCs w:val="22"/>
        </w:rPr>
        <w:t xml:space="preserve">  As an alternative to contracting for expensive third-party programming, stations may produce their own programming in-house or lease time to other parties (e.g., producers of infomercials) willing to pay stations for the airing of programming.</w:t>
      </w:r>
    </w:p>
    <w:p w14:paraId="3C4E8DE6" w14:textId="77777777" w:rsidR="00CD5102" w:rsidRPr="0074414D" w:rsidRDefault="00CD5102" w:rsidP="00CD5102">
      <w:pPr>
        <w:pStyle w:val="Heading4"/>
        <w:widowControl/>
        <w:numPr>
          <w:ilvl w:val="3"/>
          <w:numId w:val="6"/>
        </w:numPr>
        <w:tabs>
          <w:tab w:val="left" w:pos="3600"/>
        </w:tabs>
        <w:snapToGrid w:val="0"/>
        <w:rPr>
          <w:szCs w:val="22"/>
        </w:rPr>
      </w:pPr>
      <w:bookmarkStart w:id="387" w:name="_Toc472429852"/>
      <w:r w:rsidRPr="0074414D">
        <w:rPr>
          <w:szCs w:val="22"/>
        </w:rPr>
        <w:t>Recent Entry and Exit</w:t>
      </w:r>
      <w:bookmarkEnd w:id="387"/>
    </w:p>
    <w:p w14:paraId="2CA689B9" w14:textId="77777777" w:rsidR="00CD5102" w:rsidRPr="0074414D" w:rsidRDefault="00CD5102" w:rsidP="00CD5102">
      <w:pPr>
        <w:pStyle w:val="ParaNum0"/>
        <w:rPr>
          <w:szCs w:val="22"/>
        </w:rPr>
      </w:pPr>
      <w:r w:rsidRPr="0074414D">
        <w:rPr>
          <w:szCs w:val="22"/>
        </w:rPr>
        <w:t>Overall, between December 31, 2014, and December 31, 2015, the number of full-power commercial television stations on the air decreased by three, from 1,390 to 1,387.</w:t>
      </w:r>
      <w:r w:rsidRPr="0074414D">
        <w:rPr>
          <w:rStyle w:val="FootnoteReference"/>
          <w:sz w:val="22"/>
          <w:szCs w:val="22"/>
        </w:rPr>
        <w:footnoteReference w:id="312"/>
      </w:r>
      <w:r w:rsidRPr="0074414D">
        <w:rPr>
          <w:szCs w:val="22"/>
        </w:rPr>
        <w:t xml:space="preserve">  During this period, the total number of full-power noncommercial television stations held steady at 395.</w:t>
      </w:r>
      <w:r w:rsidRPr="0074414D">
        <w:rPr>
          <w:rStyle w:val="FootnoteReference"/>
          <w:sz w:val="22"/>
          <w:szCs w:val="22"/>
        </w:rPr>
        <w:footnoteReference w:id="313"/>
      </w:r>
      <w:r w:rsidRPr="0074414D">
        <w:rPr>
          <w:szCs w:val="22"/>
        </w:rPr>
        <w:t xml:space="preserve">  In 2015, 59 stations were sold for a total of $1.28 billion, or an average of $21.6 million per station, with an average price equivalent to a multiple of 8.4 times cash flow. </w:t>
      </w:r>
      <w:r w:rsidRPr="0074414D">
        <w:rPr>
          <w:rStyle w:val="FootnoteReference"/>
          <w:sz w:val="22"/>
          <w:szCs w:val="22"/>
        </w:rPr>
        <w:footnoteReference w:id="314"/>
      </w:r>
      <w:r w:rsidRPr="0074414D">
        <w:rPr>
          <w:szCs w:val="22"/>
        </w:rPr>
        <w:t xml:space="preserve"> </w:t>
      </w:r>
      <w:r w:rsidR="00196E62" w:rsidRPr="0074414D">
        <w:rPr>
          <w:szCs w:val="22"/>
        </w:rPr>
        <w:t xml:space="preserve"> </w:t>
      </w:r>
      <w:r w:rsidRPr="0074414D">
        <w:rPr>
          <w:szCs w:val="22"/>
        </w:rPr>
        <w:t>The total sales volume figures represent a significant drop off from recent years.</w:t>
      </w:r>
      <w:r w:rsidRPr="0074414D">
        <w:rPr>
          <w:rStyle w:val="FootnoteReference"/>
          <w:sz w:val="22"/>
          <w:szCs w:val="22"/>
        </w:rPr>
        <w:footnoteReference w:id="315"/>
      </w:r>
      <w:r w:rsidRPr="0074414D">
        <w:rPr>
          <w:szCs w:val="22"/>
        </w:rPr>
        <w:t xml:space="preserve">   </w:t>
      </w:r>
    </w:p>
    <w:p w14:paraId="0BFE3788" w14:textId="77777777" w:rsidR="00CD5102" w:rsidRPr="0074414D" w:rsidRDefault="00CD5102" w:rsidP="00CD5102">
      <w:pPr>
        <w:pStyle w:val="ParaNum0"/>
        <w:rPr>
          <w:szCs w:val="22"/>
        </w:rPr>
      </w:pPr>
      <w:r w:rsidRPr="0074414D">
        <w:rPr>
          <w:szCs w:val="22"/>
        </w:rPr>
        <w:t>Since the last report, several major transactions have occurred,</w:t>
      </w:r>
      <w:r w:rsidRPr="0074414D">
        <w:rPr>
          <w:rStyle w:val="FootnoteReference"/>
          <w:sz w:val="22"/>
          <w:szCs w:val="22"/>
        </w:rPr>
        <w:footnoteReference w:id="316"/>
      </w:r>
      <w:r w:rsidRPr="0074414D">
        <w:rPr>
          <w:szCs w:val="22"/>
        </w:rPr>
        <w:t xml:space="preserve"> including the following:</w:t>
      </w:r>
    </w:p>
    <w:p w14:paraId="32A50E29" w14:textId="77777777" w:rsidR="00CD5102" w:rsidRPr="0074414D" w:rsidRDefault="00CD5102" w:rsidP="00CD5102">
      <w:pPr>
        <w:pStyle w:val="ParaNum0"/>
        <w:widowControl/>
        <w:numPr>
          <w:ilvl w:val="0"/>
          <w:numId w:val="9"/>
        </w:numPr>
        <w:snapToGrid w:val="0"/>
        <w:ind w:left="1080"/>
        <w:rPr>
          <w:szCs w:val="22"/>
        </w:rPr>
      </w:pPr>
      <w:r w:rsidRPr="0074414D">
        <w:rPr>
          <w:szCs w:val="22"/>
        </w:rPr>
        <w:t xml:space="preserve">In August 2015, Raycom Media Inc. expanded its footprint in Texas, paying $160.0 million (equivalent to 8.8 times cash flow) for Drewry Communications Group and its six full-power TV stations (plus one local marketing agreement) in four Texas markets. </w:t>
      </w:r>
      <w:r w:rsidRPr="0074414D">
        <w:rPr>
          <w:rStyle w:val="FootnoteReference"/>
          <w:sz w:val="22"/>
          <w:szCs w:val="22"/>
        </w:rPr>
        <w:footnoteReference w:id="317"/>
      </w:r>
    </w:p>
    <w:p w14:paraId="011D05C1" w14:textId="77777777" w:rsidR="00CD5102" w:rsidRPr="0074414D" w:rsidRDefault="00CD5102" w:rsidP="00CD5102">
      <w:pPr>
        <w:pStyle w:val="ParaNum0"/>
        <w:widowControl/>
        <w:numPr>
          <w:ilvl w:val="0"/>
          <w:numId w:val="9"/>
        </w:numPr>
        <w:snapToGrid w:val="0"/>
        <w:ind w:left="1080"/>
        <w:rPr>
          <w:szCs w:val="22"/>
        </w:rPr>
      </w:pPr>
      <w:r w:rsidRPr="0074414D">
        <w:rPr>
          <w:szCs w:val="22"/>
        </w:rPr>
        <w:t>On September 1, 2015, Gray Television Inc. announced the largest single-station deal of 2015, the $100 million, 8.9 times cash flow acquisition of ABC affiliate KCRG-TV, in Cedar Rapids, Iowa, from Gazette Company.</w:t>
      </w:r>
      <w:r w:rsidRPr="0074414D">
        <w:rPr>
          <w:rStyle w:val="FootnoteReference"/>
          <w:sz w:val="22"/>
          <w:szCs w:val="22"/>
        </w:rPr>
        <w:footnoteReference w:id="318"/>
      </w:r>
      <w:r w:rsidRPr="0074414D">
        <w:rPr>
          <w:szCs w:val="22"/>
        </w:rPr>
        <w:t xml:space="preserve"> </w:t>
      </w:r>
      <w:r w:rsidR="00485FF3" w:rsidRPr="0074414D">
        <w:rPr>
          <w:szCs w:val="22"/>
        </w:rPr>
        <w:t xml:space="preserve"> </w:t>
      </w:r>
      <w:r w:rsidRPr="0074414D">
        <w:rPr>
          <w:szCs w:val="22"/>
        </w:rPr>
        <w:t>Subsequently, Gray acquired Schurz Communications Inc. for a total of $442.5 million.  The deal added three new TV markets and two new states (Missouri and Alaska) to Gray’s portfolio.  The transaction also included 13 radio stations which Gray later sold for a total of $16.0 million, leaving $426.5 million (equivalent to 8.5 times cash flow) attributable to the TV portion.</w:t>
      </w:r>
      <w:r w:rsidRPr="0074414D">
        <w:rPr>
          <w:rStyle w:val="FootnoteReference"/>
          <w:sz w:val="22"/>
          <w:szCs w:val="22"/>
        </w:rPr>
        <w:footnoteReference w:id="319"/>
      </w:r>
    </w:p>
    <w:p w14:paraId="51725BD5" w14:textId="77777777" w:rsidR="00CD5102" w:rsidRPr="0074414D" w:rsidRDefault="00CD5102" w:rsidP="00CD5102">
      <w:pPr>
        <w:pStyle w:val="ParaNum0"/>
        <w:widowControl/>
        <w:numPr>
          <w:ilvl w:val="0"/>
          <w:numId w:val="9"/>
        </w:numPr>
        <w:snapToGrid w:val="0"/>
        <w:ind w:left="1080"/>
        <w:rPr>
          <w:szCs w:val="22"/>
        </w:rPr>
      </w:pPr>
      <w:r w:rsidRPr="0074414D">
        <w:rPr>
          <w:szCs w:val="22"/>
        </w:rPr>
        <w:t>The last significant broadcast television transaction of 2015 occurred in November 2015, when Nexstar added four new markets and a 25th state to its portfolio, buying four stations from West Virginia Media Holdings for $130 million (equivalent to 8.4 times cash flow).</w:t>
      </w:r>
      <w:r w:rsidRPr="0074414D">
        <w:rPr>
          <w:rStyle w:val="FootnoteReference"/>
          <w:sz w:val="22"/>
          <w:szCs w:val="22"/>
        </w:rPr>
        <w:footnoteReference w:id="320"/>
      </w:r>
      <w:r w:rsidRPr="0074414D">
        <w:rPr>
          <w:szCs w:val="22"/>
        </w:rPr>
        <w:br/>
      </w:r>
    </w:p>
    <w:p w14:paraId="2B39E65A" w14:textId="77777777" w:rsidR="00CD5102" w:rsidRPr="0074414D" w:rsidRDefault="00CD5102" w:rsidP="00CD5102">
      <w:pPr>
        <w:pStyle w:val="Heading3"/>
        <w:widowControl/>
        <w:numPr>
          <w:ilvl w:val="2"/>
          <w:numId w:val="6"/>
        </w:numPr>
        <w:tabs>
          <w:tab w:val="left" w:pos="2160"/>
        </w:tabs>
        <w:snapToGrid w:val="0"/>
        <w:rPr>
          <w:szCs w:val="22"/>
        </w:rPr>
      </w:pPr>
      <w:bookmarkStart w:id="388" w:name="_Toc472429853"/>
      <w:r w:rsidRPr="0074414D">
        <w:rPr>
          <w:szCs w:val="22"/>
        </w:rPr>
        <w:t>Broadcast Television Business Models and Competitive Strategies</w:t>
      </w:r>
      <w:bookmarkEnd w:id="388"/>
    </w:p>
    <w:p w14:paraId="6746E62E" w14:textId="77777777" w:rsidR="00CD5102" w:rsidRPr="0074414D" w:rsidRDefault="00CD5102" w:rsidP="00CD5102">
      <w:pPr>
        <w:pStyle w:val="ParaNum0"/>
        <w:widowControl/>
        <w:tabs>
          <w:tab w:val="num" w:pos="0"/>
        </w:tabs>
        <w:rPr>
          <w:szCs w:val="22"/>
        </w:rPr>
      </w:pPr>
      <w:r w:rsidRPr="0074414D">
        <w:rPr>
          <w:szCs w:val="22"/>
        </w:rPr>
        <w:t>A second key element of our analysis of broadcast television station competition is an examination of the business models and competitive strategies of industry participants.  Broadcast stations derive most of their revenue from local and national advertising, selling on-air time to advertisers so they may reach viewers.</w:t>
      </w:r>
      <w:r w:rsidRPr="0074414D">
        <w:rPr>
          <w:rStyle w:val="FootnoteReference"/>
          <w:sz w:val="22"/>
          <w:szCs w:val="22"/>
        </w:rPr>
        <w:footnoteReference w:id="321"/>
      </w:r>
      <w:r w:rsidRPr="0074414D">
        <w:rPr>
          <w:szCs w:val="22"/>
        </w:rPr>
        <w:t xml:space="preserve">  To differentiate themselves, stations primarily invest in the purchase and production of programming.  In this section of the Report, we discuss broadcast television station competition in terms of both price and non-price rivalry.</w:t>
      </w:r>
    </w:p>
    <w:p w14:paraId="25F96A99" w14:textId="77777777" w:rsidR="00CD5102" w:rsidRPr="0074414D" w:rsidRDefault="00CD5102" w:rsidP="00CD5102">
      <w:pPr>
        <w:pStyle w:val="Heading4"/>
        <w:widowControl/>
        <w:numPr>
          <w:ilvl w:val="3"/>
          <w:numId w:val="6"/>
        </w:numPr>
        <w:snapToGrid w:val="0"/>
        <w:rPr>
          <w:szCs w:val="22"/>
        </w:rPr>
      </w:pPr>
      <w:bookmarkStart w:id="389" w:name="_Toc472429854"/>
      <w:r w:rsidRPr="0074414D">
        <w:rPr>
          <w:szCs w:val="22"/>
        </w:rPr>
        <w:t>Price Rivalry</w:t>
      </w:r>
      <w:bookmarkEnd w:id="389"/>
    </w:p>
    <w:p w14:paraId="6C7B3B08" w14:textId="77777777" w:rsidR="00CD5102" w:rsidRPr="0074414D" w:rsidRDefault="00CD5102" w:rsidP="00CD5102">
      <w:pPr>
        <w:pStyle w:val="ParaNum0"/>
        <w:widowControl/>
        <w:tabs>
          <w:tab w:val="num" w:pos="0"/>
        </w:tabs>
        <w:rPr>
          <w:szCs w:val="22"/>
        </w:rPr>
      </w:pPr>
      <w:r w:rsidRPr="0074414D">
        <w:rPr>
          <w:i/>
          <w:szCs w:val="22"/>
        </w:rPr>
        <w:t>Cost to Consumers.</w:t>
      </w:r>
      <w:r w:rsidRPr="0074414D">
        <w:rPr>
          <w:szCs w:val="22"/>
        </w:rPr>
        <w:t xml:space="preserve">  Broadcast television stations do not compete on consumer price in the traditional sense, because they do not charge consumers directly for the delivery of their signals.  Broadcast television is free to consumers who receive it over the air.  Nevertheless, because about 86 percent of all television households receive broadcast stations from an MVPD, most consumers indirectly pay for broadcast stations as part of their MVPD service fees, which are calculated, in part, to cover retransmission consent fees that the MVPD, in turn, pays to local stations.</w:t>
      </w:r>
      <w:r w:rsidRPr="0074414D">
        <w:rPr>
          <w:rStyle w:val="FootnoteReference"/>
          <w:sz w:val="22"/>
          <w:szCs w:val="22"/>
        </w:rPr>
        <w:footnoteReference w:id="322"/>
      </w:r>
      <w:r w:rsidRPr="0074414D">
        <w:rPr>
          <w:szCs w:val="22"/>
        </w:rPr>
        <w:t xml:space="preserve">  In the case of cable, broadcast television stations are part of the basic service package, which is generally the lowest price offering but is spread across the operator’s entire subscriber base.</w:t>
      </w:r>
      <w:r w:rsidRPr="0074414D">
        <w:rPr>
          <w:rStyle w:val="FootnoteReference"/>
          <w:sz w:val="22"/>
          <w:szCs w:val="22"/>
        </w:rPr>
        <w:footnoteReference w:id="323"/>
      </w:r>
      <w:r w:rsidRPr="0074414D">
        <w:rPr>
          <w:szCs w:val="22"/>
        </w:rPr>
        <w:t xml:space="preserve">  </w:t>
      </w:r>
    </w:p>
    <w:p w14:paraId="4E949EBC" w14:textId="77777777" w:rsidR="00CD5102" w:rsidRPr="0074414D" w:rsidRDefault="00CD5102" w:rsidP="000D6134">
      <w:pPr>
        <w:pStyle w:val="ParaNum0"/>
        <w:rPr>
          <w:rStyle w:val="FootnoteReference"/>
          <w:sz w:val="22"/>
          <w:szCs w:val="22"/>
          <w:vertAlign w:val="baseline"/>
        </w:rPr>
      </w:pPr>
      <w:r w:rsidRPr="0074414D">
        <w:rPr>
          <w:i/>
          <w:szCs w:val="22"/>
        </w:rPr>
        <w:t>Advertising Revenue.</w:t>
      </w:r>
      <w:r w:rsidRPr="0074414D">
        <w:rPr>
          <w:szCs w:val="22"/>
        </w:rPr>
        <w:t xml:space="preserve">  Television broadcast stations earn about 69 percent of their revenue through the sale of advertising time during their programs, a slight decline since the last report.</w:t>
      </w:r>
      <w:r w:rsidRPr="0074414D">
        <w:rPr>
          <w:rStyle w:val="FootnoteReference"/>
          <w:sz w:val="22"/>
          <w:szCs w:val="22"/>
        </w:rPr>
        <w:footnoteReference w:id="324"/>
      </w:r>
      <w:r w:rsidRPr="0074414D">
        <w:rPr>
          <w:szCs w:val="22"/>
        </w:rPr>
        <w:t xml:space="preserve">  </w:t>
      </w:r>
      <w:r w:rsidR="00EE7C3C" w:rsidRPr="0074414D">
        <w:rPr>
          <w:szCs w:val="22"/>
        </w:rPr>
        <w:t>Retransmission consent revenues make up 23 percent of station revenue, while online revenue accounts for 7 percent.</w:t>
      </w:r>
      <w:r w:rsidR="00EE7C3C" w:rsidRPr="0074414D">
        <w:rPr>
          <w:rStyle w:val="FootnoteReference"/>
          <w:sz w:val="22"/>
          <w:szCs w:val="22"/>
        </w:rPr>
        <w:t xml:space="preserve"> </w:t>
      </w:r>
      <w:r w:rsidR="00EE7C3C" w:rsidRPr="0074414D">
        <w:rPr>
          <w:rStyle w:val="FootnoteReference"/>
          <w:sz w:val="22"/>
          <w:szCs w:val="22"/>
        </w:rPr>
        <w:footnoteReference w:id="325"/>
      </w:r>
      <w:r w:rsidR="00EE7C3C" w:rsidRPr="0074414D">
        <w:rPr>
          <w:szCs w:val="22"/>
        </w:rPr>
        <w:t xml:space="preserve">  Network compensation revenues are minimal accounting for less than 1 percent of station revenues.</w:t>
      </w:r>
      <w:r w:rsidR="00EE7C3C" w:rsidRPr="0074414D">
        <w:rPr>
          <w:rStyle w:val="FootnoteReference"/>
          <w:sz w:val="22"/>
          <w:szCs w:val="22"/>
        </w:rPr>
        <w:footnoteReference w:id="326"/>
      </w:r>
      <w:r w:rsidR="00EE7C3C" w:rsidRPr="0074414D">
        <w:rPr>
          <w:szCs w:val="22"/>
        </w:rPr>
        <w:t xml:space="preserve">  </w:t>
      </w:r>
      <w:r w:rsidRPr="0074414D">
        <w:rPr>
          <w:szCs w:val="22"/>
        </w:rPr>
        <w:t>In the broadcasting industry, competition for advertising revenue occurs within individual markets and through network advertising purchased market-by-market via national spot sales</w:t>
      </w:r>
      <w:r w:rsidR="004502D1" w:rsidRPr="0074414D">
        <w:rPr>
          <w:szCs w:val="22"/>
        </w:rPr>
        <w:t>.</w:t>
      </w:r>
      <w:r w:rsidR="004502D1" w:rsidRPr="0074414D">
        <w:rPr>
          <w:rStyle w:val="FootnoteReference"/>
          <w:sz w:val="22"/>
          <w:szCs w:val="22"/>
        </w:rPr>
        <w:footnoteReference w:id="327"/>
      </w:r>
      <w:r w:rsidRPr="0074414D">
        <w:rPr>
          <w:szCs w:val="22"/>
        </w:rPr>
        <w:t xml:space="preserve"> </w:t>
      </w:r>
      <w:r w:rsidR="004502D1" w:rsidRPr="0074414D">
        <w:rPr>
          <w:szCs w:val="22"/>
        </w:rPr>
        <w:t xml:space="preserve"> </w:t>
      </w:r>
      <w:r w:rsidRPr="0074414D">
        <w:rPr>
          <w:szCs w:val="22"/>
        </w:rPr>
        <w:t>Generally, advertising rates are determined by a station’s overall ability to attract viewers in its market area and its ability to attract viewers among particular demographic groups that an advertiser may be targeting.</w:t>
      </w:r>
      <w:r w:rsidRPr="0074414D">
        <w:rPr>
          <w:rStyle w:val="FootnoteReference"/>
          <w:sz w:val="22"/>
          <w:szCs w:val="22"/>
        </w:rPr>
        <w:footnoteReference w:id="328"/>
      </w:r>
      <w:r w:rsidRPr="0074414D">
        <w:rPr>
          <w:szCs w:val="22"/>
        </w:rPr>
        <w:t xml:space="preserve">  Specifically, advertising rates depend upon factors such as:  (1) the size of a station’s market; (2) a station’s overall ratings; (3) a program’s popularity among targeted viewers; (4) the number of advertisers competing for available time; (5) the demographic makeup of the station’s market; (6) the availability of alternative advertising media in the market; (7) the presence of effective sales forces; (8) the development of projects, features, and programs that tie advertiser messages to programming; and (9) the level of spending commitment made by the advertiser.</w:t>
      </w:r>
      <w:r w:rsidRPr="0074414D">
        <w:rPr>
          <w:rStyle w:val="FootnoteReference"/>
          <w:sz w:val="22"/>
          <w:szCs w:val="22"/>
        </w:rPr>
        <w:footnoteReference w:id="329"/>
      </w:r>
      <w:r w:rsidRPr="0074414D">
        <w:rPr>
          <w:szCs w:val="22"/>
        </w:rPr>
        <w:t xml:space="preserve">  Within network shows, stations are generally permitted to sell a fixed amount of advertising time, about 2.5 to three minutes per hour.  The network sells any remaining advertising time and includes such advertising in the network programming.  The network retains the revenue associated with the ads it sells and includes in the programming.  Stations may also choose to use their allotted advertising minutes during network shows to promote their own local or syndicated programming.  During newscasts or other non-network programming, stations</w:t>
      </w:r>
      <w:r w:rsidR="004502D1" w:rsidRPr="0074414D">
        <w:rPr>
          <w:szCs w:val="22"/>
        </w:rPr>
        <w:t xml:space="preserve"> </w:t>
      </w:r>
      <w:r w:rsidR="00232359" w:rsidRPr="0074414D">
        <w:rPr>
          <w:szCs w:val="22"/>
        </w:rPr>
        <w:t xml:space="preserve">have </w:t>
      </w:r>
      <w:r w:rsidRPr="0074414D">
        <w:rPr>
          <w:szCs w:val="22"/>
        </w:rPr>
        <w:t>approximately nine minutes of time per hour</w:t>
      </w:r>
      <w:r w:rsidR="004502D1" w:rsidRPr="0074414D">
        <w:rPr>
          <w:szCs w:val="22"/>
        </w:rPr>
        <w:t xml:space="preserve"> to sell to advertisers</w:t>
      </w:r>
      <w:r w:rsidRPr="0074414D">
        <w:rPr>
          <w:szCs w:val="22"/>
        </w:rPr>
        <w:t>.</w:t>
      </w:r>
      <w:r w:rsidRPr="0074414D">
        <w:rPr>
          <w:rStyle w:val="FootnoteReference"/>
          <w:sz w:val="22"/>
          <w:szCs w:val="22"/>
        </w:rPr>
        <w:footnoteReference w:id="330"/>
      </w:r>
    </w:p>
    <w:p w14:paraId="369A83D0" w14:textId="77777777" w:rsidR="00CD5102" w:rsidRPr="0074414D" w:rsidRDefault="00CD5102" w:rsidP="00CD5102">
      <w:pPr>
        <w:pStyle w:val="ParaNum0"/>
        <w:widowControl/>
        <w:tabs>
          <w:tab w:val="num" w:pos="0"/>
        </w:tabs>
        <w:rPr>
          <w:szCs w:val="22"/>
        </w:rPr>
      </w:pPr>
      <w:r w:rsidRPr="0074414D">
        <w:rPr>
          <w:szCs w:val="22"/>
        </w:rPr>
        <w:t>Local advertisers purchase time directly from a station’s local sales staff.  Such advertisers typically include car dealerships, retail stores, and restaurants.</w:t>
      </w:r>
      <w:r w:rsidRPr="0074414D">
        <w:rPr>
          <w:rStyle w:val="FootnoteReference"/>
          <w:sz w:val="22"/>
          <w:szCs w:val="22"/>
        </w:rPr>
        <w:footnoteReference w:id="331"/>
      </w:r>
      <w:r w:rsidRPr="0074414D">
        <w:rPr>
          <w:szCs w:val="22"/>
        </w:rPr>
        <w:t xml:space="preserve">  National advertisers that wish to reach a particular regional or local audience buy advertising time through national advertising sales representative firms.</w:t>
      </w:r>
      <w:r w:rsidRPr="0074414D">
        <w:rPr>
          <w:rStyle w:val="FootnoteReference"/>
          <w:sz w:val="22"/>
          <w:szCs w:val="22"/>
        </w:rPr>
        <w:footnoteReference w:id="332"/>
      </w:r>
      <w:r w:rsidRPr="0074414D">
        <w:rPr>
          <w:szCs w:val="22"/>
        </w:rPr>
        <w:t xml:space="preserve">  Such advertisers typically include automobile manufacturers and dealer groups, telecommunications companies, fast food franchisers, and national retailers.</w:t>
      </w:r>
      <w:r w:rsidRPr="0074414D">
        <w:rPr>
          <w:rStyle w:val="FootnoteReference"/>
          <w:sz w:val="22"/>
          <w:szCs w:val="22"/>
        </w:rPr>
        <w:footnoteReference w:id="333"/>
      </w:r>
      <w:r w:rsidRPr="0074414D">
        <w:rPr>
          <w:szCs w:val="22"/>
        </w:rPr>
        <w:t xml:space="preserve">  Stations compete for advertising revenue with other stations in their respective markets; advertisers may also place advertisements with other media including newspapers, radio stations, magazines, outdoor advertising, transit advertising, direct mail, local cable systems, DBS systems, and online websites, as well as telephone and/or wireless companies.</w:t>
      </w:r>
      <w:r w:rsidRPr="0074414D">
        <w:rPr>
          <w:rStyle w:val="FootnoteReference"/>
          <w:sz w:val="22"/>
          <w:szCs w:val="22"/>
        </w:rPr>
        <w:footnoteReference w:id="334"/>
      </w:r>
      <w:r w:rsidRPr="0074414D">
        <w:rPr>
          <w:szCs w:val="22"/>
        </w:rPr>
        <w:t xml:space="preserve"> </w:t>
      </w:r>
    </w:p>
    <w:p w14:paraId="60BFA385" w14:textId="2573B76F" w:rsidR="00CD5102" w:rsidRPr="0074414D" w:rsidRDefault="00CD5102" w:rsidP="00CD5102">
      <w:pPr>
        <w:pStyle w:val="ParaNum0"/>
        <w:widowControl/>
        <w:tabs>
          <w:tab w:val="num" w:pos="0"/>
        </w:tabs>
        <w:rPr>
          <w:szCs w:val="22"/>
        </w:rPr>
      </w:pPr>
      <w:r w:rsidRPr="0074414D">
        <w:rPr>
          <w:szCs w:val="22"/>
        </w:rPr>
        <w:t>While individual stations do not make their advertising rates publicly available, prices for a composite group of television stations are available.</w:t>
      </w:r>
      <w:r w:rsidRPr="0074414D">
        <w:rPr>
          <w:rStyle w:val="FootnoteReference"/>
          <w:sz w:val="22"/>
          <w:szCs w:val="22"/>
        </w:rPr>
        <w:footnoteReference w:id="335"/>
      </w:r>
      <w:r w:rsidRPr="0074414D">
        <w:rPr>
          <w:szCs w:val="22"/>
        </w:rPr>
        <w:t xml:space="preserve">  Local advertisers typically use the cost per rating point (CPP) measure to value advertising time, which represents how much it costs to buy one rating point, or one percent of the population in an area being evaluated.</w:t>
      </w:r>
      <w:r w:rsidRPr="0074414D">
        <w:rPr>
          <w:rStyle w:val="FootnoteReference"/>
          <w:sz w:val="22"/>
          <w:szCs w:val="22"/>
        </w:rPr>
        <w:footnoteReference w:id="336"/>
      </w:r>
      <w:r w:rsidRPr="0074414D">
        <w:rPr>
          <w:szCs w:val="22"/>
        </w:rPr>
        <w:t xml:space="preserve">  CPPs vary by the time of day, with prime time (8 p.m.-11 p.m., Eastern and Pacific Time; 7 p.m.-10 p.m., Central and Mountain Time), being the most expensive.</w:t>
      </w:r>
      <w:r w:rsidRPr="0074414D">
        <w:rPr>
          <w:rStyle w:val="FootnoteReference"/>
          <w:sz w:val="22"/>
          <w:szCs w:val="22"/>
        </w:rPr>
        <w:footnoteReference w:id="337"/>
      </w:r>
      <w:r w:rsidRPr="0074414D">
        <w:rPr>
          <w:szCs w:val="22"/>
        </w:rPr>
        <w:t xml:space="preserve">  For the top 100 television markets, on average, a station’s CPP for a 30-second advertisement during prime time was $37,232 in 2015, up from $33,292, in 2014.  That is, on average, a station within the top 100 markets charged advertisers $37,232 to reach one percent of the television households within its DMA with a 30-second commercial.  During the late newscasts (11 p.m. Eastern and Pacific Time; 10 p.m., Central and Mountain Time), on average, stations charge lower prices.  In 2015 and 2014, on average, the CPPs for a 30-second advertisement during this time slot were $21,399 and $18,087, respectively.  </w:t>
      </w:r>
      <w:r w:rsidR="00EE7C3C" w:rsidRPr="0074414D">
        <w:rPr>
          <w:szCs w:val="22"/>
        </w:rPr>
        <w:t xml:space="preserve">  These figures reflect a 10 percent increase between 2014 and 2015.  </w:t>
      </w:r>
      <w:r w:rsidRPr="0074414D">
        <w:rPr>
          <w:szCs w:val="22"/>
        </w:rPr>
        <w:t>Advertisers assess the relative expense and efficiency of delivering a message via different media, e.g., a broadcast network compared with a group of broadcast television stations, on the basis of cost per thousand households (CPM).</w:t>
      </w:r>
      <w:r w:rsidRPr="0074414D">
        <w:rPr>
          <w:rStyle w:val="FootnoteReference"/>
          <w:sz w:val="22"/>
          <w:szCs w:val="22"/>
        </w:rPr>
        <w:footnoteReference w:id="338"/>
      </w:r>
      <w:r w:rsidRPr="0074414D">
        <w:rPr>
          <w:szCs w:val="22"/>
        </w:rPr>
        <w:t xml:space="preserve">  Table </w:t>
      </w:r>
      <w:r w:rsidR="006F5564">
        <w:rPr>
          <w:szCs w:val="22"/>
        </w:rPr>
        <w:t>III.B.2</w:t>
      </w:r>
      <w:r w:rsidRPr="0074414D">
        <w:rPr>
          <w:szCs w:val="22"/>
        </w:rPr>
        <w:t xml:space="preserve"> includes CPM figures to provide another basis for comparing prices charged to advertisers.  </w:t>
      </w:r>
    </w:p>
    <w:tbl>
      <w:tblPr>
        <w:tblW w:w="0" w:type="auto"/>
        <w:tblInd w:w="5" w:type="dxa"/>
        <w:tblLayout w:type="fixed"/>
        <w:tblLook w:val="04A0" w:firstRow="1" w:lastRow="0" w:firstColumn="1" w:lastColumn="0" w:noHBand="0" w:noVBand="1"/>
      </w:tblPr>
      <w:tblGrid>
        <w:gridCol w:w="1543"/>
        <w:gridCol w:w="1884"/>
        <w:gridCol w:w="1884"/>
        <w:gridCol w:w="1884"/>
        <w:gridCol w:w="1884"/>
      </w:tblGrid>
      <w:tr w:rsidR="00CD5102" w:rsidRPr="0074414D" w14:paraId="62B8B05B" w14:textId="77777777" w:rsidTr="00CD5102">
        <w:trPr>
          <w:cantSplit/>
          <w:trHeight w:val="630"/>
        </w:trPr>
        <w:tc>
          <w:tcPr>
            <w:tcW w:w="9079" w:type="dxa"/>
            <w:gridSpan w:val="5"/>
            <w:tcBorders>
              <w:bottom w:val="single" w:sz="4" w:space="0" w:color="000000"/>
            </w:tcBorders>
            <w:tcMar>
              <w:top w:w="0" w:type="dxa"/>
              <w:left w:w="0" w:type="dxa"/>
              <w:bottom w:w="0" w:type="dxa"/>
              <w:right w:w="0" w:type="dxa"/>
            </w:tcMar>
          </w:tcPr>
          <w:p w14:paraId="32F100CE" w14:textId="77777777" w:rsidR="00CD5102" w:rsidRPr="0074414D" w:rsidRDefault="00CD5102" w:rsidP="00CD5102">
            <w:pPr>
              <w:keepNext/>
              <w:snapToGrid w:val="0"/>
              <w:jc w:val="center"/>
              <w:rPr>
                <w:szCs w:val="22"/>
              </w:rPr>
            </w:pPr>
            <w:r w:rsidRPr="0074414D">
              <w:rPr>
                <w:b/>
                <w:szCs w:val="22"/>
                <w:lang w:eastAsia="ja-JP"/>
              </w:rPr>
              <w:t xml:space="preserve">Table III.B.2  </w:t>
            </w:r>
            <w:r w:rsidRPr="0074414D">
              <w:rPr>
                <w:b/>
                <w:szCs w:val="22"/>
                <w:lang w:eastAsia="ja-JP"/>
              </w:rPr>
              <w:br/>
              <w:t>Top 100 Television Markets:  Average Price of a 30-Second Commercial</w:t>
            </w:r>
            <w:r w:rsidRPr="0074414D">
              <w:rPr>
                <w:szCs w:val="22"/>
                <w:vertAlign w:val="superscript"/>
                <w:lang w:eastAsia="ja-JP"/>
              </w:rPr>
              <w:footnoteReference w:id="339"/>
            </w:r>
          </w:p>
        </w:tc>
      </w:tr>
      <w:tr w:rsidR="00CD5102" w:rsidRPr="0074414D" w14:paraId="783CF68C" w14:textId="77777777" w:rsidTr="00CD5102">
        <w:trPr>
          <w:cantSplit/>
          <w:trHeight w:val="330"/>
        </w:trPr>
        <w:tc>
          <w:tcPr>
            <w:tcW w:w="154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5284DF" w14:textId="77777777" w:rsidR="00CD5102" w:rsidRPr="0074414D" w:rsidRDefault="00CD5102" w:rsidP="00CD5102">
            <w:pPr>
              <w:keepNext/>
              <w:jc w:val="center"/>
              <w:rPr>
                <w:szCs w:val="22"/>
              </w:rPr>
            </w:pPr>
          </w:p>
          <w:p w14:paraId="12C05BD8" w14:textId="77777777" w:rsidR="00CD5102" w:rsidRPr="0074414D" w:rsidRDefault="00CD5102" w:rsidP="00CD5102">
            <w:pPr>
              <w:keepNext/>
              <w:snapToGrid w:val="0"/>
              <w:jc w:val="center"/>
              <w:rPr>
                <w:szCs w:val="22"/>
              </w:rPr>
            </w:pPr>
            <w:r w:rsidRPr="0074414D">
              <w:rPr>
                <w:szCs w:val="22"/>
              </w:rPr>
              <w:t>Year</w:t>
            </w:r>
          </w:p>
        </w:tc>
        <w:tc>
          <w:tcPr>
            <w:tcW w:w="376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903878" w14:textId="77777777" w:rsidR="00CD5102" w:rsidRPr="0074414D" w:rsidRDefault="00CD5102" w:rsidP="00CD5102">
            <w:pPr>
              <w:keepNext/>
              <w:snapToGrid w:val="0"/>
              <w:jc w:val="center"/>
              <w:rPr>
                <w:szCs w:val="22"/>
              </w:rPr>
            </w:pPr>
            <w:r w:rsidRPr="0074414D">
              <w:rPr>
                <w:szCs w:val="22"/>
              </w:rPr>
              <w:t>Prime Time</w:t>
            </w:r>
          </w:p>
        </w:tc>
        <w:tc>
          <w:tcPr>
            <w:tcW w:w="376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D34CFA" w14:textId="77777777" w:rsidR="00CD5102" w:rsidRPr="0074414D" w:rsidRDefault="00CD5102" w:rsidP="00CD5102">
            <w:pPr>
              <w:keepNext/>
              <w:snapToGrid w:val="0"/>
              <w:jc w:val="center"/>
              <w:rPr>
                <w:szCs w:val="22"/>
              </w:rPr>
            </w:pPr>
            <w:r w:rsidRPr="0074414D">
              <w:rPr>
                <w:szCs w:val="22"/>
              </w:rPr>
              <w:t>Late News</w:t>
            </w:r>
          </w:p>
        </w:tc>
      </w:tr>
      <w:tr w:rsidR="00CD5102" w:rsidRPr="0074414D" w14:paraId="6A60EB87" w14:textId="77777777" w:rsidTr="00CD5102">
        <w:trPr>
          <w:cantSplit/>
          <w:trHeight w:val="320"/>
        </w:trPr>
        <w:tc>
          <w:tcPr>
            <w:tcW w:w="1543" w:type="dxa"/>
            <w:vMerge/>
            <w:tcBorders>
              <w:top w:val="single" w:sz="4" w:space="0" w:color="000000"/>
              <w:left w:val="single" w:sz="4" w:space="0" w:color="000000"/>
              <w:bottom w:val="single" w:sz="4" w:space="0" w:color="000000"/>
              <w:right w:val="single" w:sz="4" w:space="0" w:color="000000"/>
            </w:tcBorders>
            <w:vAlign w:val="center"/>
            <w:hideMark/>
          </w:tcPr>
          <w:p w14:paraId="55CB4FFF" w14:textId="77777777" w:rsidR="00CD5102" w:rsidRPr="0074414D" w:rsidRDefault="00CD5102" w:rsidP="00CD5102">
            <w:pPr>
              <w:keepNext/>
              <w:rPr>
                <w:szCs w:val="22"/>
              </w:rPr>
            </w:pP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C8BC48" w14:textId="77777777" w:rsidR="00CD5102" w:rsidRPr="0074414D" w:rsidRDefault="00CD5102" w:rsidP="00CD5102">
            <w:pPr>
              <w:keepNext/>
              <w:snapToGrid w:val="0"/>
              <w:jc w:val="center"/>
              <w:rPr>
                <w:szCs w:val="22"/>
              </w:rPr>
            </w:pPr>
            <w:r w:rsidRPr="0074414D">
              <w:rPr>
                <w:szCs w:val="22"/>
              </w:rPr>
              <w:t>CPP</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EBFD68" w14:textId="77777777" w:rsidR="00CD5102" w:rsidRPr="0074414D" w:rsidRDefault="00CD5102" w:rsidP="00CD5102">
            <w:pPr>
              <w:keepNext/>
              <w:snapToGrid w:val="0"/>
              <w:jc w:val="center"/>
              <w:rPr>
                <w:szCs w:val="22"/>
              </w:rPr>
            </w:pPr>
            <w:r w:rsidRPr="0074414D">
              <w:rPr>
                <w:szCs w:val="22"/>
              </w:rPr>
              <w:t>CPM</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65644F" w14:textId="77777777" w:rsidR="00CD5102" w:rsidRPr="0074414D" w:rsidRDefault="00CD5102" w:rsidP="00CD5102">
            <w:pPr>
              <w:keepNext/>
              <w:snapToGrid w:val="0"/>
              <w:jc w:val="center"/>
              <w:rPr>
                <w:szCs w:val="22"/>
              </w:rPr>
            </w:pPr>
            <w:r w:rsidRPr="0074414D">
              <w:rPr>
                <w:szCs w:val="22"/>
              </w:rPr>
              <w:t>CPP</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C60956" w14:textId="77777777" w:rsidR="00CD5102" w:rsidRPr="0074414D" w:rsidRDefault="00CD5102" w:rsidP="00CD5102">
            <w:pPr>
              <w:keepNext/>
              <w:snapToGrid w:val="0"/>
              <w:jc w:val="center"/>
              <w:rPr>
                <w:szCs w:val="22"/>
              </w:rPr>
            </w:pPr>
            <w:r w:rsidRPr="0074414D">
              <w:rPr>
                <w:szCs w:val="22"/>
              </w:rPr>
              <w:t>CPM</w:t>
            </w:r>
          </w:p>
        </w:tc>
      </w:tr>
      <w:tr w:rsidR="00CD5102" w:rsidRPr="0074414D" w14:paraId="7A805DE0" w14:textId="77777777" w:rsidTr="00CD5102">
        <w:trPr>
          <w:cantSplit/>
          <w:trHeight w:val="330"/>
        </w:trPr>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38783B" w14:textId="77777777" w:rsidR="00CD5102" w:rsidRPr="0074414D" w:rsidRDefault="00CD5102" w:rsidP="00CD5102">
            <w:pPr>
              <w:keepNext/>
              <w:snapToGrid w:val="0"/>
              <w:jc w:val="center"/>
              <w:rPr>
                <w:szCs w:val="22"/>
              </w:rPr>
            </w:pPr>
            <w:r w:rsidRPr="0074414D">
              <w:rPr>
                <w:szCs w:val="22"/>
              </w:rPr>
              <w:t>2014</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692F46" w14:textId="77777777" w:rsidR="00CD5102" w:rsidRPr="0074414D" w:rsidRDefault="00CD5102" w:rsidP="00CD5102">
            <w:pPr>
              <w:keepNext/>
              <w:snapToGrid w:val="0"/>
              <w:jc w:val="center"/>
              <w:rPr>
                <w:szCs w:val="22"/>
              </w:rPr>
            </w:pPr>
            <w:r w:rsidRPr="0074414D">
              <w:rPr>
                <w:szCs w:val="22"/>
              </w:rPr>
              <w:t>$33,292</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4760FB" w14:textId="77777777" w:rsidR="00CD5102" w:rsidRPr="0074414D" w:rsidRDefault="00CD5102" w:rsidP="00CD5102">
            <w:pPr>
              <w:keepNext/>
              <w:snapToGrid w:val="0"/>
              <w:jc w:val="center"/>
              <w:rPr>
                <w:szCs w:val="22"/>
              </w:rPr>
            </w:pPr>
            <w:r w:rsidRPr="0074414D">
              <w:rPr>
                <w:szCs w:val="22"/>
              </w:rPr>
              <w:t>$33.85</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603AC5" w14:textId="77777777" w:rsidR="00CD5102" w:rsidRPr="0074414D" w:rsidRDefault="00CD5102" w:rsidP="00CD5102">
            <w:pPr>
              <w:keepNext/>
              <w:snapToGrid w:val="0"/>
              <w:jc w:val="center"/>
              <w:rPr>
                <w:szCs w:val="22"/>
              </w:rPr>
            </w:pPr>
            <w:r w:rsidRPr="0074414D">
              <w:rPr>
                <w:szCs w:val="22"/>
              </w:rPr>
              <w:t>$18,087</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BBA39C" w14:textId="77777777" w:rsidR="00CD5102" w:rsidRPr="0074414D" w:rsidRDefault="00CD5102" w:rsidP="00CD5102">
            <w:pPr>
              <w:keepNext/>
              <w:snapToGrid w:val="0"/>
              <w:jc w:val="center"/>
              <w:rPr>
                <w:szCs w:val="22"/>
              </w:rPr>
            </w:pPr>
            <w:r w:rsidRPr="0074414D">
              <w:rPr>
                <w:szCs w:val="22"/>
              </w:rPr>
              <w:t>$18.39</w:t>
            </w:r>
          </w:p>
        </w:tc>
      </w:tr>
      <w:tr w:rsidR="00CD5102" w:rsidRPr="0074414D" w14:paraId="646AE592" w14:textId="77777777" w:rsidTr="00CD5102">
        <w:trPr>
          <w:cantSplit/>
          <w:trHeight w:val="330"/>
        </w:trPr>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9E6226" w14:textId="77777777" w:rsidR="00CD5102" w:rsidRPr="0074414D" w:rsidRDefault="00CD5102" w:rsidP="00CD5102">
            <w:pPr>
              <w:keepNext/>
              <w:snapToGrid w:val="0"/>
              <w:jc w:val="center"/>
              <w:rPr>
                <w:szCs w:val="22"/>
              </w:rPr>
            </w:pPr>
            <w:r w:rsidRPr="0074414D">
              <w:rPr>
                <w:szCs w:val="22"/>
              </w:rPr>
              <w:t>2015</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280460" w14:textId="77777777" w:rsidR="00CD5102" w:rsidRPr="0074414D" w:rsidRDefault="00CD5102" w:rsidP="00CD5102">
            <w:pPr>
              <w:keepNext/>
              <w:snapToGrid w:val="0"/>
              <w:jc w:val="center"/>
              <w:rPr>
                <w:szCs w:val="22"/>
              </w:rPr>
            </w:pPr>
            <w:r w:rsidRPr="0074414D">
              <w:rPr>
                <w:szCs w:val="22"/>
              </w:rPr>
              <w:t>$37,232</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3CB608" w14:textId="77777777" w:rsidR="00CD5102" w:rsidRPr="0074414D" w:rsidRDefault="00CD5102" w:rsidP="00CD5102">
            <w:pPr>
              <w:keepNext/>
              <w:snapToGrid w:val="0"/>
              <w:jc w:val="center"/>
              <w:rPr>
                <w:szCs w:val="22"/>
              </w:rPr>
            </w:pPr>
            <w:r w:rsidRPr="0074414D">
              <w:rPr>
                <w:szCs w:val="22"/>
              </w:rPr>
              <w:t>$37.35</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2044F8" w14:textId="77777777" w:rsidR="00CD5102" w:rsidRPr="0074414D" w:rsidRDefault="00CD5102" w:rsidP="00CD5102">
            <w:pPr>
              <w:keepNext/>
              <w:snapToGrid w:val="0"/>
              <w:jc w:val="center"/>
              <w:rPr>
                <w:szCs w:val="22"/>
              </w:rPr>
            </w:pPr>
            <w:r w:rsidRPr="0074414D">
              <w:rPr>
                <w:szCs w:val="22"/>
              </w:rPr>
              <w:t>$21,399</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02C5CB" w14:textId="77777777" w:rsidR="00CD5102" w:rsidRPr="0074414D" w:rsidRDefault="00CD5102" w:rsidP="00CD5102">
            <w:pPr>
              <w:keepNext/>
              <w:snapToGrid w:val="0"/>
              <w:jc w:val="center"/>
              <w:rPr>
                <w:szCs w:val="22"/>
              </w:rPr>
            </w:pPr>
            <w:r w:rsidRPr="0074414D">
              <w:rPr>
                <w:szCs w:val="22"/>
              </w:rPr>
              <w:t>$21.47</w:t>
            </w:r>
          </w:p>
        </w:tc>
      </w:tr>
    </w:tbl>
    <w:p w14:paraId="73F5F05F" w14:textId="77777777" w:rsidR="00CD5102" w:rsidRPr="0074414D" w:rsidRDefault="00CD5102" w:rsidP="00CD5102">
      <w:pPr>
        <w:pStyle w:val="ParaNum0"/>
        <w:widowControl/>
        <w:numPr>
          <w:ilvl w:val="0"/>
          <w:numId w:val="0"/>
        </w:numPr>
        <w:ind w:firstLine="720"/>
        <w:rPr>
          <w:szCs w:val="22"/>
        </w:rPr>
      </w:pPr>
    </w:p>
    <w:p w14:paraId="3D1360A7" w14:textId="77777777" w:rsidR="00CD5102" w:rsidRPr="0074414D" w:rsidRDefault="00CD5102" w:rsidP="00CD5102">
      <w:pPr>
        <w:pStyle w:val="Heading4"/>
        <w:widowControl/>
        <w:numPr>
          <w:ilvl w:val="3"/>
          <w:numId w:val="6"/>
        </w:numPr>
        <w:snapToGrid w:val="0"/>
        <w:rPr>
          <w:szCs w:val="22"/>
        </w:rPr>
      </w:pPr>
      <w:bookmarkStart w:id="390" w:name="_Toc472429855"/>
      <w:r w:rsidRPr="0074414D">
        <w:rPr>
          <w:szCs w:val="22"/>
        </w:rPr>
        <w:t>Non-Price Rivalry</w:t>
      </w:r>
      <w:bookmarkEnd w:id="390"/>
    </w:p>
    <w:p w14:paraId="2B6FAF20" w14:textId="77777777" w:rsidR="009865FB" w:rsidRPr="0074414D" w:rsidRDefault="00CD5102" w:rsidP="009865FB">
      <w:pPr>
        <w:pStyle w:val="ParaNum0"/>
        <w:rPr>
          <w:szCs w:val="22"/>
        </w:rPr>
      </w:pPr>
      <w:r w:rsidRPr="0074414D">
        <w:rPr>
          <w:szCs w:val="22"/>
        </w:rPr>
        <w:t>Broadcast stations compete with each other for viewers and advertisers on two major non-price criteria:  (1) programming</w:t>
      </w:r>
      <w:r w:rsidRPr="0074414D">
        <w:rPr>
          <w:rStyle w:val="FootnoteReference"/>
          <w:sz w:val="22"/>
          <w:szCs w:val="22"/>
        </w:rPr>
        <w:footnoteReference w:id="340"/>
      </w:r>
      <w:r w:rsidRPr="0074414D">
        <w:rPr>
          <w:szCs w:val="22"/>
        </w:rPr>
        <w:t xml:space="preserve"> and (2) the type of viewing experience.</w:t>
      </w:r>
      <w:r w:rsidRPr="0074414D">
        <w:rPr>
          <w:rStyle w:val="FootnoteReference"/>
          <w:sz w:val="22"/>
          <w:szCs w:val="22"/>
        </w:rPr>
        <w:footnoteReference w:id="341"/>
      </w:r>
      <w:r w:rsidRPr="0074414D">
        <w:rPr>
          <w:szCs w:val="22"/>
        </w:rPr>
        <w:t xml:space="preserve">  Each of these items is described below in turn</w:t>
      </w:r>
      <w:r w:rsidR="009865FB" w:rsidRPr="0074414D">
        <w:rPr>
          <w:szCs w:val="22"/>
        </w:rPr>
        <w:t>.</w:t>
      </w:r>
    </w:p>
    <w:p w14:paraId="769E2AE6" w14:textId="77777777" w:rsidR="00CD5102" w:rsidRPr="0074414D" w:rsidRDefault="00CD5102" w:rsidP="009865FB">
      <w:pPr>
        <w:pStyle w:val="ParaNum0"/>
        <w:rPr>
          <w:szCs w:val="22"/>
        </w:rPr>
      </w:pPr>
      <w:r w:rsidRPr="0074414D">
        <w:rPr>
          <w:szCs w:val="22"/>
        </w:rPr>
        <w:t xml:space="preserve">Programming.  The largest point of differentiation among broadcast stations is the programming they offer and when such programming is offered.  Consumers watch multiple broadcast stations and switch stations based on the programming carried.  When choosing programming to air, stations weigh the cost of acquiring programming, the number of viewers they can expect to attract, the amount of advertising they can sell, the prices they can charge to advertisers, and the needs and interests of their local community.  </w:t>
      </w:r>
    </w:p>
    <w:p w14:paraId="2CE0B650" w14:textId="77777777" w:rsidR="00CD5102" w:rsidRPr="0074414D" w:rsidRDefault="00CD5102" w:rsidP="00CD5102">
      <w:pPr>
        <w:pStyle w:val="ParaNum0"/>
        <w:rPr>
          <w:szCs w:val="22"/>
        </w:rPr>
      </w:pPr>
      <w:r w:rsidRPr="0074414D">
        <w:rPr>
          <w:szCs w:val="22"/>
        </w:rPr>
        <w:t>Many commercial stations also use multicast streams to offer consumers additional programming choices.  For instance, multicast streams often carry newer networks such as Me-TV (with 151 digital multicast affiliates), This-TV (with 81 digital multicast affiliates), and Grit (with 114 digital multicasting affiliates).</w:t>
      </w:r>
      <w:r w:rsidRPr="0074414D">
        <w:rPr>
          <w:rStyle w:val="FootnoteReference"/>
          <w:sz w:val="22"/>
          <w:szCs w:val="22"/>
        </w:rPr>
        <w:t xml:space="preserve"> </w:t>
      </w:r>
      <w:r w:rsidRPr="0074414D">
        <w:rPr>
          <w:rStyle w:val="FootnoteReference"/>
          <w:sz w:val="22"/>
          <w:szCs w:val="22"/>
        </w:rPr>
        <w:footnoteReference w:id="342"/>
      </w:r>
      <w:r w:rsidRPr="0074414D">
        <w:rPr>
          <w:szCs w:val="22"/>
        </w:rPr>
        <w:t xml:space="preserve">  </w:t>
      </w:r>
    </w:p>
    <w:p w14:paraId="43BEDF2C" w14:textId="77777777" w:rsidR="00CD5102" w:rsidRPr="0074414D" w:rsidRDefault="00CD5102" w:rsidP="00CD5102">
      <w:pPr>
        <w:pStyle w:val="ParaNum0"/>
        <w:rPr>
          <w:szCs w:val="22"/>
        </w:rPr>
      </w:pPr>
      <w:r w:rsidRPr="0074414D">
        <w:rPr>
          <w:szCs w:val="22"/>
        </w:rPr>
        <w:t>Network affiliates typically market themselves based on their broadcast network affiliation and channel position (e.g., FOX 5) and their on-air news talent.  Programming from broadcast networks can attract large audiences, and broadcast networks provide their affiliates with entertainment programming and sporting events, such as the Olympics, National Football League (NFL) games, Major League Baseball (MLB) games, and the Academy Awards, that are extremely popular with both viewers and advertisers.</w:t>
      </w:r>
      <w:r w:rsidRPr="0074414D">
        <w:rPr>
          <w:rStyle w:val="FootnoteReference"/>
          <w:sz w:val="22"/>
          <w:szCs w:val="22"/>
        </w:rPr>
        <w:footnoteReference w:id="343"/>
      </w:r>
      <w:r w:rsidRPr="0074414D">
        <w:rPr>
          <w:szCs w:val="22"/>
        </w:rPr>
        <w:t xml:space="preserve">  Networks also tend to schedule their most popular programming during the months of the year when Nielsen measures television audiences for all 210 DMAs (February, May, July, and November) to determine local advertising rates.</w:t>
      </w:r>
      <w:r w:rsidRPr="0074414D">
        <w:rPr>
          <w:rStyle w:val="FootnoteReference"/>
          <w:sz w:val="22"/>
          <w:szCs w:val="22"/>
        </w:rPr>
        <w:footnoteReference w:id="344"/>
      </w:r>
      <w:r w:rsidRPr="0074414D">
        <w:rPr>
          <w:szCs w:val="22"/>
        </w:rPr>
        <w:t xml:space="preserve">  In 2015, Section 105 of the STELAR removed the prior prohibition on deleting or repositioning a local commercial television station during a period in which major television ratings services measure the size of audiences of local television stations.</w:t>
      </w:r>
      <w:r w:rsidRPr="0074414D">
        <w:rPr>
          <w:rStyle w:val="FootnoteReference"/>
          <w:sz w:val="22"/>
          <w:szCs w:val="22"/>
        </w:rPr>
        <w:footnoteReference w:id="345"/>
      </w:r>
    </w:p>
    <w:p w14:paraId="0C847919" w14:textId="77777777" w:rsidR="00CD5102" w:rsidRPr="0074414D" w:rsidRDefault="00CD5102" w:rsidP="00CD5102">
      <w:pPr>
        <w:pStyle w:val="ParaNum0"/>
        <w:rPr>
          <w:szCs w:val="22"/>
        </w:rPr>
      </w:pPr>
      <w:r w:rsidRPr="0074414D">
        <w:rPr>
          <w:szCs w:val="22"/>
        </w:rPr>
        <w:t>Local and exclusive news programming and features are other sources of product differentiation for broadcast television stations in their competition for advertisers and viewers.</w:t>
      </w:r>
      <w:r w:rsidRPr="0074414D">
        <w:rPr>
          <w:rStyle w:val="FootnoteReference"/>
          <w:sz w:val="22"/>
          <w:szCs w:val="22"/>
        </w:rPr>
        <w:footnoteReference w:id="346"/>
      </w:r>
      <w:r w:rsidRPr="0074414D">
        <w:rPr>
          <w:szCs w:val="22"/>
        </w:rPr>
        <w:t xml:space="preserve">  Some stations seek to increase their local advertising revenues in part by producing programming with local advertising appeal and sponsoring or co-promoting local events and activities in the community.</w:t>
      </w:r>
      <w:r w:rsidRPr="0074414D">
        <w:rPr>
          <w:rStyle w:val="FootnoteReference"/>
          <w:sz w:val="22"/>
          <w:szCs w:val="22"/>
        </w:rPr>
        <w:footnoteReference w:id="347"/>
      </w:r>
      <w:r w:rsidRPr="0074414D">
        <w:rPr>
          <w:szCs w:val="22"/>
        </w:rPr>
        <w:t xml:space="preserve">  To attract audiences, stations also strive to provide exclusive news stories, unique features such as investigative reporting, and coverage of community events, and to secure broadcast rights to regional and local sporting events.</w:t>
      </w:r>
      <w:r w:rsidRPr="0074414D">
        <w:rPr>
          <w:rStyle w:val="FootnoteReference"/>
          <w:sz w:val="22"/>
          <w:szCs w:val="22"/>
        </w:rPr>
        <w:footnoteReference w:id="348"/>
      </w:r>
      <w:r w:rsidRPr="0074414D">
        <w:rPr>
          <w:szCs w:val="22"/>
        </w:rPr>
        <w:t xml:space="preserve">  In 2015, the average television station aired 5.5 hours of local news per weekday, up slightly from 2014.</w:t>
      </w:r>
      <w:r w:rsidRPr="0074414D">
        <w:rPr>
          <w:rStyle w:val="FootnoteReference"/>
          <w:sz w:val="22"/>
          <w:szCs w:val="22"/>
        </w:rPr>
        <w:footnoteReference w:id="349"/>
      </w:r>
    </w:p>
    <w:p w14:paraId="51266CF4" w14:textId="77777777" w:rsidR="00CD5102" w:rsidRPr="0074414D" w:rsidRDefault="00CD5102" w:rsidP="00185459">
      <w:pPr>
        <w:pStyle w:val="ParaNum0"/>
        <w:widowControl/>
        <w:rPr>
          <w:szCs w:val="22"/>
        </w:rPr>
      </w:pPr>
      <w:r w:rsidRPr="0074414D">
        <w:rPr>
          <w:szCs w:val="22"/>
        </w:rPr>
        <w:t>Stations also air syndicated programming, including off-network programs (e.g., The Andy Griffith Show or How I Met Your Mother), first-run programs (e.g., Jeopardy, Entertainment Tonight, or Wheel of Fortune), and sporting events.</w:t>
      </w:r>
      <w:r w:rsidRPr="0074414D">
        <w:rPr>
          <w:rStyle w:val="FootnoteReference"/>
          <w:sz w:val="22"/>
          <w:szCs w:val="22"/>
        </w:rPr>
        <w:footnoteReference w:id="350"/>
      </w:r>
      <w:r w:rsidRPr="0074414D">
        <w:rPr>
          <w:szCs w:val="22"/>
        </w:rPr>
        <w:t xml:space="preserve">  Competition for programming involves negotiating with national program distributors or syndicators that sell first-run and rerun packages of programming.</w:t>
      </w:r>
      <w:r w:rsidRPr="0074414D">
        <w:rPr>
          <w:rStyle w:val="FootnoteReference"/>
          <w:sz w:val="22"/>
          <w:szCs w:val="22"/>
        </w:rPr>
        <w:footnoteReference w:id="351"/>
      </w:r>
      <w:r w:rsidRPr="0074414D">
        <w:rPr>
          <w:szCs w:val="22"/>
        </w:rPr>
        <w:t xml:space="preserve">  Stations compete against in-market broadcast stations for exclusive access to syndicated programming within their markets.</w:t>
      </w:r>
      <w:r w:rsidRPr="0074414D">
        <w:rPr>
          <w:rStyle w:val="FootnoteReference"/>
          <w:sz w:val="22"/>
          <w:szCs w:val="22"/>
        </w:rPr>
        <w:footnoteReference w:id="352"/>
      </w:r>
      <w:r w:rsidRPr="0074414D">
        <w:rPr>
          <w:szCs w:val="22"/>
        </w:rPr>
        <w:t xml:space="preserve">  Syndicated programming can be expensive for stations and may represent a long-term financial commitment.</w:t>
      </w:r>
      <w:r w:rsidRPr="0074414D">
        <w:rPr>
          <w:rStyle w:val="FootnoteReference"/>
          <w:sz w:val="22"/>
          <w:szCs w:val="22"/>
        </w:rPr>
        <w:footnoteReference w:id="353"/>
      </w:r>
      <w:r w:rsidRPr="0074414D">
        <w:rPr>
          <w:szCs w:val="22"/>
        </w:rPr>
        <w:t xml:space="preserve">  Stations usually purchase syndicated programming two to three years in advance and sometimes must make multi-year commitments.</w:t>
      </w:r>
      <w:r w:rsidRPr="0074414D">
        <w:rPr>
          <w:rStyle w:val="FootnoteReference"/>
          <w:sz w:val="22"/>
          <w:szCs w:val="22"/>
        </w:rPr>
        <w:footnoteReference w:id="354"/>
      </w:r>
      <w:r w:rsidRPr="0074414D">
        <w:rPr>
          <w:szCs w:val="22"/>
        </w:rPr>
        <w:t xml:space="preserve">  An average broadcast station spends an estimated 25.5 percent of its expenses on acquiring programming.</w:t>
      </w:r>
      <w:r w:rsidRPr="0074414D">
        <w:rPr>
          <w:rStyle w:val="FootnoteReference"/>
          <w:sz w:val="22"/>
          <w:szCs w:val="22"/>
        </w:rPr>
        <w:footnoteReference w:id="355"/>
      </w:r>
      <w:r w:rsidRPr="0074414D">
        <w:rPr>
          <w:szCs w:val="22"/>
        </w:rPr>
        <w:t xml:space="preserve"> </w:t>
      </w:r>
    </w:p>
    <w:p w14:paraId="4A2EA14F" w14:textId="77777777" w:rsidR="00CD5102" w:rsidRPr="0074414D" w:rsidRDefault="00CD5102" w:rsidP="00CD5102">
      <w:pPr>
        <w:pStyle w:val="ParaNum0"/>
        <w:rPr>
          <w:szCs w:val="22"/>
        </w:rPr>
      </w:pPr>
      <w:r w:rsidRPr="000561C0">
        <w:rPr>
          <w:i/>
          <w:szCs w:val="22"/>
        </w:rPr>
        <w:t>Viewing Experience.</w:t>
      </w:r>
      <w:r w:rsidRPr="0074414D">
        <w:rPr>
          <w:szCs w:val="22"/>
        </w:rPr>
        <w:t xml:space="preserve">  Several factors affect consumers’ viewing experiences, including the availability of HD programming, the availability of content via a television station’s website, and consumers’ ability to view video on a time-shifted basis on television sets, personal computers, and/or mobile devices.  As of year-end 2015, 102.1 million U.S. television households, or 92 percent of such households, had sets capable of displaying and/or receiving digital signals, including HD television signals.</w:t>
      </w:r>
      <w:r w:rsidRPr="0074414D">
        <w:rPr>
          <w:rStyle w:val="FootnoteReference"/>
          <w:sz w:val="22"/>
          <w:szCs w:val="22"/>
        </w:rPr>
        <w:footnoteReference w:id="356"/>
      </w:r>
      <w:r w:rsidRPr="0074414D">
        <w:rPr>
          <w:szCs w:val="22"/>
        </w:rPr>
        <w:t xml:space="preserve">  This figure is up from 98.3 million U.S. television households, or 85 percent of such households, in 2014.</w:t>
      </w:r>
      <w:r w:rsidRPr="0074414D">
        <w:rPr>
          <w:rStyle w:val="FootnoteReference"/>
          <w:sz w:val="22"/>
          <w:szCs w:val="22"/>
        </w:rPr>
        <w:footnoteReference w:id="357"/>
      </w:r>
      <w:r w:rsidRPr="0074414D">
        <w:rPr>
          <w:szCs w:val="22"/>
        </w:rPr>
        <w:t xml:space="preserve">  Broadcasters have provided HD programming in response to the increasing number of HD televisions.  As of the end of 2015, 1,496 (87.9 percent) of full-power stations were broadcasting in HD, down slightly from 1,517 stations at the end of 2014.</w:t>
      </w:r>
      <w:r w:rsidRPr="0074414D">
        <w:rPr>
          <w:rStyle w:val="FootnoteReference"/>
          <w:sz w:val="22"/>
          <w:szCs w:val="22"/>
        </w:rPr>
        <w:footnoteReference w:id="358"/>
      </w:r>
      <w:r w:rsidRPr="0074414D">
        <w:rPr>
          <w:szCs w:val="22"/>
        </w:rPr>
        <w:t xml:space="preserve"> </w:t>
      </w:r>
    </w:p>
    <w:p w14:paraId="79EF3747" w14:textId="77777777" w:rsidR="00CD5102" w:rsidRPr="0074414D" w:rsidRDefault="00CD5102" w:rsidP="00CD5102">
      <w:pPr>
        <w:pStyle w:val="ParaNum0"/>
        <w:rPr>
          <w:szCs w:val="22"/>
        </w:rPr>
      </w:pPr>
      <w:r w:rsidRPr="0074414D">
        <w:rPr>
          <w:szCs w:val="22"/>
        </w:rPr>
        <w:t>Television stations use their online and mobile platforms to address consumers’ increasing desire to view video programming in more places and times and on more devices.  Broadcasters use their websites as extensions of their local brands, and offer advertisers online promotions coordinated with on-air advertisements</w:t>
      </w:r>
      <w:r w:rsidR="001A57C5" w:rsidRPr="0074414D">
        <w:rPr>
          <w:szCs w:val="22"/>
        </w:rPr>
        <w:t xml:space="preserve">.  </w:t>
      </w:r>
      <w:r w:rsidRPr="0074414D">
        <w:rPr>
          <w:szCs w:val="22"/>
        </w:rPr>
        <w:t>Television stations are also taking a “three-screen approach” – distributing news programming online and via mobile devices, as well as over-the-air.</w:t>
      </w:r>
      <w:r w:rsidRPr="0074414D">
        <w:rPr>
          <w:rStyle w:val="FootnoteReference"/>
          <w:sz w:val="22"/>
          <w:szCs w:val="22"/>
        </w:rPr>
        <w:t xml:space="preserve"> </w:t>
      </w:r>
      <w:r w:rsidRPr="0074414D">
        <w:rPr>
          <w:szCs w:val="22"/>
        </w:rPr>
        <w:t xml:space="preserve"> While most stations with a three-screen approach were top-four network affiliates, the size of their DMAs did not appear to affect stations’ decision in this regard.  Major broadcasters, through the standards organization Advanced Television Systems Committee (ATSC), are working to develop a new standard for digital broadcasting, which is expected, among other things, to improve mobile DTV reception.</w:t>
      </w:r>
      <w:r w:rsidRPr="0074414D">
        <w:rPr>
          <w:rStyle w:val="FootnoteReference"/>
          <w:sz w:val="22"/>
          <w:szCs w:val="22"/>
        </w:rPr>
        <w:footnoteReference w:id="359"/>
      </w:r>
      <w:r w:rsidRPr="0074414D">
        <w:rPr>
          <w:szCs w:val="22"/>
        </w:rPr>
        <w:t xml:space="preserve">  </w:t>
      </w:r>
    </w:p>
    <w:p w14:paraId="692887FD" w14:textId="77777777" w:rsidR="00CD5102" w:rsidRPr="0074414D" w:rsidRDefault="00CD5102" w:rsidP="00CD5102">
      <w:pPr>
        <w:pStyle w:val="Heading3"/>
        <w:widowControl/>
        <w:numPr>
          <w:ilvl w:val="2"/>
          <w:numId w:val="6"/>
        </w:numPr>
        <w:tabs>
          <w:tab w:val="left" w:pos="2160"/>
        </w:tabs>
        <w:snapToGrid w:val="0"/>
        <w:rPr>
          <w:szCs w:val="22"/>
        </w:rPr>
      </w:pPr>
      <w:bookmarkStart w:id="391" w:name="_Toc472429856"/>
      <w:r w:rsidRPr="0074414D">
        <w:rPr>
          <w:szCs w:val="22"/>
        </w:rPr>
        <w:t>Broadcast Television Station Operating and Financial Statistics</w:t>
      </w:r>
      <w:bookmarkEnd w:id="391"/>
    </w:p>
    <w:p w14:paraId="52F5F603" w14:textId="52A2A1DC" w:rsidR="00CD5102" w:rsidRPr="0074414D" w:rsidRDefault="00CD5102" w:rsidP="00CD5102">
      <w:pPr>
        <w:pStyle w:val="ParaNum0"/>
        <w:widowControl/>
        <w:rPr>
          <w:szCs w:val="22"/>
        </w:rPr>
      </w:pPr>
      <w:r w:rsidRPr="0074414D">
        <w:rPr>
          <w:szCs w:val="22"/>
        </w:rPr>
        <w:t xml:space="preserve">In this section of the Report, we examine broadcast stations’ operating and financial statistics, including audience, revenue, and profitability, as well as investment and innovation.  We also review the interplay between the trends in broadcasters’ sources of revenues and expenses, their strategies for distributing video programming, and other factors influencing broadcasters’ performance.  While the majority of broadcast television station licensees are part of larger companies that are involved in other industries, </w:t>
      </w:r>
      <w:r w:rsidR="00707FF8" w:rsidRPr="0074414D">
        <w:rPr>
          <w:szCs w:val="22"/>
        </w:rPr>
        <w:t xml:space="preserve">Gray Television, Inc., Media General, Nexstar Broadcasting Group, Inc., </w:t>
      </w:r>
      <w:r w:rsidRPr="0074414D">
        <w:rPr>
          <w:szCs w:val="22"/>
        </w:rPr>
        <w:t xml:space="preserve">Sinclair Broadcast Group, Inc., </w:t>
      </w:r>
      <w:r w:rsidR="00707FF8" w:rsidRPr="0074414D">
        <w:rPr>
          <w:szCs w:val="22"/>
        </w:rPr>
        <w:t xml:space="preserve">TEGNA, Inc., and </w:t>
      </w:r>
      <w:r w:rsidRPr="0074414D">
        <w:rPr>
          <w:szCs w:val="22"/>
        </w:rPr>
        <w:t>Tribune Media Co. focus on the broadcast television industry.</w:t>
      </w:r>
      <w:r w:rsidRPr="0074414D">
        <w:rPr>
          <w:rStyle w:val="FootnoteReference"/>
          <w:sz w:val="22"/>
          <w:szCs w:val="22"/>
        </w:rPr>
        <w:footnoteReference w:id="360"/>
      </w:r>
      <w:r w:rsidRPr="0074414D">
        <w:rPr>
          <w:szCs w:val="22"/>
        </w:rPr>
        <w:t xml:space="preserve"> </w:t>
      </w:r>
    </w:p>
    <w:p w14:paraId="40EBA9A8" w14:textId="77777777" w:rsidR="00CD5102" w:rsidRPr="0074414D" w:rsidRDefault="00CD5102" w:rsidP="00CD5102">
      <w:pPr>
        <w:pStyle w:val="Heading4"/>
        <w:widowControl/>
        <w:numPr>
          <w:ilvl w:val="3"/>
          <w:numId w:val="6"/>
        </w:numPr>
        <w:snapToGrid w:val="0"/>
        <w:rPr>
          <w:szCs w:val="22"/>
        </w:rPr>
      </w:pPr>
      <w:bookmarkStart w:id="392" w:name="_Toc472429857"/>
      <w:r w:rsidRPr="0074414D">
        <w:rPr>
          <w:szCs w:val="22"/>
        </w:rPr>
        <w:t>Audiences</w:t>
      </w:r>
      <w:bookmarkEnd w:id="392"/>
      <w:r w:rsidRPr="0074414D">
        <w:rPr>
          <w:szCs w:val="22"/>
        </w:rPr>
        <w:t xml:space="preserve"> </w:t>
      </w:r>
    </w:p>
    <w:p w14:paraId="2BD86055" w14:textId="77777777" w:rsidR="00CD5102" w:rsidRPr="0074414D" w:rsidRDefault="00CD5102" w:rsidP="00CD5102">
      <w:pPr>
        <w:pStyle w:val="ParaNum0"/>
        <w:widowControl/>
        <w:tabs>
          <w:tab w:val="num" w:pos="0"/>
        </w:tabs>
        <w:rPr>
          <w:szCs w:val="22"/>
        </w:rPr>
      </w:pPr>
      <w:r w:rsidRPr="0074414D">
        <w:rPr>
          <w:szCs w:val="22"/>
        </w:rPr>
        <w:t>The industry relies on Nielsen data to measure broadcast television station audiences.  Nielsen measures television ratings as a percentage of households with television sets that view a particular program.</w:t>
      </w:r>
      <w:r w:rsidRPr="0074414D">
        <w:rPr>
          <w:rStyle w:val="FootnoteReference"/>
          <w:sz w:val="22"/>
          <w:szCs w:val="22"/>
        </w:rPr>
        <w:footnoteReference w:id="361"/>
      </w:r>
      <w:r w:rsidRPr="0074414D">
        <w:rPr>
          <w:szCs w:val="22"/>
        </w:rPr>
        <w:t xml:space="preserve">  Since the 17th Report,</w:t>
      </w:r>
      <w:r w:rsidR="004502D1" w:rsidRPr="0074414D">
        <w:rPr>
          <w:szCs w:val="22"/>
        </w:rPr>
        <w:t xml:space="preserve"> the number of television households has </w:t>
      </w:r>
      <w:r w:rsidRPr="0074414D">
        <w:rPr>
          <w:szCs w:val="22"/>
        </w:rPr>
        <w:t>held steady.</w:t>
      </w:r>
      <w:r w:rsidRPr="0074414D">
        <w:rPr>
          <w:rStyle w:val="FootnoteReference"/>
          <w:sz w:val="22"/>
          <w:szCs w:val="22"/>
        </w:rPr>
        <w:footnoteReference w:id="362"/>
      </w:r>
      <w:r w:rsidRPr="0074414D">
        <w:rPr>
          <w:szCs w:val="22"/>
        </w:rPr>
        <w:t xml:space="preserve">  For the 2015-2016 season, Nielsen reports television penetration at approximately 96 percent for 2014 and 2015, while the total number of U.S. television households grew slightly from about 115.8 to about 116.4 million over this period.</w:t>
      </w:r>
      <w:r w:rsidRPr="0074414D">
        <w:rPr>
          <w:rStyle w:val="FootnoteReference"/>
          <w:sz w:val="22"/>
          <w:szCs w:val="22"/>
        </w:rPr>
        <w:footnoteReference w:id="363"/>
      </w:r>
      <w:r w:rsidRPr="0074414D">
        <w:rPr>
          <w:szCs w:val="22"/>
        </w:rPr>
        <w:t xml:space="preserve">  </w:t>
      </w:r>
    </w:p>
    <w:p w14:paraId="26F46F9A" w14:textId="77777777" w:rsidR="00CD5102" w:rsidRPr="0074414D" w:rsidRDefault="00CD5102" w:rsidP="00CD5102">
      <w:pPr>
        <w:pStyle w:val="ParaNum0"/>
        <w:widowControl/>
        <w:tabs>
          <w:tab w:val="num" w:pos="0"/>
        </w:tabs>
        <w:rPr>
          <w:kern w:val="0"/>
          <w:szCs w:val="22"/>
        </w:rPr>
      </w:pPr>
      <w:r w:rsidRPr="0074414D">
        <w:rPr>
          <w:szCs w:val="22"/>
        </w:rPr>
        <w:t>The percentage of television households relying exclusively on over-the-air broadcast service (as opposed to accessing broadcast stations via an MVPD) has increased since the last report.  According to Nielsen, as of November 2015, approximately 11 percent of all U.S. television households, or about 12.4 million households, were broadcast-only.</w:t>
      </w:r>
      <w:r w:rsidRPr="0074414D">
        <w:rPr>
          <w:rStyle w:val="FootnoteReference"/>
          <w:sz w:val="22"/>
          <w:szCs w:val="22"/>
        </w:rPr>
        <w:footnoteReference w:id="364"/>
      </w:r>
      <w:r w:rsidRPr="0074414D">
        <w:rPr>
          <w:szCs w:val="22"/>
        </w:rPr>
        <w:t xml:space="preserve">  This is an increase since 2014, when there were 11.4 million broadcast-only households, representing 10.0 percent of all television households.</w:t>
      </w:r>
      <w:r w:rsidRPr="0074414D">
        <w:rPr>
          <w:rStyle w:val="FootnoteReference"/>
          <w:sz w:val="22"/>
          <w:szCs w:val="22"/>
        </w:rPr>
        <w:footnoteReference w:id="365"/>
      </w:r>
      <w:r w:rsidRPr="0074414D">
        <w:rPr>
          <w:szCs w:val="22"/>
        </w:rPr>
        <w:t xml:space="preserve">  NAB provides a slightly different statistic, stating that 23 percent of U.S. television households, or 26.7 million households, have at least one television that is not connected to an MVPD service and that relies on broadcast reception.</w:t>
      </w:r>
      <w:r w:rsidRPr="0074414D">
        <w:rPr>
          <w:rStyle w:val="FootnoteReference"/>
          <w:sz w:val="22"/>
          <w:szCs w:val="22"/>
        </w:rPr>
        <w:footnoteReference w:id="366"/>
      </w:r>
      <w:r w:rsidRPr="0074414D">
        <w:rPr>
          <w:szCs w:val="22"/>
        </w:rPr>
        <w:t xml:space="preserve">  According to NAB, this figure is up from 21 percent of households with at least one such television in the previous year.</w:t>
      </w:r>
      <w:r w:rsidRPr="0074414D">
        <w:rPr>
          <w:rStyle w:val="FootnoteReference"/>
          <w:sz w:val="22"/>
          <w:szCs w:val="22"/>
        </w:rPr>
        <w:footnoteReference w:id="367"/>
      </w:r>
      <w:r w:rsidRPr="0074414D">
        <w:rPr>
          <w:szCs w:val="22"/>
        </w:rPr>
        <w:t xml:space="preserve">  NAB states further that over-the-air reliance is higher among lower income households and homes headed by younger adults.</w:t>
      </w:r>
      <w:r w:rsidRPr="0074414D">
        <w:rPr>
          <w:rStyle w:val="FootnoteReference"/>
          <w:sz w:val="22"/>
          <w:szCs w:val="22"/>
        </w:rPr>
        <w:footnoteReference w:id="368"/>
      </w:r>
      <w:r w:rsidRPr="0074414D">
        <w:rPr>
          <w:kern w:val="0"/>
          <w:szCs w:val="22"/>
        </w:rPr>
        <w:t xml:space="preserve">  </w:t>
      </w:r>
    </w:p>
    <w:p w14:paraId="0A6A2ECE" w14:textId="77777777" w:rsidR="00CD5102" w:rsidRPr="0074414D" w:rsidRDefault="00CD5102" w:rsidP="00CD5102">
      <w:pPr>
        <w:pStyle w:val="ParaNum0"/>
        <w:rPr>
          <w:kern w:val="0"/>
          <w:szCs w:val="22"/>
        </w:rPr>
      </w:pPr>
      <w:r w:rsidRPr="0074414D">
        <w:rPr>
          <w:szCs w:val="22"/>
        </w:rPr>
        <w:t>Viewing shares of broadcast network affiliates and non-commercial broadcast television stations were mixed between the 2013-2014 and 2014-2015 television seasons.  As shown in Table III.B.3, the total day share of viewing for broadcast network affiliates increased from 29 percent in the 2013-2014 television season to 30 percent in the 2014-2015 television season.</w:t>
      </w:r>
      <w:r w:rsidRPr="0074414D">
        <w:rPr>
          <w:szCs w:val="22"/>
          <w:vertAlign w:val="superscript"/>
        </w:rPr>
        <w:footnoteReference w:id="369"/>
      </w:r>
      <w:r w:rsidRPr="0074414D">
        <w:rPr>
          <w:szCs w:val="22"/>
        </w:rPr>
        <w:t xml:space="preserve">  During prime time, their share rose from 32 percent in the 2013-2014 season to 33 percent in the 2014-2015 television seasons. </w:t>
      </w:r>
      <w:r w:rsidRPr="0074414D">
        <w:rPr>
          <w:rStyle w:val="FootnoteReference"/>
          <w:sz w:val="22"/>
          <w:szCs w:val="22"/>
        </w:rPr>
        <w:footnoteReference w:id="370"/>
      </w:r>
      <w:r w:rsidRPr="0074414D">
        <w:rPr>
          <w:szCs w:val="22"/>
        </w:rPr>
        <w:t xml:space="preserve"> Viewing shares of independent stations, which are relatively low, had a total day share of three percent in both the 2013-2014 season and 2014-2015 season.  During prime time, the viewing share of independent stations held steady at three percent year over year.  The combined viewing shares of advertising-supported cable networks decreased in total day shares and prime time during this period.</w:t>
      </w:r>
      <w:r w:rsidRPr="0074414D">
        <w:rPr>
          <w:rStyle w:val="FootnoteReference"/>
          <w:sz w:val="22"/>
          <w:szCs w:val="22"/>
        </w:rPr>
        <w:footnoteReference w:id="371"/>
      </w:r>
      <w:r w:rsidRPr="0074414D">
        <w:rPr>
          <w:szCs w:val="22"/>
        </w:rPr>
        <w:t xml:space="preserve">  </w:t>
      </w:r>
    </w:p>
    <w:tbl>
      <w:tblPr>
        <w:tblW w:w="9545" w:type="dxa"/>
        <w:jc w:val="center"/>
        <w:tblLayout w:type="fixed"/>
        <w:tblLook w:val="04A0" w:firstRow="1" w:lastRow="0" w:firstColumn="1" w:lastColumn="0" w:noHBand="0" w:noVBand="1"/>
      </w:tblPr>
      <w:tblGrid>
        <w:gridCol w:w="3251"/>
        <w:gridCol w:w="1348"/>
        <w:gridCol w:w="1467"/>
        <w:gridCol w:w="1571"/>
        <w:gridCol w:w="1908"/>
      </w:tblGrid>
      <w:tr w:rsidR="00CD5102" w:rsidRPr="0074414D" w14:paraId="560989EE" w14:textId="77777777" w:rsidTr="000D6134">
        <w:trPr>
          <w:cantSplit/>
          <w:trHeight w:val="657"/>
          <w:jc w:val="center"/>
        </w:trPr>
        <w:tc>
          <w:tcPr>
            <w:tcW w:w="9545" w:type="dxa"/>
            <w:gridSpan w:val="5"/>
            <w:tcBorders>
              <w:bottom w:val="single" w:sz="4" w:space="0" w:color="auto"/>
            </w:tcBorders>
            <w:tcMar>
              <w:top w:w="0" w:type="dxa"/>
              <w:left w:w="0" w:type="dxa"/>
              <w:bottom w:w="0" w:type="dxa"/>
              <w:right w:w="0" w:type="dxa"/>
            </w:tcMar>
          </w:tcPr>
          <w:p w14:paraId="26924FBB" w14:textId="77777777" w:rsidR="00CD5102" w:rsidRPr="0074414D" w:rsidRDefault="00CD5102" w:rsidP="00CD5102">
            <w:pPr>
              <w:keepNext/>
              <w:snapToGrid w:val="0"/>
              <w:jc w:val="center"/>
              <w:rPr>
                <w:szCs w:val="22"/>
              </w:rPr>
            </w:pPr>
            <w:r w:rsidRPr="0074414D">
              <w:rPr>
                <w:b/>
                <w:szCs w:val="22"/>
              </w:rPr>
              <w:t>Table III.B.3</w:t>
            </w:r>
            <w:r w:rsidRPr="0074414D">
              <w:rPr>
                <w:b/>
                <w:szCs w:val="22"/>
              </w:rPr>
              <w:br/>
              <w:t>Audience Shares (percent of television households)</w:t>
            </w:r>
            <w:r w:rsidRPr="0074414D">
              <w:rPr>
                <w:rStyle w:val="FootnoteReference"/>
                <w:sz w:val="22"/>
                <w:szCs w:val="22"/>
              </w:rPr>
              <w:footnoteReference w:id="372"/>
            </w:r>
          </w:p>
        </w:tc>
      </w:tr>
      <w:tr w:rsidR="00CD5102" w:rsidRPr="0074414D" w14:paraId="75CF86F4" w14:textId="77777777" w:rsidTr="000D6134">
        <w:trPr>
          <w:cantSplit/>
          <w:trHeight w:val="300"/>
          <w:jc w:val="center"/>
        </w:trPr>
        <w:tc>
          <w:tcPr>
            <w:tcW w:w="32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FD56DD" w14:textId="77777777" w:rsidR="00CD5102" w:rsidRPr="0074414D" w:rsidRDefault="00CD5102" w:rsidP="00CD5102">
            <w:pPr>
              <w:keepNext/>
              <w:snapToGrid w:val="0"/>
              <w:rPr>
                <w:b/>
                <w:szCs w:val="22"/>
              </w:rPr>
            </w:pPr>
          </w:p>
        </w:tc>
        <w:tc>
          <w:tcPr>
            <w:tcW w:w="2815"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14:paraId="7FFA293C" w14:textId="77777777" w:rsidR="00CD5102" w:rsidRPr="0074414D" w:rsidRDefault="00CD5102" w:rsidP="00CD5102">
            <w:pPr>
              <w:keepNext/>
              <w:snapToGrid w:val="0"/>
              <w:rPr>
                <w:b/>
                <w:szCs w:val="22"/>
              </w:rPr>
            </w:pPr>
            <w:r w:rsidRPr="0074414D">
              <w:rPr>
                <w:b/>
                <w:szCs w:val="22"/>
              </w:rPr>
              <w:t xml:space="preserve">          Total Day</w:t>
            </w:r>
          </w:p>
        </w:tc>
        <w:tc>
          <w:tcPr>
            <w:tcW w:w="3479" w:type="dxa"/>
            <w:gridSpan w:val="2"/>
            <w:tcBorders>
              <w:top w:val="single" w:sz="4" w:space="0" w:color="000000"/>
              <w:left w:val="single" w:sz="4" w:space="0" w:color="000000"/>
              <w:bottom w:val="single" w:sz="4" w:space="0" w:color="000000"/>
              <w:right w:val="single" w:sz="4" w:space="0" w:color="000000"/>
            </w:tcBorders>
          </w:tcPr>
          <w:p w14:paraId="3B0CD18B" w14:textId="77777777" w:rsidR="00CD5102" w:rsidRPr="0074414D" w:rsidRDefault="00CD5102" w:rsidP="00CD5102">
            <w:pPr>
              <w:keepNext/>
              <w:snapToGrid w:val="0"/>
              <w:rPr>
                <w:b/>
                <w:szCs w:val="22"/>
              </w:rPr>
            </w:pPr>
            <w:r w:rsidRPr="0074414D">
              <w:rPr>
                <w:b/>
                <w:szCs w:val="22"/>
              </w:rPr>
              <w:t xml:space="preserve">          Prime Time</w:t>
            </w:r>
          </w:p>
        </w:tc>
      </w:tr>
      <w:tr w:rsidR="00CD5102" w:rsidRPr="0074414D" w14:paraId="5E32985E" w14:textId="77777777" w:rsidTr="000D6134">
        <w:trPr>
          <w:cantSplit/>
          <w:trHeight w:val="300"/>
          <w:jc w:val="center"/>
        </w:trPr>
        <w:tc>
          <w:tcPr>
            <w:tcW w:w="32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792717" w14:textId="77777777" w:rsidR="00CD5102" w:rsidRPr="0074414D" w:rsidRDefault="00CD5102" w:rsidP="00CD5102">
            <w:pPr>
              <w:keepNext/>
              <w:snapToGrid w:val="0"/>
              <w:rPr>
                <w:szCs w:val="22"/>
              </w:rPr>
            </w:pPr>
            <w:r w:rsidRPr="0074414D">
              <w:rPr>
                <w:szCs w:val="22"/>
              </w:rPr>
              <w:t>Viewing Source:</w:t>
            </w: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DD7F4A" w14:textId="77777777" w:rsidR="00CD5102" w:rsidRPr="0074414D" w:rsidRDefault="00CD5102" w:rsidP="00CD5102">
            <w:pPr>
              <w:keepNext/>
              <w:snapToGrid w:val="0"/>
              <w:jc w:val="center"/>
              <w:rPr>
                <w:szCs w:val="22"/>
              </w:rPr>
            </w:pPr>
            <w:r w:rsidRPr="0074414D">
              <w:rPr>
                <w:szCs w:val="22"/>
              </w:rPr>
              <w:t xml:space="preserve"> 2013-2014</w:t>
            </w:r>
          </w:p>
        </w:tc>
        <w:tc>
          <w:tcPr>
            <w:tcW w:w="14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68FCDE" w14:textId="77777777" w:rsidR="00CD5102" w:rsidRPr="0074414D" w:rsidRDefault="00CD5102" w:rsidP="00CD5102">
            <w:pPr>
              <w:keepNext/>
              <w:snapToGrid w:val="0"/>
              <w:jc w:val="center"/>
              <w:rPr>
                <w:szCs w:val="22"/>
              </w:rPr>
            </w:pPr>
            <w:r w:rsidRPr="0074414D">
              <w:rPr>
                <w:szCs w:val="22"/>
              </w:rPr>
              <w:t xml:space="preserve"> 2014-2015</w:t>
            </w:r>
          </w:p>
        </w:tc>
        <w:tc>
          <w:tcPr>
            <w:tcW w:w="1571" w:type="dxa"/>
            <w:tcBorders>
              <w:top w:val="single" w:sz="4" w:space="0" w:color="000000"/>
              <w:left w:val="single" w:sz="4" w:space="0" w:color="000000"/>
              <w:bottom w:val="single" w:sz="4" w:space="0" w:color="000000"/>
              <w:right w:val="single" w:sz="4" w:space="0" w:color="000000"/>
            </w:tcBorders>
          </w:tcPr>
          <w:p w14:paraId="4DB9B953" w14:textId="77777777" w:rsidR="00CD5102" w:rsidRPr="0074414D" w:rsidRDefault="00CD5102" w:rsidP="00CD5102">
            <w:pPr>
              <w:keepNext/>
              <w:snapToGrid w:val="0"/>
              <w:jc w:val="center"/>
              <w:rPr>
                <w:szCs w:val="22"/>
              </w:rPr>
            </w:pPr>
            <w:r w:rsidRPr="0074414D">
              <w:rPr>
                <w:szCs w:val="22"/>
              </w:rPr>
              <w:t xml:space="preserve"> 2013-2014</w:t>
            </w:r>
          </w:p>
        </w:tc>
        <w:tc>
          <w:tcPr>
            <w:tcW w:w="1908" w:type="dxa"/>
            <w:tcBorders>
              <w:top w:val="single" w:sz="4" w:space="0" w:color="000000"/>
              <w:left w:val="single" w:sz="4" w:space="0" w:color="000000"/>
              <w:bottom w:val="single" w:sz="4" w:space="0" w:color="000000"/>
              <w:right w:val="single" w:sz="4" w:space="0" w:color="000000"/>
            </w:tcBorders>
          </w:tcPr>
          <w:p w14:paraId="69077579" w14:textId="77777777" w:rsidR="00CD5102" w:rsidRPr="0074414D" w:rsidRDefault="00CD5102" w:rsidP="00CD5102">
            <w:pPr>
              <w:keepNext/>
              <w:snapToGrid w:val="0"/>
              <w:jc w:val="center"/>
              <w:rPr>
                <w:szCs w:val="22"/>
              </w:rPr>
            </w:pPr>
            <w:r w:rsidRPr="0074414D">
              <w:rPr>
                <w:szCs w:val="22"/>
              </w:rPr>
              <w:t xml:space="preserve"> 2014-2015</w:t>
            </w:r>
          </w:p>
        </w:tc>
      </w:tr>
      <w:tr w:rsidR="00CD5102" w:rsidRPr="0074414D" w14:paraId="37F73129" w14:textId="77777777" w:rsidTr="000D6134">
        <w:trPr>
          <w:cantSplit/>
          <w:trHeight w:val="330"/>
          <w:jc w:val="center"/>
        </w:trPr>
        <w:tc>
          <w:tcPr>
            <w:tcW w:w="3251"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14:paraId="560C4030" w14:textId="77777777" w:rsidR="00CD5102" w:rsidRPr="0074414D" w:rsidRDefault="00CD5102" w:rsidP="00CD5102">
            <w:pPr>
              <w:keepNext/>
              <w:snapToGrid w:val="0"/>
              <w:rPr>
                <w:szCs w:val="22"/>
              </w:rPr>
            </w:pPr>
            <w:r w:rsidRPr="0074414D">
              <w:rPr>
                <w:szCs w:val="22"/>
              </w:rPr>
              <w:t xml:space="preserve"> Network Affiliates</w:t>
            </w: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075CD0" w14:textId="77777777" w:rsidR="00CD5102" w:rsidRPr="0074414D" w:rsidRDefault="00CD5102" w:rsidP="00CD5102">
            <w:pPr>
              <w:keepNext/>
              <w:snapToGrid w:val="0"/>
              <w:jc w:val="center"/>
              <w:rPr>
                <w:szCs w:val="22"/>
              </w:rPr>
            </w:pPr>
            <w:r w:rsidRPr="0074414D">
              <w:rPr>
                <w:szCs w:val="22"/>
              </w:rPr>
              <w:t>29%</w:t>
            </w:r>
          </w:p>
        </w:tc>
        <w:tc>
          <w:tcPr>
            <w:tcW w:w="14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805634" w14:textId="77777777" w:rsidR="00CD5102" w:rsidRPr="0074414D" w:rsidRDefault="00CD5102" w:rsidP="00CD5102">
            <w:pPr>
              <w:keepNext/>
              <w:snapToGrid w:val="0"/>
              <w:jc w:val="center"/>
              <w:rPr>
                <w:szCs w:val="22"/>
              </w:rPr>
            </w:pPr>
            <w:r w:rsidRPr="0074414D">
              <w:rPr>
                <w:szCs w:val="22"/>
              </w:rPr>
              <w:t>30%</w:t>
            </w:r>
          </w:p>
        </w:tc>
        <w:tc>
          <w:tcPr>
            <w:tcW w:w="1571" w:type="dxa"/>
            <w:tcBorders>
              <w:top w:val="single" w:sz="4" w:space="0" w:color="000000"/>
              <w:left w:val="single" w:sz="4" w:space="0" w:color="000000"/>
              <w:bottom w:val="single" w:sz="4" w:space="0" w:color="000000"/>
              <w:right w:val="single" w:sz="4" w:space="0" w:color="000000"/>
            </w:tcBorders>
          </w:tcPr>
          <w:p w14:paraId="7E77DD08" w14:textId="77777777" w:rsidR="00CD5102" w:rsidRPr="0074414D" w:rsidRDefault="00CD5102" w:rsidP="00CD5102">
            <w:pPr>
              <w:keepNext/>
              <w:snapToGrid w:val="0"/>
              <w:jc w:val="center"/>
              <w:rPr>
                <w:szCs w:val="22"/>
              </w:rPr>
            </w:pPr>
            <w:r w:rsidRPr="0074414D">
              <w:rPr>
                <w:szCs w:val="22"/>
              </w:rPr>
              <w:t>32%</w:t>
            </w:r>
          </w:p>
        </w:tc>
        <w:tc>
          <w:tcPr>
            <w:tcW w:w="1908" w:type="dxa"/>
            <w:tcBorders>
              <w:top w:val="single" w:sz="4" w:space="0" w:color="000000"/>
              <w:left w:val="single" w:sz="4" w:space="0" w:color="000000"/>
              <w:bottom w:val="single" w:sz="4" w:space="0" w:color="000000"/>
              <w:right w:val="single" w:sz="4" w:space="0" w:color="000000"/>
            </w:tcBorders>
          </w:tcPr>
          <w:p w14:paraId="57677B6F" w14:textId="77777777" w:rsidR="00CD5102" w:rsidRPr="0074414D" w:rsidRDefault="00CD5102" w:rsidP="00CD5102">
            <w:pPr>
              <w:keepNext/>
              <w:snapToGrid w:val="0"/>
              <w:jc w:val="center"/>
              <w:rPr>
                <w:szCs w:val="22"/>
              </w:rPr>
            </w:pPr>
            <w:r w:rsidRPr="0074414D">
              <w:rPr>
                <w:szCs w:val="22"/>
              </w:rPr>
              <w:t>33%</w:t>
            </w:r>
          </w:p>
        </w:tc>
      </w:tr>
      <w:tr w:rsidR="00CD5102" w:rsidRPr="0074414D" w14:paraId="51566BB4" w14:textId="77777777" w:rsidTr="000D6134">
        <w:trPr>
          <w:cantSplit/>
          <w:trHeight w:val="330"/>
          <w:jc w:val="center"/>
        </w:trPr>
        <w:tc>
          <w:tcPr>
            <w:tcW w:w="3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25B196" w14:textId="77777777" w:rsidR="00CD5102" w:rsidRPr="0074414D" w:rsidRDefault="00CD5102" w:rsidP="00CD5102">
            <w:pPr>
              <w:keepNext/>
              <w:snapToGrid w:val="0"/>
              <w:rPr>
                <w:szCs w:val="22"/>
              </w:rPr>
            </w:pPr>
            <w:r w:rsidRPr="0074414D">
              <w:rPr>
                <w:szCs w:val="22"/>
              </w:rPr>
              <w:t xml:space="preserve"> Independents</w:t>
            </w: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1A8A1B" w14:textId="77777777" w:rsidR="00CD5102" w:rsidRPr="0074414D" w:rsidRDefault="00CD5102" w:rsidP="00CD5102">
            <w:pPr>
              <w:keepNext/>
              <w:snapToGrid w:val="0"/>
              <w:jc w:val="center"/>
              <w:rPr>
                <w:szCs w:val="22"/>
              </w:rPr>
            </w:pPr>
            <w:r w:rsidRPr="0074414D">
              <w:rPr>
                <w:szCs w:val="22"/>
              </w:rPr>
              <w:t>3%</w:t>
            </w:r>
          </w:p>
        </w:tc>
        <w:tc>
          <w:tcPr>
            <w:tcW w:w="14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30F3A5" w14:textId="77777777" w:rsidR="00CD5102" w:rsidRPr="0074414D" w:rsidRDefault="00CD5102" w:rsidP="00CD5102">
            <w:pPr>
              <w:keepNext/>
              <w:snapToGrid w:val="0"/>
              <w:jc w:val="center"/>
              <w:rPr>
                <w:szCs w:val="22"/>
              </w:rPr>
            </w:pPr>
            <w:r w:rsidRPr="0074414D">
              <w:rPr>
                <w:szCs w:val="22"/>
              </w:rPr>
              <w:t>3%</w:t>
            </w:r>
          </w:p>
        </w:tc>
        <w:tc>
          <w:tcPr>
            <w:tcW w:w="1571" w:type="dxa"/>
            <w:tcBorders>
              <w:top w:val="single" w:sz="4" w:space="0" w:color="000000"/>
              <w:left w:val="single" w:sz="4" w:space="0" w:color="000000"/>
              <w:bottom w:val="single" w:sz="4" w:space="0" w:color="000000"/>
              <w:right w:val="single" w:sz="4" w:space="0" w:color="000000"/>
            </w:tcBorders>
          </w:tcPr>
          <w:p w14:paraId="3FFFBF82" w14:textId="77777777" w:rsidR="00CD5102" w:rsidRPr="0074414D" w:rsidRDefault="00CD5102" w:rsidP="00CD5102">
            <w:pPr>
              <w:keepNext/>
              <w:snapToGrid w:val="0"/>
              <w:jc w:val="center"/>
              <w:rPr>
                <w:szCs w:val="22"/>
              </w:rPr>
            </w:pPr>
            <w:r w:rsidRPr="0074414D">
              <w:rPr>
                <w:szCs w:val="22"/>
              </w:rPr>
              <w:t>3%</w:t>
            </w:r>
          </w:p>
        </w:tc>
        <w:tc>
          <w:tcPr>
            <w:tcW w:w="1908" w:type="dxa"/>
            <w:tcBorders>
              <w:top w:val="single" w:sz="4" w:space="0" w:color="000000"/>
              <w:left w:val="single" w:sz="4" w:space="0" w:color="000000"/>
              <w:bottom w:val="single" w:sz="4" w:space="0" w:color="000000"/>
              <w:right w:val="single" w:sz="4" w:space="0" w:color="000000"/>
            </w:tcBorders>
          </w:tcPr>
          <w:p w14:paraId="5162AB67" w14:textId="77777777" w:rsidR="00CD5102" w:rsidRPr="0074414D" w:rsidRDefault="00CD5102" w:rsidP="00CD5102">
            <w:pPr>
              <w:keepNext/>
              <w:snapToGrid w:val="0"/>
              <w:jc w:val="center"/>
              <w:rPr>
                <w:szCs w:val="22"/>
              </w:rPr>
            </w:pPr>
            <w:r w:rsidRPr="0074414D">
              <w:rPr>
                <w:szCs w:val="22"/>
              </w:rPr>
              <w:t>3%</w:t>
            </w:r>
          </w:p>
        </w:tc>
      </w:tr>
      <w:tr w:rsidR="00CD5102" w:rsidRPr="0074414D" w14:paraId="3549AE00" w14:textId="77777777" w:rsidTr="000D6134">
        <w:trPr>
          <w:cantSplit/>
          <w:trHeight w:val="330"/>
          <w:jc w:val="center"/>
        </w:trPr>
        <w:tc>
          <w:tcPr>
            <w:tcW w:w="3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6EB7B2" w14:textId="77777777" w:rsidR="00CD5102" w:rsidRPr="0074414D" w:rsidRDefault="00CD5102" w:rsidP="00CD5102">
            <w:pPr>
              <w:keepNext/>
              <w:snapToGrid w:val="0"/>
              <w:rPr>
                <w:szCs w:val="22"/>
              </w:rPr>
            </w:pPr>
            <w:r w:rsidRPr="0074414D">
              <w:rPr>
                <w:szCs w:val="22"/>
              </w:rPr>
              <w:t xml:space="preserve"> Non-Commercial Networks</w:t>
            </w: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8A29AA" w14:textId="77777777" w:rsidR="00CD5102" w:rsidRPr="0074414D" w:rsidRDefault="00CD5102" w:rsidP="00CD5102">
            <w:pPr>
              <w:keepNext/>
              <w:snapToGrid w:val="0"/>
              <w:jc w:val="center"/>
              <w:rPr>
                <w:szCs w:val="22"/>
              </w:rPr>
            </w:pPr>
            <w:r w:rsidRPr="0074414D">
              <w:rPr>
                <w:szCs w:val="22"/>
              </w:rPr>
              <w:t>1%</w:t>
            </w:r>
          </w:p>
        </w:tc>
        <w:tc>
          <w:tcPr>
            <w:tcW w:w="14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6D3E4B" w14:textId="77777777" w:rsidR="00CD5102" w:rsidRPr="0074414D" w:rsidRDefault="00CD5102" w:rsidP="00CD5102">
            <w:pPr>
              <w:keepNext/>
              <w:snapToGrid w:val="0"/>
              <w:jc w:val="center"/>
              <w:rPr>
                <w:szCs w:val="22"/>
              </w:rPr>
            </w:pPr>
            <w:r w:rsidRPr="0074414D">
              <w:rPr>
                <w:szCs w:val="22"/>
              </w:rPr>
              <w:t>2%</w:t>
            </w:r>
          </w:p>
        </w:tc>
        <w:tc>
          <w:tcPr>
            <w:tcW w:w="1571" w:type="dxa"/>
            <w:tcBorders>
              <w:top w:val="single" w:sz="4" w:space="0" w:color="000000"/>
              <w:left w:val="single" w:sz="4" w:space="0" w:color="000000"/>
              <w:bottom w:val="single" w:sz="4" w:space="0" w:color="000000"/>
              <w:right w:val="single" w:sz="4" w:space="0" w:color="000000"/>
            </w:tcBorders>
          </w:tcPr>
          <w:p w14:paraId="55FB8D6D" w14:textId="77777777" w:rsidR="00CD5102" w:rsidRPr="0074414D" w:rsidRDefault="00CD5102" w:rsidP="00CD5102">
            <w:pPr>
              <w:keepNext/>
              <w:snapToGrid w:val="0"/>
              <w:jc w:val="center"/>
              <w:rPr>
                <w:szCs w:val="22"/>
              </w:rPr>
            </w:pPr>
            <w:r w:rsidRPr="0074414D">
              <w:rPr>
                <w:szCs w:val="22"/>
              </w:rPr>
              <w:t>2%</w:t>
            </w:r>
          </w:p>
        </w:tc>
        <w:tc>
          <w:tcPr>
            <w:tcW w:w="1908" w:type="dxa"/>
            <w:tcBorders>
              <w:top w:val="single" w:sz="4" w:space="0" w:color="000000"/>
              <w:left w:val="single" w:sz="4" w:space="0" w:color="000000"/>
              <w:bottom w:val="single" w:sz="4" w:space="0" w:color="000000"/>
              <w:right w:val="single" w:sz="4" w:space="0" w:color="000000"/>
            </w:tcBorders>
          </w:tcPr>
          <w:p w14:paraId="2E6D61B2" w14:textId="77777777" w:rsidR="00CD5102" w:rsidRPr="0074414D" w:rsidRDefault="00CD5102" w:rsidP="00CD5102">
            <w:pPr>
              <w:keepNext/>
              <w:snapToGrid w:val="0"/>
              <w:jc w:val="center"/>
              <w:rPr>
                <w:szCs w:val="22"/>
              </w:rPr>
            </w:pPr>
            <w:r w:rsidRPr="0074414D">
              <w:rPr>
                <w:szCs w:val="22"/>
              </w:rPr>
              <w:t>2%</w:t>
            </w:r>
          </w:p>
        </w:tc>
      </w:tr>
      <w:tr w:rsidR="00CD5102" w:rsidRPr="0074414D" w14:paraId="30A18384" w14:textId="77777777" w:rsidTr="000D6134">
        <w:trPr>
          <w:cantSplit/>
          <w:trHeight w:val="458"/>
          <w:jc w:val="center"/>
        </w:trPr>
        <w:tc>
          <w:tcPr>
            <w:tcW w:w="3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A502A6" w14:textId="77777777" w:rsidR="00CD5102" w:rsidRPr="0074414D" w:rsidRDefault="00CD5102" w:rsidP="00CD5102">
            <w:pPr>
              <w:keepNext/>
              <w:snapToGrid w:val="0"/>
              <w:rPr>
                <w:szCs w:val="22"/>
              </w:rPr>
            </w:pPr>
            <w:r w:rsidRPr="0074414D">
              <w:rPr>
                <w:szCs w:val="22"/>
              </w:rPr>
              <w:t xml:space="preserve"> Ad Supported Cable </w:t>
            </w: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639389" w14:textId="77777777" w:rsidR="00CD5102" w:rsidRPr="0074414D" w:rsidRDefault="00CD5102" w:rsidP="00CD5102">
            <w:pPr>
              <w:keepNext/>
              <w:snapToGrid w:val="0"/>
              <w:jc w:val="center"/>
              <w:rPr>
                <w:szCs w:val="22"/>
              </w:rPr>
            </w:pPr>
            <w:r w:rsidRPr="0074414D">
              <w:rPr>
                <w:szCs w:val="22"/>
              </w:rPr>
              <w:t>51%</w:t>
            </w:r>
          </w:p>
        </w:tc>
        <w:tc>
          <w:tcPr>
            <w:tcW w:w="14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1FEAEC" w14:textId="77777777" w:rsidR="00CD5102" w:rsidRPr="0074414D" w:rsidRDefault="00CD5102" w:rsidP="00CD5102">
            <w:pPr>
              <w:keepNext/>
              <w:snapToGrid w:val="0"/>
              <w:jc w:val="center"/>
              <w:rPr>
                <w:szCs w:val="22"/>
              </w:rPr>
            </w:pPr>
            <w:r w:rsidRPr="0074414D">
              <w:rPr>
                <w:szCs w:val="22"/>
              </w:rPr>
              <w:t>50%</w:t>
            </w:r>
          </w:p>
        </w:tc>
        <w:tc>
          <w:tcPr>
            <w:tcW w:w="1571" w:type="dxa"/>
            <w:tcBorders>
              <w:top w:val="single" w:sz="4" w:space="0" w:color="000000"/>
              <w:left w:val="single" w:sz="4" w:space="0" w:color="000000"/>
              <w:bottom w:val="single" w:sz="4" w:space="0" w:color="000000"/>
              <w:right w:val="single" w:sz="4" w:space="0" w:color="000000"/>
            </w:tcBorders>
          </w:tcPr>
          <w:p w14:paraId="29845F1D" w14:textId="77777777" w:rsidR="00CD5102" w:rsidRPr="0074414D" w:rsidRDefault="00CD5102" w:rsidP="00CD5102">
            <w:pPr>
              <w:keepNext/>
              <w:snapToGrid w:val="0"/>
              <w:jc w:val="center"/>
              <w:rPr>
                <w:szCs w:val="22"/>
              </w:rPr>
            </w:pPr>
            <w:r w:rsidRPr="0074414D">
              <w:rPr>
                <w:szCs w:val="22"/>
              </w:rPr>
              <w:t>51%</w:t>
            </w:r>
          </w:p>
        </w:tc>
        <w:tc>
          <w:tcPr>
            <w:tcW w:w="1908" w:type="dxa"/>
            <w:tcBorders>
              <w:top w:val="single" w:sz="4" w:space="0" w:color="000000"/>
              <w:left w:val="single" w:sz="4" w:space="0" w:color="000000"/>
              <w:bottom w:val="single" w:sz="4" w:space="0" w:color="000000"/>
              <w:right w:val="single" w:sz="4" w:space="0" w:color="000000"/>
            </w:tcBorders>
          </w:tcPr>
          <w:p w14:paraId="5641AD48" w14:textId="77777777" w:rsidR="00CD5102" w:rsidRPr="0074414D" w:rsidRDefault="00CD5102" w:rsidP="00CD5102">
            <w:pPr>
              <w:keepNext/>
              <w:snapToGrid w:val="0"/>
              <w:jc w:val="center"/>
              <w:rPr>
                <w:szCs w:val="22"/>
              </w:rPr>
            </w:pPr>
            <w:r w:rsidRPr="0074414D">
              <w:rPr>
                <w:szCs w:val="22"/>
              </w:rPr>
              <w:t>50%</w:t>
            </w:r>
          </w:p>
        </w:tc>
      </w:tr>
      <w:tr w:rsidR="00CD5102" w:rsidRPr="0074414D" w14:paraId="07F6247B" w14:textId="77777777" w:rsidTr="000D6134">
        <w:trPr>
          <w:cantSplit/>
          <w:trHeight w:val="330"/>
          <w:jc w:val="center"/>
        </w:trPr>
        <w:tc>
          <w:tcPr>
            <w:tcW w:w="3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3F290F" w14:textId="77777777" w:rsidR="00CD5102" w:rsidRPr="0074414D" w:rsidRDefault="00CD5102" w:rsidP="00CD5102">
            <w:pPr>
              <w:keepNext/>
              <w:snapToGrid w:val="0"/>
              <w:rPr>
                <w:szCs w:val="22"/>
              </w:rPr>
            </w:pPr>
            <w:r w:rsidRPr="0074414D">
              <w:rPr>
                <w:szCs w:val="22"/>
              </w:rPr>
              <w:t xml:space="preserve"> Premium Pay Networks</w:t>
            </w: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16F093" w14:textId="77777777" w:rsidR="00CD5102" w:rsidRPr="0074414D" w:rsidRDefault="00CD5102" w:rsidP="00CD5102">
            <w:pPr>
              <w:keepNext/>
              <w:snapToGrid w:val="0"/>
              <w:jc w:val="center"/>
              <w:rPr>
                <w:szCs w:val="22"/>
              </w:rPr>
            </w:pPr>
            <w:r w:rsidRPr="0074414D">
              <w:rPr>
                <w:szCs w:val="22"/>
              </w:rPr>
              <w:t>4%</w:t>
            </w:r>
          </w:p>
        </w:tc>
        <w:tc>
          <w:tcPr>
            <w:tcW w:w="14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18263A" w14:textId="77777777" w:rsidR="00CD5102" w:rsidRPr="0074414D" w:rsidRDefault="00CD5102" w:rsidP="00CD5102">
            <w:pPr>
              <w:keepNext/>
              <w:snapToGrid w:val="0"/>
              <w:jc w:val="center"/>
              <w:rPr>
                <w:szCs w:val="22"/>
              </w:rPr>
            </w:pPr>
            <w:r w:rsidRPr="0074414D">
              <w:rPr>
                <w:szCs w:val="22"/>
              </w:rPr>
              <w:t>4%</w:t>
            </w:r>
          </w:p>
        </w:tc>
        <w:tc>
          <w:tcPr>
            <w:tcW w:w="1571" w:type="dxa"/>
            <w:tcBorders>
              <w:top w:val="single" w:sz="4" w:space="0" w:color="000000"/>
              <w:left w:val="single" w:sz="4" w:space="0" w:color="000000"/>
              <w:bottom w:val="single" w:sz="4" w:space="0" w:color="000000"/>
              <w:right w:val="single" w:sz="4" w:space="0" w:color="000000"/>
            </w:tcBorders>
          </w:tcPr>
          <w:p w14:paraId="157F2510" w14:textId="77777777" w:rsidR="00CD5102" w:rsidRPr="0074414D" w:rsidRDefault="00CD5102" w:rsidP="00CD5102">
            <w:pPr>
              <w:keepNext/>
              <w:snapToGrid w:val="0"/>
              <w:jc w:val="center"/>
              <w:rPr>
                <w:szCs w:val="22"/>
              </w:rPr>
            </w:pPr>
            <w:r w:rsidRPr="0074414D">
              <w:rPr>
                <w:szCs w:val="22"/>
              </w:rPr>
              <w:t>4%</w:t>
            </w:r>
          </w:p>
        </w:tc>
        <w:tc>
          <w:tcPr>
            <w:tcW w:w="1908" w:type="dxa"/>
            <w:tcBorders>
              <w:top w:val="single" w:sz="4" w:space="0" w:color="000000"/>
              <w:left w:val="single" w:sz="4" w:space="0" w:color="000000"/>
              <w:bottom w:val="single" w:sz="4" w:space="0" w:color="000000"/>
              <w:right w:val="single" w:sz="4" w:space="0" w:color="000000"/>
            </w:tcBorders>
          </w:tcPr>
          <w:p w14:paraId="49BD8DCF" w14:textId="77777777" w:rsidR="00CD5102" w:rsidRPr="0074414D" w:rsidRDefault="00CD5102" w:rsidP="00CD5102">
            <w:pPr>
              <w:keepNext/>
              <w:snapToGrid w:val="0"/>
              <w:jc w:val="center"/>
              <w:rPr>
                <w:szCs w:val="22"/>
              </w:rPr>
            </w:pPr>
            <w:r w:rsidRPr="0074414D">
              <w:rPr>
                <w:szCs w:val="22"/>
              </w:rPr>
              <w:t>3%</w:t>
            </w:r>
          </w:p>
        </w:tc>
      </w:tr>
      <w:tr w:rsidR="00CD5102" w:rsidRPr="0074414D" w14:paraId="2B0A1ADD" w14:textId="77777777" w:rsidTr="000D6134">
        <w:trPr>
          <w:cantSplit/>
          <w:trHeight w:val="330"/>
          <w:jc w:val="center"/>
        </w:trPr>
        <w:tc>
          <w:tcPr>
            <w:tcW w:w="3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E233D7" w14:textId="77777777" w:rsidR="00CD5102" w:rsidRPr="0074414D" w:rsidRDefault="00CD5102" w:rsidP="00CD5102">
            <w:pPr>
              <w:keepNext/>
              <w:snapToGrid w:val="0"/>
              <w:rPr>
                <w:szCs w:val="22"/>
              </w:rPr>
            </w:pPr>
            <w:r w:rsidRPr="0074414D">
              <w:rPr>
                <w:szCs w:val="22"/>
              </w:rPr>
              <w:t xml:space="preserve"> All Other Cable Networks</w:t>
            </w: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EB7893" w14:textId="77777777" w:rsidR="00CD5102" w:rsidRPr="0074414D" w:rsidRDefault="00CD5102" w:rsidP="00CD5102">
            <w:pPr>
              <w:keepNext/>
              <w:snapToGrid w:val="0"/>
              <w:jc w:val="center"/>
              <w:rPr>
                <w:szCs w:val="22"/>
              </w:rPr>
            </w:pPr>
            <w:r w:rsidRPr="0074414D">
              <w:rPr>
                <w:szCs w:val="22"/>
              </w:rPr>
              <w:t>6%</w:t>
            </w:r>
          </w:p>
        </w:tc>
        <w:tc>
          <w:tcPr>
            <w:tcW w:w="14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7D8575" w14:textId="77777777" w:rsidR="00CD5102" w:rsidRPr="0074414D" w:rsidRDefault="00CD5102" w:rsidP="00CD5102">
            <w:pPr>
              <w:keepNext/>
              <w:snapToGrid w:val="0"/>
              <w:jc w:val="center"/>
              <w:rPr>
                <w:szCs w:val="22"/>
              </w:rPr>
            </w:pPr>
            <w:r w:rsidRPr="0074414D">
              <w:rPr>
                <w:szCs w:val="22"/>
              </w:rPr>
              <w:t>6%</w:t>
            </w:r>
          </w:p>
        </w:tc>
        <w:tc>
          <w:tcPr>
            <w:tcW w:w="1571" w:type="dxa"/>
            <w:tcBorders>
              <w:top w:val="single" w:sz="4" w:space="0" w:color="000000"/>
              <w:left w:val="single" w:sz="4" w:space="0" w:color="000000"/>
              <w:bottom w:val="single" w:sz="4" w:space="0" w:color="000000"/>
              <w:right w:val="single" w:sz="4" w:space="0" w:color="000000"/>
            </w:tcBorders>
          </w:tcPr>
          <w:p w14:paraId="66759C1D" w14:textId="77777777" w:rsidR="00CD5102" w:rsidRPr="0074414D" w:rsidRDefault="00CD5102" w:rsidP="00CD5102">
            <w:pPr>
              <w:keepNext/>
              <w:snapToGrid w:val="0"/>
              <w:jc w:val="center"/>
              <w:rPr>
                <w:szCs w:val="22"/>
              </w:rPr>
            </w:pPr>
            <w:r w:rsidRPr="0074414D">
              <w:rPr>
                <w:szCs w:val="22"/>
              </w:rPr>
              <w:t>5%</w:t>
            </w:r>
          </w:p>
        </w:tc>
        <w:tc>
          <w:tcPr>
            <w:tcW w:w="1908" w:type="dxa"/>
            <w:tcBorders>
              <w:top w:val="single" w:sz="4" w:space="0" w:color="000000"/>
              <w:left w:val="single" w:sz="4" w:space="0" w:color="000000"/>
              <w:bottom w:val="single" w:sz="4" w:space="0" w:color="000000"/>
              <w:right w:val="single" w:sz="4" w:space="0" w:color="000000"/>
            </w:tcBorders>
          </w:tcPr>
          <w:p w14:paraId="48F2F0BB" w14:textId="77777777" w:rsidR="00CD5102" w:rsidRPr="0074414D" w:rsidRDefault="00CD5102" w:rsidP="00CD5102">
            <w:pPr>
              <w:keepNext/>
              <w:snapToGrid w:val="0"/>
              <w:jc w:val="center"/>
              <w:rPr>
                <w:szCs w:val="22"/>
              </w:rPr>
            </w:pPr>
            <w:r w:rsidRPr="0074414D">
              <w:rPr>
                <w:szCs w:val="22"/>
              </w:rPr>
              <w:t>5%</w:t>
            </w:r>
          </w:p>
        </w:tc>
      </w:tr>
      <w:tr w:rsidR="00CD5102" w:rsidRPr="0074414D" w14:paraId="2E7C8971" w14:textId="77777777" w:rsidTr="000D6134">
        <w:trPr>
          <w:cantSplit/>
          <w:trHeight w:val="330"/>
          <w:jc w:val="center"/>
        </w:trPr>
        <w:tc>
          <w:tcPr>
            <w:tcW w:w="3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B55D76" w14:textId="77777777" w:rsidR="00CD5102" w:rsidRPr="0074414D" w:rsidRDefault="00CD5102" w:rsidP="00CD5102">
            <w:pPr>
              <w:keepNext/>
              <w:snapToGrid w:val="0"/>
              <w:rPr>
                <w:szCs w:val="22"/>
              </w:rPr>
            </w:pPr>
            <w:r w:rsidRPr="0074414D">
              <w:rPr>
                <w:szCs w:val="22"/>
              </w:rPr>
              <w:t xml:space="preserve"> All Other Tuning</w:t>
            </w: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CF5526" w14:textId="77777777" w:rsidR="00CD5102" w:rsidRPr="0074414D" w:rsidRDefault="00CD5102" w:rsidP="00CD5102">
            <w:pPr>
              <w:keepNext/>
              <w:snapToGrid w:val="0"/>
              <w:jc w:val="center"/>
              <w:rPr>
                <w:szCs w:val="22"/>
              </w:rPr>
            </w:pPr>
            <w:r w:rsidRPr="0074414D">
              <w:rPr>
                <w:szCs w:val="22"/>
              </w:rPr>
              <w:t>6%</w:t>
            </w:r>
          </w:p>
        </w:tc>
        <w:tc>
          <w:tcPr>
            <w:tcW w:w="14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02987A" w14:textId="77777777" w:rsidR="00CD5102" w:rsidRPr="0074414D" w:rsidRDefault="00CD5102" w:rsidP="00CD5102">
            <w:pPr>
              <w:keepNext/>
              <w:snapToGrid w:val="0"/>
              <w:jc w:val="center"/>
              <w:rPr>
                <w:szCs w:val="22"/>
              </w:rPr>
            </w:pPr>
            <w:r w:rsidRPr="0074414D">
              <w:rPr>
                <w:szCs w:val="22"/>
              </w:rPr>
              <w:t>6%</w:t>
            </w:r>
          </w:p>
        </w:tc>
        <w:tc>
          <w:tcPr>
            <w:tcW w:w="1571" w:type="dxa"/>
            <w:tcBorders>
              <w:top w:val="single" w:sz="4" w:space="0" w:color="000000"/>
              <w:left w:val="single" w:sz="4" w:space="0" w:color="000000"/>
              <w:bottom w:val="single" w:sz="4" w:space="0" w:color="000000"/>
              <w:right w:val="single" w:sz="4" w:space="0" w:color="000000"/>
            </w:tcBorders>
          </w:tcPr>
          <w:p w14:paraId="10A05BF6" w14:textId="77777777" w:rsidR="00CD5102" w:rsidRPr="0074414D" w:rsidRDefault="00CD5102" w:rsidP="00CD5102">
            <w:pPr>
              <w:keepNext/>
              <w:snapToGrid w:val="0"/>
              <w:jc w:val="center"/>
              <w:rPr>
                <w:szCs w:val="22"/>
              </w:rPr>
            </w:pPr>
            <w:r w:rsidRPr="0074414D">
              <w:rPr>
                <w:szCs w:val="22"/>
              </w:rPr>
              <w:t>5%</w:t>
            </w:r>
          </w:p>
        </w:tc>
        <w:tc>
          <w:tcPr>
            <w:tcW w:w="1908" w:type="dxa"/>
            <w:tcBorders>
              <w:top w:val="single" w:sz="4" w:space="0" w:color="000000"/>
              <w:left w:val="single" w:sz="4" w:space="0" w:color="000000"/>
              <w:bottom w:val="single" w:sz="4" w:space="0" w:color="000000"/>
              <w:right w:val="single" w:sz="4" w:space="0" w:color="000000"/>
            </w:tcBorders>
          </w:tcPr>
          <w:p w14:paraId="72F4A576" w14:textId="77777777" w:rsidR="00CD5102" w:rsidRPr="0074414D" w:rsidRDefault="00CD5102" w:rsidP="00CD5102">
            <w:pPr>
              <w:keepNext/>
              <w:snapToGrid w:val="0"/>
              <w:jc w:val="center"/>
              <w:rPr>
                <w:szCs w:val="22"/>
              </w:rPr>
            </w:pPr>
            <w:r w:rsidRPr="0074414D">
              <w:rPr>
                <w:szCs w:val="22"/>
              </w:rPr>
              <w:t>5%</w:t>
            </w:r>
          </w:p>
        </w:tc>
      </w:tr>
      <w:tr w:rsidR="00CD5102" w:rsidRPr="0074414D" w14:paraId="0F589E02" w14:textId="77777777" w:rsidTr="000D6134">
        <w:trPr>
          <w:cantSplit/>
          <w:trHeight w:val="330"/>
          <w:jc w:val="center"/>
        </w:trPr>
        <w:tc>
          <w:tcPr>
            <w:tcW w:w="3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B18B57" w14:textId="77777777" w:rsidR="00CD5102" w:rsidRPr="0074414D" w:rsidRDefault="00CD5102" w:rsidP="00CD5102">
            <w:pPr>
              <w:keepNext/>
              <w:snapToGrid w:val="0"/>
              <w:rPr>
                <w:b/>
                <w:szCs w:val="22"/>
              </w:rPr>
            </w:pPr>
            <w:r w:rsidRPr="0074414D">
              <w:rPr>
                <w:b/>
                <w:szCs w:val="22"/>
              </w:rPr>
              <w:t>Total:</w:t>
            </w: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3B79E7" w14:textId="77777777" w:rsidR="00CD5102" w:rsidRPr="0074414D" w:rsidRDefault="00CD5102" w:rsidP="00CD5102">
            <w:pPr>
              <w:keepNext/>
              <w:snapToGrid w:val="0"/>
              <w:jc w:val="center"/>
              <w:rPr>
                <w:szCs w:val="22"/>
              </w:rPr>
            </w:pPr>
            <w:r w:rsidRPr="0074414D">
              <w:rPr>
                <w:szCs w:val="22"/>
              </w:rPr>
              <w:t>100%</w:t>
            </w:r>
          </w:p>
        </w:tc>
        <w:tc>
          <w:tcPr>
            <w:tcW w:w="14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C0389B" w14:textId="77777777" w:rsidR="00CD5102" w:rsidRPr="0074414D" w:rsidRDefault="00CD5102" w:rsidP="00CD5102">
            <w:pPr>
              <w:keepNext/>
              <w:snapToGrid w:val="0"/>
              <w:jc w:val="center"/>
              <w:rPr>
                <w:szCs w:val="22"/>
              </w:rPr>
            </w:pPr>
            <w:r w:rsidRPr="0074414D">
              <w:rPr>
                <w:szCs w:val="22"/>
              </w:rPr>
              <w:t>100%</w:t>
            </w:r>
          </w:p>
        </w:tc>
        <w:tc>
          <w:tcPr>
            <w:tcW w:w="1571" w:type="dxa"/>
            <w:tcBorders>
              <w:top w:val="single" w:sz="4" w:space="0" w:color="000000"/>
              <w:left w:val="single" w:sz="4" w:space="0" w:color="000000"/>
              <w:bottom w:val="single" w:sz="4" w:space="0" w:color="000000"/>
              <w:right w:val="single" w:sz="4" w:space="0" w:color="000000"/>
            </w:tcBorders>
          </w:tcPr>
          <w:p w14:paraId="25487A29" w14:textId="77777777" w:rsidR="00CD5102" w:rsidRPr="0074414D" w:rsidRDefault="00CD5102" w:rsidP="00CD5102">
            <w:pPr>
              <w:keepNext/>
              <w:snapToGrid w:val="0"/>
              <w:jc w:val="center"/>
              <w:rPr>
                <w:szCs w:val="22"/>
              </w:rPr>
            </w:pPr>
            <w:r w:rsidRPr="0074414D">
              <w:rPr>
                <w:szCs w:val="22"/>
              </w:rPr>
              <w:t>100%</w:t>
            </w:r>
          </w:p>
        </w:tc>
        <w:tc>
          <w:tcPr>
            <w:tcW w:w="1908" w:type="dxa"/>
            <w:tcBorders>
              <w:top w:val="single" w:sz="4" w:space="0" w:color="000000"/>
              <w:left w:val="single" w:sz="4" w:space="0" w:color="000000"/>
              <w:bottom w:val="single" w:sz="4" w:space="0" w:color="000000"/>
              <w:right w:val="single" w:sz="4" w:space="0" w:color="000000"/>
            </w:tcBorders>
          </w:tcPr>
          <w:p w14:paraId="68834771" w14:textId="77777777" w:rsidR="00CD5102" w:rsidRPr="0074414D" w:rsidRDefault="00CD5102" w:rsidP="00CD5102">
            <w:pPr>
              <w:keepNext/>
              <w:snapToGrid w:val="0"/>
              <w:jc w:val="center"/>
              <w:rPr>
                <w:szCs w:val="22"/>
              </w:rPr>
            </w:pPr>
            <w:r w:rsidRPr="0074414D">
              <w:rPr>
                <w:szCs w:val="22"/>
              </w:rPr>
              <w:t>100%</w:t>
            </w:r>
          </w:p>
        </w:tc>
      </w:tr>
    </w:tbl>
    <w:p w14:paraId="55B2720A" w14:textId="77777777" w:rsidR="00CD5102" w:rsidRPr="0074414D" w:rsidRDefault="00CD5102" w:rsidP="009865FB">
      <w:pPr>
        <w:pStyle w:val="ParaNum0"/>
        <w:numPr>
          <w:ilvl w:val="0"/>
          <w:numId w:val="0"/>
        </w:numPr>
        <w:rPr>
          <w:szCs w:val="22"/>
        </w:rPr>
      </w:pPr>
    </w:p>
    <w:p w14:paraId="39CDD621" w14:textId="77777777" w:rsidR="00CD5102" w:rsidRPr="0074414D" w:rsidRDefault="00CD5102" w:rsidP="00CD5102">
      <w:pPr>
        <w:pStyle w:val="Heading4"/>
        <w:widowControl/>
        <w:numPr>
          <w:ilvl w:val="3"/>
          <w:numId w:val="6"/>
        </w:numPr>
        <w:snapToGrid w:val="0"/>
        <w:rPr>
          <w:szCs w:val="22"/>
        </w:rPr>
      </w:pPr>
      <w:bookmarkStart w:id="393" w:name="_Toc472429858"/>
      <w:r w:rsidRPr="0074414D">
        <w:rPr>
          <w:szCs w:val="22"/>
        </w:rPr>
        <w:t>Revenue</w:t>
      </w:r>
      <w:bookmarkEnd w:id="393"/>
      <w:r w:rsidRPr="0074414D">
        <w:rPr>
          <w:szCs w:val="22"/>
        </w:rPr>
        <w:t xml:space="preserve"> </w:t>
      </w:r>
    </w:p>
    <w:p w14:paraId="289C8A6E" w14:textId="77777777" w:rsidR="00CD5102" w:rsidRPr="0074414D" w:rsidRDefault="00CD5102" w:rsidP="00CD5102">
      <w:pPr>
        <w:pStyle w:val="ParaNum0"/>
        <w:rPr>
          <w:szCs w:val="22"/>
        </w:rPr>
      </w:pPr>
      <w:bookmarkStart w:id="394" w:name="_Ref472429133"/>
      <w:r w:rsidRPr="0074414D">
        <w:rPr>
          <w:szCs w:val="22"/>
        </w:rPr>
        <w:t>This section of the Report describes broadcast television stations’ revenue during the relevant period, including revenue from advertising, retransmission consent fees, and online activities.</w:t>
      </w:r>
      <w:r w:rsidRPr="0074414D">
        <w:rPr>
          <w:rStyle w:val="FootnoteReference"/>
          <w:sz w:val="22"/>
          <w:szCs w:val="22"/>
        </w:rPr>
        <w:footnoteReference w:id="373"/>
      </w:r>
      <w:r w:rsidRPr="0074414D">
        <w:rPr>
          <w:szCs w:val="22"/>
        </w:rPr>
        <w:t xml:space="preserve">  Because of its dependence on advertising revenue, which is highly correlated with overall economic conditions, broadcasting is a highly cyclical industry.</w:t>
      </w:r>
      <w:r w:rsidRPr="0074414D">
        <w:rPr>
          <w:rStyle w:val="FootnoteReference"/>
          <w:sz w:val="22"/>
          <w:szCs w:val="22"/>
        </w:rPr>
        <w:footnoteReference w:id="374"/>
      </w:r>
      <w:r w:rsidRPr="0074414D">
        <w:rPr>
          <w:szCs w:val="22"/>
        </w:rPr>
        <w:t xml:space="preserve">  This is in part because marketers often reduce their advertising budgets during economic recessions or downturns.</w:t>
      </w:r>
      <w:r w:rsidRPr="0074414D">
        <w:rPr>
          <w:rStyle w:val="FootnoteReference"/>
          <w:sz w:val="22"/>
          <w:szCs w:val="22"/>
        </w:rPr>
        <w:footnoteReference w:id="375"/>
      </w:r>
      <w:r w:rsidRPr="0074414D">
        <w:rPr>
          <w:szCs w:val="22"/>
        </w:rPr>
        <w:t xml:space="preserve">  In addition, some categories of advertisers, especially the automobile sector, are responsible for a large proportion of stations’ advertising revenues.  Automobile dealers can account for 25 percent of a typical television station’s net revenues in good economic times.</w:t>
      </w:r>
      <w:r w:rsidRPr="0074414D">
        <w:rPr>
          <w:rStyle w:val="FootnoteReference"/>
          <w:sz w:val="22"/>
          <w:szCs w:val="22"/>
        </w:rPr>
        <w:footnoteReference w:id="376"/>
      </w:r>
      <w:r w:rsidRPr="0074414D">
        <w:rPr>
          <w:szCs w:val="22"/>
        </w:rPr>
        <w:t xml:space="preserve">  While the automobile sector’s share of station groups’ advertising fell in recent years, overall these revenues appear to be rebounding somewhat.</w:t>
      </w:r>
      <w:r w:rsidRPr="0074414D">
        <w:rPr>
          <w:rStyle w:val="FootnoteReference"/>
          <w:sz w:val="22"/>
          <w:szCs w:val="22"/>
        </w:rPr>
        <w:footnoteReference w:id="377"/>
      </w:r>
      <w:r w:rsidRPr="0074414D">
        <w:rPr>
          <w:szCs w:val="22"/>
        </w:rPr>
        <w:t xml:space="preserve">  Station revenues tend to be higher in even numbered years, due to political advertising, which tends to peak immediately before elections.</w:t>
      </w:r>
      <w:r w:rsidRPr="0074414D">
        <w:rPr>
          <w:rStyle w:val="FootnoteReference"/>
          <w:sz w:val="22"/>
          <w:szCs w:val="22"/>
        </w:rPr>
        <w:footnoteReference w:id="378"/>
      </w:r>
      <w:r w:rsidRPr="0074414D">
        <w:rPr>
          <w:szCs w:val="22"/>
        </w:rPr>
        <w:t xml:space="preserve">  In the short run, most of a station’s operating costs are fixed.</w:t>
      </w:r>
      <w:r w:rsidRPr="0074414D">
        <w:rPr>
          <w:rStyle w:val="FootnoteReference"/>
          <w:sz w:val="22"/>
          <w:szCs w:val="22"/>
        </w:rPr>
        <w:footnoteReference w:id="379"/>
      </w:r>
      <w:r w:rsidRPr="0074414D">
        <w:rPr>
          <w:szCs w:val="22"/>
        </w:rPr>
        <w:t xml:space="preserve">  Regardless of the amount of advertising inventory it sells, a station must pay for the cost of operating its facilities as well as the costs of programming rights.  Therefore, when economic conditions are favorable and a station is able to charge higher prices for its commercial inventory, </w:t>
      </w:r>
      <w:r w:rsidR="00B233A4" w:rsidRPr="0074414D">
        <w:rPr>
          <w:szCs w:val="22"/>
        </w:rPr>
        <w:t>profits</w:t>
      </w:r>
      <w:r w:rsidR="00D208C4" w:rsidRPr="0074414D">
        <w:rPr>
          <w:szCs w:val="22"/>
        </w:rPr>
        <w:t xml:space="preserve"> can increase</w:t>
      </w:r>
      <w:r w:rsidR="00B233A4" w:rsidRPr="0074414D">
        <w:rPr>
          <w:szCs w:val="22"/>
        </w:rPr>
        <w:t xml:space="preserve">.  </w:t>
      </w:r>
      <w:r w:rsidRPr="0074414D">
        <w:rPr>
          <w:szCs w:val="22"/>
        </w:rPr>
        <w:t>Conversely, when advertising revenues decline, aside from laying off employees and reducing sales commissions, stations usually are unable to reduce expenses, and thus profits can decline sharply.  Other sources of station revenue include retransmission consent fees, ancillary DTV services, and online advertising.</w:t>
      </w:r>
      <w:bookmarkEnd w:id="394"/>
    </w:p>
    <w:p w14:paraId="18775AA8" w14:textId="77777777" w:rsidR="00CD5102" w:rsidRDefault="00CD5102" w:rsidP="00CD5102">
      <w:pPr>
        <w:pStyle w:val="ParaNum0"/>
        <w:rPr>
          <w:szCs w:val="22"/>
        </w:rPr>
      </w:pPr>
      <w:r w:rsidRPr="0074414D">
        <w:rPr>
          <w:szCs w:val="22"/>
        </w:rPr>
        <w:t>Industry gross revenues were approximately $27.0 billion in 2014, but were reported to dip slightly to $26.9 billion in 2015.</w:t>
      </w:r>
      <w:r w:rsidRPr="0074414D">
        <w:rPr>
          <w:rStyle w:val="FootnoteReference"/>
          <w:sz w:val="22"/>
          <w:szCs w:val="22"/>
        </w:rPr>
        <w:footnoteReference w:id="380"/>
      </w:r>
      <w:r w:rsidRPr="0074414D">
        <w:rPr>
          <w:szCs w:val="22"/>
        </w:rPr>
        <w:t xml:space="preserve">  </w:t>
      </w:r>
    </w:p>
    <w:p w14:paraId="43327B0F" w14:textId="13E8C149" w:rsidR="005112EA" w:rsidRPr="0074414D" w:rsidRDefault="005112EA" w:rsidP="005112EA">
      <w:pPr>
        <w:pStyle w:val="ParaNum0"/>
        <w:numPr>
          <w:ilvl w:val="0"/>
          <w:numId w:val="0"/>
        </w:numPr>
        <w:jc w:val="center"/>
        <w:rPr>
          <w:szCs w:val="22"/>
        </w:rPr>
      </w:pPr>
      <w:r w:rsidRPr="0074414D">
        <w:rPr>
          <w:b/>
          <w:szCs w:val="22"/>
        </w:rPr>
        <w:t>Table III.B.</w:t>
      </w:r>
      <w:r>
        <w:rPr>
          <w:b/>
          <w:szCs w:val="22"/>
        </w:rPr>
        <w:t>4</w:t>
      </w:r>
      <w:r w:rsidRPr="0074414D">
        <w:rPr>
          <w:b/>
          <w:szCs w:val="22"/>
        </w:rPr>
        <w:br/>
      </w:r>
      <w:r w:rsidRPr="005112EA">
        <w:rPr>
          <w:b/>
          <w:szCs w:val="22"/>
        </w:rPr>
        <w:t>Broadcast Television Station Industry Gross Revenue Trends (in millions)</w:t>
      </w:r>
      <w:r w:rsidRPr="0074414D">
        <w:rPr>
          <w:rStyle w:val="FootnoteReference"/>
          <w:sz w:val="22"/>
          <w:szCs w:val="22"/>
        </w:rPr>
        <w:footnoteReference w:id="381"/>
      </w:r>
    </w:p>
    <w:tbl>
      <w:tblPr>
        <w:tblW w:w="7718" w:type="dxa"/>
        <w:jc w:val="center"/>
        <w:tblLayout w:type="fixed"/>
        <w:tblLook w:val="04A0" w:firstRow="1" w:lastRow="0" w:firstColumn="1" w:lastColumn="0" w:noHBand="0" w:noVBand="1"/>
      </w:tblPr>
      <w:tblGrid>
        <w:gridCol w:w="2259"/>
        <w:gridCol w:w="1538"/>
        <w:gridCol w:w="1307"/>
        <w:gridCol w:w="1307"/>
        <w:gridCol w:w="1307"/>
      </w:tblGrid>
      <w:tr w:rsidR="00CD5102" w:rsidRPr="0074414D" w14:paraId="33D30EEC" w14:textId="77777777" w:rsidTr="00CD5102">
        <w:trPr>
          <w:cantSplit/>
          <w:trHeight w:val="480"/>
          <w:jc w:val="center"/>
        </w:trPr>
        <w:tc>
          <w:tcPr>
            <w:tcW w:w="2259"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14:paraId="35DD9774" w14:textId="77777777" w:rsidR="00CD5102" w:rsidRPr="0074414D" w:rsidRDefault="00CD5102" w:rsidP="00CD5102">
            <w:pPr>
              <w:keepNext/>
              <w:snapToGrid w:val="0"/>
              <w:rPr>
                <w:szCs w:val="22"/>
              </w:rPr>
            </w:pPr>
            <w:r w:rsidRPr="0074414D">
              <w:rPr>
                <w:szCs w:val="22"/>
              </w:rPr>
              <w:t>Revenue Source</w:t>
            </w:r>
          </w:p>
        </w:tc>
        <w:tc>
          <w:tcPr>
            <w:tcW w:w="28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080E5E" w14:textId="77777777" w:rsidR="00CD5102" w:rsidRPr="0074414D" w:rsidRDefault="00CD5102" w:rsidP="00CD5102">
            <w:pPr>
              <w:keepNext/>
              <w:snapToGrid w:val="0"/>
              <w:jc w:val="center"/>
              <w:rPr>
                <w:szCs w:val="22"/>
              </w:rPr>
            </w:pPr>
            <w:r w:rsidRPr="0074414D">
              <w:rPr>
                <w:szCs w:val="22"/>
              </w:rPr>
              <w:t>2014</w:t>
            </w:r>
          </w:p>
          <w:p w14:paraId="7D1BDBB9" w14:textId="77777777" w:rsidR="00CD5102" w:rsidRPr="0074414D" w:rsidRDefault="00CD5102" w:rsidP="00CD5102">
            <w:pPr>
              <w:keepNext/>
              <w:snapToGrid w:val="0"/>
              <w:jc w:val="center"/>
              <w:rPr>
                <w:szCs w:val="22"/>
              </w:rPr>
            </w:pPr>
          </w:p>
        </w:tc>
        <w:tc>
          <w:tcPr>
            <w:tcW w:w="26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C95586" w14:textId="77777777" w:rsidR="00CD5102" w:rsidRPr="0074414D" w:rsidRDefault="00CD5102" w:rsidP="00CD5102">
            <w:pPr>
              <w:keepNext/>
              <w:snapToGrid w:val="0"/>
              <w:jc w:val="center"/>
              <w:rPr>
                <w:szCs w:val="22"/>
              </w:rPr>
            </w:pPr>
            <w:r w:rsidRPr="0074414D">
              <w:rPr>
                <w:szCs w:val="22"/>
              </w:rPr>
              <w:t xml:space="preserve">2015 </w:t>
            </w:r>
          </w:p>
          <w:p w14:paraId="36E2BF56" w14:textId="77777777" w:rsidR="00CD5102" w:rsidRPr="0074414D" w:rsidRDefault="00CD5102" w:rsidP="00CD5102">
            <w:pPr>
              <w:keepNext/>
              <w:snapToGrid w:val="0"/>
              <w:jc w:val="center"/>
              <w:rPr>
                <w:szCs w:val="22"/>
              </w:rPr>
            </w:pPr>
          </w:p>
        </w:tc>
      </w:tr>
      <w:tr w:rsidR="00CD5102" w:rsidRPr="0074414D" w14:paraId="12DB5701" w14:textId="77777777" w:rsidTr="00CD5102">
        <w:trPr>
          <w:cantSplit/>
          <w:trHeight w:val="330"/>
          <w:jc w:val="center"/>
        </w:trPr>
        <w:tc>
          <w:tcPr>
            <w:tcW w:w="2259"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42F054EB" w14:textId="77777777" w:rsidR="00CD5102" w:rsidRPr="0074414D" w:rsidRDefault="00CD5102" w:rsidP="00CD5102">
            <w:pPr>
              <w:keepNext/>
              <w:snapToGrid w:val="0"/>
              <w:rPr>
                <w:szCs w:val="22"/>
              </w:rPr>
            </w:pP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F68567" w14:textId="77777777" w:rsidR="00CD5102" w:rsidRPr="0074414D" w:rsidRDefault="00CD5102" w:rsidP="00CD5102">
            <w:pPr>
              <w:keepNext/>
              <w:snapToGrid w:val="0"/>
              <w:jc w:val="center"/>
              <w:rPr>
                <w:szCs w:val="22"/>
              </w:rPr>
            </w:pPr>
            <w:r w:rsidRPr="0074414D">
              <w:rPr>
                <w:b/>
                <w:szCs w:val="22"/>
              </w:rPr>
              <w:t>Revenue</w:t>
            </w:r>
          </w:p>
        </w:tc>
        <w:tc>
          <w:tcPr>
            <w:tcW w:w="1307" w:type="dxa"/>
            <w:tcBorders>
              <w:top w:val="single" w:sz="4" w:space="0" w:color="000000"/>
              <w:left w:val="single" w:sz="4" w:space="0" w:color="000000"/>
              <w:bottom w:val="single" w:sz="4" w:space="0" w:color="000000"/>
              <w:right w:val="single" w:sz="4" w:space="0" w:color="000000"/>
            </w:tcBorders>
          </w:tcPr>
          <w:p w14:paraId="44688594" w14:textId="77777777" w:rsidR="00CD5102" w:rsidRPr="0074414D" w:rsidRDefault="00CD5102" w:rsidP="00CD5102">
            <w:pPr>
              <w:keepNext/>
              <w:snapToGrid w:val="0"/>
              <w:jc w:val="center"/>
              <w:rPr>
                <w:szCs w:val="22"/>
              </w:rPr>
            </w:pPr>
            <w:r w:rsidRPr="0074414D">
              <w:rPr>
                <w:b/>
                <w:szCs w:val="22"/>
              </w:rPr>
              <w:t xml:space="preserve">Percentage </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D94B57" w14:textId="77777777" w:rsidR="00CD5102" w:rsidRPr="0074414D" w:rsidRDefault="00CD5102" w:rsidP="00CD5102">
            <w:pPr>
              <w:keepNext/>
              <w:snapToGrid w:val="0"/>
              <w:jc w:val="center"/>
              <w:rPr>
                <w:szCs w:val="22"/>
              </w:rPr>
            </w:pPr>
            <w:r w:rsidRPr="0074414D">
              <w:rPr>
                <w:b/>
                <w:szCs w:val="22"/>
              </w:rPr>
              <w:t>Revenue</w:t>
            </w:r>
          </w:p>
        </w:tc>
        <w:tc>
          <w:tcPr>
            <w:tcW w:w="1307" w:type="dxa"/>
            <w:tcBorders>
              <w:top w:val="single" w:sz="4" w:space="0" w:color="000000"/>
              <w:left w:val="single" w:sz="4" w:space="0" w:color="000000"/>
              <w:bottom w:val="single" w:sz="4" w:space="0" w:color="000000"/>
              <w:right w:val="single" w:sz="4" w:space="0" w:color="000000"/>
            </w:tcBorders>
          </w:tcPr>
          <w:p w14:paraId="432C3ADF" w14:textId="77777777" w:rsidR="00CD5102" w:rsidRPr="0074414D" w:rsidRDefault="00CD5102" w:rsidP="00CD5102">
            <w:pPr>
              <w:keepNext/>
              <w:snapToGrid w:val="0"/>
              <w:jc w:val="center"/>
              <w:rPr>
                <w:szCs w:val="22"/>
              </w:rPr>
            </w:pPr>
            <w:r w:rsidRPr="0074414D">
              <w:rPr>
                <w:b/>
                <w:szCs w:val="22"/>
              </w:rPr>
              <w:t xml:space="preserve">Percentage </w:t>
            </w:r>
          </w:p>
        </w:tc>
      </w:tr>
      <w:tr w:rsidR="00CD5102" w:rsidRPr="0074414D" w14:paraId="63C7F79F" w14:textId="77777777" w:rsidTr="00CD5102">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A57A9D" w14:textId="77777777" w:rsidR="00CD5102" w:rsidRPr="0074414D" w:rsidRDefault="00CD5102" w:rsidP="00CD5102">
            <w:pPr>
              <w:keepNext/>
              <w:snapToGrid w:val="0"/>
              <w:rPr>
                <w:szCs w:val="22"/>
              </w:rPr>
            </w:pPr>
            <w:r w:rsidRPr="0074414D">
              <w:rPr>
                <w:szCs w:val="22"/>
              </w:rPr>
              <w:t>Advertising</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E5D83D1" w14:textId="77777777" w:rsidR="00CD5102" w:rsidRPr="0074414D" w:rsidRDefault="00CD5102" w:rsidP="00CD5102">
            <w:pPr>
              <w:keepNext/>
              <w:snapToGrid w:val="0"/>
              <w:jc w:val="center"/>
              <w:rPr>
                <w:szCs w:val="22"/>
              </w:rPr>
            </w:pPr>
            <w:r w:rsidRPr="0074414D">
              <w:rPr>
                <w:szCs w:val="22"/>
              </w:rPr>
              <w:t>$20,477</w:t>
            </w:r>
          </w:p>
        </w:tc>
        <w:tc>
          <w:tcPr>
            <w:tcW w:w="1307" w:type="dxa"/>
            <w:tcBorders>
              <w:top w:val="single" w:sz="4" w:space="0" w:color="000000"/>
              <w:left w:val="single" w:sz="4" w:space="0" w:color="000000"/>
              <w:bottom w:val="single" w:sz="4" w:space="0" w:color="000000"/>
              <w:right w:val="single" w:sz="4" w:space="0" w:color="000000"/>
            </w:tcBorders>
          </w:tcPr>
          <w:p w14:paraId="6496DE43" w14:textId="77777777" w:rsidR="00CD5102" w:rsidRPr="0074414D" w:rsidRDefault="00CD5102" w:rsidP="00CD5102">
            <w:pPr>
              <w:keepNext/>
              <w:snapToGrid w:val="0"/>
              <w:jc w:val="center"/>
              <w:rPr>
                <w:szCs w:val="22"/>
              </w:rPr>
            </w:pPr>
            <w:r w:rsidRPr="0074414D">
              <w:rPr>
                <w:szCs w:val="22"/>
              </w:rPr>
              <w:t>76%</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AD99B91" w14:textId="77777777" w:rsidR="00CD5102" w:rsidRPr="0074414D" w:rsidRDefault="00CD5102" w:rsidP="00CD5102">
            <w:pPr>
              <w:keepNext/>
              <w:snapToGrid w:val="0"/>
              <w:jc w:val="center"/>
              <w:rPr>
                <w:szCs w:val="22"/>
              </w:rPr>
            </w:pPr>
            <w:r w:rsidRPr="0074414D">
              <w:rPr>
                <w:szCs w:val="22"/>
              </w:rPr>
              <w:t>$18,879</w:t>
            </w:r>
          </w:p>
        </w:tc>
        <w:tc>
          <w:tcPr>
            <w:tcW w:w="1307" w:type="dxa"/>
            <w:tcBorders>
              <w:top w:val="single" w:sz="4" w:space="0" w:color="000000"/>
              <w:left w:val="single" w:sz="4" w:space="0" w:color="000000"/>
              <w:bottom w:val="single" w:sz="4" w:space="0" w:color="000000"/>
              <w:right w:val="single" w:sz="4" w:space="0" w:color="000000"/>
            </w:tcBorders>
          </w:tcPr>
          <w:p w14:paraId="5931BA61" w14:textId="77777777" w:rsidR="00CD5102" w:rsidRPr="0074414D" w:rsidRDefault="00CD5102" w:rsidP="00CD5102">
            <w:pPr>
              <w:keepNext/>
              <w:snapToGrid w:val="0"/>
              <w:jc w:val="center"/>
              <w:rPr>
                <w:szCs w:val="22"/>
              </w:rPr>
            </w:pPr>
            <w:r w:rsidRPr="0074414D">
              <w:rPr>
                <w:szCs w:val="22"/>
              </w:rPr>
              <w:t>69%</w:t>
            </w:r>
          </w:p>
        </w:tc>
      </w:tr>
      <w:tr w:rsidR="00CD5102" w:rsidRPr="0074414D" w14:paraId="7D9FBC72" w14:textId="77777777" w:rsidTr="00CD5102">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738D8B" w14:textId="77777777" w:rsidR="00CD5102" w:rsidRPr="0074414D" w:rsidRDefault="00CD5102" w:rsidP="00CD5102">
            <w:pPr>
              <w:keepNext/>
              <w:snapToGrid w:val="0"/>
              <w:rPr>
                <w:szCs w:val="22"/>
              </w:rPr>
            </w:pPr>
            <w:r w:rsidRPr="0074414D">
              <w:rPr>
                <w:szCs w:val="22"/>
              </w:rPr>
              <w:t>Network Compensation</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109CDDC" w14:textId="77777777" w:rsidR="00CD5102" w:rsidRPr="0074414D" w:rsidRDefault="00CD5102" w:rsidP="00CD5102">
            <w:pPr>
              <w:keepNext/>
              <w:snapToGrid w:val="0"/>
              <w:jc w:val="center"/>
              <w:rPr>
                <w:szCs w:val="22"/>
              </w:rPr>
            </w:pPr>
            <w:r w:rsidRPr="0074414D">
              <w:rPr>
                <w:szCs w:val="22"/>
              </w:rPr>
              <w:t>&lt;$1</w:t>
            </w:r>
          </w:p>
        </w:tc>
        <w:tc>
          <w:tcPr>
            <w:tcW w:w="1307" w:type="dxa"/>
            <w:tcBorders>
              <w:top w:val="single" w:sz="4" w:space="0" w:color="000000"/>
              <w:left w:val="single" w:sz="4" w:space="0" w:color="000000"/>
              <w:bottom w:val="single" w:sz="4" w:space="0" w:color="000000"/>
              <w:right w:val="single" w:sz="4" w:space="0" w:color="000000"/>
            </w:tcBorders>
          </w:tcPr>
          <w:p w14:paraId="602B4BE2" w14:textId="77777777" w:rsidR="00CD5102" w:rsidRPr="0074414D" w:rsidRDefault="00CD5102" w:rsidP="00CD5102">
            <w:pPr>
              <w:keepNext/>
              <w:snapToGrid w:val="0"/>
              <w:jc w:val="center"/>
              <w:rPr>
                <w:szCs w:val="22"/>
              </w:rPr>
            </w:pPr>
            <w:r w:rsidRPr="0074414D">
              <w:rPr>
                <w:szCs w:val="22"/>
              </w:rPr>
              <w:t>&lt;1%</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80B0A92" w14:textId="77777777" w:rsidR="00CD5102" w:rsidRPr="0074414D" w:rsidRDefault="00CD5102" w:rsidP="00CD5102">
            <w:pPr>
              <w:keepNext/>
              <w:snapToGrid w:val="0"/>
              <w:jc w:val="center"/>
              <w:rPr>
                <w:szCs w:val="22"/>
              </w:rPr>
            </w:pPr>
            <w:r w:rsidRPr="0074414D">
              <w:rPr>
                <w:szCs w:val="22"/>
              </w:rPr>
              <w:t>&lt;$1</w:t>
            </w:r>
          </w:p>
        </w:tc>
        <w:tc>
          <w:tcPr>
            <w:tcW w:w="1307" w:type="dxa"/>
            <w:tcBorders>
              <w:top w:val="single" w:sz="4" w:space="0" w:color="000000"/>
              <w:left w:val="single" w:sz="4" w:space="0" w:color="000000"/>
              <w:bottom w:val="single" w:sz="4" w:space="0" w:color="000000"/>
              <w:right w:val="single" w:sz="4" w:space="0" w:color="000000"/>
            </w:tcBorders>
          </w:tcPr>
          <w:p w14:paraId="5AA16B57" w14:textId="77777777" w:rsidR="00CD5102" w:rsidRPr="0074414D" w:rsidRDefault="00CD5102" w:rsidP="00CD5102">
            <w:pPr>
              <w:keepNext/>
              <w:snapToGrid w:val="0"/>
              <w:jc w:val="center"/>
              <w:rPr>
                <w:szCs w:val="22"/>
              </w:rPr>
            </w:pPr>
            <w:r w:rsidRPr="0074414D">
              <w:rPr>
                <w:szCs w:val="22"/>
              </w:rPr>
              <w:t>&lt;1%</w:t>
            </w:r>
          </w:p>
        </w:tc>
      </w:tr>
      <w:tr w:rsidR="00CD5102" w:rsidRPr="0074414D" w14:paraId="35B5980A" w14:textId="77777777" w:rsidTr="00CD5102">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0D6B6E" w14:textId="77777777" w:rsidR="00CD5102" w:rsidRPr="0074414D" w:rsidRDefault="00CD5102" w:rsidP="00CD5102">
            <w:pPr>
              <w:keepNext/>
              <w:snapToGrid w:val="0"/>
              <w:rPr>
                <w:szCs w:val="22"/>
              </w:rPr>
            </w:pPr>
            <w:r w:rsidRPr="0074414D">
              <w:rPr>
                <w:szCs w:val="22"/>
              </w:rPr>
              <w:t>Retransmission Consent</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1DF4B47" w14:textId="77777777" w:rsidR="00CD5102" w:rsidRPr="0074414D" w:rsidRDefault="00CD5102" w:rsidP="00CD5102">
            <w:pPr>
              <w:keepNext/>
              <w:snapToGrid w:val="0"/>
              <w:jc w:val="center"/>
              <w:rPr>
                <w:szCs w:val="22"/>
              </w:rPr>
            </w:pPr>
            <w:r w:rsidRPr="0074414D">
              <w:rPr>
                <w:szCs w:val="22"/>
              </w:rPr>
              <w:t>$4,858</w:t>
            </w:r>
          </w:p>
        </w:tc>
        <w:tc>
          <w:tcPr>
            <w:tcW w:w="1307" w:type="dxa"/>
            <w:tcBorders>
              <w:top w:val="single" w:sz="4" w:space="0" w:color="000000"/>
              <w:left w:val="single" w:sz="4" w:space="0" w:color="000000"/>
              <w:bottom w:val="single" w:sz="4" w:space="0" w:color="000000"/>
              <w:right w:val="single" w:sz="4" w:space="0" w:color="000000"/>
            </w:tcBorders>
          </w:tcPr>
          <w:p w14:paraId="2E57C76C" w14:textId="77777777" w:rsidR="00CD5102" w:rsidRPr="0074414D" w:rsidRDefault="00CD5102" w:rsidP="00CD5102">
            <w:pPr>
              <w:keepNext/>
              <w:snapToGrid w:val="0"/>
              <w:jc w:val="center"/>
              <w:rPr>
                <w:szCs w:val="22"/>
              </w:rPr>
            </w:pPr>
            <w:r w:rsidRPr="0074414D">
              <w:rPr>
                <w:szCs w:val="22"/>
              </w:rPr>
              <w:t>18%</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88A51E6" w14:textId="77777777" w:rsidR="00CD5102" w:rsidRPr="0074414D" w:rsidRDefault="00CD5102" w:rsidP="00CD5102">
            <w:pPr>
              <w:keepNext/>
              <w:snapToGrid w:val="0"/>
              <w:jc w:val="center"/>
              <w:rPr>
                <w:szCs w:val="22"/>
              </w:rPr>
            </w:pPr>
            <w:r w:rsidRPr="0074414D">
              <w:rPr>
                <w:szCs w:val="22"/>
              </w:rPr>
              <w:t>$6,296</w:t>
            </w:r>
          </w:p>
        </w:tc>
        <w:tc>
          <w:tcPr>
            <w:tcW w:w="1307" w:type="dxa"/>
            <w:tcBorders>
              <w:top w:val="single" w:sz="4" w:space="0" w:color="000000"/>
              <w:left w:val="single" w:sz="4" w:space="0" w:color="000000"/>
              <w:bottom w:val="single" w:sz="4" w:space="0" w:color="000000"/>
              <w:right w:val="single" w:sz="4" w:space="0" w:color="000000"/>
            </w:tcBorders>
          </w:tcPr>
          <w:p w14:paraId="6D74D252" w14:textId="77777777" w:rsidR="00CD5102" w:rsidRPr="0074414D" w:rsidRDefault="00CD5102" w:rsidP="00CD5102">
            <w:pPr>
              <w:keepNext/>
              <w:snapToGrid w:val="0"/>
              <w:jc w:val="center"/>
              <w:rPr>
                <w:szCs w:val="22"/>
              </w:rPr>
            </w:pPr>
            <w:r w:rsidRPr="0074414D">
              <w:rPr>
                <w:szCs w:val="22"/>
              </w:rPr>
              <w:t>23%</w:t>
            </w:r>
          </w:p>
        </w:tc>
      </w:tr>
      <w:tr w:rsidR="00CD5102" w:rsidRPr="0074414D" w14:paraId="7C89A74B" w14:textId="77777777" w:rsidTr="00CD5102">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96820A" w14:textId="77777777" w:rsidR="00CD5102" w:rsidRPr="0074414D" w:rsidRDefault="00CD5102" w:rsidP="00CD5102">
            <w:pPr>
              <w:keepNext/>
              <w:snapToGrid w:val="0"/>
              <w:rPr>
                <w:szCs w:val="22"/>
              </w:rPr>
            </w:pPr>
            <w:r w:rsidRPr="0074414D">
              <w:rPr>
                <w:szCs w:val="22"/>
              </w:rPr>
              <w:t>Online</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3077B45" w14:textId="77777777" w:rsidR="00CD5102" w:rsidRPr="0074414D" w:rsidRDefault="00CD5102" w:rsidP="00CD5102">
            <w:pPr>
              <w:keepNext/>
              <w:snapToGrid w:val="0"/>
              <w:jc w:val="center"/>
              <w:rPr>
                <w:szCs w:val="22"/>
              </w:rPr>
            </w:pPr>
            <w:r w:rsidRPr="0074414D">
              <w:rPr>
                <w:szCs w:val="22"/>
              </w:rPr>
              <w:t>$1,692</w:t>
            </w:r>
          </w:p>
        </w:tc>
        <w:tc>
          <w:tcPr>
            <w:tcW w:w="1307" w:type="dxa"/>
            <w:tcBorders>
              <w:top w:val="single" w:sz="4" w:space="0" w:color="000000"/>
              <w:left w:val="single" w:sz="4" w:space="0" w:color="000000"/>
              <w:bottom w:val="single" w:sz="4" w:space="0" w:color="000000"/>
              <w:right w:val="single" w:sz="4" w:space="0" w:color="000000"/>
            </w:tcBorders>
          </w:tcPr>
          <w:p w14:paraId="4110E467" w14:textId="77777777" w:rsidR="00CD5102" w:rsidRPr="0074414D" w:rsidRDefault="00CD5102" w:rsidP="00CD5102">
            <w:pPr>
              <w:keepNext/>
              <w:snapToGrid w:val="0"/>
              <w:jc w:val="center"/>
              <w:rPr>
                <w:szCs w:val="22"/>
              </w:rPr>
            </w:pPr>
            <w:r w:rsidRPr="0074414D">
              <w:rPr>
                <w:szCs w:val="22"/>
              </w:rPr>
              <w:t>6%</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0171132" w14:textId="77777777" w:rsidR="00CD5102" w:rsidRPr="0074414D" w:rsidRDefault="00CD5102" w:rsidP="00CD5102">
            <w:pPr>
              <w:keepNext/>
              <w:snapToGrid w:val="0"/>
              <w:jc w:val="center"/>
              <w:rPr>
                <w:szCs w:val="22"/>
              </w:rPr>
            </w:pPr>
            <w:r w:rsidRPr="0074414D">
              <w:rPr>
                <w:szCs w:val="22"/>
              </w:rPr>
              <w:t>$1,811</w:t>
            </w:r>
          </w:p>
        </w:tc>
        <w:tc>
          <w:tcPr>
            <w:tcW w:w="1307" w:type="dxa"/>
            <w:tcBorders>
              <w:top w:val="single" w:sz="4" w:space="0" w:color="000000"/>
              <w:left w:val="single" w:sz="4" w:space="0" w:color="000000"/>
              <w:bottom w:val="single" w:sz="4" w:space="0" w:color="000000"/>
              <w:right w:val="single" w:sz="4" w:space="0" w:color="000000"/>
            </w:tcBorders>
          </w:tcPr>
          <w:p w14:paraId="4FFB7378" w14:textId="77777777" w:rsidR="00CD5102" w:rsidRPr="0074414D" w:rsidRDefault="00CD5102" w:rsidP="00CD5102">
            <w:pPr>
              <w:keepNext/>
              <w:snapToGrid w:val="0"/>
              <w:jc w:val="center"/>
              <w:rPr>
                <w:szCs w:val="22"/>
              </w:rPr>
            </w:pPr>
            <w:r w:rsidRPr="0074414D">
              <w:rPr>
                <w:szCs w:val="22"/>
              </w:rPr>
              <w:t>7%</w:t>
            </w:r>
          </w:p>
        </w:tc>
      </w:tr>
      <w:tr w:rsidR="00CD5102" w:rsidRPr="0074414D" w14:paraId="1B6A2CDA" w14:textId="77777777" w:rsidTr="00CD5102">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E3ED3E" w14:textId="77777777" w:rsidR="00CD5102" w:rsidRPr="0074414D" w:rsidRDefault="00CD5102" w:rsidP="00CD5102">
            <w:pPr>
              <w:keepNext/>
              <w:snapToGrid w:val="0"/>
              <w:jc w:val="both"/>
              <w:rPr>
                <w:szCs w:val="22"/>
              </w:rPr>
            </w:pPr>
            <w:r w:rsidRPr="0074414D">
              <w:rPr>
                <w:szCs w:val="22"/>
              </w:rPr>
              <w:t>Total</w:t>
            </w:r>
          </w:p>
        </w:tc>
        <w:tc>
          <w:tcPr>
            <w:tcW w:w="15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E114D40" w14:textId="77777777" w:rsidR="00CD5102" w:rsidRPr="0074414D" w:rsidRDefault="00CD5102" w:rsidP="00CD5102">
            <w:pPr>
              <w:keepNext/>
              <w:snapToGrid w:val="0"/>
              <w:jc w:val="center"/>
              <w:rPr>
                <w:b/>
                <w:szCs w:val="22"/>
              </w:rPr>
            </w:pPr>
            <w:r w:rsidRPr="0074414D">
              <w:rPr>
                <w:b/>
                <w:szCs w:val="22"/>
              </w:rPr>
              <w:t>$27,027</w:t>
            </w:r>
          </w:p>
        </w:tc>
        <w:tc>
          <w:tcPr>
            <w:tcW w:w="1307" w:type="dxa"/>
            <w:tcBorders>
              <w:top w:val="single" w:sz="4" w:space="0" w:color="000000"/>
              <w:left w:val="single" w:sz="4" w:space="0" w:color="000000"/>
              <w:bottom w:val="single" w:sz="4" w:space="0" w:color="000000"/>
              <w:right w:val="single" w:sz="4" w:space="0" w:color="000000"/>
            </w:tcBorders>
          </w:tcPr>
          <w:p w14:paraId="48CD4F0A" w14:textId="77777777" w:rsidR="00CD5102" w:rsidRPr="0074414D" w:rsidRDefault="00CD5102" w:rsidP="00CD5102">
            <w:pPr>
              <w:keepNext/>
              <w:snapToGrid w:val="0"/>
              <w:jc w:val="center"/>
              <w:rPr>
                <w:b/>
                <w:szCs w:val="22"/>
              </w:rPr>
            </w:pPr>
            <w:r w:rsidRPr="0074414D">
              <w:rPr>
                <w:b/>
                <w:szCs w:val="22"/>
              </w:rPr>
              <w:t>100%</w:t>
            </w:r>
          </w:p>
        </w:tc>
        <w:tc>
          <w:tcPr>
            <w:tcW w:w="13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75E14B8" w14:textId="77777777" w:rsidR="00CD5102" w:rsidRPr="0074414D" w:rsidRDefault="00CD5102" w:rsidP="00CD5102">
            <w:pPr>
              <w:keepNext/>
              <w:snapToGrid w:val="0"/>
              <w:jc w:val="center"/>
              <w:rPr>
                <w:b/>
                <w:szCs w:val="22"/>
              </w:rPr>
            </w:pPr>
            <w:r w:rsidRPr="0074414D">
              <w:rPr>
                <w:b/>
                <w:szCs w:val="22"/>
              </w:rPr>
              <w:t>$26,986</w:t>
            </w:r>
          </w:p>
        </w:tc>
        <w:tc>
          <w:tcPr>
            <w:tcW w:w="1307" w:type="dxa"/>
            <w:tcBorders>
              <w:top w:val="single" w:sz="4" w:space="0" w:color="000000"/>
              <w:left w:val="single" w:sz="4" w:space="0" w:color="000000"/>
              <w:bottom w:val="single" w:sz="4" w:space="0" w:color="000000"/>
              <w:right w:val="single" w:sz="4" w:space="0" w:color="000000"/>
            </w:tcBorders>
          </w:tcPr>
          <w:p w14:paraId="3F4D8167" w14:textId="77777777" w:rsidR="00CD5102" w:rsidRPr="0074414D" w:rsidRDefault="00CD5102" w:rsidP="00CD5102">
            <w:pPr>
              <w:keepNext/>
              <w:snapToGrid w:val="0"/>
              <w:jc w:val="center"/>
              <w:rPr>
                <w:b/>
                <w:szCs w:val="22"/>
              </w:rPr>
            </w:pPr>
            <w:r w:rsidRPr="0074414D">
              <w:rPr>
                <w:b/>
                <w:szCs w:val="22"/>
              </w:rPr>
              <w:t>100%</w:t>
            </w:r>
          </w:p>
        </w:tc>
      </w:tr>
      <w:tr w:rsidR="00CD5102" w:rsidRPr="0074414D" w14:paraId="5FB27248" w14:textId="77777777" w:rsidTr="00CD5102">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477844" w14:textId="77777777" w:rsidR="00CD5102" w:rsidRPr="0074414D" w:rsidRDefault="00CD5102" w:rsidP="00CD5102">
            <w:pPr>
              <w:keepNext/>
              <w:snapToGrid w:val="0"/>
              <w:rPr>
                <w:szCs w:val="22"/>
              </w:rPr>
            </w:pPr>
            <w:r w:rsidRPr="0074414D">
              <w:rPr>
                <w:szCs w:val="22"/>
              </w:rPr>
              <w:t>Gross Industry Revenue Percentage Change-Year over Year</w:t>
            </w:r>
          </w:p>
        </w:tc>
        <w:tc>
          <w:tcPr>
            <w:tcW w:w="28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DDB712" w14:textId="77777777" w:rsidR="00CD5102" w:rsidRPr="0074414D" w:rsidRDefault="00CD5102" w:rsidP="00CD5102">
            <w:pPr>
              <w:keepNext/>
              <w:snapToGrid w:val="0"/>
              <w:rPr>
                <w:b/>
                <w:szCs w:val="22"/>
              </w:rPr>
            </w:pPr>
            <w:r w:rsidRPr="0074414D">
              <w:rPr>
                <w:b/>
                <w:szCs w:val="22"/>
              </w:rPr>
              <w:t xml:space="preserve">      </w:t>
            </w:r>
          </w:p>
          <w:p w14:paraId="0FC51CBC" w14:textId="77777777" w:rsidR="00CD5102" w:rsidRPr="0074414D" w:rsidRDefault="00CD5102" w:rsidP="00CD5102">
            <w:pPr>
              <w:keepNext/>
              <w:snapToGrid w:val="0"/>
              <w:rPr>
                <w:b/>
                <w:szCs w:val="22"/>
              </w:rPr>
            </w:pPr>
            <w:r w:rsidRPr="0074414D">
              <w:rPr>
                <w:b/>
                <w:szCs w:val="22"/>
              </w:rPr>
              <w:t xml:space="preserve">                 13%</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C210E" w14:textId="77777777" w:rsidR="00CD5102" w:rsidRPr="0074414D" w:rsidRDefault="00CD5102" w:rsidP="00CD5102">
            <w:pPr>
              <w:keepNext/>
              <w:snapToGrid w:val="0"/>
              <w:rPr>
                <w:b/>
                <w:szCs w:val="22"/>
              </w:rPr>
            </w:pPr>
          </w:p>
          <w:p w14:paraId="58BCD7DF" w14:textId="77777777" w:rsidR="00CD5102" w:rsidRPr="0074414D" w:rsidRDefault="00CD5102" w:rsidP="00CD5102">
            <w:pPr>
              <w:keepNext/>
              <w:snapToGrid w:val="0"/>
              <w:rPr>
                <w:b/>
                <w:szCs w:val="22"/>
              </w:rPr>
            </w:pPr>
            <w:r w:rsidRPr="0074414D">
              <w:rPr>
                <w:b/>
                <w:szCs w:val="22"/>
              </w:rPr>
              <w:t xml:space="preserve">    ---------------------------</w:t>
            </w:r>
          </w:p>
        </w:tc>
      </w:tr>
    </w:tbl>
    <w:p w14:paraId="5BD7200D" w14:textId="77777777" w:rsidR="00CD5102" w:rsidRPr="0074414D" w:rsidRDefault="00CD5102" w:rsidP="00CD5102">
      <w:pPr>
        <w:pStyle w:val="ParaNum0"/>
        <w:widowControl/>
        <w:numPr>
          <w:ilvl w:val="0"/>
          <w:numId w:val="0"/>
        </w:numPr>
        <w:ind w:left="720"/>
        <w:rPr>
          <w:szCs w:val="22"/>
        </w:rPr>
      </w:pPr>
    </w:p>
    <w:p w14:paraId="66F58224" w14:textId="179AB2B1" w:rsidR="00CD5102" w:rsidRPr="0074414D" w:rsidRDefault="00CD5102" w:rsidP="00CD5102">
      <w:pPr>
        <w:pStyle w:val="ParaNum0"/>
        <w:rPr>
          <w:szCs w:val="22"/>
        </w:rPr>
      </w:pPr>
      <w:r w:rsidRPr="000561C0">
        <w:rPr>
          <w:i/>
          <w:szCs w:val="22"/>
        </w:rPr>
        <w:t>Advertising Revenue.</w:t>
      </w:r>
      <w:r w:rsidRPr="0074414D">
        <w:rPr>
          <w:szCs w:val="22"/>
        </w:rPr>
        <w:t xml:space="preserve">  On-air advertising is by far the most significant source of revenue for televisions stations, although its share of overall broadcast television station industry revenues is declining.  Advertising revenue represented about 76 percent of broadcast television station gross industry revenues in 2014 and 69 percent of gross industry revenues in 2015.</w:t>
      </w:r>
      <w:r w:rsidRPr="0074414D">
        <w:rPr>
          <w:rStyle w:val="FootnoteReference"/>
          <w:sz w:val="22"/>
          <w:szCs w:val="22"/>
        </w:rPr>
        <w:footnoteReference w:id="382"/>
      </w:r>
      <w:r w:rsidRPr="0074414D">
        <w:rPr>
          <w:szCs w:val="22"/>
        </w:rPr>
        <w:t xml:space="preserve">  </w:t>
      </w:r>
    </w:p>
    <w:p w14:paraId="738E7CBC" w14:textId="77777777" w:rsidR="00CD5102" w:rsidRPr="0074414D" w:rsidRDefault="00CD5102" w:rsidP="00CD5102">
      <w:pPr>
        <w:pStyle w:val="ParaNum0"/>
        <w:rPr>
          <w:szCs w:val="22"/>
        </w:rPr>
      </w:pPr>
      <w:r w:rsidRPr="0074414D">
        <w:rPr>
          <w:szCs w:val="22"/>
        </w:rPr>
        <w:t>Broadcast television stations sell two categories of advertising:  local spot and national spot.</w:t>
      </w:r>
      <w:r w:rsidR="00343EF7" w:rsidRPr="0074414D">
        <w:rPr>
          <w:rStyle w:val="FootnoteReference"/>
          <w:sz w:val="22"/>
          <w:szCs w:val="22"/>
        </w:rPr>
        <w:footnoteReference w:id="383"/>
      </w:r>
      <w:r w:rsidRPr="0074414D">
        <w:rPr>
          <w:szCs w:val="22"/>
        </w:rPr>
        <w:t xml:space="preserve">  Local advertisers purchase local spot advertising to reach viewers within a station’s market.  They may work with local advertising agencies or directly with a station’s sales staff.</w:t>
      </w:r>
      <w:r w:rsidRPr="0074414D">
        <w:rPr>
          <w:rStyle w:val="FootnoteReference"/>
          <w:sz w:val="22"/>
          <w:szCs w:val="22"/>
        </w:rPr>
        <w:footnoteReference w:id="384"/>
      </w:r>
      <w:r w:rsidRPr="0074414D">
        <w:rPr>
          <w:szCs w:val="22"/>
        </w:rPr>
        <w:t xml:space="preserve">  Local advertising is more sensitive to the economic climate of a station’s geographic area.  For example, even if a station is attracting large audiences, if the local economy is struggling, local businesses may choose not to advertise or to limit their advertising.</w:t>
      </w:r>
      <w:r w:rsidRPr="0074414D">
        <w:rPr>
          <w:rStyle w:val="FootnoteReference"/>
          <w:sz w:val="22"/>
          <w:szCs w:val="22"/>
        </w:rPr>
        <w:footnoteReference w:id="385"/>
      </w:r>
      <w:r w:rsidRPr="0074414D">
        <w:rPr>
          <w:szCs w:val="22"/>
        </w:rPr>
        <w:t xml:space="preserve">  NAB estimates that, in 2015, on average, about 65 percent of a station’s gross advertising revenues were from local advertising, an increase from 58.4 percent of revenues in 2014.</w:t>
      </w:r>
      <w:r w:rsidRPr="0074414D">
        <w:rPr>
          <w:rStyle w:val="FootnoteReference"/>
          <w:sz w:val="22"/>
          <w:szCs w:val="22"/>
        </w:rPr>
        <w:footnoteReference w:id="386"/>
      </w:r>
      <w:r w:rsidRPr="0074414D">
        <w:rPr>
          <w:szCs w:val="22"/>
        </w:rPr>
        <w:t xml:space="preserve">  The percentages may vary depending on the station and the market it serves.  Between 2014 and 2015, broadcast stations’ share of local advertising revenue decreased from 16.5 percent from 16.1 percent.</w:t>
      </w:r>
      <w:r w:rsidRPr="0074414D">
        <w:rPr>
          <w:rStyle w:val="FootnoteReference"/>
          <w:sz w:val="22"/>
          <w:szCs w:val="22"/>
        </w:rPr>
        <w:footnoteReference w:id="387"/>
      </w:r>
      <w:r w:rsidRPr="0074414D">
        <w:rPr>
          <w:szCs w:val="22"/>
        </w:rPr>
        <w:t xml:space="preserve"> </w:t>
      </w:r>
      <w:r w:rsidR="00600731" w:rsidRPr="0074414D">
        <w:rPr>
          <w:szCs w:val="22"/>
        </w:rPr>
        <w:t xml:space="preserve"> </w:t>
      </w:r>
      <w:r w:rsidRPr="0074414D">
        <w:rPr>
          <w:szCs w:val="22"/>
        </w:rPr>
        <w:t>Total advertising spending across all local media rose from $72.5 billion nationwide to $74.9 billion, and broadcast television stations’ collective local advertising revenues rose slightly from $12.0 billion to $12.1 billion.</w:t>
      </w:r>
      <w:r w:rsidRPr="0074414D">
        <w:rPr>
          <w:rStyle w:val="FootnoteReference"/>
          <w:sz w:val="22"/>
          <w:szCs w:val="22"/>
        </w:rPr>
        <w:footnoteReference w:id="388"/>
      </w:r>
    </w:p>
    <w:tbl>
      <w:tblPr>
        <w:tblW w:w="10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1"/>
        <w:gridCol w:w="1664"/>
        <w:gridCol w:w="1668"/>
        <w:gridCol w:w="1668"/>
        <w:gridCol w:w="1668"/>
      </w:tblGrid>
      <w:tr w:rsidR="00CD5102" w:rsidRPr="0074414D" w14:paraId="065314E3" w14:textId="77777777" w:rsidTr="00CD5102">
        <w:trPr>
          <w:cantSplit/>
          <w:trHeight w:val="612"/>
          <w:jc w:val="center"/>
        </w:trPr>
        <w:tc>
          <w:tcPr>
            <w:tcW w:w="10124" w:type="dxa"/>
            <w:gridSpan w:val="5"/>
            <w:tcBorders>
              <w:top w:val="nil"/>
              <w:left w:val="nil"/>
              <w:right w:val="nil"/>
            </w:tcBorders>
            <w:tcMar>
              <w:top w:w="0" w:type="dxa"/>
              <w:left w:w="0" w:type="dxa"/>
              <w:bottom w:w="0" w:type="dxa"/>
              <w:right w:w="0" w:type="dxa"/>
            </w:tcMar>
          </w:tcPr>
          <w:p w14:paraId="3C543A73" w14:textId="77777777" w:rsidR="00CD5102" w:rsidRPr="0074414D" w:rsidRDefault="00CD5102" w:rsidP="00CD5102">
            <w:pPr>
              <w:keepNext/>
              <w:snapToGrid w:val="0"/>
              <w:jc w:val="center"/>
              <w:rPr>
                <w:b/>
                <w:szCs w:val="22"/>
              </w:rPr>
            </w:pPr>
            <w:r w:rsidRPr="0074414D">
              <w:rPr>
                <w:b/>
                <w:szCs w:val="22"/>
                <w:lang w:eastAsia="ja-JP"/>
              </w:rPr>
              <w:t>Table III.B.5</w:t>
            </w:r>
            <w:r w:rsidRPr="0074414D">
              <w:rPr>
                <w:b/>
                <w:szCs w:val="22"/>
                <w:lang w:eastAsia="ja-JP"/>
              </w:rPr>
              <w:br/>
              <w:t>Local Advertising Gross Revenue by Sector (in millions)</w:t>
            </w:r>
            <w:r w:rsidRPr="0074414D">
              <w:rPr>
                <w:rStyle w:val="FootnoteReference"/>
                <w:sz w:val="22"/>
                <w:szCs w:val="22"/>
                <w:lang w:eastAsia="ja-JP"/>
              </w:rPr>
              <w:footnoteReference w:id="389"/>
            </w:r>
          </w:p>
        </w:tc>
      </w:tr>
      <w:tr w:rsidR="00CD5102" w:rsidRPr="0074414D" w14:paraId="2EF99556" w14:textId="77777777" w:rsidTr="00CD5102">
        <w:trPr>
          <w:cantSplit/>
          <w:trHeight w:val="480"/>
          <w:jc w:val="center"/>
        </w:trPr>
        <w:tc>
          <w:tcPr>
            <w:tcW w:w="3460" w:type="dxa"/>
            <w:vMerge w:val="restart"/>
            <w:tcMar>
              <w:top w:w="0" w:type="dxa"/>
              <w:left w:w="0" w:type="dxa"/>
              <w:bottom w:w="0" w:type="dxa"/>
              <w:right w:w="0" w:type="dxa"/>
            </w:tcMar>
            <w:hideMark/>
          </w:tcPr>
          <w:p w14:paraId="3C550A67" w14:textId="77777777" w:rsidR="00CD5102" w:rsidRPr="0074414D" w:rsidRDefault="00CD5102" w:rsidP="00CD5102">
            <w:pPr>
              <w:keepNext/>
              <w:snapToGrid w:val="0"/>
              <w:rPr>
                <w:b/>
                <w:szCs w:val="22"/>
              </w:rPr>
            </w:pPr>
            <w:r w:rsidRPr="0074414D">
              <w:rPr>
                <w:b/>
                <w:szCs w:val="22"/>
              </w:rPr>
              <w:t>Revenue Source</w:t>
            </w:r>
          </w:p>
        </w:tc>
        <w:tc>
          <w:tcPr>
            <w:tcW w:w="3330" w:type="dxa"/>
            <w:gridSpan w:val="2"/>
            <w:tcMar>
              <w:top w:w="0" w:type="dxa"/>
              <w:left w:w="0" w:type="dxa"/>
              <w:bottom w:w="0" w:type="dxa"/>
              <w:right w:w="0" w:type="dxa"/>
            </w:tcMar>
            <w:hideMark/>
          </w:tcPr>
          <w:p w14:paraId="257CE544" w14:textId="77777777" w:rsidR="00CD5102" w:rsidRPr="0074414D" w:rsidRDefault="00CD5102" w:rsidP="00CD5102">
            <w:pPr>
              <w:keepNext/>
              <w:snapToGrid w:val="0"/>
              <w:jc w:val="center"/>
              <w:rPr>
                <w:b/>
                <w:szCs w:val="22"/>
              </w:rPr>
            </w:pPr>
          </w:p>
          <w:p w14:paraId="43741EFF" w14:textId="77777777" w:rsidR="00CD5102" w:rsidRPr="0074414D" w:rsidRDefault="00CD5102" w:rsidP="00CD5102">
            <w:pPr>
              <w:keepNext/>
              <w:snapToGrid w:val="0"/>
              <w:jc w:val="center"/>
              <w:rPr>
                <w:b/>
                <w:szCs w:val="22"/>
              </w:rPr>
            </w:pPr>
            <w:r w:rsidRPr="0074414D">
              <w:rPr>
                <w:b/>
                <w:szCs w:val="22"/>
              </w:rPr>
              <w:t>2014</w:t>
            </w:r>
          </w:p>
          <w:p w14:paraId="58D5E671" w14:textId="77777777" w:rsidR="00CD5102" w:rsidRPr="0074414D" w:rsidRDefault="00CD5102" w:rsidP="00CD5102">
            <w:pPr>
              <w:keepNext/>
              <w:snapToGrid w:val="0"/>
              <w:jc w:val="center"/>
              <w:rPr>
                <w:b/>
                <w:szCs w:val="22"/>
              </w:rPr>
            </w:pPr>
          </w:p>
        </w:tc>
        <w:tc>
          <w:tcPr>
            <w:tcW w:w="3334" w:type="dxa"/>
            <w:gridSpan w:val="2"/>
            <w:tcMar>
              <w:top w:w="0" w:type="dxa"/>
              <w:left w:w="0" w:type="dxa"/>
              <w:bottom w:w="0" w:type="dxa"/>
              <w:right w:w="0" w:type="dxa"/>
            </w:tcMar>
          </w:tcPr>
          <w:p w14:paraId="20F653AC" w14:textId="77777777" w:rsidR="00CD5102" w:rsidRPr="0074414D" w:rsidRDefault="00CD5102" w:rsidP="00CD5102">
            <w:pPr>
              <w:keepNext/>
              <w:snapToGrid w:val="0"/>
              <w:jc w:val="center"/>
              <w:rPr>
                <w:b/>
                <w:szCs w:val="22"/>
              </w:rPr>
            </w:pPr>
          </w:p>
          <w:p w14:paraId="24F4A010" w14:textId="77777777" w:rsidR="00CD5102" w:rsidRPr="0074414D" w:rsidRDefault="00CD5102" w:rsidP="00CD5102">
            <w:pPr>
              <w:keepNext/>
              <w:snapToGrid w:val="0"/>
              <w:jc w:val="center"/>
              <w:rPr>
                <w:b/>
                <w:szCs w:val="22"/>
              </w:rPr>
            </w:pPr>
            <w:r w:rsidRPr="0074414D">
              <w:rPr>
                <w:b/>
                <w:szCs w:val="22"/>
              </w:rPr>
              <w:t xml:space="preserve">2015 </w:t>
            </w:r>
          </w:p>
          <w:p w14:paraId="57AD5097" w14:textId="77777777" w:rsidR="00CD5102" w:rsidRPr="0074414D" w:rsidRDefault="00CD5102" w:rsidP="00CD5102">
            <w:pPr>
              <w:keepNext/>
              <w:snapToGrid w:val="0"/>
              <w:jc w:val="center"/>
              <w:rPr>
                <w:b/>
                <w:szCs w:val="22"/>
              </w:rPr>
            </w:pPr>
          </w:p>
        </w:tc>
      </w:tr>
      <w:tr w:rsidR="00CD5102" w:rsidRPr="0074414D" w14:paraId="2EDEC990" w14:textId="77777777" w:rsidTr="00CD5102">
        <w:trPr>
          <w:cantSplit/>
          <w:trHeight w:val="330"/>
          <w:jc w:val="center"/>
        </w:trPr>
        <w:tc>
          <w:tcPr>
            <w:tcW w:w="3460" w:type="dxa"/>
            <w:vMerge/>
            <w:tcMar>
              <w:top w:w="0" w:type="dxa"/>
              <w:left w:w="0" w:type="dxa"/>
              <w:bottom w:w="0" w:type="dxa"/>
              <w:right w:w="0" w:type="dxa"/>
            </w:tcMar>
          </w:tcPr>
          <w:p w14:paraId="37E2CDF9" w14:textId="77777777" w:rsidR="00CD5102" w:rsidRPr="0074414D" w:rsidRDefault="00CD5102" w:rsidP="00CD5102">
            <w:pPr>
              <w:keepNext/>
              <w:snapToGrid w:val="0"/>
              <w:rPr>
                <w:szCs w:val="22"/>
              </w:rPr>
            </w:pPr>
          </w:p>
        </w:tc>
        <w:tc>
          <w:tcPr>
            <w:tcW w:w="1663" w:type="dxa"/>
            <w:tcMar>
              <w:top w:w="0" w:type="dxa"/>
              <w:left w:w="0" w:type="dxa"/>
              <w:bottom w:w="0" w:type="dxa"/>
              <w:right w:w="0" w:type="dxa"/>
            </w:tcMar>
          </w:tcPr>
          <w:p w14:paraId="1304991C" w14:textId="77777777" w:rsidR="00CD5102" w:rsidRPr="0074414D" w:rsidRDefault="00CD5102" w:rsidP="00CD5102">
            <w:pPr>
              <w:keepNext/>
              <w:snapToGrid w:val="0"/>
              <w:jc w:val="center"/>
              <w:rPr>
                <w:b/>
                <w:szCs w:val="22"/>
              </w:rPr>
            </w:pPr>
            <w:r w:rsidRPr="0074414D">
              <w:rPr>
                <w:b/>
                <w:szCs w:val="22"/>
              </w:rPr>
              <w:t>Revenue</w:t>
            </w:r>
          </w:p>
        </w:tc>
        <w:tc>
          <w:tcPr>
            <w:tcW w:w="1667" w:type="dxa"/>
          </w:tcPr>
          <w:p w14:paraId="32727DDF" w14:textId="77777777" w:rsidR="00CD5102" w:rsidRPr="0074414D" w:rsidRDefault="00CD5102" w:rsidP="00CD5102">
            <w:pPr>
              <w:keepNext/>
              <w:snapToGrid w:val="0"/>
              <w:jc w:val="center"/>
              <w:rPr>
                <w:b/>
                <w:szCs w:val="22"/>
              </w:rPr>
            </w:pPr>
            <w:r w:rsidRPr="0074414D">
              <w:rPr>
                <w:b/>
                <w:szCs w:val="22"/>
              </w:rPr>
              <w:t xml:space="preserve">Percentage </w:t>
            </w:r>
          </w:p>
        </w:tc>
        <w:tc>
          <w:tcPr>
            <w:tcW w:w="1667" w:type="dxa"/>
            <w:tcMar>
              <w:top w:w="0" w:type="dxa"/>
              <w:left w:w="0" w:type="dxa"/>
              <w:bottom w:w="0" w:type="dxa"/>
              <w:right w:w="0" w:type="dxa"/>
            </w:tcMar>
          </w:tcPr>
          <w:p w14:paraId="6D539E6A" w14:textId="77777777" w:rsidR="00CD5102" w:rsidRPr="0074414D" w:rsidRDefault="00CD5102" w:rsidP="00CD5102">
            <w:pPr>
              <w:keepNext/>
              <w:snapToGrid w:val="0"/>
              <w:jc w:val="center"/>
              <w:rPr>
                <w:b/>
                <w:szCs w:val="22"/>
              </w:rPr>
            </w:pPr>
            <w:r w:rsidRPr="0074414D">
              <w:rPr>
                <w:b/>
                <w:szCs w:val="22"/>
              </w:rPr>
              <w:t>Revenue</w:t>
            </w:r>
          </w:p>
        </w:tc>
        <w:tc>
          <w:tcPr>
            <w:tcW w:w="1667" w:type="dxa"/>
          </w:tcPr>
          <w:p w14:paraId="3BF13082" w14:textId="77777777" w:rsidR="00CD5102" w:rsidRPr="0074414D" w:rsidRDefault="00CD5102" w:rsidP="00CD5102">
            <w:pPr>
              <w:keepNext/>
              <w:snapToGrid w:val="0"/>
              <w:jc w:val="center"/>
              <w:rPr>
                <w:b/>
                <w:szCs w:val="22"/>
              </w:rPr>
            </w:pPr>
            <w:r w:rsidRPr="0074414D">
              <w:rPr>
                <w:b/>
                <w:szCs w:val="22"/>
              </w:rPr>
              <w:t xml:space="preserve">Percentage </w:t>
            </w:r>
          </w:p>
        </w:tc>
      </w:tr>
      <w:tr w:rsidR="00CD5102" w:rsidRPr="0074414D" w14:paraId="0664202D" w14:textId="77777777" w:rsidTr="00CD5102">
        <w:trPr>
          <w:cantSplit/>
          <w:trHeight w:val="330"/>
          <w:jc w:val="center"/>
        </w:trPr>
        <w:tc>
          <w:tcPr>
            <w:tcW w:w="3460" w:type="dxa"/>
            <w:tcMar>
              <w:top w:w="0" w:type="dxa"/>
              <w:left w:w="0" w:type="dxa"/>
              <w:bottom w:w="0" w:type="dxa"/>
              <w:right w:w="0" w:type="dxa"/>
            </w:tcMar>
            <w:hideMark/>
          </w:tcPr>
          <w:p w14:paraId="33E76717" w14:textId="77777777" w:rsidR="00CD5102" w:rsidRPr="0074414D" w:rsidRDefault="00CD5102" w:rsidP="00CD5102">
            <w:pPr>
              <w:keepNext/>
              <w:snapToGrid w:val="0"/>
              <w:rPr>
                <w:szCs w:val="22"/>
              </w:rPr>
            </w:pPr>
            <w:r w:rsidRPr="0074414D">
              <w:rPr>
                <w:szCs w:val="22"/>
              </w:rPr>
              <w:t>Broadcast Television Stations</w:t>
            </w:r>
          </w:p>
        </w:tc>
        <w:tc>
          <w:tcPr>
            <w:tcW w:w="1663" w:type="dxa"/>
            <w:tcMar>
              <w:top w:w="0" w:type="dxa"/>
              <w:left w:w="0" w:type="dxa"/>
              <w:bottom w:w="0" w:type="dxa"/>
              <w:right w:w="0" w:type="dxa"/>
            </w:tcMar>
          </w:tcPr>
          <w:p w14:paraId="4F6AA5A9" w14:textId="77777777" w:rsidR="00CD5102" w:rsidRPr="0074414D" w:rsidRDefault="00CD5102" w:rsidP="00CD5102">
            <w:pPr>
              <w:keepNext/>
              <w:snapToGrid w:val="0"/>
              <w:jc w:val="center"/>
              <w:rPr>
                <w:szCs w:val="22"/>
              </w:rPr>
            </w:pPr>
            <w:r w:rsidRPr="0074414D">
              <w:rPr>
                <w:szCs w:val="22"/>
              </w:rPr>
              <w:t>$12,007</w:t>
            </w:r>
          </w:p>
        </w:tc>
        <w:tc>
          <w:tcPr>
            <w:tcW w:w="1667" w:type="dxa"/>
            <w:shd w:val="clear" w:color="auto" w:fill="auto"/>
            <w:vAlign w:val="center"/>
          </w:tcPr>
          <w:p w14:paraId="49622919" w14:textId="77777777" w:rsidR="00CD5102" w:rsidRPr="0074414D" w:rsidRDefault="00CD5102" w:rsidP="00CD5102">
            <w:pPr>
              <w:keepNext/>
              <w:snapToGrid w:val="0"/>
              <w:jc w:val="center"/>
              <w:rPr>
                <w:szCs w:val="22"/>
              </w:rPr>
            </w:pPr>
            <w:r w:rsidRPr="0074414D">
              <w:rPr>
                <w:szCs w:val="22"/>
              </w:rPr>
              <w:t>16.5%</w:t>
            </w:r>
          </w:p>
        </w:tc>
        <w:tc>
          <w:tcPr>
            <w:tcW w:w="1667" w:type="dxa"/>
            <w:tcMar>
              <w:top w:w="0" w:type="dxa"/>
              <w:left w:w="0" w:type="dxa"/>
              <w:bottom w:w="0" w:type="dxa"/>
              <w:right w:w="0" w:type="dxa"/>
            </w:tcMar>
          </w:tcPr>
          <w:p w14:paraId="55CF82B7" w14:textId="77777777" w:rsidR="00CD5102" w:rsidRPr="0074414D" w:rsidRDefault="00CD5102" w:rsidP="00CD5102">
            <w:pPr>
              <w:keepNext/>
              <w:snapToGrid w:val="0"/>
              <w:jc w:val="center"/>
              <w:rPr>
                <w:szCs w:val="22"/>
              </w:rPr>
            </w:pPr>
            <w:r w:rsidRPr="0074414D">
              <w:rPr>
                <w:szCs w:val="22"/>
              </w:rPr>
              <w:t>$12,130</w:t>
            </w:r>
          </w:p>
        </w:tc>
        <w:tc>
          <w:tcPr>
            <w:tcW w:w="1667" w:type="dxa"/>
            <w:shd w:val="clear" w:color="auto" w:fill="auto"/>
            <w:vAlign w:val="bottom"/>
          </w:tcPr>
          <w:p w14:paraId="14D69022" w14:textId="77777777" w:rsidR="00CD5102" w:rsidRPr="0074414D" w:rsidRDefault="00CD5102" w:rsidP="00CD5102">
            <w:pPr>
              <w:keepNext/>
              <w:snapToGrid w:val="0"/>
              <w:jc w:val="center"/>
              <w:rPr>
                <w:szCs w:val="22"/>
              </w:rPr>
            </w:pPr>
            <w:r w:rsidRPr="0074414D">
              <w:rPr>
                <w:szCs w:val="22"/>
              </w:rPr>
              <w:t>16.1%</w:t>
            </w:r>
          </w:p>
        </w:tc>
      </w:tr>
      <w:tr w:rsidR="00CD5102" w:rsidRPr="0074414D" w14:paraId="6A0D88E8" w14:textId="77777777" w:rsidTr="00CD5102">
        <w:trPr>
          <w:cantSplit/>
          <w:trHeight w:val="330"/>
          <w:jc w:val="center"/>
        </w:trPr>
        <w:tc>
          <w:tcPr>
            <w:tcW w:w="3460" w:type="dxa"/>
            <w:tcMar>
              <w:top w:w="0" w:type="dxa"/>
              <w:left w:w="0" w:type="dxa"/>
              <w:bottom w:w="0" w:type="dxa"/>
              <w:right w:w="0" w:type="dxa"/>
            </w:tcMar>
            <w:hideMark/>
          </w:tcPr>
          <w:p w14:paraId="4A331E30" w14:textId="77777777" w:rsidR="00CD5102" w:rsidRPr="0074414D" w:rsidRDefault="00CD5102" w:rsidP="00CD5102">
            <w:pPr>
              <w:keepNext/>
              <w:snapToGrid w:val="0"/>
              <w:rPr>
                <w:szCs w:val="22"/>
              </w:rPr>
            </w:pPr>
            <w:r w:rsidRPr="0074414D">
              <w:rPr>
                <w:szCs w:val="22"/>
              </w:rPr>
              <w:t>Cable Television</w:t>
            </w:r>
          </w:p>
        </w:tc>
        <w:tc>
          <w:tcPr>
            <w:tcW w:w="1663" w:type="dxa"/>
            <w:tcMar>
              <w:top w:w="0" w:type="dxa"/>
              <w:left w:w="0" w:type="dxa"/>
              <w:bottom w:w="0" w:type="dxa"/>
              <w:right w:w="0" w:type="dxa"/>
            </w:tcMar>
          </w:tcPr>
          <w:p w14:paraId="2619E7FD" w14:textId="77777777" w:rsidR="00CD5102" w:rsidRPr="0074414D" w:rsidRDefault="00CD5102" w:rsidP="00CD5102">
            <w:pPr>
              <w:keepNext/>
              <w:snapToGrid w:val="0"/>
              <w:jc w:val="center"/>
              <w:rPr>
                <w:szCs w:val="22"/>
              </w:rPr>
            </w:pPr>
            <w:r w:rsidRPr="0074414D">
              <w:rPr>
                <w:szCs w:val="22"/>
              </w:rPr>
              <w:t>$4,973</w:t>
            </w:r>
          </w:p>
        </w:tc>
        <w:tc>
          <w:tcPr>
            <w:tcW w:w="1667" w:type="dxa"/>
            <w:shd w:val="clear" w:color="auto" w:fill="auto"/>
            <w:vAlign w:val="center"/>
          </w:tcPr>
          <w:p w14:paraId="4AE59280" w14:textId="77777777" w:rsidR="00CD5102" w:rsidRPr="0074414D" w:rsidRDefault="00CD5102" w:rsidP="00CD5102">
            <w:pPr>
              <w:keepNext/>
              <w:snapToGrid w:val="0"/>
              <w:jc w:val="center"/>
              <w:rPr>
                <w:szCs w:val="22"/>
              </w:rPr>
            </w:pPr>
            <w:r w:rsidRPr="0074414D">
              <w:rPr>
                <w:szCs w:val="22"/>
              </w:rPr>
              <w:t>6.8%</w:t>
            </w:r>
          </w:p>
        </w:tc>
        <w:tc>
          <w:tcPr>
            <w:tcW w:w="1667" w:type="dxa"/>
            <w:tcMar>
              <w:top w:w="0" w:type="dxa"/>
              <w:left w:w="0" w:type="dxa"/>
              <w:bottom w:w="0" w:type="dxa"/>
              <w:right w:w="0" w:type="dxa"/>
            </w:tcMar>
          </w:tcPr>
          <w:p w14:paraId="64321E2D" w14:textId="77777777" w:rsidR="00CD5102" w:rsidRPr="0074414D" w:rsidRDefault="00CD5102" w:rsidP="00CD5102">
            <w:pPr>
              <w:keepNext/>
              <w:snapToGrid w:val="0"/>
              <w:jc w:val="center"/>
              <w:rPr>
                <w:szCs w:val="22"/>
              </w:rPr>
            </w:pPr>
            <w:r w:rsidRPr="0074414D">
              <w:rPr>
                <w:szCs w:val="22"/>
              </w:rPr>
              <w:t>$4,817</w:t>
            </w:r>
          </w:p>
        </w:tc>
        <w:tc>
          <w:tcPr>
            <w:tcW w:w="1667" w:type="dxa"/>
            <w:shd w:val="clear" w:color="auto" w:fill="auto"/>
            <w:vAlign w:val="bottom"/>
          </w:tcPr>
          <w:p w14:paraId="71BC90D7" w14:textId="77777777" w:rsidR="00CD5102" w:rsidRPr="0074414D" w:rsidRDefault="00CD5102" w:rsidP="00CD5102">
            <w:pPr>
              <w:keepNext/>
              <w:snapToGrid w:val="0"/>
              <w:jc w:val="center"/>
              <w:rPr>
                <w:szCs w:val="22"/>
              </w:rPr>
            </w:pPr>
            <w:r w:rsidRPr="0074414D">
              <w:rPr>
                <w:szCs w:val="22"/>
              </w:rPr>
              <w:t>6.4%</w:t>
            </w:r>
          </w:p>
        </w:tc>
      </w:tr>
      <w:tr w:rsidR="00CD5102" w:rsidRPr="0074414D" w14:paraId="6BFCCC2D" w14:textId="77777777" w:rsidTr="00CD5102">
        <w:trPr>
          <w:cantSplit/>
          <w:trHeight w:val="330"/>
          <w:jc w:val="center"/>
        </w:trPr>
        <w:tc>
          <w:tcPr>
            <w:tcW w:w="3460" w:type="dxa"/>
            <w:tcMar>
              <w:top w:w="0" w:type="dxa"/>
              <w:left w:w="0" w:type="dxa"/>
              <w:bottom w:w="0" w:type="dxa"/>
              <w:right w:w="0" w:type="dxa"/>
            </w:tcMar>
            <w:hideMark/>
          </w:tcPr>
          <w:p w14:paraId="244A0F6A" w14:textId="77777777" w:rsidR="00CD5102" w:rsidRPr="0074414D" w:rsidRDefault="00CD5102" w:rsidP="00CD5102">
            <w:pPr>
              <w:keepNext/>
              <w:snapToGrid w:val="0"/>
              <w:rPr>
                <w:szCs w:val="22"/>
              </w:rPr>
            </w:pPr>
            <w:r w:rsidRPr="0074414D">
              <w:rPr>
                <w:szCs w:val="22"/>
              </w:rPr>
              <w:t>Radio</w:t>
            </w:r>
          </w:p>
        </w:tc>
        <w:tc>
          <w:tcPr>
            <w:tcW w:w="1663" w:type="dxa"/>
            <w:tcMar>
              <w:top w:w="0" w:type="dxa"/>
              <w:left w:w="0" w:type="dxa"/>
              <w:bottom w:w="0" w:type="dxa"/>
              <w:right w:w="0" w:type="dxa"/>
            </w:tcMar>
          </w:tcPr>
          <w:p w14:paraId="483E14E6" w14:textId="77777777" w:rsidR="00CD5102" w:rsidRPr="0074414D" w:rsidRDefault="00CD5102" w:rsidP="00CD5102">
            <w:pPr>
              <w:keepNext/>
              <w:snapToGrid w:val="0"/>
              <w:jc w:val="center"/>
              <w:rPr>
                <w:szCs w:val="22"/>
              </w:rPr>
            </w:pPr>
            <w:r w:rsidRPr="0074414D">
              <w:rPr>
                <w:szCs w:val="22"/>
              </w:rPr>
              <w:t>$10,903</w:t>
            </w:r>
          </w:p>
        </w:tc>
        <w:tc>
          <w:tcPr>
            <w:tcW w:w="1667" w:type="dxa"/>
            <w:shd w:val="clear" w:color="auto" w:fill="auto"/>
            <w:vAlign w:val="center"/>
          </w:tcPr>
          <w:p w14:paraId="10B488A9" w14:textId="77777777" w:rsidR="00CD5102" w:rsidRPr="0074414D" w:rsidRDefault="00CD5102" w:rsidP="00CD5102">
            <w:pPr>
              <w:keepNext/>
              <w:snapToGrid w:val="0"/>
              <w:jc w:val="center"/>
              <w:rPr>
                <w:szCs w:val="22"/>
              </w:rPr>
            </w:pPr>
            <w:r w:rsidRPr="0074414D">
              <w:rPr>
                <w:szCs w:val="22"/>
              </w:rPr>
              <w:t>15.0%</w:t>
            </w:r>
          </w:p>
        </w:tc>
        <w:tc>
          <w:tcPr>
            <w:tcW w:w="1667" w:type="dxa"/>
            <w:tcMar>
              <w:top w:w="0" w:type="dxa"/>
              <w:left w:w="0" w:type="dxa"/>
              <w:bottom w:w="0" w:type="dxa"/>
              <w:right w:w="0" w:type="dxa"/>
            </w:tcMar>
          </w:tcPr>
          <w:p w14:paraId="78EB6B58" w14:textId="77777777" w:rsidR="00CD5102" w:rsidRPr="0074414D" w:rsidRDefault="00CD5102" w:rsidP="00CD5102">
            <w:pPr>
              <w:keepNext/>
              <w:snapToGrid w:val="0"/>
              <w:jc w:val="center"/>
              <w:rPr>
                <w:szCs w:val="22"/>
              </w:rPr>
            </w:pPr>
            <w:r w:rsidRPr="0074414D">
              <w:rPr>
                <w:szCs w:val="22"/>
              </w:rPr>
              <w:t>$10,576</w:t>
            </w:r>
          </w:p>
        </w:tc>
        <w:tc>
          <w:tcPr>
            <w:tcW w:w="1667" w:type="dxa"/>
            <w:shd w:val="clear" w:color="auto" w:fill="auto"/>
            <w:vAlign w:val="bottom"/>
          </w:tcPr>
          <w:p w14:paraId="7A8218C2" w14:textId="77777777" w:rsidR="00CD5102" w:rsidRPr="0074414D" w:rsidRDefault="00CD5102" w:rsidP="00CD5102">
            <w:pPr>
              <w:keepNext/>
              <w:snapToGrid w:val="0"/>
              <w:jc w:val="center"/>
              <w:rPr>
                <w:szCs w:val="22"/>
              </w:rPr>
            </w:pPr>
            <w:r w:rsidRPr="0074414D">
              <w:rPr>
                <w:szCs w:val="22"/>
              </w:rPr>
              <w:t>14.1%</w:t>
            </w:r>
          </w:p>
        </w:tc>
      </w:tr>
      <w:tr w:rsidR="00CD5102" w:rsidRPr="0074414D" w14:paraId="59C92488" w14:textId="77777777" w:rsidTr="00CD5102">
        <w:trPr>
          <w:cantSplit/>
          <w:trHeight w:val="330"/>
          <w:jc w:val="center"/>
        </w:trPr>
        <w:tc>
          <w:tcPr>
            <w:tcW w:w="3460" w:type="dxa"/>
            <w:tcMar>
              <w:top w:w="0" w:type="dxa"/>
              <w:left w:w="0" w:type="dxa"/>
              <w:bottom w:w="0" w:type="dxa"/>
              <w:right w:w="0" w:type="dxa"/>
            </w:tcMar>
            <w:hideMark/>
          </w:tcPr>
          <w:p w14:paraId="5C31C45F" w14:textId="77777777" w:rsidR="00CD5102" w:rsidRPr="0074414D" w:rsidRDefault="00CD5102" w:rsidP="00CD5102">
            <w:pPr>
              <w:keepNext/>
              <w:snapToGrid w:val="0"/>
              <w:rPr>
                <w:szCs w:val="22"/>
              </w:rPr>
            </w:pPr>
            <w:r w:rsidRPr="0074414D">
              <w:rPr>
                <w:szCs w:val="22"/>
              </w:rPr>
              <w:t>Digital (Internet/Mobile)</w:t>
            </w:r>
          </w:p>
        </w:tc>
        <w:tc>
          <w:tcPr>
            <w:tcW w:w="1663" w:type="dxa"/>
            <w:tcMar>
              <w:top w:w="0" w:type="dxa"/>
              <w:left w:w="0" w:type="dxa"/>
              <w:bottom w:w="0" w:type="dxa"/>
              <w:right w:w="0" w:type="dxa"/>
            </w:tcMar>
          </w:tcPr>
          <w:p w14:paraId="7C474B3F" w14:textId="77777777" w:rsidR="00CD5102" w:rsidRPr="0074414D" w:rsidRDefault="00CD5102" w:rsidP="00CD5102">
            <w:pPr>
              <w:keepNext/>
              <w:snapToGrid w:val="0"/>
              <w:jc w:val="center"/>
              <w:rPr>
                <w:szCs w:val="22"/>
              </w:rPr>
            </w:pPr>
            <w:r w:rsidRPr="0074414D">
              <w:rPr>
                <w:szCs w:val="22"/>
              </w:rPr>
              <w:t>$19,781</w:t>
            </w:r>
          </w:p>
        </w:tc>
        <w:tc>
          <w:tcPr>
            <w:tcW w:w="1667" w:type="dxa"/>
            <w:shd w:val="clear" w:color="auto" w:fill="auto"/>
            <w:vAlign w:val="center"/>
          </w:tcPr>
          <w:p w14:paraId="561EAED0" w14:textId="77777777" w:rsidR="00CD5102" w:rsidRPr="0074414D" w:rsidRDefault="00CD5102" w:rsidP="00CD5102">
            <w:pPr>
              <w:keepNext/>
              <w:snapToGrid w:val="0"/>
              <w:jc w:val="center"/>
              <w:rPr>
                <w:szCs w:val="22"/>
              </w:rPr>
            </w:pPr>
            <w:r w:rsidRPr="0074414D">
              <w:rPr>
                <w:szCs w:val="22"/>
              </w:rPr>
              <w:t>27.2%</w:t>
            </w:r>
          </w:p>
        </w:tc>
        <w:tc>
          <w:tcPr>
            <w:tcW w:w="1667" w:type="dxa"/>
            <w:tcMar>
              <w:top w:w="0" w:type="dxa"/>
              <w:left w:w="0" w:type="dxa"/>
              <w:bottom w:w="0" w:type="dxa"/>
              <w:right w:w="0" w:type="dxa"/>
            </w:tcMar>
          </w:tcPr>
          <w:p w14:paraId="7225565F" w14:textId="77777777" w:rsidR="00CD5102" w:rsidRPr="0074414D" w:rsidRDefault="00CD5102" w:rsidP="00CD5102">
            <w:pPr>
              <w:keepNext/>
              <w:snapToGrid w:val="0"/>
              <w:jc w:val="center"/>
              <w:rPr>
                <w:szCs w:val="22"/>
              </w:rPr>
            </w:pPr>
            <w:r w:rsidRPr="0074414D">
              <w:rPr>
                <w:szCs w:val="22"/>
              </w:rPr>
              <w:t>$23,629</w:t>
            </w:r>
          </w:p>
        </w:tc>
        <w:tc>
          <w:tcPr>
            <w:tcW w:w="1667" w:type="dxa"/>
            <w:shd w:val="clear" w:color="auto" w:fill="auto"/>
            <w:vAlign w:val="bottom"/>
          </w:tcPr>
          <w:p w14:paraId="1D6F8189" w14:textId="77777777" w:rsidR="00CD5102" w:rsidRPr="0074414D" w:rsidRDefault="00CD5102" w:rsidP="00CD5102">
            <w:pPr>
              <w:keepNext/>
              <w:snapToGrid w:val="0"/>
              <w:jc w:val="center"/>
              <w:rPr>
                <w:szCs w:val="22"/>
              </w:rPr>
            </w:pPr>
            <w:r w:rsidRPr="0074414D">
              <w:rPr>
                <w:szCs w:val="22"/>
              </w:rPr>
              <w:t>31.0%</w:t>
            </w:r>
          </w:p>
        </w:tc>
      </w:tr>
      <w:tr w:rsidR="00CD5102" w:rsidRPr="0074414D" w14:paraId="7A2FAFBA" w14:textId="77777777" w:rsidTr="00CD5102">
        <w:trPr>
          <w:cantSplit/>
          <w:trHeight w:val="330"/>
          <w:jc w:val="center"/>
        </w:trPr>
        <w:tc>
          <w:tcPr>
            <w:tcW w:w="3460" w:type="dxa"/>
            <w:tcMar>
              <w:top w:w="0" w:type="dxa"/>
              <w:left w:w="0" w:type="dxa"/>
              <w:bottom w:w="0" w:type="dxa"/>
              <w:right w:w="0" w:type="dxa"/>
            </w:tcMar>
            <w:hideMark/>
          </w:tcPr>
          <w:p w14:paraId="148B655A" w14:textId="77777777" w:rsidR="00CD5102" w:rsidRPr="0074414D" w:rsidRDefault="00CD5102" w:rsidP="00CD5102">
            <w:pPr>
              <w:keepNext/>
              <w:snapToGrid w:val="0"/>
              <w:rPr>
                <w:szCs w:val="22"/>
              </w:rPr>
            </w:pPr>
            <w:r w:rsidRPr="0074414D">
              <w:rPr>
                <w:szCs w:val="22"/>
              </w:rPr>
              <w:t>Daily Newspaper</w:t>
            </w:r>
          </w:p>
        </w:tc>
        <w:tc>
          <w:tcPr>
            <w:tcW w:w="1663" w:type="dxa"/>
            <w:tcMar>
              <w:top w:w="0" w:type="dxa"/>
              <w:left w:w="0" w:type="dxa"/>
              <w:bottom w:w="0" w:type="dxa"/>
              <w:right w:w="0" w:type="dxa"/>
            </w:tcMar>
          </w:tcPr>
          <w:p w14:paraId="42BBEF68" w14:textId="77777777" w:rsidR="00CD5102" w:rsidRPr="0074414D" w:rsidRDefault="00CD5102" w:rsidP="00CD5102">
            <w:pPr>
              <w:keepNext/>
              <w:snapToGrid w:val="0"/>
              <w:jc w:val="center"/>
              <w:rPr>
                <w:szCs w:val="22"/>
              </w:rPr>
            </w:pPr>
            <w:r w:rsidRPr="0074414D">
              <w:rPr>
                <w:szCs w:val="22"/>
              </w:rPr>
              <w:t>$13,386</w:t>
            </w:r>
          </w:p>
        </w:tc>
        <w:tc>
          <w:tcPr>
            <w:tcW w:w="1667" w:type="dxa"/>
            <w:shd w:val="clear" w:color="auto" w:fill="auto"/>
            <w:vAlign w:val="center"/>
          </w:tcPr>
          <w:p w14:paraId="3EDC4E16" w14:textId="77777777" w:rsidR="00CD5102" w:rsidRPr="0074414D" w:rsidRDefault="00CD5102" w:rsidP="00CD5102">
            <w:pPr>
              <w:keepNext/>
              <w:snapToGrid w:val="0"/>
              <w:jc w:val="center"/>
              <w:rPr>
                <w:szCs w:val="22"/>
              </w:rPr>
            </w:pPr>
            <w:r w:rsidRPr="0074414D">
              <w:rPr>
                <w:szCs w:val="22"/>
              </w:rPr>
              <w:t>18.4%</w:t>
            </w:r>
          </w:p>
        </w:tc>
        <w:tc>
          <w:tcPr>
            <w:tcW w:w="1667" w:type="dxa"/>
            <w:tcMar>
              <w:top w:w="0" w:type="dxa"/>
              <w:left w:w="0" w:type="dxa"/>
              <w:bottom w:w="0" w:type="dxa"/>
              <w:right w:w="0" w:type="dxa"/>
            </w:tcMar>
          </w:tcPr>
          <w:p w14:paraId="24AC6BA6" w14:textId="77777777" w:rsidR="00CD5102" w:rsidRPr="0074414D" w:rsidRDefault="00CD5102" w:rsidP="00CD5102">
            <w:pPr>
              <w:keepNext/>
              <w:snapToGrid w:val="0"/>
              <w:jc w:val="center"/>
              <w:rPr>
                <w:szCs w:val="22"/>
              </w:rPr>
            </w:pPr>
            <w:r w:rsidRPr="0074414D">
              <w:rPr>
                <w:szCs w:val="22"/>
              </w:rPr>
              <w:t>$12,700</w:t>
            </w:r>
          </w:p>
        </w:tc>
        <w:tc>
          <w:tcPr>
            <w:tcW w:w="1667" w:type="dxa"/>
            <w:shd w:val="clear" w:color="auto" w:fill="auto"/>
            <w:vAlign w:val="bottom"/>
          </w:tcPr>
          <w:p w14:paraId="05AA87FD" w14:textId="77777777" w:rsidR="00CD5102" w:rsidRPr="0074414D" w:rsidRDefault="00CD5102" w:rsidP="00CD5102">
            <w:pPr>
              <w:keepNext/>
              <w:snapToGrid w:val="0"/>
              <w:jc w:val="center"/>
              <w:rPr>
                <w:szCs w:val="22"/>
              </w:rPr>
            </w:pPr>
            <w:r w:rsidRPr="0074414D">
              <w:rPr>
                <w:szCs w:val="22"/>
              </w:rPr>
              <w:t>16.9%</w:t>
            </w:r>
          </w:p>
        </w:tc>
      </w:tr>
      <w:tr w:rsidR="00CD5102" w:rsidRPr="0074414D" w14:paraId="50AB790D" w14:textId="77777777" w:rsidTr="00CD5102">
        <w:trPr>
          <w:cantSplit/>
          <w:trHeight w:val="330"/>
          <w:jc w:val="center"/>
        </w:trPr>
        <w:tc>
          <w:tcPr>
            <w:tcW w:w="3460" w:type="dxa"/>
            <w:tcMar>
              <w:top w:w="0" w:type="dxa"/>
              <w:left w:w="0" w:type="dxa"/>
              <w:bottom w:w="0" w:type="dxa"/>
              <w:right w:w="0" w:type="dxa"/>
            </w:tcMar>
            <w:hideMark/>
          </w:tcPr>
          <w:p w14:paraId="127562F7" w14:textId="77777777" w:rsidR="00CD5102" w:rsidRPr="0074414D" w:rsidRDefault="00CD5102" w:rsidP="00CD5102">
            <w:pPr>
              <w:keepNext/>
              <w:snapToGrid w:val="0"/>
              <w:rPr>
                <w:szCs w:val="22"/>
              </w:rPr>
            </w:pPr>
            <w:r w:rsidRPr="0074414D">
              <w:rPr>
                <w:szCs w:val="22"/>
              </w:rPr>
              <w:t>Regional Sports Networks</w:t>
            </w:r>
          </w:p>
        </w:tc>
        <w:tc>
          <w:tcPr>
            <w:tcW w:w="1663" w:type="dxa"/>
            <w:tcMar>
              <w:top w:w="0" w:type="dxa"/>
              <w:left w:w="0" w:type="dxa"/>
              <w:bottom w:w="0" w:type="dxa"/>
              <w:right w:w="0" w:type="dxa"/>
            </w:tcMar>
          </w:tcPr>
          <w:p w14:paraId="3C6262E4" w14:textId="77777777" w:rsidR="00CD5102" w:rsidRPr="0074414D" w:rsidRDefault="00CD5102" w:rsidP="00CD5102">
            <w:pPr>
              <w:keepNext/>
              <w:snapToGrid w:val="0"/>
              <w:jc w:val="center"/>
              <w:rPr>
                <w:szCs w:val="22"/>
              </w:rPr>
            </w:pPr>
            <w:r w:rsidRPr="0074414D">
              <w:rPr>
                <w:szCs w:val="22"/>
              </w:rPr>
              <w:t>$1,138</w:t>
            </w:r>
          </w:p>
        </w:tc>
        <w:tc>
          <w:tcPr>
            <w:tcW w:w="1667" w:type="dxa"/>
            <w:shd w:val="clear" w:color="auto" w:fill="auto"/>
            <w:vAlign w:val="center"/>
          </w:tcPr>
          <w:p w14:paraId="25789168" w14:textId="77777777" w:rsidR="00CD5102" w:rsidRPr="0074414D" w:rsidRDefault="00CD5102" w:rsidP="00CD5102">
            <w:pPr>
              <w:keepNext/>
              <w:snapToGrid w:val="0"/>
              <w:jc w:val="center"/>
              <w:rPr>
                <w:szCs w:val="22"/>
              </w:rPr>
            </w:pPr>
            <w:r w:rsidRPr="0074414D">
              <w:rPr>
                <w:szCs w:val="22"/>
              </w:rPr>
              <w:t>1.5%</w:t>
            </w:r>
          </w:p>
        </w:tc>
        <w:tc>
          <w:tcPr>
            <w:tcW w:w="1667" w:type="dxa"/>
            <w:tcMar>
              <w:top w:w="0" w:type="dxa"/>
              <w:left w:w="0" w:type="dxa"/>
              <w:bottom w:w="0" w:type="dxa"/>
              <w:right w:w="0" w:type="dxa"/>
            </w:tcMar>
          </w:tcPr>
          <w:p w14:paraId="1D6F0EB0" w14:textId="77777777" w:rsidR="00CD5102" w:rsidRPr="0074414D" w:rsidRDefault="00CD5102" w:rsidP="00CD5102">
            <w:pPr>
              <w:keepNext/>
              <w:snapToGrid w:val="0"/>
              <w:jc w:val="center"/>
              <w:rPr>
                <w:szCs w:val="22"/>
              </w:rPr>
            </w:pPr>
            <w:r w:rsidRPr="0074414D">
              <w:rPr>
                <w:szCs w:val="22"/>
              </w:rPr>
              <w:t>$1,197</w:t>
            </w:r>
          </w:p>
        </w:tc>
        <w:tc>
          <w:tcPr>
            <w:tcW w:w="1667" w:type="dxa"/>
            <w:shd w:val="clear" w:color="auto" w:fill="auto"/>
            <w:vAlign w:val="bottom"/>
          </w:tcPr>
          <w:p w14:paraId="4893297D" w14:textId="77777777" w:rsidR="00CD5102" w:rsidRPr="0074414D" w:rsidRDefault="00CD5102" w:rsidP="00CD5102">
            <w:pPr>
              <w:keepNext/>
              <w:snapToGrid w:val="0"/>
              <w:jc w:val="center"/>
              <w:rPr>
                <w:szCs w:val="22"/>
              </w:rPr>
            </w:pPr>
            <w:r w:rsidRPr="0074414D">
              <w:rPr>
                <w:szCs w:val="22"/>
              </w:rPr>
              <w:t>1.59%</w:t>
            </w:r>
          </w:p>
        </w:tc>
      </w:tr>
      <w:tr w:rsidR="00CD5102" w:rsidRPr="0074414D" w14:paraId="31DCD5F9" w14:textId="77777777" w:rsidTr="00CD5102">
        <w:trPr>
          <w:cantSplit/>
          <w:trHeight w:val="330"/>
          <w:jc w:val="center"/>
        </w:trPr>
        <w:tc>
          <w:tcPr>
            <w:tcW w:w="3460" w:type="dxa"/>
            <w:tcMar>
              <w:top w:w="0" w:type="dxa"/>
              <w:left w:w="0" w:type="dxa"/>
              <w:bottom w:w="0" w:type="dxa"/>
              <w:right w:w="0" w:type="dxa"/>
            </w:tcMar>
            <w:hideMark/>
          </w:tcPr>
          <w:p w14:paraId="5D4FBCFD" w14:textId="77777777" w:rsidR="00CD5102" w:rsidRPr="0074414D" w:rsidRDefault="00CD5102" w:rsidP="00CD5102">
            <w:pPr>
              <w:keepNext/>
              <w:snapToGrid w:val="0"/>
              <w:rPr>
                <w:szCs w:val="22"/>
              </w:rPr>
            </w:pPr>
            <w:r w:rsidRPr="0074414D">
              <w:rPr>
                <w:szCs w:val="22"/>
              </w:rPr>
              <w:t>Telco</w:t>
            </w:r>
          </w:p>
        </w:tc>
        <w:tc>
          <w:tcPr>
            <w:tcW w:w="1663" w:type="dxa"/>
            <w:tcMar>
              <w:top w:w="0" w:type="dxa"/>
              <w:left w:w="0" w:type="dxa"/>
              <w:bottom w:w="0" w:type="dxa"/>
              <w:right w:w="0" w:type="dxa"/>
            </w:tcMar>
          </w:tcPr>
          <w:p w14:paraId="57122ADF" w14:textId="77777777" w:rsidR="00CD5102" w:rsidRPr="0074414D" w:rsidRDefault="00CD5102" w:rsidP="00CD5102">
            <w:pPr>
              <w:keepNext/>
              <w:snapToGrid w:val="0"/>
              <w:jc w:val="center"/>
              <w:rPr>
                <w:szCs w:val="22"/>
              </w:rPr>
            </w:pPr>
            <w:r w:rsidRPr="0074414D">
              <w:rPr>
                <w:szCs w:val="22"/>
              </w:rPr>
              <w:t>$610</w:t>
            </w:r>
          </w:p>
        </w:tc>
        <w:tc>
          <w:tcPr>
            <w:tcW w:w="1667" w:type="dxa"/>
            <w:shd w:val="clear" w:color="auto" w:fill="auto"/>
            <w:vAlign w:val="center"/>
          </w:tcPr>
          <w:p w14:paraId="6F039B9A" w14:textId="77777777" w:rsidR="00CD5102" w:rsidRPr="0074414D" w:rsidRDefault="00CD5102" w:rsidP="00CD5102">
            <w:pPr>
              <w:keepNext/>
              <w:snapToGrid w:val="0"/>
              <w:jc w:val="center"/>
              <w:rPr>
                <w:szCs w:val="22"/>
              </w:rPr>
            </w:pPr>
            <w:r w:rsidRPr="0074414D">
              <w:rPr>
                <w:szCs w:val="22"/>
              </w:rPr>
              <w:t>0.8%</w:t>
            </w:r>
          </w:p>
        </w:tc>
        <w:tc>
          <w:tcPr>
            <w:tcW w:w="1667" w:type="dxa"/>
            <w:tcMar>
              <w:top w:w="0" w:type="dxa"/>
              <w:left w:w="0" w:type="dxa"/>
              <w:bottom w:w="0" w:type="dxa"/>
              <w:right w:w="0" w:type="dxa"/>
            </w:tcMar>
          </w:tcPr>
          <w:p w14:paraId="7875670A" w14:textId="77777777" w:rsidR="00CD5102" w:rsidRPr="0074414D" w:rsidRDefault="00CD5102" w:rsidP="00CD5102">
            <w:pPr>
              <w:keepNext/>
              <w:snapToGrid w:val="0"/>
              <w:jc w:val="center"/>
              <w:rPr>
                <w:szCs w:val="22"/>
              </w:rPr>
            </w:pPr>
            <w:r w:rsidRPr="0074414D">
              <w:rPr>
                <w:szCs w:val="22"/>
              </w:rPr>
              <w:t>$718</w:t>
            </w:r>
          </w:p>
        </w:tc>
        <w:tc>
          <w:tcPr>
            <w:tcW w:w="1667" w:type="dxa"/>
            <w:shd w:val="clear" w:color="auto" w:fill="auto"/>
            <w:vAlign w:val="bottom"/>
          </w:tcPr>
          <w:p w14:paraId="4AFEF3D4" w14:textId="77777777" w:rsidR="00CD5102" w:rsidRPr="0074414D" w:rsidRDefault="00CD5102" w:rsidP="00CD5102">
            <w:pPr>
              <w:keepNext/>
              <w:snapToGrid w:val="0"/>
              <w:jc w:val="center"/>
              <w:rPr>
                <w:szCs w:val="22"/>
              </w:rPr>
            </w:pPr>
            <w:r w:rsidRPr="0074414D">
              <w:rPr>
                <w:szCs w:val="22"/>
              </w:rPr>
              <w:t>0.9%</w:t>
            </w:r>
          </w:p>
        </w:tc>
      </w:tr>
      <w:tr w:rsidR="00CD5102" w:rsidRPr="0074414D" w14:paraId="085F747F" w14:textId="77777777" w:rsidTr="00CD5102">
        <w:trPr>
          <w:cantSplit/>
          <w:trHeight w:val="330"/>
          <w:jc w:val="center"/>
        </w:trPr>
        <w:tc>
          <w:tcPr>
            <w:tcW w:w="3460" w:type="dxa"/>
            <w:tcMar>
              <w:top w:w="0" w:type="dxa"/>
              <w:left w:w="0" w:type="dxa"/>
              <w:bottom w:w="0" w:type="dxa"/>
              <w:right w:w="0" w:type="dxa"/>
            </w:tcMar>
            <w:hideMark/>
          </w:tcPr>
          <w:p w14:paraId="00096FA7" w14:textId="77777777" w:rsidR="00CD5102" w:rsidRPr="0074414D" w:rsidRDefault="00CD5102" w:rsidP="00CD5102">
            <w:pPr>
              <w:keepNext/>
              <w:snapToGrid w:val="0"/>
              <w:rPr>
                <w:szCs w:val="22"/>
              </w:rPr>
            </w:pPr>
            <w:r w:rsidRPr="0074414D">
              <w:rPr>
                <w:szCs w:val="22"/>
              </w:rPr>
              <w:t>Other</w:t>
            </w:r>
          </w:p>
        </w:tc>
        <w:tc>
          <w:tcPr>
            <w:tcW w:w="1663" w:type="dxa"/>
            <w:tcMar>
              <w:top w:w="0" w:type="dxa"/>
              <w:left w:w="0" w:type="dxa"/>
              <w:bottom w:w="0" w:type="dxa"/>
              <w:right w:w="0" w:type="dxa"/>
            </w:tcMar>
          </w:tcPr>
          <w:p w14:paraId="050D0402" w14:textId="77777777" w:rsidR="00CD5102" w:rsidRPr="0074414D" w:rsidRDefault="00CD5102" w:rsidP="00CD5102">
            <w:pPr>
              <w:keepNext/>
              <w:snapToGrid w:val="0"/>
              <w:jc w:val="center"/>
              <w:rPr>
                <w:szCs w:val="22"/>
              </w:rPr>
            </w:pPr>
            <w:r w:rsidRPr="0074414D">
              <w:rPr>
                <w:szCs w:val="22"/>
              </w:rPr>
              <w:t>$9,724</w:t>
            </w:r>
          </w:p>
        </w:tc>
        <w:tc>
          <w:tcPr>
            <w:tcW w:w="1667" w:type="dxa"/>
            <w:shd w:val="clear" w:color="auto" w:fill="auto"/>
            <w:vAlign w:val="center"/>
          </w:tcPr>
          <w:p w14:paraId="5F5F65E4" w14:textId="77777777" w:rsidR="00CD5102" w:rsidRPr="0074414D" w:rsidRDefault="00CD5102" w:rsidP="00CD5102">
            <w:pPr>
              <w:keepNext/>
              <w:snapToGrid w:val="0"/>
              <w:jc w:val="center"/>
              <w:rPr>
                <w:szCs w:val="22"/>
              </w:rPr>
            </w:pPr>
            <w:r w:rsidRPr="0074414D">
              <w:rPr>
                <w:szCs w:val="22"/>
              </w:rPr>
              <w:t>13.4%</w:t>
            </w:r>
          </w:p>
        </w:tc>
        <w:tc>
          <w:tcPr>
            <w:tcW w:w="1667" w:type="dxa"/>
            <w:tcMar>
              <w:top w:w="0" w:type="dxa"/>
              <w:left w:w="0" w:type="dxa"/>
              <w:bottom w:w="0" w:type="dxa"/>
              <w:right w:w="0" w:type="dxa"/>
            </w:tcMar>
          </w:tcPr>
          <w:p w14:paraId="69D4C6EB" w14:textId="77777777" w:rsidR="00CD5102" w:rsidRPr="0074414D" w:rsidRDefault="00CD5102" w:rsidP="00CD5102">
            <w:pPr>
              <w:keepNext/>
              <w:snapToGrid w:val="0"/>
              <w:jc w:val="center"/>
              <w:rPr>
                <w:szCs w:val="22"/>
              </w:rPr>
            </w:pPr>
            <w:r w:rsidRPr="0074414D">
              <w:rPr>
                <w:szCs w:val="22"/>
              </w:rPr>
              <w:t>$9,563</w:t>
            </w:r>
          </w:p>
        </w:tc>
        <w:tc>
          <w:tcPr>
            <w:tcW w:w="1667" w:type="dxa"/>
            <w:shd w:val="clear" w:color="auto" w:fill="auto"/>
            <w:vAlign w:val="bottom"/>
          </w:tcPr>
          <w:p w14:paraId="22E00D00" w14:textId="77777777" w:rsidR="00CD5102" w:rsidRPr="0074414D" w:rsidRDefault="00CD5102" w:rsidP="00CD5102">
            <w:pPr>
              <w:keepNext/>
              <w:snapToGrid w:val="0"/>
              <w:jc w:val="center"/>
              <w:rPr>
                <w:szCs w:val="22"/>
              </w:rPr>
            </w:pPr>
            <w:r w:rsidRPr="0074414D">
              <w:rPr>
                <w:szCs w:val="22"/>
              </w:rPr>
              <w:t>12.7%</w:t>
            </w:r>
          </w:p>
        </w:tc>
      </w:tr>
      <w:tr w:rsidR="00CD5102" w:rsidRPr="0074414D" w14:paraId="0A5610B1" w14:textId="77777777" w:rsidTr="00CD5102">
        <w:trPr>
          <w:cantSplit/>
          <w:trHeight w:val="330"/>
          <w:jc w:val="center"/>
        </w:trPr>
        <w:tc>
          <w:tcPr>
            <w:tcW w:w="3460" w:type="dxa"/>
            <w:tcMar>
              <w:top w:w="0" w:type="dxa"/>
              <w:left w:w="0" w:type="dxa"/>
              <w:bottom w:w="0" w:type="dxa"/>
              <w:right w:w="0" w:type="dxa"/>
            </w:tcMar>
            <w:hideMark/>
          </w:tcPr>
          <w:p w14:paraId="5104E827" w14:textId="77777777" w:rsidR="00CD5102" w:rsidRPr="0074414D" w:rsidRDefault="00CD5102" w:rsidP="00CD5102">
            <w:pPr>
              <w:keepNext/>
              <w:snapToGrid w:val="0"/>
              <w:rPr>
                <w:b/>
                <w:szCs w:val="22"/>
              </w:rPr>
            </w:pPr>
            <w:r w:rsidRPr="0074414D">
              <w:rPr>
                <w:b/>
                <w:szCs w:val="22"/>
              </w:rPr>
              <w:t>Total</w:t>
            </w:r>
          </w:p>
        </w:tc>
        <w:tc>
          <w:tcPr>
            <w:tcW w:w="1663" w:type="dxa"/>
            <w:tcMar>
              <w:top w:w="0" w:type="dxa"/>
              <w:left w:w="0" w:type="dxa"/>
              <w:bottom w:w="0" w:type="dxa"/>
              <w:right w:w="0" w:type="dxa"/>
            </w:tcMar>
          </w:tcPr>
          <w:p w14:paraId="444B0CF7" w14:textId="77777777" w:rsidR="00CD5102" w:rsidRPr="0074414D" w:rsidRDefault="00CD5102" w:rsidP="00CD5102">
            <w:pPr>
              <w:keepNext/>
              <w:snapToGrid w:val="0"/>
              <w:jc w:val="center"/>
              <w:rPr>
                <w:b/>
                <w:szCs w:val="22"/>
              </w:rPr>
            </w:pPr>
            <w:r w:rsidRPr="0074414D">
              <w:rPr>
                <w:b/>
                <w:szCs w:val="22"/>
              </w:rPr>
              <w:t>$72,522</w:t>
            </w:r>
          </w:p>
        </w:tc>
        <w:tc>
          <w:tcPr>
            <w:tcW w:w="1667" w:type="dxa"/>
          </w:tcPr>
          <w:p w14:paraId="0E3D2FAF" w14:textId="77777777" w:rsidR="00CD5102" w:rsidRPr="0074414D" w:rsidRDefault="00CD5102" w:rsidP="00CD5102">
            <w:pPr>
              <w:keepNext/>
              <w:snapToGrid w:val="0"/>
              <w:jc w:val="center"/>
              <w:rPr>
                <w:b/>
                <w:szCs w:val="22"/>
              </w:rPr>
            </w:pPr>
            <w:r w:rsidRPr="0074414D">
              <w:rPr>
                <w:b/>
                <w:szCs w:val="22"/>
              </w:rPr>
              <w:t>100%</w:t>
            </w:r>
          </w:p>
        </w:tc>
        <w:tc>
          <w:tcPr>
            <w:tcW w:w="1667" w:type="dxa"/>
            <w:tcMar>
              <w:top w:w="0" w:type="dxa"/>
              <w:left w:w="0" w:type="dxa"/>
              <w:bottom w:w="0" w:type="dxa"/>
              <w:right w:w="0" w:type="dxa"/>
            </w:tcMar>
          </w:tcPr>
          <w:p w14:paraId="5C5AF8C8" w14:textId="77777777" w:rsidR="00CD5102" w:rsidRPr="0074414D" w:rsidRDefault="00CD5102" w:rsidP="00CD5102">
            <w:pPr>
              <w:keepNext/>
              <w:snapToGrid w:val="0"/>
              <w:jc w:val="center"/>
              <w:rPr>
                <w:b/>
                <w:szCs w:val="22"/>
              </w:rPr>
            </w:pPr>
            <w:r w:rsidRPr="0074414D">
              <w:rPr>
                <w:b/>
                <w:szCs w:val="22"/>
              </w:rPr>
              <w:t>$74,970</w:t>
            </w:r>
          </w:p>
        </w:tc>
        <w:tc>
          <w:tcPr>
            <w:tcW w:w="1667" w:type="dxa"/>
          </w:tcPr>
          <w:p w14:paraId="2906F0F1" w14:textId="77777777" w:rsidR="00CD5102" w:rsidRPr="0074414D" w:rsidRDefault="00CD5102" w:rsidP="00CD5102">
            <w:pPr>
              <w:keepNext/>
              <w:snapToGrid w:val="0"/>
              <w:jc w:val="center"/>
              <w:rPr>
                <w:b/>
                <w:szCs w:val="22"/>
              </w:rPr>
            </w:pPr>
            <w:r w:rsidRPr="0074414D">
              <w:rPr>
                <w:b/>
                <w:szCs w:val="22"/>
              </w:rPr>
              <w:t>100%</w:t>
            </w:r>
          </w:p>
        </w:tc>
      </w:tr>
    </w:tbl>
    <w:p w14:paraId="22CB0030" w14:textId="77777777" w:rsidR="00CD5102" w:rsidRPr="0074414D" w:rsidRDefault="00CD5102" w:rsidP="009865FB">
      <w:pPr>
        <w:pStyle w:val="ParaNum0"/>
        <w:numPr>
          <w:ilvl w:val="0"/>
          <w:numId w:val="0"/>
        </w:numPr>
        <w:rPr>
          <w:szCs w:val="22"/>
        </w:rPr>
      </w:pPr>
    </w:p>
    <w:p w14:paraId="60D2F984" w14:textId="77777777" w:rsidR="00CD5102" w:rsidRPr="0074414D" w:rsidRDefault="00CD5102" w:rsidP="00CD5102">
      <w:pPr>
        <w:pStyle w:val="ParaNum0"/>
        <w:widowControl/>
        <w:tabs>
          <w:tab w:val="num" w:pos="0"/>
        </w:tabs>
        <w:rPr>
          <w:szCs w:val="22"/>
        </w:rPr>
      </w:pPr>
      <w:r w:rsidRPr="0074414D">
        <w:rPr>
          <w:szCs w:val="22"/>
        </w:rPr>
        <w:t>In its television financial reports, NAB estimates that gross revenue from national and regional advertising represented about $5.6 billion of industry revenue in 2015, down from $6.1 billion, in 2014.</w:t>
      </w:r>
      <w:r w:rsidRPr="0074414D">
        <w:rPr>
          <w:rStyle w:val="FootnoteReference"/>
          <w:sz w:val="22"/>
          <w:szCs w:val="22"/>
        </w:rPr>
        <w:footnoteReference w:id="390"/>
      </w:r>
      <w:r w:rsidRPr="0074414D">
        <w:rPr>
          <w:szCs w:val="22"/>
        </w:rPr>
        <w:t xml:space="preserve">  National advertisers may choose to advertise on broadcast stations but are more likely to utilize arrangements with broadcast networks, cable networks, television syndicators, or DBS.  National sales tend to represent a larger proportion of revenues for stations in larger markets.</w:t>
      </w:r>
      <w:r w:rsidRPr="0074414D">
        <w:rPr>
          <w:rStyle w:val="FootnoteReference"/>
          <w:sz w:val="22"/>
          <w:szCs w:val="22"/>
        </w:rPr>
        <w:footnoteReference w:id="391"/>
      </w:r>
      <w:r w:rsidRPr="0074414D">
        <w:rPr>
          <w:szCs w:val="22"/>
        </w:rPr>
        <w:t xml:space="preserve">  Broadcast television stations’ share of the national advertising market was 5.5 percent in 2014 and dropped to 4.4 percent in 2015.  In the last report, we reported that cable networks and VOD surpassed broadcast television networks in their share of overall national advertising revenue in 2008.  This trend was flat in 2014 and 2015, with the gap between broadcast television networks and cable networks and VOD essentially holding steady.  In 2014, broadcast television networks accounted for 12.4 percent of national advertising gross revenues and cable networks and VOD accounted for 18.1 percent of national advertising revenues.</w:t>
      </w:r>
      <w:r w:rsidRPr="0074414D">
        <w:rPr>
          <w:rStyle w:val="FootnoteReference"/>
          <w:sz w:val="22"/>
          <w:szCs w:val="22"/>
        </w:rPr>
        <w:footnoteReference w:id="392"/>
      </w:r>
      <w:r w:rsidRPr="0074414D">
        <w:rPr>
          <w:szCs w:val="22"/>
        </w:rPr>
        <w:t xml:space="preserve">  In 2015, those figures were 11.9 percent and 18.3 percent, respectively.</w:t>
      </w:r>
      <w:r w:rsidRPr="0074414D">
        <w:rPr>
          <w:rStyle w:val="FootnoteReference"/>
          <w:sz w:val="22"/>
          <w:szCs w:val="22"/>
        </w:rPr>
        <w:footnoteReference w:id="393"/>
      </w:r>
      <w:r w:rsidRPr="0074414D">
        <w:rPr>
          <w:szCs w:val="22"/>
        </w:rPr>
        <w:t xml:space="preserve">  It should be noted that some media may be closer substitutes for television advertising than others.</w:t>
      </w:r>
    </w:p>
    <w:tbl>
      <w:tblPr>
        <w:tblW w:w="9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0"/>
        <w:gridCol w:w="1686"/>
        <w:gridCol w:w="1685"/>
        <w:gridCol w:w="1685"/>
        <w:gridCol w:w="1685"/>
      </w:tblGrid>
      <w:tr w:rsidR="00CD5102" w:rsidRPr="0074414D" w14:paraId="60A4CA88" w14:textId="77777777" w:rsidTr="00CD5102">
        <w:trPr>
          <w:cantSplit/>
          <w:trHeight w:val="657"/>
          <w:jc w:val="center"/>
        </w:trPr>
        <w:tc>
          <w:tcPr>
            <w:tcW w:w="9846" w:type="dxa"/>
            <w:gridSpan w:val="5"/>
            <w:tcBorders>
              <w:top w:val="nil"/>
              <w:left w:val="nil"/>
              <w:right w:val="nil"/>
            </w:tcBorders>
            <w:tcMar>
              <w:top w:w="0" w:type="dxa"/>
              <w:left w:w="0" w:type="dxa"/>
              <w:bottom w:w="0" w:type="dxa"/>
              <w:right w:w="0" w:type="dxa"/>
            </w:tcMar>
            <w:vAlign w:val="center"/>
          </w:tcPr>
          <w:p w14:paraId="18BB331E" w14:textId="77777777" w:rsidR="00CD5102" w:rsidRPr="0074414D" w:rsidRDefault="00CD5102" w:rsidP="00CD5102">
            <w:pPr>
              <w:pStyle w:val="TitleA"/>
              <w:keepNext/>
              <w:rPr>
                <w:rFonts w:ascii="Times New Roman" w:hAnsi="Times New Roman"/>
                <w:color w:val="auto"/>
                <w:szCs w:val="22"/>
                <w:vertAlign w:val="superscript"/>
                <w:lang w:eastAsia="ja-JP"/>
              </w:rPr>
            </w:pPr>
            <w:r w:rsidRPr="0074414D">
              <w:rPr>
                <w:rFonts w:ascii="Times New Roman" w:hAnsi="Times New Roman"/>
                <w:b/>
                <w:color w:val="auto"/>
                <w:szCs w:val="22"/>
                <w:lang w:eastAsia="ja-JP"/>
              </w:rPr>
              <w:t xml:space="preserve">Table </w:t>
            </w:r>
            <w:r w:rsidRPr="0074414D">
              <w:rPr>
                <w:rFonts w:ascii="Times New Roman" w:hAnsi="Times New Roman"/>
                <w:b/>
                <w:color w:val="auto"/>
                <w:szCs w:val="22"/>
                <w:lang w:val="en-US" w:eastAsia="ja-JP"/>
              </w:rPr>
              <w:t>III.B.6</w:t>
            </w:r>
            <w:r w:rsidRPr="0074414D">
              <w:rPr>
                <w:rFonts w:ascii="Times New Roman" w:hAnsi="Times New Roman"/>
                <w:b/>
                <w:color w:val="auto"/>
                <w:szCs w:val="22"/>
                <w:lang w:eastAsia="ja-JP"/>
              </w:rPr>
              <w:br/>
              <w:t xml:space="preserve">National Advertising </w:t>
            </w:r>
            <w:r w:rsidRPr="0074414D">
              <w:rPr>
                <w:rFonts w:ascii="Times New Roman" w:hAnsi="Times New Roman"/>
                <w:b/>
                <w:color w:val="auto"/>
                <w:szCs w:val="22"/>
                <w:lang w:val="en-US" w:eastAsia="ja-JP"/>
              </w:rPr>
              <w:t xml:space="preserve">Gross </w:t>
            </w:r>
            <w:r w:rsidRPr="0074414D">
              <w:rPr>
                <w:rFonts w:ascii="Times New Roman" w:hAnsi="Times New Roman"/>
                <w:b/>
                <w:color w:val="auto"/>
                <w:szCs w:val="22"/>
                <w:lang w:eastAsia="ja-JP"/>
              </w:rPr>
              <w:t>Revenue by Sector (in millions)</w:t>
            </w:r>
            <w:r w:rsidRPr="0074414D">
              <w:rPr>
                <w:rStyle w:val="FootnoteReference"/>
                <w:sz w:val="22"/>
                <w:szCs w:val="22"/>
                <w:lang w:eastAsia="ja-JP"/>
              </w:rPr>
              <w:footnoteReference w:id="394"/>
            </w:r>
          </w:p>
        </w:tc>
      </w:tr>
      <w:tr w:rsidR="00CD5102" w:rsidRPr="0074414D" w14:paraId="5AF705FD" w14:textId="77777777" w:rsidTr="00CD5102">
        <w:trPr>
          <w:cantSplit/>
          <w:trHeight w:val="480"/>
          <w:jc w:val="center"/>
        </w:trPr>
        <w:tc>
          <w:tcPr>
            <w:tcW w:w="3109" w:type="dxa"/>
            <w:vMerge w:val="restart"/>
            <w:tcMar>
              <w:top w:w="0" w:type="dxa"/>
              <w:left w:w="0" w:type="dxa"/>
              <w:bottom w:w="0" w:type="dxa"/>
              <w:right w:w="0" w:type="dxa"/>
            </w:tcMar>
            <w:vAlign w:val="center"/>
            <w:hideMark/>
          </w:tcPr>
          <w:p w14:paraId="2CFAABEF" w14:textId="77777777" w:rsidR="00CD5102" w:rsidRPr="0074414D" w:rsidRDefault="00CD5102" w:rsidP="00CD5102">
            <w:pPr>
              <w:keepNext/>
              <w:snapToGrid w:val="0"/>
              <w:rPr>
                <w:b/>
                <w:szCs w:val="22"/>
              </w:rPr>
            </w:pPr>
            <w:r w:rsidRPr="0074414D">
              <w:rPr>
                <w:b/>
                <w:szCs w:val="22"/>
              </w:rPr>
              <w:t>Revenue Source</w:t>
            </w:r>
          </w:p>
        </w:tc>
        <w:tc>
          <w:tcPr>
            <w:tcW w:w="3369" w:type="dxa"/>
            <w:gridSpan w:val="2"/>
            <w:tcMar>
              <w:top w:w="0" w:type="dxa"/>
              <w:left w:w="0" w:type="dxa"/>
              <w:bottom w:w="0" w:type="dxa"/>
              <w:right w:w="0" w:type="dxa"/>
            </w:tcMar>
            <w:hideMark/>
          </w:tcPr>
          <w:p w14:paraId="27A2B236" w14:textId="77777777" w:rsidR="00CD5102" w:rsidRPr="0074414D" w:rsidRDefault="00CD5102" w:rsidP="00CD5102">
            <w:pPr>
              <w:keepNext/>
              <w:snapToGrid w:val="0"/>
              <w:jc w:val="center"/>
              <w:rPr>
                <w:b/>
                <w:szCs w:val="22"/>
              </w:rPr>
            </w:pPr>
            <w:r w:rsidRPr="0074414D">
              <w:rPr>
                <w:b/>
                <w:szCs w:val="22"/>
              </w:rPr>
              <w:t>2014</w:t>
            </w:r>
          </w:p>
          <w:p w14:paraId="279B98E9" w14:textId="77777777" w:rsidR="00CD5102" w:rsidRPr="0074414D" w:rsidRDefault="00CD5102" w:rsidP="00CD5102">
            <w:pPr>
              <w:keepNext/>
              <w:snapToGrid w:val="0"/>
              <w:jc w:val="center"/>
              <w:rPr>
                <w:b/>
                <w:szCs w:val="22"/>
              </w:rPr>
            </w:pPr>
          </w:p>
        </w:tc>
        <w:tc>
          <w:tcPr>
            <w:tcW w:w="3368" w:type="dxa"/>
            <w:gridSpan w:val="2"/>
          </w:tcPr>
          <w:p w14:paraId="1745ED93" w14:textId="77777777" w:rsidR="00CD5102" w:rsidRPr="0074414D" w:rsidRDefault="00CD5102" w:rsidP="00CD5102">
            <w:pPr>
              <w:keepNext/>
              <w:snapToGrid w:val="0"/>
              <w:jc w:val="center"/>
              <w:rPr>
                <w:b/>
                <w:szCs w:val="22"/>
              </w:rPr>
            </w:pPr>
            <w:r w:rsidRPr="0074414D">
              <w:rPr>
                <w:b/>
                <w:szCs w:val="22"/>
              </w:rPr>
              <w:t>2015</w:t>
            </w:r>
          </w:p>
          <w:p w14:paraId="70B7EC74" w14:textId="77777777" w:rsidR="00CD5102" w:rsidRPr="0074414D" w:rsidRDefault="00CD5102" w:rsidP="00CD5102">
            <w:pPr>
              <w:keepNext/>
              <w:snapToGrid w:val="0"/>
              <w:jc w:val="center"/>
              <w:rPr>
                <w:b/>
                <w:szCs w:val="22"/>
              </w:rPr>
            </w:pPr>
          </w:p>
        </w:tc>
      </w:tr>
      <w:tr w:rsidR="00CD5102" w:rsidRPr="0074414D" w14:paraId="09C91275" w14:textId="77777777" w:rsidTr="00CD5102">
        <w:trPr>
          <w:cantSplit/>
          <w:trHeight w:val="330"/>
          <w:jc w:val="center"/>
        </w:trPr>
        <w:tc>
          <w:tcPr>
            <w:tcW w:w="3109" w:type="dxa"/>
            <w:vMerge/>
            <w:tcMar>
              <w:top w:w="0" w:type="dxa"/>
              <w:left w:w="0" w:type="dxa"/>
              <w:bottom w:w="0" w:type="dxa"/>
              <w:right w:w="0" w:type="dxa"/>
            </w:tcMar>
          </w:tcPr>
          <w:p w14:paraId="51ADB1D2" w14:textId="77777777" w:rsidR="00CD5102" w:rsidRPr="0074414D" w:rsidRDefault="00CD5102" w:rsidP="00CD5102">
            <w:pPr>
              <w:keepNext/>
              <w:snapToGrid w:val="0"/>
              <w:rPr>
                <w:b/>
                <w:szCs w:val="22"/>
              </w:rPr>
            </w:pPr>
          </w:p>
        </w:tc>
        <w:tc>
          <w:tcPr>
            <w:tcW w:w="1685" w:type="dxa"/>
          </w:tcPr>
          <w:p w14:paraId="0F8BA93F" w14:textId="77777777" w:rsidR="00CD5102" w:rsidRPr="0074414D" w:rsidRDefault="00CD5102" w:rsidP="00CD5102">
            <w:pPr>
              <w:keepNext/>
              <w:snapToGrid w:val="0"/>
              <w:jc w:val="center"/>
              <w:rPr>
                <w:b/>
                <w:szCs w:val="22"/>
              </w:rPr>
            </w:pPr>
            <w:r w:rsidRPr="0074414D">
              <w:rPr>
                <w:b/>
                <w:szCs w:val="22"/>
              </w:rPr>
              <w:t>Revenue</w:t>
            </w:r>
          </w:p>
        </w:tc>
        <w:tc>
          <w:tcPr>
            <w:tcW w:w="1684" w:type="dxa"/>
          </w:tcPr>
          <w:p w14:paraId="7BE89533" w14:textId="77777777" w:rsidR="00CD5102" w:rsidRPr="0074414D" w:rsidRDefault="00CD5102" w:rsidP="00CD5102">
            <w:pPr>
              <w:keepNext/>
              <w:snapToGrid w:val="0"/>
              <w:jc w:val="center"/>
              <w:rPr>
                <w:b/>
                <w:szCs w:val="22"/>
              </w:rPr>
            </w:pPr>
            <w:r w:rsidRPr="0074414D">
              <w:rPr>
                <w:b/>
                <w:szCs w:val="22"/>
              </w:rPr>
              <w:t xml:space="preserve">Percentage </w:t>
            </w:r>
          </w:p>
        </w:tc>
        <w:tc>
          <w:tcPr>
            <w:tcW w:w="1684" w:type="dxa"/>
          </w:tcPr>
          <w:p w14:paraId="24B0B207" w14:textId="77777777" w:rsidR="00CD5102" w:rsidRPr="0074414D" w:rsidRDefault="00CD5102" w:rsidP="00CD5102">
            <w:pPr>
              <w:keepNext/>
              <w:snapToGrid w:val="0"/>
              <w:jc w:val="center"/>
              <w:rPr>
                <w:b/>
                <w:szCs w:val="22"/>
              </w:rPr>
            </w:pPr>
            <w:r w:rsidRPr="0074414D">
              <w:rPr>
                <w:b/>
                <w:szCs w:val="22"/>
              </w:rPr>
              <w:t>Revenue</w:t>
            </w:r>
          </w:p>
        </w:tc>
        <w:tc>
          <w:tcPr>
            <w:tcW w:w="1684" w:type="dxa"/>
          </w:tcPr>
          <w:p w14:paraId="29AA6A9F" w14:textId="77777777" w:rsidR="00CD5102" w:rsidRPr="0074414D" w:rsidRDefault="00CD5102" w:rsidP="00CD5102">
            <w:pPr>
              <w:keepNext/>
              <w:snapToGrid w:val="0"/>
              <w:jc w:val="center"/>
              <w:rPr>
                <w:b/>
                <w:szCs w:val="22"/>
              </w:rPr>
            </w:pPr>
            <w:r w:rsidRPr="0074414D">
              <w:rPr>
                <w:b/>
                <w:szCs w:val="22"/>
              </w:rPr>
              <w:t xml:space="preserve">Percentage </w:t>
            </w:r>
          </w:p>
        </w:tc>
      </w:tr>
      <w:tr w:rsidR="00CD5102" w:rsidRPr="0074414D" w14:paraId="0CF65EB5" w14:textId="77777777" w:rsidTr="00CD5102">
        <w:trPr>
          <w:cantSplit/>
          <w:trHeight w:val="330"/>
          <w:jc w:val="center"/>
        </w:trPr>
        <w:tc>
          <w:tcPr>
            <w:tcW w:w="3109" w:type="dxa"/>
            <w:tcMar>
              <w:top w:w="0" w:type="dxa"/>
              <w:left w:w="0" w:type="dxa"/>
              <w:bottom w:w="0" w:type="dxa"/>
              <w:right w:w="0" w:type="dxa"/>
            </w:tcMar>
            <w:hideMark/>
          </w:tcPr>
          <w:p w14:paraId="01D5CAEE" w14:textId="77777777" w:rsidR="00CD5102" w:rsidRPr="0074414D" w:rsidRDefault="00CD5102" w:rsidP="00CD5102">
            <w:pPr>
              <w:keepNext/>
              <w:snapToGrid w:val="0"/>
              <w:rPr>
                <w:szCs w:val="22"/>
              </w:rPr>
            </w:pPr>
            <w:r w:rsidRPr="0074414D">
              <w:rPr>
                <w:szCs w:val="22"/>
              </w:rPr>
              <w:t>Broadcast Television Stations</w:t>
            </w:r>
          </w:p>
        </w:tc>
        <w:tc>
          <w:tcPr>
            <w:tcW w:w="1685" w:type="dxa"/>
          </w:tcPr>
          <w:p w14:paraId="01D6B753" w14:textId="77777777" w:rsidR="00CD5102" w:rsidRPr="0074414D" w:rsidRDefault="00CD5102" w:rsidP="00CD5102">
            <w:pPr>
              <w:keepNext/>
              <w:snapToGrid w:val="0"/>
              <w:jc w:val="center"/>
              <w:rPr>
                <w:szCs w:val="22"/>
              </w:rPr>
            </w:pPr>
          </w:p>
          <w:p w14:paraId="25439ABC" w14:textId="77777777" w:rsidR="00CD5102" w:rsidRPr="0074414D" w:rsidRDefault="00CD5102" w:rsidP="00CD5102">
            <w:pPr>
              <w:keepNext/>
              <w:snapToGrid w:val="0"/>
              <w:jc w:val="center"/>
              <w:rPr>
                <w:szCs w:val="22"/>
              </w:rPr>
            </w:pPr>
            <w:r w:rsidRPr="0074414D">
              <w:rPr>
                <w:szCs w:val="22"/>
              </w:rPr>
              <w:t>$8,471</w:t>
            </w:r>
          </w:p>
        </w:tc>
        <w:tc>
          <w:tcPr>
            <w:tcW w:w="1684" w:type="dxa"/>
            <w:shd w:val="clear" w:color="auto" w:fill="auto"/>
            <w:vAlign w:val="bottom"/>
          </w:tcPr>
          <w:p w14:paraId="2D93F5E3" w14:textId="77777777" w:rsidR="00CD5102" w:rsidRPr="0074414D" w:rsidRDefault="00CD5102" w:rsidP="00CD5102">
            <w:pPr>
              <w:keepNext/>
              <w:snapToGrid w:val="0"/>
              <w:jc w:val="center"/>
              <w:rPr>
                <w:szCs w:val="22"/>
              </w:rPr>
            </w:pPr>
            <w:r w:rsidRPr="0074414D">
              <w:rPr>
                <w:szCs w:val="22"/>
              </w:rPr>
              <w:t>5.5%</w:t>
            </w:r>
          </w:p>
        </w:tc>
        <w:tc>
          <w:tcPr>
            <w:tcW w:w="1684" w:type="dxa"/>
          </w:tcPr>
          <w:p w14:paraId="204CBE43" w14:textId="77777777" w:rsidR="00CD5102" w:rsidRPr="0074414D" w:rsidRDefault="00CD5102" w:rsidP="00CD5102">
            <w:pPr>
              <w:keepNext/>
              <w:snapToGrid w:val="0"/>
              <w:jc w:val="center"/>
              <w:rPr>
                <w:szCs w:val="22"/>
              </w:rPr>
            </w:pPr>
          </w:p>
          <w:p w14:paraId="3B2BDE0B" w14:textId="77777777" w:rsidR="00CD5102" w:rsidRPr="0074414D" w:rsidRDefault="00CD5102" w:rsidP="00CD5102">
            <w:pPr>
              <w:keepNext/>
              <w:snapToGrid w:val="0"/>
              <w:jc w:val="center"/>
              <w:rPr>
                <w:szCs w:val="22"/>
              </w:rPr>
            </w:pPr>
            <w:r w:rsidRPr="0074414D">
              <w:rPr>
                <w:szCs w:val="22"/>
              </w:rPr>
              <w:t>$6,749</w:t>
            </w:r>
          </w:p>
        </w:tc>
        <w:tc>
          <w:tcPr>
            <w:tcW w:w="1684" w:type="dxa"/>
            <w:shd w:val="clear" w:color="auto" w:fill="auto"/>
            <w:vAlign w:val="bottom"/>
          </w:tcPr>
          <w:p w14:paraId="1CF20D56" w14:textId="77777777" w:rsidR="00CD5102" w:rsidRPr="0074414D" w:rsidRDefault="00CD5102" w:rsidP="00CD5102">
            <w:pPr>
              <w:keepNext/>
              <w:snapToGrid w:val="0"/>
              <w:jc w:val="center"/>
              <w:rPr>
                <w:szCs w:val="22"/>
              </w:rPr>
            </w:pPr>
            <w:r w:rsidRPr="0074414D">
              <w:rPr>
                <w:szCs w:val="22"/>
              </w:rPr>
              <w:t>4.4%</w:t>
            </w:r>
          </w:p>
        </w:tc>
      </w:tr>
      <w:tr w:rsidR="00CD5102" w:rsidRPr="0074414D" w14:paraId="43774FFA" w14:textId="77777777" w:rsidTr="00CD5102">
        <w:trPr>
          <w:cantSplit/>
          <w:trHeight w:val="330"/>
          <w:jc w:val="center"/>
        </w:trPr>
        <w:tc>
          <w:tcPr>
            <w:tcW w:w="3109" w:type="dxa"/>
            <w:tcMar>
              <w:top w:w="0" w:type="dxa"/>
              <w:left w:w="0" w:type="dxa"/>
              <w:bottom w:w="0" w:type="dxa"/>
              <w:right w:w="0" w:type="dxa"/>
            </w:tcMar>
            <w:hideMark/>
          </w:tcPr>
          <w:p w14:paraId="629BFDA6" w14:textId="77777777" w:rsidR="00CD5102" w:rsidRPr="0074414D" w:rsidRDefault="00CD5102" w:rsidP="00CD5102">
            <w:pPr>
              <w:keepNext/>
              <w:snapToGrid w:val="0"/>
              <w:rPr>
                <w:szCs w:val="22"/>
              </w:rPr>
            </w:pPr>
            <w:r w:rsidRPr="0074414D">
              <w:rPr>
                <w:szCs w:val="22"/>
              </w:rPr>
              <w:t>Broadcast Networks</w:t>
            </w:r>
          </w:p>
        </w:tc>
        <w:tc>
          <w:tcPr>
            <w:tcW w:w="1685" w:type="dxa"/>
          </w:tcPr>
          <w:p w14:paraId="155EB67A" w14:textId="77777777" w:rsidR="00CD5102" w:rsidRPr="0074414D" w:rsidRDefault="00CD5102" w:rsidP="00CD5102">
            <w:pPr>
              <w:keepNext/>
              <w:snapToGrid w:val="0"/>
              <w:jc w:val="center"/>
              <w:rPr>
                <w:szCs w:val="22"/>
              </w:rPr>
            </w:pPr>
            <w:r w:rsidRPr="0074414D">
              <w:rPr>
                <w:szCs w:val="22"/>
              </w:rPr>
              <w:t>$19,031</w:t>
            </w:r>
          </w:p>
        </w:tc>
        <w:tc>
          <w:tcPr>
            <w:tcW w:w="1684" w:type="dxa"/>
            <w:shd w:val="clear" w:color="auto" w:fill="auto"/>
            <w:vAlign w:val="bottom"/>
          </w:tcPr>
          <w:p w14:paraId="6D8B32BF" w14:textId="77777777" w:rsidR="00CD5102" w:rsidRPr="0074414D" w:rsidRDefault="00CD5102" w:rsidP="00CD5102">
            <w:pPr>
              <w:keepNext/>
              <w:snapToGrid w:val="0"/>
              <w:jc w:val="center"/>
              <w:rPr>
                <w:szCs w:val="22"/>
              </w:rPr>
            </w:pPr>
            <w:r w:rsidRPr="0074414D">
              <w:rPr>
                <w:szCs w:val="22"/>
              </w:rPr>
              <w:t>12.4%</w:t>
            </w:r>
          </w:p>
        </w:tc>
        <w:tc>
          <w:tcPr>
            <w:tcW w:w="1684" w:type="dxa"/>
          </w:tcPr>
          <w:p w14:paraId="1026ADB8" w14:textId="77777777" w:rsidR="00CD5102" w:rsidRPr="0074414D" w:rsidRDefault="00CD5102" w:rsidP="00CD5102">
            <w:pPr>
              <w:keepNext/>
              <w:snapToGrid w:val="0"/>
              <w:jc w:val="center"/>
              <w:rPr>
                <w:szCs w:val="22"/>
              </w:rPr>
            </w:pPr>
            <w:r w:rsidRPr="0074414D">
              <w:rPr>
                <w:szCs w:val="22"/>
              </w:rPr>
              <w:t>$18,334</w:t>
            </w:r>
          </w:p>
        </w:tc>
        <w:tc>
          <w:tcPr>
            <w:tcW w:w="1684" w:type="dxa"/>
            <w:shd w:val="clear" w:color="auto" w:fill="auto"/>
            <w:vAlign w:val="bottom"/>
          </w:tcPr>
          <w:p w14:paraId="36E327B6" w14:textId="77777777" w:rsidR="00CD5102" w:rsidRPr="0074414D" w:rsidRDefault="00CD5102" w:rsidP="00CD5102">
            <w:pPr>
              <w:keepNext/>
              <w:snapToGrid w:val="0"/>
              <w:jc w:val="center"/>
              <w:rPr>
                <w:szCs w:val="22"/>
              </w:rPr>
            </w:pPr>
            <w:r w:rsidRPr="0074414D">
              <w:rPr>
                <w:szCs w:val="22"/>
              </w:rPr>
              <w:t>11.9%</w:t>
            </w:r>
          </w:p>
        </w:tc>
      </w:tr>
      <w:tr w:rsidR="00CD5102" w:rsidRPr="0074414D" w14:paraId="0160FE49" w14:textId="77777777" w:rsidTr="00CD5102">
        <w:trPr>
          <w:cantSplit/>
          <w:trHeight w:val="330"/>
          <w:jc w:val="center"/>
        </w:trPr>
        <w:tc>
          <w:tcPr>
            <w:tcW w:w="3109" w:type="dxa"/>
            <w:tcMar>
              <w:top w:w="0" w:type="dxa"/>
              <w:left w:w="0" w:type="dxa"/>
              <w:bottom w:w="0" w:type="dxa"/>
              <w:right w:w="0" w:type="dxa"/>
            </w:tcMar>
            <w:hideMark/>
          </w:tcPr>
          <w:p w14:paraId="53440203" w14:textId="77777777" w:rsidR="00CD5102" w:rsidRPr="0074414D" w:rsidRDefault="00CD5102" w:rsidP="00CD5102">
            <w:pPr>
              <w:keepNext/>
              <w:snapToGrid w:val="0"/>
              <w:rPr>
                <w:szCs w:val="22"/>
              </w:rPr>
            </w:pPr>
            <w:r w:rsidRPr="0074414D">
              <w:rPr>
                <w:szCs w:val="22"/>
              </w:rPr>
              <w:t xml:space="preserve">Cable Networks &amp; VOD </w:t>
            </w:r>
          </w:p>
        </w:tc>
        <w:tc>
          <w:tcPr>
            <w:tcW w:w="1685" w:type="dxa"/>
          </w:tcPr>
          <w:p w14:paraId="730DFEE9" w14:textId="77777777" w:rsidR="00CD5102" w:rsidRPr="0074414D" w:rsidRDefault="00CD5102" w:rsidP="00CD5102">
            <w:pPr>
              <w:keepNext/>
              <w:snapToGrid w:val="0"/>
              <w:jc w:val="center"/>
              <w:rPr>
                <w:szCs w:val="22"/>
              </w:rPr>
            </w:pPr>
            <w:r w:rsidRPr="0074414D">
              <w:rPr>
                <w:szCs w:val="22"/>
              </w:rPr>
              <w:t>$27,789</w:t>
            </w:r>
          </w:p>
        </w:tc>
        <w:tc>
          <w:tcPr>
            <w:tcW w:w="1684" w:type="dxa"/>
            <w:shd w:val="clear" w:color="auto" w:fill="auto"/>
            <w:vAlign w:val="bottom"/>
          </w:tcPr>
          <w:p w14:paraId="7AF917F8" w14:textId="77777777" w:rsidR="00CD5102" w:rsidRPr="0074414D" w:rsidRDefault="00CD5102" w:rsidP="00CD5102">
            <w:pPr>
              <w:keepNext/>
              <w:snapToGrid w:val="0"/>
              <w:jc w:val="center"/>
              <w:rPr>
                <w:szCs w:val="22"/>
              </w:rPr>
            </w:pPr>
            <w:r w:rsidRPr="0074414D">
              <w:rPr>
                <w:szCs w:val="22"/>
              </w:rPr>
              <w:t>18.1%</w:t>
            </w:r>
          </w:p>
        </w:tc>
        <w:tc>
          <w:tcPr>
            <w:tcW w:w="1684" w:type="dxa"/>
          </w:tcPr>
          <w:p w14:paraId="41197184" w14:textId="77777777" w:rsidR="00CD5102" w:rsidRPr="0074414D" w:rsidRDefault="00CD5102" w:rsidP="00CD5102">
            <w:pPr>
              <w:keepNext/>
              <w:snapToGrid w:val="0"/>
              <w:jc w:val="center"/>
              <w:rPr>
                <w:szCs w:val="22"/>
              </w:rPr>
            </w:pPr>
            <w:r w:rsidRPr="0074414D">
              <w:rPr>
                <w:szCs w:val="22"/>
              </w:rPr>
              <w:t>$28,190</w:t>
            </w:r>
          </w:p>
        </w:tc>
        <w:tc>
          <w:tcPr>
            <w:tcW w:w="1684" w:type="dxa"/>
            <w:shd w:val="clear" w:color="auto" w:fill="auto"/>
            <w:vAlign w:val="bottom"/>
          </w:tcPr>
          <w:p w14:paraId="0824A880" w14:textId="77777777" w:rsidR="00CD5102" w:rsidRPr="0074414D" w:rsidRDefault="00CD5102" w:rsidP="00CD5102">
            <w:pPr>
              <w:keepNext/>
              <w:snapToGrid w:val="0"/>
              <w:jc w:val="center"/>
              <w:rPr>
                <w:szCs w:val="22"/>
              </w:rPr>
            </w:pPr>
            <w:r w:rsidRPr="0074414D">
              <w:rPr>
                <w:szCs w:val="22"/>
              </w:rPr>
              <w:t>18.3%</w:t>
            </w:r>
          </w:p>
        </w:tc>
      </w:tr>
      <w:tr w:rsidR="00CD5102" w:rsidRPr="0074414D" w14:paraId="1A0F8640" w14:textId="77777777" w:rsidTr="00CD5102">
        <w:trPr>
          <w:cantSplit/>
          <w:trHeight w:val="330"/>
          <w:jc w:val="center"/>
        </w:trPr>
        <w:tc>
          <w:tcPr>
            <w:tcW w:w="3109" w:type="dxa"/>
            <w:tcMar>
              <w:top w:w="0" w:type="dxa"/>
              <w:left w:w="0" w:type="dxa"/>
              <w:bottom w:w="0" w:type="dxa"/>
              <w:right w:w="0" w:type="dxa"/>
            </w:tcMar>
            <w:hideMark/>
          </w:tcPr>
          <w:p w14:paraId="0107EA73" w14:textId="77777777" w:rsidR="00CD5102" w:rsidRPr="0074414D" w:rsidRDefault="00CD5102" w:rsidP="00CD5102">
            <w:pPr>
              <w:keepNext/>
              <w:snapToGrid w:val="0"/>
              <w:rPr>
                <w:szCs w:val="22"/>
              </w:rPr>
            </w:pPr>
            <w:r w:rsidRPr="0074414D">
              <w:rPr>
                <w:szCs w:val="22"/>
              </w:rPr>
              <w:t>DBS</w:t>
            </w:r>
          </w:p>
        </w:tc>
        <w:tc>
          <w:tcPr>
            <w:tcW w:w="1685" w:type="dxa"/>
          </w:tcPr>
          <w:p w14:paraId="27B9EC89" w14:textId="77777777" w:rsidR="00CD5102" w:rsidRPr="0074414D" w:rsidRDefault="00CD5102" w:rsidP="00CD5102">
            <w:pPr>
              <w:keepNext/>
              <w:snapToGrid w:val="0"/>
              <w:jc w:val="center"/>
              <w:rPr>
                <w:szCs w:val="22"/>
              </w:rPr>
            </w:pPr>
            <w:r w:rsidRPr="0074414D">
              <w:rPr>
                <w:szCs w:val="22"/>
              </w:rPr>
              <w:t>$947</w:t>
            </w:r>
          </w:p>
        </w:tc>
        <w:tc>
          <w:tcPr>
            <w:tcW w:w="1684" w:type="dxa"/>
            <w:shd w:val="clear" w:color="auto" w:fill="auto"/>
            <w:vAlign w:val="bottom"/>
          </w:tcPr>
          <w:p w14:paraId="22B40FEF" w14:textId="77777777" w:rsidR="00CD5102" w:rsidRPr="0074414D" w:rsidRDefault="00CD5102" w:rsidP="00CD5102">
            <w:pPr>
              <w:keepNext/>
              <w:snapToGrid w:val="0"/>
              <w:jc w:val="center"/>
              <w:rPr>
                <w:szCs w:val="22"/>
              </w:rPr>
            </w:pPr>
            <w:r w:rsidRPr="0074414D">
              <w:rPr>
                <w:szCs w:val="22"/>
              </w:rPr>
              <w:t>0.6%</w:t>
            </w:r>
          </w:p>
        </w:tc>
        <w:tc>
          <w:tcPr>
            <w:tcW w:w="1684" w:type="dxa"/>
          </w:tcPr>
          <w:p w14:paraId="70D40BF1" w14:textId="77777777" w:rsidR="00CD5102" w:rsidRPr="0074414D" w:rsidRDefault="00CD5102" w:rsidP="00CD5102">
            <w:pPr>
              <w:keepNext/>
              <w:snapToGrid w:val="0"/>
              <w:jc w:val="center"/>
              <w:rPr>
                <w:szCs w:val="22"/>
              </w:rPr>
            </w:pPr>
            <w:r w:rsidRPr="0074414D">
              <w:rPr>
                <w:szCs w:val="22"/>
              </w:rPr>
              <w:t>$1,043</w:t>
            </w:r>
          </w:p>
        </w:tc>
        <w:tc>
          <w:tcPr>
            <w:tcW w:w="1684" w:type="dxa"/>
            <w:shd w:val="clear" w:color="auto" w:fill="auto"/>
            <w:vAlign w:val="bottom"/>
          </w:tcPr>
          <w:p w14:paraId="11DB0305" w14:textId="77777777" w:rsidR="00CD5102" w:rsidRPr="0074414D" w:rsidRDefault="00CD5102" w:rsidP="00CD5102">
            <w:pPr>
              <w:keepNext/>
              <w:snapToGrid w:val="0"/>
              <w:jc w:val="center"/>
              <w:rPr>
                <w:szCs w:val="22"/>
              </w:rPr>
            </w:pPr>
            <w:r w:rsidRPr="0074414D">
              <w:rPr>
                <w:szCs w:val="22"/>
              </w:rPr>
              <w:t>0.6%</w:t>
            </w:r>
          </w:p>
        </w:tc>
      </w:tr>
      <w:tr w:rsidR="00CD5102" w:rsidRPr="0074414D" w14:paraId="7E4AF13A" w14:textId="77777777" w:rsidTr="00CD5102">
        <w:trPr>
          <w:cantSplit/>
          <w:trHeight w:val="330"/>
          <w:jc w:val="center"/>
        </w:trPr>
        <w:tc>
          <w:tcPr>
            <w:tcW w:w="3109" w:type="dxa"/>
            <w:tcMar>
              <w:top w:w="0" w:type="dxa"/>
              <w:left w:w="0" w:type="dxa"/>
              <w:bottom w:w="0" w:type="dxa"/>
              <w:right w:w="0" w:type="dxa"/>
            </w:tcMar>
            <w:hideMark/>
          </w:tcPr>
          <w:p w14:paraId="609DF7E6" w14:textId="77777777" w:rsidR="00CD5102" w:rsidRPr="0074414D" w:rsidRDefault="00CD5102" w:rsidP="00CD5102">
            <w:pPr>
              <w:keepNext/>
              <w:snapToGrid w:val="0"/>
              <w:rPr>
                <w:szCs w:val="22"/>
              </w:rPr>
            </w:pPr>
            <w:r w:rsidRPr="0074414D">
              <w:rPr>
                <w:szCs w:val="22"/>
              </w:rPr>
              <w:t>Digital (Internet/Mobile)</w:t>
            </w:r>
          </w:p>
        </w:tc>
        <w:tc>
          <w:tcPr>
            <w:tcW w:w="1685" w:type="dxa"/>
          </w:tcPr>
          <w:p w14:paraId="273C2AAB" w14:textId="77777777" w:rsidR="00CD5102" w:rsidRPr="0074414D" w:rsidRDefault="00CD5102" w:rsidP="00CD5102">
            <w:pPr>
              <w:keepNext/>
              <w:snapToGrid w:val="0"/>
              <w:jc w:val="center"/>
              <w:rPr>
                <w:szCs w:val="22"/>
              </w:rPr>
            </w:pPr>
            <w:r w:rsidRPr="0074414D">
              <w:rPr>
                <w:szCs w:val="22"/>
              </w:rPr>
              <w:t>$29,750</w:t>
            </w:r>
          </w:p>
        </w:tc>
        <w:tc>
          <w:tcPr>
            <w:tcW w:w="1684" w:type="dxa"/>
            <w:shd w:val="clear" w:color="auto" w:fill="auto"/>
            <w:vAlign w:val="bottom"/>
          </w:tcPr>
          <w:p w14:paraId="4A3D9C1E" w14:textId="77777777" w:rsidR="00CD5102" w:rsidRPr="0074414D" w:rsidRDefault="00CD5102" w:rsidP="00CD5102">
            <w:pPr>
              <w:keepNext/>
              <w:snapToGrid w:val="0"/>
              <w:jc w:val="center"/>
              <w:rPr>
                <w:szCs w:val="22"/>
              </w:rPr>
            </w:pPr>
            <w:r w:rsidRPr="0074414D">
              <w:rPr>
                <w:szCs w:val="22"/>
              </w:rPr>
              <w:t>19.4%</w:t>
            </w:r>
          </w:p>
        </w:tc>
        <w:tc>
          <w:tcPr>
            <w:tcW w:w="1684" w:type="dxa"/>
          </w:tcPr>
          <w:p w14:paraId="389AF501" w14:textId="77777777" w:rsidR="00CD5102" w:rsidRPr="0074414D" w:rsidRDefault="00CD5102" w:rsidP="00CD5102">
            <w:pPr>
              <w:keepNext/>
              <w:snapToGrid w:val="0"/>
              <w:jc w:val="center"/>
              <w:rPr>
                <w:szCs w:val="22"/>
              </w:rPr>
            </w:pPr>
            <w:r w:rsidRPr="0074414D">
              <w:rPr>
                <w:szCs w:val="22"/>
              </w:rPr>
              <w:t>$33,656</w:t>
            </w:r>
          </w:p>
        </w:tc>
        <w:tc>
          <w:tcPr>
            <w:tcW w:w="1684" w:type="dxa"/>
            <w:shd w:val="clear" w:color="auto" w:fill="auto"/>
            <w:vAlign w:val="bottom"/>
          </w:tcPr>
          <w:p w14:paraId="2BB5F37E" w14:textId="77777777" w:rsidR="00CD5102" w:rsidRPr="0074414D" w:rsidRDefault="00CD5102" w:rsidP="00CD5102">
            <w:pPr>
              <w:keepNext/>
              <w:snapToGrid w:val="0"/>
              <w:jc w:val="center"/>
              <w:rPr>
                <w:szCs w:val="22"/>
              </w:rPr>
            </w:pPr>
            <w:r w:rsidRPr="0074414D">
              <w:rPr>
                <w:szCs w:val="22"/>
              </w:rPr>
              <w:t>21.9%</w:t>
            </w:r>
          </w:p>
        </w:tc>
      </w:tr>
      <w:tr w:rsidR="00CD5102" w:rsidRPr="0074414D" w14:paraId="49DA1822" w14:textId="77777777" w:rsidTr="00CD5102">
        <w:trPr>
          <w:cantSplit/>
          <w:trHeight w:val="330"/>
          <w:jc w:val="center"/>
        </w:trPr>
        <w:tc>
          <w:tcPr>
            <w:tcW w:w="3109" w:type="dxa"/>
            <w:tcMar>
              <w:top w:w="0" w:type="dxa"/>
              <w:left w:w="0" w:type="dxa"/>
              <w:bottom w:w="0" w:type="dxa"/>
              <w:right w:w="0" w:type="dxa"/>
            </w:tcMar>
            <w:hideMark/>
          </w:tcPr>
          <w:p w14:paraId="1C1530B7" w14:textId="77777777" w:rsidR="00CD5102" w:rsidRPr="0074414D" w:rsidRDefault="00CD5102" w:rsidP="00CD5102">
            <w:pPr>
              <w:keepNext/>
              <w:snapToGrid w:val="0"/>
              <w:rPr>
                <w:szCs w:val="22"/>
              </w:rPr>
            </w:pPr>
            <w:r w:rsidRPr="0074414D">
              <w:rPr>
                <w:szCs w:val="22"/>
              </w:rPr>
              <w:t>Radio</w:t>
            </w:r>
          </w:p>
        </w:tc>
        <w:tc>
          <w:tcPr>
            <w:tcW w:w="1685" w:type="dxa"/>
          </w:tcPr>
          <w:p w14:paraId="73FA8CA8" w14:textId="77777777" w:rsidR="00CD5102" w:rsidRPr="0074414D" w:rsidRDefault="00CD5102" w:rsidP="00CD5102">
            <w:pPr>
              <w:keepNext/>
              <w:snapToGrid w:val="0"/>
              <w:jc w:val="center"/>
              <w:rPr>
                <w:szCs w:val="22"/>
              </w:rPr>
            </w:pPr>
            <w:r w:rsidRPr="0074414D">
              <w:rPr>
                <w:szCs w:val="22"/>
              </w:rPr>
              <w:t>$2,730</w:t>
            </w:r>
          </w:p>
        </w:tc>
        <w:tc>
          <w:tcPr>
            <w:tcW w:w="1684" w:type="dxa"/>
            <w:shd w:val="clear" w:color="auto" w:fill="auto"/>
            <w:vAlign w:val="bottom"/>
          </w:tcPr>
          <w:p w14:paraId="6DF3015D" w14:textId="77777777" w:rsidR="00CD5102" w:rsidRPr="0074414D" w:rsidRDefault="00CD5102" w:rsidP="00CD5102">
            <w:pPr>
              <w:keepNext/>
              <w:snapToGrid w:val="0"/>
              <w:jc w:val="center"/>
              <w:rPr>
                <w:szCs w:val="22"/>
              </w:rPr>
            </w:pPr>
            <w:r w:rsidRPr="0074414D">
              <w:rPr>
                <w:szCs w:val="22"/>
              </w:rPr>
              <w:t>1.7%</w:t>
            </w:r>
          </w:p>
        </w:tc>
        <w:tc>
          <w:tcPr>
            <w:tcW w:w="1684" w:type="dxa"/>
          </w:tcPr>
          <w:p w14:paraId="1E884233" w14:textId="77777777" w:rsidR="00CD5102" w:rsidRPr="0074414D" w:rsidRDefault="00CD5102" w:rsidP="00CD5102">
            <w:pPr>
              <w:keepNext/>
              <w:snapToGrid w:val="0"/>
              <w:jc w:val="center"/>
              <w:rPr>
                <w:szCs w:val="22"/>
              </w:rPr>
            </w:pPr>
            <w:r w:rsidRPr="0074414D">
              <w:rPr>
                <w:szCs w:val="22"/>
              </w:rPr>
              <w:t>$2,675</w:t>
            </w:r>
          </w:p>
        </w:tc>
        <w:tc>
          <w:tcPr>
            <w:tcW w:w="1684" w:type="dxa"/>
            <w:shd w:val="clear" w:color="auto" w:fill="auto"/>
            <w:vAlign w:val="bottom"/>
          </w:tcPr>
          <w:p w14:paraId="6C606A47" w14:textId="77777777" w:rsidR="00CD5102" w:rsidRPr="0074414D" w:rsidRDefault="00CD5102" w:rsidP="00CD5102">
            <w:pPr>
              <w:keepNext/>
              <w:snapToGrid w:val="0"/>
              <w:jc w:val="center"/>
              <w:rPr>
                <w:szCs w:val="22"/>
              </w:rPr>
            </w:pPr>
            <w:r w:rsidRPr="0074414D">
              <w:rPr>
                <w:szCs w:val="22"/>
              </w:rPr>
              <w:t>1.7%</w:t>
            </w:r>
          </w:p>
        </w:tc>
      </w:tr>
      <w:tr w:rsidR="00CD5102" w:rsidRPr="0074414D" w14:paraId="31489763" w14:textId="77777777" w:rsidTr="00CD5102">
        <w:trPr>
          <w:cantSplit/>
          <w:trHeight w:val="330"/>
          <w:jc w:val="center"/>
        </w:trPr>
        <w:tc>
          <w:tcPr>
            <w:tcW w:w="3109" w:type="dxa"/>
            <w:tcMar>
              <w:top w:w="0" w:type="dxa"/>
              <w:left w:w="0" w:type="dxa"/>
              <w:bottom w:w="0" w:type="dxa"/>
              <w:right w:w="0" w:type="dxa"/>
            </w:tcMar>
            <w:hideMark/>
          </w:tcPr>
          <w:p w14:paraId="4EDCB162" w14:textId="77777777" w:rsidR="00CD5102" w:rsidRPr="0074414D" w:rsidRDefault="00CD5102" w:rsidP="00CD5102">
            <w:pPr>
              <w:keepNext/>
              <w:snapToGrid w:val="0"/>
              <w:rPr>
                <w:szCs w:val="22"/>
              </w:rPr>
            </w:pPr>
            <w:r w:rsidRPr="0074414D">
              <w:rPr>
                <w:szCs w:val="22"/>
              </w:rPr>
              <w:t>Satellite Radio</w:t>
            </w:r>
          </w:p>
        </w:tc>
        <w:tc>
          <w:tcPr>
            <w:tcW w:w="1685" w:type="dxa"/>
          </w:tcPr>
          <w:p w14:paraId="038DDF10" w14:textId="77777777" w:rsidR="00CD5102" w:rsidRPr="0074414D" w:rsidRDefault="00CD5102" w:rsidP="00CD5102">
            <w:pPr>
              <w:keepNext/>
              <w:snapToGrid w:val="0"/>
              <w:jc w:val="center"/>
              <w:rPr>
                <w:szCs w:val="22"/>
              </w:rPr>
            </w:pPr>
            <w:r w:rsidRPr="0074414D">
              <w:rPr>
                <w:szCs w:val="22"/>
              </w:rPr>
              <w:t>$101</w:t>
            </w:r>
          </w:p>
        </w:tc>
        <w:tc>
          <w:tcPr>
            <w:tcW w:w="1684" w:type="dxa"/>
            <w:shd w:val="clear" w:color="auto" w:fill="auto"/>
            <w:vAlign w:val="bottom"/>
          </w:tcPr>
          <w:p w14:paraId="74B30FD9" w14:textId="77777777" w:rsidR="00CD5102" w:rsidRPr="0074414D" w:rsidRDefault="00CD5102" w:rsidP="00CD5102">
            <w:pPr>
              <w:keepNext/>
              <w:snapToGrid w:val="0"/>
              <w:jc w:val="center"/>
              <w:rPr>
                <w:szCs w:val="22"/>
              </w:rPr>
            </w:pPr>
            <w:r w:rsidRPr="0074414D">
              <w:rPr>
                <w:szCs w:val="22"/>
              </w:rPr>
              <w:t>0.1%</w:t>
            </w:r>
          </w:p>
        </w:tc>
        <w:tc>
          <w:tcPr>
            <w:tcW w:w="1684" w:type="dxa"/>
          </w:tcPr>
          <w:p w14:paraId="1473EA07" w14:textId="77777777" w:rsidR="00CD5102" w:rsidRPr="0074414D" w:rsidRDefault="00CD5102" w:rsidP="00CD5102">
            <w:pPr>
              <w:keepNext/>
              <w:snapToGrid w:val="0"/>
              <w:jc w:val="center"/>
              <w:rPr>
                <w:szCs w:val="22"/>
              </w:rPr>
            </w:pPr>
            <w:r w:rsidRPr="0074414D">
              <w:rPr>
                <w:szCs w:val="22"/>
              </w:rPr>
              <w:t>$117</w:t>
            </w:r>
          </w:p>
        </w:tc>
        <w:tc>
          <w:tcPr>
            <w:tcW w:w="1684" w:type="dxa"/>
            <w:shd w:val="clear" w:color="auto" w:fill="auto"/>
            <w:vAlign w:val="bottom"/>
          </w:tcPr>
          <w:p w14:paraId="3DE5BB20" w14:textId="77777777" w:rsidR="00CD5102" w:rsidRPr="0074414D" w:rsidRDefault="00CD5102" w:rsidP="00CD5102">
            <w:pPr>
              <w:keepNext/>
              <w:snapToGrid w:val="0"/>
              <w:jc w:val="center"/>
              <w:rPr>
                <w:szCs w:val="22"/>
              </w:rPr>
            </w:pPr>
            <w:r w:rsidRPr="0074414D">
              <w:rPr>
                <w:szCs w:val="22"/>
              </w:rPr>
              <w:t>0.1%</w:t>
            </w:r>
          </w:p>
        </w:tc>
      </w:tr>
      <w:tr w:rsidR="00CD5102" w:rsidRPr="0074414D" w14:paraId="2DFBD60F" w14:textId="77777777" w:rsidTr="00CD5102">
        <w:trPr>
          <w:cantSplit/>
          <w:trHeight w:val="330"/>
          <w:jc w:val="center"/>
        </w:trPr>
        <w:tc>
          <w:tcPr>
            <w:tcW w:w="3109" w:type="dxa"/>
            <w:tcMar>
              <w:top w:w="0" w:type="dxa"/>
              <w:left w:w="0" w:type="dxa"/>
              <w:bottom w:w="0" w:type="dxa"/>
              <w:right w:w="0" w:type="dxa"/>
            </w:tcMar>
            <w:hideMark/>
          </w:tcPr>
          <w:p w14:paraId="48E485DC" w14:textId="77777777" w:rsidR="00CD5102" w:rsidRPr="0074414D" w:rsidRDefault="00CD5102" w:rsidP="00CD5102">
            <w:pPr>
              <w:keepNext/>
              <w:snapToGrid w:val="0"/>
              <w:rPr>
                <w:szCs w:val="22"/>
              </w:rPr>
            </w:pPr>
            <w:r w:rsidRPr="0074414D">
              <w:rPr>
                <w:szCs w:val="22"/>
              </w:rPr>
              <w:t>Radio Network</w:t>
            </w:r>
          </w:p>
        </w:tc>
        <w:tc>
          <w:tcPr>
            <w:tcW w:w="1685" w:type="dxa"/>
          </w:tcPr>
          <w:p w14:paraId="01F01B0C" w14:textId="77777777" w:rsidR="00CD5102" w:rsidRPr="0074414D" w:rsidRDefault="00CD5102" w:rsidP="00CD5102">
            <w:pPr>
              <w:keepNext/>
              <w:snapToGrid w:val="0"/>
              <w:jc w:val="center"/>
              <w:rPr>
                <w:szCs w:val="22"/>
              </w:rPr>
            </w:pPr>
            <w:r w:rsidRPr="0074414D">
              <w:rPr>
                <w:szCs w:val="22"/>
              </w:rPr>
              <w:t>$1,072</w:t>
            </w:r>
          </w:p>
        </w:tc>
        <w:tc>
          <w:tcPr>
            <w:tcW w:w="1684" w:type="dxa"/>
            <w:shd w:val="clear" w:color="auto" w:fill="auto"/>
            <w:vAlign w:val="bottom"/>
          </w:tcPr>
          <w:p w14:paraId="734A51D4" w14:textId="77777777" w:rsidR="00CD5102" w:rsidRPr="0074414D" w:rsidRDefault="00CD5102" w:rsidP="00CD5102">
            <w:pPr>
              <w:keepNext/>
              <w:snapToGrid w:val="0"/>
              <w:jc w:val="center"/>
              <w:rPr>
                <w:szCs w:val="22"/>
              </w:rPr>
            </w:pPr>
            <w:r w:rsidRPr="0074414D">
              <w:rPr>
                <w:szCs w:val="22"/>
              </w:rPr>
              <w:t>0.6%</w:t>
            </w:r>
          </w:p>
        </w:tc>
        <w:tc>
          <w:tcPr>
            <w:tcW w:w="1684" w:type="dxa"/>
          </w:tcPr>
          <w:p w14:paraId="0532343F" w14:textId="77777777" w:rsidR="00CD5102" w:rsidRPr="0074414D" w:rsidRDefault="00CD5102" w:rsidP="00CD5102">
            <w:pPr>
              <w:keepNext/>
              <w:snapToGrid w:val="0"/>
              <w:jc w:val="center"/>
              <w:rPr>
                <w:szCs w:val="22"/>
              </w:rPr>
            </w:pPr>
            <w:r w:rsidRPr="0074414D">
              <w:rPr>
                <w:szCs w:val="22"/>
              </w:rPr>
              <w:t>$1,018</w:t>
            </w:r>
          </w:p>
        </w:tc>
        <w:tc>
          <w:tcPr>
            <w:tcW w:w="1684" w:type="dxa"/>
            <w:shd w:val="clear" w:color="auto" w:fill="auto"/>
            <w:vAlign w:val="bottom"/>
          </w:tcPr>
          <w:p w14:paraId="720B1399" w14:textId="77777777" w:rsidR="00CD5102" w:rsidRPr="0074414D" w:rsidRDefault="00CD5102" w:rsidP="00CD5102">
            <w:pPr>
              <w:keepNext/>
              <w:snapToGrid w:val="0"/>
              <w:jc w:val="center"/>
              <w:rPr>
                <w:szCs w:val="22"/>
              </w:rPr>
            </w:pPr>
            <w:r w:rsidRPr="0074414D">
              <w:rPr>
                <w:szCs w:val="22"/>
              </w:rPr>
              <w:t>0.6%</w:t>
            </w:r>
          </w:p>
        </w:tc>
      </w:tr>
      <w:tr w:rsidR="00CD5102" w:rsidRPr="0074414D" w14:paraId="2B1BF024" w14:textId="77777777" w:rsidTr="00CD5102">
        <w:trPr>
          <w:cantSplit/>
          <w:trHeight w:val="330"/>
          <w:jc w:val="center"/>
        </w:trPr>
        <w:tc>
          <w:tcPr>
            <w:tcW w:w="3109" w:type="dxa"/>
            <w:tcMar>
              <w:top w:w="0" w:type="dxa"/>
              <w:left w:w="0" w:type="dxa"/>
              <w:bottom w:w="0" w:type="dxa"/>
              <w:right w:w="0" w:type="dxa"/>
            </w:tcMar>
            <w:hideMark/>
          </w:tcPr>
          <w:p w14:paraId="314FD27E" w14:textId="77777777" w:rsidR="00CD5102" w:rsidRPr="0074414D" w:rsidRDefault="00CD5102" w:rsidP="00CD5102">
            <w:pPr>
              <w:keepNext/>
              <w:snapToGrid w:val="0"/>
              <w:rPr>
                <w:szCs w:val="22"/>
              </w:rPr>
            </w:pPr>
            <w:r w:rsidRPr="0074414D">
              <w:rPr>
                <w:szCs w:val="22"/>
              </w:rPr>
              <w:t>Daily Newspaper</w:t>
            </w:r>
          </w:p>
        </w:tc>
        <w:tc>
          <w:tcPr>
            <w:tcW w:w="1685" w:type="dxa"/>
          </w:tcPr>
          <w:p w14:paraId="5E4B0BD4" w14:textId="77777777" w:rsidR="00CD5102" w:rsidRPr="0074414D" w:rsidRDefault="00CD5102" w:rsidP="00CD5102">
            <w:pPr>
              <w:keepNext/>
              <w:snapToGrid w:val="0"/>
              <w:jc w:val="center"/>
              <w:rPr>
                <w:szCs w:val="22"/>
              </w:rPr>
            </w:pPr>
            <w:r w:rsidRPr="0074414D">
              <w:rPr>
                <w:szCs w:val="22"/>
              </w:rPr>
              <w:t>$2,884</w:t>
            </w:r>
          </w:p>
        </w:tc>
        <w:tc>
          <w:tcPr>
            <w:tcW w:w="1684" w:type="dxa"/>
            <w:shd w:val="clear" w:color="auto" w:fill="auto"/>
            <w:vAlign w:val="bottom"/>
          </w:tcPr>
          <w:p w14:paraId="0011BEFA" w14:textId="77777777" w:rsidR="00CD5102" w:rsidRPr="0074414D" w:rsidRDefault="00CD5102" w:rsidP="00CD5102">
            <w:pPr>
              <w:keepNext/>
              <w:snapToGrid w:val="0"/>
              <w:jc w:val="center"/>
              <w:rPr>
                <w:szCs w:val="22"/>
              </w:rPr>
            </w:pPr>
            <w:r w:rsidRPr="0074414D">
              <w:rPr>
                <w:szCs w:val="22"/>
              </w:rPr>
              <w:t>1.8%</w:t>
            </w:r>
          </w:p>
        </w:tc>
        <w:tc>
          <w:tcPr>
            <w:tcW w:w="1684" w:type="dxa"/>
          </w:tcPr>
          <w:p w14:paraId="43D83312" w14:textId="77777777" w:rsidR="00CD5102" w:rsidRPr="0074414D" w:rsidRDefault="00CD5102" w:rsidP="00CD5102">
            <w:pPr>
              <w:keepNext/>
              <w:snapToGrid w:val="0"/>
              <w:jc w:val="center"/>
              <w:rPr>
                <w:szCs w:val="22"/>
              </w:rPr>
            </w:pPr>
            <w:r w:rsidRPr="0074414D">
              <w:rPr>
                <w:szCs w:val="22"/>
              </w:rPr>
              <w:t>$2,737</w:t>
            </w:r>
          </w:p>
        </w:tc>
        <w:tc>
          <w:tcPr>
            <w:tcW w:w="1684" w:type="dxa"/>
            <w:shd w:val="clear" w:color="auto" w:fill="auto"/>
            <w:vAlign w:val="bottom"/>
          </w:tcPr>
          <w:p w14:paraId="582C007F" w14:textId="77777777" w:rsidR="00CD5102" w:rsidRPr="0074414D" w:rsidRDefault="00CD5102" w:rsidP="00CD5102">
            <w:pPr>
              <w:keepNext/>
              <w:snapToGrid w:val="0"/>
              <w:jc w:val="center"/>
              <w:rPr>
                <w:szCs w:val="22"/>
              </w:rPr>
            </w:pPr>
            <w:r w:rsidRPr="0074414D">
              <w:rPr>
                <w:szCs w:val="22"/>
              </w:rPr>
              <w:t>1.7%</w:t>
            </w:r>
          </w:p>
        </w:tc>
      </w:tr>
      <w:tr w:rsidR="00CD5102" w:rsidRPr="0074414D" w14:paraId="065B16DB" w14:textId="77777777" w:rsidTr="00CD5102">
        <w:trPr>
          <w:cantSplit/>
          <w:trHeight w:val="422"/>
          <w:jc w:val="center"/>
        </w:trPr>
        <w:tc>
          <w:tcPr>
            <w:tcW w:w="3109" w:type="dxa"/>
            <w:tcMar>
              <w:top w:w="0" w:type="dxa"/>
              <w:left w:w="0" w:type="dxa"/>
              <w:bottom w:w="0" w:type="dxa"/>
              <w:right w:w="0" w:type="dxa"/>
            </w:tcMar>
            <w:hideMark/>
          </w:tcPr>
          <w:p w14:paraId="69D84D0C" w14:textId="77777777" w:rsidR="00CD5102" w:rsidRPr="0074414D" w:rsidRDefault="00CD5102" w:rsidP="00CD5102">
            <w:pPr>
              <w:keepNext/>
              <w:snapToGrid w:val="0"/>
              <w:rPr>
                <w:szCs w:val="22"/>
              </w:rPr>
            </w:pPr>
            <w:r w:rsidRPr="0074414D">
              <w:rPr>
                <w:szCs w:val="22"/>
              </w:rPr>
              <w:t>Barter Syndication</w:t>
            </w:r>
          </w:p>
        </w:tc>
        <w:tc>
          <w:tcPr>
            <w:tcW w:w="1685" w:type="dxa"/>
          </w:tcPr>
          <w:p w14:paraId="2A10B980" w14:textId="77777777" w:rsidR="00CD5102" w:rsidRPr="0074414D" w:rsidRDefault="00CD5102" w:rsidP="00CD5102">
            <w:pPr>
              <w:keepNext/>
              <w:snapToGrid w:val="0"/>
              <w:jc w:val="center"/>
              <w:rPr>
                <w:szCs w:val="22"/>
              </w:rPr>
            </w:pPr>
            <w:r w:rsidRPr="0074414D">
              <w:rPr>
                <w:szCs w:val="22"/>
              </w:rPr>
              <w:t>$3,055</w:t>
            </w:r>
          </w:p>
        </w:tc>
        <w:tc>
          <w:tcPr>
            <w:tcW w:w="1684" w:type="dxa"/>
            <w:shd w:val="clear" w:color="auto" w:fill="auto"/>
            <w:vAlign w:val="bottom"/>
          </w:tcPr>
          <w:p w14:paraId="5EA92BCE" w14:textId="77777777" w:rsidR="00CD5102" w:rsidRPr="0074414D" w:rsidRDefault="00CD5102" w:rsidP="00CD5102">
            <w:pPr>
              <w:keepNext/>
              <w:snapToGrid w:val="0"/>
              <w:jc w:val="center"/>
              <w:rPr>
                <w:szCs w:val="22"/>
              </w:rPr>
            </w:pPr>
            <w:r w:rsidRPr="0074414D">
              <w:rPr>
                <w:szCs w:val="22"/>
              </w:rPr>
              <w:t>1.9%</w:t>
            </w:r>
          </w:p>
        </w:tc>
        <w:tc>
          <w:tcPr>
            <w:tcW w:w="1684" w:type="dxa"/>
          </w:tcPr>
          <w:p w14:paraId="1B02628B" w14:textId="77777777" w:rsidR="00CD5102" w:rsidRPr="0074414D" w:rsidRDefault="00CD5102" w:rsidP="00CD5102">
            <w:pPr>
              <w:keepNext/>
              <w:snapToGrid w:val="0"/>
              <w:jc w:val="center"/>
              <w:rPr>
                <w:szCs w:val="22"/>
              </w:rPr>
            </w:pPr>
            <w:r w:rsidRPr="0074414D">
              <w:rPr>
                <w:szCs w:val="22"/>
              </w:rPr>
              <w:t>3,089</w:t>
            </w:r>
          </w:p>
        </w:tc>
        <w:tc>
          <w:tcPr>
            <w:tcW w:w="1684" w:type="dxa"/>
            <w:shd w:val="clear" w:color="auto" w:fill="auto"/>
            <w:vAlign w:val="bottom"/>
          </w:tcPr>
          <w:p w14:paraId="458B26C4" w14:textId="77777777" w:rsidR="00CD5102" w:rsidRPr="0074414D" w:rsidRDefault="00CD5102" w:rsidP="00CD5102">
            <w:pPr>
              <w:keepNext/>
              <w:snapToGrid w:val="0"/>
              <w:jc w:val="center"/>
              <w:rPr>
                <w:szCs w:val="22"/>
              </w:rPr>
            </w:pPr>
            <w:r w:rsidRPr="0074414D">
              <w:rPr>
                <w:szCs w:val="22"/>
              </w:rPr>
              <w:t>2.0%</w:t>
            </w:r>
          </w:p>
        </w:tc>
      </w:tr>
      <w:tr w:rsidR="00CD5102" w:rsidRPr="0074414D" w14:paraId="1F4108EA" w14:textId="77777777" w:rsidTr="00CD5102">
        <w:trPr>
          <w:cantSplit/>
          <w:trHeight w:val="330"/>
          <w:jc w:val="center"/>
        </w:trPr>
        <w:tc>
          <w:tcPr>
            <w:tcW w:w="3109" w:type="dxa"/>
            <w:tcMar>
              <w:top w:w="0" w:type="dxa"/>
              <w:left w:w="0" w:type="dxa"/>
              <w:bottom w:w="0" w:type="dxa"/>
              <w:right w:w="0" w:type="dxa"/>
            </w:tcMar>
            <w:hideMark/>
          </w:tcPr>
          <w:p w14:paraId="6F888761" w14:textId="77777777" w:rsidR="00CD5102" w:rsidRPr="0074414D" w:rsidRDefault="00CD5102" w:rsidP="00CD5102">
            <w:pPr>
              <w:keepNext/>
              <w:snapToGrid w:val="0"/>
              <w:rPr>
                <w:szCs w:val="22"/>
              </w:rPr>
            </w:pPr>
            <w:r w:rsidRPr="0074414D">
              <w:rPr>
                <w:szCs w:val="22"/>
              </w:rPr>
              <w:t>Other</w:t>
            </w:r>
          </w:p>
        </w:tc>
        <w:tc>
          <w:tcPr>
            <w:tcW w:w="1685" w:type="dxa"/>
          </w:tcPr>
          <w:p w14:paraId="63BE7A70" w14:textId="77777777" w:rsidR="00CD5102" w:rsidRPr="0074414D" w:rsidRDefault="00CD5102" w:rsidP="00CD5102">
            <w:pPr>
              <w:keepNext/>
              <w:snapToGrid w:val="0"/>
              <w:jc w:val="center"/>
              <w:rPr>
                <w:szCs w:val="22"/>
              </w:rPr>
            </w:pPr>
            <w:r w:rsidRPr="0074414D">
              <w:rPr>
                <w:szCs w:val="22"/>
              </w:rPr>
              <w:t>$57,487</w:t>
            </w:r>
          </w:p>
        </w:tc>
        <w:tc>
          <w:tcPr>
            <w:tcW w:w="1684" w:type="dxa"/>
            <w:shd w:val="clear" w:color="auto" w:fill="auto"/>
            <w:vAlign w:val="bottom"/>
          </w:tcPr>
          <w:p w14:paraId="1D6C119A" w14:textId="77777777" w:rsidR="00CD5102" w:rsidRPr="0074414D" w:rsidRDefault="00CD5102" w:rsidP="00CD5102">
            <w:pPr>
              <w:keepNext/>
              <w:snapToGrid w:val="0"/>
              <w:jc w:val="center"/>
              <w:rPr>
                <w:szCs w:val="22"/>
              </w:rPr>
            </w:pPr>
            <w:r w:rsidRPr="0074414D">
              <w:rPr>
                <w:szCs w:val="22"/>
              </w:rPr>
              <w:t>37.4%</w:t>
            </w:r>
          </w:p>
        </w:tc>
        <w:tc>
          <w:tcPr>
            <w:tcW w:w="1684" w:type="dxa"/>
          </w:tcPr>
          <w:p w14:paraId="55EBFE89" w14:textId="77777777" w:rsidR="00CD5102" w:rsidRPr="0074414D" w:rsidRDefault="00CD5102" w:rsidP="00CD5102">
            <w:pPr>
              <w:keepNext/>
              <w:snapToGrid w:val="0"/>
              <w:jc w:val="center"/>
              <w:rPr>
                <w:szCs w:val="22"/>
              </w:rPr>
            </w:pPr>
            <w:r w:rsidRPr="0074414D">
              <w:rPr>
                <w:szCs w:val="22"/>
              </w:rPr>
              <w:t>$55,617</w:t>
            </w:r>
          </w:p>
        </w:tc>
        <w:tc>
          <w:tcPr>
            <w:tcW w:w="1684" w:type="dxa"/>
            <w:shd w:val="clear" w:color="auto" w:fill="auto"/>
            <w:vAlign w:val="bottom"/>
          </w:tcPr>
          <w:p w14:paraId="5990B372" w14:textId="77777777" w:rsidR="00CD5102" w:rsidRPr="0074414D" w:rsidRDefault="00CD5102" w:rsidP="00CD5102">
            <w:pPr>
              <w:keepNext/>
              <w:snapToGrid w:val="0"/>
              <w:jc w:val="center"/>
              <w:rPr>
                <w:szCs w:val="22"/>
              </w:rPr>
            </w:pPr>
            <w:r w:rsidRPr="0074414D">
              <w:rPr>
                <w:szCs w:val="22"/>
              </w:rPr>
              <w:t>36.2%</w:t>
            </w:r>
          </w:p>
        </w:tc>
      </w:tr>
      <w:tr w:rsidR="00CD5102" w:rsidRPr="0074414D" w14:paraId="7433CB0D" w14:textId="77777777" w:rsidTr="00CD5102">
        <w:trPr>
          <w:cantSplit/>
          <w:trHeight w:val="330"/>
          <w:jc w:val="center"/>
        </w:trPr>
        <w:tc>
          <w:tcPr>
            <w:tcW w:w="3109" w:type="dxa"/>
            <w:tcMar>
              <w:top w:w="0" w:type="dxa"/>
              <w:left w:w="0" w:type="dxa"/>
              <w:bottom w:w="0" w:type="dxa"/>
              <w:right w:w="0" w:type="dxa"/>
            </w:tcMar>
            <w:hideMark/>
          </w:tcPr>
          <w:p w14:paraId="1CFFAD16" w14:textId="77777777" w:rsidR="00CD5102" w:rsidRPr="0074414D" w:rsidRDefault="00CD5102" w:rsidP="00CD5102">
            <w:pPr>
              <w:keepNext/>
              <w:snapToGrid w:val="0"/>
              <w:rPr>
                <w:b/>
                <w:szCs w:val="22"/>
              </w:rPr>
            </w:pPr>
            <w:r w:rsidRPr="0074414D">
              <w:rPr>
                <w:b/>
                <w:szCs w:val="22"/>
              </w:rPr>
              <w:t>Total</w:t>
            </w:r>
          </w:p>
        </w:tc>
        <w:tc>
          <w:tcPr>
            <w:tcW w:w="1685" w:type="dxa"/>
          </w:tcPr>
          <w:p w14:paraId="179FE1B0" w14:textId="77777777" w:rsidR="00CD5102" w:rsidRPr="0074414D" w:rsidRDefault="00CD5102" w:rsidP="00CD5102">
            <w:pPr>
              <w:keepNext/>
              <w:snapToGrid w:val="0"/>
              <w:jc w:val="center"/>
              <w:rPr>
                <w:b/>
                <w:szCs w:val="22"/>
              </w:rPr>
            </w:pPr>
            <w:r w:rsidRPr="0074414D">
              <w:rPr>
                <w:b/>
                <w:szCs w:val="22"/>
              </w:rPr>
              <w:t>$153,317</w:t>
            </w:r>
          </w:p>
        </w:tc>
        <w:tc>
          <w:tcPr>
            <w:tcW w:w="1684" w:type="dxa"/>
          </w:tcPr>
          <w:p w14:paraId="6BA1D55B" w14:textId="6350EC5F" w:rsidR="00CD5102" w:rsidRPr="0074414D" w:rsidRDefault="00CD5102" w:rsidP="00CD5102">
            <w:pPr>
              <w:keepNext/>
              <w:snapToGrid w:val="0"/>
              <w:jc w:val="center"/>
              <w:rPr>
                <w:b/>
                <w:szCs w:val="22"/>
              </w:rPr>
            </w:pPr>
            <w:r w:rsidRPr="0074414D">
              <w:rPr>
                <w:b/>
                <w:szCs w:val="22"/>
              </w:rPr>
              <w:t>100</w:t>
            </w:r>
            <w:r w:rsidR="006F5564">
              <w:rPr>
                <w:b/>
                <w:szCs w:val="22"/>
              </w:rPr>
              <w:t>%</w:t>
            </w:r>
          </w:p>
        </w:tc>
        <w:tc>
          <w:tcPr>
            <w:tcW w:w="1684" w:type="dxa"/>
          </w:tcPr>
          <w:p w14:paraId="3A82FBA5" w14:textId="77777777" w:rsidR="00CD5102" w:rsidRPr="0074414D" w:rsidRDefault="00CD5102" w:rsidP="00CD5102">
            <w:pPr>
              <w:keepNext/>
              <w:snapToGrid w:val="0"/>
              <w:jc w:val="center"/>
              <w:rPr>
                <w:b/>
                <w:szCs w:val="22"/>
              </w:rPr>
            </w:pPr>
            <w:r w:rsidRPr="0074414D">
              <w:rPr>
                <w:b/>
                <w:szCs w:val="22"/>
              </w:rPr>
              <w:t>$153,224</w:t>
            </w:r>
          </w:p>
        </w:tc>
        <w:tc>
          <w:tcPr>
            <w:tcW w:w="1684" w:type="dxa"/>
          </w:tcPr>
          <w:p w14:paraId="4DFCBEE2" w14:textId="3288EA8E" w:rsidR="00CD5102" w:rsidRPr="0074414D" w:rsidRDefault="00CD5102" w:rsidP="00CD5102">
            <w:pPr>
              <w:keepNext/>
              <w:snapToGrid w:val="0"/>
              <w:jc w:val="center"/>
              <w:rPr>
                <w:b/>
                <w:szCs w:val="22"/>
              </w:rPr>
            </w:pPr>
            <w:r w:rsidRPr="0074414D">
              <w:rPr>
                <w:b/>
                <w:szCs w:val="22"/>
              </w:rPr>
              <w:t>100</w:t>
            </w:r>
            <w:r w:rsidR="006F5564">
              <w:rPr>
                <w:b/>
                <w:szCs w:val="22"/>
              </w:rPr>
              <w:t>%</w:t>
            </w:r>
          </w:p>
        </w:tc>
      </w:tr>
    </w:tbl>
    <w:p w14:paraId="0201A198" w14:textId="77777777" w:rsidR="00CD5102" w:rsidRPr="0074414D" w:rsidRDefault="00CD5102" w:rsidP="00CD5102">
      <w:pPr>
        <w:pStyle w:val="ParaNum0"/>
        <w:keepNext/>
        <w:widowControl/>
        <w:numPr>
          <w:ilvl w:val="0"/>
          <w:numId w:val="0"/>
        </w:numPr>
        <w:tabs>
          <w:tab w:val="left" w:pos="720"/>
        </w:tabs>
        <w:ind w:left="720"/>
        <w:rPr>
          <w:szCs w:val="22"/>
        </w:rPr>
      </w:pPr>
    </w:p>
    <w:p w14:paraId="13A0FF0A" w14:textId="77777777" w:rsidR="00CD5102" w:rsidRPr="0074414D" w:rsidRDefault="00CD5102" w:rsidP="00CD5102">
      <w:pPr>
        <w:pStyle w:val="ParaNum0"/>
        <w:widowControl/>
        <w:tabs>
          <w:tab w:val="num" w:pos="0"/>
        </w:tabs>
        <w:rPr>
          <w:szCs w:val="22"/>
        </w:rPr>
      </w:pPr>
      <w:r w:rsidRPr="0074414D">
        <w:rPr>
          <w:szCs w:val="22"/>
        </w:rPr>
        <w:t>Political advertising can be both local and national.</w:t>
      </w:r>
      <w:r w:rsidRPr="0074414D">
        <w:rPr>
          <w:rStyle w:val="FootnoteReference"/>
          <w:sz w:val="22"/>
          <w:szCs w:val="22"/>
        </w:rPr>
        <w:footnoteReference w:id="395"/>
      </w:r>
      <w:r w:rsidRPr="0074414D">
        <w:rPr>
          <w:szCs w:val="22"/>
        </w:rPr>
        <w:t xml:space="preserve">  For example, a mayoral candidate may need to purchase advertising in only one DMA in order to reach potential voters, in which case the advertising is local.</w:t>
      </w:r>
      <w:r w:rsidRPr="0074414D">
        <w:rPr>
          <w:rStyle w:val="FootnoteReference"/>
          <w:sz w:val="22"/>
          <w:szCs w:val="22"/>
        </w:rPr>
        <w:footnoteReference w:id="396"/>
      </w:r>
      <w:r w:rsidRPr="0074414D">
        <w:rPr>
          <w:szCs w:val="22"/>
        </w:rPr>
        <w:t xml:space="preserve">  Candidates running for statewide offices, however, or presidential candidates seeking to reach audiences in swing states, will frequently purchase time in multiple DMAs covering the particular state, in which case a national rep firm may purchase time on behalf of the candidate.  Political advertising revenue reached $488 million in 2015.</w:t>
      </w:r>
      <w:r w:rsidRPr="0074414D">
        <w:rPr>
          <w:rStyle w:val="FootnoteReference"/>
          <w:sz w:val="22"/>
          <w:szCs w:val="22"/>
        </w:rPr>
        <w:footnoteReference w:id="397"/>
      </w:r>
      <w:r w:rsidRPr="0074414D">
        <w:rPr>
          <w:szCs w:val="22"/>
        </w:rPr>
        <w:t xml:space="preserve">  NAB reports that, for an average station, political advertising decreased from 11.6 percent in 2014 to 2.8 percent of gross revenues in 2015.</w:t>
      </w:r>
      <w:r w:rsidRPr="0074414D">
        <w:rPr>
          <w:rStyle w:val="FootnoteReference"/>
          <w:sz w:val="22"/>
          <w:szCs w:val="22"/>
        </w:rPr>
        <w:footnoteReference w:id="398"/>
      </w:r>
      <w:r w:rsidRPr="0074414D">
        <w:rPr>
          <w:szCs w:val="22"/>
        </w:rPr>
        <w:t xml:space="preserve"> </w:t>
      </w:r>
    </w:p>
    <w:p w14:paraId="2264ECAB" w14:textId="77777777" w:rsidR="00CD5102" w:rsidRPr="0074414D" w:rsidRDefault="00CD5102" w:rsidP="00CD5102">
      <w:pPr>
        <w:pStyle w:val="ParaNum0"/>
        <w:widowControl/>
        <w:tabs>
          <w:tab w:val="num" w:pos="0"/>
        </w:tabs>
        <w:rPr>
          <w:szCs w:val="22"/>
        </w:rPr>
      </w:pPr>
      <w:r w:rsidRPr="005112EA">
        <w:rPr>
          <w:i/>
          <w:szCs w:val="22"/>
        </w:rPr>
        <w:t>Retransmission Consent Fees.</w:t>
      </w:r>
      <w:r w:rsidRPr="0074414D">
        <w:rPr>
          <w:szCs w:val="22"/>
        </w:rPr>
        <w:t xml:space="preserve">  Like cable networks, broadcast stations electing retransmission consent negotiate per-subscriber retransmission consent fees from MVPDs in exchange for carriage rights.  Local broadcasters do not retain all of this revenue, however.  Instead, television stations typically share a portion of such fees with the broadcast network with which they are affiliated; this is referred to as “reverse compensation.”</w:t>
      </w:r>
      <w:r w:rsidRPr="0074414D">
        <w:rPr>
          <w:rStyle w:val="FootnoteReference"/>
          <w:sz w:val="22"/>
          <w:szCs w:val="22"/>
        </w:rPr>
        <w:footnoteReference w:id="399"/>
      </w:r>
      <w:r w:rsidRPr="0074414D">
        <w:rPr>
          <w:szCs w:val="22"/>
        </w:rPr>
        <w:t xml:space="preserve">  </w:t>
      </w:r>
    </w:p>
    <w:p w14:paraId="14D811EC" w14:textId="77777777" w:rsidR="00CD5102" w:rsidRPr="0074414D" w:rsidRDefault="00CD5102" w:rsidP="00CD5102">
      <w:pPr>
        <w:pStyle w:val="ParaNum0"/>
        <w:rPr>
          <w:szCs w:val="22"/>
        </w:rPr>
      </w:pPr>
      <w:r w:rsidRPr="0074414D">
        <w:rPr>
          <w:szCs w:val="22"/>
        </w:rPr>
        <w:t>Since the last report, retransmission consent fees have increased in dollar terms and as a share of industry revenues.  SNL Kagan reports in 2015, retransmission consent fees represented about 23.0 percent of total television revenue, or $6.4 billion in 2015 up from 18.0 percent, or $4.8 billion in 2014.</w:t>
      </w:r>
      <w:r w:rsidRPr="0074414D">
        <w:rPr>
          <w:rStyle w:val="FootnoteReference"/>
          <w:sz w:val="22"/>
          <w:szCs w:val="22"/>
        </w:rPr>
        <w:footnoteReference w:id="400"/>
      </w:r>
      <w:r w:rsidRPr="0074414D">
        <w:rPr>
          <w:szCs w:val="22"/>
        </w:rPr>
        <w:t xml:space="preserve">  While a number of commenters in this proceeding have noted that retransmission consent fees continue to rise and have become a significant part of television station’s overall revenue picture,</w:t>
      </w:r>
      <w:r w:rsidRPr="0074414D">
        <w:rPr>
          <w:rStyle w:val="FootnoteReference"/>
          <w:sz w:val="22"/>
          <w:szCs w:val="22"/>
        </w:rPr>
        <w:footnoteReference w:id="401"/>
      </w:r>
      <w:r w:rsidRPr="0074414D">
        <w:rPr>
          <w:szCs w:val="22"/>
        </w:rPr>
        <w:t xml:space="preserve"> SNL Kagan projects that that the rate of increase for retransmission consent fees will decline over the next several years.</w:t>
      </w:r>
      <w:r w:rsidRPr="0074414D">
        <w:rPr>
          <w:rStyle w:val="FootnoteReference"/>
          <w:sz w:val="22"/>
          <w:szCs w:val="22"/>
        </w:rPr>
        <w:footnoteReference w:id="402"/>
      </w:r>
    </w:p>
    <w:p w14:paraId="40344E3F" w14:textId="77777777" w:rsidR="00CD5102" w:rsidRPr="0074414D" w:rsidRDefault="00CD5102" w:rsidP="00CD5102">
      <w:pPr>
        <w:pStyle w:val="ParaNum0"/>
        <w:widowControl/>
        <w:tabs>
          <w:tab w:val="num" w:pos="0"/>
        </w:tabs>
        <w:rPr>
          <w:szCs w:val="22"/>
        </w:rPr>
      </w:pPr>
      <w:r w:rsidRPr="0074414D">
        <w:rPr>
          <w:szCs w:val="22"/>
        </w:rPr>
        <w:t>Large station groups and station groups that are affiliated with cable networks may have more leverage than other station owners, because they can combine retransmission consent for multiple stations or integrate retransmission consent negotiations with negotiations for carriage of their cable networks.</w:t>
      </w:r>
      <w:r w:rsidRPr="0074414D">
        <w:rPr>
          <w:rStyle w:val="FootnoteReference"/>
          <w:sz w:val="22"/>
          <w:szCs w:val="22"/>
        </w:rPr>
        <w:footnoteReference w:id="403"/>
      </w:r>
      <w:r w:rsidRPr="0074414D">
        <w:rPr>
          <w:szCs w:val="22"/>
        </w:rPr>
        <w:t xml:space="preserve">  Group owners may be able to earn more than individual station owners, because they have more experience and leverage with MVPDs.</w:t>
      </w:r>
      <w:r w:rsidRPr="0074414D">
        <w:rPr>
          <w:rStyle w:val="FootnoteReference"/>
          <w:sz w:val="22"/>
          <w:szCs w:val="22"/>
        </w:rPr>
        <w:footnoteReference w:id="404"/>
      </w:r>
      <w:r w:rsidRPr="0074414D">
        <w:rPr>
          <w:szCs w:val="22"/>
        </w:rPr>
        <w:t xml:space="preserve">  Stations in smaller markets may not earn as much in total dollars from retransmission consent fees as those in larger markets simply because smaller markets do not contain as many subscribers; however, they may earn the same per-subscriber fees as stations in larger markets.</w:t>
      </w:r>
      <w:r w:rsidRPr="0074414D">
        <w:rPr>
          <w:rStyle w:val="FootnoteReference"/>
          <w:sz w:val="22"/>
          <w:szCs w:val="22"/>
        </w:rPr>
        <w:footnoteReference w:id="405"/>
      </w:r>
      <w:r w:rsidRPr="0074414D">
        <w:rPr>
          <w:szCs w:val="22"/>
        </w:rPr>
        <w:t xml:space="preserve">  </w:t>
      </w:r>
    </w:p>
    <w:p w14:paraId="31AA939D" w14:textId="77777777" w:rsidR="0037585A" w:rsidRPr="0074414D" w:rsidRDefault="00CD5102" w:rsidP="00E2026C">
      <w:pPr>
        <w:pStyle w:val="ParaNum0"/>
        <w:widowControl/>
        <w:tabs>
          <w:tab w:val="num" w:pos="0"/>
        </w:tabs>
        <w:rPr>
          <w:kern w:val="0"/>
          <w:szCs w:val="22"/>
        </w:rPr>
      </w:pPr>
      <w:bookmarkStart w:id="395" w:name="_Ref472429145"/>
      <w:r w:rsidRPr="0074414D">
        <w:rPr>
          <w:i/>
          <w:szCs w:val="22"/>
        </w:rPr>
        <w:t>Online Revenues.</w:t>
      </w:r>
      <w:r w:rsidRPr="0074414D">
        <w:rPr>
          <w:szCs w:val="22"/>
        </w:rPr>
        <w:t xml:space="preserve">  In addition to selling advertising time during their programming, stations often sell advertising on their websites.  SNL Kagan estimates that online revenues </w:t>
      </w:r>
      <w:r w:rsidR="00343EF7" w:rsidRPr="0074414D">
        <w:rPr>
          <w:szCs w:val="22"/>
        </w:rPr>
        <w:t xml:space="preserve">from advertising </w:t>
      </w:r>
      <w:r w:rsidRPr="0074414D">
        <w:rPr>
          <w:szCs w:val="22"/>
        </w:rPr>
        <w:t>represented about $1.7 billion or six percent of total broadcast station industry gross revenues in 2014, and $1.8 billion or 7 percent of the total broadcast television station industry revenues in 2015.</w:t>
      </w:r>
      <w:r w:rsidRPr="0074414D">
        <w:rPr>
          <w:rStyle w:val="FootnoteReference"/>
          <w:sz w:val="22"/>
          <w:szCs w:val="22"/>
        </w:rPr>
        <w:footnoteReference w:id="406"/>
      </w:r>
      <w:r w:rsidRPr="0074414D">
        <w:rPr>
          <w:szCs w:val="22"/>
        </w:rPr>
        <w:t xml:space="preserve">  Other sources have </w:t>
      </w:r>
      <w:r w:rsidR="00784696" w:rsidRPr="0074414D">
        <w:rPr>
          <w:szCs w:val="22"/>
        </w:rPr>
        <w:t xml:space="preserve">somewhat </w:t>
      </w:r>
      <w:r w:rsidRPr="0074414D">
        <w:rPr>
          <w:szCs w:val="22"/>
        </w:rPr>
        <w:t>higher or lower estimates.  NAB estimates that online revenue increased from $738,889 in 2014 to $760,362, or about 3.5 percent of an average station’s $21.4 million in net revenues, in 2015.</w:t>
      </w:r>
      <w:r w:rsidRPr="0074414D">
        <w:rPr>
          <w:rStyle w:val="FootnoteReference"/>
          <w:sz w:val="22"/>
          <w:szCs w:val="22"/>
        </w:rPr>
        <w:footnoteReference w:id="407"/>
      </w:r>
      <w:bookmarkEnd w:id="395"/>
      <w:r w:rsidRPr="0074414D">
        <w:rPr>
          <w:szCs w:val="22"/>
        </w:rPr>
        <w:t xml:space="preserve"> </w:t>
      </w:r>
      <w:bookmarkEnd w:id="0"/>
      <w:bookmarkEnd w:id="1"/>
      <w:bookmarkEnd w:id="2"/>
      <w:bookmarkEnd w:id="3"/>
      <w:bookmarkEnd w:id="4"/>
      <w:bookmarkEnd w:id="5"/>
      <w:bookmarkEnd w:id="6"/>
      <w:bookmarkEnd w:id="7"/>
      <w:bookmarkEnd w:id="8"/>
      <w:bookmarkEnd w:id="9"/>
      <w:bookmarkEnd w:id="370"/>
      <w:bookmarkEnd w:id="371"/>
      <w:bookmarkEnd w:id="372"/>
      <w:bookmarkEnd w:id="373"/>
      <w:bookmarkEnd w:id="374"/>
      <w:bookmarkEnd w:id="375"/>
      <w:bookmarkEnd w:id="376"/>
      <w:bookmarkEnd w:id="377"/>
    </w:p>
    <w:p w14:paraId="77EDC7DF" w14:textId="77777777" w:rsidR="0037585A" w:rsidRPr="0074414D" w:rsidRDefault="0037585A" w:rsidP="0037585A">
      <w:pPr>
        <w:pStyle w:val="Heading2"/>
        <w:widowControl/>
        <w:snapToGrid w:val="0"/>
        <w:rPr>
          <w:szCs w:val="22"/>
        </w:rPr>
      </w:pPr>
      <w:bookmarkStart w:id="396" w:name="_Toc466554719"/>
      <w:bookmarkStart w:id="397" w:name="_Toc469473884"/>
      <w:bookmarkStart w:id="398" w:name="_Toc472429859"/>
      <w:r w:rsidRPr="0074414D">
        <w:rPr>
          <w:szCs w:val="22"/>
        </w:rPr>
        <w:t>Online Video Distributors</w:t>
      </w:r>
      <w:bookmarkEnd w:id="396"/>
      <w:bookmarkEnd w:id="397"/>
      <w:bookmarkEnd w:id="398"/>
    </w:p>
    <w:p w14:paraId="7819AE0B" w14:textId="77777777" w:rsidR="0037585A" w:rsidRPr="0074414D" w:rsidRDefault="0037585A" w:rsidP="0037585A">
      <w:pPr>
        <w:pStyle w:val="Heading3"/>
        <w:rPr>
          <w:szCs w:val="22"/>
        </w:rPr>
      </w:pPr>
      <w:bookmarkStart w:id="399" w:name="_Toc466554720"/>
      <w:bookmarkStart w:id="400" w:name="_Toc472429860"/>
      <w:bookmarkStart w:id="401" w:name="_Toc445462582"/>
      <w:bookmarkStart w:id="402" w:name="_Toc445464504"/>
      <w:bookmarkStart w:id="403" w:name="_Toc448497736"/>
      <w:bookmarkStart w:id="404" w:name="_Toc450055577"/>
      <w:bookmarkStart w:id="405" w:name="_Toc469473906"/>
      <w:r w:rsidRPr="0074414D">
        <w:rPr>
          <w:szCs w:val="22"/>
        </w:rPr>
        <w:t>Introduction</w:t>
      </w:r>
      <w:bookmarkEnd w:id="399"/>
      <w:bookmarkEnd w:id="400"/>
    </w:p>
    <w:p w14:paraId="0C36DBE7" w14:textId="77777777" w:rsidR="0037585A" w:rsidRPr="0074414D" w:rsidRDefault="0037585A" w:rsidP="0037585A">
      <w:pPr>
        <w:pStyle w:val="ParaNum0"/>
        <w:widowControl/>
        <w:tabs>
          <w:tab w:val="num" w:pos="0"/>
        </w:tabs>
        <w:rPr>
          <w:szCs w:val="22"/>
        </w:rPr>
      </w:pPr>
      <w:bookmarkStart w:id="406" w:name="_Ref472429460"/>
      <w:r w:rsidRPr="0074414D">
        <w:rPr>
          <w:szCs w:val="22"/>
        </w:rPr>
        <w:t>This section of the Report examines the providers, business models, competitive strategies, and operating and financial statistics of selected OVDs.  In contrast to a traditional MVPD, whose service area typically is tied to the provider’s own facilities-based infrastructure,</w:t>
      </w:r>
      <w:r w:rsidRPr="0074414D">
        <w:rPr>
          <w:szCs w:val="22"/>
          <w:vertAlign w:val="superscript"/>
        </w:rPr>
        <w:footnoteReference w:id="408"/>
      </w:r>
      <w:r w:rsidRPr="0074414D">
        <w:rPr>
          <w:szCs w:val="22"/>
        </w:rPr>
        <w:t xml:space="preserve"> or a broadcaster, whose service area typically is defined by the station’s signal coverage area and DMA,</w:t>
      </w:r>
      <w:r w:rsidRPr="0074414D">
        <w:rPr>
          <w:rStyle w:val="FootnoteReference"/>
          <w:sz w:val="22"/>
          <w:szCs w:val="22"/>
        </w:rPr>
        <w:footnoteReference w:id="409"/>
      </w:r>
      <w:r w:rsidRPr="0074414D">
        <w:rPr>
          <w:szCs w:val="22"/>
        </w:rPr>
        <w:t xml:space="preserve"> an OVD’s geographic service area potentially covers all regions capable of receiving high-speed Internet service.  Consumers can access online video via multiple Internet-enabled devices, including computers, smartphones, tablets, gaming consoles, television sets, and other equipment.</w:t>
      </w:r>
      <w:bookmarkEnd w:id="406"/>
      <w:r w:rsidRPr="0074414D">
        <w:rPr>
          <w:szCs w:val="22"/>
        </w:rPr>
        <w:t xml:space="preserve">  </w:t>
      </w:r>
    </w:p>
    <w:p w14:paraId="2F9EE2CB" w14:textId="77777777" w:rsidR="0037585A" w:rsidRPr="0074414D" w:rsidRDefault="0037585A" w:rsidP="0037585A">
      <w:pPr>
        <w:pStyle w:val="ParaNum0"/>
        <w:widowControl/>
        <w:tabs>
          <w:tab w:val="num" w:pos="0"/>
        </w:tabs>
        <w:rPr>
          <w:szCs w:val="22"/>
        </w:rPr>
      </w:pPr>
      <w:r w:rsidRPr="0074414D">
        <w:rPr>
          <w:szCs w:val="22"/>
        </w:rPr>
        <w:t>We examine entities that offer video content akin to the professional programming traditionally offered by broadcast stations, or broadcast and cable networks, and which is usually created or produced by media and entertainment companies using professional-grade equipment, talent, and production crews that hold or maintain the rights for distribution.  We distinguish professionally produced content from both (1) semi</w:t>
      </w:r>
      <w:r w:rsidRPr="0074414D">
        <w:rPr>
          <w:szCs w:val="22"/>
        </w:rPr>
        <w:noBreakHyphen/>
        <w:t>professionally produced video, which refers to consumer or user-generated content that has professional or industrial qualities (</w:t>
      </w:r>
      <w:r w:rsidRPr="0074414D">
        <w:rPr>
          <w:iCs/>
          <w:szCs w:val="22"/>
        </w:rPr>
        <w:t>e.g.</w:t>
      </w:r>
      <w:r w:rsidRPr="0074414D">
        <w:rPr>
          <w:szCs w:val="22"/>
        </w:rPr>
        <w:t>, shot with professional-grade equipment, using professional talent), and which may be produced exclusively for online audiences; and (2) user</w:t>
      </w:r>
      <w:r w:rsidRPr="0074414D">
        <w:rPr>
          <w:szCs w:val="22"/>
        </w:rPr>
        <w:noBreakHyphen/>
        <w:t>generated content that is publicly available and created or produced by end users, often with little to no brand equity or brand recognition.</w:t>
      </w:r>
      <w:r w:rsidRPr="0074414D">
        <w:rPr>
          <w:szCs w:val="22"/>
          <w:vertAlign w:val="superscript"/>
        </w:rPr>
        <w:footnoteReference w:id="410"/>
      </w:r>
      <w:r w:rsidRPr="0074414D">
        <w:rPr>
          <w:szCs w:val="22"/>
        </w:rPr>
        <w:t xml:space="preserve">    </w:t>
      </w:r>
      <w:bookmarkStart w:id="407" w:name="_Toc442084169"/>
      <w:bookmarkStart w:id="408" w:name="_Toc442084255"/>
      <w:bookmarkStart w:id="409" w:name="_Toc442084334"/>
      <w:bookmarkStart w:id="410" w:name="_Toc445462570"/>
      <w:bookmarkStart w:id="411" w:name="_Toc445464492"/>
      <w:bookmarkStart w:id="412" w:name="_Toc448497724"/>
      <w:bookmarkStart w:id="413" w:name="_Toc450055565"/>
    </w:p>
    <w:p w14:paraId="7D6F5039" w14:textId="77777777" w:rsidR="0037585A" w:rsidRPr="0074414D" w:rsidRDefault="0037585A" w:rsidP="0037585A">
      <w:pPr>
        <w:pStyle w:val="Heading3"/>
        <w:rPr>
          <w:szCs w:val="22"/>
        </w:rPr>
      </w:pPr>
      <w:bookmarkStart w:id="414" w:name="_Toc472429861"/>
      <w:bookmarkEnd w:id="407"/>
      <w:bookmarkEnd w:id="408"/>
      <w:bookmarkEnd w:id="409"/>
      <w:bookmarkEnd w:id="410"/>
      <w:bookmarkEnd w:id="411"/>
      <w:bookmarkEnd w:id="412"/>
      <w:bookmarkEnd w:id="413"/>
      <w:r w:rsidRPr="0074414D">
        <w:rPr>
          <w:szCs w:val="22"/>
        </w:rPr>
        <w:t>Overview of OVD Marketplace</w:t>
      </w:r>
      <w:bookmarkEnd w:id="414"/>
    </w:p>
    <w:p w14:paraId="326589AD" w14:textId="77777777" w:rsidR="0037585A" w:rsidRPr="0074414D" w:rsidRDefault="0037585A" w:rsidP="0037585A">
      <w:pPr>
        <w:pStyle w:val="ParaNum0"/>
        <w:widowControl/>
        <w:tabs>
          <w:tab w:val="num" w:pos="0"/>
        </w:tabs>
        <w:rPr>
          <w:szCs w:val="22"/>
        </w:rPr>
      </w:pPr>
      <w:r w:rsidRPr="0074414D">
        <w:rPr>
          <w:szCs w:val="22"/>
        </w:rPr>
        <w:t>We begin our consideration of OVDs with an examination of the major business models employed by OVD providers.  We then provide information concerning some of the major players in today’s OVD marketplace.</w:t>
      </w:r>
      <w:r w:rsidRPr="0074414D">
        <w:rPr>
          <w:szCs w:val="22"/>
          <w:vertAlign w:val="superscript"/>
        </w:rPr>
        <w:footnoteReference w:id="411"/>
      </w:r>
      <w:r w:rsidRPr="0074414D">
        <w:rPr>
          <w:szCs w:val="22"/>
        </w:rPr>
        <w:t xml:space="preserve"> </w:t>
      </w:r>
      <w:r w:rsidRPr="0074414D">
        <w:rPr>
          <w:b/>
          <w:szCs w:val="22"/>
        </w:rPr>
        <w:t xml:space="preserve"> </w:t>
      </w:r>
      <w:r w:rsidRPr="0074414D">
        <w:rPr>
          <w:szCs w:val="22"/>
        </w:rPr>
        <w:t xml:space="preserve">Next, we consider horizontal concentration and vertical integration in the marketplace.  We then discuss regulatory and marketplace conditions affecting competition, including the recent entry and exit of OVDs. </w:t>
      </w:r>
      <w:bookmarkStart w:id="415" w:name="_Ref448725149"/>
    </w:p>
    <w:p w14:paraId="7C5F8C22" w14:textId="77777777" w:rsidR="0037585A" w:rsidRPr="0074414D" w:rsidRDefault="0037585A" w:rsidP="0037585A">
      <w:pPr>
        <w:pStyle w:val="Heading4"/>
        <w:widowControl/>
        <w:numPr>
          <w:ilvl w:val="3"/>
          <w:numId w:val="6"/>
        </w:numPr>
        <w:snapToGrid w:val="0"/>
        <w:rPr>
          <w:szCs w:val="22"/>
        </w:rPr>
      </w:pPr>
      <w:bookmarkStart w:id="416" w:name="_Toc472429862"/>
      <w:r w:rsidRPr="0074414D">
        <w:rPr>
          <w:szCs w:val="22"/>
        </w:rPr>
        <w:t>OVD Business Models</w:t>
      </w:r>
      <w:bookmarkEnd w:id="416"/>
      <w:r w:rsidRPr="0074414D">
        <w:rPr>
          <w:szCs w:val="22"/>
        </w:rPr>
        <w:t xml:space="preserve"> </w:t>
      </w:r>
    </w:p>
    <w:p w14:paraId="788FEFD5" w14:textId="77777777" w:rsidR="0037585A" w:rsidRPr="0074414D" w:rsidRDefault="0037585A" w:rsidP="0037585A">
      <w:pPr>
        <w:pStyle w:val="ParaNum0"/>
        <w:widowControl/>
        <w:tabs>
          <w:tab w:val="num" w:pos="0"/>
        </w:tabs>
        <w:rPr>
          <w:szCs w:val="22"/>
        </w:rPr>
      </w:pPr>
      <w:r w:rsidRPr="0074414D">
        <w:rPr>
          <w:szCs w:val="22"/>
        </w:rPr>
        <w:t>OVD business models range from unlimited video streaming (either subscription-based or ad-supported) to sales and rentals of online video programming.</w:t>
      </w:r>
      <w:r w:rsidRPr="0074414D">
        <w:rPr>
          <w:szCs w:val="22"/>
          <w:vertAlign w:val="superscript"/>
        </w:rPr>
        <w:footnoteReference w:id="412"/>
      </w:r>
      <w:r w:rsidRPr="0074414D">
        <w:rPr>
          <w:szCs w:val="22"/>
        </w:rPr>
        <w:t xml:space="preserve">  </w:t>
      </w:r>
      <w:bookmarkEnd w:id="415"/>
      <w:r w:rsidRPr="0074414D">
        <w:rPr>
          <w:szCs w:val="22"/>
        </w:rPr>
        <w:t xml:space="preserve">The four business models discussed below dominate today’s OVD marketplace.  </w:t>
      </w:r>
    </w:p>
    <w:p w14:paraId="44F0A568" w14:textId="77777777" w:rsidR="0037585A" w:rsidRPr="0074414D" w:rsidRDefault="0037585A" w:rsidP="0037585A">
      <w:pPr>
        <w:pStyle w:val="ParaNum0"/>
        <w:widowControl/>
        <w:numPr>
          <w:ilvl w:val="0"/>
          <w:numId w:val="10"/>
        </w:numPr>
        <w:tabs>
          <w:tab w:val="num" w:pos="0"/>
        </w:tabs>
        <w:rPr>
          <w:szCs w:val="22"/>
        </w:rPr>
      </w:pPr>
      <w:r w:rsidRPr="0074414D">
        <w:rPr>
          <w:szCs w:val="22"/>
          <w:u w:val="single"/>
        </w:rPr>
        <w:t>Subscription:</w:t>
      </w:r>
      <w:r w:rsidRPr="0074414D">
        <w:rPr>
          <w:szCs w:val="22"/>
        </w:rPr>
        <w:t xml:space="preserve">  Subscription services that allow consumers to watch a range of programs and movies for a monthly fee or annual fee have become some of the most popular and widely used online video services available.</w:t>
      </w:r>
      <w:r w:rsidRPr="0074414D">
        <w:rPr>
          <w:szCs w:val="22"/>
          <w:vertAlign w:val="superscript"/>
        </w:rPr>
        <w:footnoteReference w:id="413"/>
      </w:r>
      <w:r w:rsidRPr="0074414D">
        <w:rPr>
          <w:szCs w:val="22"/>
        </w:rPr>
        <w:t xml:space="preserve">  This popularity is reflected in SNL Kagan’s estimate that by the end of 2016, 65 million homes subscribed to an OVD service.</w:t>
      </w:r>
      <w:r w:rsidRPr="0074414D">
        <w:rPr>
          <w:szCs w:val="22"/>
          <w:vertAlign w:val="superscript"/>
        </w:rPr>
        <w:footnoteReference w:id="414"/>
      </w:r>
      <w:r w:rsidRPr="0074414D">
        <w:rPr>
          <w:szCs w:val="22"/>
        </w:rPr>
        <w:t xml:space="preserve">  Analysts believe that the subscription business model is favored among consumers because of its emphasis on long-term relationships with subscribers.  Because dissatisfied customers can terminate their service plan at any time, subscription OVDs have incentives to invest in content and technology to ensure consumer loyalty.</w:t>
      </w:r>
      <w:r w:rsidRPr="0074414D">
        <w:rPr>
          <w:szCs w:val="22"/>
          <w:vertAlign w:val="superscript"/>
        </w:rPr>
        <w:footnoteReference w:id="415"/>
      </w:r>
      <w:r w:rsidRPr="0074414D">
        <w:rPr>
          <w:szCs w:val="22"/>
        </w:rPr>
        <w:t xml:space="preserve">    </w:t>
      </w:r>
    </w:p>
    <w:p w14:paraId="5F065754" w14:textId="77777777" w:rsidR="0037585A" w:rsidRPr="0074414D" w:rsidRDefault="0037585A" w:rsidP="0037585A">
      <w:pPr>
        <w:pStyle w:val="ParaNum0"/>
        <w:widowControl/>
        <w:numPr>
          <w:ilvl w:val="0"/>
          <w:numId w:val="10"/>
        </w:numPr>
        <w:rPr>
          <w:szCs w:val="22"/>
        </w:rPr>
      </w:pPr>
      <w:r w:rsidRPr="0074414D">
        <w:rPr>
          <w:szCs w:val="22"/>
          <w:u w:val="single"/>
        </w:rPr>
        <w:t>Electronic Sell Through (EST)</w:t>
      </w:r>
      <w:r w:rsidRPr="0074414D">
        <w:rPr>
          <w:szCs w:val="22"/>
        </w:rPr>
        <w:t>:</w:t>
      </w:r>
      <w:r w:rsidRPr="0074414D">
        <w:rPr>
          <w:i/>
          <w:szCs w:val="22"/>
        </w:rPr>
        <w:t xml:space="preserve">  </w:t>
      </w:r>
      <w:r w:rsidRPr="0074414D">
        <w:rPr>
          <w:szCs w:val="22"/>
        </w:rPr>
        <w:t>Under this model, an OVD sells the consumer a digital copy of a television show, movie, or other content for a one-time fee.  The digital copy is then downloaded and stored locally (e.g., on a hard drive) or remotely via a cloud storage service, and is available to the consumer for repeated viewing.</w:t>
      </w:r>
      <w:r w:rsidRPr="0074414D">
        <w:rPr>
          <w:szCs w:val="22"/>
          <w:vertAlign w:val="superscript"/>
        </w:rPr>
        <w:footnoteReference w:id="416"/>
      </w:r>
      <w:r w:rsidRPr="0074414D">
        <w:rPr>
          <w:szCs w:val="22"/>
        </w:rPr>
        <w:t xml:space="preserve">  </w:t>
      </w:r>
    </w:p>
    <w:p w14:paraId="11511579" w14:textId="77777777" w:rsidR="0037585A" w:rsidRPr="0074414D" w:rsidRDefault="0037585A" w:rsidP="0037585A">
      <w:pPr>
        <w:pStyle w:val="ParaNum0"/>
        <w:widowControl/>
        <w:numPr>
          <w:ilvl w:val="0"/>
          <w:numId w:val="10"/>
        </w:numPr>
        <w:rPr>
          <w:szCs w:val="22"/>
        </w:rPr>
      </w:pPr>
      <w:r w:rsidRPr="0074414D">
        <w:rPr>
          <w:szCs w:val="22"/>
          <w:u w:val="single"/>
        </w:rPr>
        <w:t>Rental:</w:t>
      </w:r>
      <w:r w:rsidRPr="0074414D">
        <w:rPr>
          <w:i/>
          <w:szCs w:val="22"/>
        </w:rPr>
        <w:t xml:space="preserve">  </w:t>
      </w:r>
      <w:r w:rsidRPr="0074414D">
        <w:rPr>
          <w:szCs w:val="22"/>
        </w:rPr>
        <w:t xml:space="preserve">Similar to the EST model, in the rental model OVDs charge consumers a fee to download a digital copy of a movie, episode of a television show, or other programming content, which is then viewable by the consumer.  OVDs in this category charge consumers a one-time fee to view movies within a limited time period.  Rental fees can be on a per-movie or per-episode basis, or at a discounted rate for a complete season (or seasons) of a television show or for a package of movies (for example, a trilogy).  Major studios and distributors typically make their movies available to all rental OVD services at the same time. </w:t>
      </w:r>
    </w:p>
    <w:p w14:paraId="6EB18245" w14:textId="77777777" w:rsidR="0037585A" w:rsidRPr="0074414D" w:rsidRDefault="0037585A" w:rsidP="0037585A">
      <w:pPr>
        <w:pStyle w:val="ParaNum0"/>
        <w:widowControl/>
        <w:numPr>
          <w:ilvl w:val="0"/>
          <w:numId w:val="10"/>
        </w:numPr>
        <w:rPr>
          <w:szCs w:val="22"/>
        </w:rPr>
      </w:pPr>
      <w:r w:rsidRPr="0074414D">
        <w:rPr>
          <w:szCs w:val="22"/>
          <w:u w:val="single"/>
        </w:rPr>
        <w:t>Advertising-Supported:</w:t>
      </w:r>
      <w:r w:rsidRPr="0074414D">
        <w:rPr>
          <w:szCs w:val="22"/>
        </w:rPr>
        <w:t xml:space="preserve">  Under this model, OVDs do not charge viewers directly, but instead include advertisements within the programming they offer to consumers.  Many of the advertising-supported OVDs available today are owned by studios, broadcast networks, or cable networks.     </w:t>
      </w:r>
    </w:p>
    <w:p w14:paraId="2ADF7D90" w14:textId="77777777" w:rsidR="0037585A" w:rsidRPr="0074414D" w:rsidRDefault="0037585A" w:rsidP="0037585A">
      <w:pPr>
        <w:pStyle w:val="ParaNum0"/>
        <w:numPr>
          <w:ilvl w:val="0"/>
          <w:numId w:val="0"/>
        </w:numPr>
        <w:rPr>
          <w:szCs w:val="22"/>
        </w:rPr>
      </w:pPr>
      <w:r w:rsidRPr="0074414D">
        <w:rPr>
          <w:szCs w:val="22"/>
        </w:rPr>
        <w:t xml:space="preserve">As discussed below, an OVD may use more than one business model.  For example, it is common for an OVD to provide content to consumers for both sale and rental under both the EST and rental models.    </w:t>
      </w:r>
    </w:p>
    <w:p w14:paraId="5AE0D7C0" w14:textId="77777777" w:rsidR="0037585A" w:rsidRPr="0074414D" w:rsidRDefault="0037585A" w:rsidP="0037585A">
      <w:pPr>
        <w:pStyle w:val="Heading4"/>
        <w:widowControl/>
        <w:numPr>
          <w:ilvl w:val="3"/>
          <w:numId w:val="6"/>
        </w:numPr>
        <w:snapToGrid w:val="0"/>
        <w:rPr>
          <w:szCs w:val="22"/>
        </w:rPr>
      </w:pPr>
      <w:bookmarkStart w:id="417" w:name="_Toc472429863"/>
      <w:r w:rsidRPr="0074414D">
        <w:rPr>
          <w:szCs w:val="22"/>
        </w:rPr>
        <w:t>Selected OVD Providers</w:t>
      </w:r>
      <w:bookmarkEnd w:id="417"/>
      <w:r w:rsidRPr="0074414D">
        <w:rPr>
          <w:szCs w:val="22"/>
        </w:rPr>
        <w:t xml:space="preserve"> </w:t>
      </w:r>
    </w:p>
    <w:p w14:paraId="7EC1C3CD" w14:textId="77777777" w:rsidR="0037585A" w:rsidRPr="0074414D" w:rsidRDefault="0037585A" w:rsidP="0037585A">
      <w:pPr>
        <w:pStyle w:val="Style1"/>
      </w:pPr>
      <w:r w:rsidRPr="0074414D">
        <w:t xml:space="preserve">The marketplace for the distribution of video programming over the Internet continues to grow, as technology advances, programmers license more content digitally, and both wireless and Internet speeds and capacity increase.  Rather than attempt to discuss all of the providers operating today, in this Report we concentrate on some of the more significant OVD providers, based on size, popularity, innovation, and ownership.  The discussion in this section will focus primarily on the following OVD providers:  </w:t>
      </w:r>
    </w:p>
    <w:p w14:paraId="6A81949E" w14:textId="77777777" w:rsidR="0037585A" w:rsidRPr="0074414D" w:rsidRDefault="0037585A" w:rsidP="0037585A">
      <w:pPr>
        <w:pStyle w:val="ParaNum0"/>
        <w:widowControl/>
        <w:numPr>
          <w:ilvl w:val="0"/>
          <w:numId w:val="11"/>
        </w:numPr>
        <w:rPr>
          <w:szCs w:val="22"/>
        </w:rPr>
      </w:pPr>
      <w:r w:rsidRPr="0074414D">
        <w:rPr>
          <w:szCs w:val="22"/>
          <w:u w:val="single"/>
        </w:rPr>
        <w:t>Netflix</w:t>
      </w:r>
      <w:r w:rsidRPr="0074414D">
        <w:rPr>
          <w:szCs w:val="22"/>
        </w:rPr>
        <w:t>: Netflix streams movies, television programs, and original series under a subscription model.</w:t>
      </w:r>
      <w:r w:rsidRPr="0074414D">
        <w:rPr>
          <w:szCs w:val="22"/>
          <w:vertAlign w:val="superscript"/>
        </w:rPr>
        <w:footnoteReference w:id="417"/>
      </w:r>
      <w:r w:rsidRPr="0074414D">
        <w:rPr>
          <w:szCs w:val="22"/>
        </w:rPr>
        <w:t xml:space="preserve">  In 2016, Netflix introduced the ability for subscribers to save videos offline as well.</w:t>
      </w:r>
      <w:r w:rsidRPr="0074414D">
        <w:rPr>
          <w:rStyle w:val="FootnoteReference"/>
          <w:sz w:val="22"/>
          <w:szCs w:val="22"/>
        </w:rPr>
        <w:footnoteReference w:id="418"/>
      </w:r>
      <w:r w:rsidRPr="0074414D">
        <w:rPr>
          <w:szCs w:val="22"/>
        </w:rPr>
        <w:t xml:space="preserve">  The company is perhaps the largest and most recognizable participant in the OVD marketplace.</w:t>
      </w:r>
    </w:p>
    <w:p w14:paraId="082F6910" w14:textId="77777777" w:rsidR="0037585A" w:rsidRPr="0074414D" w:rsidRDefault="0037585A" w:rsidP="0037585A">
      <w:pPr>
        <w:pStyle w:val="ParaNum0"/>
        <w:widowControl/>
        <w:numPr>
          <w:ilvl w:val="0"/>
          <w:numId w:val="11"/>
        </w:numPr>
        <w:rPr>
          <w:snapToGrid/>
          <w:kern w:val="0"/>
          <w:szCs w:val="22"/>
        </w:rPr>
      </w:pPr>
      <w:r w:rsidRPr="0074414D">
        <w:rPr>
          <w:szCs w:val="22"/>
          <w:u w:val="single"/>
        </w:rPr>
        <w:t>Amazon:</w:t>
      </w:r>
      <w:r w:rsidRPr="0074414D">
        <w:rPr>
          <w:szCs w:val="22"/>
        </w:rPr>
        <w:t xml:space="preserve"> Amazon uses the subscription, EST, and rental business models.  Amazon Prime Video is a subscription service that provides commercial-free, instant streaming to thousands of movies and television shows.</w:t>
      </w:r>
      <w:r w:rsidRPr="0074414D">
        <w:rPr>
          <w:szCs w:val="22"/>
          <w:vertAlign w:val="superscript"/>
        </w:rPr>
        <w:footnoteReference w:id="419"/>
      </w:r>
      <w:r w:rsidRPr="0074414D">
        <w:rPr>
          <w:szCs w:val="22"/>
        </w:rPr>
        <w:t xml:space="preserve">  Consumers can subscribe to Prime Video by purchasing the company’s Amazon Prime service for $99 per year.  In 2016, Amazon gave consumers who do not subscribe to Amazon Prime the option to subscribe solely to its OVD service, Prime Video, on a standalone basis for $8.99 per month.</w:t>
      </w:r>
      <w:r w:rsidRPr="0074414D">
        <w:rPr>
          <w:rStyle w:val="FootnoteReference"/>
          <w:sz w:val="22"/>
          <w:szCs w:val="22"/>
        </w:rPr>
        <w:footnoteReference w:id="420"/>
      </w:r>
      <w:r w:rsidRPr="0074414D">
        <w:rPr>
          <w:szCs w:val="22"/>
        </w:rPr>
        <w:t xml:space="preserve">  In addition to subscription service, Amazon offers rental and EST for a large catalog of movies and television shows.  </w:t>
      </w:r>
    </w:p>
    <w:p w14:paraId="1DDE415D" w14:textId="77777777" w:rsidR="0037585A" w:rsidRPr="0074414D" w:rsidRDefault="0037585A" w:rsidP="0037585A">
      <w:pPr>
        <w:pStyle w:val="ParaNum0"/>
        <w:widowControl/>
        <w:numPr>
          <w:ilvl w:val="0"/>
          <w:numId w:val="11"/>
        </w:numPr>
        <w:rPr>
          <w:snapToGrid/>
          <w:kern w:val="0"/>
          <w:szCs w:val="22"/>
        </w:rPr>
      </w:pPr>
      <w:r w:rsidRPr="0074414D">
        <w:rPr>
          <w:szCs w:val="22"/>
          <w:u w:val="single"/>
        </w:rPr>
        <w:t>Apple:</w:t>
      </w:r>
      <w:r w:rsidRPr="0074414D">
        <w:rPr>
          <w:szCs w:val="22"/>
        </w:rPr>
        <w:t xml:space="preserve">  Apple’s iTunes uses both the EST and rental business models.  It allows consumers to purchase or rent movies </w:t>
      </w:r>
      <w:r w:rsidR="00EF7F0C" w:rsidRPr="0074414D">
        <w:rPr>
          <w:szCs w:val="22"/>
        </w:rPr>
        <w:t>and</w:t>
      </w:r>
      <w:r w:rsidRPr="0074414D">
        <w:rPr>
          <w:szCs w:val="22"/>
        </w:rPr>
        <w:t xml:space="preserve"> television programs</w:t>
      </w:r>
      <w:r w:rsidR="00EF7F0C" w:rsidRPr="0074414D">
        <w:rPr>
          <w:szCs w:val="22"/>
        </w:rPr>
        <w:t>.</w:t>
      </w:r>
      <w:r w:rsidRPr="0074414D">
        <w:rPr>
          <w:szCs w:val="22"/>
        </w:rPr>
        <w:t xml:space="preserve"> </w:t>
      </w:r>
      <w:r w:rsidR="00EF7F0C" w:rsidRPr="0074414D">
        <w:rPr>
          <w:szCs w:val="22"/>
        </w:rPr>
        <w:t xml:space="preserve"> </w:t>
      </w:r>
      <w:r w:rsidRPr="0074414D">
        <w:rPr>
          <w:szCs w:val="22"/>
        </w:rPr>
        <w:t>Consumers can rent movies from $3.99 and purchase movies beginning at $12.99.</w:t>
      </w:r>
      <w:r w:rsidRPr="0074414D">
        <w:rPr>
          <w:rStyle w:val="FootnoteReference"/>
          <w:sz w:val="22"/>
          <w:szCs w:val="22"/>
        </w:rPr>
        <w:footnoteReference w:id="421"/>
      </w:r>
      <w:r w:rsidRPr="0074414D">
        <w:rPr>
          <w:szCs w:val="22"/>
        </w:rPr>
        <w:t xml:space="preserve">  Prices for single episode rentals begin at $1.99.</w:t>
      </w:r>
      <w:r w:rsidRPr="0074414D">
        <w:rPr>
          <w:rStyle w:val="FootnoteReference"/>
          <w:sz w:val="22"/>
          <w:szCs w:val="22"/>
        </w:rPr>
        <w:footnoteReference w:id="422"/>
      </w:r>
    </w:p>
    <w:p w14:paraId="727E4940" w14:textId="77777777" w:rsidR="0037585A" w:rsidRPr="0074414D" w:rsidRDefault="0037585A" w:rsidP="0037585A">
      <w:pPr>
        <w:pStyle w:val="ParaNum0"/>
        <w:widowControl/>
        <w:numPr>
          <w:ilvl w:val="0"/>
          <w:numId w:val="11"/>
        </w:numPr>
        <w:rPr>
          <w:szCs w:val="22"/>
        </w:rPr>
      </w:pPr>
      <w:r w:rsidRPr="0074414D">
        <w:rPr>
          <w:szCs w:val="22"/>
          <w:u w:val="single"/>
        </w:rPr>
        <w:t>Google/YouTube:</w:t>
      </w:r>
      <w:r w:rsidRPr="0074414D">
        <w:rPr>
          <w:szCs w:val="22"/>
        </w:rPr>
        <w:t xml:space="preserve">  While most of the videos available on Google’s YouTube website are free to consumers, the website began offering a monthly subscription service under the brand YouTube Red in October 2015.</w:t>
      </w:r>
      <w:r w:rsidRPr="0074414D">
        <w:rPr>
          <w:szCs w:val="22"/>
          <w:vertAlign w:val="superscript"/>
        </w:rPr>
        <w:footnoteReference w:id="423"/>
      </w:r>
      <w:r w:rsidRPr="0074414D">
        <w:rPr>
          <w:szCs w:val="22"/>
        </w:rPr>
        <w:t xml:space="preserve">  YouTube Red charges subscribers $9.99 per month for access to ad-free videos, Google Play Music, a select group of original movies and series called YouTube Red Originals, and the ability to save videos offline.</w:t>
      </w:r>
      <w:r w:rsidRPr="0074414D">
        <w:rPr>
          <w:szCs w:val="22"/>
          <w:vertAlign w:val="superscript"/>
        </w:rPr>
        <w:footnoteReference w:id="424"/>
      </w:r>
      <w:r w:rsidRPr="0074414D">
        <w:rPr>
          <w:szCs w:val="22"/>
        </w:rPr>
        <w:t xml:space="preserve">  Subscribers can access these services on a variety of devices, including YouTube mobile apps for iOS and Android.</w:t>
      </w:r>
      <w:r w:rsidRPr="0074414D">
        <w:rPr>
          <w:szCs w:val="22"/>
          <w:vertAlign w:val="superscript"/>
        </w:rPr>
        <w:footnoteReference w:id="425"/>
      </w:r>
      <w:r w:rsidRPr="0074414D">
        <w:rPr>
          <w:szCs w:val="22"/>
        </w:rPr>
        <w:t xml:space="preserve">  YouTube plans to release up to 20 original productions by the end of 2016.</w:t>
      </w:r>
      <w:r w:rsidRPr="0074414D">
        <w:rPr>
          <w:szCs w:val="22"/>
          <w:vertAlign w:val="superscript"/>
        </w:rPr>
        <w:footnoteReference w:id="426"/>
      </w:r>
    </w:p>
    <w:p w14:paraId="71CD0C7D" w14:textId="77777777" w:rsidR="0037585A" w:rsidRPr="0074414D" w:rsidRDefault="0037585A" w:rsidP="0037585A">
      <w:pPr>
        <w:pStyle w:val="ListParagraph"/>
        <w:numPr>
          <w:ilvl w:val="0"/>
          <w:numId w:val="11"/>
        </w:numPr>
        <w:spacing w:after="120"/>
        <w:rPr>
          <w:sz w:val="22"/>
          <w:szCs w:val="22"/>
        </w:rPr>
      </w:pPr>
      <w:r w:rsidRPr="0074414D">
        <w:rPr>
          <w:sz w:val="22"/>
          <w:szCs w:val="22"/>
          <w:u w:val="single"/>
        </w:rPr>
        <w:t>Sony:</w:t>
      </w:r>
      <w:r w:rsidRPr="0074414D">
        <w:rPr>
          <w:sz w:val="22"/>
          <w:szCs w:val="22"/>
        </w:rPr>
        <w:t xml:space="preserve">  Sony’s PlayStation Vue offers a subscription OVD service that streams approximately 40 channels.  In select cities these channels include local programming from ABC, CBS, FOX, and NBC broadcast stations.</w:t>
      </w:r>
      <w:r w:rsidRPr="0074414D">
        <w:rPr>
          <w:rStyle w:val="FootnoteReference"/>
          <w:sz w:val="22"/>
          <w:szCs w:val="22"/>
        </w:rPr>
        <w:footnoteReference w:id="427"/>
      </w:r>
      <w:r w:rsidRPr="0074414D">
        <w:rPr>
          <w:sz w:val="22"/>
          <w:szCs w:val="22"/>
        </w:rPr>
        <w:t xml:space="preserve">  Consumers can access this service on a PlayStation 3 or 4, or other devices, including Roku.</w:t>
      </w:r>
      <w:r w:rsidRPr="0074414D">
        <w:rPr>
          <w:rStyle w:val="FootnoteReference"/>
          <w:sz w:val="22"/>
          <w:szCs w:val="22"/>
        </w:rPr>
        <w:footnoteReference w:id="428"/>
      </w:r>
      <w:r w:rsidRPr="0074414D">
        <w:rPr>
          <w:sz w:val="22"/>
          <w:szCs w:val="22"/>
        </w:rPr>
        <w:t xml:space="preserve">  </w:t>
      </w:r>
    </w:p>
    <w:p w14:paraId="62651B82" w14:textId="77777777" w:rsidR="0037585A" w:rsidRPr="0074414D" w:rsidRDefault="0037585A" w:rsidP="0037585A">
      <w:pPr>
        <w:pStyle w:val="ListParagraph"/>
        <w:spacing w:after="120"/>
        <w:rPr>
          <w:sz w:val="22"/>
          <w:szCs w:val="22"/>
        </w:rPr>
      </w:pPr>
    </w:p>
    <w:p w14:paraId="5BDD2D0E" w14:textId="77777777" w:rsidR="0037585A" w:rsidRPr="0074414D" w:rsidRDefault="0037585A" w:rsidP="0037585A">
      <w:pPr>
        <w:pStyle w:val="ListParagraph"/>
        <w:numPr>
          <w:ilvl w:val="0"/>
          <w:numId w:val="11"/>
        </w:numPr>
        <w:spacing w:after="120"/>
        <w:rPr>
          <w:sz w:val="22"/>
          <w:szCs w:val="22"/>
        </w:rPr>
      </w:pPr>
      <w:r w:rsidRPr="0074414D">
        <w:rPr>
          <w:sz w:val="22"/>
          <w:szCs w:val="22"/>
          <w:u w:val="single"/>
        </w:rPr>
        <w:t>Broadcast and Cable Networks:</w:t>
      </w:r>
      <w:r w:rsidRPr="0074414D">
        <w:rPr>
          <w:i/>
          <w:sz w:val="22"/>
          <w:szCs w:val="22"/>
        </w:rPr>
        <w:t xml:space="preserve">  </w:t>
      </w:r>
      <w:r w:rsidRPr="0074414D">
        <w:rPr>
          <w:sz w:val="22"/>
          <w:szCs w:val="22"/>
        </w:rPr>
        <w:t>Many broadcast and cable networks provide online content directly to consumers as well.  These entities seek to generate greater advertising revenue from making their programming available online while seeking to protect subscription revenue earned from the traditional distribution model via MVPDs.</w:t>
      </w:r>
      <w:r w:rsidRPr="0074414D">
        <w:rPr>
          <w:sz w:val="22"/>
          <w:szCs w:val="22"/>
          <w:vertAlign w:val="superscript"/>
        </w:rPr>
        <w:footnoteReference w:id="429"/>
      </w:r>
      <w:r w:rsidRPr="0074414D">
        <w:rPr>
          <w:sz w:val="22"/>
          <w:szCs w:val="22"/>
        </w:rPr>
        <w:t xml:space="preserve">  </w:t>
      </w:r>
    </w:p>
    <w:p w14:paraId="4F166254" w14:textId="77777777" w:rsidR="0037585A" w:rsidRPr="0074414D" w:rsidRDefault="0037585A" w:rsidP="0037585A">
      <w:pPr>
        <w:pStyle w:val="ListParagraph"/>
        <w:rPr>
          <w:sz w:val="22"/>
          <w:szCs w:val="22"/>
        </w:rPr>
      </w:pPr>
    </w:p>
    <w:p w14:paraId="28C70E1A" w14:textId="77777777" w:rsidR="0037585A" w:rsidRPr="0074414D" w:rsidRDefault="0037585A" w:rsidP="0037585A">
      <w:pPr>
        <w:pStyle w:val="ListParagraph"/>
        <w:numPr>
          <w:ilvl w:val="1"/>
          <w:numId w:val="11"/>
        </w:numPr>
        <w:spacing w:after="120"/>
        <w:rPr>
          <w:sz w:val="22"/>
          <w:szCs w:val="22"/>
        </w:rPr>
      </w:pPr>
      <w:r w:rsidRPr="0074414D">
        <w:rPr>
          <w:sz w:val="22"/>
          <w:szCs w:val="22"/>
        </w:rPr>
        <w:t>Major broadcast and cable networks stream programming on their owned-and-operated websites.  In some cases, the programming content is available to consumers for free.  In other cases, online programming is available</w:t>
      </w:r>
      <w:r w:rsidR="00AE6F39" w:rsidRPr="0074414D">
        <w:rPr>
          <w:sz w:val="22"/>
          <w:szCs w:val="22"/>
        </w:rPr>
        <w:t xml:space="preserve"> only</w:t>
      </w:r>
      <w:r w:rsidRPr="0074414D">
        <w:rPr>
          <w:sz w:val="22"/>
          <w:szCs w:val="22"/>
        </w:rPr>
        <w:t xml:space="preserve"> to authenticated MVPD subscribers or to consumers who subscribe directly to the broadcast and/or cable network provided service.  </w:t>
      </w:r>
    </w:p>
    <w:p w14:paraId="7774D043" w14:textId="77777777" w:rsidR="0037585A" w:rsidRPr="0074414D" w:rsidRDefault="0037585A" w:rsidP="0037585A">
      <w:pPr>
        <w:pStyle w:val="ParaNum0"/>
        <w:numPr>
          <w:ilvl w:val="1"/>
          <w:numId w:val="11"/>
        </w:numPr>
        <w:rPr>
          <w:szCs w:val="22"/>
        </w:rPr>
      </w:pPr>
      <w:r w:rsidRPr="0074414D">
        <w:rPr>
          <w:szCs w:val="22"/>
        </w:rPr>
        <w:t>Hulu, a joint venture co-owned by NBCUniversal, 21st Century Fox, Inc., the Walt Disney Company, and Time Warner, is a subscription service that focuses mainly on streaming network programming to consumers.  Hulu recently announced plans to launch a live-TV service in 2017,</w:t>
      </w:r>
      <w:r w:rsidRPr="0074414D">
        <w:rPr>
          <w:szCs w:val="22"/>
          <w:vertAlign w:val="superscript"/>
        </w:rPr>
        <w:footnoteReference w:id="430"/>
      </w:r>
      <w:r w:rsidRPr="0074414D">
        <w:rPr>
          <w:szCs w:val="22"/>
        </w:rPr>
        <w:t xml:space="preserve"> geared at carrying network programming from its co-owners.</w:t>
      </w:r>
      <w:r w:rsidRPr="0074414D">
        <w:rPr>
          <w:szCs w:val="22"/>
          <w:vertAlign w:val="superscript"/>
        </w:rPr>
        <w:footnoteReference w:id="431"/>
      </w:r>
      <w:r w:rsidRPr="0074414D">
        <w:rPr>
          <w:szCs w:val="22"/>
        </w:rPr>
        <w:t xml:space="preserve"> </w:t>
      </w:r>
    </w:p>
    <w:p w14:paraId="57668BDB" w14:textId="77777777" w:rsidR="0037585A" w:rsidRPr="0074414D" w:rsidRDefault="0037585A" w:rsidP="0037585A">
      <w:pPr>
        <w:pStyle w:val="ListParagraph"/>
        <w:numPr>
          <w:ilvl w:val="1"/>
          <w:numId w:val="11"/>
        </w:numPr>
        <w:rPr>
          <w:sz w:val="22"/>
          <w:szCs w:val="22"/>
        </w:rPr>
      </w:pPr>
      <w:r w:rsidRPr="0074414D">
        <w:rPr>
          <w:sz w:val="22"/>
          <w:szCs w:val="22"/>
        </w:rPr>
        <w:t>In April 2015, HBO launched HBO Now, a stand-alone streaming service.</w:t>
      </w:r>
      <w:r w:rsidRPr="0074414D">
        <w:rPr>
          <w:rStyle w:val="FootnoteReference"/>
          <w:sz w:val="22"/>
          <w:szCs w:val="22"/>
        </w:rPr>
        <w:footnoteReference w:id="432"/>
      </w:r>
      <w:r w:rsidRPr="0074414D">
        <w:rPr>
          <w:sz w:val="22"/>
          <w:szCs w:val="22"/>
        </w:rPr>
        <w:t xml:space="preserve">  In 2016, Starz launched online viewing of Starz programming through an app that works with iOS and Android devices and Roku.</w:t>
      </w:r>
      <w:r w:rsidRPr="0074414D">
        <w:rPr>
          <w:rStyle w:val="FootnoteReference"/>
          <w:sz w:val="22"/>
          <w:szCs w:val="22"/>
        </w:rPr>
        <w:footnoteReference w:id="433"/>
      </w:r>
      <w:r w:rsidRPr="0074414D">
        <w:rPr>
          <w:sz w:val="22"/>
          <w:szCs w:val="22"/>
        </w:rPr>
        <w:t xml:space="preserve"> </w:t>
      </w:r>
    </w:p>
    <w:p w14:paraId="14103198" w14:textId="77777777" w:rsidR="0037585A" w:rsidRPr="0074414D" w:rsidRDefault="0037585A" w:rsidP="0037585A">
      <w:pPr>
        <w:pStyle w:val="ListParagraph"/>
        <w:rPr>
          <w:sz w:val="22"/>
          <w:szCs w:val="22"/>
        </w:rPr>
      </w:pPr>
    </w:p>
    <w:p w14:paraId="4C4B5050" w14:textId="77777777" w:rsidR="0037585A" w:rsidRPr="0074414D" w:rsidRDefault="0037585A" w:rsidP="0037585A">
      <w:pPr>
        <w:pStyle w:val="ParaNum0"/>
        <w:numPr>
          <w:ilvl w:val="0"/>
          <w:numId w:val="11"/>
        </w:numPr>
        <w:rPr>
          <w:szCs w:val="22"/>
        </w:rPr>
      </w:pPr>
      <w:r w:rsidRPr="0074414D">
        <w:rPr>
          <w:szCs w:val="22"/>
          <w:u w:val="single"/>
        </w:rPr>
        <w:t>Sports Leagues:</w:t>
      </w:r>
      <w:r w:rsidRPr="0074414D">
        <w:rPr>
          <w:szCs w:val="22"/>
        </w:rPr>
        <w:t xml:space="preserve">  In general, major U.S. professional sports leagues such as Major League Baseball (MLB), the National Basketball Association (NBA), the National Hockey League (NHL), and Major League Soccer (MLS) make some online content available to consumers for free.  However, each league also provides access to additional content, such as live streams and out of market games, via a stand-alone subscription service.</w:t>
      </w:r>
      <w:r w:rsidRPr="0074414D">
        <w:rPr>
          <w:szCs w:val="22"/>
          <w:vertAlign w:val="superscript"/>
        </w:rPr>
        <w:footnoteReference w:id="434"/>
      </w:r>
      <w:r w:rsidRPr="0074414D">
        <w:rPr>
          <w:szCs w:val="22"/>
        </w:rPr>
        <w:t xml:space="preserve">  </w:t>
      </w:r>
    </w:p>
    <w:p w14:paraId="0054DA78" w14:textId="04ACB12B" w:rsidR="0037585A" w:rsidRPr="0074414D" w:rsidRDefault="0037585A" w:rsidP="0037585A">
      <w:pPr>
        <w:pStyle w:val="ParaNum0"/>
        <w:numPr>
          <w:ilvl w:val="0"/>
          <w:numId w:val="11"/>
        </w:numPr>
        <w:rPr>
          <w:szCs w:val="22"/>
        </w:rPr>
      </w:pPr>
      <w:r w:rsidRPr="0074414D">
        <w:rPr>
          <w:szCs w:val="22"/>
          <w:u w:val="single"/>
        </w:rPr>
        <w:t>OVDs Owned by MVPDs:</w:t>
      </w:r>
      <w:r w:rsidRPr="0074414D">
        <w:rPr>
          <w:szCs w:val="22"/>
        </w:rPr>
        <w:t xml:space="preserve">   Some MVPDs now offer OVD services that do not require a subscription to MVPD services.  For example, Dish Network offers Sling TV, AT&amp;T offers </w:t>
      </w:r>
      <w:r w:rsidR="007159B7" w:rsidRPr="0074414D">
        <w:rPr>
          <w:szCs w:val="22"/>
        </w:rPr>
        <w:t>DIRECTV NOW</w:t>
      </w:r>
      <w:r w:rsidRPr="0074414D">
        <w:rPr>
          <w:szCs w:val="22"/>
        </w:rPr>
        <w:t>, and Verizon offers go90.  As discussed in more detail below,</w:t>
      </w:r>
      <w:r w:rsidRPr="0074414D">
        <w:rPr>
          <w:rStyle w:val="FootnoteReference"/>
          <w:sz w:val="22"/>
          <w:szCs w:val="22"/>
        </w:rPr>
        <w:footnoteReference w:id="435"/>
      </w:r>
      <w:r w:rsidRPr="0074414D">
        <w:rPr>
          <w:szCs w:val="22"/>
        </w:rPr>
        <w:t xml:space="preserve"> these OVD services provide access to a wide variety of content, including linear programming channels, VOD programming, and original programming.  </w:t>
      </w:r>
    </w:p>
    <w:p w14:paraId="524DD30F" w14:textId="77777777" w:rsidR="0037585A" w:rsidRPr="0074414D" w:rsidRDefault="0037585A" w:rsidP="0037585A">
      <w:pPr>
        <w:pStyle w:val="Heading4"/>
        <w:rPr>
          <w:szCs w:val="22"/>
        </w:rPr>
      </w:pPr>
      <w:bookmarkStart w:id="418" w:name="_Toc442084256"/>
      <w:bookmarkStart w:id="419" w:name="_Toc442084335"/>
      <w:bookmarkStart w:id="420" w:name="_Toc445462571"/>
      <w:bookmarkStart w:id="421" w:name="_Toc445464493"/>
      <w:bookmarkStart w:id="422" w:name="_Toc448497725"/>
      <w:bookmarkStart w:id="423" w:name="_Toc450055566"/>
      <w:bookmarkStart w:id="424" w:name="_Toc466554722"/>
      <w:bookmarkStart w:id="425" w:name="_Toc472429864"/>
      <w:r w:rsidRPr="0074414D">
        <w:rPr>
          <w:szCs w:val="22"/>
        </w:rPr>
        <w:t>Horizontal Concentration</w:t>
      </w:r>
      <w:bookmarkEnd w:id="418"/>
      <w:bookmarkEnd w:id="419"/>
      <w:bookmarkEnd w:id="420"/>
      <w:bookmarkEnd w:id="421"/>
      <w:bookmarkEnd w:id="422"/>
      <w:bookmarkEnd w:id="423"/>
      <w:bookmarkEnd w:id="424"/>
      <w:bookmarkEnd w:id="425"/>
    </w:p>
    <w:p w14:paraId="0EA6B966" w14:textId="77777777" w:rsidR="0037585A" w:rsidRPr="0074414D" w:rsidRDefault="0037585A" w:rsidP="0037585A">
      <w:pPr>
        <w:pStyle w:val="Style1"/>
      </w:pPr>
      <w:r w:rsidRPr="0074414D">
        <w:t>It is difficult to measure market shares and to determine the extent of horizontal concentration in the OVD marketplace.</w:t>
      </w:r>
      <w:r w:rsidRPr="0074414D">
        <w:rPr>
          <w:vertAlign w:val="superscript"/>
        </w:rPr>
        <w:footnoteReference w:id="436"/>
      </w:r>
      <w:r w:rsidRPr="0074414D">
        <w:t xml:space="preserve">  Players continue to enter and exit, and business models, including those for advertising-based, subscription, and rental OVDs, are diverse and overlapping.  In addition, ratings/viewing information is neither standardized nor widely available.  Many OVDs are integrated with subsidiaries or divisions of companies with multiple non-OVD business lines</w:t>
      </w:r>
      <w:r w:rsidR="00196E62" w:rsidRPr="0074414D">
        <w:t>,</w:t>
      </w:r>
      <w:r w:rsidRPr="0074414D">
        <w:t xml:space="preserve"> and such companies typically aggregate data for video services with data for other services, making it difficult or impossible to garner data, such as revenue and subscriber figures, for the OVD service.  Other OVDs, such as Hulu, are privately owned and do not make their data publically available.  Moreover, due to the lack of standardized metrics for measuring viewership,</w:t>
      </w:r>
      <w:r w:rsidRPr="0074414D">
        <w:rPr>
          <w:vertAlign w:val="superscript"/>
        </w:rPr>
        <w:footnoteReference w:id="437"/>
      </w:r>
      <w:r w:rsidRPr="0074414D">
        <w:t xml:space="preserve"> </w:t>
      </w:r>
      <w:r w:rsidR="00880E31" w:rsidRPr="0074414D">
        <w:t>i</w:t>
      </w:r>
      <w:r w:rsidRPr="0074414D">
        <w:t>t is difficult to measure market shares and to determine the extent of horizontal concentration in the OVD marketplace.</w:t>
      </w:r>
      <w:r w:rsidRPr="0074414D">
        <w:rPr>
          <w:vertAlign w:val="superscript"/>
        </w:rPr>
        <w:footnoteReference w:id="438"/>
      </w:r>
      <w:r w:rsidRPr="0074414D">
        <w:t xml:space="preserve">  </w:t>
      </w:r>
    </w:p>
    <w:p w14:paraId="2D2342D7" w14:textId="77777777" w:rsidR="0037585A" w:rsidRPr="0074414D" w:rsidRDefault="0037585A" w:rsidP="0037585A">
      <w:pPr>
        <w:pStyle w:val="Style1"/>
      </w:pPr>
      <w:r w:rsidRPr="0074414D">
        <w:t>Moreover, due to the lack of standardized metrics for measuring viewership,</w:t>
      </w:r>
      <w:r w:rsidRPr="0074414D">
        <w:rPr>
          <w:vertAlign w:val="superscript"/>
        </w:rPr>
        <w:footnoteReference w:id="439"/>
      </w:r>
      <w:r w:rsidRPr="0074414D">
        <w:t xml:space="preserve"> measuring online video viewership raises unique challenges that the industry is continuing to address.  For example, at the end of 2015, Nielsen introduced a metric to compare television and online audiences in its Total Audience measurement.</w:t>
      </w:r>
      <w:r w:rsidRPr="0074414D">
        <w:rPr>
          <w:rStyle w:val="FootnoteReference"/>
          <w:sz w:val="22"/>
        </w:rPr>
        <w:footnoteReference w:id="440"/>
      </w:r>
      <w:r w:rsidRPr="0074414D">
        <w:t xml:space="preserve">  Nielsen finalized this metric based on the needs of advertisers.</w:t>
      </w:r>
      <w:r w:rsidRPr="0074414D">
        <w:rPr>
          <w:rStyle w:val="FootnoteReference"/>
          <w:sz w:val="22"/>
        </w:rPr>
        <w:footnoteReference w:id="441"/>
      </w:r>
      <w:r w:rsidRPr="0074414D">
        <w:t xml:space="preserve">  In addition, services that measure online video viewership generally do not report professional and non-professional video viewership separately on a systematic basis.</w:t>
      </w:r>
    </w:p>
    <w:p w14:paraId="3CC80234" w14:textId="77777777" w:rsidR="0037585A" w:rsidRPr="0074414D" w:rsidRDefault="0037585A" w:rsidP="00E2026C">
      <w:pPr>
        <w:pStyle w:val="Heading4"/>
        <w:keepLines/>
        <w:widowControl/>
        <w:rPr>
          <w:szCs w:val="22"/>
        </w:rPr>
      </w:pPr>
      <w:bookmarkStart w:id="426" w:name="_Toc472429865"/>
      <w:r w:rsidRPr="0074414D">
        <w:rPr>
          <w:szCs w:val="22"/>
        </w:rPr>
        <w:t>Vertical Integration</w:t>
      </w:r>
      <w:bookmarkEnd w:id="426"/>
    </w:p>
    <w:p w14:paraId="60096566" w14:textId="77777777" w:rsidR="0037585A" w:rsidRPr="0074414D" w:rsidRDefault="0037585A" w:rsidP="00E2026C">
      <w:pPr>
        <w:pStyle w:val="ParaNum0"/>
        <w:keepLines/>
        <w:widowControl/>
        <w:rPr>
          <w:szCs w:val="22"/>
        </w:rPr>
      </w:pPr>
      <w:r w:rsidRPr="0074414D">
        <w:rPr>
          <w:szCs w:val="22"/>
        </w:rPr>
        <w:t>OVDs procure and also may create content, store it, transmit it over the Internet, and enable consumers to watch it on their televisions or devices.</w:t>
      </w:r>
      <w:r w:rsidRPr="0074414D">
        <w:rPr>
          <w:szCs w:val="22"/>
          <w:vertAlign w:val="superscript"/>
        </w:rPr>
        <w:footnoteReference w:id="442"/>
      </w:r>
      <w:r w:rsidRPr="0074414D">
        <w:rPr>
          <w:szCs w:val="22"/>
        </w:rPr>
        <w:t xml:space="preserve">  As described above, most major studios offer OVD EST and rental services.  These include Crackle and PlayStation Store (both owned and operated by Sony), Warner Brothers’ Flixster, Dreamworks SKG’s M-go, Disney Movies Anywhere, and the Paramount Movies site.  In addition, networks and sports leagues make their programming available directly to consumers online on their websites, sometimes referred to as verticals or portals.</w:t>
      </w:r>
      <w:r w:rsidRPr="0074414D">
        <w:rPr>
          <w:szCs w:val="22"/>
          <w:vertAlign w:val="superscript"/>
        </w:rPr>
        <w:footnoteReference w:id="443"/>
      </w:r>
      <w:r w:rsidRPr="0074414D">
        <w:rPr>
          <w:szCs w:val="22"/>
        </w:rPr>
        <w:t xml:space="preserve">  The websites may be brand extensions of existing media properties where their original programming is </w:t>
      </w:r>
      <w:r w:rsidR="00AE6F39" w:rsidRPr="0074414D">
        <w:rPr>
          <w:szCs w:val="22"/>
        </w:rPr>
        <w:t xml:space="preserve">repurposed </w:t>
      </w:r>
      <w:r w:rsidRPr="0074414D">
        <w:rPr>
          <w:szCs w:val="22"/>
        </w:rPr>
        <w:t>for secondary use on their OVD service, and/or the service</w:t>
      </w:r>
      <w:r w:rsidR="00AE6F39" w:rsidRPr="0074414D">
        <w:rPr>
          <w:szCs w:val="22"/>
        </w:rPr>
        <w:t>s</w:t>
      </w:r>
      <w:r w:rsidRPr="0074414D">
        <w:rPr>
          <w:szCs w:val="22"/>
        </w:rPr>
        <w:t xml:space="preserve"> may contain content created specifically for the OVD service.  </w:t>
      </w:r>
    </w:p>
    <w:p w14:paraId="6383D218" w14:textId="77777777" w:rsidR="0037585A" w:rsidRPr="0074414D" w:rsidRDefault="0037585A" w:rsidP="0037585A">
      <w:pPr>
        <w:pStyle w:val="ParaNum0"/>
        <w:rPr>
          <w:szCs w:val="22"/>
        </w:rPr>
      </w:pPr>
      <w:r w:rsidRPr="0074414D">
        <w:rPr>
          <w:szCs w:val="22"/>
        </w:rPr>
        <w:t>Some OVDs are vertically integrated with technology companies that also store and deliver computer services over the Internet</w:t>
      </w:r>
      <w:r w:rsidR="00AE6F39" w:rsidRPr="0074414D">
        <w:rPr>
          <w:szCs w:val="22"/>
        </w:rPr>
        <w:t xml:space="preserve"> – </w:t>
      </w:r>
      <w:r w:rsidRPr="0074414D">
        <w:rPr>
          <w:szCs w:val="22"/>
        </w:rPr>
        <w:t>that is, they store the OVDs’ content.</w:t>
      </w:r>
      <w:r w:rsidRPr="0074414D">
        <w:rPr>
          <w:szCs w:val="22"/>
          <w:vertAlign w:val="superscript"/>
        </w:rPr>
        <w:footnoteReference w:id="444"/>
      </w:r>
      <w:r w:rsidRPr="0074414D">
        <w:rPr>
          <w:szCs w:val="22"/>
        </w:rPr>
        <w:t xml:space="preserve">  Such companies include Amazon (which provides Amazon Web Services), Microsoft (which offers Azure), Google, and Verizon (which provides Verizon Terremark).</w:t>
      </w:r>
      <w:r w:rsidRPr="0074414D">
        <w:rPr>
          <w:szCs w:val="22"/>
          <w:vertAlign w:val="superscript"/>
        </w:rPr>
        <w:footnoteReference w:id="445"/>
      </w:r>
      <w:r w:rsidR="00880E31" w:rsidRPr="0074414D">
        <w:rPr>
          <w:szCs w:val="22"/>
        </w:rPr>
        <w:t xml:space="preserve">  Additionally, OVDs </w:t>
      </w:r>
      <w:r w:rsidRPr="0074414D">
        <w:rPr>
          <w:szCs w:val="22"/>
        </w:rPr>
        <w:t xml:space="preserve">may provide video storage, which may be either hardware or software-based.  </w:t>
      </w:r>
    </w:p>
    <w:p w14:paraId="531FCCF7" w14:textId="77777777" w:rsidR="0037585A" w:rsidRPr="0074414D" w:rsidRDefault="0037585A" w:rsidP="0037585A">
      <w:pPr>
        <w:pStyle w:val="ParaNum0"/>
        <w:rPr>
          <w:szCs w:val="22"/>
        </w:rPr>
      </w:pPr>
      <w:r w:rsidRPr="0074414D">
        <w:rPr>
          <w:szCs w:val="22"/>
        </w:rPr>
        <w:t xml:space="preserve">Increasingly, OVDs are using content delivery networks (CDNs) to enhance the speed and quality of video content delivered to consumers.  Specifically, CDNs reduce latency in the transmission of data by storing cached versions of </w:t>
      </w:r>
      <w:r w:rsidR="00AE6F39" w:rsidRPr="0074414D">
        <w:rPr>
          <w:szCs w:val="22"/>
        </w:rPr>
        <w:t xml:space="preserve">the </w:t>
      </w:r>
      <w:r w:rsidRPr="0074414D">
        <w:rPr>
          <w:szCs w:val="22"/>
        </w:rPr>
        <w:t>data in geographic locations closer to the consumer.</w:t>
      </w:r>
      <w:r w:rsidRPr="0074414D">
        <w:rPr>
          <w:rStyle w:val="FootnoteReference"/>
          <w:sz w:val="22"/>
          <w:szCs w:val="22"/>
        </w:rPr>
        <w:t xml:space="preserve"> </w:t>
      </w:r>
      <w:r w:rsidRPr="0074414D">
        <w:rPr>
          <w:rStyle w:val="FootnoteReference"/>
          <w:sz w:val="22"/>
          <w:szCs w:val="22"/>
        </w:rPr>
        <w:footnoteReference w:id="446"/>
      </w:r>
      <w:r w:rsidR="00A330EE" w:rsidRPr="0074414D">
        <w:rPr>
          <w:szCs w:val="22"/>
        </w:rPr>
        <w:t xml:space="preserve">  </w:t>
      </w:r>
      <w:r w:rsidRPr="0074414D">
        <w:rPr>
          <w:szCs w:val="22"/>
        </w:rPr>
        <w:t>Major OVDs that provide CDN services to third parties include Amazon (through its Amazon CloudFront service), Microsoft (through its Azure service), and Verizon (</w:t>
      </w:r>
      <w:r w:rsidR="00AE6F39" w:rsidRPr="0074414D">
        <w:rPr>
          <w:szCs w:val="22"/>
        </w:rPr>
        <w:t xml:space="preserve">since </w:t>
      </w:r>
      <w:r w:rsidRPr="0074414D">
        <w:rPr>
          <w:szCs w:val="22"/>
        </w:rPr>
        <w:t>it acquired EdgeCast).</w:t>
      </w:r>
      <w:r w:rsidRPr="0074414D">
        <w:rPr>
          <w:szCs w:val="22"/>
          <w:vertAlign w:val="superscript"/>
        </w:rPr>
        <w:footnoteReference w:id="447"/>
      </w:r>
      <w:r w:rsidRPr="0074414D">
        <w:rPr>
          <w:szCs w:val="22"/>
        </w:rPr>
        <w:t xml:space="preserve">  Google and Netflix each operate their own proprietary CDNs – Google Cloud CDN and Netflix Open Connect – which they use for the</w:t>
      </w:r>
      <w:r w:rsidR="00AE6F39" w:rsidRPr="0074414D">
        <w:rPr>
          <w:szCs w:val="22"/>
        </w:rPr>
        <w:t>ir</w:t>
      </w:r>
      <w:r w:rsidRPr="0074414D">
        <w:rPr>
          <w:szCs w:val="22"/>
        </w:rPr>
        <w:t xml:space="preserve"> own content.</w:t>
      </w:r>
      <w:r w:rsidRPr="0074414D">
        <w:rPr>
          <w:szCs w:val="22"/>
          <w:vertAlign w:val="superscript"/>
        </w:rPr>
        <w:footnoteReference w:id="448"/>
      </w:r>
      <w:r w:rsidRPr="0074414D">
        <w:rPr>
          <w:szCs w:val="22"/>
        </w:rPr>
        <w:t xml:space="preserve">  Similarly, Apple operates its own CDN in the United States and Europe.</w:t>
      </w:r>
      <w:r w:rsidRPr="0074414D">
        <w:rPr>
          <w:szCs w:val="22"/>
          <w:vertAlign w:val="superscript"/>
        </w:rPr>
        <w:footnoteReference w:id="449"/>
      </w:r>
      <w:r w:rsidRPr="0074414D">
        <w:rPr>
          <w:szCs w:val="22"/>
        </w:rPr>
        <w:t xml:space="preserve">  </w:t>
      </w:r>
    </w:p>
    <w:p w14:paraId="06070F4D" w14:textId="77777777" w:rsidR="0037585A" w:rsidRPr="0074414D" w:rsidRDefault="0037585A" w:rsidP="00880E31">
      <w:pPr>
        <w:pStyle w:val="ParaNum0"/>
        <w:widowControl/>
        <w:rPr>
          <w:szCs w:val="22"/>
        </w:rPr>
      </w:pPr>
      <w:r w:rsidRPr="0074414D">
        <w:rPr>
          <w:szCs w:val="22"/>
        </w:rPr>
        <w:t xml:space="preserve">Some OVDs </w:t>
      </w:r>
      <w:r w:rsidR="00AE6F39" w:rsidRPr="0074414D">
        <w:rPr>
          <w:szCs w:val="22"/>
        </w:rPr>
        <w:t xml:space="preserve">market </w:t>
      </w:r>
      <w:r w:rsidRPr="0074414D">
        <w:rPr>
          <w:szCs w:val="22"/>
        </w:rPr>
        <w:t>their own devices, either for use with their OVD service or for access to competitive services.  For example, several technology companies, notably Amazon, Apple, Google, and Microsoft, also serve as OVDs, offering online video services that coordinate with the hardware and software created by the company.  Each company takes a slightly different approach to integrating its online video services with storage services, apps, and devices to attract and retain customers.</w:t>
      </w:r>
      <w:r w:rsidRPr="0074414D">
        <w:rPr>
          <w:szCs w:val="22"/>
          <w:vertAlign w:val="superscript"/>
        </w:rPr>
        <w:footnoteReference w:id="450"/>
      </w:r>
      <w:r w:rsidRPr="0074414D">
        <w:rPr>
          <w:szCs w:val="22"/>
        </w:rPr>
        <w:t xml:space="preserve">  Apple, Google, and Amazon sell devices that enable users to watch online video on their television sets – AppleTV, Google Chromecast, and Amazon Fire TV, respectively.  Apple manufactures smartphones, tablets, and computers, and Amazon manufactures tablets,</w:t>
      </w:r>
      <w:r w:rsidRPr="0074414D">
        <w:rPr>
          <w:szCs w:val="22"/>
          <w:vertAlign w:val="superscript"/>
        </w:rPr>
        <w:footnoteReference w:id="451"/>
      </w:r>
      <w:r w:rsidRPr="0074414D">
        <w:rPr>
          <w:szCs w:val="22"/>
        </w:rPr>
        <w:t xml:space="preserve"> and in 2016, Google made its first smartphone, The Pixel, available for purchase.</w:t>
      </w:r>
      <w:r w:rsidRPr="0074414D">
        <w:rPr>
          <w:rStyle w:val="FootnoteReference"/>
          <w:sz w:val="22"/>
          <w:szCs w:val="22"/>
        </w:rPr>
        <w:footnoteReference w:id="452"/>
      </w:r>
      <w:r w:rsidRPr="0074414D">
        <w:rPr>
          <w:szCs w:val="22"/>
        </w:rPr>
        <w:t xml:space="preserve">  Sony’s Play station game consoles can be used to view OVD content, as can Microsoft’s Xbox game console.  </w:t>
      </w:r>
    </w:p>
    <w:p w14:paraId="57E2C235" w14:textId="0FC2705D" w:rsidR="0037585A" w:rsidRPr="0074414D" w:rsidRDefault="0037585A" w:rsidP="0037585A">
      <w:pPr>
        <w:pStyle w:val="Heading4"/>
        <w:rPr>
          <w:szCs w:val="22"/>
        </w:rPr>
      </w:pPr>
      <w:bookmarkStart w:id="427" w:name="_Toc442084257"/>
      <w:bookmarkStart w:id="428" w:name="_Toc442084336"/>
      <w:bookmarkStart w:id="429" w:name="_Toc445462572"/>
      <w:bookmarkStart w:id="430" w:name="_Toc445464494"/>
      <w:bookmarkStart w:id="431" w:name="_Toc448497726"/>
      <w:bookmarkStart w:id="432" w:name="_Toc450055567"/>
      <w:bookmarkStart w:id="433" w:name="_Toc466554723"/>
      <w:bookmarkStart w:id="434" w:name="_Toc472429866"/>
      <w:r w:rsidRPr="0074414D">
        <w:rPr>
          <w:szCs w:val="22"/>
        </w:rPr>
        <w:t>Conditions Affecting Competition</w:t>
      </w:r>
      <w:bookmarkEnd w:id="427"/>
      <w:bookmarkEnd w:id="428"/>
      <w:bookmarkEnd w:id="429"/>
      <w:bookmarkEnd w:id="430"/>
      <w:bookmarkEnd w:id="431"/>
      <w:bookmarkEnd w:id="432"/>
      <w:bookmarkEnd w:id="433"/>
      <w:bookmarkEnd w:id="434"/>
    </w:p>
    <w:p w14:paraId="31413ECD" w14:textId="77777777" w:rsidR="0037585A" w:rsidRPr="0074414D" w:rsidRDefault="0037585A" w:rsidP="0037585A">
      <w:pPr>
        <w:pStyle w:val="ParaNum0"/>
        <w:rPr>
          <w:szCs w:val="22"/>
        </w:rPr>
      </w:pPr>
      <w:r w:rsidRPr="0074414D">
        <w:rPr>
          <w:szCs w:val="22"/>
        </w:rPr>
        <w:t xml:space="preserve">In this section, we discuss the regulatory and marketplace (non-regulatory) conditions that potentially affect competition and entry into the OVD marketplace.  </w:t>
      </w:r>
    </w:p>
    <w:p w14:paraId="2F130641" w14:textId="2DAF6632" w:rsidR="0037585A" w:rsidRPr="0074414D" w:rsidRDefault="0037585A" w:rsidP="006F4A9D">
      <w:pPr>
        <w:pStyle w:val="Heading5"/>
        <w:rPr>
          <w:szCs w:val="22"/>
        </w:rPr>
      </w:pPr>
      <w:bookmarkStart w:id="435" w:name="_Toc442084337"/>
      <w:bookmarkStart w:id="436" w:name="_Toc445462573"/>
      <w:bookmarkStart w:id="437" w:name="_Toc445464495"/>
      <w:bookmarkStart w:id="438" w:name="_Toc448497727"/>
      <w:bookmarkStart w:id="439" w:name="_Toc450055568"/>
      <w:bookmarkStart w:id="440" w:name="_Toc466554724"/>
      <w:bookmarkStart w:id="441" w:name="_Toc472429867"/>
      <w:r w:rsidRPr="0074414D">
        <w:rPr>
          <w:szCs w:val="22"/>
        </w:rPr>
        <w:t>Regulatory Conditions</w:t>
      </w:r>
      <w:bookmarkEnd w:id="435"/>
      <w:bookmarkEnd w:id="436"/>
      <w:bookmarkEnd w:id="437"/>
      <w:bookmarkEnd w:id="438"/>
      <w:bookmarkEnd w:id="439"/>
      <w:bookmarkEnd w:id="440"/>
      <w:r w:rsidR="006F4A9D" w:rsidRPr="0074414D">
        <w:rPr>
          <w:szCs w:val="22"/>
        </w:rPr>
        <w:t xml:space="preserve"> Affecting Competition</w:t>
      </w:r>
      <w:bookmarkEnd w:id="441"/>
    </w:p>
    <w:p w14:paraId="07E3C5E8" w14:textId="77777777" w:rsidR="0037585A" w:rsidRPr="0074414D" w:rsidRDefault="0037585A" w:rsidP="0037585A">
      <w:pPr>
        <w:pStyle w:val="ParaNum0"/>
        <w:rPr>
          <w:snapToGrid/>
          <w:szCs w:val="22"/>
        </w:rPr>
      </w:pPr>
      <w:bookmarkStart w:id="442" w:name="_Toc442084338"/>
      <w:bookmarkStart w:id="443" w:name="_Toc445462574"/>
      <w:bookmarkStart w:id="444" w:name="_Toc445464496"/>
      <w:bookmarkStart w:id="445" w:name="_Toc448497728"/>
      <w:bookmarkStart w:id="446" w:name="_Toc450055569"/>
      <w:bookmarkStart w:id="447" w:name="_Toc466554725"/>
      <w:r w:rsidRPr="0074414D">
        <w:rPr>
          <w:i/>
          <w:szCs w:val="22"/>
        </w:rPr>
        <w:t>Open Internet.</w:t>
      </w:r>
      <w:r w:rsidRPr="0074414D">
        <w:rPr>
          <w:szCs w:val="22"/>
        </w:rPr>
        <w:t xml:space="preserve">  On June 14, 2016, the United States Court of Appeals for the District of Columbia Circuit affirmed the </w:t>
      </w:r>
      <w:r w:rsidRPr="0074414D">
        <w:rPr>
          <w:i/>
          <w:szCs w:val="22"/>
        </w:rPr>
        <w:t>2015 Open Internet Order</w:t>
      </w:r>
      <w:r w:rsidRPr="0074414D">
        <w:rPr>
          <w:szCs w:val="22"/>
        </w:rPr>
        <w:t>.</w:t>
      </w:r>
      <w:r w:rsidRPr="0074414D">
        <w:rPr>
          <w:rStyle w:val="FootnoteReference"/>
          <w:sz w:val="22"/>
          <w:szCs w:val="22"/>
        </w:rPr>
        <w:footnoteReference w:id="453"/>
      </w:r>
      <w:r w:rsidRPr="0074414D">
        <w:rPr>
          <w:szCs w:val="22"/>
        </w:rPr>
        <w:t xml:space="preserve">  The Commission’s </w:t>
      </w:r>
      <w:r w:rsidRPr="0074414D">
        <w:rPr>
          <w:i/>
          <w:szCs w:val="22"/>
        </w:rPr>
        <w:t>2015 Open Internet Order</w:t>
      </w:r>
      <w:r w:rsidRPr="0074414D">
        <w:rPr>
          <w:szCs w:val="22"/>
        </w:rPr>
        <w:t xml:space="preserve"> prohibits broadband Internet access service providers from blocking or throttling lawful content, services, applications, or non-harmful devices, subject to reasonable network management.</w:t>
      </w:r>
      <w:r w:rsidRPr="0074414D">
        <w:rPr>
          <w:rStyle w:val="FootnoteReference"/>
          <w:sz w:val="22"/>
          <w:szCs w:val="22"/>
        </w:rPr>
        <w:footnoteReference w:id="454"/>
      </w:r>
      <w:r w:rsidRPr="0074414D">
        <w:rPr>
          <w:szCs w:val="22"/>
        </w:rPr>
        <w:t xml:space="preserve">  The order further prohibits broadband Internet access service providers from favoring some traffic over other traffic in exchange for consideration or to benefit an affiliated entity.</w:t>
      </w:r>
      <w:r w:rsidRPr="0074414D">
        <w:rPr>
          <w:rStyle w:val="FootnoteReference"/>
          <w:sz w:val="22"/>
          <w:szCs w:val="22"/>
        </w:rPr>
        <w:footnoteReference w:id="455"/>
      </w:r>
      <w:r w:rsidRPr="0074414D">
        <w:rPr>
          <w:szCs w:val="22"/>
        </w:rPr>
        <w:t xml:space="preserve">  The </w:t>
      </w:r>
      <w:r w:rsidRPr="0074414D">
        <w:rPr>
          <w:i/>
          <w:szCs w:val="22"/>
        </w:rPr>
        <w:t>2015 Open Internet Order</w:t>
      </w:r>
      <w:r w:rsidRPr="0074414D">
        <w:rPr>
          <w:szCs w:val="22"/>
        </w:rPr>
        <w:t xml:space="preserve"> created a standard under which the Commission can prohibit, on a case-by-case basis, practices by a broadband Internet access service provider that “unreasonably interfere with or unreasonably disadvantage the ability of consumers to reach the Internet content, services, and applications of their choosing or of edge providers to access consumers using the Internet.”</w:t>
      </w:r>
      <w:r w:rsidRPr="0074414D">
        <w:rPr>
          <w:rStyle w:val="FootnoteReference"/>
          <w:sz w:val="22"/>
          <w:szCs w:val="22"/>
        </w:rPr>
        <w:footnoteReference w:id="456"/>
      </w:r>
    </w:p>
    <w:p w14:paraId="482C0409" w14:textId="77777777" w:rsidR="0037585A" w:rsidRPr="0074414D" w:rsidRDefault="0037585A" w:rsidP="0037585A">
      <w:pPr>
        <w:pStyle w:val="ParaNum0"/>
        <w:rPr>
          <w:szCs w:val="22"/>
        </w:rPr>
      </w:pPr>
      <w:r w:rsidRPr="0074414D">
        <w:rPr>
          <w:i/>
          <w:szCs w:val="22"/>
        </w:rPr>
        <w:t xml:space="preserve">Independent Programming Notice of Proposed Rulemaking.  </w:t>
      </w:r>
      <w:r w:rsidR="00AE6F39" w:rsidRPr="0074414D">
        <w:rPr>
          <w:szCs w:val="22"/>
        </w:rPr>
        <w:t xml:space="preserve">As </w:t>
      </w:r>
      <w:r w:rsidR="001C0642" w:rsidRPr="0074414D">
        <w:rPr>
          <w:szCs w:val="22"/>
        </w:rPr>
        <w:t xml:space="preserve">discussed in more </w:t>
      </w:r>
      <w:r w:rsidR="00A330EE" w:rsidRPr="0074414D">
        <w:rPr>
          <w:szCs w:val="22"/>
        </w:rPr>
        <w:t xml:space="preserve">detail </w:t>
      </w:r>
      <w:r w:rsidR="00AE6F39" w:rsidRPr="0074414D">
        <w:rPr>
          <w:szCs w:val="22"/>
        </w:rPr>
        <w:t>above,</w:t>
      </w:r>
      <w:r w:rsidR="008501BB" w:rsidRPr="0074414D">
        <w:rPr>
          <w:rStyle w:val="FootnoteReference"/>
          <w:sz w:val="22"/>
          <w:szCs w:val="22"/>
        </w:rPr>
        <w:footnoteReference w:id="457"/>
      </w:r>
      <w:r w:rsidR="00AE6F39" w:rsidRPr="0074414D">
        <w:rPr>
          <w:szCs w:val="22"/>
        </w:rPr>
        <w:t xml:space="preserve"> in </w:t>
      </w:r>
      <w:r w:rsidRPr="0074414D">
        <w:rPr>
          <w:szCs w:val="22"/>
        </w:rPr>
        <w:t xml:space="preserve">the </w:t>
      </w:r>
      <w:r w:rsidRPr="0074414D">
        <w:rPr>
          <w:i/>
          <w:szCs w:val="22"/>
        </w:rPr>
        <w:t>Independent Programming NPRM</w:t>
      </w:r>
      <w:r w:rsidRPr="0074414D">
        <w:rPr>
          <w:szCs w:val="22"/>
        </w:rPr>
        <w:t xml:space="preserve"> released in September 2016, the Commission proposed to adopt rules prohibiting certain practices used by some MVPDs in negotiations for carriage of video programming that may impede competition from OVDs.</w:t>
      </w:r>
      <w:r w:rsidRPr="0074414D">
        <w:rPr>
          <w:rStyle w:val="FootnoteReference"/>
          <w:sz w:val="22"/>
          <w:szCs w:val="22"/>
        </w:rPr>
        <w:footnoteReference w:id="458"/>
      </w:r>
      <w:r w:rsidRPr="0074414D">
        <w:rPr>
          <w:szCs w:val="22"/>
        </w:rPr>
        <w:t xml:space="preserve">  Specifically, the Commission stated that contractual restrictions such as “unconditional” MFN and unreasonable ADM provisions potentially create barriers to entry and hinder the growth of OVDs by restraining their access to content and precluding them from entering into mutually beneficial agreements with independent programmers.</w:t>
      </w:r>
      <w:r w:rsidRPr="0074414D">
        <w:rPr>
          <w:rStyle w:val="FootnoteReference"/>
          <w:sz w:val="22"/>
          <w:szCs w:val="22"/>
        </w:rPr>
        <w:footnoteReference w:id="459"/>
      </w:r>
      <w:r w:rsidRPr="0074414D">
        <w:rPr>
          <w:szCs w:val="22"/>
        </w:rPr>
        <w:t xml:space="preserve">  Accordingly, the Commission proposed to prohibit the inclusion of such MFN and ADM provisions in program carriage agreements between MVPDs and independent video programming vendors.</w:t>
      </w:r>
      <w:r w:rsidRPr="0074414D">
        <w:rPr>
          <w:rStyle w:val="FootnoteReference"/>
          <w:sz w:val="22"/>
          <w:szCs w:val="22"/>
        </w:rPr>
        <w:footnoteReference w:id="460"/>
      </w:r>
      <w:r w:rsidRPr="0074414D">
        <w:rPr>
          <w:szCs w:val="22"/>
        </w:rPr>
        <w:t xml:space="preserve">  The proceeding remains open.</w:t>
      </w:r>
      <w:r w:rsidRPr="0074414D">
        <w:rPr>
          <w:rStyle w:val="FootnoteReference"/>
          <w:sz w:val="22"/>
          <w:szCs w:val="22"/>
        </w:rPr>
        <w:footnoteReference w:id="461"/>
      </w:r>
      <w:r w:rsidRPr="0074414D">
        <w:rPr>
          <w:szCs w:val="22"/>
        </w:rPr>
        <w:t xml:space="preserve">  </w:t>
      </w:r>
    </w:p>
    <w:p w14:paraId="5BA3B44B" w14:textId="326CBE8C" w:rsidR="0037585A" w:rsidRPr="0074414D" w:rsidRDefault="0037585A" w:rsidP="0037585A">
      <w:pPr>
        <w:pStyle w:val="ParaNum0"/>
        <w:snapToGrid w:val="0"/>
        <w:rPr>
          <w:snapToGrid/>
          <w:szCs w:val="22"/>
        </w:rPr>
      </w:pPr>
      <w:r w:rsidRPr="0074414D">
        <w:rPr>
          <w:i/>
          <w:szCs w:val="22"/>
        </w:rPr>
        <w:t>Definition of MVPD.</w:t>
      </w:r>
      <w:r w:rsidRPr="0074414D">
        <w:rPr>
          <w:szCs w:val="22"/>
        </w:rPr>
        <w:t xml:space="preserve">  </w:t>
      </w:r>
      <w:r w:rsidR="00AE6F39" w:rsidRPr="0074414D">
        <w:rPr>
          <w:szCs w:val="22"/>
        </w:rPr>
        <w:t>As noted above,</w:t>
      </w:r>
      <w:r w:rsidR="00B253FF" w:rsidRPr="0074414D">
        <w:rPr>
          <w:rStyle w:val="FootnoteReference"/>
          <w:sz w:val="22"/>
          <w:szCs w:val="22"/>
        </w:rPr>
        <w:footnoteReference w:id="462"/>
      </w:r>
      <w:r w:rsidR="00AE6F39" w:rsidRPr="0074414D">
        <w:rPr>
          <w:szCs w:val="22"/>
        </w:rPr>
        <w:t xml:space="preserve"> on </w:t>
      </w:r>
      <w:r w:rsidRPr="0074414D">
        <w:rPr>
          <w:szCs w:val="22"/>
        </w:rPr>
        <w:t>December 19, 2014, the Commission released a Notice of Proposed Rulemaking seeking comment on whether the statutory definition of MVPD should be interpreted to include certain Internet-based distributors of video programming.</w:t>
      </w:r>
      <w:r w:rsidRPr="0074414D">
        <w:rPr>
          <w:rStyle w:val="FootnoteReference"/>
          <w:sz w:val="22"/>
          <w:szCs w:val="22"/>
        </w:rPr>
        <w:footnoteReference w:id="463"/>
      </w:r>
      <w:r w:rsidRPr="0074414D">
        <w:rPr>
          <w:szCs w:val="22"/>
        </w:rPr>
        <w:t xml:space="preserve">  In the Notice, the Commission proposed to interpret “multichannel video programming distributor” to include OVDs if an OVD makes available for purchase, by subscribers or customers, multiple linear streams of video programming.</w:t>
      </w:r>
      <w:r w:rsidRPr="0074414D">
        <w:rPr>
          <w:rStyle w:val="FootnoteReference"/>
          <w:sz w:val="22"/>
          <w:szCs w:val="22"/>
        </w:rPr>
        <w:footnoteReference w:id="464"/>
      </w:r>
      <w:r w:rsidRPr="0074414D">
        <w:rPr>
          <w:szCs w:val="22"/>
        </w:rPr>
        <w:t xml:space="preserve">  The comment cycle closed on April 1, 2015, and the proceeding remains pending.</w:t>
      </w:r>
      <w:r w:rsidRPr="0074414D">
        <w:rPr>
          <w:rStyle w:val="FootnoteReference"/>
          <w:sz w:val="22"/>
          <w:szCs w:val="22"/>
        </w:rPr>
        <w:footnoteReference w:id="465"/>
      </w:r>
    </w:p>
    <w:p w14:paraId="32489815" w14:textId="6CE03125" w:rsidR="0037585A" w:rsidRPr="0074414D" w:rsidRDefault="0037585A" w:rsidP="006F4A9D">
      <w:pPr>
        <w:pStyle w:val="Heading5"/>
        <w:rPr>
          <w:szCs w:val="22"/>
        </w:rPr>
      </w:pPr>
      <w:bookmarkStart w:id="448" w:name="_Toc472429868"/>
      <w:r w:rsidRPr="0074414D">
        <w:rPr>
          <w:szCs w:val="22"/>
        </w:rPr>
        <w:t>Marketplace Conditions</w:t>
      </w:r>
      <w:bookmarkEnd w:id="442"/>
      <w:bookmarkEnd w:id="443"/>
      <w:bookmarkEnd w:id="444"/>
      <w:bookmarkEnd w:id="445"/>
      <w:bookmarkEnd w:id="446"/>
      <w:bookmarkEnd w:id="447"/>
      <w:r w:rsidR="006F4A9D" w:rsidRPr="0074414D">
        <w:rPr>
          <w:szCs w:val="22"/>
        </w:rPr>
        <w:t xml:space="preserve"> Affecting Competition</w:t>
      </w:r>
      <w:bookmarkEnd w:id="448"/>
    </w:p>
    <w:p w14:paraId="25FF3A9E" w14:textId="77777777" w:rsidR="0037585A" w:rsidRPr="0074414D" w:rsidRDefault="0037585A" w:rsidP="0037585A">
      <w:pPr>
        <w:pStyle w:val="ParaNum0"/>
        <w:rPr>
          <w:szCs w:val="22"/>
        </w:rPr>
      </w:pPr>
      <w:r w:rsidRPr="0074414D">
        <w:rPr>
          <w:szCs w:val="22"/>
        </w:rPr>
        <w:t xml:space="preserve">An OVD entrant can face several non-regulatory costs and challenges that affect its ability to enter the marketplace, including content acquisition and ability to access sufficient Internet capacity to provide customers with a high-quality OVD viewing experience.  </w:t>
      </w:r>
    </w:p>
    <w:p w14:paraId="4B7882D5" w14:textId="77777777" w:rsidR="0037585A" w:rsidRPr="0074414D" w:rsidRDefault="0037585A" w:rsidP="0037585A">
      <w:pPr>
        <w:pStyle w:val="ParaNum0"/>
        <w:rPr>
          <w:szCs w:val="22"/>
        </w:rPr>
      </w:pPr>
      <w:r w:rsidRPr="0074414D">
        <w:rPr>
          <w:i/>
          <w:szCs w:val="22"/>
        </w:rPr>
        <w:t>Access to Content</w:t>
      </w:r>
      <w:r w:rsidRPr="0074414D">
        <w:rPr>
          <w:szCs w:val="22"/>
        </w:rPr>
        <w:t>.  The entry of new OVDs and the growth of the OVD marketplace depend on the ability of OVDs to acquire or create compelling programming that will attract viewers and subscribers.</w:t>
      </w:r>
      <w:r w:rsidRPr="0074414D">
        <w:rPr>
          <w:szCs w:val="22"/>
          <w:vertAlign w:val="superscript"/>
        </w:rPr>
        <w:footnoteReference w:id="466"/>
      </w:r>
      <w:r w:rsidRPr="0074414D">
        <w:rPr>
          <w:szCs w:val="22"/>
        </w:rPr>
        <w:t xml:space="preserve">  Content owners’ traditional windowing strategies play a key role in determining which OVDs are able to access content and the timetable on which they are able to gain access.</w:t>
      </w:r>
      <w:r w:rsidRPr="0074414D">
        <w:rPr>
          <w:szCs w:val="22"/>
          <w:vertAlign w:val="superscript"/>
        </w:rPr>
        <w:footnoteReference w:id="467"/>
      </w:r>
      <w:r w:rsidRPr="0074414D">
        <w:rPr>
          <w:szCs w:val="22"/>
        </w:rPr>
        <w:t xml:space="preserve">  Recently, some major studios have changed the timing of when they release content electronically and are making digital copies of titles available through EST earlier than the DVD version.</w:t>
      </w:r>
      <w:r w:rsidRPr="0074414D">
        <w:rPr>
          <w:szCs w:val="22"/>
          <w:vertAlign w:val="superscript"/>
        </w:rPr>
        <w:footnoteReference w:id="468"/>
      </w:r>
      <w:r w:rsidRPr="0074414D">
        <w:rPr>
          <w:szCs w:val="22"/>
        </w:rPr>
        <w:t xml:space="preserve">  In addition, networks and studios factor in the possibility that MVPDs may be less willing to carry them at all, or pay them high rates, if the TV Everywhere rights aren’t included in their carriage agreement.</w:t>
      </w:r>
      <w:r w:rsidRPr="0074414D">
        <w:rPr>
          <w:szCs w:val="22"/>
          <w:vertAlign w:val="superscript"/>
        </w:rPr>
        <w:footnoteReference w:id="469"/>
      </w:r>
      <w:r w:rsidRPr="0074414D">
        <w:rPr>
          <w:szCs w:val="22"/>
        </w:rPr>
        <w:t xml:space="preserve">  Some television studios continue to opt for traditional syndication rather than distribution via subscription online video services.</w:t>
      </w:r>
      <w:r w:rsidRPr="0074414D">
        <w:rPr>
          <w:szCs w:val="22"/>
          <w:vertAlign w:val="superscript"/>
        </w:rPr>
        <w:footnoteReference w:id="470"/>
      </w:r>
      <w:r w:rsidRPr="0074414D">
        <w:rPr>
          <w:szCs w:val="22"/>
        </w:rPr>
        <w:t xml:space="preserve">  In contrast, as noted above, more live sporting event are being made available online without the need for an MVPD subscription.</w:t>
      </w:r>
      <w:r w:rsidRPr="0074414D">
        <w:rPr>
          <w:szCs w:val="22"/>
          <w:vertAlign w:val="superscript"/>
        </w:rPr>
        <w:footnoteReference w:id="471"/>
      </w:r>
      <w:r w:rsidRPr="0074414D">
        <w:rPr>
          <w:szCs w:val="22"/>
        </w:rPr>
        <w:t xml:space="preserve">  </w:t>
      </w:r>
    </w:p>
    <w:p w14:paraId="69401180" w14:textId="77777777" w:rsidR="0037585A" w:rsidRPr="0074414D" w:rsidRDefault="0037585A" w:rsidP="0037585A">
      <w:pPr>
        <w:pStyle w:val="ParaNum0"/>
        <w:rPr>
          <w:szCs w:val="22"/>
        </w:rPr>
      </w:pPr>
      <w:r w:rsidRPr="0074414D">
        <w:rPr>
          <w:szCs w:val="22"/>
        </w:rPr>
        <w:t xml:space="preserve">Another potential barrier to content acquisition can be cost, particularly for subscription services. Although final numbers are not yet available, analysts expect that in 2016, Netflix will spend $6 billion on content acquisition, an increase of $830 million </w:t>
      </w:r>
      <w:r w:rsidR="00AE6F39" w:rsidRPr="0074414D">
        <w:rPr>
          <w:szCs w:val="22"/>
        </w:rPr>
        <w:t xml:space="preserve">over </w:t>
      </w:r>
      <w:r w:rsidRPr="0074414D">
        <w:rPr>
          <w:szCs w:val="22"/>
        </w:rPr>
        <w:t>the $5.17 billion it spent in 2015.</w:t>
      </w:r>
      <w:r w:rsidRPr="0074414D">
        <w:rPr>
          <w:rStyle w:val="FootnoteReference"/>
          <w:sz w:val="22"/>
          <w:szCs w:val="22"/>
        </w:rPr>
        <w:footnoteReference w:id="472"/>
      </w:r>
      <w:r w:rsidRPr="0074414D">
        <w:rPr>
          <w:szCs w:val="22"/>
        </w:rPr>
        <w:t xml:space="preserve"> Of the $6 billion Netflix is expected to spend on content in 2016, approximately $1.32 billion will be spent on developing original programming, with the remainder invested in content acquisition and licensing costs.</w:t>
      </w:r>
      <w:r w:rsidRPr="0074414D">
        <w:rPr>
          <w:rStyle w:val="FootnoteReference"/>
          <w:sz w:val="22"/>
          <w:szCs w:val="22"/>
        </w:rPr>
        <w:footnoteReference w:id="473"/>
      </w:r>
      <w:r w:rsidR="00880E31" w:rsidRPr="0074414D">
        <w:rPr>
          <w:szCs w:val="22"/>
        </w:rPr>
        <w:t xml:space="preserve">  </w:t>
      </w:r>
      <w:r w:rsidRPr="0074414D">
        <w:rPr>
          <w:szCs w:val="22"/>
        </w:rPr>
        <w:t xml:space="preserve">OVD entry also may be affected by pre-existing business relationships. </w:t>
      </w:r>
      <w:r w:rsidR="00E2026C" w:rsidRPr="0074414D">
        <w:rPr>
          <w:szCs w:val="22"/>
        </w:rPr>
        <w:t xml:space="preserve">  </w:t>
      </w:r>
      <w:r w:rsidRPr="0074414D">
        <w:rPr>
          <w:szCs w:val="22"/>
        </w:rPr>
        <w:t xml:space="preserve">Specifically, owners and producers of content </w:t>
      </w:r>
      <w:r w:rsidR="00AE6F39" w:rsidRPr="0074414D">
        <w:rPr>
          <w:szCs w:val="22"/>
        </w:rPr>
        <w:t xml:space="preserve">may be </w:t>
      </w:r>
      <w:r w:rsidRPr="0074414D">
        <w:rPr>
          <w:szCs w:val="22"/>
        </w:rPr>
        <w:t xml:space="preserve">vertically integrated with, or have exclusivity arrangements with, cable networks, broadcast networks, and/or MVPDs.  These arrangements may </w:t>
      </w:r>
      <w:r w:rsidR="00957BCD" w:rsidRPr="0074414D">
        <w:rPr>
          <w:szCs w:val="22"/>
        </w:rPr>
        <w:t xml:space="preserve">affect </w:t>
      </w:r>
      <w:r w:rsidRPr="0074414D">
        <w:rPr>
          <w:szCs w:val="22"/>
        </w:rPr>
        <w:t xml:space="preserve">unaffiliated OVDs’ ability to establish carriage </w:t>
      </w:r>
      <w:r w:rsidR="00E2026C" w:rsidRPr="0074414D">
        <w:rPr>
          <w:szCs w:val="22"/>
        </w:rPr>
        <w:t xml:space="preserve">agreements with content owners.  </w:t>
      </w:r>
      <w:r w:rsidRPr="0074414D">
        <w:rPr>
          <w:szCs w:val="22"/>
        </w:rPr>
        <w:t xml:space="preserve">A second </w:t>
      </w:r>
      <w:r w:rsidR="00AE6F39" w:rsidRPr="0074414D">
        <w:rPr>
          <w:szCs w:val="22"/>
        </w:rPr>
        <w:t>constraint on</w:t>
      </w:r>
      <w:r w:rsidRPr="0074414D">
        <w:rPr>
          <w:szCs w:val="22"/>
        </w:rPr>
        <w:t xml:space="preserve"> OVD content acquisition occurs when content owners are vertically integrated with, or negotiate exclusive relationships with other OVDs.</w:t>
      </w:r>
      <w:r w:rsidRPr="0074414D">
        <w:rPr>
          <w:rStyle w:val="FootnoteReference"/>
          <w:sz w:val="22"/>
          <w:szCs w:val="22"/>
        </w:rPr>
        <w:footnoteReference w:id="474"/>
      </w:r>
      <w:r w:rsidRPr="0074414D">
        <w:rPr>
          <w:szCs w:val="22"/>
        </w:rPr>
        <w:t xml:space="preserve">    </w:t>
      </w:r>
    </w:p>
    <w:p w14:paraId="59EC3975" w14:textId="77777777" w:rsidR="0037585A" w:rsidRPr="0074414D" w:rsidRDefault="0037585A" w:rsidP="0037585A">
      <w:pPr>
        <w:pStyle w:val="ParaNum0"/>
        <w:rPr>
          <w:szCs w:val="22"/>
        </w:rPr>
      </w:pPr>
      <w:r w:rsidRPr="0074414D">
        <w:rPr>
          <w:i/>
          <w:szCs w:val="22"/>
        </w:rPr>
        <w:t>Access to Devices</w:t>
      </w:r>
      <w:r w:rsidRPr="0074414D">
        <w:rPr>
          <w:szCs w:val="22"/>
        </w:rPr>
        <w:t>. OVDs make content available to consumers on a variety of Internet-connected devices including television sets, DVD and Blu-ray players, game consoles, computers, smartphones, tablets, and streaming devices (</w:t>
      </w:r>
      <w:r w:rsidRPr="0074414D">
        <w:rPr>
          <w:i/>
          <w:szCs w:val="22"/>
        </w:rPr>
        <w:t>e.g.</w:t>
      </w:r>
      <w:r w:rsidRPr="0074414D">
        <w:rPr>
          <w:szCs w:val="22"/>
        </w:rPr>
        <w:t>, Roku, Apple TV, Google Chromecast, and Amazon Fire TV).</w:t>
      </w:r>
      <w:r w:rsidRPr="0074414D">
        <w:rPr>
          <w:szCs w:val="22"/>
          <w:vertAlign w:val="superscript"/>
        </w:rPr>
        <w:footnoteReference w:id="475"/>
      </w:r>
      <w:r w:rsidRPr="0074414D">
        <w:rPr>
          <w:szCs w:val="22"/>
        </w:rPr>
        <w:t xml:space="preserve">  OVD content, however, does not automatically work on all Internet-connected devices.  With different operating systems and different technical standards employed in the marketplace, OVDs must negotiate and reach agreement with each device manufacturer.  This takes time, so new OVD services are often available on a few devices initially and over time reach agreement </w:t>
      </w:r>
      <w:r w:rsidR="00AE6F39" w:rsidRPr="0074414D">
        <w:rPr>
          <w:szCs w:val="22"/>
        </w:rPr>
        <w:t xml:space="preserve">covering </w:t>
      </w:r>
      <w:r w:rsidRPr="0074414D">
        <w:rPr>
          <w:szCs w:val="22"/>
        </w:rPr>
        <w:t>additional devices.</w:t>
      </w:r>
      <w:r w:rsidRPr="0074414D">
        <w:rPr>
          <w:szCs w:val="22"/>
          <w:vertAlign w:val="superscript"/>
        </w:rPr>
        <w:footnoteReference w:id="476"/>
      </w:r>
      <w:r w:rsidRPr="0074414D">
        <w:rPr>
          <w:szCs w:val="22"/>
        </w:rPr>
        <w:t xml:space="preserve">  For example, when first introduced, Sling TV was not available on Amazon Fire TV or Xbox One.</w:t>
      </w:r>
      <w:r w:rsidRPr="0074414D">
        <w:rPr>
          <w:rStyle w:val="FootnoteReference"/>
          <w:sz w:val="22"/>
          <w:szCs w:val="22"/>
        </w:rPr>
        <w:footnoteReference w:id="477"/>
      </w:r>
      <w:r w:rsidRPr="0074414D">
        <w:rPr>
          <w:szCs w:val="22"/>
        </w:rPr>
        <w:t xml:space="preserve">  Today, SlingTV is available on both devices.</w:t>
      </w:r>
      <w:r w:rsidRPr="0074414D">
        <w:rPr>
          <w:rStyle w:val="FootnoteReference"/>
          <w:sz w:val="22"/>
          <w:szCs w:val="22"/>
        </w:rPr>
        <w:footnoteReference w:id="478"/>
      </w:r>
      <w:r w:rsidRPr="0074414D">
        <w:rPr>
          <w:szCs w:val="22"/>
        </w:rPr>
        <w:t xml:space="preserve">  The universal availability of all OVDs on all devices may also be hampered by the incentives facing OVDs and device manufacturers.  Although OVDs may benefit from availability on more devices, and device manufacturers may benefit from making their devices compatible with more OVDs, </w:t>
      </w:r>
      <w:r w:rsidR="00957BCD" w:rsidRPr="0074414D">
        <w:rPr>
          <w:szCs w:val="22"/>
        </w:rPr>
        <w:t>device manufacturers and OVDs</w:t>
      </w:r>
      <w:r w:rsidRPr="0074414D">
        <w:rPr>
          <w:szCs w:val="22"/>
        </w:rPr>
        <w:t xml:space="preserve"> may have conflicting incentives that hinder agreement.  For example, in 2015, Amazon, which </w:t>
      </w:r>
      <w:r w:rsidR="00AE6F39" w:rsidRPr="0074414D">
        <w:rPr>
          <w:szCs w:val="22"/>
        </w:rPr>
        <w:t xml:space="preserve">creates </w:t>
      </w:r>
      <w:r w:rsidRPr="0074414D">
        <w:rPr>
          <w:szCs w:val="22"/>
        </w:rPr>
        <w:t>and sells both Amazon Fire TV and Amazon Prime Video, stopped selling Apple TV and Google Chromecast devices.</w:t>
      </w:r>
      <w:r w:rsidRPr="0074414D">
        <w:rPr>
          <w:szCs w:val="22"/>
          <w:vertAlign w:val="superscript"/>
        </w:rPr>
        <w:footnoteReference w:id="479"/>
      </w:r>
      <w:r w:rsidRPr="0074414D">
        <w:rPr>
          <w:szCs w:val="22"/>
        </w:rPr>
        <w:t xml:space="preserve">  In addition, Apple TV does not include Amazon Prime,</w:t>
      </w:r>
      <w:r w:rsidRPr="0074414D">
        <w:rPr>
          <w:szCs w:val="22"/>
          <w:vertAlign w:val="superscript"/>
        </w:rPr>
        <w:footnoteReference w:id="480"/>
      </w:r>
      <w:r w:rsidRPr="0074414D">
        <w:rPr>
          <w:szCs w:val="22"/>
        </w:rPr>
        <w:t xml:space="preserve"> </w:t>
      </w:r>
      <w:r w:rsidR="00880E31" w:rsidRPr="0074414D">
        <w:rPr>
          <w:szCs w:val="22"/>
        </w:rPr>
        <w:t>a</w:t>
      </w:r>
      <w:r w:rsidRPr="0074414D">
        <w:rPr>
          <w:szCs w:val="22"/>
        </w:rPr>
        <w:t>nd YouTube Red is not available on Amazon Fire TV.</w:t>
      </w:r>
      <w:r w:rsidRPr="0074414D">
        <w:rPr>
          <w:szCs w:val="22"/>
          <w:vertAlign w:val="superscript"/>
        </w:rPr>
        <w:footnoteReference w:id="481"/>
      </w:r>
      <w:r w:rsidRPr="0074414D">
        <w:rPr>
          <w:szCs w:val="22"/>
        </w:rPr>
        <w:t xml:space="preserve">  </w:t>
      </w:r>
    </w:p>
    <w:p w14:paraId="5665352A" w14:textId="77777777" w:rsidR="0037585A" w:rsidRPr="0074414D" w:rsidRDefault="0037585A" w:rsidP="0037585A">
      <w:pPr>
        <w:pStyle w:val="ParaNum0"/>
        <w:rPr>
          <w:szCs w:val="22"/>
        </w:rPr>
      </w:pPr>
      <w:r w:rsidRPr="0074414D">
        <w:rPr>
          <w:szCs w:val="22"/>
        </w:rPr>
        <w:t>Netflix indicates that its agreements with consumer electronics manufacturers are typically between one and three years in duration, and that the degree of accessibility and prominence of its service on the manufacturer’s device is an important negotiated provision in its agreements.</w:t>
      </w:r>
      <w:r w:rsidRPr="0074414D">
        <w:rPr>
          <w:szCs w:val="22"/>
          <w:vertAlign w:val="superscript"/>
        </w:rPr>
        <w:footnoteReference w:id="482"/>
      </w:r>
      <w:r w:rsidRPr="0074414D">
        <w:rPr>
          <w:szCs w:val="22"/>
        </w:rPr>
        <w:t xml:space="preserve">  Netflix notes that, as it makes technological changes to its streaming capabilities, the consumer electronics manufacturers may need to update their devices in order to maintain quality of service for Netflix’s subscribers.</w:t>
      </w:r>
      <w:r w:rsidRPr="0074414D">
        <w:rPr>
          <w:szCs w:val="22"/>
          <w:vertAlign w:val="superscript"/>
        </w:rPr>
        <w:footnoteReference w:id="483"/>
      </w:r>
      <w:r w:rsidRPr="0074414D">
        <w:rPr>
          <w:szCs w:val="22"/>
        </w:rPr>
        <w:t xml:space="preserve"> Thus, the negotiations, and balancing of benefits, between device manufacturers and OVDs tend to be ongoing as technology, content availability, and consumer tastes change.  </w:t>
      </w:r>
    </w:p>
    <w:p w14:paraId="03B5692C" w14:textId="4859AC20" w:rsidR="00AB794C" w:rsidRPr="0074414D" w:rsidRDefault="00AB794C" w:rsidP="00AB794C">
      <w:pPr>
        <w:pStyle w:val="ParaNum0"/>
        <w:rPr>
          <w:szCs w:val="22"/>
        </w:rPr>
      </w:pPr>
      <w:r w:rsidRPr="0074414D">
        <w:rPr>
          <w:i/>
          <w:szCs w:val="22"/>
        </w:rPr>
        <w:t>Internet Speed</w:t>
      </w:r>
      <w:r w:rsidRPr="0074414D">
        <w:rPr>
          <w:szCs w:val="22"/>
        </w:rPr>
        <w:t>.  Consumers viewing OVD streaming video typically require connection to high-speed Internet services.</w:t>
      </w:r>
      <w:r w:rsidRPr="0074414D">
        <w:rPr>
          <w:szCs w:val="22"/>
          <w:vertAlign w:val="superscript"/>
        </w:rPr>
        <w:footnoteReference w:id="484"/>
      </w:r>
      <w:r w:rsidRPr="0074414D">
        <w:rPr>
          <w:szCs w:val="22"/>
        </w:rPr>
        <w:t xml:space="preserve">  For example, Netflix recommends that subscribers have a speed of at least 3.0 Mbps to watch programs in standard definition quality; 5.0 Mbps to watch content in </w:t>
      </w:r>
      <w:r w:rsidR="006E36D8" w:rsidRPr="0074414D">
        <w:rPr>
          <w:szCs w:val="22"/>
        </w:rPr>
        <w:t>HD</w:t>
      </w:r>
      <w:r w:rsidRPr="0074414D">
        <w:rPr>
          <w:szCs w:val="22"/>
        </w:rPr>
        <w:t xml:space="preserve"> quality; and 25 Mbps to watch programs in Ultra HD quality.</w:t>
      </w:r>
      <w:r w:rsidRPr="0074414D">
        <w:rPr>
          <w:szCs w:val="22"/>
          <w:vertAlign w:val="superscript"/>
        </w:rPr>
        <w:footnoteReference w:id="485"/>
      </w:r>
      <w:r w:rsidRPr="0074414D">
        <w:rPr>
          <w:szCs w:val="22"/>
        </w:rPr>
        <w:t xml:space="preserve">  Households viewing multiple video streams on multiple devices at the same time require higher speeds.</w:t>
      </w:r>
      <w:r w:rsidRPr="0074414D">
        <w:rPr>
          <w:rStyle w:val="FootnoteReference"/>
          <w:sz w:val="22"/>
          <w:szCs w:val="22"/>
        </w:rPr>
        <w:footnoteReference w:id="486"/>
      </w:r>
      <w:r w:rsidRPr="0074414D">
        <w:rPr>
          <w:szCs w:val="22"/>
        </w:rPr>
        <w:t xml:space="preserve">  </w:t>
      </w:r>
    </w:p>
    <w:p w14:paraId="61907973" w14:textId="77777777" w:rsidR="00AB794C" w:rsidRPr="0074414D" w:rsidRDefault="00AB794C" w:rsidP="00AB794C">
      <w:pPr>
        <w:pStyle w:val="ParaNum0"/>
        <w:rPr>
          <w:szCs w:val="22"/>
        </w:rPr>
      </w:pPr>
      <w:r w:rsidRPr="0074414D">
        <w:rPr>
          <w:szCs w:val="22"/>
        </w:rPr>
        <w:t xml:space="preserve">In terms of fixed speeds, the Commission’s </w:t>
      </w:r>
      <w:r w:rsidRPr="0074414D">
        <w:rPr>
          <w:i/>
          <w:szCs w:val="22"/>
        </w:rPr>
        <w:t xml:space="preserve">2016 Broadband Progress Report </w:t>
      </w:r>
      <w:r w:rsidRPr="0074414D">
        <w:rPr>
          <w:szCs w:val="22"/>
        </w:rPr>
        <w:t>indicates that approximately 51 percent of Americans have access to at least one provider offering wireline Internet download speeds of 25 Mbps, while approximately 38 percent have access to two or more providers, and approximately 10 percent of Americans have no providers offering this fixed download speed.</w:t>
      </w:r>
      <w:r w:rsidRPr="0074414D">
        <w:rPr>
          <w:szCs w:val="22"/>
          <w:vertAlign w:val="superscript"/>
        </w:rPr>
        <w:footnoteReference w:id="487"/>
      </w:r>
      <w:r w:rsidRPr="0074414D">
        <w:rPr>
          <w:szCs w:val="22"/>
        </w:rPr>
        <w:t xml:space="preserve">   As of December 31, 2015, the Commission’s Wireline Competition Bureau estimates that 5.6 percent of fixed connections (or 5.8 million connections) were slower than 3 Mbps downstream, 16.2 percent (or 16.6 million connections) were at least 3 Mbps downstream but slower than 10 Mbps, 24.6 percent (or 25.1 million connections) were at least 10 Mbps downstream but slower than 25 Mbps, 38.4 percent (or 39.3 million connections) were at least 25 Mbps downstream but slower than 100 Mbps, and 15.1 percent (or 15.4 million connections) were at least 100 Mbps downstream</w:t>
      </w:r>
      <w:r w:rsidRPr="0074414D">
        <w:rPr>
          <w:rFonts w:eastAsia="TimesNewRomanPSMT"/>
          <w:szCs w:val="22"/>
        </w:rPr>
        <w:t>.</w:t>
      </w:r>
      <w:r w:rsidRPr="0074414D">
        <w:rPr>
          <w:szCs w:val="22"/>
          <w:vertAlign w:val="superscript"/>
        </w:rPr>
        <w:footnoteReference w:id="488"/>
      </w:r>
    </w:p>
    <w:p w14:paraId="7E902104" w14:textId="77777777" w:rsidR="00AB794C" w:rsidRPr="0074414D" w:rsidRDefault="00AB794C" w:rsidP="00AB794C">
      <w:pPr>
        <w:pStyle w:val="ParaNum0"/>
        <w:rPr>
          <w:szCs w:val="22"/>
        </w:rPr>
      </w:pPr>
      <w:r w:rsidRPr="0074414D">
        <w:rPr>
          <w:szCs w:val="22"/>
        </w:rPr>
        <w:t>Wireline ISPs typically charge consumers higher prices for higher Internet speeds.  For example, Verizon’s website indicates that the company offers its top speed 15 Mbps DSL Internet service for $39.99 a month, their 50 Mbps Fios Internet service for $49.99 a month, their 150 Mbps Fios Internet service for $69.99 a month, and their top speed 500 Mbps Fios Internet service for $269.99 a month.</w:t>
      </w:r>
      <w:r w:rsidRPr="0074414D">
        <w:rPr>
          <w:szCs w:val="22"/>
          <w:vertAlign w:val="superscript"/>
        </w:rPr>
        <w:footnoteReference w:id="489"/>
      </w:r>
      <w:r w:rsidRPr="0074414D">
        <w:rPr>
          <w:szCs w:val="22"/>
        </w:rPr>
        <w:t xml:space="preserve">  In their marketing, wireline ISPs often recommend specific Internet speed packages for specific use cases, such as downloading photos, video streaming, or online gaming.  For example, Comcast’s website suggests that 6 Mbps is good for light streaming and surfing on 1-2 devices at the same time; and 25 Mbps is good for everyday streaming, surfing, and downloading on 2-4 devices at the same time; and 75 Mbps is good for heavy usage activities and multiplayer gaming without lag, and can be used by 6-8 devices at the same time.</w:t>
      </w:r>
      <w:r w:rsidRPr="0074414D">
        <w:rPr>
          <w:szCs w:val="22"/>
          <w:vertAlign w:val="superscript"/>
        </w:rPr>
        <w:footnoteReference w:id="490"/>
      </w:r>
      <w:r w:rsidRPr="0074414D">
        <w:rPr>
          <w:szCs w:val="22"/>
        </w:rPr>
        <w:t xml:space="preserve">  And AT&amp;T’s website suggests that 6 Mbps is best for web surfing and emailing; 24 Mbps is best for movie streaming; and 45 Mbps is best for streaming on multiple devices.</w:t>
      </w:r>
      <w:r w:rsidRPr="0074414D">
        <w:rPr>
          <w:rStyle w:val="FootnoteReference"/>
          <w:sz w:val="22"/>
          <w:szCs w:val="22"/>
        </w:rPr>
        <w:footnoteReference w:id="491"/>
      </w:r>
    </w:p>
    <w:p w14:paraId="7A4F9A66" w14:textId="77777777" w:rsidR="00AB794C" w:rsidRPr="0074414D" w:rsidRDefault="00AB794C" w:rsidP="00AB794C">
      <w:pPr>
        <w:pStyle w:val="ParaNum0"/>
        <w:rPr>
          <w:szCs w:val="22"/>
        </w:rPr>
      </w:pPr>
      <w:r w:rsidRPr="0074414D">
        <w:rPr>
          <w:szCs w:val="22"/>
        </w:rPr>
        <w:t>Streaming video accounts for a large and growing percentage of total Internet traffic.  In December 2015, Sandvine reported that streaming video and audio traffic accounted for over 70 percent of North American Internet traffic in the peak evening hours on wireline networks.</w:t>
      </w:r>
      <w:r w:rsidRPr="0074414D">
        <w:rPr>
          <w:szCs w:val="22"/>
          <w:vertAlign w:val="superscript"/>
        </w:rPr>
        <w:footnoteReference w:id="492"/>
      </w:r>
      <w:r w:rsidRPr="0074414D">
        <w:rPr>
          <w:szCs w:val="22"/>
        </w:rPr>
        <w:t xml:space="preserve">  Some wireline ISPs have added data allowances to their Internet service plans, which set limits on the total amount of data a subscriber may download each month.  For example, Comcast has a 1 TB data limit on its XFINITY Internet service and AT&amp;T has a 150 GB data limit on its DSL Internet service and a 1 TB data limit on its U-verse Internet service.</w:t>
      </w:r>
      <w:r w:rsidRPr="0074414D">
        <w:rPr>
          <w:szCs w:val="22"/>
          <w:vertAlign w:val="superscript"/>
        </w:rPr>
        <w:footnoteReference w:id="493"/>
      </w:r>
      <w:r w:rsidRPr="0074414D">
        <w:rPr>
          <w:szCs w:val="22"/>
        </w:rPr>
        <w:t xml:space="preserve">   Some plans may permit subscribers to exceed the data allowance for a fee or to pay an additional fee for unlimited data.</w:t>
      </w:r>
      <w:r w:rsidRPr="0074414D">
        <w:rPr>
          <w:rStyle w:val="FootnoteReference"/>
          <w:sz w:val="22"/>
          <w:szCs w:val="22"/>
        </w:rPr>
        <w:footnoteReference w:id="494"/>
      </w:r>
      <w:r w:rsidRPr="0074414D">
        <w:rPr>
          <w:szCs w:val="22"/>
        </w:rPr>
        <w:t xml:space="preserve">  The use of data limits is not universal, however, as neither Charter nor Verizon currently impose such limits.</w:t>
      </w:r>
      <w:r w:rsidRPr="0074414D">
        <w:rPr>
          <w:szCs w:val="22"/>
          <w:vertAlign w:val="superscript"/>
        </w:rPr>
        <w:footnoteReference w:id="495"/>
      </w:r>
      <w:r w:rsidRPr="0074414D">
        <w:rPr>
          <w:szCs w:val="22"/>
        </w:rPr>
        <w:t xml:space="preserve">  Some commenters have noted that entities offering both MVPD and ISP services may have incentives to use data allowances or exempt affiliated services from these data limits in order to benefit their co-owned MVPD service.</w:t>
      </w:r>
      <w:r w:rsidRPr="0074414D">
        <w:rPr>
          <w:szCs w:val="22"/>
          <w:vertAlign w:val="superscript"/>
        </w:rPr>
        <w:footnoteReference w:id="496"/>
      </w:r>
      <w:r w:rsidRPr="0074414D">
        <w:rPr>
          <w:szCs w:val="22"/>
        </w:rPr>
        <w:t xml:space="preserve">  In addition, in the 2015 </w:t>
      </w:r>
      <w:r w:rsidRPr="0074414D">
        <w:rPr>
          <w:i/>
          <w:szCs w:val="22"/>
        </w:rPr>
        <w:t>Open Internet Order</w:t>
      </w:r>
      <w:r w:rsidRPr="0074414D">
        <w:rPr>
          <w:szCs w:val="22"/>
        </w:rPr>
        <w:t>, the Commission noted that anticompetitive and discriminatory practices by ISPs “can have a deleterious effect on the open Internet”, and the Commission therefore retained targeted authority to protect against such practices.</w:t>
      </w:r>
      <w:r w:rsidRPr="0074414D">
        <w:rPr>
          <w:szCs w:val="22"/>
          <w:vertAlign w:val="superscript"/>
        </w:rPr>
        <w:footnoteReference w:id="497"/>
      </w:r>
      <w:r w:rsidRPr="0074414D">
        <w:rPr>
          <w:szCs w:val="22"/>
        </w:rPr>
        <w:t xml:space="preserve"> </w:t>
      </w:r>
    </w:p>
    <w:p w14:paraId="5AE3364F" w14:textId="683283D4" w:rsidR="00AB794C" w:rsidRPr="0074414D" w:rsidRDefault="00AB794C" w:rsidP="00AB794C">
      <w:pPr>
        <w:pStyle w:val="ParaNum0"/>
        <w:rPr>
          <w:szCs w:val="22"/>
        </w:rPr>
      </w:pPr>
      <w:r w:rsidRPr="0074414D">
        <w:rPr>
          <w:szCs w:val="22"/>
        </w:rPr>
        <w:t>As for mobile broadband, wireless ISPs typically offer a standard Internet speed to their customers but offer a range of data plans at different price points, with additional fees for multiple smartphones and other connected devices.  Many of these offerings reflect consumers’ increased data consumption of mobile video.  For instance, tiered data plans have provided for larger data allowances than were previously available.</w:t>
      </w:r>
      <w:r w:rsidRPr="0074414D">
        <w:rPr>
          <w:szCs w:val="22"/>
          <w:vertAlign w:val="superscript"/>
        </w:rPr>
        <w:footnoteReference w:id="498"/>
      </w:r>
      <w:r w:rsidRPr="0074414D">
        <w:rPr>
          <w:szCs w:val="22"/>
        </w:rPr>
        <w:t xml:space="preserve">  Under such plans, however, subscribers may quickly reach their usage allowance by streaming video.  According to Netflix, watching movies or TV shows uses about 1 GB of data per hour for each stream of standard definition (SD) video, and up to 3 GB per hour for each stream of HD video.</w:t>
      </w:r>
      <w:r w:rsidRPr="0074414D">
        <w:rPr>
          <w:szCs w:val="22"/>
          <w:vertAlign w:val="superscript"/>
        </w:rPr>
        <w:footnoteReference w:id="499"/>
      </w:r>
      <w:r w:rsidRPr="0074414D">
        <w:rPr>
          <w:szCs w:val="22"/>
        </w:rPr>
        <w:t xml:space="preserve">  As a result, some providers have begun offering various forms of unlimited data plans.</w:t>
      </w:r>
      <w:r w:rsidRPr="0074414D">
        <w:rPr>
          <w:szCs w:val="22"/>
          <w:vertAlign w:val="superscript"/>
        </w:rPr>
        <w:footnoteReference w:id="500"/>
      </w:r>
      <w:r w:rsidRPr="0074414D">
        <w:rPr>
          <w:szCs w:val="22"/>
        </w:rPr>
        <w:t xml:space="preserve">  Also, some mobile wireless providers have started offering certain content, including streaming video, without it counting toward data allowances.</w:t>
      </w:r>
      <w:r w:rsidRPr="0074414D">
        <w:rPr>
          <w:rStyle w:val="FootnoteReference"/>
          <w:sz w:val="22"/>
          <w:szCs w:val="22"/>
        </w:rPr>
        <w:footnoteReference w:id="501"/>
      </w:r>
      <w:r w:rsidRPr="0074414D">
        <w:rPr>
          <w:szCs w:val="22"/>
        </w:rPr>
        <w:t xml:space="preserve">  Apart from the issue of the quantity of data necessary to stream video on mobile networks, available mobile wireless Internet speeds may not always be fast enough to support reliable video streaming.</w:t>
      </w:r>
      <w:r w:rsidRPr="0074414D">
        <w:rPr>
          <w:szCs w:val="22"/>
          <w:vertAlign w:val="superscript"/>
        </w:rPr>
        <w:footnoteReference w:id="502"/>
      </w:r>
      <w:r w:rsidRPr="0074414D">
        <w:rPr>
          <w:szCs w:val="22"/>
        </w:rPr>
        <w:t xml:space="preserve">  </w:t>
      </w:r>
    </w:p>
    <w:p w14:paraId="59A76D42" w14:textId="77777777" w:rsidR="0037585A" w:rsidRPr="0074414D" w:rsidRDefault="0037585A" w:rsidP="0037585A">
      <w:pPr>
        <w:pStyle w:val="Heading4"/>
        <w:rPr>
          <w:szCs w:val="22"/>
        </w:rPr>
      </w:pPr>
      <w:bookmarkStart w:id="449" w:name="_Toc442084258"/>
      <w:bookmarkStart w:id="450" w:name="_Toc442084339"/>
      <w:bookmarkStart w:id="451" w:name="_Toc445462575"/>
      <w:bookmarkStart w:id="452" w:name="_Toc445464497"/>
      <w:bookmarkStart w:id="453" w:name="_Toc448497729"/>
      <w:bookmarkStart w:id="454" w:name="_Toc450055570"/>
      <w:bookmarkStart w:id="455" w:name="_Toc466554726"/>
      <w:bookmarkStart w:id="456" w:name="_Toc472429869"/>
      <w:r w:rsidRPr="0074414D">
        <w:rPr>
          <w:szCs w:val="22"/>
        </w:rPr>
        <w:t>Recent Entry and Exit</w:t>
      </w:r>
      <w:bookmarkEnd w:id="449"/>
      <w:bookmarkEnd w:id="450"/>
      <w:bookmarkEnd w:id="451"/>
      <w:bookmarkEnd w:id="452"/>
      <w:bookmarkEnd w:id="453"/>
      <w:bookmarkEnd w:id="454"/>
      <w:bookmarkEnd w:id="455"/>
      <w:bookmarkEnd w:id="456"/>
    </w:p>
    <w:p w14:paraId="071760C9" w14:textId="77777777" w:rsidR="0037585A" w:rsidRPr="0074414D" w:rsidRDefault="0037585A" w:rsidP="0037585A">
      <w:pPr>
        <w:pStyle w:val="ParaNum0"/>
        <w:rPr>
          <w:szCs w:val="22"/>
        </w:rPr>
      </w:pPr>
      <w:r w:rsidRPr="0074414D">
        <w:rPr>
          <w:szCs w:val="22"/>
        </w:rPr>
        <w:t>The OVD marketplace continues to expand and change.  We provide recent examples of market entry and exit below.</w:t>
      </w:r>
    </w:p>
    <w:p w14:paraId="26E8B066" w14:textId="45334A5F" w:rsidR="0037585A" w:rsidRPr="0074414D" w:rsidRDefault="0037585A" w:rsidP="0037585A">
      <w:pPr>
        <w:pStyle w:val="ParaNum0"/>
        <w:rPr>
          <w:szCs w:val="22"/>
        </w:rPr>
      </w:pPr>
      <w:bookmarkStart w:id="457" w:name="_Ref472428498"/>
      <w:r w:rsidRPr="0074414D">
        <w:rPr>
          <w:i/>
          <w:szCs w:val="22"/>
        </w:rPr>
        <w:t>Entry</w:t>
      </w:r>
      <w:r w:rsidRPr="0074414D">
        <w:rPr>
          <w:szCs w:val="22"/>
        </w:rPr>
        <w:t>.  Perhaps the most significant entry in the OVD space involved MVPDs offering online video streaming services that do not require a subscription to an MVPD service.  In February 2015, DISH Network launched Sling TV, which offers a linear streaming service and access to a library of programming.  At launch, the core package consisted of 14 linear channels (including ESPN) for $20 a month, with additional packages of channels for additional monthly fees.</w:t>
      </w:r>
      <w:r w:rsidRPr="0074414D">
        <w:rPr>
          <w:szCs w:val="22"/>
          <w:vertAlign w:val="superscript"/>
        </w:rPr>
        <w:footnoteReference w:id="503"/>
      </w:r>
      <w:r w:rsidRPr="0074414D">
        <w:rPr>
          <w:szCs w:val="22"/>
        </w:rPr>
        <w:t xml:space="preserve">  The service has since expanded, and as of December 2016 provides three video packages:  Sling Orange with 30 channels for $20 per month, Sling Blue with 40 channels for $30 per month, and Sling Orange + Blue with all channels for $40 per month, with eight extra packages (</w:t>
      </w:r>
      <w:r w:rsidRPr="0074414D">
        <w:rPr>
          <w:i/>
          <w:szCs w:val="22"/>
        </w:rPr>
        <w:t>e.g.</w:t>
      </w:r>
      <w:r w:rsidRPr="0074414D">
        <w:rPr>
          <w:szCs w:val="22"/>
        </w:rPr>
        <w:t>, sports, kids, comedy, news, broadcast) for $5 each.</w:t>
      </w:r>
      <w:r w:rsidRPr="0074414D">
        <w:rPr>
          <w:szCs w:val="22"/>
          <w:vertAlign w:val="superscript"/>
        </w:rPr>
        <w:footnoteReference w:id="504"/>
      </w:r>
      <w:r w:rsidRPr="0074414D">
        <w:rPr>
          <w:szCs w:val="22"/>
        </w:rPr>
        <w:t xml:space="preserve">  Sling TV maintains that its core customers include cord cutters and cord nevers, and that the video service reaches subscribers who do not want traditional MVPD service.</w:t>
      </w:r>
      <w:r w:rsidRPr="0074414D">
        <w:rPr>
          <w:szCs w:val="22"/>
          <w:vertAlign w:val="superscript"/>
        </w:rPr>
        <w:footnoteReference w:id="505"/>
      </w:r>
      <w:r w:rsidRPr="0074414D">
        <w:rPr>
          <w:szCs w:val="22"/>
        </w:rPr>
        <w:t xml:space="preserve">  In September 2015, Verizon launched go90, a free ad-supported service targeted to teens and young adults for use on smartphones and tablets.</w:t>
      </w:r>
      <w:r w:rsidRPr="0074414D">
        <w:rPr>
          <w:szCs w:val="22"/>
          <w:vertAlign w:val="superscript"/>
        </w:rPr>
        <w:footnoteReference w:id="506"/>
      </w:r>
      <w:r w:rsidRPr="0074414D">
        <w:rPr>
          <w:szCs w:val="22"/>
        </w:rPr>
        <w:t xml:space="preserve">  The service offers television shows, original series, and live music and sports.</w:t>
      </w:r>
      <w:r w:rsidRPr="0074414D">
        <w:rPr>
          <w:szCs w:val="22"/>
          <w:vertAlign w:val="superscript"/>
        </w:rPr>
        <w:footnoteReference w:id="507"/>
      </w:r>
      <w:r w:rsidRPr="0074414D">
        <w:rPr>
          <w:szCs w:val="22"/>
        </w:rPr>
        <w:t xml:space="preserve">  In November 2016, AT&amp;T began offering its own linear online streaming service called </w:t>
      </w:r>
      <w:r w:rsidR="007159B7" w:rsidRPr="0074414D">
        <w:rPr>
          <w:szCs w:val="22"/>
        </w:rPr>
        <w:t>DIRECTV NOW</w:t>
      </w:r>
      <w:r w:rsidRPr="0074414D">
        <w:rPr>
          <w:szCs w:val="22"/>
        </w:rPr>
        <w:t xml:space="preserve">.  </w:t>
      </w:r>
      <w:r w:rsidR="007159B7" w:rsidRPr="0074414D">
        <w:rPr>
          <w:szCs w:val="22"/>
        </w:rPr>
        <w:t xml:space="preserve">DIRECTV NOW </w:t>
      </w:r>
      <w:r w:rsidRPr="0074414D">
        <w:rPr>
          <w:szCs w:val="22"/>
        </w:rPr>
        <w:t>offers four tiers of channel bundles, but the bundle marketed most prominently offers 100 channels for an introductory price of $35.00.</w:t>
      </w:r>
      <w:r w:rsidRPr="0074414D">
        <w:rPr>
          <w:szCs w:val="22"/>
          <w:vertAlign w:val="superscript"/>
        </w:rPr>
        <w:footnoteReference w:id="508"/>
      </w:r>
      <w:r w:rsidRPr="0074414D">
        <w:rPr>
          <w:szCs w:val="22"/>
        </w:rPr>
        <w:t xml:space="preserve">  AT&amp;T says the service targets customers who do not currently subscribe to an MVPD video service.</w:t>
      </w:r>
      <w:r w:rsidRPr="0074414D">
        <w:rPr>
          <w:szCs w:val="22"/>
          <w:vertAlign w:val="superscript"/>
        </w:rPr>
        <w:footnoteReference w:id="509"/>
      </w:r>
      <w:bookmarkEnd w:id="457"/>
      <w:r w:rsidRPr="0074414D">
        <w:rPr>
          <w:szCs w:val="22"/>
        </w:rPr>
        <w:t xml:space="preserve">  </w:t>
      </w:r>
    </w:p>
    <w:p w14:paraId="47C4076E" w14:textId="77777777" w:rsidR="0037585A" w:rsidRPr="0074414D" w:rsidRDefault="0037585A" w:rsidP="0037585A">
      <w:pPr>
        <w:pStyle w:val="ParaNum0"/>
        <w:rPr>
          <w:szCs w:val="22"/>
        </w:rPr>
      </w:pPr>
      <w:bookmarkStart w:id="458" w:name="_Ref472428510"/>
      <w:r w:rsidRPr="0074414D">
        <w:rPr>
          <w:szCs w:val="22"/>
        </w:rPr>
        <w:t>According to SNL Kagan, 15 OVDs launched service in 2014, 25 launched in 2015, and 17 launched by mid-November 2016.</w:t>
      </w:r>
      <w:r w:rsidRPr="0074414D">
        <w:rPr>
          <w:rStyle w:val="FootnoteReference"/>
          <w:sz w:val="22"/>
          <w:szCs w:val="22"/>
        </w:rPr>
        <w:footnoteReference w:id="510"/>
      </w:r>
      <w:r w:rsidRPr="0074414D">
        <w:rPr>
          <w:szCs w:val="22"/>
        </w:rPr>
        <w:t xml:space="preserve">  Here we list some of the larger OVD launches in 2015 and 2016.  In April 2015, HBO launched a stand-alone OVD service called HBO Now for $14.99 a month.</w:t>
      </w:r>
      <w:r w:rsidRPr="0074414D">
        <w:rPr>
          <w:szCs w:val="22"/>
          <w:vertAlign w:val="superscript"/>
        </w:rPr>
        <w:footnoteReference w:id="511"/>
      </w:r>
      <w:r w:rsidRPr="0074414D">
        <w:rPr>
          <w:szCs w:val="22"/>
        </w:rPr>
        <w:t xml:space="preserve">  In July 2015, Showtime launched its own stand-alone OVD service for a $10.99 monthly fee.</w:t>
      </w:r>
      <w:r w:rsidRPr="0074414D">
        <w:rPr>
          <w:szCs w:val="22"/>
          <w:vertAlign w:val="superscript"/>
        </w:rPr>
        <w:footnoteReference w:id="512"/>
      </w:r>
      <w:r w:rsidRPr="0074414D">
        <w:rPr>
          <w:szCs w:val="22"/>
        </w:rPr>
        <w:t xml:space="preserve">  In October 2015, Verizon launched go90 targeted to young people using mobile devices.</w:t>
      </w:r>
      <w:r w:rsidRPr="0074414D">
        <w:rPr>
          <w:rStyle w:val="FootnoteReference"/>
          <w:sz w:val="22"/>
          <w:szCs w:val="22"/>
        </w:rPr>
        <w:footnoteReference w:id="513"/>
      </w:r>
      <w:r w:rsidRPr="0074414D">
        <w:rPr>
          <w:szCs w:val="22"/>
        </w:rPr>
        <w:t xml:space="preserve">  Also in October 2015, YouTube launched YouTube Red, which is a subscription service that removes advertisements from YouTube content.</w:t>
      </w:r>
      <w:r w:rsidRPr="0074414D">
        <w:rPr>
          <w:rStyle w:val="FootnoteReference"/>
          <w:sz w:val="22"/>
          <w:szCs w:val="22"/>
        </w:rPr>
        <w:footnoteReference w:id="514"/>
      </w:r>
      <w:r w:rsidRPr="0074414D">
        <w:rPr>
          <w:szCs w:val="22"/>
        </w:rPr>
        <w:t xml:space="preserve">  In April 2016, STARZ launched a standalone subscription service for $8.99 a month.</w:t>
      </w:r>
      <w:r w:rsidRPr="0074414D">
        <w:rPr>
          <w:rStyle w:val="FootnoteReference"/>
          <w:sz w:val="22"/>
          <w:szCs w:val="22"/>
        </w:rPr>
        <w:footnoteReference w:id="515"/>
      </w:r>
      <w:r w:rsidRPr="0074414D">
        <w:rPr>
          <w:szCs w:val="22"/>
        </w:rPr>
        <w:t xml:space="preserve">  In October 2016, Vudu launched Movies on US, which is a free, ad-supported service.</w:t>
      </w:r>
      <w:r w:rsidRPr="0074414D">
        <w:rPr>
          <w:rStyle w:val="FootnoteReference"/>
          <w:sz w:val="22"/>
          <w:szCs w:val="22"/>
        </w:rPr>
        <w:footnoteReference w:id="516"/>
      </w:r>
      <w:r w:rsidRPr="0074414D">
        <w:rPr>
          <w:szCs w:val="22"/>
        </w:rPr>
        <w:t xml:space="preserve">  In late 2016, Ellation, which offers Crunchyroll and Creativebug, began offering a new subscription service that bundles together numerous fantasy and animation OVDs.</w:t>
      </w:r>
      <w:r w:rsidRPr="0074414D">
        <w:rPr>
          <w:szCs w:val="22"/>
          <w:vertAlign w:val="superscript"/>
        </w:rPr>
        <w:footnoteReference w:id="517"/>
      </w:r>
      <w:bookmarkEnd w:id="458"/>
    </w:p>
    <w:p w14:paraId="465DE0A6" w14:textId="77777777" w:rsidR="0037585A" w:rsidRPr="0074414D" w:rsidRDefault="0037585A" w:rsidP="0037585A">
      <w:pPr>
        <w:pStyle w:val="ParaNum0"/>
        <w:rPr>
          <w:szCs w:val="22"/>
        </w:rPr>
      </w:pPr>
      <w:r w:rsidRPr="0074414D">
        <w:rPr>
          <w:i/>
          <w:szCs w:val="22"/>
        </w:rPr>
        <w:t xml:space="preserve">Exit.  </w:t>
      </w:r>
      <w:r w:rsidRPr="0074414D">
        <w:rPr>
          <w:szCs w:val="22"/>
        </w:rPr>
        <w:t>In 2016, Hulu ended its free ad</w:t>
      </w:r>
      <w:r w:rsidRPr="0074414D">
        <w:rPr>
          <w:color w:val="000000"/>
          <w:szCs w:val="22"/>
          <w:shd w:val="clear" w:color="auto" w:fill="FFFFFF"/>
        </w:rPr>
        <w:t>-supported service.</w:t>
      </w:r>
      <w:r w:rsidRPr="0074414D">
        <w:rPr>
          <w:rStyle w:val="FootnoteReference"/>
          <w:sz w:val="22"/>
          <w:szCs w:val="22"/>
          <w:shd w:val="clear" w:color="auto" w:fill="FFFFFF"/>
        </w:rPr>
        <w:footnoteReference w:id="518"/>
      </w:r>
      <w:r w:rsidRPr="0074414D">
        <w:rPr>
          <w:color w:val="000000"/>
          <w:szCs w:val="22"/>
          <w:shd w:val="clear" w:color="auto" w:fill="FFFFFF"/>
        </w:rPr>
        <w:t xml:space="preserve">  </w:t>
      </w:r>
      <w:r w:rsidRPr="0074414D">
        <w:rPr>
          <w:szCs w:val="22"/>
        </w:rPr>
        <w:t xml:space="preserve">Citing limited access to content under the no-cost access plan, Hulu decided to focus on its subscription models in an effort to increase competition </w:t>
      </w:r>
      <w:r w:rsidRPr="0074414D">
        <w:rPr>
          <w:color w:val="000000"/>
          <w:szCs w:val="22"/>
          <w:shd w:val="clear" w:color="auto" w:fill="FFFFFF"/>
        </w:rPr>
        <w:t>with Netflix and Amazon Prime</w:t>
      </w:r>
      <w:r w:rsidRPr="0074414D">
        <w:rPr>
          <w:szCs w:val="22"/>
        </w:rPr>
        <w:t>.</w:t>
      </w:r>
      <w:r w:rsidRPr="0074414D">
        <w:rPr>
          <w:szCs w:val="22"/>
          <w:vertAlign w:val="superscript"/>
        </w:rPr>
        <w:footnoteReference w:id="519"/>
      </w:r>
      <w:r w:rsidRPr="0074414D">
        <w:rPr>
          <w:szCs w:val="22"/>
        </w:rPr>
        <w:t xml:space="preserve">  </w:t>
      </w:r>
      <w:bookmarkStart w:id="459" w:name="_Toc442084170"/>
      <w:bookmarkStart w:id="460" w:name="_Toc442084259"/>
      <w:bookmarkStart w:id="461" w:name="_Toc442084340"/>
      <w:bookmarkStart w:id="462" w:name="_Toc445462576"/>
      <w:bookmarkStart w:id="463" w:name="_Toc445464498"/>
      <w:bookmarkStart w:id="464" w:name="_Toc448497730"/>
      <w:bookmarkStart w:id="465" w:name="_Toc450055571"/>
    </w:p>
    <w:p w14:paraId="1A802A68" w14:textId="77777777" w:rsidR="0037585A" w:rsidRPr="0074414D" w:rsidRDefault="0037585A" w:rsidP="0037585A">
      <w:pPr>
        <w:pStyle w:val="Heading3"/>
        <w:rPr>
          <w:szCs w:val="22"/>
        </w:rPr>
      </w:pPr>
      <w:bookmarkStart w:id="466" w:name="_Toc466554727"/>
      <w:bookmarkStart w:id="467" w:name="_Toc472429870"/>
      <w:r w:rsidRPr="0074414D">
        <w:rPr>
          <w:szCs w:val="22"/>
        </w:rPr>
        <w:t>Competitive Strategies</w:t>
      </w:r>
      <w:bookmarkEnd w:id="459"/>
      <w:bookmarkEnd w:id="460"/>
      <w:bookmarkEnd w:id="461"/>
      <w:bookmarkEnd w:id="462"/>
      <w:bookmarkEnd w:id="463"/>
      <w:bookmarkEnd w:id="464"/>
      <w:bookmarkEnd w:id="465"/>
      <w:bookmarkEnd w:id="466"/>
      <w:bookmarkEnd w:id="467"/>
    </w:p>
    <w:p w14:paraId="41E7930D" w14:textId="77777777" w:rsidR="0037585A" w:rsidRPr="0074414D" w:rsidRDefault="0037585A" w:rsidP="0037585A">
      <w:pPr>
        <w:pStyle w:val="ParaNum0"/>
        <w:rPr>
          <w:szCs w:val="22"/>
        </w:rPr>
      </w:pPr>
      <w:r w:rsidRPr="0074414D">
        <w:rPr>
          <w:szCs w:val="22"/>
        </w:rPr>
        <w:t xml:space="preserve">Although most consumers of MVPD services subscribe to one and only one MVPD for television, consumers of OVD services often access multiple OVDs.  As such, an OVD seeking to win a new customer may not need to convince the customer to switch OVD providers.  In many cases, the OVD may simply need to convince the consumer to add an additional OVD service or product.  </w:t>
      </w:r>
    </w:p>
    <w:p w14:paraId="6C012732" w14:textId="77777777" w:rsidR="0037585A" w:rsidRPr="0074414D" w:rsidRDefault="0037585A" w:rsidP="006D2F3A">
      <w:pPr>
        <w:pStyle w:val="ParaNum0"/>
        <w:widowControl/>
        <w:rPr>
          <w:szCs w:val="22"/>
        </w:rPr>
      </w:pPr>
      <w:r w:rsidRPr="0074414D">
        <w:rPr>
          <w:szCs w:val="22"/>
        </w:rPr>
        <w:t xml:space="preserve">In this section, we discuss the common strategies used by a sample of OVDs to compete in the market for the delivery of video programming.  Specifically, we discuss the efforts of OVDs to differentiate themselves by offering extensive, exclusive, or original content.  We also discuss the efforts of OVDs to attract and retain customers by helping customers find video content that matches their preferences, as well as how OVDs are changing where and when content is made available to consumers.  Our discussion then moves to efforts by OVDs to differentiate themselves based on price, availability of content on multiple devices, and picture quality.  Finally, we discuss competitive strategies related to advertising.  </w:t>
      </w:r>
    </w:p>
    <w:p w14:paraId="0349A254" w14:textId="77777777" w:rsidR="0037585A" w:rsidRPr="0074414D" w:rsidRDefault="0037585A" w:rsidP="0037585A">
      <w:pPr>
        <w:pStyle w:val="Heading4"/>
        <w:rPr>
          <w:szCs w:val="22"/>
        </w:rPr>
      </w:pPr>
      <w:bookmarkStart w:id="468" w:name="_Toc472429871"/>
      <w:r w:rsidRPr="0074414D">
        <w:rPr>
          <w:szCs w:val="22"/>
        </w:rPr>
        <w:t>Content</w:t>
      </w:r>
      <w:bookmarkEnd w:id="468"/>
      <w:r w:rsidRPr="0074414D">
        <w:rPr>
          <w:szCs w:val="22"/>
        </w:rPr>
        <w:t xml:space="preserve">  </w:t>
      </w:r>
    </w:p>
    <w:p w14:paraId="3AE5190D" w14:textId="77777777" w:rsidR="0037585A" w:rsidRPr="0074414D" w:rsidRDefault="0037585A" w:rsidP="0037585A">
      <w:pPr>
        <w:pStyle w:val="ParaNum0"/>
        <w:rPr>
          <w:szCs w:val="22"/>
        </w:rPr>
      </w:pPr>
      <w:r w:rsidRPr="0074414D">
        <w:rPr>
          <w:i/>
          <w:szCs w:val="22"/>
        </w:rPr>
        <w:t xml:space="preserve">Content Libraries.  </w:t>
      </w:r>
      <w:r w:rsidRPr="0074414D">
        <w:rPr>
          <w:szCs w:val="22"/>
        </w:rPr>
        <w:t>OVDs differentiate themselves based on the amount and types of programming they make available to consumers.</w:t>
      </w:r>
      <w:r w:rsidRPr="0074414D">
        <w:rPr>
          <w:rStyle w:val="FootnoteReference"/>
          <w:sz w:val="22"/>
          <w:szCs w:val="22"/>
        </w:rPr>
        <w:footnoteReference w:id="520"/>
      </w:r>
      <w:r w:rsidRPr="0074414D">
        <w:rPr>
          <w:szCs w:val="22"/>
        </w:rPr>
        <w:t xml:space="preserve">  Table III.C.1 below shows that </w:t>
      </w:r>
      <w:r w:rsidR="00421C10" w:rsidRPr="0074414D">
        <w:rPr>
          <w:szCs w:val="22"/>
        </w:rPr>
        <w:t xml:space="preserve">some OVDs, such as </w:t>
      </w:r>
      <w:r w:rsidRPr="0074414D">
        <w:rPr>
          <w:szCs w:val="22"/>
        </w:rPr>
        <w:t>Netflix and Amazon Prime, offer extensive libraries containing thousands of movies and television shows.</w:t>
      </w:r>
      <w:r w:rsidRPr="0074414D">
        <w:rPr>
          <w:rStyle w:val="FootnoteReference"/>
          <w:sz w:val="22"/>
          <w:szCs w:val="22"/>
        </w:rPr>
        <w:footnoteReference w:id="521"/>
      </w:r>
      <w:r w:rsidRPr="0074414D">
        <w:rPr>
          <w:szCs w:val="22"/>
        </w:rPr>
        <w:t xml:space="preserve">  Other OVDs, such as Hulu, offer large libraries but focus on making available current seasons of televisions shows from broadcast networks.</w:t>
      </w:r>
      <w:r w:rsidRPr="0074414D">
        <w:rPr>
          <w:rStyle w:val="FootnoteReference"/>
          <w:sz w:val="22"/>
          <w:szCs w:val="22"/>
        </w:rPr>
        <w:footnoteReference w:id="522"/>
      </w:r>
      <w:r w:rsidRPr="0074414D">
        <w:rPr>
          <w:szCs w:val="22"/>
        </w:rPr>
        <w:t xml:space="preserve">  Other OVDs offer smaller but more exclusive libraries.  For example HBO Now, Showtime, and Starz offer content from their cable networks.</w:t>
      </w:r>
      <w:r w:rsidRPr="0074414D">
        <w:rPr>
          <w:rStyle w:val="FootnoteReference"/>
          <w:sz w:val="22"/>
          <w:szCs w:val="22"/>
        </w:rPr>
        <w:footnoteReference w:id="523"/>
      </w:r>
      <w:r w:rsidRPr="0074414D">
        <w:rPr>
          <w:szCs w:val="22"/>
        </w:rPr>
        <w:t xml:space="preserve">  </w:t>
      </w:r>
    </w:p>
    <w:p w14:paraId="01FEEBD5" w14:textId="77777777" w:rsidR="0037585A" w:rsidRPr="0074414D" w:rsidRDefault="0037585A" w:rsidP="0037585A">
      <w:pPr>
        <w:pStyle w:val="Caption"/>
        <w:keepNext/>
        <w:spacing w:before="0" w:after="0"/>
        <w:jc w:val="center"/>
        <w:rPr>
          <w:szCs w:val="22"/>
        </w:rPr>
      </w:pPr>
      <w:r w:rsidRPr="0074414D">
        <w:rPr>
          <w:szCs w:val="22"/>
        </w:rPr>
        <w:t xml:space="preserve">Table III.C.1 </w:t>
      </w:r>
    </w:p>
    <w:p w14:paraId="2BAA0845" w14:textId="77777777" w:rsidR="0037585A" w:rsidRPr="0074414D" w:rsidRDefault="0037585A" w:rsidP="0037585A">
      <w:pPr>
        <w:pStyle w:val="Caption"/>
        <w:keepNext/>
        <w:spacing w:before="0" w:after="0"/>
        <w:jc w:val="center"/>
        <w:rPr>
          <w:szCs w:val="22"/>
        </w:rPr>
      </w:pPr>
      <w:r w:rsidRPr="0074414D">
        <w:rPr>
          <w:szCs w:val="22"/>
        </w:rPr>
        <w:t>Content Library of Select OVD Providers</w:t>
      </w:r>
      <w:r w:rsidRPr="0074414D">
        <w:rPr>
          <w:rStyle w:val="FootnoteReference"/>
          <w:b w:val="0"/>
          <w:sz w:val="22"/>
          <w:szCs w:val="22"/>
        </w:rPr>
        <w:footnoteReference w:id="524"/>
      </w:r>
    </w:p>
    <w:tbl>
      <w:tblPr>
        <w:tblStyle w:val="TableGrid"/>
        <w:tblW w:w="0" w:type="auto"/>
        <w:jc w:val="center"/>
        <w:tblLook w:val="04A0" w:firstRow="1" w:lastRow="0" w:firstColumn="1" w:lastColumn="0" w:noHBand="0" w:noVBand="1"/>
      </w:tblPr>
      <w:tblGrid>
        <w:gridCol w:w="2920"/>
        <w:gridCol w:w="2598"/>
        <w:gridCol w:w="1916"/>
      </w:tblGrid>
      <w:tr w:rsidR="0037585A" w:rsidRPr="0074414D" w14:paraId="33E59837" w14:textId="77777777" w:rsidTr="00E2026C">
        <w:trPr>
          <w:jc w:val="center"/>
        </w:trPr>
        <w:tc>
          <w:tcPr>
            <w:tcW w:w="2920" w:type="dxa"/>
          </w:tcPr>
          <w:p w14:paraId="350C1A42" w14:textId="77777777" w:rsidR="0037585A" w:rsidRPr="0074414D" w:rsidRDefault="0037585A" w:rsidP="00E2026C">
            <w:pPr>
              <w:rPr>
                <w:szCs w:val="22"/>
              </w:rPr>
            </w:pPr>
          </w:p>
        </w:tc>
        <w:tc>
          <w:tcPr>
            <w:tcW w:w="2598" w:type="dxa"/>
          </w:tcPr>
          <w:p w14:paraId="2C5822A1" w14:textId="77777777" w:rsidR="0037585A" w:rsidRPr="0074414D" w:rsidRDefault="0037585A" w:rsidP="00E2026C">
            <w:pPr>
              <w:rPr>
                <w:b/>
                <w:szCs w:val="22"/>
              </w:rPr>
            </w:pPr>
            <w:r w:rsidRPr="0074414D">
              <w:rPr>
                <w:b/>
                <w:szCs w:val="22"/>
              </w:rPr>
              <w:t>Number of Television Seasons</w:t>
            </w:r>
          </w:p>
        </w:tc>
        <w:tc>
          <w:tcPr>
            <w:tcW w:w="1916" w:type="dxa"/>
          </w:tcPr>
          <w:p w14:paraId="4C354D5C" w14:textId="77777777" w:rsidR="0037585A" w:rsidRPr="0074414D" w:rsidRDefault="0037585A" w:rsidP="00E2026C">
            <w:pPr>
              <w:rPr>
                <w:b/>
                <w:szCs w:val="22"/>
              </w:rPr>
            </w:pPr>
            <w:r w:rsidRPr="0074414D">
              <w:rPr>
                <w:b/>
                <w:szCs w:val="22"/>
              </w:rPr>
              <w:t>Number of Movies</w:t>
            </w:r>
          </w:p>
        </w:tc>
      </w:tr>
      <w:tr w:rsidR="0037585A" w:rsidRPr="0074414D" w14:paraId="6C9A6878" w14:textId="77777777" w:rsidTr="00E2026C">
        <w:trPr>
          <w:jc w:val="center"/>
        </w:trPr>
        <w:tc>
          <w:tcPr>
            <w:tcW w:w="2920" w:type="dxa"/>
          </w:tcPr>
          <w:p w14:paraId="0A0D4F00" w14:textId="77777777" w:rsidR="0037585A" w:rsidRPr="0074414D" w:rsidRDefault="0037585A" w:rsidP="00E2026C">
            <w:pPr>
              <w:rPr>
                <w:b/>
                <w:szCs w:val="22"/>
              </w:rPr>
            </w:pPr>
            <w:r w:rsidRPr="0074414D">
              <w:rPr>
                <w:b/>
                <w:szCs w:val="22"/>
              </w:rPr>
              <w:t>Amazon/Amazon Prime Instant Video</w:t>
            </w:r>
          </w:p>
        </w:tc>
        <w:tc>
          <w:tcPr>
            <w:tcW w:w="2598" w:type="dxa"/>
          </w:tcPr>
          <w:p w14:paraId="3B9C5E62" w14:textId="77777777" w:rsidR="0037585A" w:rsidRPr="0074414D" w:rsidRDefault="0037585A" w:rsidP="00E2026C">
            <w:pPr>
              <w:rPr>
                <w:szCs w:val="22"/>
              </w:rPr>
            </w:pPr>
            <w:r w:rsidRPr="0074414D">
              <w:rPr>
                <w:szCs w:val="22"/>
              </w:rPr>
              <w:t>15,600</w:t>
            </w:r>
          </w:p>
        </w:tc>
        <w:tc>
          <w:tcPr>
            <w:tcW w:w="1916" w:type="dxa"/>
          </w:tcPr>
          <w:p w14:paraId="78DDB5F5" w14:textId="77777777" w:rsidR="0037585A" w:rsidRPr="0074414D" w:rsidRDefault="0037585A" w:rsidP="00E2026C">
            <w:pPr>
              <w:rPr>
                <w:szCs w:val="22"/>
              </w:rPr>
            </w:pPr>
            <w:r w:rsidRPr="0074414D">
              <w:rPr>
                <w:szCs w:val="22"/>
              </w:rPr>
              <w:t>30,847</w:t>
            </w:r>
          </w:p>
        </w:tc>
      </w:tr>
      <w:tr w:rsidR="0037585A" w:rsidRPr="0074414D" w14:paraId="0B92B372" w14:textId="77777777" w:rsidTr="00E2026C">
        <w:trPr>
          <w:jc w:val="center"/>
        </w:trPr>
        <w:tc>
          <w:tcPr>
            <w:tcW w:w="2920" w:type="dxa"/>
          </w:tcPr>
          <w:p w14:paraId="7AA6B628" w14:textId="77777777" w:rsidR="0037585A" w:rsidRPr="0074414D" w:rsidRDefault="0037585A" w:rsidP="00E2026C">
            <w:pPr>
              <w:rPr>
                <w:b/>
                <w:szCs w:val="22"/>
              </w:rPr>
            </w:pPr>
            <w:r w:rsidRPr="0074414D">
              <w:rPr>
                <w:b/>
                <w:szCs w:val="22"/>
              </w:rPr>
              <w:t>CinemaNow</w:t>
            </w:r>
          </w:p>
        </w:tc>
        <w:tc>
          <w:tcPr>
            <w:tcW w:w="2598" w:type="dxa"/>
          </w:tcPr>
          <w:p w14:paraId="68A71264" w14:textId="77777777" w:rsidR="0037585A" w:rsidRPr="0074414D" w:rsidRDefault="0037585A" w:rsidP="00E2026C">
            <w:pPr>
              <w:rPr>
                <w:szCs w:val="22"/>
              </w:rPr>
            </w:pPr>
            <w:r w:rsidRPr="0074414D">
              <w:rPr>
                <w:szCs w:val="22"/>
              </w:rPr>
              <w:t>&gt;480</w:t>
            </w:r>
          </w:p>
        </w:tc>
        <w:tc>
          <w:tcPr>
            <w:tcW w:w="1916" w:type="dxa"/>
          </w:tcPr>
          <w:p w14:paraId="6C797BE3" w14:textId="77777777" w:rsidR="0037585A" w:rsidRPr="0074414D" w:rsidRDefault="0037585A" w:rsidP="00E2026C">
            <w:pPr>
              <w:rPr>
                <w:szCs w:val="22"/>
              </w:rPr>
            </w:pPr>
            <w:r w:rsidRPr="0074414D">
              <w:rPr>
                <w:szCs w:val="22"/>
              </w:rPr>
              <w:t>&gt;9,800</w:t>
            </w:r>
          </w:p>
        </w:tc>
      </w:tr>
      <w:tr w:rsidR="0037585A" w:rsidRPr="0074414D" w14:paraId="58604432" w14:textId="77777777" w:rsidTr="00E2026C">
        <w:trPr>
          <w:jc w:val="center"/>
        </w:trPr>
        <w:tc>
          <w:tcPr>
            <w:tcW w:w="2920" w:type="dxa"/>
          </w:tcPr>
          <w:p w14:paraId="15FAD92F" w14:textId="77777777" w:rsidR="0037585A" w:rsidRPr="0074414D" w:rsidRDefault="0037585A" w:rsidP="00E2026C">
            <w:pPr>
              <w:rPr>
                <w:b/>
                <w:szCs w:val="22"/>
              </w:rPr>
            </w:pPr>
            <w:r w:rsidRPr="0074414D">
              <w:rPr>
                <w:b/>
                <w:szCs w:val="22"/>
              </w:rPr>
              <w:t>Google Play</w:t>
            </w:r>
          </w:p>
        </w:tc>
        <w:tc>
          <w:tcPr>
            <w:tcW w:w="2598" w:type="dxa"/>
          </w:tcPr>
          <w:p w14:paraId="536A9F76" w14:textId="77777777" w:rsidR="0037585A" w:rsidRPr="0074414D" w:rsidRDefault="0037585A" w:rsidP="00E2026C">
            <w:pPr>
              <w:rPr>
                <w:szCs w:val="22"/>
              </w:rPr>
            </w:pPr>
            <w:r w:rsidRPr="0074414D">
              <w:rPr>
                <w:szCs w:val="22"/>
              </w:rPr>
              <w:t>--</w:t>
            </w:r>
          </w:p>
        </w:tc>
        <w:tc>
          <w:tcPr>
            <w:tcW w:w="1916" w:type="dxa"/>
          </w:tcPr>
          <w:p w14:paraId="3C746555" w14:textId="77777777" w:rsidR="0037585A" w:rsidRPr="0074414D" w:rsidRDefault="0037585A" w:rsidP="00E2026C">
            <w:pPr>
              <w:rPr>
                <w:szCs w:val="22"/>
              </w:rPr>
            </w:pPr>
            <w:r w:rsidRPr="0074414D">
              <w:rPr>
                <w:szCs w:val="22"/>
              </w:rPr>
              <w:t>22,423</w:t>
            </w:r>
          </w:p>
        </w:tc>
      </w:tr>
      <w:tr w:rsidR="009153DE" w:rsidRPr="0074414D" w14:paraId="497ED2EE" w14:textId="77777777" w:rsidTr="00E2026C">
        <w:trPr>
          <w:jc w:val="center"/>
        </w:trPr>
        <w:tc>
          <w:tcPr>
            <w:tcW w:w="2920" w:type="dxa"/>
          </w:tcPr>
          <w:p w14:paraId="27FE5A63" w14:textId="6A6F445B" w:rsidR="009153DE" w:rsidRPr="0074414D" w:rsidRDefault="009153DE" w:rsidP="009153DE">
            <w:pPr>
              <w:rPr>
                <w:b/>
                <w:szCs w:val="22"/>
              </w:rPr>
            </w:pPr>
            <w:r w:rsidRPr="0074414D">
              <w:rPr>
                <w:b/>
                <w:szCs w:val="22"/>
              </w:rPr>
              <w:t>Hulu</w:t>
            </w:r>
          </w:p>
        </w:tc>
        <w:tc>
          <w:tcPr>
            <w:tcW w:w="2598" w:type="dxa"/>
          </w:tcPr>
          <w:p w14:paraId="63DE499A" w14:textId="499E4EDE" w:rsidR="009153DE" w:rsidRPr="0074414D" w:rsidRDefault="009153DE" w:rsidP="009153DE">
            <w:pPr>
              <w:rPr>
                <w:szCs w:val="22"/>
              </w:rPr>
            </w:pPr>
            <w:r w:rsidRPr="0074414D">
              <w:rPr>
                <w:szCs w:val="22"/>
              </w:rPr>
              <w:t>3,273</w:t>
            </w:r>
          </w:p>
        </w:tc>
        <w:tc>
          <w:tcPr>
            <w:tcW w:w="1916" w:type="dxa"/>
          </w:tcPr>
          <w:p w14:paraId="61BA7747" w14:textId="5944857F" w:rsidR="009153DE" w:rsidRPr="0074414D" w:rsidRDefault="009153DE" w:rsidP="009153DE">
            <w:pPr>
              <w:rPr>
                <w:szCs w:val="22"/>
              </w:rPr>
            </w:pPr>
            <w:r w:rsidRPr="0074414D">
              <w:rPr>
                <w:szCs w:val="22"/>
              </w:rPr>
              <w:t>2,039</w:t>
            </w:r>
          </w:p>
        </w:tc>
      </w:tr>
      <w:tr w:rsidR="009153DE" w:rsidRPr="0074414D" w14:paraId="5F4267F5" w14:textId="77777777" w:rsidTr="00E2026C">
        <w:trPr>
          <w:jc w:val="center"/>
        </w:trPr>
        <w:tc>
          <w:tcPr>
            <w:tcW w:w="2920" w:type="dxa"/>
          </w:tcPr>
          <w:p w14:paraId="00251599" w14:textId="77777777" w:rsidR="009153DE" w:rsidRPr="0074414D" w:rsidRDefault="009153DE" w:rsidP="009153DE">
            <w:pPr>
              <w:rPr>
                <w:b/>
                <w:szCs w:val="22"/>
              </w:rPr>
            </w:pPr>
            <w:r w:rsidRPr="0074414D">
              <w:rPr>
                <w:b/>
                <w:szCs w:val="22"/>
              </w:rPr>
              <w:t>iTunes</w:t>
            </w:r>
          </w:p>
        </w:tc>
        <w:tc>
          <w:tcPr>
            <w:tcW w:w="2598" w:type="dxa"/>
          </w:tcPr>
          <w:p w14:paraId="29BA437C" w14:textId="77777777" w:rsidR="009153DE" w:rsidRPr="0074414D" w:rsidRDefault="009153DE" w:rsidP="009153DE">
            <w:pPr>
              <w:rPr>
                <w:szCs w:val="22"/>
              </w:rPr>
            </w:pPr>
            <w:r w:rsidRPr="0074414D">
              <w:rPr>
                <w:szCs w:val="22"/>
              </w:rPr>
              <w:t>10,908</w:t>
            </w:r>
          </w:p>
        </w:tc>
        <w:tc>
          <w:tcPr>
            <w:tcW w:w="1916" w:type="dxa"/>
          </w:tcPr>
          <w:p w14:paraId="69BBA8AA" w14:textId="77777777" w:rsidR="009153DE" w:rsidRPr="0074414D" w:rsidRDefault="009153DE" w:rsidP="009153DE">
            <w:pPr>
              <w:rPr>
                <w:szCs w:val="22"/>
              </w:rPr>
            </w:pPr>
            <w:r w:rsidRPr="0074414D">
              <w:rPr>
                <w:szCs w:val="22"/>
              </w:rPr>
              <w:t>26,284</w:t>
            </w:r>
          </w:p>
        </w:tc>
      </w:tr>
      <w:tr w:rsidR="009153DE" w:rsidRPr="0074414D" w14:paraId="1EE98414" w14:textId="77777777" w:rsidTr="00E2026C">
        <w:trPr>
          <w:jc w:val="center"/>
        </w:trPr>
        <w:tc>
          <w:tcPr>
            <w:tcW w:w="2920" w:type="dxa"/>
          </w:tcPr>
          <w:p w14:paraId="72D4AC82" w14:textId="0BE8081F" w:rsidR="009153DE" w:rsidRPr="0074414D" w:rsidRDefault="009153DE" w:rsidP="009153DE">
            <w:pPr>
              <w:rPr>
                <w:b/>
                <w:szCs w:val="22"/>
              </w:rPr>
            </w:pPr>
            <w:r w:rsidRPr="0074414D">
              <w:rPr>
                <w:b/>
                <w:szCs w:val="22"/>
              </w:rPr>
              <w:t>Netflix</w:t>
            </w:r>
          </w:p>
        </w:tc>
        <w:tc>
          <w:tcPr>
            <w:tcW w:w="2598" w:type="dxa"/>
          </w:tcPr>
          <w:p w14:paraId="63EAEC7D" w14:textId="5F8C4AB4" w:rsidR="009153DE" w:rsidRPr="0074414D" w:rsidRDefault="009153DE" w:rsidP="009153DE">
            <w:pPr>
              <w:rPr>
                <w:szCs w:val="22"/>
              </w:rPr>
            </w:pPr>
            <w:r w:rsidRPr="0074414D">
              <w:rPr>
                <w:szCs w:val="22"/>
              </w:rPr>
              <w:t>3,431</w:t>
            </w:r>
          </w:p>
        </w:tc>
        <w:tc>
          <w:tcPr>
            <w:tcW w:w="1916" w:type="dxa"/>
          </w:tcPr>
          <w:p w14:paraId="467F5B97" w14:textId="241AB322" w:rsidR="009153DE" w:rsidRPr="0074414D" w:rsidRDefault="009153DE" w:rsidP="009153DE">
            <w:pPr>
              <w:rPr>
                <w:szCs w:val="22"/>
              </w:rPr>
            </w:pPr>
            <w:r w:rsidRPr="0074414D">
              <w:rPr>
                <w:szCs w:val="22"/>
              </w:rPr>
              <w:t>27,937</w:t>
            </w:r>
          </w:p>
        </w:tc>
      </w:tr>
      <w:tr w:rsidR="009153DE" w:rsidRPr="0074414D" w14:paraId="75A6757D" w14:textId="77777777" w:rsidTr="00E2026C">
        <w:trPr>
          <w:jc w:val="center"/>
        </w:trPr>
        <w:tc>
          <w:tcPr>
            <w:tcW w:w="2920" w:type="dxa"/>
          </w:tcPr>
          <w:p w14:paraId="119B18EB" w14:textId="77777777" w:rsidR="009153DE" w:rsidRPr="0074414D" w:rsidRDefault="009153DE" w:rsidP="009153DE">
            <w:pPr>
              <w:rPr>
                <w:b/>
                <w:szCs w:val="22"/>
              </w:rPr>
            </w:pPr>
            <w:r w:rsidRPr="0074414D">
              <w:rPr>
                <w:b/>
                <w:szCs w:val="22"/>
              </w:rPr>
              <w:t>VUDU</w:t>
            </w:r>
          </w:p>
        </w:tc>
        <w:tc>
          <w:tcPr>
            <w:tcW w:w="2598" w:type="dxa"/>
          </w:tcPr>
          <w:p w14:paraId="0617ACF7" w14:textId="77777777" w:rsidR="009153DE" w:rsidRPr="0074414D" w:rsidRDefault="009153DE" w:rsidP="009153DE">
            <w:pPr>
              <w:rPr>
                <w:szCs w:val="22"/>
              </w:rPr>
            </w:pPr>
            <w:r w:rsidRPr="0074414D">
              <w:rPr>
                <w:szCs w:val="22"/>
              </w:rPr>
              <w:t>7,600</w:t>
            </w:r>
          </w:p>
        </w:tc>
        <w:tc>
          <w:tcPr>
            <w:tcW w:w="1916" w:type="dxa"/>
          </w:tcPr>
          <w:p w14:paraId="55533F0B" w14:textId="77777777" w:rsidR="009153DE" w:rsidRPr="0074414D" w:rsidRDefault="009153DE" w:rsidP="009153DE">
            <w:pPr>
              <w:rPr>
                <w:szCs w:val="22"/>
              </w:rPr>
            </w:pPr>
            <w:r w:rsidRPr="0074414D">
              <w:rPr>
                <w:szCs w:val="22"/>
              </w:rPr>
              <w:t>8,930</w:t>
            </w:r>
          </w:p>
        </w:tc>
      </w:tr>
      <w:tr w:rsidR="009153DE" w:rsidRPr="0074414D" w14:paraId="5566FE2E" w14:textId="77777777" w:rsidTr="00E2026C">
        <w:trPr>
          <w:jc w:val="center"/>
        </w:trPr>
        <w:tc>
          <w:tcPr>
            <w:tcW w:w="2920" w:type="dxa"/>
          </w:tcPr>
          <w:p w14:paraId="0DF63D37" w14:textId="77777777" w:rsidR="009153DE" w:rsidRPr="0074414D" w:rsidRDefault="009153DE" w:rsidP="009153DE">
            <w:pPr>
              <w:rPr>
                <w:b/>
                <w:szCs w:val="22"/>
              </w:rPr>
            </w:pPr>
            <w:r w:rsidRPr="0074414D">
              <w:rPr>
                <w:b/>
                <w:szCs w:val="22"/>
              </w:rPr>
              <w:t>YouTube</w:t>
            </w:r>
          </w:p>
        </w:tc>
        <w:tc>
          <w:tcPr>
            <w:tcW w:w="2598" w:type="dxa"/>
          </w:tcPr>
          <w:p w14:paraId="3A9723BF" w14:textId="77777777" w:rsidR="009153DE" w:rsidRPr="0074414D" w:rsidRDefault="009153DE" w:rsidP="009153DE">
            <w:pPr>
              <w:rPr>
                <w:szCs w:val="22"/>
              </w:rPr>
            </w:pPr>
            <w:r w:rsidRPr="0074414D">
              <w:rPr>
                <w:szCs w:val="22"/>
              </w:rPr>
              <w:t>-</w:t>
            </w:r>
          </w:p>
        </w:tc>
        <w:tc>
          <w:tcPr>
            <w:tcW w:w="1916" w:type="dxa"/>
          </w:tcPr>
          <w:p w14:paraId="53433C23" w14:textId="77777777" w:rsidR="009153DE" w:rsidRPr="0074414D" w:rsidRDefault="009153DE" w:rsidP="009153DE">
            <w:pPr>
              <w:rPr>
                <w:szCs w:val="22"/>
              </w:rPr>
            </w:pPr>
            <w:r w:rsidRPr="0074414D">
              <w:rPr>
                <w:szCs w:val="22"/>
              </w:rPr>
              <w:t>Thousands</w:t>
            </w:r>
          </w:p>
        </w:tc>
      </w:tr>
    </w:tbl>
    <w:p w14:paraId="7EC86BBC" w14:textId="77777777" w:rsidR="0037585A" w:rsidRPr="0074414D" w:rsidRDefault="0037585A" w:rsidP="0037585A">
      <w:pPr>
        <w:pStyle w:val="ParaNum0"/>
        <w:numPr>
          <w:ilvl w:val="0"/>
          <w:numId w:val="0"/>
        </w:numPr>
        <w:ind w:left="2160" w:firstLine="720"/>
        <w:rPr>
          <w:szCs w:val="22"/>
        </w:rPr>
      </w:pPr>
    </w:p>
    <w:p w14:paraId="69DA0833" w14:textId="77777777" w:rsidR="0037585A" w:rsidRPr="0074414D" w:rsidRDefault="0037585A" w:rsidP="006D2F3A">
      <w:pPr>
        <w:pStyle w:val="ParaNum0"/>
        <w:widowControl/>
        <w:rPr>
          <w:szCs w:val="22"/>
        </w:rPr>
      </w:pPr>
      <w:r w:rsidRPr="0074414D">
        <w:rPr>
          <w:i/>
          <w:szCs w:val="22"/>
        </w:rPr>
        <w:t>Exclusive Content</w:t>
      </w:r>
      <w:r w:rsidRPr="0074414D">
        <w:rPr>
          <w:szCs w:val="22"/>
        </w:rPr>
        <w:t>.  For a majority of their content libraries, OVDs such as Netflix and Amazon Prime negotiate with studios, cable networks, and broadcast networks to license the distribution rights for movies and television shows.  For some content, OVDs negotiate exclusive streaming rights, which they use to attract consumers seeking specific video content.</w:t>
      </w:r>
      <w:r w:rsidRPr="0074414D">
        <w:rPr>
          <w:szCs w:val="22"/>
          <w:vertAlign w:val="superscript"/>
        </w:rPr>
        <w:footnoteReference w:id="525"/>
      </w:r>
      <w:r w:rsidRPr="0074414D">
        <w:rPr>
          <w:szCs w:val="22"/>
        </w:rPr>
        <w:t xml:space="preserve">  Thus, the video content available for streaming on Netflix often differs from the video content available for streaming on other services, such as Amazon Prime.  For example, all seasons of the television shows </w:t>
      </w:r>
      <w:r w:rsidRPr="0074414D">
        <w:rPr>
          <w:i/>
          <w:szCs w:val="22"/>
        </w:rPr>
        <w:t>Friends</w:t>
      </w:r>
      <w:r w:rsidRPr="0074414D">
        <w:rPr>
          <w:szCs w:val="22"/>
        </w:rPr>
        <w:t xml:space="preserve">, </w:t>
      </w:r>
      <w:r w:rsidRPr="0074414D">
        <w:rPr>
          <w:i/>
          <w:szCs w:val="22"/>
        </w:rPr>
        <w:t>Frasier</w:t>
      </w:r>
      <w:r w:rsidRPr="0074414D">
        <w:rPr>
          <w:szCs w:val="22"/>
        </w:rPr>
        <w:t xml:space="preserve">, and </w:t>
      </w:r>
      <w:r w:rsidRPr="0074414D">
        <w:rPr>
          <w:i/>
          <w:szCs w:val="22"/>
        </w:rPr>
        <w:t>Breaking Bad</w:t>
      </w:r>
      <w:r w:rsidRPr="0074414D">
        <w:rPr>
          <w:szCs w:val="22"/>
        </w:rPr>
        <w:t xml:space="preserve"> are available from Netflix, but not from Amazon Video.</w:t>
      </w:r>
      <w:r w:rsidRPr="0074414D">
        <w:rPr>
          <w:rStyle w:val="FootnoteReference"/>
          <w:sz w:val="22"/>
          <w:szCs w:val="22"/>
        </w:rPr>
        <w:footnoteReference w:id="526"/>
      </w:r>
      <w:r w:rsidRPr="0074414D">
        <w:rPr>
          <w:szCs w:val="22"/>
        </w:rPr>
        <w:t xml:space="preserve">  All seasons of the television shows </w:t>
      </w:r>
      <w:r w:rsidRPr="0074414D">
        <w:rPr>
          <w:i/>
          <w:szCs w:val="22"/>
        </w:rPr>
        <w:t>NYPD Blue</w:t>
      </w:r>
      <w:r w:rsidRPr="0074414D">
        <w:rPr>
          <w:szCs w:val="22"/>
        </w:rPr>
        <w:t xml:space="preserve">, </w:t>
      </w:r>
      <w:r w:rsidRPr="0074414D">
        <w:rPr>
          <w:i/>
          <w:szCs w:val="22"/>
        </w:rPr>
        <w:t>The Wire</w:t>
      </w:r>
      <w:r w:rsidRPr="0074414D">
        <w:rPr>
          <w:szCs w:val="22"/>
        </w:rPr>
        <w:t xml:space="preserve">, and </w:t>
      </w:r>
      <w:r w:rsidRPr="0074414D">
        <w:rPr>
          <w:i/>
          <w:szCs w:val="22"/>
        </w:rPr>
        <w:t>Star Trek</w:t>
      </w:r>
      <w:r w:rsidRPr="0074414D">
        <w:rPr>
          <w:szCs w:val="22"/>
        </w:rPr>
        <w:t xml:space="preserve"> are available from Amazon Prime, but not from Netflix.</w:t>
      </w:r>
      <w:r w:rsidRPr="0074414D">
        <w:rPr>
          <w:szCs w:val="22"/>
          <w:vertAlign w:val="superscript"/>
        </w:rPr>
        <w:footnoteReference w:id="527"/>
      </w:r>
      <w:r w:rsidRPr="0074414D">
        <w:rPr>
          <w:szCs w:val="22"/>
        </w:rPr>
        <w:t xml:space="preserve">  And all seasons of the television show </w:t>
      </w:r>
      <w:r w:rsidRPr="0074414D">
        <w:rPr>
          <w:i/>
          <w:szCs w:val="22"/>
        </w:rPr>
        <w:t>Seinfeld</w:t>
      </w:r>
      <w:r w:rsidRPr="0074414D">
        <w:rPr>
          <w:szCs w:val="22"/>
        </w:rPr>
        <w:t xml:space="preserve"> are available from Hulu, but not from Netflix or Amazon Prime.</w:t>
      </w:r>
      <w:r w:rsidRPr="0074414D">
        <w:rPr>
          <w:rStyle w:val="FootnoteReference"/>
          <w:sz w:val="22"/>
          <w:szCs w:val="22"/>
        </w:rPr>
        <w:footnoteReference w:id="528"/>
      </w:r>
      <w:r w:rsidRPr="0074414D">
        <w:rPr>
          <w:szCs w:val="22"/>
        </w:rPr>
        <w:t xml:space="preserve">  </w:t>
      </w:r>
    </w:p>
    <w:p w14:paraId="6C7984EF" w14:textId="77777777" w:rsidR="0037585A" w:rsidRPr="0074414D" w:rsidRDefault="0037585A" w:rsidP="0037585A">
      <w:pPr>
        <w:pStyle w:val="ParaNum0"/>
        <w:rPr>
          <w:szCs w:val="22"/>
        </w:rPr>
      </w:pPr>
      <w:r w:rsidRPr="0074414D">
        <w:rPr>
          <w:i/>
          <w:szCs w:val="22"/>
        </w:rPr>
        <w:t>Original Content</w:t>
      </w:r>
      <w:r w:rsidRPr="0074414D">
        <w:rPr>
          <w:szCs w:val="22"/>
        </w:rPr>
        <w:t>.  Increasingly, a number of OVDs are investing in original programming to attract and retain customers.</w:t>
      </w:r>
      <w:r w:rsidRPr="0074414D">
        <w:rPr>
          <w:szCs w:val="22"/>
          <w:vertAlign w:val="superscript"/>
        </w:rPr>
        <w:footnoteReference w:id="529"/>
      </w:r>
      <w:r w:rsidRPr="0074414D">
        <w:rPr>
          <w:szCs w:val="22"/>
        </w:rPr>
        <w:t xml:space="preserve">  Netflix offers over 30 original series including the family sitcom </w:t>
      </w:r>
      <w:r w:rsidRPr="0074414D">
        <w:rPr>
          <w:i/>
          <w:szCs w:val="22"/>
        </w:rPr>
        <w:t>Fuller House</w:t>
      </w:r>
      <w:r w:rsidRPr="0074414D">
        <w:rPr>
          <w:szCs w:val="22"/>
        </w:rPr>
        <w:t xml:space="preserve">, a French-language series </w:t>
      </w:r>
      <w:r w:rsidRPr="0074414D">
        <w:rPr>
          <w:i/>
          <w:szCs w:val="22"/>
        </w:rPr>
        <w:t>Marseille</w:t>
      </w:r>
      <w:r w:rsidRPr="0074414D">
        <w:rPr>
          <w:szCs w:val="22"/>
        </w:rPr>
        <w:t xml:space="preserve">, the comedies </w:t>
      </w:r>
      <w:r w:rsidRPr="0074414D">
        <w:rPr>
          <w:i/>
          <w:szCs w:val="22"/>
        </w:rPr>
        <w:t>Lady Dynamite</w:t>
      </w:r>
      <w:r w:rsidRPr="0074414D">
        <w:rPr>
          <w:szCs w:val="22"/>
        </w:rPr>
        <w:t xml:space="preserve">, </w:t>
      </w:r>
      <w:r w:rsidRPr="0074414D">
        <w:rPr>
          <w:i/>
          <w:szCs w:val="22"/>
        </w:rPr>
        <w:t>The Ranch,</w:t>
      </w:r>
      <w:r w:rsidRPr="0074414D">
        <w:rPr>
          <w:szCs w:val="22"/>
        </w:rPr>
        <w:t xml:space="preserve"> and </w:t>
      </w:r>
      <w:r w:rsidRPr="0074414D">
        <w:rPr>
          <w:i/>
          <w:szCs w:val="22"/>
        </w:rPr>
        <w:t>Love</w:t>
      </w:r>
      <w:r w:rsidRPr="0074414D">
        <w:rPr>
          <w:szCs w:val="22"/>
        </w:rPr>
        <w:t xml:space="preserve">, the music drama </w:t>
      </w:r>
      <w:r w:rsidRPr="0074414D">
        <w:rPr>
          <w:i/>
          <w:szCs w:val="22"/>
        </w:rPr>
        <w:t>The Get Down</w:t>
      </w:r>
      <w:r w:rsidRPr="0074414D">
        <w:rPr>
          <w:szCs w:val="22"/>
        </w:rPr>
        <w:t xml:space="preserve">, and the sci-fi series </w:t>
      </w:r>
      <w:r w:rsidRPr="0074414D">
        <w:rPr>
          <w:i/>
          <w:szCs w:val="22"/>
        </w:rPr>
        <w:t>Stranger Things</w:t>
      </w:r>
      <w:r w:rsidRPr="0074414D">
        <w:rPr>
          <w:szCs w:val="22"/>
        </w:rPr>
        <w:t>.</w:t>
      </w:r>
      <w:r w:rsidRPr="0074414D">
        <w:rPr>
          <w:szCs w:val="22"/>
          <w:vertAlign w:val="superscript"/>
        </w:rPr>
        <w:footnoteReference w:id="530"/>
      </w:r>
      <w:r w:rsidRPr="0074414D">
        <w:rPr>
          <w:szCs w:val="22"/>
        </w:rPr>
        <w:t xml:space="preserve">  According to the company’s CFO David Wells, Netflix plans to increase its original programming over the next few years to 50 percent of its content offerings.</w:t>
      </w:r>
      <w:r w:rsidRPr="0074414D">
        <w:rPr>
          <w:rStyle w:val="FootnoteReference"/>
          <w:sz w:val="22"/>
          <w:szCs w:val="22"/>
        </w:rPr>
        <w:footnoteReference w:id="531"/>
      </w:r>
      <w:r w:rsidRPr="0074414D">
        <w:rPr>
          <w:szCs w:val="22"/>
        </w:rPr>
        <w:t xml:space="preserve">  Amazon also offers approximately 30 original series including the dramas </w:t>
      </w:r>
      <w:r w:rsidRPr="0074414D">
        <w:rPr>
          <w:i/>
          <w:szCs w:val="22"/>
        </w:rPr>
        <w:t>Goliath</w:t>
      </w:r>
      <w:r w:rsidRPr="0074414D">
        <w:rPr>
          <w:szCs w:val="22"/>
        </w:rPr>
        <w:t xml:space="preserve">, </w:t>
      </w:r>
      <w:r w:rsidRPr="0074414D">
        <w:rPr>
          <w:i/>
          <w:szCs w:val="22"/>
        </w:rPr>
        <w:t>Bosch</w:t>
      </w:r>
      <w:r w:rsidRPr="0074414D">
        <w:rPr>
          <w:szCs w:val="22"/>
        </w:rPr>
        <w:t xml:space="preserve">, and </w:t>
      </w:r>
      <w:r w:rsidRPr="0074414D">
        <w:rPr>
          <w:i/>
          <w:szCs w:val="22"/>
        </w:rPr>
        <w:t>The Man in the High Castle</w:t>
      </w:r>
      <w:r w:rsidRPr="0074414D">
        <w:rPr>
          <w:szCs w:val="22"/>
        </w:rPr>
        <w:t xml:space="preserve">, and the comedies </w:t>
      </w:r>
      <w:r w:rsidRPr="0074414D">
        <w:rPr>
          <w:i/>
          <w:szCs w:val="22"/>
        </w:rPr>
        <w:t>Transparent</w:t>
      </w:r>
      <w:r w:rsidRPr="0074414D">
        <w:rPr>
          <w:szCs w:val="22"/>
        </w:rPr>
        <w:t xml:space="preserve"> and </w:t>
      </w:r>
      <w:r w:rsidRPr="0074414D">
        <w:rPr>
          <w:i/>
          <w:szCs w:val="22"/>
        </w:rPr>
        <w:t>Mozart in the Jungle</w:t>
      </w:r>
      <w:r w:rsidRPr="0074414D">
        <w:rPr>
          <w:szCs w:val="22"/>
        </w:rPr>
        <w:t>.</w:t>
      </w:r>
      <w:r w:rsidRPr="0074414D">
        <w:rPr>
          <w:szCs w:val="22"/>
          <w:vertAlign w:val="superscript"/>
        </w:rPr>
        <w:footnoteReference w:id="532"/>
      </w:r>
      <w:r w:rsidRPr="0074414D">
        <w:rPr>
          <w:szCs w:val="22"/>
        </w:rPr>
        <w:t xml:space="preserve">  In 2016, Amazon doubled its spending on original programming.</w:t>
      </w:r>
      <w:r w:rsidRPr="0074414D">
        <w:rPr>
          <w:rStyle w:val="FootnoteReference"/>
          <w:sz w:val="22"/>
          <w:szCs w:val="22"/>
        </w:rPr>
        <w:footnoteReference w:id="533"/>
      </w:r>
      <w:r w:rsidRPr="0074414D">
        <w:rPr>
          <w:szCs w:val="22"/>
        </w:rPr>
        <w:t xml:space="preserve">  YouTube plans to release up to 20 original productions by the end of 2016, </w:t>
      </w:r>
      <w:r w:rsidR="00800DF8" w:rsidRPr="0074414D">
        <w:rPr>
          <w:szCs w:val="22"/>
        </w:rPr>
        <w:t>which</w:t>
      </w:r>
      <w:r w:rsidRPr="0074414D">
        <w:rPr>
          <w:szCs w:val="22"/>
        </w:rPr>
        <w:t xml:space="preserve"> will be available exclusively to YouTube Red subscribers.</w:t>
      </w:r>
      <w:r w:rsidRPr="0074414D">
        <w:rPr>
          <w:rStyle w:val="FootnoteReference"/>
          <w:sz w:val="22"/>
          <w:szCs w:val="22"/>
        </w:rPr>
        <w:footnoteReference w:id="534"/>
      </w:r>
    </w:p>
    <w:p w14:paraId="0CEDC10F" w14:textId="77777777" w:rsidR="0037585A" w:rsidRPr="0074414D" w:rsidRDefault="0037585A" w:rsidP="0037585A">
      <w:pPr>
        <w:pStyle w:val="ParaNum0"/>
        <w:rPr>
          <w:szCs w:val="22"/>
        </w:rPr>
      </w:pPr>
      <w:r w:rsidRPr="0074414D">
        <w:rPr>
          <w:szCs w:val="22"/>
        </w:rPr>
        <w:t xml:space="preserve">In addition to the exclusive and original content offered by the largest OVDs, a number of websites owned and operated by broadcast and cable networks offer content from their networks at no additional charge.  </w:t>
      </w:r>
      <w:r w:rsidR="009F1571" w:rsidRPr="0074414D">
        <w:rPr>
          <w:szCs w:val="22"/>
        </w:rPr>
        <w:t>According to SNL Kagan, e</w:t>
      </w:r>
      <w:r w:rsidRPr="0074414D">
        <w:rPr>
          <w:szCs w:val="22"/>
        </w:rPr>
        <w:t>very major broadcast network except NBC increased the amount of these online offerings between 2014 and 2015.</w:t>
      </w:r>
      <w:r w:rsidRPr="0074414D">
        <w:rPr>
          <w:szCs w:val="22"/>
          <w:vertAlign w:val="superscript"/>
        </w:rPr>
        <w:footnoteReference w:id="535"/>
      </w:r>
      <w:r w:rsidRPr="0074414D">
        <w:rPr>
          <w:szCs w:val="22"/>
        </w:rPr>
        <w:t xml:space="preserve">  TV.com, which is owned by CBS, primarily distributes recent CBS television programs.</w:t>
      </w:r>
      <w:r w:rsidRPr="0074414D">
        <w:rPr>
          <w:szCs w:val="22"/>
          <w:vertAlign w:val="superscript"/>
        </w:rPr>
        <w:t xml:space="preserve"> </w:t>
      </w:r>
      <w:r w:rsidRPr="0074414D">
        <w:rPr>
          <w:szCs w:val="22"/>
          <w:vertAlign w:val="superscript"/>
        </w:rPr>
        <w:footnoteReference w:id="536"/>
      </w:r>
      <w:r w:rsidRPr="0074414D">
        <w:rPr>
          <w:szCs w:val="22"/>
        </w:rPr>
        <w:t xml:space="preserve">  The website also directs consumers to other OVDs where they may obtain their desired television programming.</w:t>
      </w:r>
      <w:r w:rsidRPr="0074414D">
        <w:rPr>
          <w:szCs w:val="22"/>
          <w:vertAlign w:val="superscript"/>
        </w:rPr>
        <w:footnoteReference w:id="537"/>
      </w:r>
      <w:r w:rsidRPr="0074414D">
        <w:rPr>
          <w:szCs w:val="22"/>
        </w:rPr>
        <w:t xml:space="preserve">  CBS and Comedy Central make full-length recent episodes available for viewing on their websites.</w:t>
      </w:r>
      <w:r w:rsidRPr="0074414D">
        <w:rPr>
          <w:szCs w:val="22"/>
          <w:vertAlign w:val="superscript"/>
        </w:rPr>
        <w:footnoteReference w:id="538"/>
      </w:r>
      <w:r w:rsidRPr="0074414D">
        <w:rPr>
          <w:szCs w:val="22"/>
        </w:rPr>
        <w:t xml:space="preserve">   </w:t>
      </w:r>
    </w:p>
    <w:p w14:paraId="18141639" w14:textId="77777777" w:rsidR="0037585A" w:rsidRPr="0074414D" w:rsidRDefault="0037585A" w:rsidP="0037585A">
      <w:pPr>
        <w:pStyle w:val="ParaNum0"/>
        <w:rPr>
          <w:szCs w:val="22"/>
        </w:rPr>
      </w:pPr>
      <w:r w:rsidRPr="0074414D">
        <w:rPr>
          <w:szCs w:val="22"/>
        </w:rPr>
        <w:t>In some cases, networks make some content available only to authenticated MVPD subscribers.  For example, some CBS shows are available to all consumers for free on CBS.com, but other content requires authentication, and hence a current MVPD subscription.  Similarly, HBO and Showtime offer content on their websites for authenticated MVPD subscribers.</w:t>
      </w:r>
      <w:r w:rsidRPr="0074414D">
        <w:rPr>
          <w:szCs w:val="22"/>
          <w:vertAlign w:val="superscript"/>
        </w:rPr>
        <w:footnoteReference w:id="539"/>
      </w:r>
      <w:r w:rsidRPr="0074414D">
        <w:rPr>
          <w:szCs w:val="22"/>
        </w:rPr>
        <w:t xml:space="preserve">  Increasingly, however, networks are offering stand-alone subscription services alongside their authentication-based offerings.  For example, CBS All Access allows users to watch CBS programming live online, as well as to access a library of CBS premium content</w:t>
      </w:r>
      <w:r w:rsidR="00287330" w:rsidRPr="0074414D">
        <w:rPr>
          <w:szCs w:val="22"/>
        </w:rPr>
        <w:t>,</w:t>
      </w:r>
      <w:r w:rsidRPr="0074414D">
        <w:rPr>
          <w:szCs w:val="22"/>
        </w:rPr>
        <w:t xml:space="preserve"> for a monthly subscription of $5.99 with commercials, or $9.99 for ad-free viewing.</w:t>
      </w:r>
      <w:r w:rsidRPr="0074414D">
        <w:rPr>
          <w:szCs w:val="22"/>
          <w:vertAlign w:val="superscript"/>
        </w:rPr>
        <w:footnoteReference w:id="540"/>
      </w:r>
      <w:r w:rsidRPr="0074414D">
        <w:rPr>
          <w:szCs w:val="22"/>
        </w:rPr>
        <w:t xml:space="preserve">  In addition, through its HBO Now product, HBO offers access to its programming on a stand-alone basis, without the need to be an authenticated MVPD subscriber, for $14.99 per month.</w:t>
      </w:r>
      <w:r w:rsidRPr="0074414D">
        <w:rPr>
          <w:szCs w:val="22"/>
          <w:vertAlign w:val="superscript"/>
        </w:rPr>
        <w:footnoteReference w:id="541"/>
      </w:r>
      <w:r w:rsidRPr="0074414D">
        <w:rPr>
          <w:szCs w:val="22"/>
        </w:rPr>
        <w:t xml:space="preserve">  Similarly, in April 2016, Starz introduced a mobile app that allows users to view its premium channel for $8.99 per month, regardless of whether they subscribe to an MVPD service.</w:t>
      </w:r>
      <w:r w:rsidRPr="0074414D">
        <w:rPr>
          <w:szCs w:val="22"/>
          <w:vertAlign w:val="superscript"/>
        </w:rPr>
        <w:footnoteReference w:id="542"/>
      </w:r>
      <w:r w:rsidRPr="0074414D">
        <w:rPr>
          <w:szCs w:val="22"/>
        </w:rPr>
        <w:t xml:space="preserve">  </w:t>
      </w:r>
    </w:p>
    <w:p w14:paraId="55A53DE8" w14:textId="77777777" w:rsidR="0037585A" w:rsidRPr="0074414D" w:rsidRDefault="0037585A" w:rsidP="0037585A">
      <w:pPr>
        <w:pStyle w:val="ParaNum0"/>
        <w:rPr>
          <w:szCs w:val="22"/>
        </w:rPr>
      </w:pPr>
      <w:r w:rsidRPr="0074414D">
        <w:rPr>
          <w:i/>
          <w:szCs w:val="22"/>
        </w:rPr>
        <w:t xml:space="preserve">Content Discovery.  </w:t>
      </w:r>
      <w:r w:rsidRPr="0074414D">
        <w:rPr>
          <w:szCs w:val="22"/>
        </w:rPr>
        <w:t xml:space="preserve">A 2016 report by Ericsson found that consumers in the United States spend 45 percent more time choosing what to watch on the VOD services offered by MVPDs and OVDs than they spent searching what to watch on the scheduled linear television services offered </w:t>
      </w:r>
      <w:r w:rsidR="00800DF8" w:rsidRPr="0074414D">
        <w:rPr>
          <w:szCs w:val="22"/>
        </w:rPr>
        <w:t xml:space="preserve">by </w:t>
      </w:r>
      <w:r w:rsidRPr="0074414D">
        <w:rPr>
          <w:szCs w:val="22"/>
        </w:rPr>
        <w:t>MVPDs and some OVDs.</w:t>
      </w:r>
      <w:r w:rsidRPr="0074414D">
        <w:rPr>
          <w:szCs w:val="22"/>
          <w:vertAlign w:val="superscript"/>
        </w:rPr>
        <w:footnoteReference w:id="543"/>
      </w:r>
      <w:r w:rsidRPr="0074414D">
        <w:rPr>
          <w:szCs w:val="22"/>
        </w:rPr>
        <w:t xml:space="preserve">  Consumers spent 23 minutes each day channel surfing or looking through the on-screen guide searching for something to watch on scheduled linear television.</w:t>
      </w:r>
      <w:r w:rsidRPr="0074414D">
        <w:rPr>
          <w:szCs w:val="22"/>
          <w:vertAlign w:val="superscript"/>
        </w:rPr>
        <w:footnoteReference w:id="544"/>
      </w:r>
      <w:r w:rsidRPr="0074414D">
        <w:rPr>
          <w:szCs w:val="22"/>
        </w:rPr>
        <w:t xml:space="preserve">  Although consumers spent on average 33 minutes searching for VOD programming from a sample of MVPDs and OVDs, 63 percent of consumers say they are more satisfied with their VOD content discovery, while 51 percent say they are satisfied with their scheduled linear content discovery.</w:t>
      </w:r>
      <w:r w:rsidRPr="0074414D">
        <w:rPr>
          <w:szCs w:val="22"/>
          <w:vertAlign w:val="superscript"/>
        </w:rPr>
        <w:footnoteReference w:id="545"/>
      </w:r>
      <w:r w:rsidRPr="0074414D">
        <w:rPr>
          <w:szCs w:val="22"/>
        </w:rPr>
        <w:t xml:space="preserve">  As examples of the time spent searching for programming, the report by Ericsson show that the average time spent per day searching for content was 23 minutes for broadcast television, 47 minutes for AT&amp;T U-verse VOD programming, 28 minutes for Netflix VOD programming, 41 minutes for HBO Go TV Everywhere programming, 28 minutes for Hulu VOD programming, 33 minutes for Apple iTunes VOD programming, and 27 minutes for Amazon Prime VOD programming.</w:t>
      </w:r>
      <w:r w:rsidRPr="0074414D">
        <w:rPr>
          <w:rStyle w:val="FootnoteReference"/>
          <w:sz w:val="22"/>
          <w:szCs w:val="22"/>
        </w:rPr>
        <w:footnoteReference w:id="546"/>
      </w:r>
      <w:r w:rsidRPr="0074414D">
        <w:rPr>
          <w:szCs w:val="22"/>
        </w:rPr>
        <w:t xml:space="preserve"> </w:t>
      </w:r>
    </w:p>
    <w:p w14:paraId="3F44C5C6" w14:textId="77777777" w:rsidR="0037585A" w:rsidRPr="0074414D" w:rsidRDefault="0037585A" w:rsidP="0037585A">
      <w:pPr>
        <w:pStyle w:val="ParaNum0"/>
        <w:rPr>
          <w:szCs w:val="22"/>
        </w:rPr>
      </w:pPr>
      <w:r w:rsidRPr="0074414D">
        <w:rPr>
          <w:szCs w:val="22"/>
        </w:rPr>
        <w:t>The report by Ericsson notes that content discovery continues to be a source of frustration for consumers.</w:t>
      </w:r>
      <w:r w:rsidRPr="0074414D">
        <w:rPr>
          <w:szCs w:val="22"/>
          <w:vertAlign w:val="superscript"/>
        </w:rPr>
        <w:footnoteReference w:id="547"/>
      </w:r>
      <w:r w:rsidRPr="0074414D">
        <w:rPr>
          <w:szCs w:val="22"/>
        </w:rPr>
        <w:t xml:space="preserve">  In December 2016, Netflix began adding a feature that enables consumers to preview a show, without having to hit play.</w:t>
      </w:r>
      <w:r w:rsidRPr="0074414D">
        <w:rPr>
          <w:szCs w:val="22"/>
          <w:vertAlign w:val="superscript"/>
        </w:rPr>
        <w:footnoteReference w:id="548"/>
      </w:r>
      <w:r w:rsidRPr="0074414D">
        <w:rPr>
          <w:szCs w:val="22"/>
        </w:rPr>
        <w:t xml:space="preserve">  According to Netflix, the previews are not trailers but instead “quickly highlight the story, characters and tone of a title.”</w:t>
      </w:r>
      <w:r w:rsidRPr="0074414D">
        <w:rPr>
          <w:szCs w:val="22"/>
          <w:vertAlign w:val="superscript"/>
        </w:rPr>
        <w:footnoteReference w:id="549"/>
      </w:r>
      <w:r w:rsidRPr="0074414D">
        <w:rPr>
          <w:szCs w:val="22"/>
        </w:rPr>
        <w:t xml:space="preserve">  In addition to the efforts of OVDs to improve their user interface and algorithms for suggesting content to match consumer preferences, a number of independent entities provide apps to help consumers navigate the growing amount of OVD content.</w:t>
      </w:r>
      <w:r w:rsidRPr="0074414D">
        <w:rPr>
          <w:szCs w:val="22"/>
          <w:vertAlign w:val="superscript"/>
        </w:rPr>
        <w:footnoteReference w:id="550"/>
      </w:r>
      <w:r w:rsidRPr="0074414D">
        <w:rPr>
          <w:szCs w:val="22"/>
        </w:rPr>
        <w:t xml:space="preserve">  For example, Comcast recently added Netflix to its X1 set-top box, and plans to add Sling TV, so that Comcast MVPD subscribers will see those OVD options alongside the MVPD video offerings.</w:t>
      </w:r>
      <w:r w:rsidRPr="0074414D">
        <w:rPr>
          <w:szCs w:val="22"/>
          <w:vertAlign w:val="superscript"/>
        </w:rPr>
        <w:footnoteReference w:id="551"/>
      </w:r>
      <w:r w:rsidRPr="0074414D">
        <w:rPr>
          <w:szCs w:val="22"/>
        </w:rPr>
        <w:t xml:space="preserve">  Comcast’s strategy may represent a move toward a single device </w:t>
      </w:r>
      <w:r w:rsidR="00800DF8" w:rsidRPr="0074414D">
        <w:rPr>
          <w:szCs w:val="22"/>
        </w:rPr>
        <w:t xml:space="preserve">(provided in this instance by an MVPD) </w:t>
      </w:r>
      <w:r w:rsidRPr="0074414D">
        <w:rPr>
          <w:szCs w:val="22"/>
        </w:rPr>
        <w:t>with a single user interface for all MVPD and OVD content, which could reduce some of the consumer frustration associated with multiple devices, multiple controls, and multiple visual layouts.</w:t>
      </w:r>
      <w:r w:rsidRPr="0074414D">
        <w:rPr>
          <w:szCs w:val="22"/>
          <w:vertAlign w:val="superscript"/>
        </w:rPr>
        <w:footnoteReference w:id="552"/>
      </w:r>
      <w:r w:rsidRPr="0074414D">
        <w:rPr>
          <w:szCs w:val="22"/>
        </w:rPr>
        <w:t xml:space="preserve">  </w:t>
      </w:r>
    </w:p>
    <w:p w14:paraId="4C640443" w14:textId="77777777" w:rsidR="0037585A" w:rsidRPr="0074414D" w:rsidRDefault="0037585A" w:rsidP="0037585A">
      <w:pPr>
        <w:pStyle w:val="ParaNum0"/>
        <w:rPr>
          <w:szCs w:val="22"/>
        </w:rPr>
      </w:pPr>
      <w:r w:rsidRPr="0074414D">
        <w:rPr>
          <w:i/>
          <w:szCs w:val="22"/>
        </w:rPr>
        <w:t>Windowing.</w:t>
      </w:r>
      <w:r w:rsidRPr="0074414D">
        <w:rPr>
          <w:szCs w:val="22"/>
        </w:rPr>
        <w:t xml:space="preserve">  To maximize profits, owners of video content decide where and when their programs will be made available to different video distributors.</w:t>
      </w:r>
      <w:r w:rsidRPr="0074414D">
        <w:rPr>
          <w:szCs w:val="22"/>
          <w:vertAlign w:val="superscript"/>
        </w:rPr>
        <w:footnoteReference w:id="553"/>
      </w:r>
      <w:r w:rsidRPr="0074414D">
        <w:rPr>
          <w:szCs w:val="22"/>
        </w:rPr>
        <w:t xml:space="preserve">  As such, many movies initially shown in theaters are later made available to broadcast and cable networks, and later made available to OVDs.  Similarly, many television programs initially shown on broadcast and cable networks, are later made available to OVDs.  There has been a trend toward faster windowing.</w:t>
      </w:r>
      <w:r w:rsidRPr="0074414D">
        <w:rPr>
          <w:szCs w:val="22"/>
          <w:vertAlign w:val="superscript"/>
        </w:rPr>
        <w:footnoteReference w:id="554"/>
      </w:r>
      <w:r w:rsidRPr="0074414D">
        <w:rPr>
          <w:szCs w:val="22"/>
        </w:rPr>
        <w:t xml:space="preserve">  Perhaps more important, however, is the impact of OVD original programming on the traditional windowing model.  For OVD original programming, the OVD is the first, not last, distributor to release the content.</w:t>
      </w:r>
      <w:r w:rsidRPr="0074414D">
        <w:rPr>
          <w:szCs w:val="22"/>
          <w:vertAlign w:val="superscript"/>
        </w:rPr>
        <w:footnoteReference w:id="555"/>
      </w:r>
      <w:r w:rsidRPr="0074414D">
        <w:rPr>
          <w:szCs w:val="22"/>
        </w:rPr>
        <w:t xml:space="preserve">  </w:t>
      </w:r>
    </w:p>
    <w:p w14:paraId="3404552F" w14:textId="77777777" w:rsidR="0037585A" w:rsidRPr="0074414D" w:rsidRDefault="0037585A" w:rsidP="0037585A">
      <w:pPr>
        <w:pStyle w:val="Heading4"/>
        <w:rPr>
          <w:szCs w:val="22"/>
        </w:rPr>
      </w:pPr>
      <w:bookmarkStart w:id="469" w:name="_Toc472429872"/>
      <w:r w:rsidRPr="0074414D">
        <w:rPr>
          <w:szCs w:val="22"/>
        </w:rPr>
        <w:t>Supported Devices</w:t>
      </w:r>
      <w:bookmarkEnd w:id="469"/>
    </w:p>
    <w:p w14:paraId="2544B38F" w14:textId="77777777" w:rsidR="0037585A" w:rsidRPr="0074414D" w:rsidRDefault="0037585A" w:rsidP="006D2F3A">
      <w:pPr>
        <w:pStyle w:val="ParaNum0"/>
        <w:widowControl/>
        <w:rPr>
          <w:rFonts w:eastAsiaTheme="minorHAnsi"/>
          <w:snapToGrid/>
          <w:kern w:val="0"/>
          <w:szCs w:val="22"/>
        </w:rPr>
      </w:pPr>
      <w:r w:rsidRPr="0074414D">
        <w:rPr>
          <w:szCs w:val="22"/>
        </w:rPr>
        <w:t>OVDs enter into arrangements with device manufacturers to provide viewers with access to the OVD’s content on a variety of devices.  As the marketplace has matured, some content owners have shifted their strategies from making their movies and television programs available on as many platforms and devices as possible to focusing on manufacturers that command a larger market share.</w:t>
      </w:r>
      <w:r w:rsidRPr="0074414D">
        <w:rPr>
          <w:szCs w:val="22"/>
          <w:vertAlign w:val="superscript"/>
        </w:rPr>
        <w:footnoteReference w:id="556"/>
      </w:r>
      <w:r w:rsidRPr="0074414D">
        <w:rPr>
          <w:szCs w:val="22"/>
        </w:rPr>
        <w:t xml:space="preserve">  Netflix, Hulu, and Amazon make streaming content available on computers and a wide array of mobile and Internet-enabled devices.  Consumers can access YouTube via computer, mobile apps for iOS and Android, and a variety of other internet-enabled devices.</w:t>
      </w:r>
      <w:r w:rsidRPr="0074414D">
        <w:rPr>
          <w:rStyle w:val="FootnoteReference"/>
          <w:sz w:val="22"/>
          <w:szCs w:val="22"/>
        </w:rPr>
        <w:footnoteReference w:id="557"/>
      </w:r>
      <w:r w:rsidRPr="0074414D">
        <w:rPr>
          <w:szCs w:val="22"/>
        </w:rPr>
        <w:t xml:space="preserve">  Movies and television programs purchased from an OVD may be tied exclusively to a particular affiliated device or platform.</w:t>
      </w:r>
      <w:r w:rsidRPr="0074414D">
        <w:rPr>
          <w:szCs w:val="22"/>
          <w:vertAlign w:val="superscript"/>
        </w:rPr>
        <w:footnoteReference w:id="558"/>
      </w:r>
      <w:r w:rsidRPr="0074414D">
        <w:rPr>
          <w:szCs w:val="22"/>
        </w:rPr>
        <w:t xml:space="preserve">  For example, programming downloaded from iTunes will not be viewable on non-Apple devices</w:t>
      </w:r>
      <w:r w:rsidR="009900D8" w:rsidRPr="0074414D">
        <w:rPr>
          <w:szCs w:val="22"/>
        </w:rPr>
        <w:t xml:space="preserve">; </w:t>
      </w:r>
      <w:r w:rsidRPr="0074414D">
        <w:rPr>
          <w:szCs w:val="22"/>
        </w:rPr>
        <w:t>such program</w:t>
      </w:r>
      <w:r w:rsidR="009900D8" w:rsidRPr="0074414D">
        <w:rPr>
          <w:szCs w:val="22"/>
        </w:rPr>
        <w:t>ming</w:t>
      </w:r>
      <w:r w:rsidRPr="0074414D">
        <w:rPr>
          <w:szCs w:val="22"/>
        </w:rPr>
        <w:t xml:space="preserve"> can be played </w:t>
      </w:r>
      <w:r w:rsidR="00421C10" w:rsidRPr="0074414D">
        <w:rPr>
          <w:szCs w:val="22"/>
        </w:rPr>
        <w:t xml:space="preserve">only </w:t>
      </w:r>
      <w:r w:rsidRPr="0074414D">
        <w:rPr>
          <w:szCs w:val="22"/>
        </w:rPr>
        <w:t>on other Apple devices owned by the user, including iPhones, iPads, and Apple TVs</w:t>
      </w:r>
      <w:r w:rsidR="009900D8" w:rsidRPr="0074414D">
        <w:rPr>
          <w:szCs w:val="22"/>
        </w:rPr>
        <w:t>.</w:t>
      </w:r>
      <w:r w:rsidR="009900D8" w:rsidRPr="0074414D">
        <w:rPr>
          <w:szCs w:val="22"/>
          <w:vertAlign w:val="superscript"/>
        </w:rPr>
        <w:footnoteReference w:id="559"/>
      </w:r>
      <w:r w:rsidR="009900D8" w:rsidRPr="0074414D">
        <w:rPr>
          <w:szCs w:val="22"/>
        </w:rPr>
        <w:t xml:space="preserve"> However</w:t>
      </w:r>
      <w:r w:rsidRPr="0074414D">
        <w:rPr>
          <w:szCs w:val="22"/>
        </w:rPr>
        <w:t xml:space="preserve">, movies purchased from Amazon or CinemaNow </w:t>
      </w:r>
      <w:r w:rsidR="009900D8" w:rsidRPr="0074414D">
        <w:rPr>
          <w:szCs w:val="22"/>
        </w:rPr>
        <w:t xml:space="preserve">can be </w:t>
      </w:r>
      <w:r w:rsidRPr="0074414D">
        <w:rPr>
          <w:szCs w:val="22"/>
        </w:rPr>
        <w:t>play</w:t>
      </w:r>
      <w:r w:rsidR="009900D8" w:rsidRPr="0074414D">
        <w:rPr>
          <w:szCs w:val="22"/>
        </w:rPr>
        <w:t>ed</w:t>
      </w:r>
      <w:r w:rsidRPr="0074414D">
        <w:rPr>
          <w:szCs w:val="22"/>
        </w:rPr>
        <w:t xml:space="preserve"> on iOS devices.</w:t>
      </w:r>
      <w:r w:rsidRPr="0074414D">
        <w:rPr>
          <w:szCs w:val="22"/>
          <w:vertAlign w:val="superscript"/>
        </w:rPr>
        <w:footnoteReference w:id="560"/>
      </w:r>
      <w:r w:rsidRPr="0074414D">
        <w:rPr>
          <w:szCs w:val="22"/>
        </w:rPr>
        <w:t xml:space="preserve">  </w:t>
      </w:r>
    </w:p>
    <w:p w14:paraId="57A9335D" w14:textId="77777777" w:rsidR="0037585A" w:rsidRPr="0074414D" w:rsidRDefault="0037585A" w:rsidP="0037585A">
      <w:pPr>
        <w:pStyle w:val="ParaNum0"/>
        <w:rPr>
          <w:rFonts w:eastAsiaTheme="minorHAnsi"/>
          <w:snapToGrid/>
          <w:kern w:val="0"/>
          <w:szCs w:val="22"/>
        </w:rPr>
      </w:pPr>
      <w:r w:rsidRPr="0074414D">
        <w:rPr>
          <w:szCs w:val="22"/>
        </w:rPr>
        <w:t>In addition, device manufacturers that are affiliated with OVDs may design the equipment to support only certain OVD services or may use the device’s home screen to promote preferred OVD services.  For example, although both devices support other OVD services, Sony’s PlayStation system promotes Sony’s PlayStation Vue OVD service</w:t>
      </w:r>
      <w:r w:rsidRPr="0074414D">
        <w:rPr>
          <w:rStyle w:val="FootnoteReference"/>
          <w:sz w:val="22"/>
          <w:szCs w:val="22"/>
        </w:rPr>
        <w:footnoteReference w:id="561"/>
      </w:r>
      <w:r w:rsidRPr="0074414D">
        <w:rPr>
          <w:szCs w:val="22"/>
        </w:rPr>
        <w:t xml:space="preserve"> and Amazon’s Fire TV directs users to the Amazon’s Instant EST/rental video service for access to television programs and movies for purchase or rental.</w:t>
      </w:r>
      <w:r w:rsidRPr="0074414D">
        <w:rPr>
          <w:rStyle w:val="FootnoteReference"/>
          <w:sz w:val="22"/>
          <w:szCs w:val="22"/>
        </w:rPr>
        <w:footnoteReference w:id="562"/>
      </w:r>
      <w:r w:rsidRPr="0074414D">
        <w:rPr>
          <w:szCs w:val="22"/>
        </w:rPr>
        <w:t xml:space="preserve">  </w:t>
      </w:r>
      <w:r w:rsidRPr="0074414D">
        <w:rPr>
          <w:rFonts w:eastAsiaTheme="minorHAnsi"/>
          <w:snapToGrid/>
          <w:kern w:val="0"/>
          <w:szCs w:val="22"/>
        </w:rPr>
        <w:t>Table III.C.2 below lists the devices that can be used to access content from select OVDs.</w:t>
      </w:r>
    </w:p>
    <w:p w14:paraId="11245C64" w14:textId="77777777" w:rsidR="0037585A" w:rsidRPr="0074414D" w:rsidRDefault="0037585A" w:rsidP="0037585A">
      <w:pPr>
        <w:ind w:firstLine="720"/>
        <w:rPr>
          <w:rFonts w:eastAsiaTheme="minorHAnsi"/>
          <w:snapToGrid/>
          <w:kern w:val="0"/>
          <w:szCs w:val="22"/>
        </w:rPr>
      </w:pPr>
    </w:p>
    <w:p w14:paraId="3AF9277E" w14:textId="05F24512" w:rsidR="0037585A" w:rsidRPr="0074414D" w:rsidRDefault="0037585A" w:rsidP="0037585A">
      <w:pPr>
        <w:pStyle w:val="Caption"/>
        <w:keepNext/>
        <w:spacing w:before="0" w:after="0"/>
        <w:jc w:val="center"/>
        <w:rPr>
          <w:noProof/>
          <w:szCs w:val="22"/>
        </w:rPr>
      </w:pPr>
      <w:r w:rsidRPr="0074414D">
        <w:rPr>
          <w:szCs w:val="22"/>
        </w:rPr>
        <w:t>Table III.C.</w:t>
      </w:r>
      <w:r w:rsidR="00B83499">
        <w:rPr>
          <w:szCs w:val="22"/>
        </w:rPr>
        <w:t>2</w:t>
      </w:r>
    </w:p>
    <w:p w14:paraId="036CEB56" w14:textId="77777777" w:rsidR="0037585A" w:rsidRPr="0074414D" w:rsidRDefault="0037585A" w:rsidP="0037585A">
      <w:pPr>
        <w:pStyle w:val="Caption"/>
        <w:keepNext/>
        <w:spacing w:before="0" w:after="0"/>
        <w:jc w:val="center"/>
        <w:rPr>
          <w:szCs w:val="22"/>
        </w:rPr>
      </w:pPr>
      <w:r w:rsidRPr="0074414D">
        <w:rPr>
          <w:szCs w:val="22"/>
        </w:rPr>
        <w:t xml:space="preserve"> Devices or Platforms on Which Select OVDs Can Be Accessed</w:t>
      </w:r>
      <w:r w:rsidRPr="0074414D">
        <w:rPr>
          <w:rStyle w:val="FootnoteReference"/>
          <w:sz w:val="22"/>
          <w:szCs w:val="22"/>
        </w:rPr>
        <w:footnoteReference w:id="563"/>
      </w:r>
    </w:p>
    <w:tbl>
      <w:tblPr>
        <w:tblStyle w:val="TableGrid"/>
        <w:tblW w:w="0" w:type="auto"/>
        <w:jc w:val="center"/>
        <w:tblLook w:val="04A0" w:firstRow="1" w:lastRow="0" w:firstColumn="1" w:lastColumn="0" w:noHBand="0" w:noVBand="1"/>
      </w:tblPr>
      <w:tblGrid>
        <w:gridCol w:w="4675"/>
        <w:gridCol w:w="4675"/>
      </w:tblGrid>
      <w:tr w:rsidR="0037585A" w:rsidRPr="0074414D" w14:paraId="3AA72171" w14:textId="77777777" w:rsidTr="00E2026C">
        <w:trPr>
          <w:jc w:val="center"/>
        </w:trPr>
        <w:tc>
          <w:tcPr>
            <w:tcW w:w="4675" w:type="dxa"/>
          </w:tcPr>
          <w:p w14:paraId="048CFE90" w14:textId="77777777" w:rsidR="0037585A" w:rsidRPr="0074414D" w:rsidRDefault="0037585A" w:rsidP="00E2026C">
            <w:pPr>
              <w:rPr>
                <w:szCs w:val="22"/>
              </w:rPr>
            </w:pPr>
          </w:p>
        </w:tc>
        <w:tc>
          <w:tcPr>
            <w:tcW w:w="4675" w:type="dxa"/>
          </w:tcPr>
          <w:p w14:paraId="300E9642" w14:textId="77777777" w:rsidR="0037585A" w:rsidRPr="0074414D" w:rsidRDefault="0037585A" w:rsidP="00E2026C">
            <w:pPr>
              <w:rPr>
                <w:b/>
                <w:szCs w:val="22"/>
              </w:rPr>
            </w:pPr>
            <w:r w:rsidRPr="0074414D">
              <w:rPr>
                <w:b/>
                <w:szCs w:val="22"/>
              </w:rPr>
              <w:t xml:space="preserve">Compatible Devices or Platforms </w:t>
            </w:r>
          </w:p>
        </w:tc>
      </w:tr>
      <w:tr w:rsidR="0037585A" w:rsidRPr="0074414D" w14:paraId="3281674F" w14:textId="77777777" w:rsidTr="00E2026C">
        <w:trPr>
          <w:jc w:val="center"/>
        </w:trPr>
        <w:tc>
          <w:tcPr>
            <w:tcW w:w="4675" w:type="dxa"/>
          </w:tcPr>
          <w:p w14:paraId="38BAC01F" w14:textId="77777777" w:rsidR="0037585A" w:rsidRPr="0074414D" w:rsidRDefault="0037585A" w:rsidP="00E2026C">
            <w:pPr>
              <w:rPr>
                <w:b/>
                <w:szCs w:val="22"/>
              </w:rPr>
            </w:pPr>
            <w:r w:rsidRPr="0074414D">
              <w:rPr>
                <w:b/>
                <w:szCs w:val="22"/>
              </w:rPr>
              <w:t>Amazon/Amazon Prime Instant Video</w:t>
            </w:r>
          </w:p>
        </w:tc>
        <w:tc>
          <w:tcPr>
            <w:tcW w:w="4675" w:type="dxa"/>
          </w:tcPr>
          <w:p w14:paraId="6F693775" w14:textId="77777777" w:rsidR="0037585A" w:rsidRPr="0074414D" w:rsidRDefault="0037585A" w:rsidP="00E2026C">
            <w:pPr>
              <w:rPr>
                <w:szCs w:val="22"/>
              </w:rPr>
            </w:pPr>
            <w:r w:rsidRPr="0074414D">
              <w:rPr>
                <w:szCs w:val="22"/>
              </w:rPr>
              <w:t>devices with iOS (Apple) and Android (Google) operating systems, game consoles, smart TVs, Blu-ray players, streaming media players</w:t>
            </w:r>
          </w:p>
        </w:tc>
      </w:tr>
      <w:tr w:rsidR="0037585A" w:rsidRPr="0074414D" w14:paraId="29CE794A" w14:textId="77777777" w:rsidTr="00E2026C">
        <w:trPr>
          <w:jc w:val="center"/>
        </w:trPr>
        <w:tc>
          <w:tcPr>
            <w:tcW w:w="4675" w:type="dxa"/>
          </w:tcPr>
          <w:p w14:paraId="29651971" w14:textId="77777777" w:rsidR="0037585A" w:rsidRPr="0074414D" w:rsidRDefault="0037585A" w:rsidP="00E2026C">
            <w:pPr>
              <w:rPr>
                <w:b/>
                <w:szCs w:val="22"/>
              </w:rPr>
            </w:pPr>
            <w:r w:rsidRPr="0074414D">
              <w:rPr>
                <w:b/>
                <w:szCs w:val="22"/>
              </w:rPr>
              <w:t>CinemaNow</w:t>
            </w:r>
          </w:p>
        </w:tc>
        <w:tc>
          <w:tcPr>
            <w:tcW w:w="4675" w:type="dxa"/>
          </w:tcPr>
          <w:p w14:paraId="268DD26D" w14:textId="77777777" w:rsidR="0037585A" w:rsidRPr="0074414D" w:rsidRDefault="0037585A" w:rsidP="00E2026C">
            <w:pPr>
              <w:rPr>
                <w:szCs w:val="22"/>
              </w:rPr>
            </w:pPr>
            <w:r w:rsidRPr="0074414D">
              <w:rPr>
                <w:szCs w:val="22"/>
              </w:rPr>
              <w:t>devices with iOS (Apple) and Android (Google) operating systems, Xbox 360, PS3, Roku, NetGear, smart TVs, Blu-ray players</w:t>
            </w:r>
          </w:p>
        </w:tc>
      </w:tr>
      <w:tr w:rsidR="0037585A" w:rsidRPr="0074414D" w14:paraId="46CC7A75" w14:textId="77777777" w:rsidTr="00E2026C">
        <w:trPr>
          <w:jc w:val="center"/>
        </w:trPr>
        <w:tc>
          <w:tcPr>
            <w:tcW w:w="4675" w:type="dxa"/>
          </w:tcPr>
          <w:p w14:paraId="710FCF9E" w14:textId="77777777" w:rsidR="0037585A" w:rsidRPr="0074414D" w:rsidRDefault="0037585A" w:rsidP="00E2026C">
            <w:pPr>
              <w:rPr>
                <w:b/>
                <w:szCs w:val="22"/>
              </w:rPr>
            </w:pPr>
            <w:r w:rsidRPr="0074414D">
              <w:rPr>
                <w:b/>
                <w:szCs w:val="22"/>
              </w:rPr>
              <w:t>Google Play</w:t>
            </w:r>
          </w:p>
        </w:tc>
        <w:tc>
          <w:tcPr>
            <w:tcW w:w="4675" w:type="dxa"/>
          </w:tcPr>
          <w:p w14:paraId="069CC209" w14:textId="77777777" w:rsidR="0037585A" w:rsidRPr="0074414D" w:rsidRDefault="0037585A" w:rsidP="00E2026C">
            <w:pPr>
              <w:rPr>
                <w:szCs w:val="22"/>
              </w:rPr>
            </w:pPr>
            <w:r w:rsidRPr="0074414D">
              <w:rPr>
                <w:szCs w:val="22"/>
              </w:rPr>
              <w:t>Android, Google TV</w:t>
            </w:r>
          </w:p>
        </w:tc>
      </w:tr>
      <w:tr w:rsidR="00087607" w:rsidRPr="0074414D" w14:paraId="086D8A9B" w14:textId="77777777" w:rsidTr="00E2026C">
        <w:trPr>
          <w:jc w:val="center"/>
        </w:trPr>
        <w:tc>
          <w:tcPr>
            <w:tcW w:w="4675" w:type="dxa"/>
          </w:tcPr>
          <w:p w14:paraId="07459220" w14:textId="5187B03C" w:rsidR="00087607" w:rsidRPr="0074414D" w:rsidRDefault="00087607" w:rsidP="00087607">
            <w:pPr>
              <w:rPr>
                <w:b/>
                <w:szCs w:val="22"/>
              </w:rPr>
            </w:pPr>
            <w:r w:rsidRPr="0074414D">
              <w:rPr>
                <w:b/>
                <w:szCs w:val="22"/>
              </w:rPr>
              <w:t>Hulu</w:t>
            </w:r>
          </w:p>
        </w:tc>
        <w:tc>
          <w:tcPr>
            <w:tcW w:w="4675" w:type="dxa"/>
          </w:tcPr>
          <w:p w14:paraId="130380B6" w14:textId="5D80C10A" w:rsidR="00087607" w:rsidRPr="0074414D" w:rsidRDefault="00087607" w:rsidP="00087607">
            <w:pPr>
              <w:rPr>
                <w:szCs w:val="22"/>
              </w:rPr>
            </w:pPr>
            <w:r w:rsidRPr="0074414D">
              <w:rPr>
                <w:szCs w:val="22"/>
              </w:rPr>
              <w:t>devices with iOS (Apple) and Android (Google) operating systems, game consoles, smart TVs, Blu-ray players, streaming media players</w:t>
            </w:r>
          </w:p>
        </w:tc>
      </w:tr>
      <w:tr w:rsidR="00087607" w:rsidRPr="0074414D" w14:paraId="67FAB413" w14:textId="77777777" w:rsidTr="00E2026C">
        <w:trPr>
          <w:jc w:val="center"/>
        </w:trPr>
        <w:tc>
          <w:tcPr>
            <w:tcW w:w="4675" w:type="dxa"/>
          </w:tcPr>
          <w:p w14:paraId="2D82B445" w14:textId="77777777" w:rsidR="00087607" w:rsidRPr="0074414D" w:rsidRDefault="00087607" w:rsidP="00087607">
            <w:pPr>
              <w:rPr>
                <w:b/>
                <w:szCs w:val="22"/>
              </w:rPr>
            </w:pPr>
            <w:r w:rsidRPr="0074414D">
              <w:rPr>
                <w:b/>
                <w:szCs w:val="22"/>
              </w:rPr>
              <w:t>iTunes</w:t>
            </w:r>
          </w:p>
        </w:tc>
        <w:tc>
          <w:tcPr>
            <w:tcW w:w="4675" w:type="dxa"/>
          </w:tcPr>
          <w:p w14:paraId="0A4A85C6" w14:textId="77777777" w:rsidR="00087607" w:rsidRPr="0074414D" w:rsidRDefault="00087607" w:rsidP="00087607">
            <w:pPr>
              <w:rPr>
                <w:szCs w:val="22"/>
              </w:rPr>
            </w:pPr>
            <w:r w:rsidRPr="0074414D">
              <w:rPr>
                <w:szCs w:val="22"/>
              </w:rPr>
              <w:t>iOS, Apple TV</w:t>
            </w:r>
          </w:p>
        </w:tc>
      </w:tr>
      <w:tr w:rsidR="00087607" w:rsidRPr="0074414D" w14:paraId="7FFE7A7B" w14:textId="77777777" w:rsidTr="00E2026C">
        <w:trPr>
          <w:jc w:val="center"/>
        </w:trPr>
        <w:tc>
          <w:tcPr>
            <w:tcW w:w="4675" w:type="dxa"/>
          </w:tcPr>
          <w:p w14:paraId="4C427999" w14:textId="796BAB3C" w:rsidR="00087607" w:rsidRPr="0074414D" w:rsidRDefault="00087607" w:rsidP="00087607">
            <w:pPr>
              <w:rPr>
                <w:b/>
                <w:szCs w:val="22"/>
              </w:rPr>
            </w:pPr>
            <w:r w:rsidRPr="0074414D">
              <w:rPr>
                <w:b/>
                <w:szCs w:val="22"/>
              </w:rPr>
              <w:t>Netflix</w:t>
            </w:r>
          </w:p>
        </w:tc>
        <w:tc>
          <w:tcPr>
            <w:tcW w:w="4675" w:type="dxa"/>
          </w:tcPr>
          <w:p w14:paraId="2D3FB48E" w14:textId="32950925" w:rsidR="00087607" w:rsidRPr="0074414D" w:rsidRDefault="00087607" w:rsidP="00087607">
            <w:pPr>
              <w:rPr>
                <w:szCs w:val="22"/>
              </w:rPr>
            </w:pPr>
            <w:r w:rsidRPr="0074414D">
              <w:rPr>
                <w:szCs w:val="22"/>
              </w:rPr>
              <w:t>devices with iOS (Apple) and Android (Google) operating systems, game consoles, smart TVs, Blu-ray players, streaming media players</w:t>
            </w:r>
          </w:p>
        </w:tc>
      </w:tr>
      <w:tr w:rsidR="00087607" w:rsidRPr="0074414D" w14:paraId="1F374792" w14:textId="77777777" w:rsidTr="00E2026C">
        <w:trPr>
          <w:jc w:val="center"/>
        </w:trPr>
        <w:tc>
          <w:tcPr>
            <w:tcW w:w="4675" w:type="dxa"/>
          </w:tcPr>
          <w:p w14:paraId="17DB311E" w14:textId="77777777" w:rsidR="00087607" w:rsidRPr="0074414D" w:rsidRDefault="00087607" w:rsidP="00087607">
            <w:pPr>
              <w:rPr>
                <w:b/>
                <w:szCs w:val="22"/>
              </w:rPr>
            </w:pPr>
            <w:r w:rsidRPr="0074414D">
              <w:rPr>
                <w:b/>
                <w:szCs w:val="22"/>
              </w:rPr>
              <w:t>VUDU</w:t>
            </w:r>
          </w:p>
        </w:tc>
        <w:tc>
          <w:tcPr>
            <w:tcW w:w="4675" w:type="dxa"/>
          </w:tcPr>
          <w:p w14:paraId="4EF81B2C" w14:textId="77777777" w:rsidR="00087607" w:rsidRPr="0074414D" w:rsidRDefault="00087607" w:rsidP="00087607">
            <w:pPr>
              <w:rPr>
                <w:szCs w:val="22"/>
              </w:rPr>
            </w:pPr>
            <w:r w:rsidRPr="0074414D">
              <w:rPr>
                <w:szCs w:val="22"/>
              </w:rPr>
              <w:t>devices with iOS (Apple) and Android (Google) operating systems, Xbox One, PS4, Chromecast, Roku, smart TVs, Blu-ray players</w:t>
            </w:r>
          </w:p>
        </w:tc>
      </w:tr>
      <w:tr w:rsidR="00087607" w:rsidRPr="0074414D" w14:paraId="17A389F9" w14:textId="77777777" w:rsidTr="00E2026C">
        <w:trPr>
          <w:jc w:val="center"/>
        </w:trPr>
        <w:tc>
          <w:tcPr>
            <w:tcW w:w="4675" w:type="dxa"/>
          </w:tcPr>
          <w:p w14:paraId="26C164B0" w14:textId="77777777" w:rsidR="00087607" w:rsidRPr="0074414D" w:rsidRDefault="00087607" w:rsidP="00087607">
            <w:pPr>
              <w:rPr>
                <w:b/>
                <w:szCs w:val="22"/>
              </w:rPr>
            </w:pPr>
            <w:r w:rsidRPr="0074414D">
              <w:rPr>
                <w:b/>
                <w:szCs w:val="22"/>
              </w:rPr>
              <w:t>YouTube</w:t>
            </w:r>
          </w:p>
        </w:tc>
        <w:tc>
          <w:tcPr>
            <w:tcW w:w="4675" w:type="dxa"/>
          </w:tcPr>
          <w:p w14:paraId="644073B3" w14:textId="77777777" w:rsidR="00087607" w:rsidRPr="0074414D" w:rsidRDefault="00087607" w:rsidP="00087607">
            <w:pPr>
              <w:rPr>
                <w:szCs w:val="22"/>
              </w:rPr>
            </w:pPr>
            <w:r w:rsidRPr="0074414D">
              <w:rPr>
                <w:szCs w:val="22"/>
              </w:rPr>
              <w:t>devices with iOS (Apple) and Android (Google) operating systems, Xbox One, PS3, Wii U, smart TVs, Chromecast, Roku, Apple TV</w:t>
            </w:r>
          </w:p>
        </w:tc>
      </w:tr>
    </w:tbl>
    <w:p w14:paraId="3A76C523" w14:textId="77777777" w:rsidR="0037585A" w:rsidRPr="0074414D" w:rsidRDefault="0037585A" w:rsidP="0037585A">
      <w:pPr>
        <w:pStyle w:val="ParaNum0"/>
        <w:numPr>
          <w:ilvl w:val="0"/>
          <w:numId w:val="0"/>
        </w:numPr>
        <w:ind w:left="720"/>
        <w:rPr>
          <w:szCs w:val="22"/>
        </w:rPr>
      </w:pPr>
    </w:p>
    <w:p w14:paraId="797598C4" w14:textId="77777777" w:rsidR="0037585A" w:rsidRPr="0074414D" w:rsidRDefault="0037585A" w:rsidP="006D2F3A">
      <w:pPr>
        <w:pStyle w:val="ParaNum0"/>
        <w:widowControl/>
        <w:rPr>
          <w:szCs w:val="22"/>
        </w:rPr>
      </w:pPr>
      <w:r w:rsidRPr="0074414D">
        <w:rPr>
          <w:szCs w:val="22"/>
        </w:rPr>
        <w:t>The limited capacity of hard drives can also limit consumers’ EST purchases.</w:t>
      </w:r>
      <w:r w:rsidRPr="0074414D">
        <w:rPr>
          <w:szCs w:val="22"/>
          <w:vertAlign w:val="superscript"/>
        </w:rPr>
        <w:footnoteReference w:id="564"/>
      </w:r>
      <w:r w:rsidRPr="0074414D">
        <w:rPr>
          <w:szCs w:val="22"/>
        </w:rPr>
        <w:t xml:space="preserve"> Ultraviolet, a cloud-based content locker that uses purchase codes to give access and allow consumers to watch content, addresses some of these issues.</w:t>
      </w:r>
      <w:r w:rsidRPr="0074414D">
        <w:rPr>
          <w:szCs w:val="22"/>
          <w:vertAlign w:val="superscript"/>
        </w:rPr>
        <w:footnoteReference w:id="565"/>
      </w:r>
      <w:r w:rsidRPr="0074414D">
        <w:rPr>
          <w:szCs w:val="22"/>
        </w:rPr>
        <w:t xml:space="preserve">  </w:t>
      </w:r>
    </w:p>
    <w:p w14:paraId="2F729B3A" w14:textId="77777777" w:rsidR="0037585A" w:rsidRPr="0074414D" w:rsidRDefault="0037585A" w:rsidP="0037585A">
      <w:pPr>
        <w:pStyle w:val="Heading4"/>
        <w:rPr>
          <w:szCs w:val="22"/>
        </w:rPr>
      </w:pPr>
      <w:bookmarkStart w:id="470" w:name="_Toc472429873"/>
      <w:r w:rsidRPr="0074414D">
        <w:rPr>
          <w:szCs w:val="22"/>
        </w:rPr>
        <w:t>Price</w:t>
      </w:r>
      <w:bookmarkEnd w:id="470"/>
    </w:p>
    <w:p w14:paraId="5AB9DC02" w14:textId="77777777" w:rsidR="0037585A" w:rsidRPr="0074414D" w:rsidRDefault="0037585A" w:rsidP="0037585A">
      <w:pPr>
        <w:pStyle w:val="ParaNum0"/>
        <w:rPr>
          <w:szCs w:val="22"/>
        </w:rPr>
      </w:pPr>
      <w:r w:rsidRPr="0074414D">
        <w:rPr>
          <w:szCs w:val="22"/>
        </w:rPr>
        <w:t>As shown in Table III.C.3 below, prices for subscription OVD services vary.  Netflix offers three subscription plans, with monthly costs ranging from $7.99 to $11.99.</w:t>
      </w:r>
      <w:r w:rsidRPr="0074414D">
        <w:rPr>
          <w:rStyle w:val="FootnoteReference"/>
          <w:sz w:val="22"/>
          <w:szCs w:val="22"/>
        </w:rPr>
        <w:footnoteReference w:id="566"/>
      </w:r>
      <w:r w:rsidRPr="0074414D">
        <w:rPr>
          <w:szCs w:val="22"/>
        </w:rPr>
        <w:t xml:space="preserve">  The plans all offer the same content but vary with respect to the availability of HD or Ultra HD programming and the number of screens that can be used simultaneously, which varies from one screen for the $7.99 plan and four screens for the $11.99 plan.</w:t>
      </w:r>
      <w:r w:rsidRPr="0074414D">
        <w:rPr>
          <w:rStyle w:val="FootnoteReference"/>
          <w:sz w:val="22"/>
          <w:szCs w:val="22"/>
        </w:rPr>
        <w:footnoteReference w:id="567"/>
      </w:r>
      <w:r w:rsidRPr="0074414D">
        <w:rPr>
          <w:szCs w:val="22"/>
        </w:rPr>
        <w:t xml:space="preserve">  Hulu offers two subscription plans with the same content, the distinction between the services being whether or not it contains commercials:  $7.99 per month with commercials, and $11.99 per month without any ads.</w:t>
      </w:r>
      <w:r w:rsidRPr="0074414D">
        <w:rPr>
          <w:szCs w:val="22"/>
          <w:vertAlign w:val="superscript"/>
        </w:rPr>
        <w:footnoteReference w:id="568"/>
      </w:r>
      <w:r w:rsidRPr="0074414D">
        <w:rPr>
          <w:szCs w:val="22"/>
        </w:rPr>
        <w:t xml:space="preserve">  Amazon Prime subscriptions cost $10.99 per month or $99 per year.  A subscription to Amazon Prime provides access to the streaming Prime Video service along with other benefits like free shipping on many products purchased on Amazon.com.</w:t>
      </w:r>
      <w:r w:rsidRPr="0074414D">
        <w:rPr>
          <w:rStyle w:val="FootnoteReference"/>
          <w:sz w:val="22"/>
          <w:szCs w:val="22"/>
        </w:rPr>
        <w:footnoteReference w:id="569"/>
      </w:r>
      <w:r w:rsidRPr="0074414D">
        <w:rPr>
          <w:szCs w:val="22"/>
        </w:rPr>
        <w:t xml:space="preserve">  In 2016, Amazon began offering a standalone subscription to Prime Video for $8.99 per month.</w:t>
      </w:r>
      <w:r w:rsidRPr="0074414D">
        <w:rPr>
          <w:rStyle w:val="FootnoteReference"/>
          <w:sz w:val="22"/>
          <w:szCs w:val="22"/>
        </w:rPr>
        <w:footnoteReference w:id="570"/>
      </w:r>
      <w:r w:rsidRPr="0074414D">
        <w:rPr>
          <w:szCs w:val="22"/>
        </w:rPr>
        <w:t xml:space="preserve">   </w:t>
      </w:r>
    </w:p>
    <w:p w14:paraId="273A0DB2" w14:textId="17FD2897" w:rsidR="0037585A" w:rsidRPr="0074414D" w:rsidRDefault="0037585A" w:rsidP="0037585A">
      <w:pPr>
        <w:pStyle w:val="ParaNum0"/>
        <w:rPr>
          <w:szCs w:val="22"/>
        </w:rPr>
      </w:pPr>
      <w:r w:rsidRPr="0074414D">
        <w:rPr>
          <w:szCs w:val="22"/>
        </w:rPr>
        <w:t>YouTube Red subscribers pay $9.99 per month for ad-free YouTube videos and approximately 20 original shows.</w:t>
      </w:r>
      <w:r w:rsidRPr="0074414D">
        <w:rPr>
          <w:szCs w:val="22"/>
          <w:vertAlign w:val="superscript"/>
        </w:rPr>
        <w:footnoteReference w:id="571"/>
      </w:r>
      <w:r w:rsidRPr="0074414D">
        <w:rPr>
          <w:szCs w:val="22"/>
        </w:rPr>
        <w:t xml:space="preserve">  Sling TV offers three plans:  $20 per month for 30 channels, $30 per month for 40 channels, and $40 per month for over 50 channels.</w:t>
      </w:r>
      <w:r w:rsidRPr="0074414D">
        <w:rPr>
          <w:rStyle w:val="FootnoteReference"/>
          <w:sz w:val="22"/>
          <w:szCs w:val="22"/>
        </w:rPr>
        <w:footnoteReference w:id="572"/>
      </w:r>
      <w:r w:rsidRPr="0074414D">
        <w:rPr>
          <w:szCs w:val="22"/>
        </w:rPr>
        <w:t xml:space="preserve">  DIRECTV’s introductory offer for </w:t>
      </w:r>
      <w:r w:rsidR="007159B7" w:rsidRPr="0074414D">
        <w:rPr>
          <w:szCs w:val="22"/>
        </w:rPr>
        <w:t xml:space="preserve">DIRECTV NOW </w:t>
      </w:r>
      <w:r w:rsidRPr="0074414D">
        <w:rPr>
          <w:szCs w:val="22"/>
        </w:rPr>
        <w:t>provides 120+ live channels and 15,000 VOD titles for $35 per month.</w:t>
      </w:r>
      <w:r w:rsidRPr="0074414D">
        <w:rPr>
          <w:rStyle w:val="FootnoteReference"/>
          <w:sz w:val="22"/>
          <w:szCs w:val="22"/>
        </w:rPr>
        <w:footnoteReference w:id="573"/>
      </w:r>
      <w:r w:rsidRPr="0074414D">
        <w:rPr>
          <w:szCs w:val="22"/>
        </w:rPr>
        <w:t xml:space="preserve">  A comparison of some popular OVD subscription services are presented below in Table III.C.3.  </w:t>
      </w:r>
    </w:p>
    <w:p w14:paraId="792C3EC0" w14:textId="77777777" w:rsidR="0037585A" w:rsidRPr="0074414D" w:rsidRDefault="0037585A" w:rsidP="0037585A">
      <w:pPr>
        <w:pStyle w:val="Caption"/>
        <w:keepNext/>
        <w:spacing w:before="0" w:after="0"/>
        <w:jc w:val="center"/>
        <w:rPr>
          <w:noProof/>
          <w:szCs w:val="22"/>
        </w:rPr>
      </w:pPr>
      <w:r w:rsidRPr="0074414D">
        <w:rPr>
          <w:szCs w:val="22"/>
        </w:rPr>
        <w:t>Table III.C.3</w:t>
      </w:r>
    </w:p>
    <w:p w14:paraId="31704AD4" w14:textId="77777777" w:rsidR="0037585A" w:rsidRPr="0074414D" w:rsidRDefault="0037585A" w:rsidP="0037585A">
      <w:pPr>
        <w:pStyle w:val="Caption"/>
        <w:keepNext/>
        <w:spacing w:before="0" w:after="0"/>
        <w:jc w:val="center"/>
        <w:rPr>
          <w:szCs w:val="22"/>
        </w:rPr>
      </w:pPr>
      <w:r w:rsidRPr="0074414D">
        <w:rPr>
          <w:szCs w:val="22"/>
        </w:rPr>
        <w:t xml:space="preserve"> Prices for Select Subscription OVD Services</w:t>
      </w:r>
    </w:p>
    <w:tbl>
      <w:tblPr>
        <w:tblStyle w:val="TableGrid"/>
        <w:tblW w:w="0" w:type="auto"/>
        <w:tblLook w:val="04A0" w:firstRow="1" w:lastRow="0" w:firstColumn="1" w:lastColumn="0" w:noHBand="0" w:noVBand="1"/>
      </w:tblPr>
      <w:tblGrid>
        <w:gridCol w:w="3046"/>
        <w:gridCol w:w="3258"/>
        <w:gridCol w:w="3046"/>
      </w:tblGrid>
      <w:tr w:rsidR="0037585A" w:rsidRPr="0074414D" w14:paraId="20A4DE5E" w14:textId="77777777" w:rsidTr="00E2026C">
        <w:tc>
          <w:tcPr>
            <w:tcW w:w="3046" w:type="dxa"/>
          </w:tcPr>
          <w:p w14:paraId="3BF38341" w14:textId="77777777" w:rsidR="0037585A" w:rsidRPr="0074414D" w:rsidRDefault="0037585A" w:rsidP="00E2026C">
            <w:pPr>
              <w:rPr>
                <w:szCs w:val="22"/>
              </w:rPr>
            </w:pPr>
          </w:p>
        </w:tc>
        <w:tc>
          <w:tcPr>
            <w:tcW w:w="3258" w:type="dxa"/>
          </w:tcPr>
          <w:p w14:paraId="07FF1F19" w14:textId="77777777" w:rsidR="0037585A" w:rsidRPr="0074414D" w:rsidRDefault="0037585A" w:rsidP="00E2026C">
            <w:pPr>
              <w:jc w:val="center"/>
              <w:rPr>
                <w:b/>
                <w:szCs w:val="22"/>
              </w:rPr>
            </w:pPr>
            <w:r w:rsidRPr="0074414D">
              <w:rPr>
                <w:b/>
                <w:szCs w:val="22"/>
              </w:rPr>
              <w:t>Price per Month</w:t>
            </w:r>
          </w:p>
        </w:tc>
        <w:tc>
          <w:tcPr>
            <w:tcW w:w="3046" w:type="dxa"/>
          </w:tcPr>
          <w:p w14:paraId="6158A453" w14:textId="77777777" w:rsidR="0037585A" w:rsidRPr="0074414D" w:rsidRDefault="0037585A" w:rsidP="00E2026C">
            <w:pPr>
              <w:jc w:val="center"/>
              <w:rPr>
                <w:b/>
                <w:szCs w:val="22"/>
              </w:rPr>
            </w:pPr>
            <w:r w:rsidRPr="0074414D">
              <w:rPr>
                <w:b/>
                <w:szCs w:val="22"/>
              </w:rPr>
              <w:t>Price per Year</w:t>
            </w:r>
          </w:p>
        </w:tc>
      </w:tr>
      <w:tr w:rsidR="0037585A" w:rsidRPr="0074414D" w14:paraId="696B692B" w14:textId="77777777" w:rsidTr="00E2026C">
        <w:tc>
          <w:tcPr>
            <w:tcW w:w="3046" w:type="dxa"/>
          </w:tcPr>
          <w:p w14:paraId="0AB24B4C" w14:textId="77777777" w:rsidR="0037585A" w:rsidRPr="0074414D" w:rsidRDefault="0037585A" w:rsidP="00E2026C">
            <w:pPr>
              <w:rPr>
                <w:b/>
                <w:szCs w:val="22"/>
              </w:rPr>
            </w:pPr>
            <w:r w:rsidRPr="0074414D">
              <w:rPr>
                <w:b/>
                <w:szCs w:val="22"/>
              </w:rPr>
              <w:t>Amazon Prime (includes Prime Video)</w:t>
            </w:r>
          </w:p>
        </w:tc>
        <w:tc>
          <w:tcPr>
            <w:tcW w:w="3258" w:type="dxa"/>
          </w:tcPr>
          <w:p w14:paraId="74FF490B" w14:textId="77777777" w:rsidR="0037585A" w:rsidRPr="0074414D" w:rsidRDefault="0037585A" w:rsidP="00E2026C">
            <w:pPr>
              <w:rPr>
                <w:szCs w:val="22"/>
              </w:rPr>
            </w:pPr>
            <w:r w:rsidRPr="0074414D">
              <w:rPr>
                <w:szCs w:val="22"/>
              </w:rPr>
              <w:t>$10.99</w:t>
            </w:r>
          </w:p>
        </w:tc>
        <w:tc>
          <w:tcPr>
            <w:tcW w:w="3046" w:type="dxa"/>
          </w:tcPr>
          <w:p w14:paraId="00A2322C" w14:textId="77777777" w:rsidR="0037585A" w:rsidRPr="0074414D" w:rsidRDefault="0037585A" w:rsidP="00E2026C">
            <w:pPr>
              <w:rPr>
                <w:szCs w:val="22"/>
              </w:rPr>
            </w:pPr>
            <w:r w:rsidRPr="0074414D">
              <w:rPr>
                <w:szCs w:val="22"/>
              </w:rPr>
              <w:t>$99.00</w:t>
            </w:r>
          </w:p>
        </w:tc>
      </w:tr>
      <w:tr w:rsidR="0037585A" w:rsidRPr="0074414D" w14:paraId="101CFECB" w14:textId="77777777" w:rsidTr="00E2026C">
        <w:tc>
          <w:tcPr>
            <w:tcW w:w="3046" w:type="dxa"/>
          </w:tcPr>
          <w:p w14:paraId="58AE96C0" w14:textId="77777777" w:rsidR="0037585A" w:rsidRPr="0074414D" w:rsidRDefault="0037585A" w:rsidP="00E2026C">
            <w:pPr>
              <w:rPr>
                <w:b/>
                <w:szCs w:val="22"/>
              </w:rPr>
            </w:pPr>
            <w:r w:rsidRPr="0074414D">
              <w:rPr>
                <w:b/>
                <w:szCs w:val="22"/>
              </w:rPr>
              <w:t>Amazon Prime Video only</w:t>
            </w:r>
          </w:p>
        </w:tc>
        <w:tc>
          <w:tcPr>
            <w:tcW w:w="3258" w:type="dxa"/>
          </w:tcPr>
          <w:p w14:paraId="3CDA19EB" w14:textId="77777777" w:rsidR="0037585A" w:rsidRPr="0074414D" w:rsidRDefault="0037585A" w:rsidP="00E2026C">
            <w:pPr>
              <w:rPr>
                <w:szCs w:val="22"/>
              </w:rPr>
            </w:pPr>
            <w:r w:rsidRPr="0074414D">
              <w:rPr>
                <w:szCs w:val="22"/>
              </w:rPr>
              <w:t>$8.99</w:t>
            </w:r>
          </w:p>
        </w:tc>
        <w:tc>
          <w:tcPr>
            <w:tcW w:w="3046" w:type="dxa"/>
          </w:tcPr>
          <w:p w14:paraId="162121DE" w14:textId="77777777" w:rsidR="0037585A" w:rsidRPr="0074414D" w:rsidRDefault="0037585A" w:rsidP="00E2026C">
            <w:pPr>
              <w:rPr>
                <w:szCs w:val="22"/>
              </w:rPr>
            </w:pPr>
            <w:r w:rsidRPr="0074414D">
              <w:rPr>
                <w:szCs w:val="22"/>
              </w:rPr>
              <w:t>--</w:t>
            </w:r>
          </w:p>
        </w:tc>
      </w:tr>
      <w:tr w:rsidR="00D15619" w:rsidRPr="0074414D" w14:paraId="5B3BA691" w14:textId="77777777" w:rsidTr="00E2026C">
        <w:tc>
          <w:tcPr>
            <w:tcW w:w="3046" w:type="dxa"/>
          </w:tcPr>
          <w:p w14:paraId="39661E12" w14:textId="1EA1CD94" w:rsidR="00D15619" w:rsidRPr="0074414D" w:rsidRDefault="007159B7" w:rsidP="00D15619">
            <w:pPr>
              <w:rPr>
                <w:b/>
                <w:szCs w:val="22"/>
              </w:rPr>
            </w:pPr>
            <w:r w:rsidRPr="0074414D">
              <w:rPr>
                <w:b/>
                <w:szCs w:val="22"/>
              </w:rPr>
              <w:t>DIRECTV NOW</w:t>
            </w:r>
          </w:p>
        </w:tc>
        <w:tc>
          <w:tcPr>
            <w:tcW w:w="3258" w:type="dxa"/>
          </w:tcPr>
          <w:p w14:paraId="1D9C7620" w14:textId="3B635707" w:rsidR="00D15619" w:rsidRPr="0074414D" w:rsidRDefault="00D15619" w:rsidP="00D15619">
            <w:pPr>
              <w:rPr>
                <w:szCs w:val="22"/>
              </w:rPr>
            </w:pPr>
            <w:r w:rsidRPr="0074414D">
              <w:rPr>
                <w:szCs w:val="22"/>
              </w:rPr>
              <w:t>$35</w:t>
            </w:r>
          </w:p>
        </w:tc>
        <w:tc>
          <w:tcPr>
            <w:tcW w:w="3046" w:type="dxa"/>
          </w:tcPr>
          <w:p w14:paraId="166C7E72" w14:textId="6D0E6F66" w:rsidR="00D15619" w:rsidRPr="0074414D" w:rsidRDefault="00D15619" w:rsidP="00D15619">
            <w:pPr>
              <w:rPr>
                <w:szCs w:val="22"/>
              </w:rPr>
            </w:pPr>
            <w:r w:rsidRPr="0074414D">
              <w:rPr>
                <w:szCs w:val="22"/>
              </w:rPr>
              <w:t>--</w:t>
            </w:r>
          </w:p>
        </w:tc>
      </w:tr>
      <w:tr w:rsidR="00D15619" w:rsidRPr="0074414D" w14:paraId="512AC0BE" w14:textId="77777777" w:rsidTr="00E2026C">
        <w:tc>
          <w:tcPr>
            <w:tcW w:w="3046" w:type="dxa"/>
          </w:tcPr>
          <w:p w14:paraId="6F711818" w14:textId="032553F9" w:rsidR="00D15619" w:rsidRPr="0074414D" w:rsidRDefault="00D15619" w:rsidP="00D15619">
            <w:pPr>
              <w:rPr>
                <w:b/>
                <w:szCs w:val="22"/>
              </w:rPr>
            </w:pPr>
            <w:r w:rsidRPr="0074414D">
              <w:rPr>
                <w:b/>
                <w:szCs w:val="22"/>
              </w:rPr>
              <w:t>Hulu</w:t>
            </w:r>
          </w:p>
        </w:tc>
        <w:tc>
          <w:tcPr>
            <w:tcW w:w="3258" w:type="dxa"/>
          </w:tcPr>
          <w:p w14:paraId="60B6484D" w14:textId="4A132E87" w:rsidR="00D15619" w:rsidRPr="0074414D" w:rsidRDefault="00D15619" w:rsidP="00D15619">
            <w:pPr>
              <w:rPr>
                <w:szCs w:val="22"/>
              </w:rPr>
            </w:pPr>
            <w:r w:rsidRPr="0074414D">
              <w:rPr>
                <w:szCs w:val="22"/>
              </w:rPr>
              <w:t>$7.99-$11.99</w:t>
            </w:r>
          </w:p>
        </w:tc>
        <w:tc>
          <w:tcPr>
            <w:tcW w:w="3046" w:type="dxa"/>
          </w:tcPr>
          <w:p w14:paraId="4C00AE47" w14:textId="5CECDE4A" w:rsidR="00D15619" w:rsidRPr="0074414D" w:rsidRDefault="00D15619" w:rsidP="00D15619">
            <w:pPr>
              <w:rPr>
                <w:szCs w:val="22"/>
              </w:rPr>
            </w:pPr>
            <w:r w:rsidRPr="0074414D">
              <w:rPr>
                <w:szCs w:val="22"/>
              </w:rPr>
              <w:t>--</w:t>
            </w:r>
          </w:p>
        </w:tc>
      </w:tr>
      <w:tr w:rsidR="00D15619" w:rsidRPr="0074414D" w14:paraId="2D9146A0" w14:textId="77777777" w:rsidTr="00E2026C">
        <w:tc>
          <w:tcPr>
            <w:tcW w:w="3046" w:type="dxa"/>
          </w:tcPr>
          <w:p w14:paraId="234FC97A" w14:textId="629D0938" w:rsidR="00D15619" w:rsidRPr="0074414D" w:rsidRDefault="00D15619" w:rsidP="00D15619">
            <w:pPr>
              <w:rPr>
                <w:b/>
                <w:szCs w:val="22"/>
              </w:rPr>
            </w:pPr>
            <w:r w:rsidRPr="0074414D">
              <w:rPr>
                <w:b/>
                <w:szCs w:val="22"/>
              </w:rPr>
              <w:t>Netflix</w:t>
            </w:r>
          </w:p>
        </w:tc>
        <w:tc>
          <w:tcPr>
            <w:tcW w:w="3258" w:type="dxa"/>
          </w:tcPr>
          <w:p w14:paraId="46F11DDE" w14:textId="3D778C06" w:rsidR="00D15619" w:rsidRPr="0074414D" w:rsidRDefault="00D15619" w:rsidP="00D15619">
            <w:pPr>
              <w:rPr>
                <w:szCs w:val="22"/>
              </w:rPr>
            </w:pPr>
            <w:r w:rsidRPr="0074414D">
              <w:rPr>
                <w:szCs w:val="22"/>
              </w:rPr>
              <w:t>$7.99-$11.99</w:t>
            </w:r>
          </w:p>
        </w:tc>
        <w:tc>
          <w:tcPr>
            <w:tcW w:w="3046" w:type="dxa"/>
          </w:tcPr>
          <w:p w14:paraId="2B13B19B" w14:textId="2E43A47D" w:rsidR="00D15619" w:rsidRPr="0074414D" w:rsidRDefault="00D15619" w:rsidP="00D15619">
            <w:pPr>
              <w:rPr>
                <w:szCs w:val="22"/>
              </w:rPr>
            </w:pPr>
            <w:r w:rsidRPr="0074414D">
              <w:rPr>
                <w:szCs w:val="22"/>
              </w:rPr>
              <w:t>--</w:t>
            </w:r>
          </w:p>
        </w:tc>
      </w:tr>
      <w:tr w:rsidR="00D15619" w:rsidRPr="0074414D" w14:paraId="496EDA9A" w14:textId="77777777" w:rsidTr="00E2026C">
        <w:tc>
          <w:tcPr>
            <w:tcW w:w="3046" w:type="dxa"/>
          </w:tcPr>
          <w:p w14:paraId="323D48EE" w14:textId="06F1C96B" w:rsidR="00D15619" w:rsidRPr="0074414D" w:rsidRDefault="00D15619" w:rsidP="00D15619">
            <w:pPr>
              <w:rPr>
                <w:b/>
                <w:szCs w:val="22"/>
              </w:rPr>
            </w:pPr>
            <w:r w:rsidRPr="0074414D">
              <w:rPr>
                <w:b/>
                <w:szCs w:val="22"/>
              </w:rPr>
              <w:t>Sling TV</w:t>
            </w:r>
          </w:p>
        </w:tc>
        <w:tc>
          <w:tcPr>
            <w:tcW w:w="3258" w:type="dxa"/>
          </w:tcPr>
          <w:p w14:paraId="74239BAA" w14:textId="04C8B48A" w:rsidR="00D15619" w:rsidRPr="0074414D" w:rsidRDefault="00D15619" w:rsidP="00D15619">
            <w:pPr>
              <w:rPr>
                <w:szCs w:val="22"/>
              </w:rPr>
            </w:pPr>
            <w:r w:rsidRPr="0074414D">
              <w:rPr>
                <w:szCs w:val="22"/>
              </w:rPr>
              <w:t>$20.00 - $40.00</w:t>
            </w:r>
          </w:p>
        </w:tc>
        <w:tc>
          <w:tcPr>
            <w:tcW w:w="3046" w:type="dxa"/>
          </w:tcPr>
          <w:p w14:paraId="1517B45C" w14:textId="22C2BB1F" w:rsidR="00D15619" w:rsidRPr="0074414D" w:rsidRDefault="00D15619" w:rsidP="00D15619">
            <w:pPr>
              <w:rPr>
                <w:szCs w:val="22"/>
              </w:rPr>
            </w:pPr>
            <w:r w:rsidRPr="0074414D">
              <w:rPr>
                <w:szCs w:val="22"/>
              </w:rPr>
              <w:t>--</w:t>
            </w:r>
          </w:p>
        </w:tc>
      </w:tr>
      <w:tr w:rsidR="00D15619" w:rsidRPr="0074414D" w14:paraId="79A4D47F" w14:textId="77777777" w:rsidTr="00E2026C">
        <w:tc>
          <w:tcPr>
            <w:tcW w:w="3046" w:type="dxa"/>
          </w:tcPr>
          <w:p w14:paraId="43676D9D" w14:textId="77777777" w:rsidR="00D15619" w:rsidRPr="0074414D" w:rsidRDefault="00D15619" w:rsidP="00D15619">
            <w:pPr>
              <w:rPr>
                <w:b/>
                <w:szCs w:val="22"/>
              </w:rPr>
            </w:pPr>
            <w:r w:rsidRPr="0074414D">
              <w:rPr>
                <w:b/>
                <w:szCs w:val="22"/>
              </w:rPr>
              <w:t>YouTube Red</w:t>
            </w:r>
          </w:p>
        </w:tc>
        <w:tc>
          <w:tcPr>
            <w:tcW w:w="3258" w:type="dxa"/>
          </w:tcPr>
          <w:p w14:paraId="71E4FEE4" w14:textId="77777777" w:rsidR="00D15619" w:rsidRPr="0074414D" w:rsidRDefault="00D15619" w:rsidP="00D15619">
            <w:pPr>
              <w:rPr>
                <w:szCs w:val="22"/>
              </w:rPr>
            </w:pPr>
            <w:r w:rsidRPr="0074414D">
              <w:rPr>
                <w:szCs w:val="22"/>
              </w:rPr>
              <w:t>$9.99</w:t>
            </w:r>
            <w:r w:rsidRPr="0074414D">
              <w:rPr>
                <w:szCs w:val="22"/>
                <w:vertAlign w:val="superscript"/>
              </w:rPr>
              <w:footnoteReference w:id="574"/>
            </w:r>
          </w:p>
        </w:tc>
        <w:tc>
          <w:tcPr>
            <w:tcW w:w="3046" w:type="dxa"/>
          </w:tcPr>
          <w:p w14:paraId="79136F61" w14:textId="77777777" w:rsidR="00D15619" w:rsidRPr="0074414D" w:rsidRDefault="00D15619" w:rsidP="00D15619">
            <w:pPr>
              <w:rPr>
                <w:szCs w:val="22"/>
              </w:rPr>
            </w:pPr>
            <w:r w:rsidRPr="0074414D">
              <w:rPr>
                <w:szCs w:val="22"/>
              </w:rPr>
              <w:t>--</w:t>
            </w:r>
          </w:p>
        </w:tc>
      </w:tr>
    </w:tbl>
    <w:p w14:paraId="7785F82D" w14:textId="77777777" w:rsidR="0037585A" w:rsidRPr="0074414D" w:rsidRDefault="0037585A" w:rsidP="0037585A">
      <w:pPr>
        <w:pStyle w:val="ParaNum0"/>
        <w:numPr>
          <w:ilvl w:val="0"/>
          <w:numId w:val="0"/>
        </w:numPr>
        <w:rPr>
          <w:szCs w:val="22"/>
        </w:rPr>
      </w:pPr>
    </w:p>
    <w:p w14:paraId="698ECFCE" w14:textId="77777777" w:rsidR="0037585A" w:rsidRPr="0074414D" w:rsidRDefault="0037585A" w:rsidP="0037585A">
      <w:pPr>
        <w:pStyle w:val="ParaNum0"/>
        <w:rPr>
          <w:szCs w:val="22"/>
        </w:rPr>
      </w:pPr>
      <w:r w:rsidRPr="0074414D">
        <w:rPr>
          <w:szCs w:val="22"/>
        </w:rPr>
        <w:t xml:space="preserve">  Prices for subscription services provided by sports leagues vary.  For the 2016 season, MLB’s price for the full MLB.tv package was </w:t>
      </w:r>
      <w:r w:rsidRPr="0074414D">
        <w:rPr>
          <w:iCs/>
          <w:szCs w:val="22"/>
        </w:rPr>
        <w:t>$109.99</w:t>
      </w:r>
      <w:r w:rsidRPr="0074414D">
        <w:rPr>
          <w:szCs w:val="22"/>
        </w:rPr>
        <w:t xml:space="preserve"> and single-team packages were priced at </w:t>
      </w:r>
      <w:r w:rsidRPr="0074414D">
        <w:rPr>
          <w:iCs/>
          <w:szCs w:val="22"/>
        </w:rPr>
        <w:t>$84.99</w:t>
      </w:r>
      <w:r w:rsidRPr="0074414D">
        <w:rPr>
          <w:szCs w:val="22"/>
        </w:rPr>
        <w:t>.</w:t>
      </w:r>
      <w:r w:rsidRPr="0074414D">
        <w:rPr>
          <w:rStyle w:val="FootnoteReference"/>
          <w:sz w:val="22"/>
          <w:szCs w:val="22"/>
        </w:rPr>
        <w:footnoteReference w:id="575"/>
      </w:r>
      <w:r w:rsidRPr="0074414D">
        <w:rPr>
          <w:szCs w:val="22"/>
        </w:rPr>
        <w:t xml:space="preserve">  For the 2016-2017 season, an NBA subscription for all games costs $169.99 and a subscription to follow a team costs $99.99.</w:t>
      </w:r>
      <w:r w:rsidRPr="0074414D">
        <w:rPr>
          <w:rStyle w:val="FootnoteReference"/>
          <w:sz w:val="22"/>
          <w:szCs w:val="22"/>
        </w:rPr>
        <w:footnoteReference w:id="576"/>
      </w:r>
      <w:r w:rsidRPr="0074414D">
        <w:rPr>
          <w:szCs w:val="22"/>
        </w:rPr>
        <w:t xml:space="preserve">  For the 2016-2017 season, an NHL subscription for all games costs $139.96 (or $24.99 monthly) and a subscription to follow a team costs $111.96.</w:t>
      </w:r>
      <w:r w:rsidRPr="0074414D">
        <w:rPr>
          <w:rStyle w:val="FootnoteReference"/>
          <w:sz w:val="22"/>
          <w:szCs w:val="22"/>
        </w:rPr>
        <w:footnoteReference w:id="577"/>
      </w:r>
      <w:r w:rsidRPr="0074414D">
        <w:rPr>
          <w:szCs w:val="22"/>
        </w:rPr>
        <w:t xml:space="preserve">  </w:t>
      </w:r>
    </w:p>
    <w:p w14:paraId="26C6FC9C" w14:textId="77777777" w:rsidR="0037585A" w:rsidRPr="0074414D" w:rsidRDefault="0037585A" w:rsidP="0037585A">
      <w:pPr>
        <w:pStyle w:val="ParaNum0"/>
        <w:rPr>
          <w:szCs w:val="22"/>
        </w:rPr>
      </w:pPr>
      <w:r w:rsidRPr="0074414D">
        <w:rPr>
          <w:szCs w:val="22"/>
        </w:rPr>
        <w:t>As shown in Table III.C.4 below, prices for rental and EST OVDs vary as well.  Rental prices for TV episodes range from $1.99 to $6.99, while prices for movie rentals range from $0.99 to $11.99.</w:t>
      </w:r>
      <w:r w:rsidRPr="0074414D">
        <w:rPr>
          <w:rStyle w:val="FootnoteReference"/>
          <w:sz w:val="22"/>
          <w:szCs w:val="22"/>
        </w:rPr>
        <w:footnoteReference w:id="578"/>
      </w:r>
      <w:r w:rsidRPr="0074414D">
        <w:rPr>
          <w:szCs w:val="22"/>
        </w:rPr>
        <w:t xml:space="preserve">  EST prices for movies start at $5.99 and go as high as $24.00.</w:t>
      </w:r>
      <w:r w:rsidRPr="0074414D">
        <w:rPr>
          <w:rStyle w:val="FootnoteReference"/>
          <w:sz w:val="22"/>
          <w:szCs w:val="22"/>
        </w:rPr>
        <w:footnoteReference w:id="579"/>
      </w:r>
      <w:r w:rsidRPr="0074414D">
        <w:rPr>
          <w:szCs w:val="22"/>
        </w:rPr>
        <w:t xml:space="preserve">      </w:t>
      </w:r>
    </w:p>
    <w:p w14:paraId="3AD5C04B" w14:textId="77777777" w:rsidR="0037585A" w:rsidRPr="0074414D" w:rsidRDefault="0037585A" w:rsidP="0037585A">
      <w:pPr>
        <w:widowControl/>
        <w:jc w:val="center"/>
        <w:rPr>
          <w:b/>
          <w:snapToGrid/>
          <w:kern w:val="0"/>
          <w:szCs w:val="22"/>
          <w:lang w:eastAsia="ja-JP"/>
        </w:rPr>
      </w:pPr>
      <w:r w:rsidRPr="0074414D">
        <w:rPr>
          <w:b/>
          <w:szCs w:val="22"/>
        </w:rPr>
        <w:br/>
        <w:t>Table III.C.4</w:t>
      </w:r>
    </w:p>
    <w:p w14:paraId="353ECBFF" w14:textId="77777777" w:rsidR="0037585A" w:rsidRPr="0074414D" w:rsidRDefault="0037585A" w:rsidP="0037585A">
      <w:pPr>
        <w:pStyle w:val="Caption"/>
        <w:keepNext/>
        <w:spacing w:before="0" w:after="0"/>
        <w:jc w:val="center"/>
        <w:rPr>
          <w:szCs w:val="22"/>
        </w:rPr>
      </w:pPr>
      <w:r w:rsidRPr="0074414D">
        <w:rPr>
          <w:szCs w:val="22"/>
        </w:rPr>
        <w:t xml:space="preserve"> Prices for Select EST/Rental OVD Services</w:t>
      </w:r>
      <w:r w:rsidRPr="0074414D">
        <w:rPr>
          <w:rStyle w:val="FootnoteReference"/>
          <w:sz w:val="22"/>
          <w:szCs w:val="22"/>
        </w:rPr>
        <w:footnoteReference w:id="580"/>
      </w:r>
    </w:p>
    <w:tbl>
      <w:tblPr>
        <w:tblStyle w:val="TableGrid"/>
        <w:tblW w:w="0" w:type="auto"/>
        <w:tblLook w:val="04A0" w:firstRow="1" w:lastRow="0" w:firstColumn="1" w:lastColumn="0" w:noHBand="0" w:noVBand="1"/>
      </w:tblPr>
      <w:tblGrid>
        <w:gridCol w:w="2337"/>
        <w:gridCol w:w="2337"/>
        <w:gridCol w:w="2338"/>
        <w:gridCol w:w="2338"/>
      </w:tblGrid>
      <w:tr w:rsidR="0037585A" w:rsidRPr="0074414D" w14:paraId="3A528E38" w14:textId="77777777" w:rsidTr="00E2026C">
        <w:tc>
          <w:tcPr>
            <w:tcW w:w="2337" w:type="dxa"/>
          </w:tcPr>
          <w:p w14:paraId="4524CBCE" w14:textId="77777777" w:rsidR="0037585A" w:rsidRPr="0074414D" w:rsidRDefault="0037585A" w:rsidP="00E2026C">
            <w:pPr>
              <w:jc w:val="center"/>
              <w:rPr>
                <w:b/>
                <w:szCs w:val="22"/>
              </w:rPr>
            </w:pPr>
          </w:p>
        </w:tc>
        <w:tc>
          <w:tcPr>
            <w:tcW w:w="2337" w:type="dxa"/>
          </w:tcPr>
          <w:p w14:paraId="2FAB7355" w14:textId="77777777" w:rsidR="0037585A" w:rsidRPr="0074414D" w:rsidRDefault="0037585A" w:rsidP="00E2026C">
            <w:pPr>
              <w:jc w:val="center"/>
              <w:rPr>
                <w:b/>
                <w:szCs w:val="22"/>
              </w:rPr>
            </w:pPr>
            <w:r w:rsidRPr="0074414D">
              <w:rPr>
                <w:b/>
                <w:szCs w:val="22"/>
              </w:rPr>
              <w:t>Price per TV Episode Rental</w:t>
            </w:r>
          </w:p>
        </w:tc>
        <w:tc>
          <w:tcPr>
            <w:tcW w:w="2338" w:type="dxa"/>
          </w:tcPr>
          <w:p w14:paraId="5F744105" w14:textId="77777777" w:rsidR="0037585A" w:rsidRPr="0074414D" w:rsidRDefault="0037585A" w:rsidP="00E2026C">
            <w:pPr>
              <w:jc w:val="center"/>
              <w:rPr>
                <w:b/>
                <w:szCs w:val="22"/>
              </w:rPr>
            </w:pPr>
            <w:r w:rsidRPr="0074414D">
              <w:rPr>
                <w:b/>
                <w:szCs w:val="22"/>
              </w:rPr>
              <w:t>Price per Movie Rental</w:t>
            </w:r>
          </w:p>
        </w:tc>
        <w:tc>
          <w:tcPr>
            <w:tcW w:w="2338" w:type="dxa"/>
          </w:tcPr>
          <w:p w14:paraId="09EF3F0D" w14:textId="77777777" w:rsidR="0037585A" w:rsidRPr="0074414D" w:rsidRDefault="0037585A" w:rsidP="00E2026C">
            <w:pPr>
              <w:jc w:val="center"/>
              <w:rPr>
                <w:b/>
                <w:szCs w:val="22"/>
              </w:rPr>
            </w:pPr>
            <w:r w:rsidRPr="0074414D">
              <w:rPr>
                <w:b/>
                <w:szCs w:val="22"/>
              </w:rPr>
              <w:t>Price per Movie Purchase</w:t>
            </w:r>
          </w:p>
        </w:tc>
      </w:tr>
      <w:tr w:rsidR="0037585A" w:rsidRPr="0074414D" w14:paraId="1EF3EFF4" w14:textId="77777777" w:rsidTr="00E2026C">
        <w:tc>
          <w:tcPr>
            <w:tcW w:w="2337" w:type="dxa"/>
          </w:tcPr>
          <w:p w14:paraId="0C26D28A" w14:textId="77777777" w:rsidR="0037585A" w:rsidRPr="0074414D" w:rsidRDefault="0037585A" w:rsidP="00E2026C">
            <w:pPr>
              <w:rPr>
                <w:b/>
                <w:szCs w:val="22"/>
              </w:rPr>
            </w:pPr>
            <w:r w:rsidRPr="0074414D">
              <w:rPr>
                <w:b/>
                <w:szCs w:val="22"/>
              </w:rPr>
              <w:t>Amazon Instant Video</w:t>
            </w:r>
          </w:p>
        </w:tc>
        <w:tc>
          <w:tcPr>
            <w:tcW w:w="2337" w:type="dxa"/>
          </w:tcPr>
          <w:p w14:paraId="4867A397" w14:textId="77777777" w:rsidR="0037585A" w:rsidRPr="0074414D" w:rsidRDefault="0037585A" w:rsidP="00E2026C">
            <w:pPr>
              <w:jc w:val="center"/>
              <w:rPr>
                <w:szCs w:val="22"/>
              </w:rPr>
            </w:pPr>
            <w:r w:rsidRPr="0074414D">
              <w:rPr>
                <w:szCs w:val="22"/>
              </w:rPr>
              <w:t>$1.99 - $5.99</w:t>
            </w:r>
          </w:p>
        </w:tc>
        <w:tc>
          <w:tcPr>
            <w:tcW w:w="2338" w:type="dxa"/>
          </w:tcPr>
          <w:p w14:paraId="4AFBBF2E" w14:textId="77777777" w:rsidR="0037585A" w:rsidRPr="0074414D" w:rsidRDefault="0037585A" w:rsidP="00E2026C">
            <w:pPr>
              <w:jc w:val="center"/>
              <w:rPr>
                <w:szCs w:val="22"/>
              </w:rPr>
            </w:pPr>
            <w:r w:rsidRPr="0074414D">
              <w:rPr>
                <w:szCs w:val="22"/>
              </w:rPr>
              <w:t>$1.99- $6.99</w:t>
            </w:r>
          </w:p>
        </w:tc>
        <w:tc>
          <w:tcPr>
            <w:tcW w:w="2338" w:type="dxa"/>
          </w:tcPr>
          <w:p w14:paraId="36E2340F" w14:textId="77777777" w:rsidR="0037585A" w:rsidRPr="0074414D" w:rsidRDefault="0037585A" w:rsidP="00E2026C">
            <w:pPr>
              <w:jc w:val="center"/>
              <w:rPr>
                <w:szCs w:val="22"/>
              </w:rPr>
            </w:pPr>
            <w:r w:rsidRPr="0074414D">
              <w:rPr>
                <w:szCs w:val="22"/>
              </w:rPr>
              <w:t>$5.99 - $20.99</w:t>
            </w:r>
          </w:p>
        </w:tc>
      </w:tr>
      <w:tr w:rsidR="0037585A" w:rsidRPr="0074414D" w14:paraId="4E71453E" w14:textId="77777777" w:rsidTr="00E2026C">
        <w:tc>
          <w:tcPr>
            <w:tcW w:w="2337" w:type="dxa"/>
          </w:tcPr>
          <w:p w14:paraId="0F492894" w14:textId="77777777" w:rsidR="0037585A" w:rsidRPr="0074414D" w:rsidRDefault="0037585A" w:rsidP="00E2026C">
            <w:pPr>
              <w:rPr>
                <w:b/>
                <w:szCs w:val="22"/>
              </w:rPr>
            </w:pPr>
            <w:r w:rsidRPr="0074414D">
              <w:rPr>
                <w:b/>
                <w:szCs w:val="22"/>
              </w:rPr>
              <w:t>CinemaNow</w:t>
            </w:r>
          </w:p>
        </w:tc>
        <w:tc>
          <w:tcPr>
            <w:tcW w:w="2337" w:type="dxa"/>
          </w:tcPr>
          <w:p w14:paraId="04A66D71" w14:textId="77777777" w:rsidR="0037585A" w:rsidRPr="0074414D" w:rsidRDefault="0037585A" w:rsidP="00E2026C">
            <w:pPr>
              <w:jc w:val="center"/>
              <w:rPr>
                <w:szCs w:val="22"/>
              </w:rPr>
            </w:pPr>
            <w:r w:rsidRPr="0074414D">
              <w:rPr>
                <w:szCs w:val="22"/>
              </w:rPr>
              <w:t>$1.99 - $2.99</w:t>
            </w:r>
          </w:p>
        </w:tc>
        <w:tc>
          <w:tcPr>
            <w:tcW w:w="2338" w:type="dxa"/>
          </w:tcPr>
          <w:p w14:paraId="7FC139F3" w14:textId="77777777" w:rsidR="0037585A" w:rsidRPr="0074414D" w:rsidRDefault="0037585A" w:rsidP="00E2026C">
            <w:pPr>
              <w:jc w:val="center"/>
              <w:rPr>
                <w:szCs w:val="22"/>
              </w:rPr>
            </w:pPr>
            <w:r w:rsidRPr="0074414D">
              <w:rPr>
                <w:szCs w:val="22"/>
              </w:rPr>
              <w:t>$2.99- $5.99</w:t>
            </w:r>
          </w:p>
        </w:tc>
        <w:tc>
          <w:tcPr>
            <w:tcW w:w="2338" w:type="dxa"/>
          </w:tcPr>
          <w:p w14:paraId="32D91E6F" w14:textId="77777777" w:rsidR="0037585A" w:rsidRPr="0074414D" w:rsidRDefault="0037585A" w:rsidP="00E2026C">
            <w:pPr>
              <w:jc w:val="center"/>
              <w:rPr>
                <w:szCs w:val="22"/>
              </w:rPr>
            </w:pPr>
            <w:r w:rsidRPr="0074414D">
              <w:rPr>
                <w:szCs w:val="22"/>
              </w:rPr>
              <w:t>$10.00 - $24.00</w:t>
            </w:r>
          </w:p>
        </w:tc>
      </w:tr>
      <w:tr w:rsidR="0037585A" w:rsidRPr="0074414D" w14:paraId="78CB8BBD" w14:textId="77777777" w:rsidTr="00E2026C">
        <w:tc>
          <w:tcPr>
            <w:tcW w:w="2337" w:type="dxa"/>
          </w:tcPr>
          <w:p w14:paraId="6A7A28D9" w14:textId="77777777" w:rsidR="0037585A" w:rsidRPr="0074414D" w:rsidRDefault="0037585A" w:rsidP="00E2026C">
            <w:pPr>
              <w:rPr>
                <w:b/>
                <w:szCs w:val="22"/>
              </w:rPr>
            </w:pPr>
            <w:r w:rsidRPr="0074414D">
              <w:rPr>
                <w:b/>
                <w:szCs w:val="22"/>
              </w:rPr>
              <w:t>Google Play</w:t>
            </w:r>
          </w:p>
        </w:tc>
        <w:tc>
          <w:tcPr>
            <w:tcW w:w="2337" w:type="dxa"/>
          </w:tcPr>
          <w:p w14:paraId="6B7DF80D" w14:textId="77777777" w:rsidR="0037585A" w:rsidRPr="0074414D" w:rsidRDefault="0037585A" w:rsidP="00E2026C">
            <w:pPr>
              <w:jc w:val="center"/>
              <w:rPr>
                <w:szCs w:val="22"/>
              </w:rPr>
            </w:pPr>
            <w:r w:rsidRPr="0074414D">
              <w:rPr>
                <w:szCs w:val="22"/>
              </w:rPr>
              <w:t>$1.99 - $2.99</w:t>
            </w:r>
          </w:p>
        </w:tc>
        <w:tc>
          <w:tcPr>
            <w:tcW w:w="2338" w:type="dxa"/>
          </w:tcPr>
          <w:p w14:paraId="5AA20827" w14:textId="77777777" w:rsidR="0037585A" w:rsidRPr="0074414D" w:rsidRDefault="0037585A" w:rsidP="00E2026C">
            <w:pPr>
              <w:jc w:val="center"/>
              <w:rPr>
                <w:szCs w:val="22"/>
              </w:rPr>
            </w:pPr>
            <w:r w:rsidRPr="0074414D">
              <w:rPr>
                <w:szCs w:val="22"/>
              </w:rPr>
              <w:t>$2.99- $5.99</w:t>
            </w:r>
          </w:p>
        </w:tc>
        <w:tc>
          <w:tcPr>
            <w:tcW w:w="2338" w:type="dxa"/>
          </w:tcPr>
          <w:p w14:paraId="151F9CB5" w14:textId="77777777" w:rsidR="0037585A" w:rsidRPr="0074414D" w:rsidRDefault="0037585A" w:rsidP="00E2026C">
            <w:pPr>
              <w:jc w:val="center"/>
              <w:rPr>
                <w:szCs w:val="22"/>
              </w:rPr>
            </w:pPr>
            <w:r w:rsidRPr="0074414D">
              <w:rPr>
                <w:szCs w:val="22"/>
              </w:rPr>
              <w:t>$7.99 - $19.99</w:t>
            </w:r>
          </w:p>
        </w:tc>
      </w:tr>
      <w:tr w:rsidR="0037585A" w:rsidRPr="0074414D" w14:paraId="564C0847" w14:textId="77777777" w:rsidTr="00E2026C">
        <w:tc>
          <w:tcPr>
            <w:tcW w:w="2337" w:type="dxa"/>
          </w:tcPr>
          <w:p w14:paraId="33BCD682" w14:textId="77777777" w:rsidR="0037585A" w:rsidRPr="0074414D" w:rsidRDefault="0037585A" w:rsidP="00E2026C">
            <w:pPr>
              <w:rPr>
                <w:b/>
                <w:szCs w:val="22"/>
              </w:rPr>
            </w:pPr>
            <w:r w:rsidRPr="0074414D">
              <w:rPr>
                <w:b/>
                <w:szCs w:val="22"/>
              </w:rPr>
              <w:t>iTunes</w:t>
            </w:r>
          </w:p>
        </w:tc>
        <w:tc>
          <w:tcPr>
            <w:tcW w:w="2337" w:type="dxa"/>
          </w:tcPr>
          <w:p w14:paraId="6E7E1503" w14:textId="77777777" w:rsidR="0037585A" w:rsidRPr="0074414D" w:rsidRDefault="0037585A" w:rsidP="00E2026C">
            <w:pPr>
              <w:jc w:val="center"/>
              <w:rPr>
                <w:szCs w:val="22"/>
              </w:rPr>
            </w:pPr>
            <w:r w:rsidRPr="0074414D">
              <w:rPr>
                <w:szCs w:val="22"/>
              </w:rPr>
              <w:t>$1.99 - $3.99</w:t>
            </w:r>
          </w:p>
        </w:tc>
        <w:tc>
          <w:tcPr>
            <w:tcW w:w="2338" w:type="dxa"/>
          </w:tcPr>
          <w:p w14:paraId="75F9017B" w14:textId="77777777" w:rsidR="0037585A" w:rsidRPr="0074414D" w:rsidRDefault="0037585A" w:rsidP="00E2026C">
            <w:pPr>
              <w:jc w:val="center"/>
              <w:rPr>
                <w:szCs w:val="22"/>
              </w:rPr>
            </w:pPr>
            <w:r w:rsidRPr="0074414D">
              <w:rPr>
                <w:szCs w:val="22"/>
              </w:rPr>
              <w:t>$0.99- $9.99</w:t>
            </w:r>
          </w:p>
        </w:tc>
        <w:tc>
          <w:tcPr>
            <w:tcW w:w="2338" w:type="dxa"/>
          </w:tcPr>
          <w:p w14:paraId="6CBAD360" w14:textId="77777777" w:rsidR="0037585A" w:rsidRPr="0074414D" w:rsidRDefault="0037585A" w:rsidP="00E2026C">
            <w:pPr>
              <w:jc w:val="center"/>
              <w:rPr>
                <w:szCs w:val="22"/>
              </w:rPr>
            </w:pPr>
            <w:r w:rsidRPr="0074414D">
              <w:rPr>
                <w:szCs w:val="22"/>
              </w:rPr>
              <w:t>$7.99 - $19.99</w:t>
            </w:r>
          </w:p>
        </w:tc>
      </w:tr>
      <w:tr w:rsidR="0037585A" w:rsidRPr="0074414D" w14:paraId="43CA8B23" w14:textId="77777777" w:rsidTr="00E2026C">
        <w:tc>
          <w:tcPr>
            <w:tcW w:w="2337" w:type="dxa"/>
          </w:tcPr>
          <w:p w14:paraId="3DE6761E" w14:textId="77777777" w:rsidR="0037585A" w:rsidRPr="0074414D" w:rsidRDefault="0037585A" w:rsidP="00E2026C">
            <w:pPr>
              <w:rPr>
                <w:b/>
                <w:szCs w:val="22"/>
              </w:rPr>
            </w:pPr>
            <w:r w:rsidRPr="0074414D">
              <w:rPr>
                <w:b/>
                <w:szCs w:val="22"/>
              </w:rPr>
              <w:t>VUDU</w:t>
            </w:r>
          </w:p>
        </w:tc>
        <w:tc>
          <w:tcPr>
            <w:tcW w:w="2337" w:type="dxa"/>
          </w:tcPr>
          <w:p w14:paraId="4D4E2D12" w14:textId="77777777" w:rsidR="0037585A" w:rsidRPr="0074414D" w:rsidRDefault="0037585A" w:rsidP="00E2026C">
            <w:pPr>
              <w:jc w:val="center"/>
              <w:rPr>
                <w:szCs w:val="22"/>
              </w:rPr>
            </w:pPr>
            <w:r w:rsidRPr="0074414D">
              <w:rPr>
                <w:szCs w:val="22"/>
              </w:rPr>
              <w:t>$1.99 - $3.99</w:t>
            </w:r>
          </w:p>
        </w:tc>
        <w:tc>
          <w:tcPr>
            <w:tcW w:w="2338" w:type="dxa"/>
          </w:tcPr>
          <w:p w14:paraId="4B23F304" w14:textId="77777777" w:rsidR="0037585A" w:rsidRPr="0074414D" w:rsidRDefault="0037585A" w:rsidP="00E2026C">
            <w:pPr>
              <w:jc w:val="center"/>
              <w:rPr>
                <w:szCs w:val="22"/>
              </w:rPr>
            </w:pPr>
            <w:r w:rsidRPr="0074414D">
              <w:rPr>
                <w:szCs w:val="22"/>
              </w:rPr>
              <w:t>$2.99- $11.99</w:t>
            </w:r>
          </w:p>
        </w:tc>
        <w:tc>
          <w:tcPr>
            <w:tcW w:w="2338" w:type="dxa"/>
          </w:tcPr>
          <w:p w14:paraId="3D2EB460" w14:textId="77777777" w:rsidR="0037585A" w:rsidRPr="0074414D" w:rsidRDefault="0037585A" w:rsidP="00E2026C">
            <w:pPr>
              <w:jc w:val="center"/>
              <w:rPr>
                <w:szCs w:val="22"/>
              </w:rPr>
            </w:pPr>
            <w:r w:rsidRPr="0074414D">
              <w:rPr>
                <w:szCs w:val="22"/>
              </w:rPr>
              <w:t>$9.99 - $22.99</w:t>
            </w:r>
          </w:p>
        </w:tc>
      </w:tr>
      <w:tr w:rsidR="0037585A" w:rsidRPr="0074414D" w14:paraId="2E4FDD5E" w14:textId="77777777" w:rsidTr="00E2026C">
        <w:tc>
          <w:tcPr>
            <w:tcW w:w="2337" w:type="dxa"/>
          </w:tcPr>
          <w:p w14:paraId="4C488366" w14:textId="77777777" w:rsidR="0037585A" w:rsidRPr="0074414D" w:rsidRDefault="0037585A" w:rsidP="00E2026C">
            <w:pPr>
              <w:rPr>
                <w:b/>
                <w:szCs w:val="22"/>
              </w:rPr>
            </w:pPr>
            <w:r w:rsidRPr="0074414D">
              <w:rPr>
                <w:b/>
                <w:szCs w:val="22"/>
              </w:rPr>
              <w:t>YouTube</w:t>
            </w:r>
          </w:p>
        </w:tc>
        <w:tc>
          <w:tcPr>
            <w:tcW w:w="2337" w:type="dxa"/>
          </w:tcPr>
          <w:p w14:paraId="14E5B70D" w14:textId="77777777" w:rsidR="0037585A" w:rsidRPr="0074414D" w:rsidRDefault="0037585A" w:rsidP="00E2026C">
            <w:pPr>
              <w:jc w:val="center"/>
              <w:rPr>
                <w:szCs w:val="22"/>
              </w:rPr>
            </w:pPr>
            <w:r w:rsidRPr="0074414D">
              <w:rPr>
                <w:szCs w:val="22"/>
              </w:rPr>
              <w:t>$1.99 - $6.99</w:t>
            </w:r>
          </w:p>
        </w:tc>
        <w:tc>
          <w:tcPr>
            <w:tcW w:w="2338" w:type="dxa"/>
          </w:tcPr>
          <w:p w14:paraId="4BAC1CC7" w14:textId="77777777" w:rsidR="0037585A" w:rsidRPr="0074414D" w:rsidRDefault="0037585A" w:rsidP="00E2026C">
            <w:pPr>
              <w:jc w:val="center"/>
              <w:rPr>
                <w:szCs w:val="22"/>
              </w:rPr>
            </w:pPr>
            <w:r w:rsidRPr="0074414D">
              <w:rPr>
                <w:szCs w:val="22"/>
              </w:rPr>
              <w:t>$1.99- $5.99</w:t>
            </w:r>
          </w:p>
        </w:tc>
        <w:tc>
          <w:tcPr>
            <w:tcW w:w="2338" w:type="dxa"/>
          </w:tcPr>
          <w:p w14:paraId="24D8DAD5" w14:textId="77777777" w:rsidR="0037585A" w:rsidRPr="0074414D" w:rsidRDefault="0037585A" w:rsidP="00E2026C">
            <w:pPr>
              <w:jc w:val="center"/>
              <w:rPr>
                <w:szCs w:val="22"/>
              </w:rPr>
            </w:pPr>
            <w:r w:rsidRPr="0074414D">
              <w:rPr>
                <w:szCs w:val="22"/>
              </w:rPr>
              <w:t>$5.99 - $19.99</w:t>
            </w:r>
          </w:p>
        </w:tc>
      </w:tr>
    </w:tbl>
    <w:p w14:paraId="48EC3DA2" w14:textId="77777777" w:rsidR="0037585A" w:rsidRPr="0074414D" w:rsidRDefault="0037585A" w:rsidP="0037585A">
      <w:pPr>
        <w:pStyle w:val="Heading4"/>
        <w:numPr>
          <w:ilvl w:val="0"/>
          <w:numId w:val="0"/>
        </w:numPr>
        <w:ind w:left="2880"/>
        <w:rPr>
          <w:szCs w:val="22"/>
        </w:rPr>
      </w:pPr>
    </w:p>
    <w:p w14:paraId="2A054B91" w14:textId="77777777" w:rsidR="0037585A" w:rsidRPr="0074414D" w:rsidRDefault="0037585A" w:rsidP="0037585A">
      <w:pPr>
        <w:pStyle w:val="Heading4"/>
        <w:rPr>
          <w:szCs w:val="22"/>
        </w:rPr>
      </w:pPr>
      <w:bookmarkStart w:id="471" w:name="_Toc472429874"/>
      <w:r w:rsidRPr="0074414D">
        <w:rPr>
          <w:szCs w:val="22"/>
        </w:rPr>
        <w:t>Advertising</w:t>
      </w:r>
      <w:bookmarkEnd w:id="471"/>
    </w:p>
    <w:p w14:paraId="2830B9BE" w14:textId="77777777" w:rsidR="00287330" w:rsidRPr="0074414D" w:rsidRDefault="0037585A" w:rsidP="0037585A">
      <w:pPr>
        <w:pStyle w:val="ParaNum0"/>
        <w:rPr>
          <w:szCs w:val="22"/>
        </w:rPr>
      </w:pPr>
      <w:r w:rsidRPr="0074414D">
        <w:rPr>
          <w:szCs w:val="22"/>
        </w:rPr>
        <w:t>From a consumer viewpoint, OVDs also differentiate themselves in terms of the presence and quantity of advertisements the viewer sees.  This, in turn, has an impact on the prices consumers pay for OVD content.  Most advertising-supported OVDs</w:t>
      </w:r>
      <w:r w:rsidR="006D2F3A" w:rsidRPr="0074414D">
        <w:rPr>
          <w:szCs w:val="22"/>
        </w:rPr>
        <w:t xml:space="preserve"> </w:t>
      </w:r>
      <w:r w:rsidRPr="0074414D">
        <w:rPr>
          <w:szCs w:val="22"/>
        </w:rPr>
        <w:t>are free to consumers, and Hulu’s lower priced subscription offering contains advertisements, while its higher-priced offering does not.  Advertisements also have an impact on the content that an OVD can provide to consumers.  The number of movies and television series available on purely advertising-supported sites tends to be smaller than the number available on OVDs that directly charge consumers a subscription fee.</w:t>
      </w:r>
      <w:r w:rsidR="004F2BD9" w:rsidRPr="0074414D">
        <w:rPr>
          <w:rStyle w:val="FootnoteReference"/>
          <w:sz w:val="22"/>
          <w:szCs w:val="22"/>
        </w:rPr>
        <w:footnoteReference w:id="581"/>
      </w:r>
      <w:r w:rsidRPr="0074414D">
        <w:rPr>
          <w:szCs w:val="22"/>
        </w:rPr>
        <w:t xml:space="preserve">  Subscription services, on the other hand, generally can use subscription revenues to negotiate deals with content providers.</w:t>
      </w:r>
      <w:r w:rsidRPr="0074414D">
        <w:rPr>
          <w:rStyle w:val="FootnoteReference"/>
          <w:sz w:val="22"/>
          <w:szCs w:val="22"/>
        </w:rPr>
        <w:t xml:space="preserve"> </w:t>
      </w:r>
      <w:r w:rsidRPr="0074414D">
        <w:rPr>
          <w:rStyle w:val="FootnoteReference"/>
          <w:sz w:val="22"/>
          <w:szCs w:val="22"/>
        </w:rPr>
        <w:footnoteReference w:id="582"/>
      </w:r>
    </w:p>
    <w:p w14:paraId="70526D1C" w14:textId="77777777" w:rsidR="0037585A" w:rsidRPr="0074414D" w:rsidRDefault="0037585A" w:rsidP="0037585A">
      <w:pPr>
        <w:pStyle w:val="ParaNum0"/>
        <w:rPr>
          <w:szCs w:val="22"/>
        </w:rPr>
      </w:pPr>
      <w:r w:rsidRPr="0074414D">
        <w:rPr>
          <w:szCs w:val="22"/>
        </w:rPr>
        <w:t>From an advertiser’s perspective, key aspects of non-price rivalry include the quality of the programming (whether association with the programming could enhance or harm a brand), the ability to measure viewership, the size of the OVD’s audience, and the ability to target audiences with relevant advertising.  Online video ads enable advertisers to gather information and details about the extent to which customers interact with their brands</w:t>
      </w:r>
      <w:r w:rsidRPr="0074414D">
        <w:rPr>
          <w:b/>
          <w:szCs w:val="22"/>
        </w:rPr>
        <w:t xml:space="preserve"> </w:t>
      </w:r>
      <w:r w:rsidRPr="0074414D">
        <w:rPr>
          <w:szCs w:val="22"/>
        </w:rPr>
        <w:t>that may not always be readily available from traditional media.</w:t>
      </w:r>
      <w:r w:rsidRPr="0074414D">
        <w:rPr>
          <w:szCs w:val="22"/>
          <w:vertAlign w:val="superscript"/>
        </w:rPr>
        <w:footnoteReference w:id="583"/>
      </w:r>
      <w:r w:rsidRPr="0074414D">
        <w:rPr>
          <w:szCs w:val="22"/>
        </w:rPr>
        <w:t xml:space="preserve">  Because online advertising and traditional television advertising use different ratings metrics, calculating an advertising campaign’s total reach and frequency across different platforms is difficult.</w:t>
      </w:r>
      <w:r w:rsidRPr="0074414D">
        <w:rPr>
          <w:szCs w:val="22"/>
          <w:vertAlign w:val="superscript"/>
        </w:rPr>
        <w:footnoteReference w:id="584"/>
      </w:r>
      <w:r w:rsidRPr="0074414D">
        <w:rPr>
          <w:szCs w:val="22"/>
        </w:rPr>
        <w:t xml:space="preserve"> </w:t>
      </w:r>
      <w:r w:rsidR="004423B1" w:rsidRPr="0074414D">
        <w:rPr>
          <w:szCs w:val="22"/>
        </w:rPr>
        <w:t xml:space="preserve"> </w:t>
      </w:r>
      <w:r w:rsidRPr="0074414D">
        <w:rPr>
          <w:szCs w:val="22"/>
        </w:rPr>
        <w:t>Product placement facilitates advertising measurement, however, because mentions of brands are incorporated into scripts or referenced to in dialogue, and the products included in the program’s video.</w:t>
      </w:r>
      <w:r w:rsidRPr="0074414D">
        <w:rPr>
          <w:rStyle w:val="FootnoteReference"/>
          <w:sz w:val="22"/>
          <w:szCs w:val="22"/>
        </w:rPr>
        <w:footnoteReference w:id="585"/>
      </w:r>
      <w:r w:rsidRPr="0074414D">
        <w:rPr>
          <w:szCs w:val="22"/>
        </w:rPr>
        <w:t xml:space="preserve"> </w:t>
      </w:r>
      <w:r w:rsidR="00880E31" w:rsidRPr="0074414D">
        <w:rPr>
          <w:szCs w:val="22"/>
        </w:rPr>
        <w:t xml:space="preserve"> </w:t>
      </w:r>
      <w:r w:rsidRPr="0074414D">
        <w:rPr>
          <w:szCs w:val="22"/>
        </w:rPr>
        <w:t xml:space="preserve">Netflix’s </w:t>
      </w:r>
      <w:r w:rsidRPr="0074414D">
        <w:rPr>
          <w:i/>
          <w:szCs w:val="22"/>
        </w:rPr>
        <w:t>House of Cards</w:t>
      </w:r>
      <w:r w:rsidRPr="0074414D">
        <w:rPr>
          <w:szCs w:val="22"/>
        </w:rPr>
        <w:t xml:space="preserve"> series for example has included over 100 products on screen.</w:t>
      </w:r>
      <w:r w:rsidRPr="0074414D">
        <w:rPr>
          <w:rStyle w:val="FootnoteReference"/>
          <w:sz w:val="22"/>
          <w:szCs w:val="22"/>
        </w:rPr>
        <w:footnoteReference w:id="586"/>
      </w:r>
    </w:p>
    <w:p w14:paraId="2530C921" w14:textId="77777777" w:rsidR="0037585A" w:rsidRPr="0074414D" w:rsidRDefault="0037585A" w:rsidP="0037585A">
      <w:pPr>
        <w:pStyle w:val="ParaNum0"/>
        <w:rPr>
          <w:szCs w:val="22"/>
        </w:rPr>
      </w:pPr>
      <w:r w:rsidRPr="0074414D">
        <w:rPr>
          <w:szCs w:val="22"/>
        </w:rPr>
        <w:t>As mentioned earlier, measuring OVD viewership poses unique challenges.  For example, measuring audiences for cable networks is facilitated by installing a device on set-top boxes.</w:t>
      </w:r>
      <w:r w:rsidRPr="0074414D">
        <w:rPr>
          <w:rStyle w:val="FootnoteReference"/>
          <w:sz w:val="22"/>
          <w:szCs w:val="22"/>
        </w:rPr>
        <w:footnoteReference w:id="587"/>
      </w:r>
      <w:r w:rsidRPr="0074414D">
        <w:rPr>
          <w:szCs w:val="22"/>
        </w:rPr>
        <w:t xml:space="preserve"> Various firms are working to collect data on OVD viewership. Nielsen’s Total Audience report has expanded to count consumers who watch on computers and smartphones.</w:t>
      </w:r>
      <w:r w:rsidRPr="0074414D">
        <w:rPr>
          <w:rStyle w:val="FootnoteReference"/>
          <w:sz w:val="22"/>
          <w:szCs w:val="22"/>
        </w:rPr>
        <w:footnoteReference w:id="588"/>
      </w:r>
      <w:r w:rsidRPr="0074414D">
        <w:rPr>
          <w:szCs w:val="22"/>
        </w:rPr>
        <w:t xml:space="preserve"> </w:t>
      </w:r>
      <w:r w:rsidR="006D2F3A" w:rsidRPr="0074414D">
        <w:rPr>
          <w:szCs w:val="22"/>
        </w:rPr>
        <w:t xml:space="preserve"> </w:t>
      </w:r>
      <w:r w:rsidRPr="0074414D">
        <w:rPr>
          <w:szCs w:val="22"/>
        </w:rPr>
        <w:t>Additionally, comScore, another company that counts viewership, released its first viewership metrics across digital platforms in March 2016.</w:t>
      </w:r>
      <w:r w:rsidRPr="0074414D">
        <w:rPr>
          <w:rStyle w:val="FootnoteReference"/>
          <w:sz w:val="22"/>
          <w:szCs w:val="22"/>
        </w:rPr>
        <w:footnoteReference w:id="589"/>
      </w:r>
      <w:r w:rsidRPr="0074414D">
        <w:rPr>
          <w:szCs w:val="22"/>
        </w:rPr>
        <w:t xml:space="preserve"> </w:t>
      </w:r>
      <w:r w:rsidR="006D2F3A" w:rsidRPr="0074414D">
        <w:rPr>
          <w:szCs w:val="22"/>
        </w:rPr>
        <w:t xml:space="preserve"> </w:t>
      </w:r>
      <w:r w:rsidRPr="0074414D">
        <w:rPr>
          <w:szCs w:val="22"/>
        </w:rPr>
        <w:t>While Nielsen focuses on demographic data of consumers, comScore collects information on consumption habits.</w:t>
      </w:r>
      <w:r w:rsidRPr="0074414D">
        <w:rPr>
          <w:rStyle w:val="FootnoteReference"/>
          <w:sz w:val="22"/>
          <w:szCs w:val="22"/>
        </w:rPr>
        <w:footnoteReference w:id="590"/>
      </w:r>
    </w:p>
    <w:p w14:paraId="5BA0B780" w14:textId="77777777" w:rsidR="0037585A" w:rsidRPr="0074414D" w:rsidRDefault="0037585A" w:rsidP="0037585A">
      <w:pPr>
        <w:pStyle w:val="Heading3"/>
        <w:rPr>
          <w:szCs w:val="22"/>
        </w:rPr>
      </w:pPr>
      <w:bookmarkStart w:id="472" w:name="_Toc472429875"/>
      <w:r w:rsidRPr="0074414D">
        <w:rPr>
          <w:szCs w:val="22"/>
        </w:rPr>
        <w:t>Select</w:t>
      </w:r>
      <w:r w:rsidR="00287330" w:rsidRPr="0074414D">
        <w:rPr>
          <w:szCs w:val="22"/>
        </w:rPr>
        <w:t>ed</w:t>
      </w:r>
      <w:r w:rsidRPr="0074414D">
        <w:rPr>
          <w:szCs w:val="22"/>
        </w:rPr>
        <w:t xml:space="preserve"> OVD Operating Statistics and Financial Performance</w:t>
      </w:r>
      <w:bookmarkEnd w:id="472"/>
    </w:p>
    <w:p w14:paraId="3FAC9266" w14:textId="77777777" w:rsidR="0037585A" w:rsidRPr="0074414D" w:rsidRDefault="0037585A" w:rsidP="0037585A">
      <w:pPr>
        <w:pStyle w:val="ParaNum0"/>
        <w:rPr>
          <w:szCs w:val="22"/>
        </w:rPr>
      </w:pPr>
      <w:r w:rsidRPr="0074414D">
        <w:rPr>
          <w:szCs w:val="22"/>
        </w:rPr>
        <w:t xml:space="preserve">This section discusses OVD performance, including OVD usage and subscribership, as well as revenue, investment, and profitability in the OVD marketplace.  This analysis is limited in several respects and reflects the limited amount of data that is publicly available.  Accordingly, our discussion is not intended to be a comprehensive assessment of the entire OVD industry, but rather a reflection of a few of the most widely recognized industry players.  Most OVDs are not publically traded companies and many are actually subsidiaries of, or operate within, larger publicly held companies that don’t breakout OVD results from the parent, making availability of financial data extremely limited.  </w:t>
      </w:r>
    </w:p>
    <w:p w14:paraId="5A793848" w14:textId="77777777" w:rsidR="0037585A" w:rsidRPr="0074414D" w:rsidRDefault="0037585A" w:rsidP="0037585A">
      <w:pPr>
        <w:pStyle w:val="Heading4"/>
        <w:rPr>
          <w:szCs w:val="22"/>
        </w:rPr>
      </w:pPr>
      <w:bookmarkStart w:id="473" w:name="_Toc466554729"/>
      <w:bookmarkStart w:id="474" w:name="_Toc472429876"/>
      <w:r w:rsidRPr="0074414D">
        <w:rPr>
          <w:szCs w:val="22"/>
        </w:rPr>
        <w:t>OVD Usage and Subscribership</w:t>
      </w:r>
      <w:bookmarkEnd w:id="473"/>
      <w:bookmarkEnd w:id="474"/>
    </w:p>
    <w:p w14:paraId="77710B34" w14:textId="77777777" w:rsidR="0037585A" w:rsidRPr="0074414D" w:rsidRDefault="0037585A" w:rsidP="0037585A">
      <w:pPr>
        <w:pStyle w:val="ParaNum0"/>
        <w:rPr>
          <w:szCs w:val="22"/>
        </w:rPr>
      </w:pPr>
      <w:r w:rsidRPr="0074414D">
        <w:rPr>
          <w:i/>
          <w:szCs w:val="22"/>
        </w:rPr>
        <w:t>Consumer Usage</w:t>
      </w:r>
      <w:r w:rsidRPr="0074414D">
        <w:rPr>
          <w:szCs w:val="22"/>
        </w:rPr>
        <w:t>.  SNL Kagan estimates that 59.4 million households used online video in 2015.</w:t>
      </w:r>
      <w:r w:rsidRPr="0074414D">
        <w:rPr>
          <w:rStyle w:val="FootnoteReference"/>
          <w:sz w:val="22"/>
          <w:szCs w:val="22"/>
        </w:rPr>
        <w:footnoteReference w:id="591"/>
      </w:r>
      <w:r w:rsidRPr="0074414D">
        <w:rPr>
          <w:szCs w:val="22"/>
        </w:rPr>
        <w:t xml:space="preserve">  The growth in OVD usage parallels the growth in the number of households subscribing to high-speed Internet.  SNL Kagan estimates that 93.7 million households subscribed to high-speed Internet in 2015.</w:t>
      </w:r>
      <w:r w:rsidRPr="0074414D">
        <w:rPr>
          <w:rStyle w:val="FootnoteReference"/>
          <w:sz w:val="22"/>
          <w:szCs w:val="22"/>
        </w:rPr>
        <w:footnoteReference w:id="592"/>
      </w:r>
      <w:r w:rsidRPr="0074414D">
        <w:rPr>
          <w:szCs w:val="22"/>
        </w:rPr>
        <w:t xml:space="preserve">  Observers differ with respect to the degree to which consumers are replacing or supplementing MVPD services</w:t>
      </w:r>
      <w:r w:rsidR="006D2F3A" w:rsidRPr="0074414D">
        <w:rPr>
          <w:szCs w:val="22"/>
        </w:rPr>
        <w:t xml:space="preserve"> </w:t>
      </w:r>
      <w:r w:rsidRPr="0074414D">
        <w:rPr>
          <w:szCs w:val="22"/>
        </w:rPr>
        <w:t xml:space="preserve">with OVD services, </w:t>
      </w:r>
      <w:r w:rsidRPr="0074414D">
        <w:rPr>
          <w:i/>
          <w:szCs w:val="22"/>
        </w:rPr>
        <w:t>i.e.</w:t>
      </w:r>
      <w:r w:rsidRPr="0074414D">
        <w:rPr>
          <w:szCs w:val="22"/>
        </w:rPr>
        <w:t>, cord cutting and cord shaving.  SNL Kagan states that, while the majority of U.S. households will continue to subscribe to MVPDs, the increased availability of content via OVDs – albeit sometimes with delayed distribution windows – combined with the increased availability of broadband service and Internet-enabled devices, will likely lead to fewer MVPD subscribers and more OVD usage over the long term.</w:t>
      </w:r>
      <w:r w:rsidRPr="0074414D">
        <w:rPr>
          <w:szCs w:val="22"/>
          <w:vertAlign w:val="superscript"/>
        </w:rPr>
        <w:footnoteReference w:id="593"/>
      </w:r>
      <w:r w:rsidRPr="0074414D">
        <w:rPr>
          <w:szCs w:val="22"/>
        </w:rPr>
        <w:t xml:space="preserve">  Free State Foundation recognizes OVD services as a potential substitute for MVPD services.</w:t>
      </w:r>
      <w:r w:rsidRPr="0074414D">
        <w:rPr>
          <w:rStyle w:val="FootnoteReference"/>
          <w:sz w:val="22"/>
          <w:szCs w:val="22"/>
        </w:rPr>
        <w:footnoteReference w:id="594"/>
      </w:r>
      <w:r w:rsidRPr="0074414D">
        <w:rPr>
          <w:szCs w:val="22"/>
        </w:rPr>
        <w:t xml:space="preserve">  </w:t>
      </w:r>
    </w:p>
    <w:p w14:paraId="46C7BD0E" w14:textId="77777777" w:rsidR="0037585A" w:rsidRPr="0074414D" w:rsidRDefault="0037585A" w:rsidP="0037585A">
      <w:pPr>
        <w:pStyle w:val="ParaNum0"/>
        <w:rPr>
          <w:szCs w:val="22"/>
        </w:rPr>
      </w:pPr>
      <w:r w:rsidRPr="0074414D">
        <w:rPr>
          <w:szCs w:val="22"/>
        </w:rPr>
        <w:t>In previous Reports, we have noted that the amount of time consumers spend watching online video varies by age, gender, race, life-stage, and lifestyle.  For the second quarter of 2016, Nielsen data indicate similar variations in viewing patterns.</w:t>
      </w:r>
      <w:r w:rsidRPr="0074414D">
        <w:rPr>
          <w:rStyle w:val="FootnoteReference"/>
          <w:sz w:val="22"/>
          <w:szCs w:val="22"/>
        </w:rPr>
        <w:footnoteReference w:id="595"/>
      </w:r>
      <w:r w:rsidRPr="0074414D">
        <w:rPr>
          <w:szCs w:val="22"/>
        </w:rPr>
        <w:t xml:space="preserve">  Adults aged 65 years or older spend the most time watching traditional television—at 48 hours per week compared to an average of 29 hours for all Americans.</w:t>
      </w:r>
      <w:r w:rsidRPr="0074414D">
        <w:rPr>
          <w:rStyle w:val="FootnoteReference"/>
          <w:sz w:val="22"/>
          <w:szCs w:val="22"/>
        </w:rPr>
        <w:footnoteReference w:id="596"/>
      </w:r>
      <w:r w:rsidRPr="0074414D">
        <w:rPr>
          <w:szCs w:val="22"/>
        </w:rPr>
        <w:t xml:space="preserve">  In addition, young adults—those between the ages of 18 and 34 spent the most time watching video either on a smartphone or on a personal computer at nearly four hours per week, compared to an average of two hours for all Americans in the second quarter of 2016.</w:t>
      </w:r>
      <w:r w:rsidRPr="0074414D">
        <w:rPr>
          <w:rStyle w:val="FootnoteReference"/>
          <w:sz w:val="22"/>
          <w:szCs w:val="22"/>
        </w:rPr>
        <w:footnoteReference w:id="597"/>
      </w:r>
    </w:p>
    <w:p w14:paraId="77ACA2F7" w14:textId="77777777" w:rsidR="0037585A" w:rsidRPr="0074414D" w:rsidRDefault="0037585A" w:rsidP="00880E31">
      <w:pPr>
        <w:pStyle w:val="ParaNum0"/>
        <w:widowControl/>
        <w:rPr>
          <w:szCs w:val="22"/>
        </w:rPr>
      </w:pPr>
      <w:r w:rsidRPr="0074414D">
        <w:rPr>
          <w:i/>
          <w:szCs w:val="22"/>
        </w:rPr>
        <w:t>Subscribership</w:t>
      </w:r>
      <w:r w:rsidRPr="0074414D">
        <w:rPr>
          <w:szCs w:val="22"/>
        </w:rPr>
        <w:t>.  SNL Kagan projects that by the end of 2016, 65 million households will subscribe to at least one OVD service and collectively they will purchase 109.0 million subscriptions to OVD services.</w:t>
      </w:r>
      <w:r w:rsidRPr="0074414D">
        <w:rPr>
          <w:rStyle w:val="FootnoteReference"/>
          <w:sz w:val="22"/>
          <w:szCs w:val="22"/>
        </w:rPr>
        <w:footnoteReference w:id="598"/>
      </w:r>
      <w:r w:rsidRPr="0074414D">
        <w:rPr>
          <w:szCs w:val="22"/>
        </w:rPr>
        <w:t xml:space="preserve">  Netflix had 46 million subscribers at the end of the second quarter of 2016, up from 41.1 million subscribers in second quarter of 2015.</w:t>
      </w:r>
      <w:r w:rsidRPr="0074414D">
        <w:rPr>
          <w:rStyle w:val="FootnoteReference"/>
          <w:sz w:val="22"/>
          <w:szCs w:val="22"/>
        </w:rPr>
        <w:footnoteReference w:id="599"/>
      </w:r>
      <w:r w:rsidRPr="0074414D">
        <w:rPr>
          <w:szCs w:val="22"/>
        </w:rPr>
        <w:t xml:space="preserve">  Hulu had 11.3 million subscribers at the end of second quarter 2016, up from 9.3 million in second quarter of 2015.</w:t>
      </w:r>
      <w:r w:rsidRPr="0074414D">
        <w:rPr>
          <w:rStyle w:val="FootnoteReference"/>
          <w:sz w:val="22"/>
          <w:szCs w:val="22"/>
        </w:rPr>
        <w:footnoteReference w:id="600"/>
      </w:r>
      <w:r w:rsidRPr="0074414D">
        <w:rPr>
          <w:szCs w:val="22"/>
        </w:rPr>
        <w:t xml:space="preserve">  Amazon Prime reported 63 million subscribers, all of whom receive free access to Amazon Video, in the second quarter of 2016.</w:t>
      </w:r>
      <w:r w:rsidRPr="0074414D">
        <w:rPr>
          <w:szCs w:val="22"/>
          <w:vertAlign w:val="superscript"/>
        </w:rPr>
        <w:footnoteReference w:id="601"/>
      </w:r>
      <w:bookmarkStart w:id="475" w:name="_Toc442084264"/>
      <w:bookmarkStart w:id="476" w:name="_Toc442084345"/>
      <w:bookmarkStart w:id="477" w:name="_Toc445462579"/>
      <w:bookmarkStart w:id="478" w:name="_Toc445464501"/>
      <w:bookmarkStart w:id="479" w:name="_Toc448497733"/>
      <w:bookmarkStart w:id="480" w:name="_Toc450055574"/>
      <w:r w:rsidRPr="0074414D">
        <w:rPr>
          <w:szCs w:val="22"/>
        </w:rPr>
        <w:t xml:space="preserve">  Four out of five Amazon Prime subscribers use Prime Video</w:t>
      </w:r>
      <w:r w:rsidRPr="0074414D">
        <w:rPr>
          <w:rStyle w:val="FootnoteReference"/>
          <w:sz w:val="22"/>
          <w:szCs w:val="22"/>
        </w:rPr>
        <w:footnoteReference w:id="602"/>
      </w:r>
      <w:r w:rsidRPr="0074414D">
        <w:rPr>
          <w:szCs w:val="22"/>
        </w:rPr>
        <w:t>and 40 percent of Amazon Prime subscribers used Prime Video at least weekly.</w:t>
      </w:r>
      <w:r w:rsidRPr="0074414D">
        <w:rPr>
          <w:rStyle w:val="FootnoteReference"/>
          <w:sz w:val="22"/>
          <w:szCs w:val="22"/>
        </w:rPr>
        <w:footnoteReference w:id="603"/>
      </w:r>
      <w:r w:rsidRPr="0074414D">
        <w:rPr>
          <w:szCs w:val="22"/>
        </w:rPr>
        <w:t xml:space="preserve">  Many households subscribe to more than one OVD.  For example, roughly 38 percent of Netflix subscribers also subscribe to Amazon Prime and 25 percent of Netflix subscribers also subscribe to Hulu.</w:t>
      </w:r>
      <w:r w:rsidRPr="0074414D">
        <w:rPr>
          <w:rStyle w:val="FootnoteReference"/>
          <w:sz w:val="22"/>
          <w:szCs w:val="22"/>
        </w:rPr>
        <w:footnoteReference w:id="604"/>
      </w:r>
      <w:r w:rsidRPr="0074414D">
        <w:rPr>
          <w:szCs w:val="22"/>
        </w:rPr>
        <w:t xml:space="preserve">  </w:t>
      </w:r>
    </w:p>
    <w:p w14:paraId="34F4D89D" w14:textId="77777777" w:rsidR="0037585A" w:rsidRPr="0074414D" w:rsidRDefault="0037585A" w:rsidP="0037585A">
      <w:pPr>
        <w:pStyle w:val="ParaNum0"/>
        <w:rPr>
          <w:szCs w:val="22"/>
        </w:rPr>
      </w:pPr>
      <w:r w:rsidRPr="0074414D">
        <w:rPr>
          <w:szCs w:val="22"/>
        </w:rPr>
        <w:t>Subscribership to OVD service is also undergoing changes through increased cooperation among entities involved in the delivery of video programming.  For example, Amazon offers Prime Video but also enables customers to access other OVDs such as HBO, Cinemax, Showtime, and Fandor via its website and via equipment such as the Amazon FireStick.</w:t>
      </w:r>
      <w:r w:rsidRPr="0074414D">
        <w:rPr>
          <w:rStyle w:val="FootnoteReference"/>
          <w:sz w:val="22"/>
          <w:szCs w:val="22"/>
        </w:rPr>
        <w:footnoteReference w:id="605"/>
      </w:r>
      <w:r w:rsidRPr="0074414D">
        <w:rPr>
          <w:szCs w:val="22"/>
        </w:rPr>
        <w:t xml:space="preserve">  Comcast integrates MVPD service and OVD service through a single device by enabling customers to access Comcast MVPD content and Netflix content with an X1 set-top box, with plans to add Sling TV.</w:t>
      </w:r>
      <w:r w:rsidRPr="0074414D">
        <w:rPr>
          <w:rStyle w:val="FootnoteReference"/>
          <w:sz w:val="22"/>
          <w:szCs w:val="22"/>
        </w:rPr>
        <w:footnoteReference w:id="606"/>
      </w:r>
      <w:r w:rsidRPr="0074414D">
        <w:rPr>
          <w:szCs w:val="22"/>
        </w:rPr>
        <w:t xml:space="preserve">  S</w:t>
      </w:r>
      <w:r w:rsidR="006F1256" w:rsidRPr="0074414D">
        <w:rPr>
          <w:szCs w:val="22"/>
        </w:rPr>
        <w:t>NL Kagan suggests that s</w:t>
      </w:r>
      <w:r w:rsidRPr="0074414D">
        <w:rPr>
          <w:szCs w:val="22"/>
        </w:rPr>
        <w:t>uch cooperative ventures appear to be breaking down former competitive distinctions between OVDs and between MVPDs and OVDs.</w:t>
      </w:r>
      <w:r w:rsidRPr="0074414D">
        <w:rPr>
          <w:rStyle w:val="FootnoteReference"/>
          <w:sz w:val="22"/>
          <w:szCs w:val="22"/>
        </w:rPr>
        <w:footnoteReference w:id="607"/>
      </w:r>
      <w:r w:rsidRPr="0074414D">
        <w:rPr>
          <w:szCs w:val="22"/>
        </w:rPr>
        <w:t xml:space="preserve">  </w:t>
      </w:r>
    </w:p>
    <w:p w14:paraId="3026D4AE" w14:textId="77777777" w:rsidR="0037585A" w:rsidRPr="0074414D" w:rsidRDefault="0037585A" w:rsidP="0037585A">
      <w:pPr>
        <w:pStyle w:val="Heading4"/>
        <w:rPr>
          <w:szCs w:val="22"/>
        </w:rPr>
      </w:pPr>
      <w:bookmarkStart w:id="481" w:name="_Toc466554730"/>
      <w:bookmarkStart w:id="482" w:name="_Toc472429877"/>
      <w:r w:rsidRPr="0074414D">
        <w:rPr>
          <w:szCs w:val="22"/>
        </w:rPr>
        <w:t>Revenue</w:t>
      </w:r>
      <w:bookmarkEnd w:id="475"/>
      <w:bookmarkEnd w:id="476"/>
      <w:bookmarkEnd w:id="477"/>
      <w:bookmarkEnd w:id="478"/>
      <w:bookmarkEnd w:id="479"/>
      <w:bookmarkEnd w:id="480"/>
      <w:bookmarkEnd w:id="481"/>
      <w:bookmarkEnd w:id="482"/>
    </w:p>
    <w:p w14:paraId="5CB9E24A" w14:textId="77777777" w:rsidR="0037585A" w:rsidRPr="0074414D" w:rsidRDefault="0037585A" w:rsidP="0037585A">
      <w:pPr>
        <w:pStyle w:val="ParaNum0"/>
        <w:rPr>
          <w:szCs w:val="22"/>
        </w:rPr>
      </w:pPr>
      <w:r w:rsidRPr="0074414D">
        <w:rPr>
          <w:i/>
          <w:szCs w:val="22"/>
        </w:rPr>
        <w:t>Advertising, Subscription, EST, and Rental Revenue</w:t>
      </w:r>
      <w:r w:rsidRPr="0074414D">
        <w:rPr>
          <w:szCs w:val="22"/>
        </w:rPr>
        <w:t>.  OVDs earn revenue from consumers through subscriptions, EST, rentals, and advertising.  For the year 2016, SNL Kagan projects that OVD subscription fees will generate $8 billion in revenue, the electronic sale of movies and television $1.7 billion in revenue, and rentals 594 million in revenue.</w:t>
      </w:r>
      <w:r w:rsidRPr="0074414D">
        <w:rPr>
          <w:szCs w:val="22"/>
          <w:vertAlign w:val="superscript"/>
        </w:rPr>
        <w:footnoteReference w:id="608"/>
      </w:r>
      <w:r w:rsidRPr="0074414D">
        <w:rPr>
          <w:szCs w:val="22"/>
        </w:rPr>
        <w:t xml:space="preserve">  However, the largest category of OVD revenue comes from advertising.  SNL Kagan projects that for the year 2016, OVD advertising will generate $10 billion in revenue, but this projection includes social media services like Facebook and Twitter that display advertisements in user video feeds.</w:t>
      </w:r>
      <w:r w:rsidRPr="0074414D">
        <w:rPr>
          <w:szCs w:val="22"/>
          <w:vertAlign w:val="superscript"/>
        </w:rPr>
        <w:footnoteReference w:id="609"/>
      </w:r>
      <w:r w:rsidRPr="0074414D">
        <w:rPr>
          <w:szCs w:val="22"/>
        </w:rPr>
        <w:t xml:space="preserve">  YouTube alone accounts for nearly 50 percent of OVD advertising revenue.</w:t>
      </w:r>
      <w:r w:rsidRPr="0074414D">
        <w:rPr>
          <w:szCs w:val="22"/>
          <w:vertAlign w:val="superscript"/>
        </w:rPr>
        <w:footnoteReference w:id="610"/>
      </w:r>
      <w:r w:rsidRPr="0074414D">
        <w:rPr>
          <w:szCs w:val="22"/>
        </w:rPr>
        <w:t xml:space="preserve">  </w:t>
      </w:r>
    </w:p>
    <w:p w14:paraId="622B0ADF" w14:textId="77777777" w:rsidR="0037585A" w:rsidRPr="0074414D" w:rsidRDefault="0037585A" w:rsidP="0037585A">
      <w:pPr>
        <w:pStyle w:val="ParaNum0"/>
        <w:rPr>
          <w:szCs w:val="22"/>
        </w:rPr>
      </w:pPr>
      <w:r w:rsidRPr="0074414D">
        <w:rPr>
          <w:szCs w:val="22"/>
        </w:rPr>
        <w:t xml:space="preserve">Broadcast and cable networks have generally expanded the number of ad-supported videos and clips available from their online services, with news-focused products like FOX News, CNN, and CNBC seeing some of the largest gains in advertising revenue in 2015.  </w:t>
      </w:r>
      <w:r w:rsidRPr="0074414D">
        <w:rPr>
          <w:szCs w:val="22"/>
          <w:vertAlign w:val="superscript"/>
        </w:rPr>
        <w:footnoteReference w:id="611"/>
      </w:r>
      <w:r w:rsidRPr="0074414D">
        <w:rPr>
          <w:szCs w:val="22"/>
        </w:rPr>
        <w:t xml:space="preserve">  It’s also important to note that</w:t>
      </w:r>
      <w:r w:rsidR="00287330" w:rsidRPr="0074414D">
        <w:rPr>
          <w:szCs w:val="22"/>
        </w:rPr>
        <w:t>,</w:t>
      </w:r>
      <w:r w:rsidRPr="0074414D">
        <w:rPr>
          <w:szCs w:val="22"/>
        </w:rPr>
        <w:t xml:space="preserve"> although there are subscription OVDs and advertising OVDs, there are also subscription OVDs that include advertising such as Sling TV and PlayStation Vue that monetize video content through two revenue streams.</w:t>
      </w:r>
      <w:r w:rsidRPr="0074414D">
        <w:rPr>
          <w:szCs w:val="22"/>
          <w:vertAlign w:val="superscript"/>
        </w:rPr>
        <w:footnoteReference w:id="612"/>
      </w:r>
      <w:bookmarkStart w:id="483" w:name="_Toc442084265"/>
      <w:bookmarkStart w:id="484" w:name="_Toc442084346"/>
      <w:bookmarkStart w:id="485" w:name="_Toc445462580"/>
      <w:bookmarkStart w:id="486" w:name="_Toc445464502"/>
      <w:bookmarkStart w:id="487" w:name="_Toc448497734"/>
      <w:bookmarkStart w:id="488" w:name="_Toc450055575"/>
    </w:p>
    <w:p w14:paraId="284CEC9F" w14:textId="77777777" w:rsidR="0037585A" w:rsidRPr="0074414D" w:rsidRDefault="0037585A" w:rsidP="0037585A">
      <w:pPr>
        <w:pStyle w:val="ParaNum0"/>
        <w:rPr>
          <w:szCs w:val="22"/>
        </w:rPr>
      </w:pPr>
      <w:r w:rsidRPr="0074414D">
        <w:rPr>
          <w:szCs w:val="22"/>
        </w:rPr>
        <w:t>Revenue data for OVDs are typically available only for public</w:t>
      </w:r>
      <w:r w:rsidR="004423B1" w:rsidRPr="0074414D">
        <w:rPr>
          <w:szCs w:val="22"/>
        </w:rPr>
        <w:t>ly</w:t>
      </w:r>
      <w:r w:rsidRPr="0074414D">
        <w:rPr>
          <w:szCs w:val="22"/>
        </w:rPr>
        <w:t>-traded OVDs.  Even for publicly traded companies, however, OVDs do not break out revenue separately for subscriptions, EST, rental, and advertising.  Netflix, the largest OVD, appears to account for approximately half of all OVD subscription revenue.  In 2015, Netflix reported $4.2 billion in revenue from domestic streaming, up from $3.4 billion in 2014.</w:t>
      </w:r>
      <w:r w:rsidRPr="0074414D">
        <w:rPr>
          <w:rStyle w:val="FootnoteReference"/>
          <w:sz w:val="22"/>
          <w:szCs w:val="22"/>
        </w:rPr>
        <w:footnoteReference w:id="613"/>
      </w:r>
    </w:p>
    <w:p w14:paraId="2A1E60E9" w14:textId="77777777" w:rsidR="0037585A" w:rsidRPr="0074414D" w:rsidRDefault="0037585A" w:rsidP="0037585A">
      <w:pPr>
        <w:pStyle w:val="Heading4"/>
        <w:rPr>
          <w:szCs w:val="22"/>
        </w:rPr>
      </w:pPr>
      <w:bookmarkStart w:id="489" w:name="_Toc466554731"/>
      <w:bookmarkStart w:id="490" w:name="_Toc472429878"/>
      <w:r w:rsidRPr="0074414D">
        <w:rPr>
          <w:szCs w:val="22"/>
        </w:rPr>
        <w:t>Investment</w:t>
      </w:r>
      <w:bookmarkEnd w:id="483"/>
      <w:bookmarkEnd w:id="484"/>
      <w:bookmarkEnd w:id="485"/>
      <w:bookmarkEnd w:id="486"/>
      <w:bookmarkEnd w:id="487"/>
      <w:bookmarkEnd w:id="488"/>
      <w:bookmarkEnd w:id="489"/>
      <w:bookmarkEnd w:id="490"/>
    </w:p>
    <w:p w14:paraId="6A78999E" w14:textId="77777777" w:rsidR="0037585A" w:rsidRPr="0074414D" w:rsidRDefault="0037585A" w:rsidP="0037585A">
      <w:pPr>
        <w:pStyle w:val="ParaNum0"/>
        <w:rPr>
          <w:szCs w:val="22"/>
        </w:rPr>
      </w:pPr>
      <w:r w:rsidRPr="0074414D">
        <w:rPr>
          <w:szCs w:val="22"/>
        </w:rPr>
        <w:t>OVDs are investing in programming, proprietary Internet-enabled devices, infrastructure, and technology.  For example, Netflix pays a flat fee for multi-year licensing agreements with studios for television programs, movies, and original programming with licensing windows that generally range from six months to five years.</w:t>
      </w:r>
      <w:r w:rsidRPr="0074414D">
        <w:rPr>
          <w:rStyle w:val="FootnoteReference"/>
          <w:sz w:val="22"/>
          <w:szCs w:val="22"/>
        </w:rPr>
        <w:footnoteReference w:id="614"/>
      </w:r>
      <w:r w:rsidRPr="0074414D">
        <w:rPr>
          <w:szCs w:val="22"/>
        </w:rPr>
        <w:t xml:space="preserve"> </w:t>
      </w:r>
      <w:r w:rsidR="00880E31" w:rsidRPr="0074414D">
        <w:rPr>
          <w:szCs w:val="22"/>
        </w:rPr>
        <w:t xml:space="preserve"> </w:t>
      </w:r>
      <w:r w:rsidRPr="0074414D">
        <w:rPr>
          <w:szCs w:val="22"/>
        </w:rPr>
        <w:t>Terms of payments may extend throughout the duration of the window, or may require additional up-front payments, as is typically the case for original content or content licensed for an early distribution window.</w:t>
      </w:r>
      <w:r w:rsidRPr="0074414D">
        <w:rPr>
          <w:rStyle w:val="FootnoteReference"/>
          <w:sz w:val="22"/>
          <w:szCs w:val="22"/>
        </w:rPr>
        <w:footnoteReference w:id="615"/>
      </w:r>
      <w:r w:rsidRPr="0074414D">
        <w:rPr>
          <w:szCs w:val="22"/>
        </w:rPr>
        <w:t xml:space="preserve"> </w:t>
      </w:r>
      <w:r w:rsidR="00880E31" w:rsidRPr="0074414D">
        <w:rPr>
          <w:szCs w:val="22"/>
        </w:rPr>
        <w:t xml:space="preserve"> </w:t>
      </w:r>
      <w:r w:rsidRPr="0074414D">
        <w:rPr>
          <w:szCs w:val="22"/>
        </w:rPr>
        <w:t xml:space="preserve">OVDs additionally invest in original content. </w:t>
      </w:r>
      <w:r w:rsidR="00880E31" w:rsidRPr="0074414D">
        <w:rPr>
          <w:szCs w:val="22"/>
        </w:rPr>
        <w:t xml:space="preserve"> </w:t>
      </w:r>
      <w:r w:rsidRPr="0074414D">
        <w:rPr>
          <w:szCs w:val="22"/>
        </w:rPr>
        <w:t>Netflix invested $539 million on original programming in 2015.</w:t>
      </w:r>
      <w:r w:rsidRPr="0074414D">
        <w:rPr>
          <w:rStyle w:val="FootnoteReference"/>
          <w:sz w:val="22"/>
          <w:szCs w:val="22"/>
        </w:rPr>
        <w:footnoteReference w:id="616"/>
      </w:r>
      <w:r w:rsidRPr="0074414D">
        <w:rPr>
          <w:szCs w:val="22"/>
        </w:rPr>
        <w:t xml:space="preserve"> </w:t>
      </w:r>
      <w:r w:rsidR="00880E31" w:rsidRPr="0074414D">
        <w:rPr>
          <w:szCs w:val="22"/>
        </w:rPr>
        <w:t xml:space="preserve"> </w:t>
      </w:r>
      <w:r w:rsidRPr="0074414D">
        <w:rPr>
          <w:szCs w:val="22"/>
        </w:rPr>
        <w:t xml:space="preserve">As mentioned earlier, Hulu and Amazon Video have also differentiated themselves by the content they offer. </w:t>
      </w:r>
    </w:p>
    <w:p w14:paraId="2FAA2D79" w14:textId="77777777" w:rsidR="0037585A" w:rsidRPr="0074414D" w:rsidRDefault="0037585A" w:rsidP="0037585A">
      <w:pPr>
        <w:ind w:firstLine="720"/>
        <w:rPr>
          <w:szCs w:val="22"/>
        </w:rPr>
      </w:pPr>
    </w:p>
    <w:p w14:paraId="2E9F4417" w14:textId="7498F561" w:rsidR="0037585A" w:rsidRPr="0074414D" w:rsidRDefault="0037585A" w:rsidP="0037585A">
      <w:pPr>
        <w:pStyle w:val="ParaNum0"/>
        <w:rPr>
          <w:szCs w:val="22"/>
        </w:rPr>
      </w:pPr>
      <w:r w:rsidRPr="0074414D">
        <w:rPr>
          <w:szCs w:val="22"/>
        </w:rPr>
        <w:t>As online video continues to be the dominant source of Internet traffic, OVDs must develop the infrastructure to serve that demand and develop methods of using existing infrastructure more efficiently.</w:t>
      </w:r>
      <w:r w:rsidRPr="0074414D">
        <w:rPr>
          <w:rStyle w:val="FootnoteReference"/>
          <w:sz w:val="22"/>
          <w:szCs w:val="22"/>
        </w:rPr>
        <w:footnoteReference w:id="617"/>
      </w:r>
      <w:r w:rsidRPr="0074414D">
        <w:rPr>
          <w:szCs w:val="22"/>
        </w:rPr>
        <w:t xml:space="preserve"> </w:t>
      </w:r>
      <w:r w:rsidR="00880E31" w:rsidRPr="0074414D">
        <w:rPr>
          <w:szCs w:val="22"/>
        </w:rPr>
        <w:t xml:space="preserve"> </w:t>
      </w:r>
      <w:r w:rsidRPr="0074414D">
        <w:rPr>
          <w:szCs w:val="22"/>
        </w:rPr>
        <w:t>Some OVDs utilize end-to-end infrastructure support services to deliver content to subscribers.</w:t>
      </w:r>
      <w:r w:rsidRPr="0074414D">
        <w:rPr>
          <w:rStyle w:val="FootnoteReference"/>
          <w:sz w:val="22"/>
          <w:szCs w:val="22"/>
        </w:rPr>
        <w:footnoteReference w:id="618"/>
      </w:r>
      <w:r w:rsidRPr="0074414D">
        <w:rPr>
          <w:szCs w:val="22"/>
        </w:rPr>
        <w:t xml:space="preserve"> </w:t>
      </w:r>
      <w:r w:rsidR="00880E31" w:rsidRPr="0074414D">
        <w:rPr>
          <w:szCs w:val="22"/>
        </w:rPr>
        <w:t xml:space="preserve"> </w:t>
      </w:r>
      <w:r w:rsidRPr="0074414D">
        <w:rPr>
          <w:szCs w:val="22"/>
        </w:rPr>
        <w:t>New and smaller OVDs often rely on third party CDNs, such as Akamai, Limelight, and CDNetworks to bring their content closer to consumers’ broadband ISPs.</w:t>
      </w:r>
      <w:r w:rsidRPr="0074414D">
        <w:rPr>
          <w:rStyle w:val="FootnoteReference"/>
          <w:sz w:val="22"/>
          <w:szCs w:val="22"/>
        </w:rPr>
        <w:footnoteReference w:id="619"/>
      </w:r>
      <w:r w:rsidRPr="0074414D">
        <w:rPr>
          <w:szCs w:val="22"/>
        </w:rPr>
        <w:t xml:space="preserve"> </w:t>
      </w:r>
      <w:r w:rsidR="006D2F3A" w:rsidRPr="0074414D">
        <w:rPr>
          <w:szCs w:val="22"/>
        </w:rPr>
        <w:t xml:space="preserve"> </w:t>
      </w:r>
      <w:r w:rsidRPr="0074414D">
        <w:rPr>
          <w:szCs w:val="22"/>
        </w:rPr>
        <w:t>Established OVDs that have reached sufficient scale, such as Netflix, are able to develop their own proprietary CDNs</w:t>
      </w:r>
      <w:r w:rsidR="001331A5">
        <w:rPr>
          <w:szCs w:val="22"/>
        </w:rPr>
        <w:t>.</w:t>
      </w:r>
      <w:r w:rsidRPr="0074414D">
        <w:rPr>
          <w:rStyle w:val="FootnoteReference"/>
          <w:sz w:val="22"/>
          <w:szCs w:val="22"/>
        </w:rPr>
        <w:footnoteReference w:id="620"/>
      </w:r>
      <w:r w:rsidR="001331A5">
        <w:rPr>
          <w:szCs w:val="22"/>
        </w:rPr>
        <w:t xml:space="preserve">  In addition</w:t>
      </w:r>
      <w:r w:rsidRPr="0074414D">
        <w:rPr>
          <w:szCs w:val="22"/>
        </w:rPr>
        <w:t>, unaffiliated third parties are providing generic caching solutions to help ISPs increase the efficiency and speed of online video delivery.</w:t>
      </w:r>
      <w:r w:rsidRPr="0074414D">
        <w:rPr>
          <w:rStyle w:val="FootnoteReference"/>
          <w:sz w:val="22"/>
          <w:szCs w:val="22"/>
        </w:rPr>
        <w:footnoteReference w:id="621"/>
      </w:r>
      <w:r w:rsidRPr="0074414D">
        <w:rPr>
          <w:szCs w:val="22"/>
        </w:rPr>
        <w:t xml:space="preserve"> </w:t>
      </w:r>
    </w:p>
    <w:p w14:paraId="2F03E49F" w14:textId="77777777" w:rsidR="0037585A" w:rsidRPr="0074414D" w:rsidRDefault="0037585A" w:rsidP="0037585A">
      <w:pPr>
        <w:pStyle w:val="Heading4"/>
        <w:rPr>
          <w:szCs w:val="22"/>
        </w:rPr>
      </w:pPr>
      <w:bookmarkStart w:id="491" w:name="_Toc442084266"/>
      <w:bookmarkStart w:id="492" w:name="_Toc442084347"/>
      <w:bookmarkStart w:id="493" w:name="_Toc445462581"/>
      <w:bookmarkStart w:id="494" w:name="_Toc445464503"/>
      <w:bookmarkStart w:id="495" w:name="_Toc448497735"/>
      <w:bookmarkStart w:id="496" w:name="_Toc450055576"/>
      <w:bookmarkStart w:id="497" w:name="_Toc466554732"/>
      <w:bookmarkStart w:id="498" w:name="_Toc472429879"/>
      <w:r w:rsidRPr="0074414D">
        <w:rPr>
          <w:szCs w:val="22"/>
        </w:rPr>
        <w:t>Profitability</w:t>
      </w:r>
      <w:bookmarkEnd w:id="491"/>
      <w:bookmarkEnd w:id="492"/>
      <w:bookmarkEnd w:id="493"/>
      <w:bookmarkEnd w:id="494"/>
      <w:bookmarkEnd w:id="495"/>
      <w:bookmarkEnd w:id="496"/>
      <w:bookmarkEnd w:id="497"/>
      <w:bookmarkEnd w:id="498"/>
    </w:p>
    <w:p w14:paraId="43667F6E" w14:textId="77777777" w:rsidR="0037585A" w:rsidRPr="0074414D" w:rsidRDefault="0037585A" w:rsidP="0037585A">
      <w:pPr>
        <w:pStyle w:val="ParaNum0"/>
        <w:rPr>
          <w:szCs w:val="22"/>
        </w:rPr>
      </w:pPr>
      <w:r w:rsidRPr="0074414D">
        <w:rPr>
          <w:szCs w:val="22"/>
        </w:rPr>
        <w:t>Of the companies that are the focus of our OVD analysis, only Netflix, which is a standalone OVD, breaks out operating income from streaming services in publicly available reports.  Netflix reports that it earned a profit of over $1.37</w:t>
      </w:r>
      <w:r w:rsidRPr="0074414D" w:rsidDel="00E84A87">
        <w:rPr>
          <w:szCs w:val="22"/>
        </w:rPr>
        <w:t xml:space="preserve"> </w:t>
      </w:r>
      <w:r w:rsidRPr="0074414D">
        <w:rPr>
          <w:szCs w:val="22"/>
        </w:rPr>
        <w:t>billion from its domestic streaming segment during 2015, an increase of $434 million from the $936 million profits it earned in 2014.</w:t>
      </w:r>
      <w:r w:rsidRPr="0074414D">
        <w:rPr>
          <w:szCs w:val="22"/>
          <w:vertAlign w:val="superscript"/>
        </w:rPr>
        <w:footnoteReference w:id="622"/>
      </w:r>
      <w:r w:rsidRPr="0074414D">
        <w:rPr>
          <w:szCs w:val="22"/>
        </w:rPr>
        <w:t xml:space="preserve">  Due to the diverse nature of OVD business models and strategies, however, Netflix’s success may not be representative of the OVD industry as a whole.  In the future, public reporting by OVDs that includes data on profitability and other metrics will allow us to better assess the financial viability of this segment of the delivered video market.    </w:t>
      </w:r>
    </w:p>
    <w:p w14:paraId="4E33665E" w14:textId="5F901A66" w:rsidR="0037585A" w:rsidRPr="0074414D" w:rsidRDefault="0037585A" w:rsidP="0037585A">
      <w:pPr>
        <w:pStyle w:val="Heading1"/>
        <w:widowControl/>
        <w:rPr>
          <w:rFonts w:ascii="Times New Roman" w:hAnsi="Times New Roman"/>
          <w:szCs w:val="22"/>
        </w:rPr>
      </w:pPr>
      <w:bookmarkStart w:id="499" w:name="_Toc472429880"/>
      <w:r w:rsidRPr="0074414D">
        <w:rPr>
          <w:rFonts w:ascii="Times New Roman" w:hAnsi="Times New Roman"/>
          <w:szCs w:val="22"/>
        </w:rPr>
        <w:t>Consumer Premises Equipment</w:t>
      </w:r>
      <w:bookmarkEnd w:id="401"/>
      <w:bookmarkEnd w:id="402"/>
      <w:bookmarkEnd w:id="403"/>
      <w:bookmarkEnd w:id="404"/>
      <w:bookmarkEnd w:id="405"/>
      <w:bookmarkEnd w:id="499"/>
    </w:p>
    <w:p w14:paraId="24EB01F6" w14:textId="77777777" w:rsidR="0037585A" w:rsidRPr="0074414D" w:rsidRDefault="0037585A" w:rsidP="0037585A">
      <w:pPr>
        <w:pStyle w:val="Heading2"/>
        <w:widowControl/>
        <w:snapToGrid w:val="0"/>
        <w:rPr>
          <w:szCs w:val="22"/>
        </w:rPr>
      </w:pPr>
      <w:bookmarkStart w:id="500" w:name="_Toc472429881"/>
      <w:bookmarkStart w:id="501" w:name="_Toc445462583"/>
      <w:bookmarkStart w:id="502" w:name="_Toc445464505"/>
      <w:bookmarkStart w:id="503" w:name="_Toc448497737"/>
      <w:bookmarkStart w:id="504" w:name="_Toc450055578"/>
      <w:bookmarkStart w:id="505" w:name="_Toc469473907"/>
      <w:r w:rsidRPr="0074414D">
        <w:rPr>
          <w:szCs w:val="22"/>
        </w:rPr>
        <w:t>Introduction</w:t>
      </w:r>
      <w:bookmarkEnd w:id="500"/>
    </w:p>
    <w:p w14:paraId="66B6FDBA" w14:textId="77777777" w:rsidR="0037585A" w:rsidRPr="0074414D" w:rsidRDefault="0037585A" w:rsidP="0037585A">
      <w:pPr>
        <w:pStyle w:val="ParaNum0"/>
        <w:rPr>
          <w:szCs w:val="22"/>
        </w:rPr>
      </w:pPr>
      <w:r w:rsidRPr="0074414D">
        <w:rPr>
          <w:szCs w:val="22"/>
        </w:rPr>
        <w:t>Customer premises equipment (CPE) is the equipment that is necessary for consumers to access the services that broadcasters, MVPDs, and OVDs provide.  Because CPE is an integral part of viewing video programming, CPE features, such as recording, home networking, mobile access, and user interface, are factors consumers typically consider when choosing to purchase programming services.  In this section, we examine technological, regulatory, and market developments related to CPE since the last report.  First, we update advancements in higher resolution video content and televisions.  Next we consider the development of devices used to access MVPDs service.  Finally, we review developments in devices used to access online and mobile video services.</w:t>
      </w:r>
    </w:p>
    <w:p w14:paraId="1530ADBA" w14:textId="77777777" w:rsidR="0037585A" w:rsidRPr="0074414D" w:rsidRDefault="0037585A" w:rsidP="0037585A">
      <w:pPr>
        <w:pStyle w:val="Heading2"/>
        <w:widowControl/>
        <w:snapToGrid w:val="0"/>
        <w:rPr>
          <w:szCs w:val="22"/>
        </w:rPr>
      </w:pPr>
      <w:bookmarkStart w:id="506" w:name="_Toc472429882"/>
      <w:r w:rsidRPr="0074414D">
        <w:rPr>
          <w:szCs w:val="22"/>
        </w:rPr>
        <w:t>Ultra</w:t>
      </w:r>
      <w:r w:rsidR="00EF75BA" w:rsidRPr="0074414D">
        <w:rPr>
          <w:szCs w:val="22"/>
        </w:rPr>
        <w:t xml:space="preserve"> </w:t>
      </w:r>
      <w:r w:rsidRPr="0074414D">
        <w:rPr>
          <w:szCs w:val="22"/>
        </w:rPr>
        <w:t>H</w:t>
      </w:r>
      <w:r w:rsidR="00EF75BA" w:rsidRPr="0074414D">
        <w:rPr>
          <w:szCs w:val="22"/>
        </w:rPr>
        <w:t>igh-</w:t>
      </w:r>
      <w:r w:rsidRPr="0074414D">
        <w:rPr>
          <w:szCs w:val="22"/>
        </w:rPr>
        <w:t>D</w:t>
      </w:r>
      <w:r w:rsidR="00EF75BA" w:rsidRPr="0074414D">
        <w:rPr>
          <w:szCs w:val="22"/>
        </w:rPr>
        <w:t>efinition</w:t>
      </w:r>
      <w:r w:rsidRPr="0074414D">
        <w:rPr>
          <w:szCs w:val="22"/>
        </w:rPr>
        <w:t xml:space="preserve"> and High Dynamic Range Televisions</w:t>
      </w:r>
      <w:bookmarkEnd w:id="506"/>
    </w:p>
    <w:p w14:paraId="0785744B" w14:textId="77777777" w:rsidR="0037585A" w:rsidRPr="0074414D" w:rsidRDefault="0037585A" w:rsidP="0037585A">
      <w:pPr>
        <w:pStyle w:val="ParaNum0"/>
        <w:rPr>
          <w:szCs w:val="22"/>
        </w:rPr>
      </w:pPr>
      <w:r w:rsidRPr="0074414D">
        <w:rPr>
          <w:szCs w:val="22"/>
        </w:rPr>
        <w:t xml:space="preserve">The </w:t>
      </w:r>
      <w:r w:rsidRPr="001331A5">
        <w:rPr>
          <w:i/>
          <w:szCs w:val="22"/>
        </w:rPr>
        <w:t>17</w:t>
      </w:r>
      <w:r w:rsidRPr="001331A5">
        <w:rPr>
          <w:i/>
          <w:szCs w:val="22"/>
          <w:vertAlign w:val="superscript"/>
        </w:rPr>
        <w:t>th</w:t>
      </w:r>
      <w:r w:rsidRPr="001331A5">
        <w:rPr>
          <w:i/>
          <w:szCs w:val="22"/>
        </w:rPr>
        <w:t xml:space="preserve"> Report</w:t>
      </w:r>
      <w:r w:rsidRPr="0074414D">
        <w:rPr>
          <w:szCs w:val="22"/>
        </w:rPr>
        <w:t xml:space="preserve"> discussed UltraHD televisions in the marketplace.</w:t>
      </w:r>
      <w:r w:rsidRPr="0074414D">
        <w:rPr>
          <w:rStyle w:val="FootnoteReference"/>
          <w:sz w:val="22"/>
          <w:szCs w:val="22"/>
        </w:rPr>
        <w:footnoteReference w:id="623"/>
      </w:r>
      <w:r w:rsidRPr="0074414D">
        <w:rPr>
          <w:szCs w:val="22"/>
        </w:rPr>
        <w:t xml:space="preserve">  The report noted that Ultra HD screens encompass higher resolutions (more pixels) for a more realistic picture and color quality than HDTV:  “Currently, Ultra HD comes in resolutions of 4K (2160p) with 8.3 megapixels or four times as many as full HD (1080p) and now 8K (4320p) with 33.2 megapixels or 16 times as many as full HD.”</w:t>
      </w:r>
      <w:r w:rsidRPr="0074414D">
        <w:rPr>
          <w:rStyle w:val="FootnoteReference"/>
          <w:sz w:val="22"/>
          <w:szCs w:val="22"/>
        </w:rPr>
        <w:footnoteReference w:id="624"/>
      </w:r>
      <w:r w:rsidRPr="0074414D">
        <w:rPr>
          <w:szCs w:val="22"/>
        </w:rPr>
        <w:t xml:space="preserve">  In addition to the higher resolutions associated with Ultra HD, television manufacturers have recently introduced televisions that can process </w:t>
      </w:r>
      <w:r w:rsidR="00EF75BA" w:rsidRPr="0074414D">
        <w:rPr>
          <w:szCs w:val="22"/>
        </w:rPr>
        <w:t>HDR</w:t>
      </w:r>
      <w:r w:rsidRPr="0074414D">
        <w:rPr>
          <w:szCs w:val="22"/>
        </w:rPr>
        <w:t xml:space="preserve"> signals.  HDR allows televisions to display brightness and darkness more precisely, which produces a more vivid picture.</w:t>
      </w:r>
      <w:r w:rsidRPr="0074414D">
        <w:rPr>
          <w:rStyle w:val="FootnoteReference"/>
          <w:sz w:val="22"/>
          <w:szCs w:val="22"/>
        </w:rPr>
        <w:footnoteReference w:id="625"/>
      </w:r>
      <w:r w:rsidRPr="0074414D">
        <w:rPr>
          <w:szCs w:val="22"/>
        </w:rPr>
        <w:t xml:space="preserve">  The industry has not settled on a single standard for HDR; HDR10 is an open source standard that many large consumer electronics manufacturers support, while Dolby has developed a proprietary</w:t>
      </w:r>
      <w:r w:rsidR="006D2F3A" w:rsidRPr="0074414D">
        <w:rPr>
          <w:szCs w:val="22"/>
        </w:rPr>
        <w:t xml:space="preserve"> </w:t>
      </w:r>
      <w:r w:rsidRPr="0074414D">
        <w:rPr>
          <w:szCs w:val="22"/>
        </w:rPr>
        <w:t>format that is available on a limited number of high-end devices.</w:t>
      </w:r>
      <w:r w:rsidRPr="0074414D">
        <w:rPr>
          <w:rStyle w:val="FootnoteReference"/>
          <w:sz w:val="22"/>
          <w:szCs w:val="22"/>
        </w:rPr>
        <w:footnoteReference w:id="626"/>
      </w:r>
      <w:r w:rsidRPr="0074414D">
        <w:rPr>
          <w:szCs w:val="22"/>
        </w:rPr>
        <w:t xml:space="preserve">  This battle over format, along with the bandwidth required to deliver Ultra HD and HDR content to subscribers, are potential obstacles to adoption of Ultra HD and HDR displays and content.</w:t>
      </w:r>
      <w:r w:rsidRPr="0074414D">
        <w:rPr>
          <w:rStyle w:val="FootnoteReference"/>
          <w:sz w:val="22"/>
          <w:szCs w:val="22"/>
        </w:rPr>
        <w:footnoteReference w:id="627"/>
      </w:r>
      <w:r w:rsidRPr="0074414D">
        <w:rPr>
          <w:szCs w:val="22"/>
        </w:rPr>
        <w:t xml:space="preserve">  </w:t>
      </w:r>
    </w:p>
    <w:p w14:paraId="25CB0BCF" w14:textId="77777777" w:rsidR="0037585A" w:rsidRPr="0074414D" w:rsidRDefault="0037585A" w:rsidP="0037585A">
      <w:pPr>
        <w:pStyle w:val="Heading2"/>
        <w:widowControl/>
        <w:rPr>
          <w:szCs w:val="22"/>
        </w:rPr>
      </w:pPr>
      <w:bookmarkStart w:id="507" w:name="_Toc472429883"/>
      <w:r w:rsidRPr="0074414D">
        <w:rPr>
          <w:szCs w:val="22"/>
        </w:rPr>
        <w:t>CPE Used to Access MVPD Video Services</w:t>
      </w:r>
      <w:bookmarkEnd w:id="507"/>
    </w:p>
    <w:p w14:paraId="7990BE44" w14:textId="77777777" w:rsidR="0037585A" w:rsidRPr="0074414D" w:rsidRDefault="0037585A" w:rsidP="0037585A">
      <w:pPr>
        <w:pStyle w:val="ParaNum0"/>
        <w:widowControl/>
        <w:rPr>
          <w:szCs w:val="22"/>
        </w:rPr>
      </w:pPr>
      <w:r w:rsidRPr="0074414D">
        <w:rPr>
          <w:szCs w:val="22"/>
        </w:rPr>
        <w:t xml:space="preserve">Leased CPE, that is, the proprietary set-top boxes that are leased by MVPDs to their customers to access the </w:t>
      </w:r>
      <w:r w:rsidR="004302C3" w:rsidRPr="0074414D">
        <w:rPr>
          <w:szCs w:val="22"/>
        </w:rPr>
        <w:t xml:space="preserve">MVPDs’ </w:t>
      </w:r>
      <w:r w:rsidRPr="0074414D">
        <w:rPr>
          <w:szCs w:val="22"/>
        </w:rPr>
        <w:t>video programming, and for which consumers pay a monthly fee, is by far the most common way that consumers in the Unit</w:t>
      </w:r>
      <w:r w:rsidR="00880E31" w:rsidRPr="0074414D">
        <w:rPr>
          <w:szCs w:val="22"/>
        </w:rPr>
        <w:t>ed States view MVPD programming</w:t>
      </w:r>
      <w:r w:rsidRPr="0074414D">
        <w:rPr>
          <w:szCs w:val="22"/>
        </w:rPr>
        <w:t>.</w:t>
      </w:r>
      <w:r w:rsidRPr="0074414D">
        <w:rPr>
          <w:rStyle w:val="FootnoteReference"/>
          <w:sz w:val="22"/>
          <w:szCs w:val="22"/>
        </w:rPr>
        <w:footnoteReference w:id="628"/>
      </w:r>
      <w:r w:rsidRPr="0074414D">
        <w:rPr>
          <w:szCs w:val="22"/>
        </w:rPr>
        <w:t xml:space="preserve">  Even </w:t>
      </w:r>
      <w:r w:rsidR="004302C3" w:rsidRPr="0074414D">
        <w:rPr>
          <w:szCs w:val="22"/>
        </w:rPr>
        <w:t xml:space="preserve">though </w:t>
      </w:r>
      <w:r w:rsidRPr="0074414D">
        <w:rPr>
          <w:szCs w:val="22"/>
        </w:rPr>
        <w:t>consumers increasingly watch video programming on devices other than televisions, they spend on average more than two-thirds of their time viewing video programming on a television.</w:t>
      </w:r>
      <w:r w:rsidRPr="0074414D">
        <w:rPr>
          <w:rStyle w:val="FootnoteReference"/>
          <w:sz w:val="22"/>
          <w:szCs w:val="22"/>
        </w:rPr>
        <w:footnoteReference w:id="629"/>
      </w:r>
      <w:r w:rsidRPr="0074414D">
        <w:rPr>
          <w:szCs w:val="22"/>
        </w:rPr>
        <w:t xml:space="preserve"> </w:t>
      </w:r>
      <w:r w:rsidR="00880E31" w:rsidRPr="0074414D">
        <w:rPr>
          <w:szCs w:val="22"/>
        </w:rPr>
        <w:t xml:space="preserve"> </w:t>
      </w:r>
      <w:r w:rsidRPr="0074414D">
        <w:rPr>
          <w:szCs w:val="22"/>
        </w:rPr>
        <w:t>Manufacturers no longer build television sets that connect directly to MVPD networks</w:t>
      </w:r>
      <w:r w:rsidR="004302C3" w:rsidRPr="0074414D">
        <w:rPr>
          <w:szCs w:val="22"/>
        </w:rPr>
        <w:t xml:space="preserve">; thus, </w:t>
      </w:r>
      <w:r w:rsidRPr="0074414D">
        <w:rPr>
          <w:szCs w:val="22"/>
        </w:rPr>
        <w:t xml:space="preserve">consumers </w:t>
      </w:r>
      <w:r w:rsidR="004302C3" w:rsidRPr="0074414D">
        <w:rPr>
          <w:szCs w:val="22"/>
        </w:rPr>
        <w:t xml:space="preserve">must </w:t>
      </w:r>
      <w:r w:rsidRPr="0074414D">
        <w:rPr>
          <w:szCs w:val="22"/>
        </w:rPr>
        <w:t>either lease their CPE from their MVPD or to purchase a device at retail.  According to a July 2015 report by U.S. Senators Ed Markey and Richard Blumenthal, approximately 99 percent of MVPD subscribers rent their set-top box directly from their provider, generating nearly $20 billion in revenue per year.</w:t>
      </w:r>
      <w:r w:rsidRPr="0074414D">
        <w:rPr>
          <w:rStyle w:val="FootnoteReference"/>
          <w:sz w:val="22"/>
          <w:szCs w:val="22"/>
        </w:rPr>
        <w:footnoteReference w:id="630"/>
      </w:r>
      <w:r w:rsidRPr="0074414D">
        <w:rPr>
          <w:szCs w:val="22"/>
        </w:rPr>
        <w:t xml:space="preserve">  Despite this lack of competition from consumer-owned devices that can connect directly to the MVPD network and access MVPD video programming, MVPDs are introducing innovative services on the devices that they lease.</w:t>
      </w:r>
      <w:r w:rsidRPr="0074414D">
        <w:rPr>
          <w:rStyle w:val="FootnoteReference"/>
          <w:sz w:val="22"/>
          <w:szCs w:val="22"/>
        </w:rPr>
        <w:footnoteReference w:id="631"/>
      </w:r>
      <w:r w:rsidRPr="0074414D">
        <w:rPr>
          <w:szCs w:val="22"/>
        </w:rPr>
        <w:t xml:space="preserve">  </w:t>
      </w:r>
    </w:p>
    <w:p w14:paraId="40E02E24" w14:textId="77777777" w:rsidR="00B2588D" w:rsidRPr="0074414D" w:rsidRDefault="00B2588D" w:rsidP="000E0352">
      <w:pPr>
        <w:pStyle w:val="ParaNum0"/>
        <w:rPr>
          <w:szCs w:val="22"/>
        </w:rPr>
      </w:pPr>
      <w:r w:rsidRPr="0074414D">
        <w:rPr>
          <w:szCs w:val="22"/>
        </w:rPr>
        <w:t>Some commenters contend that the marketplace for devices that can access MVPD video services is competitive due to the increasing availability of Internet-enabled, app</w:t>
      </w:r>
      <w:r w:rsidRPr="0074414D">
        <w:rPr>
          <w:color w:val="000000" w:themeColor="text1"/>
          <w:szCs w:val="22"/>
        </w:rPr>
        <w:t>lication</w:t>
      </w:r>
      <w:r w:rsidRPr="0074414D">
        <w:rPr>
          <w:szCs w:val="22"/>
        </w:rPr>
        <w:t>-based alternatives.</w:t>
      </w:r>
      <w:r w:rsidRPr="0074414D">
        <w:rPr>
          <w:rStyle w:val="FootnoteReference"/>
          <w:sz w:val="22"/>
          <w:szCs w:val="22"/>
        </w:rPr>
        <w:footnoteReference w:id="632"/>
      </w:r>
      <w:r w:rsidRPr="0074414D">
        <w:rPr>
          <w:szCs w:val="22"/>
        </w:rPr>
        <w:t xml:space="preserve">  So far, however, there is not consensus about whether consumers use the applications as a complete replacement for leased CPE, or instead use these applications to supplement the CPE they lease from their MVPDs.</w:t>
      </w:r>
      <w:r w:rsidRPr="0074414D">
        <w:rPr>
          <w:rStyle w:val="FootnoteReference"/>
          <w:sz w:val="22"/>
          <w:szCs w:val="22"/>
        </w:rPr>
        <w:footnoteReference w:id="633"/>
      </w:r>
      <w:r w:rsidRPr="0074414D">
        <w:rPr>
          <w:szCs w:val="22"/>
        </w:rPr>
        <w:t xml:space="preserve">  While some MVPD-created applications are available on a growing number of streaming devices,</w:t>
      </w:r>
      <w:r w:rsidRPr="0074414D">
        <w:rPr>
          <w:rStyle w:val="FootnoteReference"/>
          <w:sz w:val="22"/>
          <w:szCs w:val="22"/>
        </w:rPr>
        <w:footnoteReference w:id="634"/>
      </w:r>
      <w:r w:rsidRPr="0074414D">
        <w:rPr>
          <w:szCs w:val="22"/>
        </w:rPr>
        <w:t xml:space="preserve"> those applications often do not provide access to MVPD service that is comparable to that available via an MVPD’s set-top box.</w:t>
      </w:r>
      <w:r w:rsidRPr="0074414D">
        <w:rPr>
          <w:rStyle w:val="FootnoteReference"/>
          <w:sz w:val="22"/>
          <w:szCs w:val="22"/>
        </w:rPr>
        <w:footnoteReference w:id="635"/>
      </w:r>
      <w:r w:rsidRPr="0074414D">
        <w:rPr>
          <w:szCs w:val="22"/>
        </w:rPr>
        <w:t xml:space="preserve">  Therefore, these commenters argue, the streaming device is typically able to complement, but not replace, the set-top box.</w:t>
      </w:r>
      <w:r w:rsidRPr="0074414D">
        <w:rPr>
          <w:rStyle w:val="FootnoteReference"/>
          <w:sz w:val="22"/>
          <w:szCs w:val="22"/>
        </w:rPr>
        <w:footnoteReference w:id="636"/>
      </w:r>
      <w:r w:rsidRPr="0074414D">
        <w:rPr>
          <w:szCs w:val="22"/>
        </w:rPr>
        <w:t xml:space="preserve">  For most MVPD customers, a leased set-top box is necessary to access the programming they have paid for, whether they own additional streaming devices or not.</w:t>
      </w:r>
      <w:r w:rsidRPr="0074414D">
        <w:rPr>
          <w:rStyle w:val="FootnoteReference"/>
          <w:sz w:val="22"/>
          <w:szCs w:val="22"/>
        </w:rPr>
        <w:footnoteReference w:id="637"/>
      </w:r>
      <w:r w:rsidRPr="0074414D">
        <w:rPr>
          <w:szCs w:val="22"/>
        </w:rPr>
        <w:t xml:space="preserve">   </w:t>
      </w:r>
    </w:p>
    <w:p w14:paraId="7356E33B" w14:textId="77777777" w:rsidR="00B2588D" w:rsidRPr="0074414D" w:rsidRDefault="00B2588D" w:rsidP="00B2588D">
      <w:pPr>
        <w:pStyle w:val="ParaNum0"/>
        <w:widowControl/>
        <w:snapToGrid w:val="0"/>
        <w:rPr>
          <w:szCs w:val="22"/>
        </w:rPr>
      </w:pPr>
      <w:r w:rsidRPr="0074414D">
        <w:rPr>
          <w:i/>
          <w:szCs w:val="22"/>
        </w:rPr>
        <w:t>Section 629 of the Communications Act and the STELA Reauthorization Act.</w:t>
      </w:r>
      <w:r w:rsidRPr="0074414D">
        <w:rPr>
          <w:b/>
          <w:szCs w:val="22"/>
        </w:rPr>
        <w:t xml:space="preserve"> </w:t>
      </w:r>
      <w:r w:rsidRPr="0074414D">
        <w:rPr>
          <w:szCs w:val="22"/>
        </w:rPr>
        <w:t xml:space="preserve"> Section 629 of the Communications Act directs the Commission to “adopt regulations to assure the commercial availability . . . of converter boxes, interactive communications equipment, and other equipment” that consumers use to access MVPD services.</w:t>
      </w:r>
      <w:r w:rsidRPr="0074414D">
        <w:rPr>
          <w:rStyle w:val="FootnoteReference"/>
          <w:kern w:val="0"/>
          <w:sz w:val="22"/>
          <w:szCs w:val="22"/>
        </w:rPr>
        <w:footnoteReference w:id="638"/>
      </w:r>
      <w:r w:rsidRPr="0074414D">
        <w:rPr>
          <w:szCs w:val="22"/>
        </w:rPr>
        <w:t xml:space="preserve">  In past </w:t>
      </w:r>
      <w:r w:rsidR="00287330" w:rsidRPr="0074414D">
        <w:rPr>
          <w:szCs w:val="22"/>
        </w:rPr>
        <w:t>R</w:t>
      </w:r>
      <w:r w:rsidRPr="0074414D">
        <w:rPr>
          <w:szCs w:val="22"/>
        </w:rPr>
        <w:t>eports we have provided the history of the Commission’s implementation of Section 629 via the separation of security requirements and CableCARD.</w:t>
      </w:r>
      <w:r w:rsidRPr="0074414D">
        <w:rPr>
          <w:rStyle w:val="FootnoteReference"/>
          <w:sz w:val="22"/>
          <w:szCs w:val="22"/>
        </w:rPr>
        <w:footnoteReference w:id="639"/>
      </w:r>
      <w:r w:rsidRPr="0074414D">
        <w:rPr>
          <w:szCs w:val="22"/>
        </w:rPr>
        <w:t xml:space="preserve">  Based on information provided by NCTA, it appears that consumer use of third-party CableCARD-enabled devices, i.e., those not provided by the MVPD itself, is roughly one percent of the devices used to receive cable service.</w:t>
      </w:r>
      <w:r w:rsidRPr="0074414D">
        <w:rPr>
          <w:rStyle w:val="FootnoteReference"/>
          <w:sz w:val="22"/>
          <w:szCs w:val="22"/>
        </w:rPr>
        <w:footnoteReference w:id="640"/>
      </w:r>
      <w:r w:rsidRPr="0074414D" w:rsidDel="0028444C">
        <w:rPr>
          <w:szCs w:val="22"/>
        </w:rPr>
        <w:t xml:space="preserve"> </w:t>
      </w: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3192"/>
        <w:gridCol w:w="2544"/>
      </w:tblGrid>
      <w:tr w:rsidR="0037585A" w:rsidRPr="0074414D" w14:paraId="4157BA57" w14:textId="77777777" w:rsidTr="00E2026C">
        <w:tc>
          <w:tcPr>
            <w:tcW w:w="7198" w:type="dxa"/>
            <w:gridSpan w:val="3"/>
            <w:tcBorders>
              <w:top w:val="nil"/>
              <w:left w:val="nil"/>
              <w:bottom w:val="single" w:sz="4" w:space="0" w:color="auto"/>
              <w:right w:val="nil"/>
            </w:tcBorders>
          </w:tcPr>
          <w:p w14:paraId="67584B90" w14:textId="77777777" w:rsidR="0037585A" w:rsidRPr="0074414D" w:rsidRDefault="0037585A" w:rsidP="00E2026C">
            <w:pPr>
              <w:pStyle w:val="ParaNum0"/>
              <w:keepNext/>
              <w:keepLines/>
              <w:widowControl/>
              <w:numPr>
                <w:ilvl w:val="0"/>
                <w:numId w:val="0"/>
              </w:numPr>
              <w:tabs>
                <w:tab w:val="left" w:pos="720"/>
              </w:tabs>
              <w:ind w:left="720"/>
              <w:jc w:val="center"/>
              <w:rPr>
                <w:b/>
                <w:szCs w:val="22"/>
              </w:rPr>
            </w:pPr>
            <w:r w:rsidRPr="0074414D">
              <w:rPr>
                <w:b/>
                <w:szCs w:val="22"/>
              </w:rPr>
              <w:t>Table IV.C.2</w:t>
            </w:r>
            <w:r w:rsidRPr="0074414D">
              <w:rPr>
                <w:b/>
                <w:szCs w:val="22"/>
              </w:rPr>
              <w:br/>
              <w:t>Deployment of CableCARDs</w:t>
            </w:r>
            <w:r w:rsidRPr="0074414D">
              <w:rPr>
                <w:szCs w:val="22"/>
              </w:rPr>
              <w:t xml:space="preserve"> </w:t>
            </w:r>
            <w:r w:rsidRPr="0074414D">
              <w:rPr>
                <w:b/>
                <w:szCs w:val="22"/>
              </w:rPr>
              <w:t>(Cumulative)</w:t>
            </w:r>
            <w:r w:rsidRPr="0074414D">
              <w:rPr>
                <w:rStyle w:val="FootnoteReference"/>
                <w:sz w:val="22"/>
                <w:szCs w:val="22"/>
              </w:rPr>
              <w:footnoteReference w:id="641"/>
            </w:r>
          </w:p>
        </w:tc>
      </w:tr>
      <w:tr w:rsidR="0037585A" w:rsidRPr="0074414D" w14:paraId="2E876D7B" w14:textId="77777777" w:rsidTr="00E2026C">
        <w:tc>
          <w:tcPr>
            <w:tcW w:w="1462" w:type="dxa"/>
            <w:tcBorders>
              <w:top w:val="single" w:sz="4" w:space="0" w:color="auto"/>
              <w:left w:val="single" w:sz="4" w:space="0" w:color="auto"/>
              <w:bottom w:val="single" w:sz="4" w:space="0" w:color="auto"/>
              <w:right w:val="single" w:sz="4" w:space="0" w:color="auto"/>
            </w:tcBorders>
          </w:tcPr>
          <w:p w14:paraId="5D946C14" w14:textId="77777777" w:rsidR="0037585A" w:rsidRPr="0074414D" w:rsidRDefault="0037585A" w:rsidP="00E2026C">
            <w:pPr>
              <w:pStyle w:val="ParaNum0"/>
              <w:keepNext/>
              <w:keepLines/>
              <w:widowControl/>
              <w:numPr>
                <w:ilvl w:val="0"/>
                <w:numId w:val="0"/>
              </w:numPr>
              <w:ind w:left="-131"/>
              <w:jc w:val="center"/>
              <w:rPr>
                <w:b/>
                <w:szCs w:val="22"/>
              </w:rPr>
            </w:pPr>
            <w:r w:rsidRPr="0074414D">
              <w:rPr>
                <w:b/>
                <w:szCs w:val="22"/>
              </w:rPr>
              <w:t>Year</w:t>
            </w:r>
            <w:r w:rsidRPr="0074414D">
              <w:rPr>
                <w:b/>
                <w:szCs w:val="22"/>
              </w:rPr>
              <w:br/>
              <w:t>(as of June)</w:t>
            </w:r>
          </w:p>
        </w:tc>
        <w:tc>
          <w:tcPr>
            <w:tcW w:w="3192" w:type="dxa"/>
            <w:tcBorders>
              <w:top w:val="single" w:sz="4" w:space="0" w:color="auto"/>
              <w:left w:val="single" w:sz="4" w:space="0" w:color="auto"/>
              <w:bottom w:val="single" w:sz="4" w:space="0" w:color="auto"/>
              <w:right w:val="single" w:sz="4" w:space="0" w:color="auto"/>
            </w:tcBorders>
            <w:hideMark/>
          </w:tcPr>
          <w:p w14:paraId="22031841" w14:textId="77777777" w:rsidR="0037585A" w:rsidRPr="0074414D" w:rsidRDefault="0037585A" w:rsidP="00E2026C">
            <w:pPr>
              <w:pStyle w:val="ParaNum0"/>
              <w:keepNext/>
              <w:keepLines/>
              <w:widowControl/>
              <w:numPr>
                <w:ilvl w:val="0"/>
                <w:numId w:val="0"/>
              </w:numPr>
              <w:ind w:left="-63"/>
              <w:jc w:val="center"/>
              <w:rPr>
                <w:b/>
                <w:szCs w:val="22"/>
              </w:rPr>
            </w:pPr>
            <w:r w:rsidRPr="0074414D">
              <w:rPr>
                <w:b/>
                <w:szCs w:val="22"/>
              </w:rPr>
              <w:t>CableCARD Deployment for Use in Retail Devices – Top 10 Cable Operators</w:t>
            </w:r>
          </w:p>
        </w:tc>
        <w:tc>
          <w:tcPr>
            <w:tcW w:w="2544" w:type="dxa"/>
            <w:tcBorders>
              <w:top w:val="single" w:sz="4" w:space="0" w:color="auto"/>
              <w:left w:val="single" w:sz="4" w:space="0" w:color="auto"/>
              <w:bottom w:val="single" w:sz="4" w:space="0" w:color="auto"/>
              <w:right w:val="single" w:sz="4" w:space="0" w:color="auto"/>
            </w:tcBorders>
            <w:hideMark/>
          </w:tcPr>
          <w:p w14:paraId="6BC6390C" w14:textId="77777777" w:rsidR="0037585A" w:rsidRPr="0074414D" w:rsidRDefault="0037585A" w:rsidP="00E2026C">
            <w:pPr>
              <w:pStyle w:val="ParaNum0"/>
              <w:keepNext/>
              <w:keepLines/>
              <w:widowControl/>
              <w:numPr>
                <w:ilvl w:val="0"/>
                <w:numId w:val="0"/>
              </w:numPr>
              <w:ind w:left="-105"/>
              <w:jc w:val="center"/>
              <w:rPr>
                <w:b/>
                <w:szCs w:val="22"/>
              </w:rPr>
            </w:pPr>
            <w:r w:rsidRPr="0074414D">
              <w:rPr>
                <w:b/>
                <w:szCs w:val="22"/>
              </w:rPr>
              <w:t>Operator-supplied Set-top Boxes With CableCARDS</w:t>
            </w:r>
          </w:p>
        </w:tc>
      </w:tr>
      <w:tr w:rsidR="0037585A" w:rsidRPr="0074414D" w14:paraId="2F00DEA6" w14:textId="77777777" w:rsidTr="00E2026C">
        <w:tc>
          <w:tcPr>
            <w:tcW w:w="1462" w:type="dxa"/>
            <w:tcBorders>
              <w:top w:val="single" w:sz="4" w:space="0" w:color="auto"/>
              <w:left w:val="single" w:sz="4" w:space="0" w:color="auto"/>
              <w:bottom w:val="single" w:sz="4" w:space="0" w:color="auto"/>
              <w:right w:val="single" w:sz="4" w:space="0" w:color="auto"/>
            </w:tcBorders>
            <w:hideMark/>
          </w:tcPr>
          <w:p w14:paraId="1C7FE5B9"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2006</w:t>
            </w:r>
          </w:p>
        </w:tc>
        <w:tc>
          <w:tcPr>
            <w:tcW w:w="3192" w:type="dxa"/>
            <w:tcBorders>
              <w:top w:val="single" w:sz="4" w:space="0" w:color="auto"/>
              <w:left w:val="single" w:sz="4" w:space="0" w:color="auto"/>
              <w:bottom w:val="single" w:sz="4" w:space="0" w:color="auto"/>
              <w:right w:val="single" w:sz="4" w:space="0" w:color="auto"/>
            </w:tcBorders>
            <w:hideMark/>
          </w:tcPr>
          <w:p w14:paraId="719C9C1B"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170, 000</w:t>
            </w:r>
          </w:p>
        </w:tc>
        <w:tc>
          <w:tcPr>
            <w:tcW w:w="2544" w:type="dxa"/>
            <w:tcBorders>
              <w:top w:val="single" w:sz="4" w:space="0" w:color="auto"/>
              <w:left w:val="single" w:sz="4" w:space="0" w:color="auto"/>
              <w:bottom w:val="single" w:sz="4" w:space="0" w:color="auto"/>
              <w:right w:val="single" w:sz="4" w:space="0" w:color="auto"/>
            </w:tcBorders>
          </w:tcPr>
          <w:p w14:paraId="201DB6F7"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w:t>
            </w:r>
          </w:p>
        </w:tc>
      </w:tr>
      <w:tr w:rsidR="0037585A" w:rsidRPr="0074414D" w14:paraId="5214B276" w14:textId="77777777" w:rsidTr="00E2026C">
        <w:tc>
          <w:tcPr>
            <w:tcW w:w="1462" w:type="dxa"/>
            <w:tcBorders>
              <w:top w:val="single" w:sz="4" w:space="0" w:color="auto"/>
              <w:left w:val="single" w:sz="4" w:space="0" w:color="auto"/>
              <w:bottom w:val="single" w:sz="4" w:space="0" w:color="auto"/>
              <w:right w:val="single" w:sz="4" w:space="0" w:color="auto"/>
            </w:tcBorders>
            <w:hideMark/>
          </w:tcPr>
          <w:p w14:paraId="4F6A53A1"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2007</w:t>
            </w:r>
          </w:p>
        </w:tc>
        <w:tc>
          <w:tcPr>
            <w:tcW w:w="3192" w:type="dxa"/>
            <w:tcBorders>
              <w:top w:val="single" w:sz="4" w:space="0" w:color="auto"/>
              <w:left w:val="single" w:sz="4" w:space="0" w:color="auto"/>
              <w:bottom w:val="single" w:sz="4" w:space="0" w:color="auto"/>
              <w:right w:val="single" w:sz="4" w:space="0" w:color="auto"/>
            </w:tcBorders>
            <w:hideMark/>
          </w:tcPr>
          <w:p w14:paraId="3D1732B6"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271,000</w:t>
            </w:r>
          </w:p>
        </w:tc>
        <w:tc>
          <w:tcPr>
            <w:tcW w:w="2544" w:type="dxa"/>
            <w:tcBorders>
              <w:top w:val="single" w:sz="4" w:space="0" w:color="auto"/>
              <w:left w:val="single" w:sz="4" w:space="0" w:color="auto"/>
              <w:bottom w:val="single" w:sz="4" w:space="0" w:color="auto"/>
              <w:right w:val="single" w:sz="4" w:space="0" w:color="auto"/>
            </w:tcBorders>
          </w:tcPr>
          <w:p w14:paraId="3E01472F"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w:t>
            </w:r>
          </w:p>
        </w:tc>
      </w:tr>
      <w:tr w:rsidR="0037585A" w:rsidRPr="0074414D" w14:paraId="399E8D27" w14:textId="77777777" w:rsidTr="00E2026C">
        <w:tc>
          <w:tcPr>
            <w:tcW w:w="1462" w:type="dxa"/>
            <w:tcBorders>
              <w:top w:val="single" w:sz="4" w:space="0" w:color="auto"/>
              <w:left w:val="single" w:sz="4" w:space="0" w:color="auto"/>
              <w:bottom w:val="single" w:sz="4" w:space="0" w:color="auto"/>
              <w:right w:val="single" w:sz="4" w:space="0" w:color="auto"/>
            </w:tcBorders>
            <w:hideMark/>
          </w:tcPr>
          <w:p w14:paraId="7F0F3147"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2008</w:t>
            </w:r>
          </w:p>
        </w:tc>
        <w:tc>
          <w:tcPr>
            <w:tcW w:w="3192" w:type="dxa"/>
            <w:tcBorders>
              <w:top w:val="single" w:sz="4" w:space="0" w:color="auto"/>
              <w:left w:val="single" w:sz="4" w:space="0" w:color="auto"/>
              <w:bottom w:val="single" w:sz="4" w:space="0" w:color="auto"/>
              <w:right w:val="single" w:sz="4" w:space="0" w:color="auto"/>
            </w:tcBorders>
            <w:hideMark/>
          </w:tcPr>
          <w:p w14:paraId="04E27DE3"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372,000</w:t>
            </w:r>
          </w:p>
        </w:tc>
        <w:tc>
          <w:tcPr>
            <w:tcW w:w="2544" w:type="dxa"/>
            <w:tcBorders>
              <w:top w:val="single" w:sz="4" w:space="0" w:color="auto"/>
              <w:left w:val="single" w:sz="4" w:space="0" w:color="auto"/>
              <w:bottom w:val="single" w:sz="4" w:space="0" w:color="auto"/>
              <w:right w:val="single" w:sz="4" w:space="0" w:color="auto"/>
            </w:tcBorders>
            <w:hideMark/>
          </w:tcPr>
          <w:p w14:paraId="00042225"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6,232,800</w:t>
            </w:r>
          </w:p>
        </w:tc>
      </w:tr>
      <w:tr w:rsidR="0037585A" w:rsidRPr="0074414D" w14:paraId="35742465" w14:textId="77777777" w:rsidTr="00E2026C">
        <w:tc>
          <w:tcPr>
            <w:tcW w:w="1462" w:type="dxa"/>
            <w:tcBorders>
              <w:top w:val="single" w:sz="4" w:space="0" w:color="auto"/>
              <w:left w:val="single" w:sz="4" w:space="0" w:color="auto"/>
              <w:bottom w:val="single" w:sz="4" w:space="0" w:color="auto"/>
              <w:right w:val="single" w:sz="4" w:space="0" w:color="auto"/>
            </w:tcBorders>
            <w:hideMark/>
          </w:tcPr>
          <w:p w14:paraId="1299F55A"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2009</w:t>
            </w:r>
          </w:p>
        </w:tc>
        <w:tc>
          <w:tcPr>
            <w:tcW w:w="3192" w:type="dxa"/>
            <w:tcBorders>
              <w:top w:val="single" w:sz="4" w:space="0" w:color="auto"/>
              <w:left w:val="single" w:sz="4" w:space="0" w:color="auto"/>
              <w:bottom w:val="single" w:sz="4" w:space="0" w:color="auto"/>
              <w:right w:val="single" w:sz="4" w:space="0" w:color="auto"/>
            </w:tcBorders>
            <w:hideMark/>
          </w:tcPr>
          <w:p w14:paraId="3766396A"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437,800</w:t>
            </w:r>
          </w:p>
        </w:tc>
        <w:tc>
          <w:tcPr>
            <w:tcW w:w="2544" w:type="dxa"/>
            <w:tcBorders>
              <w:top w:val="single" w:sz="4" w:space="0" w:color="auto"/>
              <w:left w:val="single" w:sz="4" w:space="0" w:color="auto"/>
              <w:bottom w:val="single" w:sz="4" w:space="0" w:color="auto"/>
              <w:right w:val="single" w:sz="4" w:space="0" w:color="auto"/>
            </w:tcBorders>
            <w:hideMark/>
          </w:tcPr>
          <w:p w14:paraId="67B5686E"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14,085,000</w:t>
            </w:r>
          </w:p>
        </w:tc>
      </w:tr>
      <w:tr w:rsidR="0037585A" w:rsidRPr="0074414D" w14:paraId="1B882689" w14:textId="77777777" w:rsidTr="00E2026C">
        <w:tc>
          <w:tcPr>
            <w:tcW w:w="1462" w:type="dxa"/>
            <w:tcBorders>
              <w:top w:val="single" w:sz="4" w:space="0" w:color="auto"/>
              <w:left w:val="single" w:sz="4" w:space="0" w:color="auto"/>
              <w:bottom w:val="single" w:sz="4" w:space="0" w:color="auto"/>
              <w:right w:val="single" w:sz="4" w:space="0" w:color="auto"/>
            </w:tcBorders>
            <w:hideMark/>
          </w:tcPr>
          <w:p w14:paraId="43A507C4"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2010</w:t>
            </w:r>
          </w:p>
        </w:tc>
        <w:tc>
          <w:tcPr>
            <w:tcW w:w="3192" w:type="dxa"/>
            <w:tcBorders>
              <w:top w:val="single" w:sz="4" w:space="0" w:color="auto"/>
              <w:left w:val="single" w:sz="4" w:space="0" w:color="auto"/>
              <w:bottom w:val="single" w:sz="4" w:space="0" w:color="auto"/>
              <w:right w:val="single" w:sz="4" w:space="0" w:color="auto"/>
            </w:tcBorders>
            <w:hideMark/>
          </w:tcPr>
          <w:p w14:paraId="2D27B236"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520,000</w:t>
            </w:r>
          </w:p>
        </w:tc>
        <w:tc>
          <w:tcPr>
            <w:tcW w:w="2544" w:type="dxa"/>
            <w:tcBorders>
              <w:top w:val="single" w:sz="4" w:space="0" w:color="auto"/>
              <w:left w:val="single" w:sz="4" w:space="0" w:color="auto"/>
              <w:bottom w:val="single" w:sz="4" w:space="0" w:color="auto"/>
              <w:right w:val="single" w:sz="4" w:space="0" w:color="auto"/>
            </w:tcBorders>
            <w:hideMark/>
          </w:tcPr>
          <w:p w14:paraId="66EC8A72"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21,000,000</w:t>
            </w:r>
          </w:p>
        </w:tc>
      </w:tr>
      <w:tr w:rsidR="0037585A" w:rsidRPr="0074414D" w14:paraId="146A7890" w14:textId="77777777" w:rsidTr="00E2026C">
        <w:tc>
          <w:tcPr>
            <w:tcW w:w="1462" w:type="dxa"/>
            <w:tcBorders>
              <w:top w:val="single" w:sz="4" w:space="0" w:color="auto"/>
              <w:left w:val="single" w:sz="4" w:space="0" w:color="auto"/>
              <w:bottom w:val="single" w:sz="4" w:space="0" w:color="auto"/>
              <w:right w:val="single" w:sz="4" w:space="0" w:color="auto"/>
            </w:tcBorders>
            <w:hideMark/>
          </w:tcPr>
          <w:p w14:paraId="513B178E"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2011</w:t>
            </w:r>
          </w:p>
        </w:tc>
        <w:tc>
          <w:tcPr>
            <w:tcW w:w="3192" w:type="dxa"/>
            <w:tcBorders>
              <w:top w:val="single" w:sz="4" w:space="0" w:color="auto"/>
              <w:left w:val="single" w:sz="4" w:space="0" w:color="auto"/>
              <w:bottom w:val="single" w:sz="4" w:space="0" w:color="auto"/>
              <w:right w:val="single" w:sz="4" w:space="0" w:color="auto"/>
            </w:tcBorders>
            <w:hideMark/>
          </w:tcPr>
          <w:p w14:paraId="63038EDB"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582,000</w:t>
            </w:r>
          </w:p>
        </w:tc>
        <w:tc>
          <w:tcPr>
            <w:tcW w:w="2544" w:type="dxa"/>
            <w:tcBorders>
              <w:top w:val="single" w:sz="4" w:space="0" w:color="auto"/>
              <w:left w:val="single" w:sz="4" w:space="0" w:color="auto"/>
              <w:bottom w:val="single" w:sz="4" w:space="0" w:color="auto"/>
              <w:right w:val="single" w:sz="4" w:space="0" w:color="auto"/>
            </w:tcBorders>
            <w:hideMark/>
          </w:tcPr>
          <w:p w14:paraId="1A8C5375"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29,300,000</w:t>
            </w:r>
          </w:p>
        </w:tc>
      </w:tr>
      <w:tr w:rsidR="0037585A" w:rsidRPr="0074414D" w14:paraId="72D464E2" w14:textId="77777777" w:rsidTr="00E2026C">
        <w:tc>
          <w:tcPr>
            <w:tcW w:w="1462" w:type="dxa"/>
            <w:tcBorders>
              <w:top w:val="single" w:sz="4" w:space="0" w:color="auto"/>
              <w:left w:val="single" w:sz="4" w:space="0" w:color="auto"/>
              <w:bottom w:val="single" w:sz="4" w:space="0" w:color="auto"/>
              <w:right w:val="single" w:sz="4" w:space="0" w:color="auto"/>
            </w:tcBorders>
            <w:hideMark/>
          </w:tcPr>
          <w:p w14:paraId="539FE39C"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2012</w:t>
            </w:r>
          </w:p>
        </w:tc>
        <w:tc>
          <w:tcPr>
            <w:tcW w:w="3192" w:type="dxa"/>
            <w:tcBorders>
              <w:top w:val="single" w:sz="4" w:space="0" w:color="auto"/>
              <w:left w:val="single" w:sz="4" w:space="0" w:color="auto"/>
              <w:bottom w:val="single" w:sz="4" w:space="0" w:color="auto"/>
              <w:right w:val="single" w:sz="4" w:space="0" w:color="auto"/>
            </w:tcBorders>
            <w:hideMark/>
          </w:tcPr>
          <w:p w14:paraId="37EBB376"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618,000</w:t>
            </w:r>
          </w:p>
        </w:tc>
        <w:tc>
          <w:tcPr>
            <w:tcW w:w="2544" w:type="dxa"/>
            <w:tcBorders>
              <w:top w:val="single" w:sz="4" w:space="0" w:color="auto"/>
              <w:left w:val="single" w:sz="4" w:space="0" w:color="auto"/>
              <w:bottom w:val="single" w:sz="4" w:space="0" w:color="auto"/>
              <w:right w:val="single" w:sz="4" w:space="0" w:color="auto"/>
            </w:tcBorders>
            <w:hideMark/>
          </w:tcPr>
          <w:p w14:paraId="68507CE6"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36,000,000</w:t>
            </w:r>
          </w:p>
        </w:tc>
      </w:tr>
      <w:tr w:rsidR="0037585A" w:rsidRPr="0074414D" w14:paraId="1BC925D7" w14:textId="77777777" w:rsidTr="00E2026C">
        <w:tc>
          <w:tcPr>
            <w:tcW w:w="1462" w:type="dxa"/>
            <w:tcBorders>
              <w:top w:val="single" w:sz="4" w:space="0" w:color="auto"/>
              <w:left w:val="single" w:sz="4" w:space="0" w:color="auto"/>
              <w:bottom w:val="single" w:sz="4" w:space="0" w:color="auto"/>
              <w:right w:val="single" w:sz="4" w:space="0" w:color="auto"/>
            </w:tcBorders>
            <w:hideMark/>
          </w:tcPr>
          <w:p w14:paraId="592F306E"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2013</w:t>
            </w:r>
          </w:p>
        </w:tc>
        <w:tc>
          <w:tcPr>
            <w:tcW w:w="3192" w:type="dxa"/>
            <w:tcBorders>
              <w:top w:val="single" w:sz="4" w:space="0" w:color="auto"/>
              <w:left w:val="single" w:sz="4" w:space="0" w:color="auto"/>
              <w:bottom w:val="single" w:sz="4" w:space="0" w:color="auto"/>
              <w:right w:val="single" w:sz="4" w:space="0" w:color="auto"/>
            </w:tcBorders>
            <w:hideMark/>
          </w:tcPr>
          <w:p w14:paraId="0261CF65"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603,000</w:t>
            </w:r>
          </w:p>
        </w:tc>
        <w:tc>
          <w:tcPr>
            <w:tcW w:w="2544" w:type="dxa"/>
            <w:tcBorders>
              <w:top w:val="single" w:sz="4" w:space="0" w:color="auto"/>
              <w:left w:val="single" w:sz="4" w:space="0" w:color="auto"/>
              <w:bottom w:val="single" w:sz="4" w:space="0" w:color="auto"/>
              <w:right w:val="single" w:sz="4" w:space="0" w:color="auto"/>
            </w:tcBorders>
            <w:hideMark/>
          </w:tcPr>
          <w:p w14:paraId="7D5E0A96"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42,000,000</w:t>
            </w:r>
          </w:p>
        </w:tc>
      </w:tr>
      <w:tr w:rsidR="0037585A" w:rsidRPr="0074414D" w14:paraId="767B2B48" w14:textId="77777777" w:rsidTr="00E2026C">
        <w:tc>
          <w:tcPr>
            <w:tcW w:w="1462" w:type="dxa"/>
            <w:tcBorders>
              <w:top w:val="single" w:sz="4" w:space="0" w:color="auto"/>
              <w:left w:val="single" w:sz="4" w:space="0" w:color="auto"/>
              <w:bottom w:val="single" w:sz="4" w:space="0" w:color="auto"/>
              <w:right w:val="single" w:sz="4" w:space="0" w:color="auto"/>
            </w:tcBorders>
            <w:hideMark/>
          </w:tcPr>
          <w:p w14:paraId="0EBD7191"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2014</w:t>
            </w:r>
          </w:p>
        </w:tc>
        <w:tc>
          <w:tcPr>
            <w:tcW w:w="3192" w:type="dxa"/>
            <w:tcBorders>
              <w:top w:val="single" w:sz="4" w:space="0" w:color="auto"/>
              <w:left w:val="single" w:sz="4" w:space="0" w:color="auto"/>
              <w:bottom w:val="single" w:sz="4" w:space="0" w:color="auto"/>
              <w:right w:val="single" w:sz="4" w:space="0" w:color="auto"/>
            </w:tcBorders>
            <w:hideMark/>
          </w:tcPr>
          <w:p w14:paraId="14BA6D98"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620,000</w:t>
            </w:r>
          </w:p>
        </w:tc>
        <w:tc>
          <w:tcPr>
            <w:tcW w:w="2544" w:type="dxa"/>
            <w:tcBorders>
              <w:top w:val="single" w:sz="4" w:space="0" w:color="auto"/>
              <w:left w:val="single" w:sz="4" w:space="0" w:color="auto"/>
              <w:bottom w:val="single" w:sz="4" w:space="0" w:color="auto"/>
              <w:right w:val="single" w:sz="4" w:space="0" w:color="auto"/>
            </w:tcBorders>
            <w:hideMark/>
          </w:tcPr>
          <w:p w14:paraId="4F0B103F"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48,000,000</w:t>
            </w:r>
          </w:p>
        </w:tc>
      </w:tr>
      <w:tr w:rsidR="0037585A" w:rsidRPr="0074414D" w14:paraId="2DF92CDC" w14:textId="77777777" w:rsidTr="00E2026C">
        <w:tc>
          <w:tcPr>
            <w:tcW w:w="1462" w:type="dxa"/>
            <w:tcBorders>
              <w:top w:val="single" w:sz="4" w:space="0" w:color="auto"/>
              <w:left w:val="single" w:sz="4" w:space="0" w:color="auto"/>
              <w:bottom w:val="single" w:sz="4" w:space="0" w:color="auto"/>
              <w:right w:val="single" w:sz="4" w:space="0" w:color="auto"/>
            </w:tcBorders>
            <w:hideMark/>
          </w:tcPr>
          <w:p w14:paraId="6E3866A9"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2015</w:t>
            </w:r>
          </w:p>
        </w:tc>
        <w:tc>
          <w:tcPr>
            <w:tcW w:w="3192" w:type="dxa"/>
            <w:tcBorders>
              <w:top w:val="single" w:sz="4" w:space="0" w:color="auto"/>
              <w:left w:val="single" w:sz="4" w:space="0" w:color="auto"/>
              <w:bottom w:val="single" w:sz="4" w:space="0" w:color="auto"/>
              <w:right w:val="single" w:sz="4" w:space="0" w:color="auto"/>
            </w:tcBorders>
            <w:hideMark/>
          </w:tcPr>
          <w:p w14:paraId="04C744D4"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617,000</w:t>
            </w:r>
          </w:p>
        </w:tc>
        <w:tc>
          <w:tcPr>
            <w:tcW w:w="2544" w:type="dxa"/>
            <w:tcBorders>
              <w:top w:val="single" w:sz="4" w:space="0" w:color="auto"/>
              <w:left w:val="single" w:sz="4" w:space="0" w:color="auto"/>
              <w:bottom w:val="single" w:sz="4" w:space="0" w:color="auto"/>
              <w:right w:val="single" w:sz="4" w:space="0" w:color="auto"/>
            </w:tcBorders>
            <w:hideMark/>
          </w:tcPr>
          <w:p w14:paraId="6BA82DFD"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53,000,000</w:t>
            </w:r>
          </w:p>
        </w:tc>
      </w:tr>
      <w:tr w:rsidR="0037585A" w:rsidRPr="0074414D" w14:paraId="72F3882F" w14:textId="77777777" w:rsidTr="00E2026C">
        <w:tc>
          <w:tcPr>
            <w:tcW w:w="1462" w:type="dxa"/>
            <w:tcBorders>
              <w:top w:val="single" w:sz="4" w:space="0" w:color="auto"/>
              <w:left w:val="single" w:sz="4" w:space="0" w:color="auto"/>
              <w:bottom w:val="single" w:sz="4" w:space="0" w:color="auto"/>
              <w:right w:val="single" w:sz="4" w:space="0" w:color="auto"/>
            </w:tcBorders>
          </w:tcPr>
          <w:p w14:paraId="4B3AC7C4" w14:textId="77777777" w:rsidR="0037585A" w:rsidRPr="0074414D" w:rsidRDefault="0037585A" w:rsidP="00E2026C">
            <w:pPr>
              <w:pStyle w:val="ParaNum0"/>
              <w:keepNext/>
              <w:keepLines/>
              <w:widowControl/>
              <w:numPr>
                <w:ilvl w:val="0"/>
                <w:numId w:val="0"/>
              </w:numPr>
              <w:ind w:left="-131"/>
              <w:jc w:val="center"/>
              <w:rPr>
                <w:szCs w:val="22"/>
              </w:rPr>
            </w:pPr>
            <w:r w:rsidRPr="0074414D">
              <w:rPr>
                <w:szCs w:val="22"/>
              </w:rPr>
              <w:t>2016</w:t>
            </w:r>
          </w:p>
        </w:tc>
        <w:tc>
          <w:tcPr>
            <w:tcW w:w="3192" w:type="dxa"/>
            <w:tcBorders>
              <w:top w:val="single" w:sz="4" w:space="0" w:color="auto"/>
              <w:left w:val="single" w:sz="4" w:space="0" w:color="auto"/>
              <w:bottom w:val="single" w:sz="4" w:space="0" w:color="auto"/>
              <w:right w:val="single" w:sz="4" w:space="0" w:color="auto"/>
            </w:tcBorders>
          </w:tcPr>
          <w:p w14:paraId="290E8DDC" w14:textId="77777777" w:rsidR="0037585A" w:rsidRPr="0074414D" w:rsidRDefault="0037585A" w:rsidP="00E2026C">
            <w:pPr>
              <w:pStyle w:val="ParaNum0"/>
              <w:keepNext/>
              <w:keepLines/>
              <w:widowControl/>
              <w:numPr>
                <w:ilvl w:val="0"/>
                <w:numId w:val="0"/>
              </w:numPr>
              <w:ind w:left="-63"/>
              <w:jc w:val="center"/>
              <w:rPr>
                <w:szCs w:val="22"/>
              </w:rPr>
            </w:pPr>
            <w:r w:rsidRPr="0074414D">
              <w:rPr>
                <w:szCs w:val="22"/>
              </w:rPr>
              <w:t>560,000</w:t>
            </w:r>
          </w:p>
        </w:tc>
        <w:tc>
          <w:tcPr>
            <w:tcW w:w="2544" w:type="dxa"/>
            <w:tcBorders>
              <w:top w:val="single" w:sz="4" w:space="0" w:color="auto"/>
              <w:left w:val="single" w:sz="4" w:space="0" w:color="auto"/>
              <w:bottom w:val="single" w:sz="4" w:space="0" w:color="auto"/>
              <w:right w:val="single" w:sz="4" w:space="0" w:color="auto"/>
            </w:tcBorders>
          </w:tcPr>
          <w:p w14:paraId="2E64FABA" w14:textId="77777777" w:rsidR="0037585A" w:rsidRPr="0074414D" w:rsidRDefault="0037585A" w:rsidP="00E2026C">
            <w:pPr>
              <w:pStyle w:val="ParaNum0"/>
              <w:keepNext/>
              <w:keepLines/>
              <w:widowControl/>
              <w:numPr>
                <w:ilvl w:val="0"/>
                <w:numId w:val="0"/>
              </w:numPr>
              <w:ind w:left="75"/>
              <w:jc w:val="center"/>
              <w:rPr>
                <w:szCs w:val="22"/>
              </w:rPr>
            </w:pPr>
            <w:r w:rsidRPr="0074414D">
              <w:rPr>
                <w:szCs w:val="22"/>
              </w:rPr>
              <w:t>-</w:t>
            </w:r>
          </w:p>
        </w:tc>
      </w:tr>
    </w:tbl>
    <w:p w14:paraId="03BC7262" w14:textId="77777777" w:rsidR="0037585A" w:rsidRPr="0074414D" w:rsidRDefault="0037585A" w:rsidP="0037585A">
      <w:pPr>
        <w:pStyle w:val="ParaNum0"/>
        <w:widowControl/>
        <w:numPr>
          <w:ilvl w:val="0"/>
          <w:numId w:val="0"/>
        </w:numPr>
        <w:tabs>
          <w:tab w:val="left" w:pos="720"/>
        </w:tabs>
        <w:ind w:left="720"/>
        <w:rPr>
          <w:szCs w:val="22"/>
        </w:rPr>
      </w:pPr>
    </w:p>
    <w:p w14:paraId="6F7CBE17" w14:textId="77777777" w:rsidR="0037585A" w:rsidRPr="0074414D" w:rsidRDefault="0037585A" w:rsidP="0037585A">
      <w:pPr>
        <w:pStyle w:val="ParaNum0"/>
        <w:widowControl/>
        <w:snapToGrid w:val="0"/>
        <w:rPr>
          <w:szCs w:val="22"/>
        </w:rPr>
      </w:pPr>
      <w:r w:rsidRPr="0074414D">
        <w:rPr>
          <w:szCs w:val="22"/>
        </w:rPr>
        <w:t>In February 2016, the Commission adopted a Notice of Proposed Rulemaking to propose a successor to CableCARD for device compatibility.</w:t>
      </w:r>
      <w:r w:rsidRPr="0074414D">
        <w:rPr>
          <w:rStyle w:val="FootnoteReference"/>
          <w:sz w:val="22"/>
          <w:szCs w:val="22"/>
        </w:rPr>
        <w:footnoteReference w:id="642"/>
      </w:r>
      <w:r w:rsidRPr="0074414D">
        <w:rPr>
          <w:szCs w:val="22"/>
        </w:rPr>
        <w:t xml:space="preserve">  In the NPRM, the Commission proposed to require MVPDs to provide data in a published, transparent format that would allow an unaffiliated device or application to access multichannel video programming, and to support at least one content protection system that is licensable on reasonable and nondiscriminatory terms.</w:t>
      </w:r>
      <w:r w:rsidRPr="0074414D">
        <w:rPr>
          <w:rStyle w:val="FootnoteReference"/>
          <w:sz w:val="22"/>
          <w:szCs w:val="22"/>
        </w:rPr>
        <w:footnoteReference w:id="643"/>
      </w:r>
      <w:r w:rsidRPr="0074414D">
        <w:rPr>
          <w:szCs w:val="22"/>
        </w:rPr>
        <w:t xml:space="preserve">  This proceeding remains pending.</w:t>
      </w:r>
    </w:p>
    <w:p w14:paraId="1F9563CE" w14:textId="77777777" w:rsidR="0037585A" w:rsidRPr="0074414D" w:rsidRDefault="0037585A" w:rsidP="0037585A">
      <w:pPr>
        <w:pStyle w:val="Heading2"/>
        <w:widowControl/>
        <w:snapToGrid w:val="0"/>
        <w:rPr>
          <w:szCs w:val="22"/>
        </w:rPr>
      </w:pPr>
      <w:bookmarkStart w:id="508" w:name="_Toc472429884"/>
      <w:r w:rsidRPr="0074414D">
        <w:rPr>
          <w:szCs w:val="22"/>
        </w:rPr>
        <w:t>CPE Used to Access Application-based Services</w:t>
      </w:r>
      <w:bookmarkEnd w:id="508"/>
      <w:r w:rsidRPr="0074414D">
        <w:rPr>
          <w:szCs w:val="22"/>
        </w:rPr>
        <w:t xml:space="preserve"> </w:t>
      </w:r>
    </w:p>
    <w:p w14:paraId="41229B98" w14:textId="77777777" w:rsidR="00B2588D" w:rsidRPr="0074414D" w:rsidRDefault="00B2588D" w:rsidP="00B2588D">
      <w:pPr>
        <w:pStyle w:val="ParaNum0"/>
        <w:rPr>
          <w:szCs w:val="22"/>
        </w:rPr>
      </w:pPr>
      <w:r w:rsidRPr="0074414D">
        <w:rPr>
          <w:szCs w:val="22"/>
        </w:rPr>
        <w:t>CPE used to access applications typically fall into one of two categories:  (1) smart TVs that can access streaming services and streaming devices that turn any display into a “smart TV</w:t>
      </w:r>
      <w:r w:rsidR="00287330" w:rsidRPr="0074414D">
        <w:rPr>
          <w:szCs w:val="22"/>
        </w:rPr>
        <w:t>,</w:t>
      </w:r>
      <w:r w:rsidRPr="0074414D">
        <w:rPr>
          <w:szCs w:val="22"/>
        </w:rPr>
        <w:t>”</w:t>
      </w:r>
      <w:r w:rsidRPr="0074414D">
        <w:rPr>
          <w:rStyle w:val="FootnoteReference"/>
          <w:sz w:val="22"/>
          <w:szCs w:val="22"/>
        </w:rPr>
        <w:footnoteReference w:id="644"/>
      </w:r>
      <w:r w:rsidRPr="0074414D">
        <w:rPr>
          <w:szCs w:val="22"/>
        </w:rPr>
        <w:t xml:space="preserve"> and (2) mobile devices.  OVD services tend to be available on both categories of devices.  MVPDs typically make applications available on mobile devices only,</w:t>
      </w:r>
      <w:r w:rsidRPr="0074414D">
        <w:rPr>
          <w:rStyle w:val="FootnoteReference"/>
          <w:sz w:val="22"/>
          <w:szCs w:val="22"/>
        </w:rPr>
        <w:footnoteReference w:id="645"/>
      </w:r>
      <w:r w:rsidRPr="0074414D">
        <w:rPr>
          <w:szCs w:val="22"/>
        </w:rPr>
        <w:t xml:space="preserve"> but some MVPDs have recently introduced apps and others claim to be on the verge of introducing apps that consumers can use to watch MVPD video programming on TV sets without leasing a set-top box.</w:t>
      </w:r>
      <w:r w:rsidRPr="0074414D">
        <w:rPr>
          <w:rStyle w:val="FootnoteReference"/>
          <w:sz w:val="22"/>
          <w:szCs w:val="22"/>
        </w:rPr>
        <w:footnoteReference w:id="646"/>
      </w:r>
      <w:r w:rsidRPr="0074414D">
        <w:rPr>
          <w:szCs w:val="22"/>
        </w:rPr>
        <w:t xml:space="preserve">  In addition, most of the most popular pay-TV networks have stand-alone apps that are available on smart TVs and TV streaming devices, and that MVPD subscribers can access via login credentials that they receive from their MVPD.</w:t>
      </w:r>
      <w:r w:rsidRPr="0074414D">
        <w:rPr>
          <w:rStyle w:val="FootnoteReference"/>
          <w:sz w:val="22"/>
          <w:szCs w:val="22"/>
        </w:rPr>
        <w:footnoteReference w:id="647"/>
      </w:r>
      <w:r w:rsidRPr="0074414D">
        <w:rPr>
          <w:szCs w:val="22"/>
        </w:rPr>
        <w:t xml:space="preserve">  Several commenters highlight that there are over 460 million IP-enabled consumer-owned devices that support apps,</w:t>
      </w:r>
      <w:r w:rsidRPr="0074414D">
        <w:rPr>
          <w:rStyle w:val="FootnoteReference"/>
          <w:sz w:val="22"/>
          <w:szCs w:val="22"/>
        </w:rPr>
        <w:footnoteReference w:id="648"/>
      </w:r>
      <w:r w:rsidRPr="0074414D">
        <w:rPr>
          <w:szCs w:val="22"/>
        </w:rPr>
        <w:t xml:space="preserve"> and the Free State Foundation reports that on average, “U.S. households with broadband connections used 7.3 Internet-connected devices for video in 2014.”</w:t>
      </w:r>
      <w:r w:rsidRPr="0074414D">
        <w:rPr>
          <w:rStyle w:val="FootnoteReference"/>
          <w:sz w:val="22"/>
          <w:szCs w:val="22"/>
        </w:rPr>
        <w:footnoteReference w:id="649"/>
      </w:r>
    </w:p>
    <w:p w14:paraId="67B7F42D" w14:textId="4044B3DE" w:rsidR="0037585A" w:rsidRPr="0074414D" w:rsidRDefault="0037585A" w:rsidP="0037585A">
      <w:pPr>
        <w:pStyle w:val="ParaNum0"/>
        <w:widowControl/>
        <w:rPr>
          <w:szCs w:val="22"/>
        </w:rPr>
      </w:pPr>
      <w:r w:rsidRPr="0074414D">
        <w:rPr>
          <w:i/>
          <w:szCs w:val="22"/>
        </w:rPr>
        <w:t>Non-TV Devices as a Replacement for TV Sets</w:t>
      </w:r>
      <w:r w:rsidRPr="0074414D">
        <w:rPr>
          <w:szCs w:val="22"/>
        </w:rPr>
        <w:t>.  N</w:t>
      </w:r>
      <w:r w:rsidR="005A7724" w:rsidRPr="0074414D">
        <w:rPr>
          <w:szCs w:val="22"/>
        </w:rPr>
        <w:t xml:space="preserve">ew England </w:t>
      </w:r>
      <w:r w:rsidRPr="0074414D">
        <w:rPr>
          <w:szCs w:val="22"/>
        </w:rPr>
        <w:t>S</w:t>
      </w:r>
      <w:r w:rsidR="005A7724" w:rsidRPr="0074414D">
        <w:rPr>
          <w:szCs w:val="22"/>
        </w:rPr>
        <w:t xml:space="preserve">ports </w:t>
      </w:r>
      <w:r w:rsidRPr="0074414D">
        <w:rPr>
          <w:szCs w:val="22"/>
        </w:rPr>
        <w:t>N</w:t>
      </w:r>
      <w:r w:rsidR="005A7724" w:rsidRPr="0074414D">
        <w:rPr>
          <w:szCs w:val="22"/>
        </w:rPr>
        <w:t>etwork</w:t>
      </w:r>
      <w:r w:rsidR="00133B8F" w:rsidRPr="0074414D">
        <w:rPr>
          <w:szCs w:val="22"/>
        </w:rPr>
        <w:t xml:space="preserve"> (NESN)</w:t>
      </w:r>
      <w:r w:rsidRPr="0074414D">
        <w:rPr>
          <w:szCs w:val="22"/>
        </w:rPr>
        <w:t xml:space="preserve"> asserts that “in many settings, non-television platforms now constitute a substitute or replacement for regular TV sets,” even if those “platforms do not currently constitute a full and complete replacement for television viewing — in that the emergence of non-television platforms will not soon cause consumers to stop watching regular TV sets altogether.”</w:t>
      </w:r>
      <w:r w:rsidRPr="0074414D">
        <w:rPr>
          <w:rStyle w:val="FootnoteReference"/>
          <w:sz w:val="22"/>
          <w:szCs w:val="22"/>
        </w:rPr>
        <w:footnoteReference w:id="650"/>
      </w:r>
      <w:r w:rsidRPr="0074414D">
        <w:rPr>
          <w:szCs w:val="22"/>
        </w:rPr>
        <w:t xml:space="preserve">  A survey conducted by Adobe provided results consistent with NESN’s assessment that consumers are using mobile devices, PCs, and other non-TV devices to watch video programming, and that consumers use those devices to view programming in lieu of a television set.</w:t>
      </w:r>
      <w:r w:rsidRPr="0074414D">
        <w:rPr>
          <w:rStyle w:val="FootnoteReference"/>
          <w:sz w:val="22"/>
          <w:szCs w:val="22"/>
        </w:rPr>
        <w:footnoteReference w:id="651"/>
      </w:r>
      <w:r w:rsidRPr="0074414D">
        <w:rPr>
          <w:szCs w:val="22"/>
        </w:rPr>
        <w:t xml:space="preserve">  </w:t>
      </w:r>
      <w:bookmarkEnd w:id="501"/>
      <w:bookmarkEnd w:id="502"/>
      <w:bookmarkEnd w:id="503"/>
      <w:bookmarkEnd w:id="504"/>
      <w:bookmarkEnd w:id="505"/>
    </w:p>
    <w:p w14:paraId="171F5A03" w14:textId="77777777" w:rsidR="0037585A" w:rsidRPr="0074414D" w:rsidRDefault="0037585A" w:rsidP="0037585A">
      <w:pPr>
        <w:widowControl/>
        <w:rPr>
          <w:szCs w:val="22"/>
        </w:rPr>
      </w:pPr>
    </w:p>
    <w:p w14:paraId="28CCDBA4" w14:textId="77777777" w:rsidR="0037585A" w:rsidRPr="0074414D" w:rsidRDefault="0037585A" w:rsidP="0037585A">
      <w:pPr>
        <w:pStyle w:val="Heading1"/>
        <w:widowControl/>
        <w:rPr>
          <w:rFonts w:ascii="Times New Roman" w:hAnsi="Times New Roman"/>
          <w:szCs w:val="22"/>
        </w:rPr>
      </w:pPr>
      <w:bookmarkStart w:id="509" w:name="_Toc398128994"/>
      <w:bookmarkStart w:id="510" w:name="_Toc401234608"/>
      <w:bookmarkStart w:id="511" w:name="_Toc401239819"/>
      <w:bookmarkStart w:id="512" w:name="_Toc401240518"/>
      <w:bookmarkStart w:id="513" w:name="_Toc401301661"/>
      <w:bookmarkStart w:id="514" w:name="_Toc403046361"/>
      <w:bookmarkStart w:id="515" w:name="_Toc404945320"/>
      <w:bookmarkStart w:id="516" w:name="_Toc405974367"/>
      <w:bookmarkStart w:id="517" w:name="_Toc406058687"/>
      <w:bookmarkStart w:id="518" w:name="_Toc406059332"/>
      <w:bookmarkStart w:id="519" w:name="_Toc406059479"/>
      <w:bookmarkStart w:id="520" w:name="_Toc410745909"/>
      <w:bookmarkStart w:id="521" w:name="_Toc414536131"/>
      <w:bookmarkStart w:id="522" w:name="_Toc415483492"/>
      <w:bookmarkStart w:id="523" w:name="_Toc415571302"/>
      <w:bookmarkStart w:id="524" w:name="_Toc440383195"/>
      <w:bookmarkStart w:id="525" w:name="_Toc442084178"/>
      <w:bookmarkStart w:id="526" w:name="_Toc442084273"/>
      <w:bookmarkStart w:id="527" w:name="_Toc442084354"/>
      <w:bookmarkStart w:id="528" w:name="_Toc445462588"/>
      <w:bookmarkStart w:id="529" w:name="_Toc445464510"/>
      <w:bookmarkStart w:id="530" w:name="_Toc448497742"/>
      <w:bookmarkStart w:id="531" w:name="_Toc450055583"/>
      <w:bookmarkStart w:id="532" w:name="_Toc469473911"/>
      <w:bookmarkStart w:id="533" w:name="_Toc472429885"/>
      <w:bookmarkStart w:id="534" w:name="start_from_here"/>
      <w:r w:rsidRPr="0074414D">
        <w:rPr>
          <w:rFonts w:ascii="Times New Roman" w:hAnsi="Times New Roman"/>
          <w:szCs w:val="22"/>
        </w:rPr>
        <w:t>procedural Matters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5612DF0B" w14:textId="77777777" w:rsidR="0037585A" w:rsidRPr="0074414D" w:rsidRDefault="0037585A" w:rsidP="0037585A">
      <w:pPr>
        <w:pStyle w:val="ParaNum0"/>
        <w:widowControl/>
        <w:rPr>
          <w:szCs w:val="22"/>
        </w:rPr>
      </w:pPr>
      <w:r w:rsidRPr="0074414D">
        <w:rPr>
          <w:szCs w:val="22"/>
        </w:rPr>
        <w:t xml:space="preserve">This </w:t>
      </w:r>
      <w:r w:rsidRPr="0074414D">
        <w:rPr>
          <w:i/>
          <w:szCs w:val="22"/>
        </w:rPr>
        <w:t>18</w:t>
      </w:r>
      <w:r w:rsidRPr="0074414D">
        <w:rPr>
          <w:i/>
          <w:szCs w:val="22"/>
          <w:vertAlign w:val="superscript"/>
        </w:rPr>
        <w:t>th</w:t>
      </w:r>
      <w:r w:rsidRPr="0074414D">
        <w:rPr>
          <w:i/>
          <w:szCs w:val="22"/>
        </w:rPr>
        <w:t xml:space="preserve"> Report</w:t>
      </w:r>
      <w:r w:rsidRPr="0074414D">
        <w:rPr>
          <w:szCs w:val="22"/>
        </w:rPr>
        <w:t xml:space="preserve"> is issued pursuant to authority contained in </w:t>
      </w:r>
      <w:r w:rsidR="009C2EB6" w:rsidRPr="0074414D">
        <w:rPr>
          <w:szCs w:val="22"/>
        </w:rPr>
        <w:t xml:space="preserve">Sections </w:t>
      </w:r>
      <w:r w:rsidRPr="0074414D">
        <w:rPr>
          <w:szCs w:val="22"/>
        </w:rPr>
        <w:t>4(i), 4(j), 403, and 628(g) of the Communications Act of 1934, as amended, 47 U.S.C. §§ 154(i), 154(j), 403, and 548(g), and Section</w:t>
      </w:r>
      <w:r w:rsidR="00B2588D" w:rsidRPr="0074414D">
        <w:rPr>
          <w:szCs w:val="22"/>
        </w:rPr>
        <w:t>s 0.61</w:t>
      </w:r>
      <w:r w:rsidRPr="0074414D">
        <w:rPr>
          <w:szCs w:val="22"/>
        </w:rPr>
        <w:t xml:space="preserve"> </w:t>
      </w:r>
      <w:r w:rsidR="00B2588D" w:rsidRPr="0074414D">
        <w:rPr>
          <w:szCs w:val="22"/>
        </w:rPr>
        <w:t xml:space="preserve">and </w:t>
      </w:r>
      <w:r w:rsidRPr="0074414D">
        <w:rPr>
          <w:szCs w:val="22"/>
        </w:rPr>
        <w:t>0.283 of the Commission’s rules, 47 CFR §</w:t>
      </w:r>
      <w:r w:rsidR="00B2588D" w:rsidRPr="0074414D">
        <w:rPr>
          <w:szCs w:val="22"/>
        </w:rPr>
        <w:t>§</w:t>
      </w:r>
      <w:r w:rsidRPr="0074414D">
        <w:rPr>
          <w:szCs w:val="22"/>
        </w:rPr>
        <w:t xml:space="preserve"> </w:t>
      </w:r>
      <w:r w:rsidR="00B2588D" w:rsidRPr="0074414D">
        <w:rPr>
          <w:szCs w:val="22"/>
        </w:rPr>
        <w:t xml:space="preserve">0.61, </w:t>
      </w:r>
      <w:r w:rsidRPr="0074414D">
        <w:rPr>
          <w:szCs w:val="22"/>
        </w:rPr>
        <w:t>0.283.</w:t>
      </w:r>
    </w:p>
    <w:p w14:paraId="2D03993D" w14:textId="77777777" w:rsidR="0037585A" w:rsidRPr="0074414D" w:rsidRDefault="0037585A" w:rsidP="0037585A">
      <w:pPr>
        <w:pStyle w:val="ParaNum0"/>
        <w:widowControl/>
        <w:rPr>
          <w:szCs w:val="22"/>
        </w:rPr>
      </w:pPr>
      <w:r w:rsidRPr="0074414D">
        <w:rPr>
          <w:szCs w:val="22"/>
        </w:rPr>
        <w:t xml:space="preserve">It is ORDERED that the Office of Legislative Affairs shall send copies of the </w:t>
      </w:r>
      <w:r w:rsidRPr="0074414D">
        <w:rPr>
          <w:i/>
          <w:szCs w:val="22"/>
        </w:rPr>
        <w:t>18</w:t>
      </w:r>
      <w:r w:rsidRPr="0074414D">
        <w:rPr>
          <w:i/>
          <w:szCs w:val="22"/>
          <w:vertAlign w:val="superscript"/>
        </w:rPr>
        <w:t>th</w:t>
      </w:r>
      <w:r w:rsidRPr="0074414D">
        <w:rPr>
          <w:i/>
          <w:szCs w:val="22"/>
        </w:rPr>
        <w:t xml:space="preserve"> Report</w:t>
      </w:r>
      <w:r w:rsidRPr="0074414D">
        <w:rPr>
          <w:szCs w:val="22"/>
        </w:rPr>
        <w:t xml:space="preserve"> to the appropriate committees and subcommittees of the United States House of Representatives and the United States Senate.</w:t>
      </w:r>
    </w:p>
    <w:p w14:paraId="7E1A96BE" w14:textId="77777777" w:rsidR="0037585A" w:rsidRPr="0074414D" w:rsidRDefault="0037585A" w:rsidP="0037585A">
      <w:pPr>
        <w:pStyle w:val="ParaNum0"/>
        <w:widowControl/>
        <w:rPr>
          <w:szCs w:val="22"/>
        </w:rPr>
      </w:pPr>
      <w:r w:rsidRPr="0074414D">
        <w:rPr>
          <w:szCs w:val="22"/>
        </w:rPr>
        <w:t xml:space="preserve">It is FURTHER ORDERED that the proceeding in MB Docket No. </w:t>
      </w:r>
      <w:r w:rsidRPr="0074414D">
        <w:rPr>
          <w:spacing w:val="-2"/>
          <w:szCs w:val="22"/>
        </w:rPr>
        <w:t xml:space="preserve">16-247 </w:t>
      </w:r>
      <w:r w:rsidRPr="0074414D">
        <w:rPr>
          <w:szCs w:val="22"/>
        </w:rPr>
        <w:t>IS TERMINATED.</w:t>
      </w:r>
    </w:p>
    <w:p w14:paraId="5D15F234" w14:textId="77777777" w:rsidR="0037585A" w:rsidRPr="0074414D" w:rsidRDefault="0037585A" w:rsidP="0037585A">
      <w:pPr>
        <w:pStyle w:val="ParaNum0"/>
        <w:widowControl/>
        <w:numPr>
          <w:ilvl w:val="0"/>
          <w:numId w:val="0"/>
        </w:numPr>
        <w:tabs>
          <w:tab w:val="left" w:pos="720"/>
        </w:tabs>
        <w:rPr>
          <w:szCs w:val="22"/>
        </w:rPr>
      </w:pPr>
    </w:p>
    <w:p w14:paraId="2DF9A669" w14:textId="0EBB35DE" w:rsidR="0037585A" w:rsidRPr="0074414D" w:rsidRDefault="0037585A" w:rsidP="0037585A">
      <w:pPr>
        <w:rPr>
          <w:szCs w:val="22"/>
        </w:rPr>
      </w:pPr>
      <w:r w:rsidRPr="0074414D">
        <w:rPr>
          <w:szCs w:val="22"/>
        </w:rPr>
        <w:tab/>
      </w:r>
      <w:r w:rsidRPr="0074414D">
        <w:rPr>
          <w:szCs w:val="22"/>
        </w:rPr>
        <w:tab/>
      </w:r>
      <w:r w:rsidRPr="0074414D">
        <w:rPr>
          <w:szCs w:val="22"/>
        </w:rPr>
        <w:tab/>
      </w:r>
      <w:bookmarkStart w:id="535" w:name="comebackhere"/>
      <w:bookmarkEnd w:id="535"/>
      <w:r w:rsidRPr="0074414D">
        <w:rPr>
          <w:szCs w:val="22"/>
        </w:rPr>
        <w:tab/>
      </w:r>
      <w:r w:rsidR="00C478AC" w:rsidRPr="0074414D">
        <w:rPr>
          <w:szCs w:val="22"/>
        </w:rPr>
        <w:tab/>
      </w:r>
      <w:r w:rsidRPr="0074414D">
        <w:rPr>
          <w:szCs w:val="22"/>
        </w:rPr>
        <w:t>FEDERAL COMMUNICATIONS COMMISSION</w:t>
      </w:r>
    </w:p>
    <w:p w14:paraId="5D71C4BD" w14:textId="77777777" w:rsidR="0037585A" w:rsidRPr="0074414D" w:rsidRDefault="0037585A" w:rsidP="0037585A">
      <w:pPr>
        <w:rPr>
          <w:szCs w:val="22"/>
        </w:rPr>
      </w:pPr>
    </w:p>
    <w:p w14:paraId="70956225" w14:textId="77777777" w:rsidR="0037585A" w:rsidRPr="0074414D" w:rsidRDefault="0037585A" w:rsidP="0037585A">
      <w:pPr>
        <w:rPr>
          <w:szCs w:val="22"/>
        </w:rPr>
      </w:pPr>
    </w:p>
    <w:p w14:paraId="2DE31D54" w14:textId="77777777" w:rsidR="0037585A" w:rsidRPr="0074414D" w:rsidRDefault="0037585A" w:rsidP="0037585A">
      <w:pPr>
        <w:rPr>
          <w:szCs w:val="22"/>
        </w:rPr>
      </w:pPr>
    </w:p>
    <w:p w14:paraId="7CE8EAF7" w14:textId="77777777" w:rsidR="0037585A" w:rsidRPr="0074414D" w:rsidRDefault="0037585A" w:rsidP="0037585A">
      <w:pPr>
        <w:rPr>
          <w:szCs w:val="22"/>
        </w:rPr>
      </w:pPr>
    </w:p>
    <w:p w14:paraId="0E8B0290" w14:textId="77777777" w:rsidR="0037585A" w:rsidRPr="0074414D" w:rsidRDefault="0037585A" w:rsidP="0037585A">
      <w:pPr>
        <w:rPr>
          <w:szCs w:val="22"/>
        </w:rPr>
      </w:pPr>
      <w:r w:rsidRPr="0074414D">
        <w:rPr>
          <w:szCs w:val="22"/>
        </w:rPr>
        <w:tab/>
      </w:r>
      <w:r w:rsidRPr="0074414D">
        <w:rPr>
          <w:szCs w:val="22"/>
        </w:rPr>
        <w:tab/>
      </w:r>
      <w:r w:rsidRPr="0074414D">
        <w:rPr>
          <w:szCs w:val="22"/>
        </w:rPr>
        <w:tab/>
      </w:r>
      <w:r w:rsidRPr="0074414D">
        <w:rPr>
          <w:szCs w:val="22"/>
        </w:rPr>
        <w:tab/>
      </w:r>
      <w:r w:rsidRPr="0074414D">
        <w:rPr>
          <w:szCs w:val="22"/>
        </w:rPr>
        <w:tab/>
      </w:r>
      <w:r w:rsidRPr="0074414D">
        <w:rPr>
          <w:szCs w:val="22"/>
        </w:rPr>
        <w:tab/>
        <w:t>William T. Lake</w:t>
      </w:r>
    </w:p>
    <w:p w14:paraId="05EE1978" w14:textId="61A1792C" w:rsidR="0037585A" w:rsidRPr="0074414D" w:rsidRDefault="0037585A" w:rsidP="0037585A">
      <w:pPr>
        <w:widowControl/>
        <w:rPr>
          <w:szCs w:val="22"/>
        </w:rPr>
      </w:pPr>
      <w:r w:rsidRPr="0074414D">
        <w:rPr>
          <w:szCs w:val="22"/>
        </w:rPr>
        <w:tab/>
      </w:r>
      <w:r w:rsidRPr="0074414D">
        <w:rPr>
          <w:szCs w:val="22"/>
        </w:rPr>
        <w:tab/>
      </w:r>
      <w:r w:rsidRPr="0074414D">
        <w:rPr>
          <w:szCs w:val="22"/>
        </w:rPr>
        <w:tab/>
      </w:r>
      <w:r w:rsidRPr="0074414D">
        <w:rPr>
          <w:szCs w:val="22"/>
        </w:rPr>
        <w:tab/>
      </w:r>
      <w:r w:rsidRPr="0074414D">
        <w:rPr>
          <w:szCs w:val="22"/>
        </w:rPr>
        <w:tab/>
      </w:r>
      <w:r w:rsidRPr="0074414D">
        <w:rPr>
          <w:szCs w:val="22"/>
        </w:rPr>
        <w:tab/>
        <w:t>Chief</w:t>
      </w:r>
      <w:r w:rsidR="00C478AC" w:rsidRPr="0074414D">
        <w:rPr>
          <w:szCs w:val="22"/>
        </w:rPr>
        <w:t>, Media Bureau</w:t>
      </w:r>
    </w:p>
    <w:p w14:paraId="1A53CB31" w14:textId="77777777" w:rsidR="0037585A" w:rsidRPr="0074414D" w:rsidRDefault="0037585A" w:rsidP="0037585A">
      <w:pPr>
        <w:widowControl/>
        <w:rPr>
          <w:szCs w:val="22"/>
        </w:rPr>
      </w:pPr>
    </w:p>
    <w:p w14:paraId="68EA149E" w14:textId="4C9E2CBA" w:rsidR="0037585A" w:rsidRPr="0074414D" w:rsidRDefault="0037585A" w:rsidP="0037585A">
      <w:pPr>
        <w:widowControl/>
        <w:rPr>
          <w:szCs w:val="22"/>
        </w:rPr>
      </w:pPr>
    </w:p>
    <w:p w14:paraId="7725E336" w14:textId="77777777" w:rsidR="0037585A" w:rsidRPr="0074414D" w:rsidRDefault="0037585A" w:rsidP="0037585A">
      <w:pPr>
        <w:pStyle w:val="ParaNum0"/>
        <w:numPr>
          <w:ilvl w:val="0"/>
          <w:numId w:val="0"/>
        </w:numPr>
        <w:tabs>
          <w:tab w:val="left" w:pos="720"/>
        </w:tabs>
        <w:spacing w:after="0"/>
        <w:jc w:val="center"/>
        <w:rPr>
          <w:b/>
          <w:szCs w:val="22"/>
        </w:rPr>
      </w:pPr>
      <w:r w:rsidRPr="0074414D">
        <w:rPr>
          <w:b/>
          <w:szCs w:val="22"/>
        </w:rPr>
        <w:t>APPENDIX A</w:t>
      </w:r>
    </w:p>
    <w:p w14:paraId="038A8B74" w14:textId="77777777" w:rsidR="0037585A" w:rsidRPr="0074414D" w:rsidRDefault="0037585A" w:rsidP="0037585A">
      <w:pPr>
        <w:rPr>
          <w:b/>
          <w:szCs w:val="22"/>
        </w:rPr>
      </w:pPr>
    </w:p>
    <w:p w14:paraId="751485ED" w14:textId="77777777" w:rsidR="0037585A" w:rsidRPr="0074414D" w:rsidRDefault="0037585A" w:rsidP="0037585A">
      <w:pPr>
        <w:pStyle w:val="ParaNum0"/>
        <w:numPr>
          <w:ilvl w:val="0"/>
          <w:numId w:val="0"/>
        </w:numPr>
        <w:tabs>
          <w:tab w:val="left" w:pos="720"/>
        </w:tabs>
        <w:spacing w:after="0"/>
        <w:jc w:val="center"/>
        <w:rPr>
          <w:b/>
          <w:szCs w:val="22"/>
        </w:rPr>
      </w:pPr>
      <w:r w:rsidRPr="0074414D">
        <w:rPr>
          <w:b/>
          <w:szCs w:val="22"/>
        </w:rPr>
        <w:t>List of Commenters</w:t>
      </w:r>
    </w:p>
    <w:p w14:paraId="2F62DC6B" w14:textId="77777777" w:rsidR="0037585A" w:rsidRPr="0074414D" w:rsidRDefault="0037585A" w:rsidP="0037585A">
      <w:pPr>
        <w:pStyle w:val="ParaNum0"/>
        <w:numPr>
          <w:ilvl w:val="0"/>
          <w:numId w:val="0"/>
        </w:numPr>
        <w:tabs>
          <w:tab w:val="left" w:pos="720"/>
        </w:tabs>
        <w:spacing w:after="0"/>
        <w:jc w:val="center"/>
        <w:rPr>
          <w:b/>
          <w:szCs w:val="22"/>
        </w:rPr>
      </w:pPr>
    </w:p>
    <w:p w14:paraId="7EAED081" w14:textId="77777777" w:rsidR="0037585A" w:rsidRPr="0074414D" w:rsidRDefault="0037585A" w:rsidP="0037585A">
      <w:pPr>
        <w:pStyle w:val="ParaNum0"/>
        <w:numPr>
          <w:ilvl w:val="0"/>
          <w:numId w:val="0"/>
        </w:numPr>
        <w:tabs>
          <w:tab w:val="left" w:pos="720"/>
        </w:tabs>
        <w:spacing w:after="0"/>
        <w:rPr>
          <w:b/>
          <w:szCs w:val="22"/>
          <w:u w:val="single"/>
        </w:rPr>
      </w:pPr>
      <w:r w:rsidRPr="0074414D">
        <w:rPr>
          <w:b/>
          <w:szCs w:val="22"/>
          <w:u w:val="single"/>
        </w:rPr>
        <w:t>Comments</w:t>
      </w:r>
    </w:p>
    <w:p w14:paraId="1381EAB0" w14:textId="77777777" w:rsidR="0037585A" w:rsidRPr="0074414D" w:rsidRDefault="0037585A" w:rsidP="0037585A">
      <w:pPr>
        <w:pStyle w:val="ParaNum0"/>
        <w:numPr>
          <w:ilvl w:val="0"/>
          <w:numId w:val="0"/>
        </w:numPr>
        <w:tabs>
          <w:tab w:val="left" w:pos="720"/>
        </w:tabs>
        <w:spacing w:after="0"/>
        <w:rPr>
          <w:b/>
          <w:szCs w:val="22"/>
          <w:u w:val="single"/>
        </w:rPr>
      </w:pPr>
    </w:p>
    <w:p w14:paraId="7A15254B" w14:textId="77777777" w:rsidR="0037585A" w:rsidRPr="0074414D" w:rsidRDefault="0037585A" w:rsidP="0037585A">
      <w:pPr>
        <w:pStyle w:val="ParaNum0"/>
        <w:numPr>
          <w:ilvl w:val="0"/>
          <w:numId w:val="0"/>
        </w:numPr>
        <w:tabs>
          <w:tab w:val="left" w:pos="720"/>
        </w:tabs>
        <w:spacing w:after="0"/>
        <w:rPr>
          <w:szCs w:val="22"/>
        </w:rPr>
      </w:pPr>
      <w:r w:rsidRPr="0074414D">
        <w:rPr>
          <w:szCs w:val="22"/>
        </w:rPr>
        <w:t>AT&amp;T</w:t>
      </w:r>
    </w:p>
    <w:p w14:paraId="1844B9C4" w14:textId="77777777" w:rsidR="0037585A" w:rsidRPr="0074414D" w:rsidRDefault="0037585A" w:rsidP="0037585A">
      <w:pPr>
        <w:pStyle w:val="ParaNum0"/>
        <w:numPr>
          <w:ilvl w:val="0"/>
          <w:numId w:val="0"/>
        </w:numPr>
        <w:tabs>
          <w:tab w:val="left" w:pos="720"/>
        </w:tabs>
        <w:spacing w:after="0"/>
        <w:rPr>
          <w:szCs w:val="22"/>
        </w:rPr>
      </w:pPr>
      <w:r w:rsidRPr="0074414D">
        <w:rPr>
          <w:szCs w:val="22"/>
        </w:rPr>
        <w:t>Consumers Electronic Association (CEA)</w:t>
      </w:r>
    </w:p>
    <w:p w14:paraId="1F975013" w14:textId="77777777" w:rsidR="0037585A" w:rsidRPr="0074414D" w:rsidRDefault="0037585A" w:rsidP="0037585A">
      <w:pPr>
        <w:pStyle w:val="ParaNum0"/>
        <w:numPr>
          <w:ilvl w:val="0"/>
          <w:numId w:val="0"/>
        </w:numPr>
        <w:tabs>
          <w:tab w:val="left" w:pos="720"/>
        </w:tabs>
        <w:spacing w:after="0"/>
        <w:rPr>
          <w:szCs w:val="22"/>
        </w:rPr>
      </w:pPr>
      <w:r w:rsidRPr="0074414D">
        <w:rPr>
          <w:szCs w:val="22"/>
        </w:rPr>
        <w:t>Elbert Davis</w:t>
      </w:r>
    </w:p>
    <w:p w14:paraId="0AE7A167" w14:textId="77777777" w:rsidR="0037585A" w:rsidRPr="0074414D" w:rsidRDefault="0037585A" w:rsidP="0037585A">
      <w:pPr>
        <w:pStyle w:val="ParaNum0"/>
        <w:numPr>
          <w:ilvl w:val="0"/>
          <w:numId w:val="0"/>
        </w:numPr>
        <w:tabs>
          <w:tab w:val="left" w:pos="720"/>
        </w:tabs>
        <w:spacing w:after="0"/>
        <w:rPr>
          <w:szCs w:val="22"/>
        </w:rPr>
      </w:pPr>
      <w:r w:rsidRPr="0074414D">
        <w:rPr>
          <w:szCs w:val="22"/>
        </w:rPr>
        <w:t>ITTA- The Voice of Mid-sized Communications Companies (ITTA)</w:t>
      </w:r>
    </w:p>
    <w:p w14:paraId="73279E3E" w14:textId="77777777" w:rsidR="0037585A" w:rsidRPr="0074414D" w:rsidRDefault="0037585A" w:rsidP="0037585A">
      <w:pPr>
        <w:pStyle w:val="ParaNum0"/>
        <w:numPr>
          <w:ilvl w:val="0"/>
          <w:numId w:val="0"/>
        </w:numPr>
        <w:tabs>
          <w:tab w:val="left" w:pos="720"/>
        </w:tabs>
        <w:spacing w:after="0"/>
        <w:rPr>
          <w:szCs w:val="22"/>
        </w:rPr>
      </w:pPr>
      <w:r w:rsidRPr="0074414D">
        <w:rPr>
          <w:szCs w:val="22"/>
        </w:rPr>
        <w:t>National Association of Broadcasters (NAB)</w:t>
      </w:r>
    </w:p>
    <w:p w14:paraId="51EEA8B5" w14:textId="77777777" w:rsidR="0037585A" w:rsidRPr="0074414D" w:rsidRDefault="0037585A" w:rsidP="0037585A">
      <w:pPr>
        <w:pStyle w:val="ParaNum0"/>
        <w:numPr>
          <w:ilvl w:val="0"/>
          <w:numId w:val="0"/>
        </w:numPr>
        <w:tabs>
          <w:tab w:val="left" w:pos="720"/>
        </w:tabs>
        <w:spacing w:after="0"/>
        <w:rPr>
          <w:szCs w:val="22"/>
        </w:rPr>
      </w:pPr>
      <w:r w:rsidRPr="0074414D">
        <w:rPr>
          <w:szCs w:val="22"/>
        </w:rPr>
        <w:t>National Cable and Telecommunications Association (NCTA)</w:t>
      </w:r>
    </w:p>
    <w:p w14:paraId="4BCB0F14" w14:textId="77777777" w:rsidR="0037585A" w:rsidRPr="0074414D" w:rsidRDefault="0037585A" w:rsidP="0037585A">
      <w:pPr>
        <w:pStyle w:val="ParaNum0"/>
        <w:numPr>
          <w:ilvl w:val="0"/>
          <w:numId w:val="0"/>
        </w:numPr>
        <w:tabs>
          <w:tab w:val="left" w:pos="720"/>
        </w:tabs>
        <w:spacing w:after="0"/>
        <w:rPr>
          <w:szCs w:val="22"/>
        </w:rPr>
      </w:pPr>
      <w:r w:rsidRPr="0074414D">
        <w:rPr>
          <w:szCs w:val="22"/>
        </w:rPr>
        <w:t>NTCA- The Rural Broadband Association (NTCA)</w:t>
      </w:r>
    </w:p>
    <w:p w14:paraId="480E5E9D" w14:textId="77777777" w:rsidR="0037585A" w:rsidRPr="0074414D" w:rsidRDefault="0037585A" w:rsidP="0037585A">
      <w:pPr>
        <w:pStyle w:val="ParaNum0"/>
        <w:numPr>
          <w:ilvl w:val="0"/>
          <w:numId w:val="0"/>
        </w:numPr>
        <w:tabs>
          <w:tab w:val="left" w:pos="720"/>
        </w:tabs>
        <w:spacing w:after="0"/>
        <w:rPr>
          <w:szCs w:val="22"/>
        </w:rPr>
      </w:pPr>
      <w:r w:rsidRPr="0074414D">
        <w:rPr>
          <w:szCs w:val="22"/>
        </w:rPr>
        <w:t>The Free State Foundation (Free State)</w:t>
      </w:r>
    </w:p>
    <w:p w14:paraId="6A507989" w14:textId="77777777" w:rsidR="0037585A" w:rsidRPr="0074414D" w:rsidRDefault="0037585A" w:rsidP="0037585A">
      <w:pPr>
        <w:pStyle w:val="ParaNum0"/>
        <w:numPr>
          <w:ilvl w:val="0"/>
          <w:numId w:val="0"/>
        </w:numPr>
        <w:tabs>
          <w:tab w:val="left" w:pos="720"/>
        </w:tabs>
        <w:spacing w:after="0"/>
        <w:rPr>
          <w:b/>
          <w:szCs w:val="22"/>
          <w:u w:val="single"/>
        </w:rPr>
      </w:pPr>
    </w:p>
    <w:p w14:paraId="2C536812" w14:textId="77777777" w:rsidR="0037585A" w:rsidRPr="0074414D" w:rsidRDefault="0037585A" w:rsidP="0037585A">
      <w:pPr>
        <w:pStyle w:val="ParaNum0"/>
        <w:numPr>
          <w:ilvl w:val="0"/>
          <w:numId w:val="0"/>
        </w:numPr>
        <w:tabs>
          <w:tab w:val="left" w:pos="720"/>
        </w:tabs>
        <w:spacing w:after="0"/>
        <w:rPr>
          <w:b/>
          <w:szCs w:val="22"/>
          <w:u w:val="single"/>
        </w:rPr>
      </w:pPr>
      <w:r w:rsidRPr="0074414D">
        <w:rPr>
          <w:b/>
          <w:szCs w:val="22"/>
          <w:u w:val="single"/>
        </w:rPr>
        <w:t>Reply Comments</w:t>
      </w:r>
    </w:p>
    <w:p w14:paraId="16CC3237" w14:textId="77777777" w:rsidR="0037585A" w:rsidRPr="0074414D" w:rsidRDefault="0037585A" w:rsidP="0037585A">
      <w:pPr>
        <w:pStyle w:val="ParaNum0"/>
        <w:numPr>
          <w:ilvl w:val="0"/>
          <w:numId w:val="0"/>
        </w:numPr>
        <w:tabs>
          <w:tab w:val="left" w:pos="720"/>
        </w:tabs>
        <w:spacing w:after="0"/>
        <w:rPr>
          <w:b/>
          <w:szCs w:val="22"/>
          <w:u w:val="single"/>
        </w:rPr>
      </w:pPr>
    </w:p>
    <w:p w14:paraId="32AF19E2" w14:textId="77777777" w:rsidR="0037585A" w:rsidRPr="0074414D" w:rsidRDefault="0037585A" w:rsidP="0037585A">
      <w:pPr>
        <w:widowControl/>
        <w:rPr>
          <w:szCs w:val="22"/>
        </w:rPr>
      </w:pPr>
      <w:r w:rsidRPr="0074414D">
        <w:rPr>
          <w:szCs w:val="22"/>
        </w:rPr>
        <w:t>Comcast-NBCU</w:t>
      </w:r>
    </w:p>
    <w:p w14:paraId="0280CBE5" w14:textId="77777777" w:rsidR="0037585A" w:rsidRPr="0074414D" w:rsidRDefault="0037585A" w:rsidP="0037585A">
      <w:pPr>
        <w:widowControl/>
        <w:rPr>
          <w:szCs w:val="22"/>
        </w:rPr>
      </w:pPr>
      <w:r w:rsidRPr="0074414D">
        <w:rPr>
          <w:szCs w:val="22"/>
        </w:rPr>
        <w:t>INCOMPAS</w:t>
      </w:r>
    </w:p>
    <w:p w14:paraId="221ACD09" w14:textId="77777777" w:rsidR="0037585A" w:rsidRPr="0074414D" w:rsidRDefault="0037585A" w:rsidP="0037585A">
      <w:pPr>
        <w:widowControl/>
        <w:rPr>
          <w:szCs w:val="22"/>
        </w:rPr>
      </w:pPr>
      <w:r w:rsidRPr="0074414D">
        <w:rPr>
          <w:szCs w:val="22"/>
        </w:rPr>
        <w:t>NAB</w:t>
      </w:r>
    </w:p>
    <w:p w14:paraId="793898A0" w14:textId="77777777" w:rsidR="0037585A" w:rsidRPr="0074414D" w:rsidRDefault="0037585A" w:rsidP="0037585A">
      <w:pPr>
        <w:widowControl/>
        <w:rPr>
          <w:szCs w:val="22"/>
        </w:rPr>
      </w:pPr>
      <w:r w:rsidRPr="0074414D">
        <w:rPr>
          <w:szCs w:val="22"/>
        </w:rPr>
        <w:t>New England Sports Network (NESN)</w:t>
      </w:r>
    </w:p>
    <w:p w14:paraId="0B44387A" w14:textId="77777777" w:rsidR="0037585A" w:rsidRPr="0074414D" w:rsidRDefault="0037585A" w:rsidP="0037585A">
      <w:pPr>
        <w:widowControl/>
        <w:rPr>
          <w:szCs w:val="22"/>
        </w:rPr>
      </w:pPr>
      <w:r w:rsidRPr="0074414D">
        <w:rPr>
          <w:szCs w:val="22"/>
        </w:rPr>
        <w:t>Verizon</w:t>
      </w:r>
      <w:r w:rsidRPr="0074414D">
        <w:rPr>
          <w:szCs w:val="22"/>
        </w:rPr>
        <w:br w:type="page"/>
      </w:r>
    </w:p>
    <w:p w14:paraId="533747A8" w14:textId="77777777" w:rsidR="0037585A" w:rsidRPr="0074414D" w:rsidRDefault="0037585A" w:rsidP="0037585A">
      <w:pPr>
        <w:widowControl/>
        <w:jc w:val="center"/>
        <w:rPr>
          <w:b/>
          <w:szCs w:val="22"/>
        </w:rPr>
      </w:pPr>
      <w:r w:rsidRPr="0074414D">
        <w:rPr>
          <w:b/>
          <w:szCs w:val="22"/>
        </w:rPr>
        <w:t>APPENDIX B</w:t>
      </w:r>
      <w:r w:rsidRPr="0074414D">
        <w:rPr>
          <w:b/>
          <w:szCs w:val="22"/>
        </w:rPr>
        <w:br/>
      </w:r>
    </w:p>
    <w:p w14:paraId="0AC4DFBC" w14:textId="77777777" w:rsidR="0037585A" w:rsidRPr="0074414D" w:rsidRDefault="0037585A" w:rsidP="0037585A">
      <w:pPr>
        <w:jc w:val="center"/>
        <w:rPr>
          <w:b/>
          <w:szCs w:val="22"/>
        </w:rPr>
      </w:pPr>
      <w:r w:rsidRPr="0074414D">
        <w:rPr>
          <w:b/>
          <w:szCs w:val="22"/>
        </w:rPr>
        <w:t xml:space="preserve">National Video Programming Services </w:t>
      </w:r>
    </w:p>
    <w:p w14:paraId="3DC7F1C2" w14:textId="77777777" w:rsidR="0037585A" w:rsidRPr="0074414D" w:rsidRDefault="0037585A" w:rsidP="0037585A">
      <w:pPr>
        <w:jc w:val="center"/>
        <w:rPr>
          <w:b/>
          <w:szCs w:val="22"/>
        </w:rPr>
      </w:pPr>
    </w:p>
    <w:p w14:paraId="3A927DBD" w14:textId="77777777" w:rsidR="0037585A" w:rsidRPr="0074414D" w:rsidRDefault="0037585A" w:rsidP="0037585A">
      <w:pPr>
        <w:jc w:val="center"/>
        <w:rPr>
          <w:b/>
          <w:szCs w:val="22"/>
        </w:rPr>
      </w:pPr>
      <w:r w:rsidRPr="0074414D">
        <w:rPr>
          <w:b/>
          <w:szCs w:val="22"/>
        </w:rPr>
        <w:t>Table B-1</w:t>
      </w:r>
    </w:p>
    <w:p w14:paraId="20EE8278" w14:textId="77777777" w:rsidR="0037585A" w:rsidRPr="0074414D" w:rsidRDefault="0037585A" w:rsidP="0037585A">
      <w:pPr>
        <w:jc w:val="center"/>
        <w:rPr>
          <w:b/>
          <w:szCs w:val="22"/>
        </w:rPr>
      </w:pPr>
    </w:p>
    <w:p w14:paraId="79100204" w14:textId="77777777" w:rsidR="0037585A" w:rsidRPr="0074414D" w:rsidRDefault="0037585A" w:rsidP="0037585A">
      <w:pPr>
        <w:tabs>
          <w:tab w:val="left" w:pos="900"/>
        </w:tabs>
        <w:jc w:val="center"/>
        <w:rPr>
          <w:b/>
          <w:szCs w:val="22"/>
        </w:rPr>
      </w:pPr>
      <w:r w:rsidRPr="0074414D">
        <w:rPr>
          <w:b/>
          <w:szCs w:val="22"/>
        </w:rPr>
        <w:t>National Video Programming Services Affiliated with One or More MVPDs</w:t>
      </w:r>
    </w:p>
    <w:p w14:paraId="762A5E24" w14:textId="77777777" w:rsidR="0037585A" w:rsidRPr="0074414D" w:rsidRDefault="0037585A" w:rsidP="0037585A">
      <w:pPr>
        <w:jc w:val="center"/>
        <w:rPr>
          <w:b/>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367"/>
      </w:tblGrid>
      <w:tr w:rsidR="0037585A" w:rsidRPr="0074414D" w14:paraId="45D94408" w14:textId="77777777" w:rsidTr="00E2026C">
        <w:trPr>
          <w:trHeight w:val="350"/>
        </w:trPr>
        <w:tc>
          <w:tcPr>
            <w:tcW w:w="2988" w:type="dxa"/>
            <w:tcBorders>
              <w:top w:val="single" w:sz="4" w:space="0" w:color="auto"/>
            </w:tcBorders>
            <w:shd w:val="clear" w:color="auto" w:fill="auto"/>
          </w:tcPr>
          <w:p w14:paraId="526A93AC" w14:textId="77777777" w:rsidR="0037585A" w:rsidRPr="0074414D" w:rsidRDefault="0037585A" w:rsidP="00E2026C">
            <w:pPr>
              <w:ind w:right="-108"/>
              <w:jc w:val="center"/>
              <w:rPr>
                <w:szCs w:val="22"/>
              </w:rPr>
            </w:pPr>
            <w:r w:rsidRPr="0074414D">
              <w:rPr>
                <w:b/>
                <w:szCs w:val="22"/>
              </w:rPr>
              <w:t>Network Owner</w:t>
            </w:r>
          </w:p>
        </w:tc>
        <w:tc>
          <w:tcPr>
            <w:tcW w:w="6367" w:type="dxa"/>
            <w:tcBorders>
              <w:top w:val="single" w:sz="4" w:space="0" w:color="auto"/>
            </w:tcBorders>
            <w:shd w:val="clear" w:color="auto" w:fill="auto"/>
          </w:tcPr>
          <w:p w14:paraId="5DB00C6B" w14:textId="77777777" w:rsidR="0037585A" w:rsidRPr="0074414D" w:rsidRDefault="0037585A" w:rsidP="00E2026C">
            <w:pPr>
              <w:jc w:val="center"/>
              <w:rPr>
                <w:b/>
                <w:szCs w:val="22"/>
              </w:rPr>
            </w:pPr>
            <w:r w:rsidRPr="0074414D">
              <w:rPr>
                <w:b/>
                <w:szCs w:val="22"/>
              </w:rPr>
              <w:t>Networks Wholly Owned or Owned in Part</w:t>
            </w:r>
          </w:p>
        </w:tc>
      </w:tr>
      <w:tr w:rsidR="0037585A" w:rsidRPr="0074414D" w14:paraId="2747768F" w14:textId="77777777" w:rsidTr="00E2026C">
        <w:tc>
          <w:tcPr>
            <w:tcW w:w="2988" w:type="dxa"/>
            <w:shd w:val="clear" w:color="auto" w:fill="auto"/>
          </w:tcPr>
          <w:p w14:paraId="3B13B49C" w14:textId="77777777" w:rsidR="0037585A" w:rsidRPr="0074414D" w:rsidRDefault="0037585A" w:rsidP="00E2026C">
            <w:pPr>
              <w:ind w:right="-288"/>
              <w:jc w:val="center"/>
              <w:rPr>
                <w:szCs w:val="22"/>
                <w:vertAlign w:val="superscript"/>
              </w:rPr>
            </w:pPr>
            <w:r w:rsidRPr="0074414D">
              <w:rPr>
                <w:szCs w:val="22"/>
              </w:rPr>
              <w:t>AMC Networks Inc.</w:t>
            </w:r>
            <w:r w:rsidRPr="0074414D">
              <w:rPr>
                <w:szCs w:val="22"/>
                <w:vertAlign w:val="superscript"/>
              </w:rPr>
              <w:t xml:space="preserve"> </w:t>
            </w:r>
          </w:p>
          <w:p w14:paraId="7E048602" w14:textId="77777777" w:rsidR="0037585A" w:rsidRPr="0074414D" w:rsidRDefault="0037585A" w:rsidP="00E2026C">
            <w:pPr>
              <w:ind w:right="-288"/>
              <w:jc w:val="center"/>
              <w:rPr>
                <w:szCs w:val="22"/>
              </w:rPr>
            </w:pPr>
          </w:p>
        </w:tc>
        <w:tc>
          <w:tcPr>
            <w:tcW w:w="6367" w:type="dxa"/>
            <w:shd w:val="clear" w:color="auto" w:fill="auto"/>
          </w:tcPr>
          <w:p w14:paraId="0E95E38E" w14:textId="77777777" w:rsidR="0037585A" w:rsidRPr="0074414D" w:rsidRDefault="0037585A" w:rsidP="00E2026C">
            <w:pPr>
              <w:rPr>
                <w:szCs w:val="22"/>
              </w:rPr>
            </w:pPr>
            <w:r w:rsidRPr="0074414D">
              <w:rPr>
                <w:szCs w:val="22"/>
              </w:rPr>
              <w:t>AMC, AMC HD, BBC America, BBC America HD, IFC, IFC HD, Sundance Channel, Sundance Channel HD, WE TV, WE TV HD</w:t>
            </w:r>
          </w:p>
        </w:tc>
      </w:tr>
      <w:tr w:rsidR="0037585A" w:rsidRPr="0074414D" w14:paraId="74C1C227" w14:textId="77777777" w:rsidTr="00E2026C">
        <w:tc>
          <w:tcPr>
            <w:tcW w:w="2988" w:type="dxa"/>
            <w:shd w:val="clear" w:color="auto" w:fill="auto"/>
          </w:tcPr>
          <w:p w14:paraId="7B9C19B9" w14:textId="77777777" w:rsidR="0037585A" w:rsidRPr="0074414D" w:rsidRDefault="0037585A" w:rsidP="00E2026C">
            <w:pPr>
              <w:ind w:right="-108"/>
              <w:jc w:val="center"/>
              <w:rPr>
                <w:szCs w:val="22"/>
              </w:rPr>
            </w:pPr>
            <w:r w:rsidRPr="0074414D">
              <w:rPr>
                <w:szCs w:val="22"/>
              </w:rPr>
              <w:t>AT&amp;T</w:t>
            </w:r>
            <w:r w:rsidRPr="0074414D">
              <w:rPr>
                <w:szCs w:val="22"/>
                <w:vertAlign w:val="superscript"/>
              </w:rPr>
              <w:t xml:space="preserve"> (1)</w:t>
            </w:r>
          </w:p>
        </w:tc>
        <w:tc>
          <w:tcPr>
            <w:tcW w:w="6367" w:type="dxa"/>
            <w:shd w:val="clear" w:color="auto" w:fill="auto"/>
          </w:tcPr>
          <w:p w14:paraId="2E93BCE1" w14:textId="77777777" w:rsidR="0037585A" w:rsidRPr="0074414D" w:rsidRDefault="0037585A" w:rsidP="00E2026C">
            <w:pPr>
              <w:rPr>
                <w:szCs w:val="22"/>
              </w:rPr>
            </w:pPr>
            <w:r w:rsidRPr="0074414D">
              <w:rPr>
                <w:szCs w:val="22"/>
              </w:rPr>
              <w:t xml:space="preserve">Game Show Network, GSN HD, MLB Network, MLB Network HD, Audience Network, Audience Network HD  </w:t>
            </w:r>
          </w:p>
        </w:tc>
      </w:tr>
      <w:tr w:rsidR="0037585A" w:rsidRPr="0074414D" w14:paraId="554CD779" w14:textId="77777777" w:rsidTr="00E2026C">
        <w:tc>
          <w:tcPr>
            <w:tcW w:w="2988" w:type="dxa"/>
            <w:shd w:val="clear" w:color="auto" w:fill="auto"/>
          </w:tcPr>
          <w:p w14:paraId="484237C5" w14:textId="77777777" w:rsidR="0037585A" w:rsidRPr="0074414D" w:rsidRDefault="0037585A" w:rsidP="00E2026C">
            <w:pPr>
              <w:ind w:right="-288"/>
              <w:jc w:val="center"/>
              <w:rPr>
                <w:szCs w:val="22"/>
              </w:rPr>
            </w:pPr>
            <w:r w:rsidRPr="0074414D">
              <w:rPr>
                <w:szCs w:val="22"/>
              </w:rPr>
              <w:t>Charter Communications</w:t>
            </w:r>
            <w:r w:rsidRPr="0074414D">
              <w:rPr>
                <w:szCs w:val="22"/>
                <w:vertAlign w:val="superscript"/>
              </w:rPr>
              <w:t>(2)</w:t>
            </w:r>
            <w:r w:rsidRPr="0074414D">
              <w:rPr>
                <w:szCs w:val="22"/>
              </w:rPr>
              <w:t xml:space="preserve"> </w:t>
            </w:r>
          </w:p>
          <w:p w14:paraId="2F626618" w14:textId="77777777" w:rsidR="0037585A" w:rsidRPr="0074414D" w:rsidRDefault="0037585A" w:rsidP="00E2026C">
            <w:pPr>
              <w:ind w:right="-288"/>
              <w:jc w:val="center"/>
              <w:rPr>
                <w:szCs w:val="22"/>
              </w:rPr>
            </w:pPr>
          </w:p>
        </w:tc>
        <w:tc>
          <w:tcPr>
            <w:tcW w:w="6367" w:type="dxa"/>
            <w:shd w:val="clear" w:color="auto" w:fill="auto"/>
          </w:tcPr>
          <w:p w14:paraId="6CF38547" w14:textId="77777777" w:rsidR="0037585A" w:rsidRPr="0074414D" w:rsidRDefault="0037585A" w:rsidP="00E2026C">
            <w:pPr>
              <w:rPr>
                <w:szCs w:val="22"/>
              </w:rPr>
            </w:pPr>
            <w:r w:rsidRPr="0074414D">
              <w:rPr>
                <w:szCs w:val="22"/>
              </w:rPr>
              <w:t>American Heroes Channel, American Heroes Channel HD, Animal Planet, Animal Planet HD, Discovery Channel, Discovery Channel HD, Discovery Español, Discovery Familia, Discovery Fit &amp; Health, Discovery Fit &amp; Health HD, Destination America, Destination America HD, HD Theater, iN Demand, iN Demand HD, Investigation Discovery, Investigation Discovery HD, MLB Network, MLB Network HD, OWN, OWN HD, Science Channel, Science Channel HD, The HUB, The HUB HD, TLC, TLC HD, Turbo TV, Velocity HD</w:t>
            </w:r>
          </w:p>
        </w:tc>
      </w:tr>
      <w:tr w:rsidR="0037585A" w:rsidRPr="0074414D" w14:paraId="11DBC4B4" w14:textId="77777777" w:rsidTr="00E2026C">
        <w:tc>
          <w:tcPr>
            <w:tcW w:w="2988" w:type="dxa"/>
            <w:shd w:val="clear" w:color="auto" w:fill="auto"/>
          </w:tcPr>
          <w:p w14:paraId="7FF31F56" w14:textId="77777777" w:rsidR="0037585A" w:rsidRPr="0074414D" w:rsidRDefault="0037585A" w:rsidP="00E2026C">
            <w:pPr>
              <w:ind w:right="-108"/>
              <w:jc w:val="center"/>
              <w:rPr>
                <w:szCs w:val="22"/>
              </w:rPr>
            </w:pPr>
            <w:r w:rsidRPr="0074414D">
              <w:rPr>
                <w:szCs w:val="22"/>
              </w:rPr>
              <w:t>Comcast/NBCU</w:t>
            </w:r>
          </w:p>
          <w:p w14:paraId="2D06130A" w14:textId="77777777" w:rsidR="0037585A" w:rsidRPr="0074414D" w:rsidRDefault="0037585A" w:rsidP="00E2026C">
            <w:pPr>
              <w:ind w:right="-108"/>
              <w:jc w:val="center"/>
              <w:rPr>
                <w:szCs w:val="22"/>
              </w:rPr>
            </w:pPr>
          </w:p>
        </w:tc>
        <w:tc>
          <w:tcPr>
            <w:tcW w:w="6367" w:type="dxa"/>
            <w:shd w:val="clear" w:color="auto" w:fill="auto"/>
          </w:tcPr>
          <w:p w14:paraId="5D153694" w14:textId="77777777" w:rsidR="0037585A" w:rsidRPr="0074414D" w:rsidRDefault="0037585A" w:rsidP="00E2026C">
            <w:pPr>
              <w:rPr>
                <w:szCs w:val="22"/>
              </w:rPr>
            </w:pPr>
            <w:r w:rsidRPr="0074414D">
              <w:rPr>
                <w:szCs w:val="22"/>
              </w:rPr>
              <w:t>Bravo, Bravo HD, Chiller, Chiller HD, Cloo, CNBC, CNBC HD, CNBC World, CNBC World HD, E! Entertainment TV, E! Entertainment TV HD, Esquire, Esquire, HD, Evine Live, Evine Live HD, FEARnet, FEARnet HD, G4, G4 HD, Golf Channel, Golf Channel HD, iN Demand, iN Demand HD, MLB Network, MLB Network HD, MSNBC, MSNBC HD, mun2, NBC Sports Network, NBC Sports Network HD, NBC Universo, NBC Universo HD,  NHL Network, NHL Network HD, Oxygen Network, Oxygen Network HD, PBS Kids Sprout, PBS Kids Sprout HD, Retirement Living TV, SYFY, SYFY HD, Telemundo, Telemundo HD, TV One, TV One HD, The Weather Channel, The Weather Channel HD, Weatherscan, Universal HD, USA Network, USA Network HD</w:t>
            </w:r>
          </w:p>
        </w:tc>
      </w:tr>
      <w:tr w:rsidR="0037585A" w:rsidRPr="0074414D" w14:paraId="644F93C6" w14:textId="77777777" w:rsidTr="00E2026C">
        <w:tc>
          <w:tcPr>
            <w:tcW w:w="2988" w:type="dxa"/>
            <w:shd w:val="clear" w:color="auto" w:fill="auto"/>
          </w:tcPr>
          <w:p w14:paraId="3715E750" w14:textId="77777777" w:rsidR="0037585A" w:rsidRPr="0074414D" w:rsidRDefault="0037585A" w:rsidP="00E2026C">
            <w:pPr>
              <w:ind w:right="-108"/>
              <w:jc w:val="center"/>
              <w:rPr>
                <w:szCs w:val="22"/>
              </w:rPr>
            </w:pPr>
            <w:r w:rsidRPr="0074414D">
              <w:rPr>
                <w:szCs w:val="22"/>
              </w:rPr>
              <w:t>Cox Communications, Inc.</w:t>
            </w:r>
          </w:p>
        </w:tc>
        <w:tc>
          <w:tcPr>
            <w:tcW w:w="6367" w:type="dxa"/>
            <w:shd w:val="clear" w:color="auto" w:fill="auto"/>
          </w:tcPr>
          <w:p w14:paraId="5E57AB32" w14:textId="77777777" w:rsidR="0037585A" w:rsidRPr="0074414D" w:rsidRDefault="0037585A" w:rsidP="00E2026C">
            <w:pPr>
              <w:rPr>
                <w:szCs w:val="22"/>
              </w:rPr>
            </w:pPr>
            <w:r w:rsidRPr="0074414D">
              <w:rPr>
                <w:szCs w:val="22"/>
              </w:rPr>
              <w:t>iN Demand, iN Demand HD, MLB Network, MLB Network HD, Travel Channel, Travel Channel HD</w:t>
            </w:r>
          </w:p>
        </w:tc>
      </w:tr>
      <w:tr w:rsidR="0037585A" w:rsidRPr="0074414D" w14:paraId="53643914" w14:textId="77777777" w:rsidTr="00E2026C">
        <w:tc>
          <w:tcPr>
            <w:tcW w:w="2988" w:type="dxa"/>
            <w:tcBorders>
              <w:bottom w:val="single" w:sz="4" w:space="0" w:color="auto"/>
            </w:tcBorders>
            <w:shd w:val="clear" w:color="auto" w:fill="auto"/>
          </w:tcPr>
          <w:p w14:paraId="5BE5015F" w14:textId="77777777" w:rsidR="0037585A" w:rsidRPr="0074414D" w:rsidRDefault="0037585A" w:rsidP="00E2026C">
            <w:pPr>
              <w:ind w:right="-108"/>
              <w:jc w:val="center"/>
              <w:rPr>
                <w:szCs w:val="22"/>
              </w:rPr>
            </w:pPr>
            <w:r w:rsidRPr="0074414D">
              <w:rPr>
                <w:szCs w:val="22"/>
              </w:rPr>
              <w:t>Liberty Media Corporation</w:t>
            </w:r>
          </w:p>
          <w:p w14:paraId="7B728FAC" w14:textId="77777777" w:rsidR="0037585A" w:rsidRPr="0074414D" w:rsidRDefault="0037585A" w:rsidP="00E2026C">
            <w:pPr>
              <w:ind w:right="-108"/>
              <w:jc w:val="center"/>
              <w:rPr>
                <w:szCs w:val="22"/>
              </w:rPr>
            </w:pPr>
            <w:r w:rsidRPr="0074414D">
              <w:rPr>
                <w:szCs w:val="22"/>
              </w:rPr>
              <w:t>(Starz, LLC)</w:t>
            </w:r>
          </w:p>
          <w:p w14:paraId="74FEA47B" w14:textId="77777777" w:rsidR="0037585A" w:rsidRPr="0074414D" w:rsidRDefault="0037585A" w:rsidP="00E2026C">
            <w:pPr>
              <w:ind w:right="-108"/>
              <w:jc w:val="center"/>
              <w:rPr>
                <w:szCs w:val="22"/>
              </w:rPr>
            </w:pPr>
          </w:p>
        </w:tc>
        <w:tc>
          <w:tcPr>
            <w:tcW w:w="6367" w:type="dxa"/>
            <w:tcBorders>
              <w:bottom w:val="single" w:sz="4" w:space="0" w:color="auto"/>
            </w:tcBorders>
            <w:shd w:val="clear" w:color="auto" w:fill="auto"/>
          </w:tcPr>
          <w:p w14:paraId="67F8EB35" w14:textId="77777777" w:rsidR="0037585A" w:rsidRPr="0074414D" w:rsidRDefault="0037585A" w:rsidP="00E2026C">
            <w:pPr>
              <w:rPr>
                <w:szCs w:val="22"/>
              </w:rPr>
            </w:pPr>
            <w:r w:rsidRPr="0074414D">
              <w:rPr>
                <w:szCs w:val="22"/>
              </w:rPr>
              <w:t xml:space="preserve">Animal Planet, Animal Planet HD, Destination America, Destination America HD, Discovery, Discovery HD, Discovery Español, Discovery Familia, Discovery Fit &amp; Health, Discovery Fit &amp; Health HD, Encore, Encore HD, Encore Action, Encore Action HD, Encore , Black, Encore Classic, Encore Español, Encore Family, Encore Suspense, Encore Westerns, GAC, GAC HD, HD Theater, HSN, HSN HD, HSN2, HSN2 HD, Indieplex, Investigation Discovery, Military Channel, Military Channel HD, MoviePlex, OWN, OWN HD, QVC, QVC HD, QVC Plus, QVC Plus HD, RetroPlex, RetroPlex HD, Starz, Starz HD, Starz Cinema, Starz Cinema HD, Starz Comedy, Starz Comedy HD, Starz Edge, Starz Edge HD, Starz in Black, Starz in Black HD, Starz Kids &amp; Family, Starz Kids &amp; Family HD, Science Channel, Science Channel HD, TLC, TLC HD, The HUB, The HUB HD </w:t>
            </w:r>
          </w:p>
        </w:tc>
      </w:tr>
    </w:tbl>
    <w:p w14:paraId="53D26572" w14:textId="77777777" w:rsidR="00F67AC3" w:rsidRDefault="00F67AC3" w:rsidP="0037585A">
      <w:pPr>
        <w:rPr>
          <w:b/>
          <w:szCs w:val="22"/>
        </w:rPr>
      </w:pPr>
    </w:p>
    <w:p w14:paraId="498AAD11" w14:textId="77777777" w:rsidR="00F67AC3" w:rsidRDefault="00F67AC3" w:rsidP="0037585A">
      <w:pPr>
        <w:rPr>
          <w:b/>
          <w:szCs w:val="22"/>
        </w:rPr>
      </w:pPr>
    </w:p>
    <w:p w14:paraId="46EE9286" w14:textId="77777777" w:rsidR="0037585A" w:rsidRPr="0074414D" w:rsidRDefault="0037585A" w:rsidP="0037585A">
      <w:pPr>
        <w:rPr>
          <w:b/>
          <w:szCs w:val="22"/>
        </w:rPr>
      </w:pPr>
      <w:r w:rsidRPr="0074414D">
        <w:rPr>
          <w:b/>
          <w:szCs w:val="22"/>
        </w:rPr>
        <w:t>Notes:</w:t>
      </w:r>
    </w:p>
    <w:p w14:paraId="49780BDA" w14:textId="77777777" w:rsidR="0037585A" w:rsidRPr="0074414D" w:rsidRDefault="0037585A" w:rsidP="0037585A">
      <w:pPr>
        <w:rPr>
          <w:szCs w:val="22"/>
          <w:vertAlign w:val="superscript"/>
        </w:rPr>
      </w:pPr>
    </w:p>
    <w:p w14:paraId="1D6B76A0" w14:textId="6411CC63" w:rsidR="0037585A" w:rsidRPr="0074414D" w:rsidRDefault="0037585A" w:rsidP="0037585A">
      <w:pPr>
        <w:rPr>
          <w:szCs w:val="22"/>
        </w:rPr>
      </w:pPr>
      <w:r w:rsidRPr="0074414D">
        <w:rPr>
          <w:szCs w:val="22"/>
          <w:vertAlign w:val="superscript"/>
        </w:rPr>
        <w:t xml:space="preserve">(1) </w:t>
      </w:r>
      <w:r w:rsidRPr="0074414D">
        <w:rPr>
          <w:szCs w:val="22"/>
        </w:rPr>
        <w:t xml:space="preserve">On July 24, 2015, AT&amp;T </w:t>
      </w:r>
      <w:r w:rsidR="00C462D1" w:rsidRPr="0074414D">
        <w:rPr>
          <w:szCs w:val="22"/>
        </w:rPr>
        <w:t xml:space="preserve">completed </w:t>
      </w:r>
      <w:r w:rsidRPr="0074414D">
        <w:rPr>
          <w:szCs w:val="22"/>
        </w:rPr>
        <w:t xml:space="preserve">its acquisition of DIRECTV.  </w:t>
      </w:r>
      <w:r w:rsidR="00935CCA" w:rsidRPr="0074414D">
        <w:rPr>
          <w:szCs w:val="22"/>
        </w:rPr>
        <w:t xml:space="preserve">Press Release, </w:t>
      </w:r>
      <w:r w:rsidRPr="0074414D">
        <w:rPr>
          <w:szCs w:val="22"/>
        </w:rPr>
        <w:t>AT&amp;T, AT&amp;T Completes its Acquisition of DIRECTV</w:t>
      </w:r>
      <w:r w:rsidR="00C462D1" w:rsidRPr="0074414D">
        <w:rPr>
          <w:szCs w:val="22"/>
        </w:rPr>
        <w:t xml:space="preserve"> (July 24, 2015)</w:t>
      </w:r>
      <w:r w:rsidRPr="0074414D">
        <w:rPr>
          <w:szCs w:val="22"/>
        </w:rPr>
        <w:t xml:space="preserve">, </w:t>
      </w:r>
      <w:hyperlink r:id="rId8" w:history="1">
        <w:r w:rsidRPr="0074414D">
          <w:rPr>
            <w:rStyle w:val="Hyperlink"/>
            <w:szCs w:val="22"/>
          </w:rPr>
          <w:t>http://about.att.com/story/att_completes_acquisition_of_directv.html</w:t>
        </w:r>
      </w:hyperlink>
      <w:r w:rsidRPr="0074414D">
        <w:rPr>
          <w:szCs w:val="22"/>
        </w:rPr>
        <w:t xml:space="preserve">.  </w:t>
      </w:r>
    </w:p>
    <w:p w14:paraId="3EB29617" w14:textId="77777777" w:rsidR="0037585A" w:rsidRPr="0074414D" w:rsidRDefault="0037585A" w:rsidP="0037585A">
      <w:pPr>
        <w:rPr>
          <w:szCs w:val="22"/>
        </w:rPr>
      </w:pPr>
    </w:p>
    <w:p w14:paraId="6434D282" w14:textId="7D947D93" w:rsidR="0037585A" w:rsidRPr="0074414D" w:rsidRDefault="0037585A" w:rsidP="0037585A">
      <w:pPr>
        <w:rPr>
          <w:szCs w:val="22"/>
        </w:rPr>
      </w:pPr>
      <w:r w:rsidRPr="0074414D">
        <w:rPr>
          <w:szCs w:val="22"/>
          <w:vertAlign w:val="superscript"/>
        </w:rPr>
        <w:t xml:space="preserve">(2) </w:t>
      </w:r>
      <w:r w:rsidRPr="0074414D">
        <w:rPr>
          <w:szCs w:val="22"/>
        </w:rPr>
        <w:t xml:space="preserve">On May 18, 2016, Charter Communications </w:t>
      </w:r>
      <w:r w:rsidR="00C462D1" w:rsidRPr="0074414D">
        <w:rPr>
          <w:szCs w:val="22"/>
        </w:rPr>
        <w:t xml:space="preserve">completed </w:t>
      </w:r>
      <w:r w:rsidRPr="0074414D">
        <w:rPr>
          <w:szCs w:val="22"/>
        </w:rPr>
        <w:t xml:space="preserve">its acquisition of Time Warner Cable and Bright House Networks. </w:t>
      </w:r>
      <w:r w:rsidR="00935CCA" w:rsidRPr="0074414D">
        <w:rPr>
          <w:szCs w:val="22"/>
        </w:rPr>
        <w:t xml:space="preserve">Press Release, </w:t>
      </w:r>
      <w:r w:rsidRPr="0074414D">
        <w:rPr>
          <w:szCs w:val="22"/>
        </w:rPr>
        <w:t>Charter Communications, Charter Communications, Time Warner Cable and Bright House Networks Complete Transactions</w:t>
      </w:r>
      <w:r w:rsidR="00C462D1" w:rsidRPr="0074414D">
        <w:rPr>
          <w:szCs w:val="22"/>
        </w:rPr>
        <w:t xml:space="preserve"> (May 18, 2016)</w:t>
      </w:r>
      <w:r w:rsidRPr="0074414D">
        <w:rPr>
          <w:szCs w:val="22"/>
        </w:rPr>
        <w:t xml:space="preserve">, </w:t>
      </w:r>
      <w:hyperlink r:id="rId9" w:history="1">
        <w:r w:rsidRPr="0074414D">
          <w:rPr>
            <w:rStyle w:val="Hyperlink"/>
            <w:szCs w:val="22"/>
          </w:rPr>
          <w:t>http://ir.charter.com/phoenix.zhtml?c=112298&amp;p=irol-newsArticle&amp;ID=2169294</w:t>
        </w:r>
      </w:hyperlink>
      <w:r w:rsidRPr="0074414D">
        <w:rPr>
          <w:szCs w:val="22"/>
        </w:rPr>
        <w:t xml:space="preserve">. </w:t>
      </w:r>
    </w:p>
    <w:p w14:paraId="597CC37B" w14:textId="77777777" w:rsidR="0037585A" w:rsidRPr="0074414D" w:rsidRDefault="0037585A" w:rsidP="0037585A">
      <w:pPr>
        <w:rPr>
          <w:szCs w:val="22"/>
        </w:rPr>
      </w:pPr>
    </w:p>
    <w:p w14:paraId="226421FF" w14:textId="77777777" w:rsidR="0037585A" w:rsidRPr="0074414D" w:rsidRDefault="0037585A" w:rsidP="0037585A">
      <w:pPr>
        <w:rPr>
          <w:b/>
          <w:szCs w:val="22"/>
        </w:rPr>
      </w:pPr>
      <w:r w:rsidRPr="0074414D">
        <w:rPr>
          <w:b/>
          <w:szCs w:val="22"/>
        </w:rPr>
        <w:t>Sources:</w:t>
      </w:r>
    </w:p>
    <w:p w14:paraId="76790515" w14:textId="77777777" w:rsidR="0037585A" w:rsidRPr="0074414D" w:rsidRDefault="0037585A" w:rsidP="0037585A">
      <w:pPr>
        <w:tabs>
          <w:tab w:val="left" w:pos="360"/>
        </w:tabs>
        <w:rPr>
          <w:szCs w:val="22"/>
        </w:rPr>
      </w:pPr>
    </w:p>
    <w:p w14:paraId="1BC4E17B" w14:textId="6CA96D6B" w:rsidR="0037585A" w:rsidRPr="0074414D" w:rsidRDefault="0037585A" w:rsidP="0037585A">
      <w:pPr>
        <w:tabs>
          <w:tab w:val="left" w:pos="360"/>
        </w:tabs>
        <w:rPr>
          <w:szCs w:val="22"/>
        </w:rPr>
      </w:pPr>
      <w:r w:rsidRPr="0074414D">
        <w:rPr>
          <w:szCs w:val="22"/>
        </w:rPr>
        <w:t xml:space="preserve">AMC Networks Inc., </w:t>
      </w:r>
      <w:r w:rsidRPr="0074414D">
        <w:rPr>
          <w:i/>
          <w:szCs w:val="22"/>
        </w:rPr>
        <w:t>About Us</w:t>
      </w:r>
      <w:r w:rsidRPr="0074414D">
        <w:rPr>
          <w:szCs w:val="22"/>
        </w:rPr>
        <w:t xml:space="preserve">, </w:t>
      </w:r>
      <w:hyperlink r:id="rId10" w:history="1">
        <w:r w:rsidRPr="0074414D">
          <w:rPr>
            <w:rStyle w:val="Hyperlink"/>
            <w:szCs w:val="22"/>
          </w:rPr>
          <w:t>http://www.amcnetworks.com/about-us/leadership</w:t>
        </w:r>
      </w:hyperlink>
      <w:r w:rsidRPr="0074414D">
        <w:rPr>
          <w:szCs w:val="22"/>
        </w:rPr>
        <w:t xml:space="preserve"> (last visited Sept. 27, 2016)</w:t>
      </w:r>
      <w:r w:rsidR="00FD2699" w:rsidRPr="0074414D">
        <w:rPr>
          <w:szCs w:val="22"/>
        </w:rPr>
        <w:t>.</w:t>
      </w:r>
    </w:p>
    <w:p w14:paraId="6B0AE00E" w14:textId="77777777" w:rsidR="0037585A" w:rsidRPr="0074414D" w:rsidRDefault="0037585A" w:rsidP="0037585A">
      <w:pPr>
        <w:tabs>
          <w:tab w:val="left" w:pos="360"/>
        </w:tabs>
        <w:rPr>
          <w:szCs w:val="22"/>
        </w:rPr>
      </w:pPr>
    </w:p>
    <w:p w14:paraId="1B427804" w14:textId="1381CD4C" w:rsidR="0037585A" w:rsidRPr="0074414D" w:rsidRDefault="0037585A" w:rsidP="0037585A">
      <w:pPr>
        <w:tabs>
          <w:tab w:val="left" w:pos="360"/>
        </w:tabs>
        <w:rPr>
          <w:i/>
          <w:szCs w:val="22"/>
        </w:rPr>
      </w:pPr>
      <w:r w:rsidRPr="0074414D">
        <w:rPr>
          <w:szCs w:val="22"/>
        </w:rPr>
        <w:t>AT&amp;T, Company Overview</w:t>
      </w:r>
      <w:r w:rsidRPr="0074414D">
        <w:rPr>
          <w:i/>
          <w:szCs w:val="22"/>
        </w:rPr>
        <w:t>,</w:t>
      </w:r>
      <w:r w:rsidRPr="0074414D">
        <w:rPr>
          <w:szCs w:val="22"/>
        </w:rPr>
        <w:t xml:space="preserve"> </w:t>
      </w:r>
      <w:hyperlink r:id="rId11" w:history="1">
        <w:r w:rsidRPr="0074414D">
          <w:rPr>
            <w:rStyle w:val="Hyperlink"/>
            <w:szCs w:val="22"/>
          </w:rPr>
          <w:t>http://www.att.com/gen/investor-relations?pid=5711</w:t>
        </w:r>
      </w:hyperlink>
      <w:r w:rsidRPr="0074414D">
        <w:rPr>
          <w:szCs w:val="22"/>
        </w:rPr>
        <w:t xml:space="preserve"> (last visited Sept. 27, 2016)</w:t>
      </w:r>
      <w:r w:rsidR="00FD2699" w:rsidRPr="0074414D">
        <w:rPr>
          <w:szCs w:val="22"/>
        </w:rPr>
        <w:t>.</w:t>
      </w:r>
      <w:r w:rsidRPr="0074414D">
        <w:rPr>
          <w:szCs w:val="22"/>
        </w:rPr>
        <w:t xml:space="preserve">  </w:t>
      </w:r>
      <w:r w:rsidRPr="0074414D">
        <w:rPr>
          <w:i/>
          <w:szCs w:val="22"/>
        </w:rPr>
        <w:t xml:space="preserve"> </w:t>
      </w:r>
    </w:p>
    <w:p w14:paraId="6002FFE7" w14:textId="77777777" w:rsidR="0037585A" w:rsidRPr="0074414D" w:rsidRDefault="0037585A" w:rsidP="0037585A">
      <w:pPr>
        <w:tabs>
          <w:tab w:val="left" w:pos="360"/>
        </w:tabs>
        <w:rPr>
          <w:szCs w:val="22"/>
        </w:rPr>
      </w:pPr>
    </w:p>
    <w:p w14:paraId="6E202193" w14:textId="7865EC9B" w:rsidR="0037585A" w:rsidRPr="0074414D" w:rsidRDefault="0037585A" w:rsidP="0037585A">
      <w:pPr>
        <w:tabs>
          <w:tab w:val="left" w:pos="360"/>
        </w:tabs>
        <w:rPr>
          <w:szCs w:val="22"/>
        </w:rPr>
      </w:pPr>
      <w:r w:rsidRPr="0074414D">
        <w:rPr>
          <w:szCs w:val="22"/>
        </w:rPr>
        <w:t xml:space="preserve">Charter Communications, </w:t>
      </w:r>
      <w:r w:rsidRPr="0074414D">
        <w:rPr>
          <w:i/>
          <w:szCs w:val="22"/>
        </w:rPr>
        <w:t>About Us</w:t>
      </w:r>
      <w:r w:rsidRPr="0074414D">
        <w:rPr>
          <w:szCs w:val="22"/>
        </w:rPr>
        <w:t xml:space="preserve">, </w:t>
      </w:r>
      <w:hyperlink r:id="rId12" w:history="1">
        <w:r w:rsidRPr="0074414D">
          <w:rPr>
            <w:rStyle w:val="Hyperlink"/>
            <w:szCs w:val="22"/>
          </w:rPr>
          <w:t>https://www.charter.com/browse/content/about-charter</w:t>
        </w:r>
      </w:hyperlink>
      <w:r w:rsidRPr="0074414D">
        <w:rPr>
          <w:szCs w:val="22"/>
        </w:rPr>
        <w:t xml:space="preserve"> (last visited Sept. 27, 2016)</w:t>
      </w:r>
      <w:r w:rsidR="00FD2699" w:rsidRPr="0074414D">
        <w:rPr>
          <w:szCs w:val="22"/>
        </w:rPr>
        <w:t>.</w:t>
      </w:r>
      <w:r w:rsidRPr="0074414D">
        <w:rPr>
          <w:szCs w:val="22"/>
        </w:rPr>
        <w:t xml:space="preserve"> </w:t>
      </w:r>
    </w:p>
    <w:p w14:paraId="61B4EA61" w14:textId="77777777" w:rsidR="0037585A" w:rsidRPr="0074414D" w:rsidRDefault="0037585A" w:rsidP="0037585A">
      <w:pPr>
        <w:tabs>
          <w:tab w:val="left" w:pos="360"/>
        </w:tabs>
        <w:rPr>
          <w:szCs w:val="22"/>
        </w:rPr>
      </w:pPr>
    </w:p>
    <w:p w14:paraId="74906D51" w14:textId="3F3A99CE" w:rsidR="0037585A" w:rsidRPr="0074414D" w:rsidRDefault="0037585A" w:rsidP="0037585A">
      <w:pPr>
        <w:rPr>
          <w:szCs w:val="22"/>
        </w:rPr>
      </w:pPr>
      <w:r w:rsidRPr="0074414D">
        <w:rPr>
          <w:szCs w:val="22"/>
        </w:rPr>
        <w:t xml:space="preserve">Comcast, </w:t>
      </w:r>
      <w:r w:rsidRPr="0074414D">
        <w:rPr>
          <w:i/>
          <w:szCs w:val="22"/>
        </w:rPr>
        <w:t>Company Overview</w:t>
      </w:r>
      <w:r w:rsidRPr="0074414D">
        <w:rPr>
          <w:szCs w:val="22"/>
        </w:rPr>
        <w:t xml:space="preserve">, </w:t>
      </w:r>
      <w:hyperlink r:id="rId13" w:history="1">
        <w:r w:rsidRPr="0074414D">
          <w:rPr>
            <w:rStyle w:val="Hyperlink"/>
            <w:szCs w:val="22"/>
          </w:rPr>
          <w:t>http://corporate.comcast.com/news-information/company-overview</w:t>
        </w:r>
      </w:hyperlink>
      <w:r w:rsidRPr="0074414D">
        <w:rPr>
          <w:szCs w:val="22"/>
        </w:rPr>
        <w:t xml:space="preserve"> (last visited Sept. 27, 2016)</w:t>
      </w:r>
      <w:r w:rsidR="00FD2699" w:rsidRPr="0074414D">
        <w:rPr>
          <w:szCs w:val="22"/>
        </w:rPr>
        <w:t>.</w:t>
      </w:r>
    </w:p>
    <w:p w14:paraId="63BEB3B6" w14:textId="77777777" w:rsidR="0037585A" w:rsidRPr="0074414D" w:rsidRDefault="0037585A" w:rsidP="0037585A">
      <w:pPr>
        <w:tabs>
          <w:tab w:val="left" w:pos="360"/>
        </w:tabs>
        <w:rPr>
          <w:szCs w:val="22"/>
        </w:rPr>
      </w:pPr>
    </w:p>
    <w:p w14:paraId="26012D8D" w14:textId="61AD7625" w:rsidR="0037585A" w:rsidRPr="0074414D" w:rsidRDefault="0037585A" w:rsidP="0037585A">
      <w:pPr>
        <w:tabs>
          <w:tab w:val="left" w:pos="360"/>
        </w:tabs>
        <w:rPr>
          <w:szCs w:val="22"/>
        </w:rPr>
      </w:pPr>
      <w:r w:rsidRPr="0074414D">
        <w:rPr>
          <w:szCs w:val="22"/>
        </w:rPr>
        <w:t xml:space="preserve">Columbia Journalism Review, </w:t>
      </w:r>
      <w:r w:rsidRPr="0074414D">
        <w:rPr>
          <w:i/>
          <w:szCs w:val="22"/>
        </w:rPr>
        <w:t>Who Owns What</w:t>
      </w:r>
      <w:r w:rsidRPr="0074414D">
        <w:rPr>
          <w:szCs w:val="22"/>
        </w:rPr>
        <w:t xml:space="preserve">, </w:t>
      </w:r>
      <w:hyperlink r:id="rId14" w:history="1">
        <w:r w:rsidR="00160CAE" w:rsidRPr="0074414D">
          <w:rPr>
            <w:rStyle w:val="Hyperlink"/>
            <w:szCs w:val="22"/>
          </w:rPr>
          <w:t>http://www.cjr.org/resources/</w:t>
        </w:r>
      </w:hyperlink>
      <w:r w:rsidR="00160CAE" w:rsidRPr="0074414D">
        <w:rPr>
          <w:szCs w:val="22"/>
        </w:rPr>
        <w:t xml:space="preserve"> </w:t>
      </w:r>
      <w:r w:rsidRPr="0074414D">
        <w:rPr>
          <w:szCs w:val="22"/>
        </w:rPr>
        <w:t>(last visited Sept. 27, 2016)</w:t>
      </w:r>
      <w:r w:rsidR="00FD2699" w:rsidRPr="0074414D">
        <w:rPr>
          <w:szCs w:val="22"/>
        </w:rPr>
        <w:t>.</w:t>
      </w:r>
      <w:r w:rsidR="00160CAE" w:rsidRPr="0074414D">
        <w:rPr>
          <w:szCs w:val="22"/>
        </w:rPr>
        <w:t xml:space="preserve"> </w:t>
      </w:r>
    </w:p>
    <w:p w14:paraId="163D4B4C" w14:textId="77777777" w:rsidR="0037585A" w:rsidRPr="0074414D" w:rsidRDefault="0037585A" w:rsidP="0037585A">
      <w:pPr>
        <w:tabs>
          <w:tab w:val="left" w:pos="360"/>
        </w:tabs>
        <w:rPr>
          <w:szCs w:val="22"/>
        </w:rPr>
      </w:pPr>
    </w:p>
    <w:p w14:paraId="487E6A9E" w14:textId="5CF75A8E" w:rsidR="0037585A" w:rsidRPr="0074414D" w:rsidRDefault="0037585A" w:rsidP="0037585A">
      <w:pPr>
        <w:tabs>
          <w:tab w:val="left" w:pos="360"/>
        </w:tabs>
        <w:rPr>
          <w:szCs w:val="22"/>
        </w:rPr>
      </w:pPr>
      <w:r w:rsidRPr="0074414D">
        <w:rPr>
          <w:szCs w:val="22"/>
        </w:rPr>
        <w:t xml:space="preserve">Cox Enterprises, </w:t>
      </w:r>
      <w:r w:rsidRPr="0074414D">
        <w:rPr>
          <w:i/>
          <w:szCs w:val="22"/>
        </w:rPr>
        <w:t xml:space="preserve">Corporate Overview, </w:t>
      </w:r>
      <w:hyperlink r:id="rId15" w:history="1">
        <w:r w:rsidR="00160CAE" w:rsidRPr="0074414D">
          <w:rPr>
            <w:rStyle w:val="Hyperlink"/>
            <w:szCs w:val="22"/>
          </w:rPr>
          <w:t>http://www.coxenterprises.com/about-cox/corporate-overview.aspx</w:t>
        </w:r>
      </w:hyperlink>
      <w:r w:rsidR="00160CAE" w:rsidRPr="0074414D">
        <w:rPr>
          <w:szCs w:val="22"/>
        </w:rPr>
        <w:t xml:space="preserve"> </w:t>
      </w:r>
      <w:r w:rsidRPr="0074414D">
        <w:rPr>
          <w:szCs w:val="22"/>
        </w:rPr>
        <w:t>(last visited Sept. 27, 2016)</w:t>
      </w:r>
      <w:r w:rsidR="00FD2699" w:rsidRPr="0074414D">
        <w:rPr>
          <w:szCs w:val="22"/>
        </w:rPr>
        <w:t>.</w:t>
      </w:r>
    </w:p>
    <w:p w14:paraId="34CCF83B" w14:textId="77777777" w:rsidR="0037585A" w:rsidRPr="0074414D" w:rsidRDefault="0037585A" w:rsidP="0037585A">
      <w:pPr>
        <w:tabs>
          <w:tab w:val="left" w:pos="360"/>
        </w:tabs>
        <w:rPr>
          <w:szCs w:val="22"/>
        </w:rPr>
      </w:pPr>
    </w:p>
    <w:p w14:paraId="365BB831" w14:textId="75E991EE" w:rsidR="0037585A" w:rsidRPr="0074414D" w:rsidRDefault="0037585A" w:rsidP="0037585A">
      <w:pPr>
        <w:tabs>
          <w:tab w:val="left" w:pos="360"/>
        </w:tabs>
        <w:rPr>
          <w:szCs w:val="22"/>
        </w:rPr>
      </w:pPr>
      <w:r w:rsidRPr="0074414D">
        <w:rPr>
          <w:szCs w:val="22"/>
        </w:rPr>
        <w:t xml:space="preserve">Liberty Media Corporation, </w:t>
      </w:r>
      <w:r w:rsidRPr="0074414D">
        <w:rPr>
          <w:i/>
          <w:szCs w:val="22"/>
        </w:rPr>
        <w:t>Company Overview</w:t>
      </w:r>
      <w:r w:rsidRPr="0074414D">
        <w:rPr>
          <w:szCs w:val="22"/>
        </w:rPr>
        <w:t xml:space="preserve">, </w:t>
      </w:r>
      <w:hyperlink r:id="rId16" w:history="1">
        <w:r w:rsidRPr="0074414D">
          <w:rPr>
            <w:rStyle w:val="Hyperlink"/>
            <w:szCs w:val="22"/>
          </w:rPr>
          <w:t>http://www.libertymedia.com/overview/company-history.html</w:t>
        </w:r>
      </w:hyperlink>
      <w:r w:rsidRPr="0074414D">
        <w:rPr>
          <w:szCs w:val="22"/>
        </w:rPr>
        <w:t xml:space="preserve"> (last visited Sept. 27, 2016)</w:t>
      </w:r>
      <w:r w:rsidR="00FD2699" w:rsidRPr="0074414D">
        <w:rPr>
          <w:szCs w:val="22"/>
        </w:rPr>
        <w:t>.</w:t>
      </w:r>
    </w:p>
    <w:p w14:paraId="77B5F196" w14:textId="77777777" w:rsidR="0037585A" w:rsidRPr="0074414D" w:rsidRDefault="0037585A" w:rsidP="0037585A">
      <w:pPr>
        <w:tabs>
          <w:tab w:val="left" w:pos="360"/>
        </w:tabs>
        <w:rPr>
          <w:szCs w:val="22"/>
        </w:rPr>
      </w:pPr>
    </w:p>
    <w:p w14:paraId="1A01F3C4" w14:textId="77777777" w:rsidR="0037585A" w:rsidRPr="0074414D" w:rsidRDefault="0037585A" w:rsidP="0037585A">
      <w:pPr>
        <w:tabs>
          <w:tab w:val="left" w:pos="360"/>
        </w:tabs>
        <w:rPr>
          <w:szCs w:val="22"/>
        </w:rPr>
      </w:pPr>
      <w:r w:rsidRPr="0074414D">
        <w:rPr>
          <w:szCs w:val="22"/>
        </w:rPr>
        <w:t xml:space="preserve">SNL Kagan, Economics of Basic Cable Networks (2016 Edition). </w:t>
      </w:r>
    </w:p>
    <w:p w14:paraId="57F16BCF" w14:textId="77777777" w:rsidR="0037585A" w:rsidRPr="0074414D" w:rsidRDefault="0037585A" w:rsidP="0037585A">
      <w:pPr>
        <w:tabs>
          <w:tab w:val="left" w:pos="360"/>
        </w:tabs>
        <w:rPr>
          <w:szCs w:val="22"/>
        </w:rPr>
      </w:pPr>
    </w:p>
    <w:p w14:paraId="63C1DA96" w14:textId="77777777" w:rsidR="0037585A" w:rsidRPr="0074414D" w:rsidRDefault="0037585A" w:rsidP="0037585A">
      <w:pPr>
        <w:tabs>
          <w:tab w:val="left" w:pos="360"/>
        </w:tabs>
        <w:rPr>
          <w:szCs w:val="22"/>
        </w:rPr>
      </w:pPr>
    </w:p>
    <w:p w14:paraId="1EEB8609" w14:textId="77777777" w:rsidR="0037585A" w:rsidRPr="0074414D" w:rsidRDefault="0037585A" w:rsidP="0037585A">
      <w:pPr>
        <w:tabs>
          <w:tab w:val="left" w:pos="360"/>
        </w:tabs>
        <w:rPr>
          <w:szCs w:val="22"/>
        </w:rPr>
      </w:pPr>
    </w:p>
    <w:p w14:paraId="4C81BD11" w14:textId="77777777" w:rsidR="0037585A" w:rsidRPr="0074414D" w:rsidRDefault="0037585A" w:rsidP="0037585A">
      <w:pPr>
        <w:tabs>
          <w:tab w:val="left" w:pos="360"/>
        </w:tabs>
        <w:jc w:val="center"/>
        <w:rPr>
          <w:b/>
          <w:szCs w:val="22"/>
        </w:rPr>
      </w:pPr>
      <w:r w:rsidRPr="0074414D">
        <w:rPr>
          <w:szCs w:val="22"/>
        </w:rPr>
        <w:br w:type="page"/>
      </w:r>
      <w:r w:rsidRPr="0074414D">
        <w:rPr>
          <w:b/>
          <w:szCs w:val="22"/>
        </w:rPr>
        <w:t>Table B-2</w:t>
      </w:r>
    </w:p>
    <w:p w14:paraId="283F1F0D" w14:textId="77777777" w:rsidR="0037585A" w:rsidRPr="0074414D" w:rsidRDefault="0037585A" w:rsidP="0037585A">
      <w:pPr>
        <w:tabs>
          <w:tab w:val="left" w:pos="360"/>
        </w:tabs>
        <w:jc w:val="center"/>
        <w:rPr>
          <w:b/>
          <w:szCs w:val="22"/>
        </w:rPr>
      </w:pPr>
    </w:p>
    <w:p w14:paraId="18970274" w14:textId="77777777" w:rsidR="0037585A" w:rsidRPr="0074414D" w:rsidRDefault="0037585A" w:rsidP="0037585A">
      <w:pPr>
        <w:tabs>
          <w:tab w:val="left" w:pos="360"/>
        </w:tabs>
        <w:jc w:val="center"/>
        <w:rPr>
          <w:b/>
          <w:szCs w:val="22"/>
        </w:rPr>
      </w:pPr>
      <w:r w:rsidRPr="0074414D">
        <w:rPr>
          <w:b/>
          <w:szCs w:val="22"/>
        </w:rPr>
        <w:t>National Networks Affiliated with a Television Network, Broadcast Television Licensee, or Other Media Company</w:t>
      </w:r>
    </w:p>
    <w:p w14:paraId="7445CF9D" w14:textId="77777777" w:rsidR="0037585A" w:rsidRPr="0074414D" w:rsidRDefault="0037585A" w:rsidP="0037585A">
      <w:pPr>
        <w:tabs>
          <w:tab w:val="left" w:pos="360"/>
        </w:tabs>
        <w:rPr>
          <w:szCs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7148"/>
      </w:tblGrid>
      <w:tr w:rsidR="0037585A" w:rsidRPr="0074414D" w14:paraId="2CFD796E" w14:textId="77777777" w:rsidTr="00E2026C">
        <w:trPr>
          <w:cantSplit/>
          <w:trHeight w:val="299"/>
          <w:tblHeader/>
        </w:trPr>
        <w:tc>
          <w:tcPr>
            <w:tcW w:w="2027" w:type="dxa"/>
            <w:tcBorders>
              <w:top w:val="single" w:sz="4" w:space="0" w:color="auto"/>
            </w:tcBorders>
            <w:shd w:val="clear" w:color="auto" w:fill="auto"/>
          </w:tcPr>
          <w:p w14:paraId="353AB212" w14:textId="77777777" w:rsidR="0037585A" w:rsidRPr="0074414D" w:rsidRDefault="0037585A" w:rsidP="00E2026C">
            <w:pPr>
              <w:ind w:right="72"/>
              <w:jc w:val="center"/>
              <w:rPr>
                <w:szCs w:val="22"/>
              </w:rPr>
            </w:pPr>
            <w:r w:rsidRPr="0074414D">
              <w:rPr>
                <w:b/>
                <w:szCs w:val="22"/>
              </w:rPr>
              <w:t>Network Owners:</w:t>
            </w:r>
          </w:p>
        </w:tc>
        <w:tc>
          <w:tcPr>
            <w:tcW w:w="7148" w:type="dxa"/>
            <w:tcBorders>
              <w:top w:val="single" w:sz="4" w:space="0" w:color="auto"/>
            </w:tcBorders>
            <w:shd w:val="clear" w:color="auto" w:fill="auto"/>
          </w:tcPr>
          <w:p w14:paraId="27CE3615" w14:textId="77777777" w:rsidR="0037585A" w:rsidRPr="0074414D" w:rsidRDefault="0037585A" w:rsidP="00E2026C">
            <w:pPr>
              <w:jc w:val="center"/>
              <w:rPr>
                <w:b/>
                <w:szCs w:val="22"/>
              </w:rPr>
            </w:pPr>
            <w:r w:rsidRPr="0074414D">
              <w:rPr>
                <w:b/>
                <w:szCs w:val="22"/>
              </w:rPr>
              <w:t>Networks Wholly Owned or Owned in Part</w:t>
            </w:r>
          </w:p>
        </w:tc>
      </w:tr>
      <w:tr w:rsidR="0037585A" w:rsidRPr="0074414D" w14:paraId="11AC5D6B" w14:textId="77777777" w:rsidTr="00E2026C">
        <w:trPr>
          <w:cantSplit/>
          <w:trHeight w:val="145"/>
        </w:trPr>
        <w:tc>
          <w:tcPr>
            <w:tcW w:w="2027" w:type="dxa"/>
            <w:shd w:val="clear" w:color="auto" w:fill="auto"/>
          </w:tcPr>
          <w:p w14:paraId="13283479" w14:textId="77777777" w:rsidR="0037585A" w:rsidRPr="0074414D" w:rsidRDefault="0037585A" w:rsidP="00E2026C">
            <w:pPr>
              <w:jc w:val="center"/>
              <w:rPr>
                <w:szCs w:val="22"/>
              </w:rPr>
            </w:pPr>
            <w:r w:rsidRPr="0074414D">
              <w:rPr>
                <w:szCs w:val="22"/>
              </w:rPr>
              <w:t>21</w:t>
            </w:r>
            <w:r w:rsidRPr="0074414D">
              <w:rPr>
                <w:szCs w:val="22"/>
                <w:vertAlign w:val="superscript"/>
              </w:rPr>
              <w:t>st</w:t>
            </w:r>
            <w:r w:rsidRPr="0074414D">
              <w:rPr>
                <w:szCs w:val="22"/>
              </w:rPr>
              <w:t xml:space="preserve"> Century Fox</w:t>
            </w:r>
          </w:p>
        </w:tc>
        <w:tc>
          <w:tcPr>
            <w:tcW w:w="7148" w:type="dxa"/>
            <w:shd w:val="clear" w:color="auto" w:fill="auto"/>
          </w:tcPr>
          <w:p w14:paraId="0871D2B0" w14:textId="77777777" w:rsidR="0037585A" w:rsidRPr="0074414D" w:rsidRDefault="0037585A" w:rsidP="00E2026C">
            <w:pPr>
              <w:rPr>
                <w:szCs w:val="22"/>
              </w:rPr>
            </w:pPr>
            <w:r w:rsidRPr="0074414D">
              <w:rPr>
                <w:szCs w:val="22"/>
              </w:rPr>
              <w:t>BabyTV, BabyTV HD, BTN, BTN HD, FOX Business Network, FOX Business Network HD, FOX College Sports, FOX College Sports HD, FOX Deportes, FOX Deportes HD, FOX Life, FOX Life HD, FXM, FXM HD, FOX News Channel, FOX News Channel HD, FOX Sports 1, FOX Sports 1 HD, FOX Sports 2, FOX Sports 2 HD, FUEL TV, FUEL TV HD, FX Network, FX Network HD, FXX, FXX HD, Nat Geo WILD, Nat Geo WILD HD, Nat Geo Mundo, National Geographic Channel, National Geographic Channel HD</w:t>
            </w:r>
          </w:p>
        </w:tc>
      </w:tr>
      <w:tr w:rsidR="0037585A" w:rsidRPr="0074414D" w14:paraId="4DE3DEAC" w14:textId="77777777" w:rsidTr="00E2026C">
        <w:trPr>
          <w:cantSplit/>
          <w:trHeight w:val="145"/>
        </w:trPr>
        <w:tc>
          <w:tcPr>
            <w:tcW w:w="2027" w:type="dxa"/>
            <w:shd w:val="clear" w:color="auto" w:fill="auto"/>
          </w:tcPr>
          <w:p w14:paraId="1C887D2F" w14:textId="77777777" w:rsidR="0037585A" w:rsidRPr="0074414D" w:rsidRDefault="0037585A" w:rsidP="00E2026C">
            <w:pPr>
              <w:jc w:val="center"/>
              <w:rPr>
                <w:szCs w:val="22"/>
              </w:rPr>
            </w:pPr>
            <w:r w:rsidRPr="0074414D">
              <w:rPr>
                <w:szCs w:val="22"/>
              </w:rPr>
              <w:t>CBS Corporation</w:t>
            </w:r>
          </w:p>
        </w:tc>
        <w:tc>
          <w:tcPr>
            <w:tcW w:w="7148" w:type="dxa"/>
            <w:shd w:val="clear" w:color="auto" w:fill="auto"/>
          </w:tcPr>
          <w:p w14:paraId="3B37271A" w14:textId="77777777" w:rsidR="0037585A" w:rsidRPr="0074414D" w:rsidRDefault="0037585A" w:rsidP="00E2026C">
            <w:pPr>
              <w:rPr>
                <w:szCs w:val="22"/>
              </w:rPr>
            </w:pPr>
            <w:r w:rsidRPr="0074414D">
              <w:rPr>
                <w:szCs w:val="22"/>
              </w:rPr>
              <w:t>AXS TV, AXS HD, CBS Sports Network, CBS Sports Network HD, FLIX, FLIX HD, POP, POP HD, Showtime, Showtime HD, Showtime Beyond, Showtime Beyond HD, Showtime Extreme, Showtime Extreme HD, Showtime Family Zone, Showtime Family Zone HD, Showtime Next, Showtime Next HD, Showtime Showcase, Showtime Showcase HD, Showtime 2, Showtime 2 HD, Showtime Women, Showtime Women HD, Smithsonian Channel, Smithsonian Channel HD, TMC, TMC HD, TMC Xtra, TMC Xtra HD, TVGN, TVGN HD</w:t>
            </w:r>
          </w:p>
        </w:tc>
      </w:tr>
      <w:tr w:rsidR="0037585A" w:rsidRPr="0074414D" w14:paraId="71A04798" w14:textId="77777777" w:rsidTr="00E2026C">
        <w:trPr>
          <w:cantSplit/>
          <w:trHeight w:val="145"/>
        </w:trPr>
        <w:tc>
          <w:tcPr>
            <w:tcW w:w="2027" w:type="dxa"/>
            <w:shd w:val="clear" w:color="auto" w:fill="auto"/>
          </w:tcPr>
          <w:p w14:paraId="39E2383D" w14:textId="77777777" w:rsidR="0037585A" w:rsidRPr="0074414D" w:rsidRDefault="0037585A" w:rsidP="00E2026C">
            <w:pPr>
              <w:jc w:val="center"/>
              <w:rPr>
                <w:szCs w:val="22"/>
              </w:rPr>
            </w:pPr>
            <w:r w:rsidRPr="0074414D">
              <w:rPr>
                <w:szCs w:val="22"/>
              </w:rPr>
              <w:t>Crown Media Holdings</w:t>
            </w:r>
          </w:p>
        </w:tc>
        <w:tc>
          <w:tcPr>
            <w:tcW w:w="7148" w:type="dxa"/>
            <w:shd w:val="clear" w:color="auto" w:fill="auto"/>
          </w:tcPr>
          <w:p w14:paraId="36944823" w14:textId="77777777" w:rsidR="0037585A" w:rsidRPr="0074414D" w:rsidRDefault="0037585A" w:rsidP="00E2026C">
            <w:pPr>
              <w:rPr>
                <w:szCs w:val="22"/>
              </w:rPr>
            </w:pPr>
            <w:r w:rsidRPr="0074414D">
              <w:rPr>
                <w:szCs w:val="22"/>
              </w:rPr>
              <w:t>Hallmark Channel, Hallmark Channel HD, Hallmark Movies &amp; Mysteries Channel, Hallmark Movie &amp; Mysteries Channel HD</w:t>
            </w:r>
          </w:p>
        </w:tc>
      </w:tr>
      <w:tr w:rsidR="0037585A" w:rsidRPr="0074414D" w14:paraId="53CCE16F" w14:textId="77777777" w:rsidTr="00E2026C">
        <w:trPr>
          <w:cantSplit/>
          <w:trHeight w:val="145"/>
        </w:trPr>
        <w:tc>
          <w:tcPr>
            <w:tcW w:w="2027" w:type="dxa"/>
            <w:shd w:val="clear" w:color="auto" w:fill="auto"/>
          </w:tcPr>
          <w:p w14:paraId="2CE78D1A" w14:textId="77777777" w:rsidR="0037585A" w:rsidRPr="0074414D" w:rsidRDefault="0037585A" w:rsidP="00E2026C">
            <w:pPr>
              <w:ind w:right="-108"/>
              <w:jc w:val="center"/>
              <w:rPr>
                <w:szCs w:val="22"/>
              </w:rPr>
            </w:pPr>
            <w:r w:rsidRPr="0074414D">
              <w:rPr>
                <w:szCs w:val="22"/>
              </w:rPr>
              <w:t>Daystar Television Network</w:t>
            </w:r>
          </w:p>
        </w:tc>
        <w:tc>
          <w:tcPr>
            <w:tcW w:w="7148" w:type="dxa"/>
            <w:shd w:val="clear" w:color="auto" w:fill="auto"/>
          </w:tcPr>
          <w:p w14:paraId="4A1CF417" w14:textId="77777777" w:rsidR="0037585A" w:rsidRPr="0074414D" w:rsidRDefault="0037585A" w:rsidP="00E2026C">
            <w:pPr>
              <w:rPr>
                <w:szCs w:val="22"/>
              </w:rPr>
            </w:pPr>
            <w:r w:rsidRPr="0074414D">
              <w:rPr>
                <w:szCs w:val="22"/>
              </w:rPr>
              <w:t>Daystar TV</w:t>
            </w:r>
          </w:p>
        </w:tc>
      </w:tr>
      <w:tr w:rsidR="0037585A" w:rsidRPr="0074414D" w14:paraId="34C2C9D4" w14:textId="77777777" w:rsidTr="00E2026C">
        <w:trPr>
          <w:cantSplit/>
          <w:trHeight w:val="1061"/>
        </w:trPr>
        <w:tc>
          <w:tcPr>
            <w:tcW w:w="2027" w:type="dxa"/>
            <w:shd w:val="clear" w:color="auto" w:fill="auto"/>
          </w:tcPr>
          <w:p w14:paraId="75F1394F" w14:textId="77777777" w:rsidR="0037585A" w:rsidRPr="0074414D" w:rsidRDefault="0037585A" w:rsidP="00E2026C">
            <w:pPr>
              <w:jc w:val="center"/>
              <w:rPr>
                <w:szCs w:val="22"/>
              </w:rPr>
            </w:pPr>
            <w:r w:rsidRPr="0074414D">
              <w:rPr>
                <w:szCs w:val="22"/>
              </w:rPr>
              <w:t>Discovery Communications, Inc.</w:t>
            </w:r>
          </w:p>
          <w:p w14:paraId="423091AC" w14:textId="77777777" w:rsidR="0037585A" w:rsidRPr="0074414D" w:rsidRDefault="0037585A" w:rsidP="00E2026C">
            <w:pPr>
              <w:jc w:val="center"/>
              <w:rPr>
                <w:szCs w:val="22"/>
              </w:rPr>
            </w:pPr>
          </w:p>
        </w:tc>
        <w:tc>
          <w:tcPr>
            <w:tcW w:w="7148" w:type="dxa"/>
            <w:shd w:val="clear" w:color="auto" w:fill="auto"/>
          </w:tcPr>
          <w:p w14:paraId="5C5144A1" w14:textId="77777777" w:rsidR="0037585A" w:rsidRPr="0074414D" w:rsidRDefault="0037585A" w:rsidP="00E2026C">
            <w:pPr>
              <w:rPr>
                <w:szCs w:val="22"/>
              </w:rPr>
            </w:pPr>
            <w:r w:rsidRPr="0074414D">
              <w:rPr>
                <w:szCs w:val="22"/>
              </w:rPr>
              <w:t>American Heroes Channel, American Heroes Channel HD, Animal Planet, Animal Planet HD, Destination America, Destination America HD, Discovery, Discovery HD, Discovery en Español, Discovery Familia, Discovery Family Channel, Discovery Family Channel HD, Discovery Life, Discovery Life, HD Theater, Investigation Discovery, Investigation Discovery HD, OWN, OWN HD, Science Channel, Science Channel HD, TLC, TLC HD, The Hub, The Hub HD, Velocity HD</w:t>
            </w:r>
          </w:p>
        </w:tc>
      </w:tr>
      <w:tr w:rsidR="0037585A" w:rsidRPr="0074414D" w14:paraId="4FCF3DA8" w14:textId="77777777" w:rsidTr="00E2026C">
        <w:trPr>
          <w:cantSplit/>
          <w:trHeight w:val="145"/>
        </w:trPr>
        <w:tc>
          <w:tcPr>
            <w:tcW w:w="2027" w:type="dxa"/>
            <w:shd w:val="clear" w:color="auto" w:fill="auto"/>
          </w:tcPr>
          <w:p w14:paraId="2FC58EBA" w14:textId="77777777" w:rsidR="0037585A" w:rsidRPr="0074414D" w:rsidRDefault="0037585A" w:rsidP="00E2026C">
            <w:pPr>
              <w:jc w:val="center"/>
              <w:rPr>
                <w:szCs w:val="22"/>
              </w:rPr>
            </w:pPr>
            <w:r w:rsidRPr="0074414D">
              <w:rPr>
                <w:szCs w:val="22"/>
              </w:rPr>
              <w:t>Hearst Corporation</w:t>
            </w:r>
          </w:p>
        </w:tc>
        <w:tc>
          <w:tcPr>
            <w:tcW w:w="7148" w:type="dxa"/>
            <w:shd w:val="clear" w:color="auto" w:fill="auto"/>
          </w:tcPr>
          <w:p w14:paraId="49013EB3" w14:textId="77777777" w:rsidR="0037585A" w:rsidRPr="0074414D" w:rsidRDefault="0037585A" w:rsidP="00E2026C">
            <w:pPr>
              <w:rPr>
                <w:szCs w:val="22"/>
              </w:rPr>
            </w:pPr>
            <w:r w:rsidRPr="0074414D">
              <w:rPr>
                <w:szCs w:val="22"/>
              </w:rPr>
              <w:t>A&amp;E, A&amp;E HD, Crime &amp; Investigation, Crime &amp; Investigation HD, ESPN Classic, ESPN Deportes, ESPN, ESPN HD, ESPN2, EPSN2 HD, ESPNEWS, ESPNEWS HD, ESPNU, EPSNU HD, FYI, FYI HD, History, History HD, History en Español, Lifetime, Lifetime HD, Lifetime Real Women, Lifetime Real Women HD, LMN, LMN HD, Military History Channel, SEC Network, SEC Network HD, Viceland, Viceland HD,</w:t>
            </w:r>
            <w:r w:rsidRPr="0074414D">
              <w:rPr>
                <w:szCs w:val="22"/>
                <w:vertAlign w:val="superscript"/>
              </w:rPr>
              <w:t>(1)</w:t>
            </w:r>
          </w:p>
        </w:tc>
      </w:tr>
      <w:tr w:rsidR="0037585A" w:rsidRPr="0074414D" w14:paraId="74DDC722" w14:textId="77777777" w:rsidTr="00E2026C">
        <w:trPr>
          <w:cantSplit/>
          <w:trHeight w:val="145"/>
        </w:trPr>
        <w:tc>
          <w:tcPr>
            <w:tcW w:w="2027" w:type="dxa"/>
            <w:shd w:val="clear" w:color="auto" w:fill="auto"/>
          </w:tcPr>
          <w:p w14:paraId="5C7D2DB2" w14:textId="77777777" w:rsidR="0037585A" w:rsidRPr="0074414D" w:rsidRDefault="0037585A" w:rsidP="00E2026C">
            <w:pPr>
              <w:jc w:val="center"/>
              <w:rPr>
                <w:szCs w:val="22"/>
              </w:rPr>
            </w:pPr>
            <w:r w:rsidRPr="0074414D">
              <w:rPr>
                <w:szCs w:val="22"/>
              </w:rPr>
              <w:t>Hubbard Broadcasting Corporation</w:t>
            </w:r>
          </w:p>
        </w:tc>
        <w:tc>
          <w:tcPr>
            <w:tcW w:w="7148" w:type="dxa"/>
            <w:shd w:val="clear" w:color="auto" w:fill="auto"/>
          </w:tcPr>
          <w:p w14:paraId="494EF36F" w14:textId="77777777" w:rsidR="0037585A" w:rsidRPr="0074414D" w:rsidRDefault="0037585A" w:rsidP="00E2026C">
            <w:pPr>
              <w:rPr>
                <w:szCs w:val="22"/>
              </w:rPr>
            </w:pPr>
            <w:r w:rsidRPr="0074414D">
              <w:rPr>
                <w:szCs w:val="22"/>
              </w:rPr>
              <w:t>Reelz Channel, Reelz Channel HD, Ovation TV, Ovation TV HD</w:t>
            </w:r>
          </w:p>
        </w:tc>
      </w:tr>
      <w:tr w:rsidR="0037585A" w:rsidRPr="0074414D" w14:paraId="6168561C" w14:textId="77777777" w:rsidTr="00E2026C">
        <w:trPr>
          <w:cantSplit/>
          <w:trHeight w:val="145"/>
        </w:trPr>
        <w:tc>
          <w:tcPr>
            <w:tcW w:w="2027" w:type="dxa"/>
            <w:shd w:val="clear" w:color="auto" w:fill="auto"/>
          </w:tcPr>
          <w:p w14:paraId="7B2D4D12" w14:textId="77777777" w:rsidR="0037585A" w:rsidRPr="0074414D" w:rsidRDefault="0037585A" w:rsidP="00E2026C">
            <w:pPr>
              <w:jc w:val="center"/>
              <w:rPr>
                <w:szCs w:val="22"/>
              </w:rPr>
            </w:pPr>
            <w:r w:rsidRPr="0074414D">
              <w:rPr>
                <w:szCs w:val="22"/>
              </w:rPr>
              <w:t>InterMedia Partners</w:t>
            </w:r>
          </w:p>
        </w:tc>
        <w:tc>
          <w:tcPr>
            <w:tcW w:w="7148" w:type="dxa"/>
            <w:shd w:val="clear" w:color="auto" w:fill="auto"/>
          </w:tcPr>
          <w:p w14:paraId="13F2B722" w14:textId="77777777" w:rsidR="0037585A" w:rsidRPr="0074414D" w:rsidRDefault="0037585A" w:rsidP="00E2026C">
            <w:pPr>
              <w:rPr>
                <w:color w:val="FF0000"/>
                <w:szCs w:val="22"/>
              </w:rPr>
            </w:pPr>
            <w:r w:rsidRPr="0074414D">
              <w:rPr>
                <w:szCs w:val="22"/>
              </w:rPr>
              <w:t xml:space="preserve">Aspire TV, Aspire TV HD, Up TV, Up TV HD, The Sportsman Channel, The Sportsman Channel HD, Universal Sports HD, WAPA-America </w:t>
            </w:r>
          </w:p>
        </w:tc>
      </w:tr>
      <w:tr w:rsidR="0037585A" w:rsidRPr="0074414D" w14:paraId="2618272F" w14:textId="77777777" w:rsidTr="00E2026C">
        <w:trPr>
          <w:cantSplit/>
          <w:trHeight w:val="145"/>
        </w:trPr>
        <w:tc>
          <w:tcPr>
            <w:tcW w:w="2027" w:type="dxa"/>
            <w:tcBorders>
              <w:top w:val="single" w:sz="4" w:space="0" w:color="auto"/>
              <w:left w:val="single" w:sz="4" w:space="0" w:color="auto"/>
              <w:bottom w:val="single" w:sz="4" w:space="0" w:color="auto"/>
              <w:right w:val="single" w:sz="4" w:space="0" w:color="auto"/>
            </w:tcBorders>
            <w:shd w:val="clear" w:color="auto" w:fill="auto"/>
          </w:tcPr>
          <w:p w14:paraId="7ABC6A4D" w14:textId="77777777" w:rsidR="0037585A" w:rsidRPr="0074414D" w:rsidRDefault="0037585A" w:rsidP="00E2026C">
            <w:pPr>
              <w:jc w:val="center"/>
              <w:rPr>
                <w:szCs w:val="22"/>
              </w:rPr>
            </w:pPr>
            <w:r w:rsidRPr="0074414D">
              <w:rPr>
                <w:szCs w:val="22"/>
              </w:rPr>
              <w:t>Scripps Networks Interactive</w:t>
            </w:r>
            <w:r w:rsidRPr="0074414D">
              <w:rPr>
                <w:szCs w:val="22"/>
                <w:vertAlign w:val="superscript"/>
              </w:rPr>
              <w:t xml:space="preserve"> </w:t>
            </w:r>
            <w:r w:rsidRPr="0074414D">
              <w:rPr>
                <w:szCs w:val="22"/>
              </w:rPr>
              <w:t xml:space="preserve"> </w:t>
            </w:r>
          </w:p>
        </w:tc>
        <w:tc>
          <w:tcPr>
            <w:tcW w:w="7148" w:type="dxa"/>
            <w:tcBorders>
              <w:top w:val="single" w:sz="4" w:space="0" w:color="auto"/>
              <w:left w:val="single" w:sz="4" w:space="0" w:color="auto"/>
              <w:bottom w:val="single" w:sz="4" w:space="0" w:color="auto"/>
              <w:right w:val="single" w:sz="4" w:space="0" w:color="auto"/>
            </w:tcBorders>
            <w:shd w:val="clear" w:color="auto" w:fill="auto"/>
          </w:tcPr>
          <w:p w14:paraId="29470F06" w14:textId="77777777" w:rsidR="0037585A" w:rsidRPr="0074414D" w:rsidRDefault="0037585A" w:rsidP="00E2026C">
            <w:pPr>
              <w:rPr>
                <w:szCs w:val="22"/>
              </w:rPr>
            </w:pPr>
            <w:r w:rsidRPr="0074414D">
              <w:rPr>
                <w:szCs w:val="22"/>
              </w:rPr>
              <w:t>Cooking Channel, Cooking Channel HD, DIY Network, DIY Network HD, Food Network, Food Network HD, Great American Country, HGTV, HGTV HD, Travel Channel, Travel Channel HD, WGN America, WGN America HD</w:t>
            </w:r>
          </w:p>
        </w:tc>
      </w:tr>
      <w:tr w:rsidR="0037585A" w:rsidRPr="0074414D" w14:paraId="3C87A2A9" w14:textId="77777777" w:rsidTr="00E2026C">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14:paraId="07A3ECED" w14:textId="77777777" w:rsidR="0037585A" w:rsidRPr="0074414D" w:rsidRDefault="0037585A" w:rsidP="00E2026C">
            <w:pPr>
              <w:jc w:val="center"/>
              <w:rPr>
                <w:szCs w:val="22"/>
              </w:rPr>
            </w:pPr>
            <w:r w:rsidRPr="0074414D">
              <w:rPr>
                <w:szCs w:val="22"/>
              </w:rPr>
              <w:t>The Walt Disney Company</w:t>
            </w:r>
          </w:p>
        </w:tc>
        <w:tc>
          <w:tcPr>
            <w:tcW w:w="7148" w:type="dxa"/>
            <w:tcBorders>
              <w:top w:val="single" w:sz="4" w:space="0" w:color="auto"/>
              <w:left w:val="single" w:sz="4" w:space="0" w:color="auto"/>
              <w:bottom w:val="single" w:sz="4" w:space="0" w:color="auto"/>
              <w:right w:val="single" w:sz="4" w:space="0" w:color="auto"/>
            </w:tcBorders>
            <w:shd w:val="clear" w:color="auto" w:fill="auto"/>
          </w:tcPr>
          <w:p w14:paraId="36C4F213" w14:textId="77777777" w:rsidR="0037585A" w:rsidRPr="0074414D" w:rsidRDefault="0037585A" w:rsidP="00E2026C">
            <w:pPr>
              <w:rPr>
                <w:szCs w:val="22"/>
              </w:rPr>
            </w:pPr>
            <w:r w:rsidRPr="0074414D">
              <w:rPr>
                <w:szCs w:val="22"/>
              </w:rPr>
              <w:t xml:space="preserve">A&amp;E, A&amp;E HD, Crime &amp; Investigation Network, Crime &amp; Investigation HD, Disney Channel, Disney Channel HD, Disney Junior, Disney Junior HD, Disney XD, Disney XD HD, ESPN Classic, ESPN Deportes, ESPN Deportes HD, ESPN, ESPN HD, ESPN2, ESPN2 HD, ESPNews, ESPNews HD, ESPNU, ESPNU HD, Freeform, Freeform </w:t>
            </w:r>
            <w:r w:rsidRPr="0074414D">
              <w:rPr>
                <w:szCs w:val="22"/>
                <w:vertAlign w:val="superscript"/>
              </w:rPr>
              <w:t xml:space="preserve"> </w:t>
            </w:r>
            <w:r w:rsidRPr="0074414D">
              <w:rPr>
                <w:szCs w:val="22"/>
              </w:rPr>
              <w:t>HD</w:t>
            </w:r>
            <w:r w:rsidRPr="0074414D">
              <w:rPr>
                <w:szCs w:val="22"/>
                <w:vertAlign w:val="superscript"/>
              </w:rPr>
              <w:t>(1)</w:t>
            </w:r>
            <w:r w:rsidRPr="0074414D">
              <w:rPr>
                <w:szCs w:val="22"/>
              </w:rPr>
              <w:t>, Fusion, Fusion HD FYI, FYI HD, Viceland, Viceland HD</w:t>
            </w:r>
            <w:r w:rsidRPr="0074414D">
              <w:rPr>
                <w:szCs w:val="22"/>
                <w:vertAlign w:val="superscript"/>
              </w:rPr>
              <w:t xml:space="preserve"> (2)</w:t>
            </w:r>
            <w:r w:rsidRPr="0074414D">
              <w:rPr>
                <w:szCs w:val="22"/>
              </w:rPr>
              <w:t xml:space="preserve">, History, History HD, History en Español, LMN, LMN HD, Lifetime Real Women, Lifetime TV, Lifetime TV HD, Military History Channel, SEC Network, SEC Network HD </w:t>
            </w:r>
          </w:p>
        </w:tc>
      </w:tr>
      <w:tr w:rsidR="0037585A" w:rsidRPr="0074414D" w14:paraId="6D7E2DF7" w14:textId="77777777" w:rsidTr="00E2026C">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14:paraId="3A780C7B" w14:textId="77777777" w:rsidR="0037585A" w:rsidRPr="0074414D" w:rsidRDefault="0037585A" w:rsidP="00E2026C">
            <w:pPr>
              <w:jc w:val="center"/>
              <w:rPr>
                <w:szCs w:val="22"/>
              </w:rPr>
            </w:pPr>
            <w:r w:rsidRPr="0074414D">
              <w:rPr>
                <w:szCs w:val="22"/>
              </w:rPr>
              <w:t>Time Warner Inc.</w:t>
            </w:r>
            <w:r w:rsidRPr="0074414D">
              <w:rPr>
                <w:szCs w:val="22"/>
                <w:vertAlign w:val="superscript"/>
              </w:rPr>
              <w:t>(3)</w:t>
            </w:r>
          </w:p>
          <w:p w14:paraId="2A83916B" w14:textId="77777777" w:rsidR="0037585A" w:rsidRPr="0074414D" w:rsidRDefault="0037585A" w:rsidP="00E2026C">
            <w:pPr>
              <w:jc w:val="center"/>
              <w:rPr>
                <w:szCs w:val="22"/>
              </w:rPr>
            </w:pPr>
          </w:p>
        </w:tc>
        <w:tc>
          <w:tcPr>
            <w:tcW w:w="7148" w:type="dxa"/>
            <w:tcBorders>
              <w:top w:val="single" w:sz="4" w:space="0" w:color="auto"/>
              <w:left w:val="single" w:sz="4" w:space="0" w:color="auto"/>
              <w:bottom w:val="single" w:sz="4" w:space="0" w:color="auto"/>
              <w:right w:val="single" w:sz="4" w:space="0" w:color="auto"/>
            </w:tcBorders>
            <w:shd w:val="clear" w:color="auto" w:fill="auto"/>
          </w:tcPr>
          <w:p w14:paraId="146E7B55" w14:textId="77777777" w:rsidR="0037585A" w:rsidRPr="0074414D" w:rsidRDefault="0037585A" w:rsidP="00E2026C">
            <w:pPr>
              <w:rPr>
                <w:szCs w:val="22"/>
              </w:rPr>
            </w:pPr>
            <w:r w:rsidRPr="0074414D">
              <w:rPr>
                <w:szCs w:val="22"/>
              </w:rPr>
              <w:t xml:space="preserve">@Max, @Max HD, 5 Star Max, 5 Star Max HD, Action Max, Action Max HD, Boomerang, Cartoon Network/Adult Swim, Adult Swim HD, Cinemax, Cinemax HD, CNN, CNN HD, CNN Airport, CNN Headline News, CNN Español, CNN International, HBO, HBO HD, HBO2, HBO2 HD, HBO Comedy, HBO Comedy HD, HBO Family, HBO Family HD, HBO Signature, HBO Signature HD, HBO Zone, HBO Zone HD, HLN, HLN HD, Max Latino, Max Latino HD, More Max, More Max HD, NBA, NBA HD, NuvoTV, Outer Max, Outer Max HD, TBS, TBS HD, TMC, TMC HD, Thriller Max, Thriller Max HD, TNT, TNT HD, Tru TV, Tru TV HD, WMAX, WMAX HD </w:t>
            </w:r>
          </w:p>
        </w:tc>
      </w:tr>
      <w:tr w:rsidR="0037585A" w:rsidRPr="0074414D" w14:paraId="2147E7CA" w14:textId="77777777" w:rsidTr="00E2026C">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14:paraId="1CB63E84" w14:textId="77777777" w:rsidR="0037585A" w:rsidRPr="0074414D" w:rsidRDefault="0037585A" w:rsidP="00E2026C">
            <w:pPr>
              <w:jc w:val="center"/>
              <w:rPr>
                <w:szCs w:val="22"/>
              </w:rPr>
            </w:pPr>
            <w:r w:rsidRPr="0074414D">
              <w:rPr>
                <w:szCs w:val="22"/>
              </w:rPr>
              <w:t>Trinity Broadcasting Network</w:t>
            </w:r>
          </w:p>
        </w:tc>
        <w:tc>
          <w:tcPr>
            <w:tcW w:w="7148" w:type="dxa"/>
            <w:tcBorders>
              <w:top w:val="single" w:sz="4" w:space="0" w:color="auto"/>
              <w:left w:val="single" w:sz="4" w:space="0" w:color="auto"/>
              <w:bottom w:val="single" w:sz="4" w:space="0" w:color="auto"/>
              <w:right w:val="single" w:sz="4" w:space="0" w:color="auto"/>
            </w:tcBorders>
            <w:shd w:val="clear" w:color="auto" w:fill="auto"/>
          </w:tcPr>
          <w:p w14:paraId="16890315" w14:textId="77777777" w:rsidR="0037585A" w:rsidRPr="0074414D" w:rsidRDefault="0037585A" w:rsidP="00E2026C">
            <w:pPr>
              <w:rPr>
                <w:szCs w:val="22"/>
              </w:rPr>
            </w:pPr>
            <w:r w:rsidRPr="0074414D">
              <w:rPr>
                <w:szCs w:val="22"/>
              </w:rPr>
              <w:t>JUCE TV, Smile of a Child, TBN, TBN HD, TBN Enclave, The Church Channel</w:t>
            </w:r>
          </w:p>
        </w:tc>
      </w:tr>
      <w:tr w:rsidR="0037585A" w:rsidRPr="0074414D" w14:paraId="6C543D9E" w14:textId="77777777" w:rsidTr="00E2026C">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14:paraId="5E93FBD6" w14:textId="77777777" w:rsidR="0037585A" w:rsidRPr="0074414D" w:rsidRDefault="0037585A" w:rsidP="00E2026C">
            <w:pPr>
              <w:jc w:val="center"/>
              <w:rPr>
                <w:szCs w:val="22"/>
              </w:rPr>
            </w:pPr>
            <w:r w:rsidRPr="0074414D">
              <w:rPr>
                <w:szCs w:val="22"/>
              </w:rPr>
              <w:t>Univision Communications</w:t>
            </w:r>
          </w:p>
        </w:tc>
        <w:tc>
          <w:tcPr>
            <w:tcW w:w="7148" w:type="dxa"/>
            <w:tcBorders>
              <w:top w:val="single" w:sz="4" w:space="0" w:color="auto"/>
              <w:left w:val="single" w:sz="4" w:space="0" w:color="auto"/>
              <w:bottom w:val="single" w:sz="4" w:space="0" w:color="auto"/>
              <w:right w:val="single" w:sz="4" w:space="0" w:color="auto"/>
            </w:tcBorders>
            <w:shd w:val="clear" w:color="auto" w:fill="auto"/>
          </w:tcPr>
          <w:p w14:paraId="6E311735" w14:textId="77777777" w:rsidR="0037585A" w:rsidRPr="0074414D" w:rsidRDefault="0037585A" w:rsidP="00E2026C">
            <w:pPr>
              <w:rPr>
                <w:szCs w:val="22"/>
              </w:rPr>
            </w:pPr>
            <w:r w:rsidRPr="0074414D">
              <w:rPr>
                <w:szCs w:val="22"/>
              </w:rPr>
              <w:t>Bandamax, De Pelicula, De Pelicula Classico, ELREY, ELREY HD, FOROtv, Fusion, Fusion HD, Galavision, Ritmoson Latino, Telehit, Univision Deportes, Univision Deportes HD, Univision Deportes Dos, Univision Noticias, Univision TInovelas</w:t>
            </w:r>
          </w:p>
        </w:tc>
      </w:tr>
      <w:tr w:rsidR="0037585A" w:rsidRPr="0074414D" w14:paraId="31406393" w14:textId="77777777" w:rsidTr="00E2026C">
        <w:trPr>
          <w:cantSplit/>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14:paraId="76CCCFDB" w14:textId="77777777" w:rsidR="0037585A" w:rsidRPr="0074414D" w:rsidRDefault="0037585A" w:rsidP="00E2026C">
            <w:pPr>
              <w:jc w:val="center"/>
              <w:rPr>
                <w:szCs w:val="22"/>
              </w:rPr>
            </w:pPr>
            <w:r w:rsidRPr="0074414D">
              <w:rPr>
                <w:szCs w:val="22"/>
              </w:rPr>
              <w:t>Viacom Inc.</w:t>
            </w:r>
          </w:p>
        </w:tc>
        <w:tc>
          <w:tcPr>
            <w:tcW w:w="7148" w:type="dxa"/>
            <w:tcBorders>
              <w:top w:val="single" w:sz="4" w:space="0" w:color="auto"/>
              <w:left w:val="single" w:sz="4" w:space="0" w:color="auto"/>
              <w:bottom w:val="single" w:sz="4" w:space="0" w:color="auto"/>
              <w:right w:val="single" w:sz="4" w:space="0" w:color="auto"/>
            </w:tcBorders>
            <w:shd w:val="clear" w:color="auto" w:fill="auto"/>
          </w:tcPr>
          <w:p w14:paraId="2A4EEF55" w14:textId="77777777" w:rsidR="0037585A" w:rsidRPr="0074414D" w:rsidRDefault="0037585A" w:rsidP="00E2026C">
            <w:pPr>
              <w:rPr>
                <w:szCs w:val="22"/>
              </w:rPr>
            </w:pPr>
            <w:r w:rsidRPr="0074414D">
              <w:rPr>
                <w:szCs w:val="22"/>
              </w:rPr>
              <w:t>BET, BET HD, BET Gospel, BET Hip Hop, CENTIC, CMT, CMT HD, CMT Pure Country, CMT Pure Country HD, Comedy Central, Comedy Central HD, LOGO, MTV, MTV HD, MTV Classic</w:t>
            </w:r>
            <w:r w:rsidRPr="0074414D">
              <w:rPr>
                <w:szCs w:val="22"/>
                <w:vertAlign w:val="superscript"/>
              </w:rPr>
              <w:t>(4)</w:t>
            </w:r>
            <w:r w:rsidRPr="0074414D">
              <w:rPr>
                <w:szCs w:val="22"/>
              </w:rPr>
              <w:t xml:space="preserve">, MTV Hits, MTV Jams, MTV2, Nick 2, Nickelodeon/Nick at Nite, Nickelodeon/Nick at Nite HD, Nicktoons Network, Nick Jr, Palladia HD, Spike TV. Spike TV HD, TeenNick, EPIX HD, Tr3s, TV Land, TV Land HD, VH1, VH1 HD, VH1 Soul </w:t>
            </w:r>
          </w:p>
        </w:tc>
      </w:tr>
    </w:tbl>
    <w:p w14:paraId="0E38D420" w14:textId="77777777" w:rsidR="0037585A" w:rsidRPr="0074414D" w:rsidRDefault="0037585A" w:rsidP="0037585A">
      <w:pPr>
        <w:rPr>
          <w:b/>
          <w:szCs w:val="22"/>
        </w:rPr>
      </w:pPr>
    </w:p>
    <w:p w14:paraId="352E7B4F" w14:textId="77777777" w:rsidR="0037585A" w:rsidRPr="00F67AC3" w:rsidRDefault="0037585A" w:rsidP="0037585A">
      <w:pPr>
        <w:rPr>
          <w:b/>
          <w:sz w:val="20"/>
        </w:rPr>
      </w:pPr>
      <w:r w:rsidRPr="00F67AC3">
        <w:rPr>
          <w:b/>
          <w:sz w:val="20"/>
        </w:rPr>
        <w:t>Notes:</w:t>
      </w:r>
    </w:p>
    <w:p w14:paraId="39DEDE81" w14:textId="77777777" w:rsidR="0074414D" w:rsidRPr="00F67AC3" w:rsidRDefault="0074414D" w:rsidP="0037585A">
      <w:pPr>
        <w:rPr>
          <w:b/>
          <w:sz w:val="20"/>
        </w:rPr>
      </w:pPr>
    </w:p>
    <w:p w14:paraId="533D5B91" w14:textId="70A94E4C" w:rsidR="0037585A" w:rsidRPr="00F67AC3" w:rsidRDefault="0037585A" w:rsidP="0037585A">
      <w:pPr>
        <w:pStyle w:val="ListParagraph"/>
        <w:numPr>
          <w:ilvl w:val="0"/>
          <w:numId w:val="8"/>
        </w:numPr>
        <w:rPr>
          <w:sz w:val="20"/>
          <w:szCs w:val="20"/>
          <w:vertAlign w:val="superscript"/>
        </w:rPr>
      </w:pPr>
      <w:r w:rsidRPr="00F67AC3">
        <w:rPr>
          <w:sz w:val="20"/>
          <w:szCs w:val="20"/>
        </w:rPr>
        <w:t>On January</w:t>
      </w:r>
      <w:r w:rsidRPr="00F67AC3">
        <w:rPr>
          <w:sz w:val="20"/>
          <w:szCs w:val="20"/>
          <w:vertAlign w:val="superscript"/>
        </w:rPr>
        <w:t xml:space="preserve"> </w:t>
      </w:r>
      <w:r w:rsidRPr="00F67AC3">
        <w:rPr>
          <w:sz w:val="20"/>
          <w:szCs w:val="20"/>
        </w:rPr>
        <w:t>12, 2016, Walt Disney Company renamed</w:t>
      </w:r>
      <w:r w:rsidRPr="00F67AC3">
        <w:rPr>
          <w:sz w:val="20"/>
          <w:szCs w:val="20"/>
          <w:vertAlign w:val="superscript"/>
        </w:rPr>
        <w:t xml:space="preserve"> </w:t>
      </w:r>
      <w:r w:rsidRPr="00F67AC3">
        <w:rPr>
          <w:sz w:val="20"/>
          <w:szCs w:val="20"/>
        </w:rPr>
        <w:t>the ABC Family network to Freeform</w:t>
      </w:r>
      <w:r w:rsidR="006215B9" w:rsidRPr="00F67AC3">
        <w:rPr>
          <w:sz w:val="20"/>
          <w:szCs w:val="20"/>
        </w:rPr>
        <w:t xml:space="preserve">. Press Release, </w:t>
      </w:r>
      <w:r w:rsidRPr="00F67AC3">
        <w:rPr>
          <w:sz w:val="20"/>
          <w:szCs w:val="20"/>
        </w:rPr>
        <w:t>Disney</w:t>
      </w:r>
      <w:r w:rsidRPr="00F67AC3">
        <w:rPr>
          <w:i/>
          <w:sz w:val="20"/>
          <w:szCs w:val="20"/>
        </w:rPr>
        <w:t xml:space="preserve">, </w:t>
      </w:r>
      <w:r w:rsidRPr="00F67AC3">
        <w:rPr>
          <w:sz w:val="20"/>
          <w:szCs w:val="20"/>
        </w:rPr>
        <w:t>ABC Family Officially Becomes Freeform on January 12</w:t>
      </w:r>
      <w:r w:rsidR="004B3F06" w:rsidRPr="00F67AC3">
        <w:rPr>
          <w:sz w:val="20"/>
          <w:szCs w:val="20"/>
        </w:rPr>
        <w:t xml:space="preserve"> </w:t>
      </w:r>
      <w:r w:rsidR="004B3F06" w:rsidRPr="00F67AC3">
        <w:rPr>
          <w:rFonts w:eastAsia="Calibri"/>
          <w:sz w:val="20"/>
          <w:szCs w:val="20"/>
        </w:rPr>
        <w:t>(Dec. 10, 2015)</w:t>
      </w:r>
      <w:r w:rsidRPr="00F67AC3">
        <w:rPr>
          <w:sz w:val="20"/>
          <w:szCs w:val="20"/>
        </w:rPr>
        <w:t xml:space="preserve">, </w:t>
      </w:r>
      <w:hyperlink r:id="rId17" w:history="1">
        <w:r w:rsidRPr="00F67AC3">
          <w:rPr>
            <w:rStyle w:val="Hyperlink"/>
            <w:rFonts w:eastAsia="Calibri"/>
            <w:sz w:val="20"/>
            <w:szCs w:val="20"/>
          </w:rPr>
          <w:t>https://thewaltdisneycompany.com/abc-family-officially-becomes-freeform-on-january-12/</w:t>
        </w:r>
      </w:hyperlink>
      <w:r w:rsidRPr="00F67AC3">
        <w:rPr>
          <w:rFonts w:eastAsia="Calibri"/>
          <w:sz w:val="20"/>
          <w:szCs w:val="20"/>
        </w:rPr>
        <w:t>.</w:t>
      </w:r>
    </w:p>
    <w:p w14:paraId="73EEA9A8" w14:textId="528E2487" w:rsidR="0037585A" w:rsidRPr="00F67AC3" w:rsidRDefault="0037585A" w:rsidP="0037585A">
      <w:pPr>
        <w:pStyle w:val="ListParagraph"/>
        <w:numPr>
          <w:ilvl w:val="0"/>
          <w:numId w:val="8"/>
        </w:numPr>
        <w:rPr>
          <w:sz w:val="20"/>
          <w:szCs w:val="20"/>
          <w:vertAlign w:val="superscript"/>
        </w:rPr>
      </w:pPr>
      <w:r w:rsidRPr="00F67AC3">
        <w:rPr>
          <w:sz w:val="20"/>
          <w:szCs w:val="20"/>
        </w:rPr>
        <w:t xml:space="preserve">On February 29, 2016, Viceland replaced H2.  Verne Gray, </w:t>
      </w:r>
      <w:r w:rsidRPr="00F67AC3">
        <w:rPr>
          <w:i/>
          <w:sz w:val="20"/>
          <w:szCs w:val="20"/>
        </w:rPr>
        <w:t>Viceland Network Premieres New Shows</w:t>
      </w:r>
      <w:r w:rsidRPr="00F67AC3">
        <w:rPr>
          <w:sz w:val="20"/>
          <w:szCs w:val="20"/>
        </w:rPr>
        <w:t xml:space="preserve">, </w:t>
      </w:r>
      <w:r w:rsidRPr="00F67AC3">
        <w:rPr>
          <w:i/>
          <w:sz w:val="20"/>
          <w:szCs w:val="20"/>
        </w:rPr>
        <w:t>Web Favorites</w:t>
      </w:r>
      <w:r w:rsidRPr="00F67AC3">
        <w:rPr>
          <w:sz w:val="20"/>
          <w:szCs w:val="20"/>
        </w:rPr>
        <w:t xml:space="preserve">, Newsday </w:t>
      </w:r>
      <w:r w:rsidR="006215B9" w:rsidRPr="00F67AC3">
        <w:rPr>
          <w:sz w:val="20"/>
          <w:szCs w:val="20"/>
        </w:rPr>
        <w:t>(</w:t>
      </w:r>
      <w:r w:rsidRPr="00F67AC3">
        <w:rPr>
          <w:sz w:val="20"/>
          <w:szCs w:val="20"/>
        </w:rPr>
        <w:t>Feb. 27, 2016</w:t>
      </w:r>
      <w:r w:rsidR="006215B9" w:rsidRPr="00F67AC3">
        <w:rPr>
          <w:sz w:val="20"/>
          <w:szCs w:val="20"/>
        </w:rPr>
        <w:t>)</w:t>
      </w:r>
      <w:r w:rsidRPr="00F67AC3">
        <w:rPr>
          <w:sz w:val="20"/>
          <w:szCs w:val="20"/>
        </w:rPr>
        <w:t xml:space="preserve">, </w:t>
      </w:r>
      <w:hyperlink r:id="rId18" w:history="1">
        <w:r w:rsidR="006215B9" w:rsidRPr="00F67AC3">
          <w:rPr>
            <w:rStyle w:val="Hyperlink"/>
            <w:sz w:val="20"/>
            <w:szCs w:val="20"/>
          </w:rPr>
          <w:t>http://www.newsday.com/entertainment/tv/viceland-network-premieres-new-shows-web-favorites-1.11516891</w:t>
        </w:r>
      </w:hyperlink>
      <w:r w:rsidRPr="00F67AC3">
        <w:rPr>
          <w:sz w:val="20"/>
          <w:szCs w:val="20"/>
        </w:rPr>
        <w:t xml:space="preserve">.    </w:t>
      </w:r>
    </w:p>
    <w:p w14:paraId="25EF8606" w14:textId="77777777" w:rsidR="006215B9" w:rsidRPr="00F67AC3" w:rsidRDefault="0037585A" w:rsidP="0037585A">
      <w:pPr>
        <w:ind w:left="30"/>
        <w:rPr>
          <w:snapToGrid/>
          <w:kern w:val="0"/>
          <w:sz w:val="20"/>
        </w:rPr>
      </w:pPr>
      <w:r w:rsidRPr="00F67AC3">
        <w:rPr>
          <w:sz w:val="20"/>
          <w:vertAlign w:val="superscript"/>
        </w:rPr>
        <w:t xml:space="preserve">(3)      </w:t>
      </w:r>
      <w:r w:rsidRPr="00F67AC3">
        <w:rPr>
          <w:snapToGrid/>
          <w:kern w:val="0"/>
          <w:sz w:val="20"/>
        </w:rPr>
        <w:t xml:space="preserve">On October 22, 2016, AT&amp;T plans to acquire Time Warner Inc.  </w:t>
      </w:r>
      <w:r w:rsidR="006215B9" w:rsidRPr="00F67AC3">
        <w:rPr>
          <w:snapToGrid/>
          <w:kern w:val="0"/>
          <w:sz w:val="20"/>
        </w:rPr>
        <w:t xml:space="preserve">Press Release, </w:t>
      </w:r>
      <w:r w:rsidRPr="00F67AC3">
        <w:rPr>
          <w:snapToGrid/>
          <w:kern w:val="0"/>
          <w:sz w:val="20"/>
        </w:rPr>
        <w:t xml:space="preserve">AT&amp;T, AT&amp;T to </w:t>
      </w:r>
    </w:p>
    <w:p w14:paraId="70F54E8C" w14:textId="72884117" w:rsidR="0037585A" w:rsidRPr="00F67AC3" w:rsidRDefault="006215B9" w:rsidP="00545337">
      <w:pPr>
        <w:ind w:left="30"/>
        <w:rPr>
          <w:snapToGrid/>
          <w:kern w:val="0"/>
          <w:sz w:val="20"/>
        </w:rPr>
      </w:pPr>
      <w:r w:rsidRPr="00F67AC3">
        <w:rPr>
          <w:snapToGrid/>
          <w:kern w:val="0"/>
          <w:sz w:val="20"/>
        </w:rPr>
        <w:t xml:space="preserve">      </w:t>
      </w:r>
      <w:r w:rsidR="0037585A" w:rsidRPr="00F67AC3">
        <w:rPr>
          <w:snapToGrid/>
          <w:kern w:val="0"/>
          <w:sz w:val="20"/>
        </w:rPr>
        <w:t>Acquire Time Warner</w:t>
      </w:r>
      <w:r w:rsidRPr="00F67AC3">
        <w:rPr>
          <w:snapToGrid/>
          <w:kern w:val="0"/>
          <w:sz w:val="20"/>
        </w:rPr>
        <w:t xml:space="preserve"> (Oct. </w:t>
      </w:r>
      <w:r w:rsidR="0037585A" w:rsidRPr="00F67AC3">
        <w:rPr>
          <w:snapToGrid/>
          <w:kern w:val="0"/>
          <w:sz w:val="20"/>
        </w:rPr>
        <w:t>22, 2016</w:t>
      </w:r>
      <w:r w:rsidRPr="00F67AC3">
        <w:rPr>
          <w:snapToGrid/>
          <w:kern w:val="0"/>
          <w:sz w:val="20"/>
        </w:rPr>
        <w:t>)</w:t>
      </w:r>
      <w:r w:rsidR="0037585A" w:rsidRPr="00F67AC3">
        <w:rPr>
          <w:snapToGrid/>
          <w:kern w:val="0"/>
          <w:sz w:val="20"/>
        </w:rPr>
        <w:t xml:space="preserve">, </w:t>
      </w:r>
      <w:hyperlink r:id="rId19" w:history="1">
        <w:r w:rsidR="0037585A" w:rsidRPr="00F67AC3">
          <w:rPr>
            <w:rStyle w:val="Hyperlink"/>
            <w:snapToGrid/>
            <w:kern w:val="0"/>
            <w:sz w:val="20"/>
          </w:rPr>
          <w:t>http://about.att.com/story/att_to_acquire_time_warner.html</w:t>
        </w:r>
      </w:hyperlink>
      <w:r w:rsidR="0037585A" w:rsidRPr="00F67AC3">
        <w:rPr>
          <w:snapToGrid/>
          <w:kern w:val="0"/>
          <w:sz w:val="20"/>
        </w:rPr>
        <w:t>.</w:t>
      </w:r>
    </w:p>
    <w:p w14:paraId="0DD33DCF" w14:textId="24B6B5F1" w:rsidR="0037585A" w:rsidRPr="00F67AC3" w:rsidRDefault="0037585A" w:rsidP="00545337">
      <w:pPr>
        <w:ind w:left="360" w:hanging="360"/>
        <w:rPr>
          <w:snapToGrid/>
          <w:kern w:val="0"/>
          <w:sz w:val="20"/>
        </w:rPr>
      </w:pPr>
      <w:r w:rsidRPr="00F67AC3">
        <w:rPr>
          <w:sz w:val="20"/>
          <w:vertAlign w:val="superscript"/>
        </w:rPr>
        <w:t xml:space="preserve">(4) </w:t>
      </w:r>
      <w:r w:rsidRPr="00F67AC3">
        <w:rPr>
          <w:sz w:val="20"/>
          <w:vertAlign w:val="superscript"/>
        </w:rPr>
        <w:tab/>
      </w:r>
      <w:r w:rsidRPr="00F67AC3">
        <w:rPr>
          <w:snapToGrid/>
          <w:kern w:val="0"/>
          <w:sz w:val="20"/>
        </w:rPr>
        <w:t>On July 28, 2016, VH1 Classic was rebranded as MTV Classic</w:t>
      </w:r>
      <w:r w:rsidR="006215B9" w:rsidRPr="00F67AC3">
        <w:rPr>
          <w:snapToGrid/>
          <w:kern w:val="0"/>
          <w:sz w:val="20"/>
        </w:rPr>
        <w:t xml:space="preserve">, Press Release, </w:t>
      </w:r>
      <w:r w:rsidR="00562B0D" w:rsidRPr="00F67AC3">
        <w:rPr>
          <w:snapToGrid/>
          <w:kern w:val="0"/>
          <w:sz w:val="20"/>
        </w:rPr>
        <w:t xml:space="preserve">MTV, </w:t>
      </w:r>
      <w:r w:rsidR="006215B9" w:rsidRPr="00F67AC3">
        <w:rPr>
          <w:snapToGrid/>
          <w:kern w:val="0"/>
          <w:sz w:val="20"/>
        </w:rPr>
        <w:t xml:space="preserve">Introducing MTV Classic, Rebranded Network Features Throwback MTV Lineup </w:t>
      </w:r>
      <w:r w:rsidR="001F6106" w:rsidRPr="00F67AC3">
        <w:rPr>
          <w:snapToGrid/>
          <w:kern w:val="0"/>
          <w:sz w:val="20"/>
        </w:rPr>
        <w:t>(July 28, 2016)</w:t>
      </w:r>
      <w:r w:rsidR="006215B9" w:rsidRPr="00F67AC3">
        <w:rPr>
          <w:snapToGrid/>
          <w:kern w:val="0"/>
          <w:sz w:val="20"/>
        </w:rPr>
        <w:t xml:space="preserve">, </w:t>
      </w:r>
      <w:hyperlink r:id="rId20" w:history="1">
        <w:r w:rsidR="006215B9" w:rsidRPr="00F67AC3">
          <w:rPr>
            <w:rStyle w:val="Hyperlink"/>
            <w:sz w:val="20"/>
          </w:rPr>
          <w:t>http://www.mtvpress.com/press-releases/2016/07/28/introducing-mtv-classic</w:t>
        </w:r>
      </w:hyperlink>
      <w:r w:rsidRPr="00F67AC3">
        <w:rPr>
          <w:snapToGrid/>
          <w:kern w:val="0"/>
          <w:sz w:val="20"/>
        </w:rPr>
        <w:t xml:space="preserve">. </w:t>
      </w:r>
    </w:p>
    <w:p w14:paraId="7BF6E5DE" w14:textId="77777777" w:rsidR="0037585A" w:rsidRPr="00F67AC3" w:rsidRDefault="0037585A" w:rsidP="0037585A">
      <w:pPr>
        <w:widowControl/>
        <w:spacing w:after="200" w:line="276" w:lineRule="auto"/>
        <w:rPr>
          <w:b/>
          <w:sz w:val="20"/>
        </w:rPr>
      </w:pPr>
      <w:r w:rsidRPr="00F67AC3">
        <w:rPr>
          <w:b/>
          <w:sz w:val="20"/>
        </w:rPr>
        <w:br w:type="page"/>
      </w:r>
    </w:p>
    <w:p w14:paraId="49DD7447" w14:textId="77777777" w:rsidR="0037585A" w:rsidRPr="0074414D" w:rsidRDefault="0037585A" w:rsidP="0037585A">
      <w:pPr>
        <w:widowControl/>
        <w:rPr>
          <w:b/>
          <w:szCs w:val="22"/>
        </w:rPr>
      </w:pPr>
      <w:r w:rsidRPr="0074414D">
        <w:rPr>
          <w:b/>
          <w:szCs w:val="22"/>
        </w:rPr>
        <w:t>Sources:</w:t>
      </w:r>
    </w:p>
    <w:p w14:paraId="45ECE80D" w14:textId="77777777" w:rsidR="00BD23CA" w:rsidRPr="0074414D" w:rsidRDefault="00BD23CA" w:rsidP="0037585A">
      <w:pPr>
        <w:rPr>
          <w:szCs w:val="22"/>
        </w:rPr>
      </w:pPr>
    </w:p>
    <w:p w14:paraId="4FC2A0BB" w14:textId="55E70842" w:rsidR="0037585A" w:rsidRPr="0074414D" w:rsidRDefault="0037585A" w:rsidP="0037585A">
      <w:pPr>
        <w:rPr>
          <w:szCs w:val="22"/>
        </w:rPr>
      </w:pPr>
      <w:r w:rsidRPr="0074414D">
        <w:rPr>
          <w:szCs w:val="22"/>
        </w:rPr>
        <w:t xml:space="preserve">21st Century Fox, Inc., </w:t>
      </w:r>
      <w:r w:rsidRPr="0074414D">
        <w:rPr>
          <w:i/>
          <w:szCs w:val="22"/>
        </w:rPr>
        <w:t>Businesses, Cable Network Programming</w:t>
      </w:r>
      <w:r w:rsidRPr="0074414D">
        <w:rPr>
          <w:szCs w:val="22"/>
        </w:rPr>
        <w:t xml:space="preserve">, </w:t>
      </w:r>
      <w:hyperlink r:id="rId21" w:history="1">
        <w:r w:rsidRPr="0074414D">
          <w:rPr>
            <w:rStyle w:val="Hyperlink"/>
            <w:szCs w:val="22"/>
          </w:rPr>
          <w:t>http://www.21cf.com/Business_Segments/Business_Units/</w:t>
        </w:r>
      </w:hyperlink>
      <w:r w:rsidRPr="0074414D">
        <w:rPr>
          <w:szCs w:val="22"/>
        </w:rPr>
        <w:t xml:space="preserve"> (last visited Sept. 27, 2016).</w:t>
      </w:r>
    </w:p>
    <w:p w14:paraId="789D1712" w14:textId="77777777" w:rsidR="0037585A" w:rsidRPr="0074414D" w:rsidRDefault="0037585A" w:rsidP="0037585A">
      <w:pPr>
        <w:rPr>
          <w:szCs w:val="22"/>
        </w:rPr>
      </w:pPr>
    </w:p>
    <w:p w14:paraId="3D8B1862" w14:textId="5EB1F70D" w:rsidR="0037585A" w:rsidRPr="0074414D" w:rsidRDefault="0037585A" w:rsidP="0037585A">
      <w:pPr>
        <w:tabs>
          <w:tab w:val="left" w:pos="360"/>
        </w:tabs>
        <w:rPr>
          <w:szCs w:val="22"/>
        </w:rPr>
      </w:pPr>
      <w:r w:rsidRPr="0074414D">
        <w:rPr>
          <w:szCs w:val="22"/>
        </w:rPr>
        <w:t xml:space="preserve">CBS Corporation, </w:t>
      </w:r>
      <w:r w:rsidRPr="0074414D">
        <w:rPr>
          <w:i/>
          <w:szCs w:val="22"/>
        </w:rPr>
        <w:t>Our Portfolio,</w:t>
      </w:r>
      <w:r w:rsidRPr="0074414D">
        <w:rPr>
          <w:szCs w:val="22"/>
        </w:rPr>
        <w:t xml:space="preserve"> </w:t>
      </w:r>
      <w:hyperlink r:id="rId22" w:history="1">
        <w:r w:rsidRPr="0074414D">
          <w:rPr>
            <w:rStyle w:val="Hyperlink"/>
            <w:szCs w:val="22"/>
          </w:rPr>
          <w:t>http://www.cbscorporation.com/portfolio/showtime/</w:t>
        </w:r>
      </w:hyperlink>
      <w:r w:rsidRPr="0074414D">
        <w:rPr>
          <w:szCs w:val="22"/>
        </w:rPr>
        <w:t xml:space="preserve"> (last visited Sept. 27, 2016)</w:t>
      </w:r>
      <w:r w:rsidR="004B3F06" w:rsidRPr="0074414D">
        <w:rPr>
          <w:szCs w:val="22"/>
        </w:rPr>
        <w:t>.</w:t>
      </w:r>
    </w:p>
    <w:p w14:paraId="1C333169" w14:textId="77777777" w:rsidR="0037585A" w:rsidRPr="0074414D" w:rsidRDefault="0037585A" w:rsidP="0037585A">
      <w:pPr>
        <w:rPr>
          <w:szCs w:val="22"/>
        </w:rPr>
      </w:pPr>
    </w:p>
    <w:p w14:paraId="72FB3965" w14:textId="1731F9AF" w:rsidR="0037585A" w:rsidRPr="0074414D" w:rsidRDefault="0037585A" w:rsidP="0037585A">
      <w:pPr>
        <w:tabs>
          <w:tab w:val="left" w:pos="360"/>
        </w:tabs>
        <w:rPr>
          <w:szCs w:val="22"/>
        </w:rPr>
      </w:pPr>
      <w:r w:rsidRPr="0074414D">
        <w:rPr>
          <w:szCs w:val="22"/>
        </w:rPr>
        <w:t xml:space="preserve">Columbia Journalism Review, </w:t>
      </w:r>
      <w:r w:rsidRPr="0074414D">
        <w:rPr>
          <w:i/>
          <w:szCs w:val="22"/>
        </w:rPr>
        <w:t>Who Owns What</w:t>
      </w:r>
      <w:r w:rsidRPr="0074414D">
        <w:rPr>
          <w:szCs w:val="22"/>
        </w:rPr>
        <w:t xml:space="preserve">, </w:t>
      </w:r>
      <w:hyperlink r:id="rId23" w:history="1">
        <w:r w:rsidR="004B3F06" w:rsidRPr="0074414D">
          <w:rPr>
            <w:rStyle w:val="Hyperlink"/>
            <w:szCs w:val="22"/>
          </w:rPr>
          <w:t>http://www.cjr.org/resources/</w:t>
        </w:r>
      </w:hyperlink>
      <w:r w:rsidR="004B3F06" w:rsidRPr="0074414D">
        <w:rPr>
          <w:szCs w:val="22"/>
          <w:u w:val="single"/>
        </w:rPr>
        <w:t xml:space="preserve"> </w:t>
      </w:r>
      <w:r w:rsidRPr="0074414D">
        <w:rPr>
          <w:szCs w:val="22"/>
        </w:rPr>
        <w:t>(last visited Sept. 27, 2016).</w:t>
      </w:r>
    </w:p>
    <w:p w14:paraId="2AD5D6FF" w14:textId="77777777" w:rsidR="0037585A" w:rsidRPr="0074414D" w:rsidRDefault="0037585A" w:rsidP="0037585A">
      <w:pPr>
        <w:tabs>
          <w:tab w:val="left" w:pos="360"/>
        </w:tabs>
        <w:rPr>
          <w:szCs w:val="22"/>
        </w:rPr>
      </w:pPr>
    </w:p>
    <w:p w14:paraId="68A5BF7D" w14:textId="10CE76F7" w:rsidR="0037585A" w:rsidRPr="0074414D" w:rsidRDefault="0037585A" w:rsidP="0037585A">
      <w:pPr>
        <w:tabs>
          <w:tab w:val="left" w:pos="360"/>
        </w:tabs>
        <w:rPr>
          <w:szCs w:val="22"/>
        </w:rPr>
      </w:pPr>
      <w:r w:rsidRPr="0074414D">
        <w:rPr>
          <w:szCs w:val="22"/>
        </w:rPr>
        <w:t xml:space="preserve">Crown Media Holdings, </w:t>
      </w:r>
      <w:r w:rsidRPr="0074414D">
        <w:rPr>
          <w:i/>
          <w:szCs w:val="22"/>
        </w:rPr>
        <w:t>About</w:t>
      </w:r>
      <w:r w:rsidRPr="0074414D">
        <w:rPr>
          <w:szCs w:val="22"/>
        </w:rPr>
        <w:t xml:space="preserve"> </w:t>
      </w:r>
      <w:r w:rsidRPr="0074414D">
        <w:rPr>
          <w:i/>
          <w:szCs w:val="22"/>
        </w:rPr>
        <w:t>Crown Media</w:t>
      </w:r>
      <w:r w:rsidRPr="0074414D">
        <w:rPr>
          <w:szCs w:val="22"/>
        </w:rPr>
        <w:t xml:space="preserve">, </w:t>
      </w:r>
      <w:hyperlink r:id="rId24" w:history="1">
        <w:r w:rsidRPr="0074414D">
          <w:rPr>
            <w:rStyle w:val="Hyperlink"/>
            <w:szCs w:val="22"/>
          </w:rPr>
          <w:t>http://corporate.hallmark.com/News-From-Hallmark/Hallmark-Takes-Crown-Media-Private</w:t>
        </w:r>
      </w:hyperlink>
      <w:r w:rsidRPr="0074414D">
        <w:rPr>
          <w:szCs w:val="22"/>
        </w:rPr>
        <w:t xml:space="preserve"> (last visited Sept. 27, 2016).</w:t>
      </w:r>
    </w:p>
    <w:p w14:paraId="39B009DC" w14:textId="77777777" w:rsidR="0037585A" w:rsidRPr="0074414D" w:rsidRDefault="0037585A" w:rsidP="0037585A">
      <w:pPr>
        <w:rPr>
          <w:szCs w:val="22"/>
        </w:rPr>
      </w:pPr>
    </w:p>
    <w:p w14:paraId="31770288" w14:textId="1FDB162A" w:rsidR="0037585A" w:rsidRPr="0074414D" w:rsidRDefault="0037585A" w:rsidP="0037585A">
      <w:pPr>
        <w:tabs>
          <w:tab w:val="left" w:pos="360"/>
        </w:tabs>
        <w:rPr>
          <w:szCs w:val="22"/>
        </w:rPr>
      </w:pPr>
      <w:r w:rsidRPr="0074414D">
        <w:rPr>
          <w:szCs w:val="22"/>
        </w:rPr>
        <w:t xml:space="preserve">Daystar Television Network, </w:t>
      </w:r>
      <w:r w:rsidRPr="0074414D">
        <w:rPr>
          <w:i/>
          <w:szCs w:val="22"/>
        </w:rPr>
        <w:t>About Daystar</w:t>
      </w:r>
      <w:r w:rsidRPr="0074414D">
        <w:rPr>
          <w:szCs w:val="22"/>
        </w:rPr>
        <w:t xml:space="preserve">, </w:t>
      </w:r>
      <w:hyperlink r:id="rId25" w:history="1">
        <w:r w:rsidRPr="0074414D">
          <w:rPr>
            <w:rStyle w:val="Hyperlink"/>
            <w:szCs w:val="22"/>
          </w:rPr>
          <w:t>http://www.daystar.com/about/</w:t>
        </w:r>
      </w:hyperlink>
      <w:r w:rsidRPr="0074414D">
        <w:rPr>
          <w:szCs w:val="22"/>
        </w:rPr>
        <w:t xml:space="preserve"> (last visited Sept. 27, 2016)</w:t>
      </w:r>
      <w:r w:rsidR="004B3F06" w:rsidRPr="0074414D">
        <w:rPr>
          <w:szCs w:val="22"/>
        </w:rPr>
        <w:t>.</w:t>
      </w:r>
    </w:p>
    <w:p w14:paraId="3DA8EB6E" w14:textId="77777777" w:rsidR="0037585A" w:rsidRPr="0074414D" w:rsidRDefault="0037585A" w:rsidP="0037585A">
      <w:pPr>
        <w:tabs>
          <w:tab w:val="left" w:pos="360"/>
        </w:tabs>
        <w:rPr>
          <w:szCs w:val="22"/>
        </w:rPr>
      </w:pPr>
    </w:p>
    <w:p w14:paraId="145CB481" w14:textId="49E3558E" w:rsidR="0037585A" w:rsidRPr="0074414D" w:rsidRDefault="0037585A" w:rsidP="0037585A">
      <w:pPr>
        <w:tabs>
          <w:tab w:val="left" w:pos="360"/>
        </w:tabs>
        <w:rPr>
          <w:i/>
          <w:szCs w:val="22"/>
        </w:rPr>
      </w:pPr>
      <w:r w:rsidRPr="0074414D">
        <w:rPr>
          <w:szCs w:val="22"/>
        </w:rPr>
        <w:t>Discovery Communications, Inc.</w:t>
      </w:r>
      <w:r w:rsidR="00592143" w:rsidRPr="0074414D">
        <w:rPr>
          <w:szCs w:val="22"/>
        </w:rPr>
        <w:t>,</w:t>
      </w:r>
      <w:r w:rsidRPr="0074414D">
        <w:rPr>
          <w:szCs w:val="22"/>
        </w:rPr>
        <w:t xml:space="preserve"> </w:t>
      </w:r>
      <w:r w:rsidRPr="0074414D">
        <w:rPr>
          <w:i/>
          <w:szCs w:val="22"/>
        </w:rPr>
        <w:t>Businesses and Brands, U.S. Networks,</w:t>
      </w:r>
      <w:r w:rsidRPr="0074414D">
        <w:rPr>
          <w:szCs w:val="22"/>
        </w:rPr>
        <w:t xml:space="preserve"> </w:t>
      </w:r>
      <w:hyperlink r:id="rId26" w:history="1">
        <w:r w:rsidRPr="0074414D">
          <w:rPr>
            <w:rStyle w:val="Hyperlink"/>
            <w:szCs w:val="22"/>
          </w:rPr>
          <w:t>https://corporate.discovery.com/businesses-and-brands/</w:t>
        </w:r>
      </w:hyperlink>
      <w:r w:rsidRPr="0074414D">
        <w:rPr>
          <w:szCs w:val="22"/>
        </w:rPr>
        <w:t xml:space="preserve"> (last visited Sept. 27, 2016)</w:t>
      </w:r>
      <w:r w:rsidR="004B3F06" w:rsidRPr="0074414D">
        <w:rPr>
          <w:szCs w:val="22"/>
        </w:rPr>
        <w:t>.</w:t>
      </w:r>
    </w:p>
    <w:p w14:paraId="43856EA9" w14:textId="77777777" w:rsidR="0037585A" w:rsidRPr="0074414D" w:rsidRDefault="0037585A" w:rsidP="0037585A">
      <w:pPr>
        <w:rPr>
          <w:szCs w:val="22"/>
        </w:rPr>
      </w:pPr>
    </w:p>
    <w:p w14:paraId="70F33344" w14:textId="2696A9D4" w:rsidR="0037585A" w:rsidRPr="0074414D" w:rsidRDefault="0037585A" w:rsidP="0037585A">
      <w:pPr>
        <w:rPr>
          <w:szCs w:val="22"/>
        </w:rPr>
      </w:pPr>
      <w:r w:rsidRPr="0074414D">
        <w:rPr>
          <w:szCs w:val="22"/>
        </w:rPr>
        <w:t xml:space="preserve">Hearst Corporation, </w:t>
      </w:r>
      <w:r w:rsidRPr="0074414D">
        <w:rPr>
          <w:i/>
          <w:szCs w:val="22"/>
        </w:rPr>
        <w:t>About Us</w:t>
      </w:r>
      <w:r w:rsidRPr="0074414D">
        <w:rPr>
          <w:szCs w:val="22"/>
        </w:rPr>
        <w:t xml:space="preserve">, </w:t>
      </w:r>
      <w:hyperlink r:id="rId27" w:history="1">
        <w:r w:rsidRPr="0074414D">
          <w:rPr>
            <w:rStyle w:val="Hyperlink"/>
            <w:szCs w:val="22"/>
          </w:rPr>
          <w:t>http://www.hearst.com/abou</w:t>
        </w:r>
      </w:hyperlink>
      <w:r w:rsidR="004B3F06" w:rsidRPr="0074414D">
        <w:rPr>
          <w:rStyle w:val="Hyperlink"/>
          <w:szCs w:val="22"/>
        </w:rPr>
        <w:t>t</w:t>
      </w:r>
      <w:r w:rsidRPr="0074414D">
        <w:rPr>
          <w:szCs w:val="22"/>
        </w:rPr>
        <w:t xml:space="preserve"> (last visited Sept. 27, 2016).</w:t>
      </w:r>
    </w:p>
    <w:p w14:paraId="3D02AACB" w14:textId="77777777" w:rsidR="0037585A" w:rsidRPr="0074414D" w:rsidRDefault="0037585A" w:rsidP="0037585A">
      <w:pPr>
        <w:rPr>
          <w:szCs w:val="22"/>
        </w:rPr>
      </w:pPr>
    </w:p>
    <w:p w14:paraId="2A5F0796" w14:textId="3A378E8F" w:rsidR="0037585A" w:rsidRPr="0074414D" w:rsidRDefault="0037585A" w:rsidP="0037585A">
      <w:pPr>
        <w:rPr>
          <w:szCs w:val="22"/>
        </w:rPr>
      </w:pPr>
      <w:r w:rsidRPr="0074414D">
        <w:rPr>
          <w:szCs w:val="22"/>
        </w:rPr>
        <w:t xml:space="preserve">Hubbard Broadcasting Corporation, </w:t>
      </w:r>
      <w:r w:rsidRPr="0074414D">
        <w:rPr>
          <w:i/>
          <w:szCs w:val="22"/>
        </w:rPr>
        <w:t xml:space="preserve">Hubbard Broadcasting Stations, </w:t>
      </w:r>
      <w:hyperlink r:id="rId28" w:history="1">
        <w:r w:rsidRPr="0074414D">
          <w:rPr>
            <w:rStyle w:val="Hyperlink"/>
            <w:szCs w:val="22"/>
          </w:rPr>
          <w:t>http://kstp.com/aboutus/hubbard-broadcasting-stations/133/</w:t>
        </w:r>
      </w:hyperlink>
      <w:r w:rsidRPr="0074414D">
        <w:rPr>
          <w:szCs w:val="22"/>
        </w:rPr>
        <w:t xml:space="preserve"> (last visited Sept. 27, 2016).</w:t>
      </w:r>
    </w:p>
    <w:p w14:paraId="1AB2D72B" w14:textId="77777777" w:rsidR="0037585A" w:rsidRPr="0074414D" w:rsidRDefault="0037585A" w:rsidP="0037585A">
      <w:pPr>
        <w:rPr>
          <w:szCs w:val="22"/>
        </w:rPr>
      </w:pPr>
    </w:p>
    <w:p w14:paraId="59F53FA5" w14:textId="1227FAB9" w:rsidR="0037585A" w:rsidRPr="0074414D" w:rsidRDefault="0037585A" w:rsidP="0037585A">
      <w:pPr>
        <w:rPr>
          <w:szCs w:val="22"/>
        </w:rPr>
      </w:pPr>
      <w:r w:rsidRPr="0074414D">
        <w:rPr>
          <w:szCs w:val="22"/>
        </w:rPr>
        <w:t xml:space="preserve">Scripps Networks Interactive, </w:t>
      </w:r>
      <w:r w:rsidRPr="0074414D">
        <w:rPr>
          <w:i/>
          <w:szCs w:val="22"/>
        </w:rPr>
        <w:t>Our Company,</w:t>
      </w:r>
      <w:r w:rsidRPr="0074414D">
        <w:rPr>
          <w:szCs w:val="22"/>
        </w:rPr>
        <w:t xml:space="preserve"> </w:t>
      </w:r>
      <w:hyperlink r:id="rId29" w:history="1">
        <w:r w:rsidRPr="0074414D">
          <w:rPr>
            <w:rStyle w:val="Hyperlink"/>
            <w:szCs w:val="22"/>
          </w:rPr>
          <w:t>http://www.scrippsnetworksinteractive.com/our-company/</w:t>
        </w:r>
      </w:hyperlink>
      <w:r w:rsidR="004B3F06" w:rsidRPr="0074414D">
        <w:rPr>
          <w:szCs w:val="22"/>
        </w:rPr>
        <w:t xml:space="preserve"> </w:t>
      </w:r>
      <w:r w:rsidRPr="0074414D">
        <w:rPr>
          <w:szCs w:val="22"/>
        </w:rPr>
        <w:t>(last visited Nov. 8, 2016)</w:t>
      </w:r>
      <w:r w:rsidR="004B3F06" w:rsidRPr="0074414D">
        <w:rPr>
          <w:szCs w:val="22"/>
        </w:rPr>
        <w:t>.</w:t>
      </w:r>
    </w:p>
    <w:p w14:paraId="30979188" w14:textId="77777777" w:rsidR="0037585A" w:rsidRPr="0074414D" w:rsidRDefault="0037585A" w:rsidP="0037585A">
      <w:pPr>
        <w:rPr>
          <w:szCs w:val="22"/>
        </w:rPr>
      </w:pPr>
      <w:r w:rsidRPr="0074414D">
        <w:rPr>
          <w:szCs w:val="22"/>
        </w:rPr>
        <w:t xml:space="preserve"> </w:t>
      </w:r>
    </w:p>
    <w:p w14:paraId="41B6DA29" w14:textId="0BC62DE0" w:rsidR="0037585A" w:rsidRPr="0074414D" w:rsidRDefault="0037585A" w:rsidP="0037585A">
      <w:pPr>
        <w:rPr>
          <w:szCs w:val="22"/>
        </w:rPr>
      </w:pPr>
      <w:r w:rsidRPr="0074414D">
        <w:rPr>
          <w:szCs w:val="22"/>
        </w:rPr>
        <w:t xml:space="preserve">Trinity Broadcasting, </w:t>
      </w:r>
      <w:r w:rsidRPr="0074414D">
        <w:rPr>
          <w:i/>
          <w:szCs w:val="22"/>
        </w:rPr>
        <w:t>About Us</w:t>
      </w:r>
      <w:r w:rsidR="00ED4AF2" w:rsidRPr="0074414D">
        <w:rPr>
          <w:szCs w:val="22"/>
        </w:rPr>
        <w:t>,</w:t>
      </w:r>
      <w:r w:rsidRPr="0074414D">
        <w:rPr>
          <w:szCs w:val="22"/>
        </w:rPr>
        <w:t xml:space="preserve"> </w:t>
      </w:r>
      <w:hyperlink r:id="rId30" w:history="1">
        <w:r w:rsidRPr="0074414D">
          <w:rPr>
            <w:rStyle w:val="Hyperlink"/>
            <w:szCs w:val="22"/>
          </w:rPr>
          <w:t>http://www.tbnnetworks.com/</w:t>
        </w:r>
      </w:hyperlink>
      <w:r w:rsidR="00ED4AF2" w:rsidRPr="0074414D">
        <w:rPr>
          <w:szCs w:val="22"/>
        </w:rPr>
        <w:t xml:space="preserve"> </w:t>
      </w:r>
      <w:r w:rsidRPr="0074414D">
        <w:rPr>
          <w:szCs w:val="22"/>
        </w:rPr>
        <w:t>(last visited Nov. 7, 2016)</w:t>
      </w:r>
      <w:r w:rsidR="00ED4AF2" w:rsidRPr="0074414D">
        <w:rPr>
          <w:szCs w:val="22"/>
        </w:rPr>
        <w:t>.</w:t>
      </w:r>
    </w:p>
    <w:p w14:paraId="1EDC22E0" w14:textId="77777777" w:rsidR="0037585A" w:rsidRPr="0074414D" w:rsidRDefault="0037585A" w:rsidP="0037585A">
      <w:pPr>
        <w:rPr>
          <w:szCs w:val="22"/>
        </w:rPr>
      </w:pPr>
    </w:p>
    <w:p w14:paraId="7E32A5E4" w14:textId="41EDBC9E" w:rsidR="0037585A" w:rsidRPr="0074414D" w:rsidRDefault="0037585A" w:rsidP="0037585A">
      <w:pPr>
        <w:rPr>
          <w:szCs w:val="22"/>
        </w:rPr>
      </w:pPr>
      <w:r w:rsidRPr="0074414D">
        <w:rPr>
          <w:szCs w:val="22"/>
        </w:rPr>
        <w:t xml:space="preserve">Time Warner Inc., </w:t>
      </w:r>
      <w:r w:rsidRPr="0074414D">
        <w:rPr>
          <w:i/>
          <w:szCs w:val="22"/>
        </w:rPr>
        <w:t>About Us,</w:t>
      </w:r>
      <w:r w:rsidRPr="0074414D">
        <w:rPr>
          <w:szCs w:val="22"/>
        </w:rPr>
        <w:t xml:space="preserve"> </w:t>
      </w:r>
      <w:hyperlink r:id="rId31" w:history="1">
        <w:r w:rsidRPr="0074414D">
          <w:rPr>
            <w:rStyle w:val="Hyperlink"/>
            <w:szCs w:val="22"/>
          </w:rPr>
          <w:t>http://www.timewarner.com/company/about-us</w:t>
        </w:r>
      </w:hyperlink>
      <w:r w:rsidRPr="0074414D">
        <w:rPr>
          <w:szCs w:val="22"/>
        </w:rPr>
        <w:t xml:space="preserve"> (last visited Nov. 7, 2016)</w:t>
      </w:r>
      <w:r w:rsidR="00ED4AF2" w:rsidRPr="0074414D">
        <w:rPr>
          <w:szCs w:val="22"/>
        </w:rPr>
        <w:t>.</w:t>
      </w:r>
    </w:p>
    <w:p w14:paraId="781316B5" w14:textId="77777777" w:rsidR="0037585A" w:rsidRPr="0074414D" w:rsidRDefault="0037585A" w:rsidP="0037585A">
      <w:pPr>
        <w:rPr>
          <w:szCs w:val="22"/>
        </w:rPr>
      </w:pPr>
    </w:p>
    <w:p w14:paraId="0F5B19C3" w14:textId="42D4E14A" w:rsidR="0037585A" w:rsidRPr="0074414D" w:rsidRDefault="0037585A" w:rsidP="0037585A">
      <w:pPr>
        <w:rPr>
          <w:szCs w:val="22"/>
        </w:rPr>
      </w:pPr>
      <w:r w:rsidRPr="0074414D">
        <w:rPr>
          <w:szCs w:val="22"/>
        </w:rPr>
        <w:t xml:space="preserve">The Walt Disney Company, </w:t>
      </w:r>
      <w:r w:rsidRPr="0074414D">
        <w:rPr>
          <w:i/>
          <w:szCs w:val="22"/>
        </w:rPr>
        <w:t>About</w:t>
      </w:r>
      <w:r w:rsidRPr="0074414D">
        <w:rPr>
          <w:szCs w:val="22"/>
        </w:rPr>
        <w:t xml:space="preserve">, </w:t>
      </w:r>
      <w:hyperlink r:id="rId32" w:history="1">
        <w:r w:rsidRPr="0074414D">
          <w:rPr>
            <w:rStyle w:val="Hyperlink"/>
            <w:szCs w:val="22"/>
          </w:rPr>
          <w:t>https://thewaltdisneycompany.com/about/</w:t>
        </w:r>
      </w:hyperlink>
      <w:r w:rsidRPr="0074414D">
        <w:rPr>
          <w:szCs w:val="22"/>
        </w:rPr>
        <w:t xml:space="preserve"> (last visited Nov. 8, 2016)</w:t>
      </w:r>
      <w:r w:rsidR="00ED4AF2" w:rsidRPr="0074414D">
        <w:rPr>
          <w:szCs w:val="22"/>
        </w:rPr>
        <w:t>.</w:t>
      </w:r>
    </w:p>
    <w:p w14:paraId="34F818FE" w14:textId="77777777" w:rsidR="0037585A" w:rsidRPr="0074414D" w:rsidRDefault="0037585A" w:rsidP="0037585A">
      <w:pPr>
        <w:rPr>
          <w:szCs w:val="22"/>
        </w:rPr>
      </w:pPr>
    </w:p>
    <w:p w14:paraId="2CE3A93B" w14:textId="51FA3EE7" w:rsidR="0037585A" w:rsidRPr="0074414D" w:rsidRDefault="0037585A" w:rsidP="0037585A">
      <w:pPr>
        <w:rPr>
          <w:szCs w:val="22"/>
        </w:rPr>
      </w:pPr>
      <w:r w:rsidRPr="0074414D">
        <w:rPr>
          <w:szCs w:val="22"/>
        </w:rPr>
        <w:t>Univision, Inc.</w:t>
      </w:r>
      <w:r w:rsidR="00ED4AF2" w:rsidRPr="0074414D">
        <w:rPr>
          <w:szCs w:val="22"/>
        </w:rPr>
        <w:t>,</w:t>
      </w:r>
      <w:r w:rsidRPr="0074414D">
        <w:rPr>
          <w:szCs w:val="22"/>
        </w:rPr>
        <w:t xml:space="preserve"> </w:t>
      </w:r>
      <w:r w:rsidRPr="0074414D">
        <w:rPr>
          <w:i/>
          <w:szCs w:val="22"/>
        </w:rPr>
        <w:t>Timetable</w:t>
      </w:r>
      <w:r w:rsidRPr="0074414D">
        <w:rPr>
          <w:szCs w:val="22"/>
        </w:rPr>
        <w:t xml:space="preserve">, </w:t>
      </w:r>
      <w:hyperlink r:id="rId33" w:history="1">
        <w:r w:rsidRPr="0074414D">
          <w:rPr>
            <w:rStyle w:val="Hyperlink"/>
            <w:szCs w:val="22"/>
          </w:rPr>
          <w:t>http://www.univision.com/programas/horarios</w:t>
        </w:r>
      </w:hyperlink>
      <w:r w:rsidRPr="0074414D">
        <w:rPr>
          <w:szCs w:val="22"/>
        </w:rPr>
        <w:t xml:space="preserve"> (last visited Oct. 4, 2016)</w:t>
      </w:r>
      <w:r w:rsidR="00ED4AF2" w:rsidRPr="0074414D">
        <w:rPr>
          <w:szCs w:val="22"/>
        </w:rPr>
        <w:t>.</w:t>
      </w:r>
    </w:p>
    <w:p w14:paraId="34E017EC" w14:textId="77777777" w:rsidR="0037585A" w:rsidRPr="0074414D" w:rsidRDefault="0037585A" w:rsidP="0037585A">
      <w:pPr>
        <w:rPr>
          <w:szCs w:val="22"/>
        </w:rPr>
      </w:pPr>
    </w:p>
    <w:p w14:paraId="14028A42" w14:textId="2DE45532" w:rsidR="0037585A" w:rsidRPr="0074414D" w:rsidRDefault="0037585A" w:rsidP="0037585A">
      <w:pPr>
        <w:rPr>
          <w:szCs w:val="22"/>
        </w:rPr>
      </w:pPr>
      <w:r w:rsidRPr="0074414D">
        <w:rPr>
          <w:szCs w:val="22"/>
        </w:rPr>
        <w:t xml:space="preserve">Viacom, Inc., </w:t>
      </w:r>
      <w:r w:rsidRPr="0074414D">
        <w:rPr>
          <w:i/>
          <w:szCs w:val="22"/>
        </w:rPr>
        <w:t>About Us</w:t>
      </w:r>
      <w:r w:rsidRPr="0074414D">
        <w:rPr>
          <w:szCs w:val="22"/>
        </w:rPr>
        <w:t xml:space="preserve">, </w:t>
      </w:r>
      <w:hyperlink r:id="rId34" w:history="1">
        <w:r w:rsidRPr="0074414D">
          <w:rPr>
            <w:rStyle w:val="Hyperlink"/>
            <w:szCs w:val="22"/>
          </w:rPr>
          <w:t>http://www.aboutus.com/Viacom.com</w:t>
        </w:r>
      </w:hyperlink>
      <w:r w:rsidRPr="0074414D">
        <w:rPr>
          <w:szCs w:val="22"/>
        </w:rPr>
        <w:t xml:space="preserve"> (last visited Sept. 27, 2016)</w:t>
      </w:r>
      <w:r w:rsidR="00ED4AF2" w:rsidRPr="0074414D">
        <w:rPr>
          <w:szCs w:val="22"/>
        </w:rPr>
        <w:t>.</w:t>
      </w:r>
    </w:p>
    <w:p w14:paraId="407ED16E" w14:textId="77777777" w:rsidR="0037585A" w:rsidRPr="0074414D" w:rsidRDefault="0037585A" w:rsidP="0037585A">
      <w:pPr>
        <w:rPr>
          <w:szCs w:val="22"/>
        </w:rPr>
      </w:pPr>
    </w:p>
    <w:p w14:paraId="5C353F6D" w14:textId="77777777" w:rsidR="0037585A" w:rsidRPr="0074414D" w:rsidRDefault="0037585A" w:rsidP="0037585A">
      <w:pPr>
        <w:rPr>
          <w:szCs w:val="22"/>
        </w:rPr>
      </w:pPr>
      <w:r w:rsidRPr="0074414D">
        <w:rPr>
          <w:szCs w:val="22"/>
        </w:rPr>
        <w:br w:type="page"/>
      </w:r>
    </w:p>
    <w:p w14:paraId="01CF29F8" w14:textId="77777777" w:rsidR="0037585A" w:rsidRPr="0074414D" w:rsidRDefault="0037585A" w:rsidP="0037585A">
      <w:pPr>
        <w:jc w:val="center"/>
        <w:rPr>
          <w:b/>
          <w:szCs w:val="22"/>
        </w:rPr>
      </w:pPr>
      <w:r w:rsidRPr="0074414D">
        <w:rPr>
          <w:b/>
          <w:szCs w:val="22"/>
        </w:rPr>
        <w:t>APPENDIX C</w:t>
      </w:r>
    </w:p>
    <w:p w14:paraId="0389BBC1" w14:textId="77777777" w:rsidR="0037585A" w:rsidRPr="0074414D" w:rsidRDefault="0037585A" w:rsidP="0037585A">
      <w:pPr>
        <w:jc w:val="center"/>
        <w:rPr>
          <w:b/>
          <w:szCs w:val="22"/>
        </w:rPr>
      </w:pPr>
    </w:p>
    <w:p w14:paraId="55F4987B" w14:textId="77777777" w:rsidR="0037585A" w:rsidRPr="0074414D" w:rsidRDefault="0037585A" w:rsidP="0037585A">
      <w:pPr>
        <w:jc w:val="center"/>
        <w:rPr>
          <w:b/>
          <w:szCs w:val="22"/>
        </w:rPr>
      </w:pPr>
      <w:r w:rsidRPr="0074414D">
        <w:rPr>
          <w:b/>
          <w:szCs w:val="22"/>
        </w:rPr>
        <w:t xml:space="preserve">Regional Video Programming Services </w:t>
      </w:r>
    </w:p>
    <w:p w14:paraId="238A8E74" w14:textId="77777777" w:rsidR="0037585A" w:rsidRPr="0074414D" w:rsidRDefault="0037585A" w:rsidP="0037585A">
      <w:pPr>
        <w:jc w:val="center"/>
        <w:rPr>
          <w:b/>
          <w:szCs w:val="22"/>
        </w:rPr>
      </w:pPr>
    </w:p>
    <w:p w14:paraId="1587B24A" w14:textId="77777777" w:rsidR="0037585A" w:rsidRPr="0074414D" w:rsidRDefault="0037585A" w:rsidP="0037585A">
      <w:pPr>
        <w:jc w:val="center"/>
        <w:rPr>
          <w:b/>
          <w:szCs w:val="22"/>
        </w:rPr>
      </w:pPr>
      <w:r w:rsidRPr="0074414D">
        <w:rPr>
          <w:b/>
          <w:szCs w:val="22"/>
        </w:rPr>
        <w:t>Table C-1</w:t>
      </w:r>
    </w:p>
    <w:p w14:paraId="11CF7290" w14:textId="77777777" w:rsidR="0037585A" w:rsidRPr="0074414D" w:rsidRDefault="0037585A" w:rsidP="0037585A">
      <w:pPr>
        <w:jc w:val="center"/>
        <w:rPr>
          <w:b/>
          <w:szCs w:val="22"/>
        </w:rPr>
      </w:pPr>
    </w:p>
    <w:p w14:paraId="5E6AC232" w14:textId="77777777" w:rsidR="0037585A" w:rsidRPr="0074414D" w:rsidRDefault="0037585A" w:rsidP="0037585A">
      <w:pPr>
        <w:tabs>
          <w:tab w:val="left" w:pos="900"/>
        </w:tabs>
        <w:jc w:val="center"/>
        <w:rPr>
          <w:b/>
          <w:szCs w:val="22"/>
        </w:rPr>
      </w:pPr>
      <w:r w:rsidRPr="0074414D">
        <w:rPr>
          <w:b/>
          <w:szCs w:val="22"/>
        </w:rPr>
        <w:t>Regional Video Programming Services Affiliated with One or More MVPDs</w:t>
      </w:r>
    </w:p>
    <w:p w14:paraId="40A8E7BC" w14:textId="77777777" w:rsidR="0037585A" w:rsidRDefault="0037585A" w:rsidP="0037585A">
      <w:pPr>
        <w:rPr>
          <w:szCs w:val="22"/>
        </w:rPr>
      </w:pPr>
    </w:p>
    <w:p w14:paraId="4132D901" w14:textId="77777777" w:rsidR="00F67AC3" w:rsidRDefault="00F67AC3" w:rsidP="0037585A">
      <w:pPr>
        <w:rPr>
          <w:szCs w:val="22"/>
        </w:rPr>
      </w:pPr>
    </w:p>
    <w:p w14:paraId="56BBE396" w14:textId="77777777" w:rsidR="00F67AC3" w:rsidRPr="0074414D" w:rsidRDefault="00F67AC3" w:rsidP="0037585A">
      <w:pPr>
        <w:rPr>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637"/>
      </w:tblGrid>
      <w:tr w:rsidR="0037585A" w:rsidRPr="0074414D" w14:paraId="5CCFF86C" w14:textId="77777777" w:rsidTr="00E2026C">
        <w:trPr>
          <w:cantSplit/>
          <w:trHeight w:val="287"/>
          <w:tblHeader/>
        </w:trPr>
        <w:tc>
          <w:tcPr>
            <w:tcW w:w="2448" w:type="dxa"/>
            <w:shd w:val="clear" w:color="auto" w:fill="auto"/>
          </w:tcPr>
          <w:p w14:paraId="2ACEDC88" w14:textId="77777777" w:rsidR="0037585A" w:rsidRPr="0074414D" w:rsidRDefault="0037585A" w:rsidP="00E2026C">
            <w:pPr>
              <w:ind w:right="72"/>
              <w:jc w:val="center"/>
              <w:rPr>
                <w:szCs w:val="22"/>
              </w:rPr>
            </w:pPr>
            <w:r w:rsidRPr="0074414D">
              <w:rPr>
                <w:b/>
                <w:szCs w:val="22"/>
              </w:rPr>
              <w:t>Network Owners</w:t>
            </w:r>
          </w:p>
        </w:tc>
        <w:tc>
          <w:tcPr>
            <w:tcW w:w="6637" w:type="dxa"/>
            <w:shd w:val="clear" w:color="auto" w:fill="auto"/>
          </w:tcPr>
          <w:p w14:paraId="5CEF20F3" w14:textId="77777777" w:rsidR="0037585A" w:rsidRPr="0074414D" w:rsidRDefault="0037585A" w:rsidP="00E2026C">
            <w:pPr>
              <w:jc w:val="center"/>
              <w:rPr>
                <w:b/>
                <w:szCs w:val="22"/>
              </w:rPr>
            </w:pPr>
            <w:r w:rsidRPr="0074414D">
              <w:rPr>
                <w:b/>
                <w:szCs w:val="22"/>
              </w:rPr>
              <w:t>Networks Wholly or Owned in Part</w:t>
            </w:r>
          </w:p>
        </w:tc>
      </w:tr>
      <w:tr w:rsidR="0037585A" w:rsidRPr="0074414D" w14:paraId="7AF70722" w14:textId="77777777" w:rsidTr="00E2026C">
        <w:trPr>
          <w:cantSplit/>
          <w:trHeight w:val="287"/>
          <w:tblHeader/>
        </w:trPr>
        <w:tc>
          <w:tcPr>
            <w:tcW w:w="2448" w:type="dxa"/>
            <w:tcBorders>
              <w:bottom w:val="single" w:sz="4" w:space="0" w:color="auto"/>
            </w:tcBorders>
            <w:shd w:val="clear" w:color="auto" w:fill="auto"/>
          </w:tcPr>
          <w:p w14:paraId="317A2186" w14:textId="77777777" w:rsidR="0037585A" w:rsidRPr="0074414D" w:rsidRDefault="0037585A" w:rsidP="00E2026C">
            <w:pPr>
              <w:ind w:right="72"/>
              <w:jc w:val="center"/>
              <w:rPr>
                <w:szCs w:val="22"/>
              </w:rPr>
            </w:pPr>
            <w:r w:rsidRPr="0074414D">
              <w:rPr>
                <w:szCs w:val="22"/>
              </w:rPr>
              <w:t>AT&amp;T</w:t>
            </w:r>
            <w:r w:rsidRPr="0074414D">
              <w:rPr>
                <w:szCs w:val="22"/>
                <w:vertAlign w:val="superscript"/>
              </w:rPr>
              <w:t>(1)</w:t>
            </w:r>
          </w:p>
        </w:tc>
        <w:tc>
          <w:tcPr>
            <w:tcW w:w="6637" w:type="dxa"/>
            <w:tcBorders>
              <w:bottom w:val="single" w:sz="4" w:space="0" w:color="auto"/>
            </w:tcBorders>
            <w:shd w:val="clear" w:color="auto" w:fill="auto"/>
          </w:tcPr>
          <w:p w14:paraId="3564E6CD" w14:textId="77777777" w:rsidR="0037585A" w:rsidRPr="0074414D" w:rsidRDefault="0037585A" w:rsidP="00E2026C">
            <w:pPr>
              <w:rPr>
                <w:szCs w:val="22"/>
              </w:rPr>
            </w:pPr>
            <w:r w:rsidRPr="0074414D">
              <w:rPr>
                <w:b/>
                <w:szCs w:val="22"/>
              </w:rPr>
              <w:t>Regional Sports Networks:</w:t>
            </w:r>
            <w:r w:rsidRPr="0074414D">
              <w:rPr>
                <w:szCs w:val="22"/>
              </w:rPr>
              <w:t xml:space="preserve">  Roots Sports Northwest, Roots Sports Northwest HD, Roots Sports Pittsburgh, Roots Sports Pittsburgh HD, Roots Sports Rocky Mountain, Roots Sports Rocky Mountain HD</w:t>
            </w:r>
          </w:p>
        </w:tc>
      </w:tr>
      <w:tr w:rsidR="0037585A" w:rsidRPr="0074414D" w14:paraId="4D8AE7AE" w14:textId="77777777" w:rsidTr="00E2026C">
        <w:trPr>
          <w:cantSplit/>
        </w:trPr>
        <w:tc>
          <w:tcPr>
            <w:tcW w:w="2448" w:type="dxa"/>
            <w:shd w:val="clear" w:color="auto" w:fill="auto"/>
          </w:tcPr>
          <w:p w14:paraId="71D99A2F" w14:textId="77777777" w:rsidR="0037585A" w:rsidRPr="0074414D" w:rsidRDefault="0037585A" w:rsidP="00E2026C">
            <w:pPr>
              <w:jc w:val="center"/>
              <w:rPr>
                <w:szCs w:val="22"/>
              </w:rPr>
            </w:pPr>
            <w:r w:rsidRPr="0074414D">
              <w:rPr>
                <w:szCs w:val="22"/>
              </w:rPr>
              <w:t>Altice</w:t>
            </w:r>
            <w:r w:rsidRPr="0074414D">
              <w:rPr>
                <w:szCs w:val="22"/>
                <w:vertAlign w:val="superscript"/>
              </w:rPr>
              <w:t>(2)</w:t>
            </w:r>
          </w:p>
          <w:p w14:paraId="43FD0093" w14:textId="77777777" w:rsidR="0037585A" w:rsidRPr="0074414D" w:rsidRDefault="0037585A" w:rsidP="00E2026C">
            <w:pPr>
              <w:jc w:val="center"/>
              <w:rPr>
                <w:szCs w:val="22"/>
              </w:rPr>
            </w:pPr>
          </w:p>
        </w:tc>
        <w:tc>
          <w:tcPr>
            <w:tcW w:w="6637" w:type="dxa"/>
            <w:shd w:val="clear" w:color="auto" w:fill="auto"/>
          </w:tcPr>
          <w:p w14:paraId="5C0BD8D9" w14:textId="77777777" w:rsidR="0037585A" w:rsidRPr="0074414D" w:rsidRDefault="0037585A" w:rsidP="00E2026C">
            <w:pPr>
              <w:rPr>
                <w:szCs w:val="22"/>
              </w:rPr>
            </w:pPr>
            <w:r w:rsidRPr="0074414D">
              <w:rPr>
                <w:b/>
                <w:szCs w:val="22"/>
              </w:rPr>
              <w:t>Regional News Networks:</w:t>
            </w:r>
            <w:r w:rsidRPr="0074414D">
              <w:rPr>
                <w:szCs w:val="22"/>
              </w:rPr>
              <w:t xml:space="preserve">  News 12 CT, News 12 Bronx, News 12 Brooklyn, News 12 Hudson Valley, News 12 Long Island, News 12 NJ, News 12 Traffic &amp; Weather – CT, News 12 Traffic &amp; Weather – Long Island, News 12 Traffic &amp; Weather – Hudson Valley, News 12 Traffic &amp; Weather – NJ, News 12 Traffic &amp; Weather – NY, News 12 Westchester, News 12 Interactive </w:t>
            </w:r>
          </w:p>
        </w:tc>
      </w:tr>
      <w:tr w:rsidR="0037585A" w:rsidRPr="0074414D" w14:paraId="64205600" w14:textId="77777777" w:rsidTr="00E2026C">
        <w:trPr>
          <w:cantSplit/>
        </w:trPr>
        <w:tc>
          <w:tcPr>
            <w:tcW w:w="2448" w:type="dxa"/>
            <w:tcBorders>
              <w:bottom w:val="nil"/>
            </w:tcBorders>
            <w:shd w:val="clear" w:color="auto" w:fill="auto"/>
          </w:tcPr>
          <w:p w14:paraId="64E6D8CC" w14:textId="77777777" w:rsidR="0037585A" w:rsidRPr="0074414D" w:rsidRDefault="0037585A" w:rsidP="00E2026C">
            <w:pPr>
              <w:jc w:val="center"/>
              <w:rPr>
                <w:szCs w:val="22"/>
              </w:rPr>
            </w:pPr>
            <w:r w:rsidRPr="0074414D">
              <w:rPr>
                <w:szCs w:val="22"/>
              </w:rPr>
              <w:t>Charter Communications</w:t>
            </w:r>
            <w:r w:rsidRPr="0074414D">
              <w:rPr>
                <w:szCs w:val="22"/>
                <w:vertAlign w:val="superscript"/>
              </w:rPr>
              <w:t>(3)</w:t>
            </w:r>
          </w:p>
        </w:tc>
        <w:tc>
          <w:tcPr>
            <w:tcW w:w="6637" w:type="dxa"/>
            <w:tcBorders>
              <w:bottom w:val="nil"/>
            </w:tcBorders>
            <w:shd w:val="clear" w:color="auto" w:fill="auto"/>
          </w:tcPr>
          <w:p w14:paraId="0717FB1B" w14:textId="77777777" w:rsidR="0037585A" w:rsidRPr="0074414D" w:rsidRDefault="0037585A" w:rsidP="00E2026C">
            <w:pPr>
              <w:rPr>
                <w:szCs w:val="22"/>
              </w:rPr>
            </w:pPr>
            <w:r w:rsidRPr="0074414D">
              <w:rPr>
                <w:b/>
                <w:szCs w:val="22"/>
              </w:rPr>
              <w:t>Regional News Networks:</w:t>
            </w:r>
            <w:r w:rsidRPr="0074414D">
              <w:rPr>
                <w:szCs w:val="22"/>
              </w:rPr>
              <w:t xml:space="preserve">  Bay News 9, Bay News 9 HD, Bay News 9 en Español, CFN 13 (Central FL News)</w:t>
            </w:r>
          </w:p>
          <w:p w14:paraId="3E08EAFD" w14:textId="77777777" w:rsidR="0037585A" w:rsidRPr="0074414D" w:rsidRDefault="0037585A" w:rsidP="00E2026C">
            <w:pPr>
              <w:rPr>
                <w:szCs w:val="22"/>
              </w:rPr>
            </w:pPr>
            <w:r w:rsidRPr="0074414D">
              <w:rPr>
                <w:b/>
                <w:szCs w:val="22"/>
              </w:rPr>
              <w:t>Regional Sports Networks:</w:t>
            </w:r>
            <w:r w:rsidRPr="0074414D">
              <w:rPr>
                <w:szCs w:val="22"/>
              </w:rPr>
              <w:t xml:space="preserve">  Bright House Sports Network, Bright House Sports Network HD, </w:t>
            </w:r>
            <w:r w:rsidRPr="0074414D">
              <w:rPr>
                <w:b/>
                <w:szCs w:val="22"/>
              </w:rPr>
              <w:t xml:space="preserve"> Regional News Networks:  </w:t>
            </w:r>
            <w:r w:rsidRPr="0074414D">
              <w:rPr>
                <w:szCs w:val="22"/>
              </w:rPr>
              <w:t>Desert Cities TV (Desert City, CA), TWC News (Palmdale, CA), TWC SoCal 101, K-Life (HI), NGN (HI),OC 12 (HI), OC 16 (HI), TWC Local Weather (Kansas City), cn/2 (KY), TWC TV (New England/Portland/Augusta), TWC News NY1, TWC Noticias NY1, TWC News (Buffalo), TWC News(Hudson Valley), TWC News (Jamestown), TWC News (Rochester), TWC Capital Region (Albany), TWC New Central NY (Syracuse), TWC North Country (Watertown), TWC News Southern Tier (Binghamton), TWC News Your Traffic (Albany), TWC News Live Radar (Syracuse), TWC News Rail &amp; Road (Hudson Valley), TWC News Rail &amp; road (NYC), TWC News (Charlotte), TWC News (Greensboro), TWC News (Raleigh), TWC News(Wilmington), TWC Live Radar (Columbia), TWC Local Weather (Cleveland/Akron), TWC News (Austin), TWC (Waco), TWC Local Weather (Austin), TWC Your Traffic (Austin), TWC Noticias Tiempo (Austin), TWC News Live Radar (Austin/ North, Central, South, West, Waco/ Killeen/ Beaumont), TWC News Live Radar (Corpus Christi)</w:t>
            </w:r>
          </w:p>
          <w:p w14:paraId="772BBDE1" w14:textId="77777777" w:rsidR="0037585A" w:rsidRPr="0074414D" w:rsidRDefault="0037585A" w:rsidP="00E2026C">
            <w:pPr>
              <w:rPr>
                <w:b/>
                <w:szCs w:val="22"/>
              </w:rPr>
            </w:pPr>
            <w:r w:rsidRPr="0074414D">
              <w:rPr>
                <w:b/>
                <w:szCs w:val="22"/>
              </w:rPr>
              <w:t xml:space="preserve">Regional Sports Networks:  </w:t>
            </w:r>
            <w:r w:rsidRPr="0074414D">
              <w:rPr>
                <w:szCs w:val="22"/>
              </w:rPr>
              <w:t>TWC 858 (Spanish), TWC Deportes (Spanish), TWC SportsNet (CA/NV), Canal de Tejas (North: Waco/El Paso; South: Austin/San Antonio/Corpus Christi, Laredo), OC 12 (HI), TWC SportsChannel (Kansas City), TWC SportsChannel (NE), TWC Sports (Albany), TWC Sports (Buffalo), TWC Sports (Rochester), TWC Sports (Syracuse), TWC SportsChannel (Cincinnati/Dayton), TWC SportsChannel (Cleveland/Akron), TWC SportsChannel (Columbus/Toledo), Canal de Tajas (North: Dallas, Waco, El Paso; South: Austin, San Antonio, Corpus, RVG, Laredo) (Spanish), TWC SportsChannel (North: Dallas/El Paso; South: Austin/San Antonio/Corpus Christi), TWC Sports (Milwaukee/Green Bay),</w:t>
            </w:r>
          </w:p>
        </w:tc>
      </w:tr>
      <w:tr w:rsidR="0037585A" w:rsidRPr="0074414D" w14:paraId="55EF1498" w14:textId="77777777" w:rsidTr="00E2026C">
        <w:trPr>
          <w:cantSplit/>
        </w:trPr>
        <w:tc>
          <w:tcPr>
            <w:tcW w:w="2448" w:type="dxa"/>
            <w:tcBorders>
              <w:top w:val="nil"/>
            </w:tcBorders>
            <w:shd w:val="clear" w:color="auto" w:fill="auto"/>
          </w:tcPr>
          <w:p w14:paraId="4790222E" w14:textId="77777777" w:rsidR="0037585A" w:rsidRPr="0074414D" w:rsidRDefault="0037585A" w:rsidP="00E2026C">
            <w:pPr>
              <w:jc w:val="center"/>
              <w:rPr>
                <w:szCs w:val="22"/>
              </w:rPr>
            </w:pPr>
          </w:p>
        </w:tc>
        <w:tc>
          <w:tcPr>
            <w:tcW w:w="6637" w:type="dxa"/>
            <w:tcBorders>
              <w:top w:val="nil"/>
            </w:tcBorders>
            <w:shd w:val="clear" w:color="auto" w:fill="auto"/>
          </w:tcPr>
          <w:p w14:paraId="7F7C12ED" w14:textId="77777777" w:rsidR="0037585A" w:rsidRPr="0074414D" w:rsidRDefault="0037585A" w:rsidP="00E2026C">
            <w:pPr>
              <w:rPr>
                <w:b/>
                <w:szCs w:val="22"/>
              </w:rPr>
            </w:pPr>
          </w:p>
        </w:tc>
      </w:tr>
      <w:tr w:rsidR="0037585A" w:rsidRPr="0074414D" w14:paraId="2FCC6607" w14:textId="77777777" w:rsidTr="00E2026C">
        <w:trPr>
          <w:cantSplit/>
        </w:trPr>
        <w:tc>
          <w:tcPr>
            <w:tcW w:w="2448" w:type="dxa"/>
            <w:shd w:val="clear" w:color="auto" w:fill="auto"/>
          </w:tcPr>
          <w:p w14:paraId="4FF5E6DB" w14:textId="77777777" w:rsidR="0037585A" w:rsidRPr="0074414D" w:rsidRDefault="0037585A" w:rsidP="00E2026C">
            <w:pPr>
              <w:ind w:right="72"/>
              <w:jc w:val="center"/>
              <w:rPr>
                <w:szCs w:val="22"/>
              </w:rPr>
            </w:pPr>
            <w:r w:rsidRPr="0074414D">
              <w:rPr>
                <w:b/>
                <w:szCs w:val="22"/>
              </w:rPr>
              <w:t>Network Owners</w:t>
            </w:r>
          </w:p>
        </w:tc>
        <w:tc>
          <w:tcPr>
            <w:tcW w:w="6637" w:type="dxa"/>
            <w:shd w:val="clear" w:color="auto" w:fill="auto"/>
          </w:tcPr>
          <w:p w14:paraId="27A63F05" w14:textId="77777777" w:rsidR="0037585A" w:rsidRPr="0074414D" w:rsidRDefault="0037585A" w:rsidP="00E2026C">
            <w:pPr>
              <w:jc w:val="center"/>
              <w:rPr>
                <w:b/>
                <w:szCs w:val="22"/>
              </w:rPr>
            </w:pPr>
            <w:r w:rsidRPr="0074414D">
              <w:rPr>
                <w:b/>
                <w:szCs w:val="22"/>
              </w:rPr>
              <w:t>Networks Wholly or Owned in Part</w:t>
            </w:r>
          </w:p>
        </w:tc>
      </w:tr>
      <w:tr w:rsidR="0037585A" w:rsidRPr="0074414D" w14:paraId="41004DA5" w14:textId="77777777" w:rsidTr="00E2026C">
        <w:trPr>
          <w:cantSplit/>
        </w:trPr>
        <w:tc>
          <w:tcPr>
            <w:tcW w:w="2448" w:type="dxa"/>
            <w:shd w:val="clear" w:color="auto" w:fill="auto"/>
          </w:tcPr>
          <w:p w14:paraId="4F72F1C2" w14:textId="77777777" w:rsidR="0037585A" w:rsidRPr="0074414D" w:rsidRDefault="0037585A" w:rsidP="00E2026C">
            <w:pPr>
              <w:jc w:val="center"/>
              <w:rPr>
                <w:szCs w:val="22"/>
              </w:rPr>
            </w:pPr>
            <w:r w:rsidRPr="0074414D">
              <w:rPr>
                <w:szCs w:val="22"/>
              </w:rPr>
              <w:t>Charter Communications (continued)</w:t>
            </w:r>
          </w:p>
        </w:tc>
        <w:tc>
          <w:tcPr>
            <w:tcW w:w="6637" w:type="dxa"/>
            <w:shd w:val="clear" w:color="auto" w:fill="auto"/>
          </w:tcPr>
          <w:p w14:paraId="07B189CE" w14:textId="77777777" w:rsidR="0037585A" w:rsidRPr="0074414D" w:rsidRDefault="0037585A" w:rsidP="00E2026C">
            <w:pPr>
              <w:rPr>
                <w:szCs w:val="22"/>
              </w:rPr>
            </w:pPr>
            <w:r w:rsidRPr="0074414D">
              <w:rPr>
                <w:szCs w:val="22"/>
              </w:rPr>
              <w:t xml:space="preserve">TWC SportsChannel (Raleigh, Charlotte, Greensboro, Wilmington, NC; Columbia, Florence, Myrtle Beach, SC), SportsNet New York, SportsNet LA, TWC SportsChannel ( Milwaukee, Green Bay) </w:t>
            </w:r>
          </w:p>
        </w:tc>
      </w:tr>
      <w:tr w:rsidR="0037585A" w:rsidRPr="0074414D" w14:paraId="0FB0406A" w14:textId="77777777" w:rsidTr="00E2026C">
        <w:trPr>
          <w:cantSplit/>
        </w:trPr>
        <w:tc>
          <w:tcPr>
            <w:tcW w:w="2448" w:type="dxa"/>
            <w:shd w:val="clear" w:color="auto" w:fill="auto"/>
          </w:tcPr>
          <w:p w14:paraId="43AF9A6B" w14:textId="77777777" w:rsidR="0037585A" w:rsidRPr="0074414D" w:rsidRDefault="0037585A" w:rsidP="00E2026C">
            <w:pPr>
              <w:jc w:val="center"/>
              <w:rPr>
                <w:szCs w:val="22"/>
              </w:rPr>
            </w:pPr>
            <w:r w:rsidRPr="0074414D">
              <w:rPr>
                <w:szCs w:val="22"/>
              </w:rPr>
              <w:t>Comcast/NBCU</w:t>
            </w:r>
          </w:p>
        </w:tc>
        <w:tc>
          <w:tcPr>
            <w:tcW w:w="6637" w:type="dxa"/>
            <w:shd w:val="clear" w:color="auto" w:fill="auto"/>
          </w:tcPr>
          <w:p w14:paraId="42C3CECA" w14:textId="77777777" w:rsidR="0037585A" w:rsidRPr="0074414D" w:rsidRDefault="0037585A" w:rsidP="00E2026C">
            <w:pPr>
              <w:rPr>
                <w:szCs w:val="22"/>
              </w:rPr>
            </w:pPr>
            <w:r w:rsidRPr="0074414D">
              <w:rPr>
                <w:b/>
                <w:szCs w:val="22"/>
              </w:rPr>
              <w:t xml:space="preserve">Regional News Networks:  </w:t>
            </w:r>
            <w:r w:rsidRPr="0074414D">
              <w:rPr>
                <w:szCs w:val="22"/>
              </w:rPr>
              <w:t>Comcast Charter Sports Southeast, New England Cable News, New England Cable News HD, Pittsburg Cable News Network</w:t>
            </w:r>
          </w:p>
          <w:p w14:paraId="6CE10601" w14:textId="77777777" w:rsidR="0037585A" w:rsidRPr="0074414D" w:rsidRDefault="0037585A" w:rsidP="00E2026C">
            <w:pPr>
              <w:rPr>
                <w:szCs w:val="22"/>
              </w:rPr>
            </w:pPr>
            <w:r w:rsidRPr="0074414D">
              <w:rPr>
                <w:b/>
                <w:szCs w:val="22"/>
              </w:rPr>
              <w:t xml:space="preserve">Regional Sports Networks:  </w:t>
            </w:r>
            <w:r w:rsidRPr="0074414D">
              <w:rPr>
                <w:szCs w:val="22"/>
              </w:rPr>
              <w:t xml:space="preserve">Comcast SportsNet Bay Area, Comcast SportsNet Bay Area HD, Comcast SportsNet California, Comcast SportsNet California HD, Comcast SportsNet Chicago, Comcast SportsNet Chicago HD, Comcast SportsNet Mid-Atlantic, Comcast SportsNet Mid-Atlantic HD, Comcast SportsNet New England, Comcast SportsNet New England HD, Comcast SportsNet Northwest, Comcast SportsNet Northwest HD, Comcast SportsNet Philadelphia, Comcast SportsNet Philadelphia HD, Comcast SportsNet Southwest, SportsNet New York, SportsNet New York HD </w:t>
            </w:r>
          </w:p>
        </w:tc>
      </w:tr>
      <w:tr w:rsidR="0037585A" w:rsidRPr="0074414D" w14:paraId="638BC1F6" w14:textId="77777777" w:rsidTr="00E2026C">
        <w:trPr>
          <w:cantSplit/>
        </w:trPr>
        <w:tc>
          <w:tcPr>
            <w:tcW w:w="2448" w:type="dxa"/>
            <w:tcBorders>
              <w:bottom w:val="single" w:sz="4" w:space="0" w:color="auto"/>
            </w:tcBorders>
            <w:shd w:val="clear" w:color="auto" w:fill="auto"/>
          </w:tcPr>
          <w:p w14:paraId="77A3D348" w14:textId="77777777" w:rsidR="0037585A" w:rsidRPr="0074414D" w:rsidRDefault="0037585A" w:rsidP="00E2026C">
            <w:pPr>
              <w:jc w:val="center"/>
              <w:rPr>
                <w:szCs w:val="22"/>
              </w:rPr>
            </w:pPr>
            <w:r w:rsidRPr="0074414D">
              <w:rPr>
                <w:szCs w:val="22"/>
              </w:rPr>
              <w:t>Cox Communications, Inc.</w:t>
            </w:r>
          </w:p>
        </w:tc>
        <w:tc>
          <w:tcPr>
            <w:tcW w:w="6637" w:type="dxa"/>
            <w:tcBorders>
              <w:bottom w:val="single" w:sz="4" w:space="0" w:color="auto"/>
            </w:tcBorders>
            <w:shd w:val="clear" w:color="auto" w:fill="auto"/>
          </w:tcPr>
          <w:p w14:paraId="62ED7ADF" w14:textId="77777777" w:rsidR="0037585A" w:rsidRPr="0074414D" w:rsidRDefault="0037585A" w:rsidP="00E2026C">
            <w:pPr>
              <w:rPr>
                <w:szCs w:val="22"/>
              </w:rPr>
            </w:pPr>
            <w:r w:rsidRPr="0074414D">
              <w:rPr>
                <w:b/>
                <w:szCs w:val="22"/>
              </w:rPr>
              <w:t xml:space="preserve">Regional News Networks:  </w:t>
            </w:r>
            <w:r w:rsidRPr="0074414D">
              <w:rPr>
                <w:szCs w:val="22"/>
              </w:rPr>
              <w:t>24/7 News Channel,</w:t>
            </w:r>
            <w:r w:rsidRPr="0074414D">
              <w:rPr>
                <w:b/>
                <w:szCs w:val="22"/>
              </w:rPr>
              <w:t xml:space="preserve"> </w:t>
            </w:r>
            <w:r w:rsidRPr="0074414D">
              <w:rPr>
                <w:szCs w:val="22"/>
              </w:rPr>
              <w:t>Arizona News Channel, Kansas 22 Now, Las Vegas One News, Local News on Cable (Hampton), News Now 53 (Oklahoma City), News Now 53 (Tulsa), NewsWatch 15 (Louisiana), Pittsburgh Cable News Channel, Rhode Island News Channel, San Diego’s News Channel 15</w:t>
            </w:r>
          </w:p>
          <w:p w14:paraId="4B8FB7D2" w14:textId="77777777" w:rsidR="0037585A" w:rsidRPr="0074414D" w:rsidRDefault="0037585A" w:rsidP="00E2026C">
            <w:pPr>
              <w:rPr>
                <w:szCs w:val="22"/>
              </w:rPr>
            </w:pPr>
            <w:r w:rsidRPr="0074414D">
              <w:rPr>
                <w:b/>
                <w:szCs w:val="22"/>
              </w:rPr>
              <w:t xml:space="preserve">Regional Sports Networks:  </w:t>
            </w:r>
            <w:r w:rsidRPr="0074414D">
              <w:rPr>
                <w:szCs w:val="22"/>
              </w:rPr>
              <w:t xml:space="preserve">Channel 4 San Diego, Channel 4 San Diego HD, Cox Sports Television </w:t>
            </w:r>
          </w:p>
        </w:tc>
      </w:tr>
      <w:tr w:rsidR="0037585A" w:rsidRPr="0074414D" w14:paraId="32F25709" w14:textId="77777777" w:rsidTr="00E2026C">
        <w:trPr>
          <w:cantSplit/>
        </w:trPr>
        <w:tc>
          <w:tcPr>
            <w:tcW w:w="2448" w:type="dxa"/>
            <w:tcBorders>
              <w:bottom w:val="single" w:sz="4" w:space="0" w:color="auto"/>
            </w:tcBorders>
            <w:shd w:val="clear" w:color="auto" w:fill="auto"/>
          </w:tcPr>
          <w:p w14:paraId="039CEFEF" w14:textId="77777777" w:rsidR="0037585A" w:rsidRPr="0074414D" w:rsidRDefault="0037585A" w:rsidP="00E2026C">
            <w:pPr>
              <w:ind w:right="72"/>
              <w:jc w:val="center"/>
              <w:rPr>
                <w:szCs w:val="22"/>
              </w:rPr>
            </w:pPr>
            <w:r w:rsidRPr="0074414D">
              <w:rPr>
                <w:szCs w:val="22"/>
              </w:rPr>
              <w:t>MSG Media</w:t>
            </w:r>
          </w:p>
        </w:tc>
        <w:tc>
          <w:tcPr>
            <w:tcW w:w="6637" w:type="dxa"/>
            <w:tcBorders>
              <w:bottom w:val="single" w:sz="4" w:space="0" w:color="auto"/>
            </w:tcBorders>
            <w:shd w:val="clear" w:color="auto" w:fill="auto"/>
          </w:tcPr>
          <w:p w14:paraId="36AD5713" w14:textId="77777777" w:rsidR="0037585A" w:rsidRPr="0074414D" w:rsidRDefault="0037585A" w:rsidP="00E2026C">
            <w:pPr>
              <w:rPr>
                <w:szCs w:val="22"/>
              </w:rPr>
            </w:pPr>
            <w:r w:rsidRPr="0074414D">
              <w:rPr>
                <w:b/>
                <w:szCs w:val="22"/>
              </w:rPr>
              <w:t xml:space="preserve">Regional Sports Networks:  </w:t>
            </w:r>
            <w:r w:rsidRPr="0074414D">
              <w:rPr>
                <w:szCs w:val="22"/>
              </w:rPr>
              <w:t>MSG, MSG HD, MSG Plus, MSG Plus HD, MSG Varsity</w:t>
            </w:r>
          </w:p>
        </w:tc>
      </w:tr>
    </w:tbl>
    <w:p w14:paraId="1601B3A9" w14:textId="77777777" w:rsidR="0037585A" w:rsidRPr="0074414D" w:rsidRDefault="0037585A" w:rsidP="0037585A">
      <w:pPr>
        <w:rPr>
          <w:b/>
          <w:szCs w:val="22"/>
        </w:rPr>
      </w:pPr>
    </w:p>
    <w:p w14:paraId="5A56277F" w14:textId="77777777" w:rsidR="0037585A" w:rsidRPr="00801B96" w:rsidRDefault="0037585A" w:rsidP="0037585A">
      <w:pPr>
        <w:rPr>
          <w:b/>
          <w:sz w:val="20"/>
        </w:rPr>
      </w:pPr>
      <w:r w:rsidRPr="00801B96">
        <w:rPr>
          <w:b/>
          <w:sz w:val="20"/>
        </w:rPr>
        <w:t>Notes:</w:t>
      </w:r>
    </w:p>
    <w:p w14:paraId="36360974" w14:textId="73F96954" w:rsidR="0037585A" w:rsidRPr="00801B96" w:rsidRDefault="0037585A" w:rsidP="0037585A">
      <w:pPr>
        <w:rPr>
          <w:sz w:val="20"/>
        </w:rPr>
      </w:pPr>
      <w:r w:rsidRPr="00801B96">
        <w:rPr>
          <w:sz w:val="20"/>
          <w:vertAlign w:val="superscript"/>
        </w:rPr>
        <w:t xml:space="preserve">(1) </w:t>
      </w:r>
      <w:r w:rsidRPr="00801B96">
        <w:rPr>
          <w:sz w:val="20"/>
        </w:rPr>
        <w:t xml:space="preserve">On July 24, 2015, AT&amp;T </w:t>
      </w:r>
      <w:r w:rsidR="004A13AE" w:rsidRPr="00801B96">
        <w:rPr>
          <w:sz w:val="20"/>
        </w:rPr>
        <w:t xml:space="preserve">completed </w:t>
      </w:r>
      <w:r w:rsidRPr="00801B96">
        <w:rPr>
          <w:sz w:val="20"/>
        </w:rPr>
        <w:t xml:space="preserve">its acquisition of DIRECTV.  </w:t>
      </w:r>
      <w:r w:rsidR="001F6106" w:rsidRPr="00801B96">
        <w:rPr>
          <w:sz w:val="20"/>
        </w:rPr>
        <w:t xml:space="preserve">Press Release, </w:t>
      </w:r>
      <w:r w:rsidRPr="00801B96">
        <w:rPr>
          <w:sz w:val="20"/>
        </w:rPr>
        <w:t>AT&amp;T, AT&amp;T Completes its Acquisition of DIRECTV</w:t>
      </w:r>
      <w:r w:rsidR="00F62754" w:rsidRPr="00801B96">
        <w:rPr>
          <w:sz w:val="20"/>
        </w:rPr>
        <w:t xml:space="preserve"> (</w:t>
      </w:r>
      <w:r w:rsidR="004813E3" w:rsidRPr="00801B96">
        <w:rPr>
          <w:sz w:val="20"/>
        </w:rPr>
        <w:t>July 24, 2015</w:t>
      </w:r>
      <w:r w:rsidR="00F62754" w:rsidRPr="00801B96">
        <w:rPr>
          <w:sz w:val="20"/>
        </w:rPr>
        <w:t>)</w:t>
      </w:r>
      <w:r w:rsidRPr="00801B96">
        <w:rPr>
          <w:sz w:val="20"/>
        </w:rPr>
        <w:t>,</w:t>
      </w:r>
      <w:r w:rsidR="001F6106" w:rsidRPr="00801B96">
        <w:rPr>
          <w:sz w:val="20"/>
        </w:rPr>
        <w:t xml:space="preserve"> </w:t>
      </w:r>
      <w:hyperlink r:id="rId35" w:history="1">
        <w:r w:rsidRPr="00801B96">
          <w:rPr>
            <w:rStyle w:val="Hyperlink"/>
            <w:sz w:val="20"/>
          </w:rPr>
          <w:t>http://about.att.com/story/att_completes_acquisition_of_directv.html</w:t>
        </w:r>
      </w:hyperlink>
      <w:r w:rsidRPr="00801B96">
        <w:rPr>
          <w:sz w:val="20"/>
        </w:rPr>
        <w:t xml:space="preserve">.  </w:t>
      </w:r>
    </w:p>
    <w:p w14:paraId="75D86C57" w14:textId="77777777" w:rsidR="0074414D" w:rsidRPr="00801B96" w:rsidRDefault="0074414D" w:rsidP="0037585A">
      <w:pPr>
        <w:rPr>
          <w:sz w:val="20"/>
        </w:rPr>
      </w:pPr>
    </w:p>
    <w:p w14:paraId="52158A92" w14:textId="2B76182D" w:rsidR="0037585A" w:rsidRPr="00801B96" w:rsidRDefault="0037585A" w:rsidP="0037585A">
      <w:pPr>
        <w:rPr>
          <w:sz w:val="20"/>
        </w:rPr>
      </w:pPr>
      <w:r w:rsidRPr="00801B96">
        <w:rPr>
          <w:sz w:val="20"/>
          <w:vertAlign w:val="superscript"/>
        </w:rPr>
        <w:t>(2)</w:t>
      </w:r>
      <w:r w:rsidRPr="00801B96">
        <w:rPr>
          <w:sz w:val="20"/>
        </w:rPr>
        <w:t xml:space="preserve"> On June 21, 2016, Altice </w:t>
      </w:r>
      <w:r w:rsidR="004A13AE" w:rsidRPr="00801B96">
        <w:rPr>
          <w:sz w:val="20"/>
        </w:rPr>
        <w:t xml:space="preserve">completed </w:t>
      </w:r>
      <w:r w:rsidRPr="00801B96">
        <w:rPr>
          <w:sz w:val="20"/>
        </w:rPr>
        <w:t>its acquisition of Cablevision</w:t>
      </w:r>
      <w:r w:rsidR="004A13AE" w:rsidRPr="00801B96">
        <w:rPr>
          <w:sz w:val="20"/>
        </w:rPr>
        <w:t xml:space="preserve">.  </w:t>
      </w:r>
      <w:r w:rsidRPr="00801B96">
        <w:rPr>
          <w:sz w:val="20"/>
        </w:rPr>
        <w:t>Altice, Altice Completes Acquisition of Cable Systems Corporation (</w:t>
      </w:r>
      <w:r w:rsidR="004813E3" w:rsidRPr="00801B96">
        <w:rPr>
          <w:sz w:val="20"/>
        </w:rPr>
        <w:t>June 21, 2016</w:t>
      </w:r>
      <w:r w:rsidRPr="00801B96">
        <w:rPr>
          <w:sz w:val="20"/>
        </w:rPr>
        <w:t xml:space="preserve">), </w:t>
      </w:r>
      <w:hyperlink r:id="rId36" w:history="1">
        <w:r w:rsidRPr="00801B96">
          <w:rPr>
            <w:rStyle w:val="Hyperlink"/>
            <w:sz w:val="20"/>
          </w:rPr>
          <w:t>http://alticeusa.com/wp-content/uploads/2016/06/Altice-Completes-Acquisition-of-Cablevision-Systems-Corporation.pdf</w:t>
        </w:r>
      </w:hyperlink>
      <w:r w:rsidRPr="00801B96">
        <w:rPr>
          <w:sz w:val="20"/>
        </w:rPr>
        <w:t xml:space="preserve">. </w:t>
      </w:r>
    </w:p>
    <w:p w14:paraId="018CFC55" w14:textId="77777777" w:rsidR="0074414D" w:rsidRPr="00801B96" w:rsidRDefault="0074414D" w:rsidP="0037585A">
      <w:pPr>
        <w:widowControl/>
        <w:spacing w:after="200"/>
        <w:rPr>
          <w:sz w:val="20"/>
          <w:vertAlign w:val="superscript"/>
        </w:rPr>
      </w:pPr>
    </w:p>
    <w:p w14:paraId="1F71DE4E" w14:textId="769F7ABE" w:rsidR="0037585A" w:rsidRPr="00801B96" w:rsidRDefault="0037585A" w:rsidP="0037585A">
      <w:pPr>
        <w:widowControl/>
        <w:spacing w:after="200"/>
        <w:rPr>
          <w:rStyle w:val="Hyperlink"/>
          <w:sz w:val="20"/>
        </w:rPr>
      </w:pPr>
      <w:r w:rsidRPr="00801B96">
        <w:rPr>
          <w:sz w:val="20"/>
          <w:vertAlign w:val="superscript"/>
        </w:rPr>
        <w:t xml:space="preserve">(3) </w:t>
      </w:r>
      <w:r w:rsidRPr="00801B96">
        <w:rPr>
          <w:sz w:val="20"/>
        </w:rPr>
        <w:t xml:space="preserve">On May 18, 2016, Charter Communications </w:t>
      </w:r>
      <w:r w:rsidR="004A13AE" w:rsidRPr="00801B96">
        <w:rPr>
          <w:sz w:val="20"/>
        </w:rPr>
        <w:t xml:space="preserve">completed </w:t>
      </w:r>
      <w:r w:rsidRPr="00801B96">
        <w:rPr>
          <w:sz w:val="20"/>
        </w:rPr>
        <w:t xml:space="preserve">its acquisition of Time Warner Cable and Bright House Networks. </w:t>
      </w:r>
      <w:r w:rsidR="004A13AE" w:rsidRPr="00801B96">
        <w:rPr>
          <w:sz w:val="20"/>
        </w:rPr>
        <w:t xml:space="preserve"> Press Release, </w:t>
      </w:r>
      <w:r w:rsidRPr="00801B96">
        <w:rPr>
          <w:sz w:val="20"/>
        </w:rPr>
        <w:t>Charter Communications, Charter Communications, Time Warner Cable and Bright House Networks Complete Transactions (</w:t>
      </w:r>
      <w:r w:rsidR="004813E3" w:rsidRPr="00801B96">
        <w:rPr>
          <w:sz w:val="20"/>
        </w:rPr>
        <w:t>May 18, 2016</w:t>
      </w:r>
      <w:r w:rsidRPr="00801B96">
        <w:rPr>
          <w:sz w:val="20"/>
        </w:rPr>
        <w:t xml:space="preserve">), </w:t>
      </w:r>
      <w:hyperlink r:id="rId37" w:history="1">
        <w:r w:rsidRPr="00801B96">
          <w:rPr>
            <w:rStyle w:val="Hyperlink"/>
            <w:sz w:val="20"/>
          </w:rPr>
          <w:t>http://ir.charter.com/phoenix.zhtml?c=112298&amp;p=irol-newsArticle&amp;ID=2169294</w:t>
        </w:r>
      </w:hyperlink>
      <w:r w:rsidRPr="00801B96">
        <w:rPr>
          <w:rStyle w:val="Hyperlink"/>
          <w:sz w:val="20"/>
        </w:rPr>
        <w:t xml:space="preserve">. </w:t>
      </w:r>
    </w:p>
    <w:p w14:paraId="6E6A12F3" w14:textId="5A86B380" w:rsidR="0037585A" w:rsidRPr="00801B96" w:rsidRDefault="0037585A" w:rsidP="0037585A">
      <w:pPr>
        <w:widowControl/>
        <w:spacing w:after="200"/>
        <w:rPr>
          <w:sz w:val="20"/>
        </w:rPr>
      </w:pPr>
      <w:r w:rsidRPr="00801B96">
        <w:rPr>
          <w:sz w:val="20"/>
          <w:vertAlign w:val="superscript"/>
        </w:rPr>
        <w:t xml:space="preserve">(4) </w:t>
      </w:r>
      <w:r w:rsidRPr="00801B96">
        <w:rPr>
          <w:sz w:val="20"/>
        </w:rPr>
        <w:t>On September 11, 2015, The Madison Square Garden Company’s Board</w:t>
      </w:r>
      <w:r w:rsidRPr="00801B96">
        <w:rPr>
          <w:b/>
          <w:sz w:val="20"/>
        </w:rPr>
        <w:t xml:space="preserve"> </w:t>
      </w:r>
      <w:r w:rsidRPr="00801B96">
        <w:rPr>
          <w:sz w:val="20"/>
        </w:rPr>
        <w:t xml:space="preserve">divided into 3 divisions, Sports, Entertainment and Media. </w:t>
      </w:r>
      <w:r w:rsidR="000E0158" w:rsidRPr="00801B96">
        <w:rPr>
          <w:sz w:val="20"/>
        </w:rPr>
        <w:t>Press Release, The Madison Square Garden Company</w:t>
      </w:r>
      <w:r w:rsidRPr="00801B96">
        <w:rPr>
          <w:sz w:val="20"/>
        </w:rPr>
        <w:t>, The Madison Square Garden Company Board Approves Spin-Off of Sports and Entertainment Businesses From Media Business</w:t>
      </w:r>
      <w:r w:rsidRPr="00801B96">
        <w:rPr>
          <w:i/>
          <w:sz w:val="20"/>
        </w:rPr>
        <w:t xml:space="preserve"> </w:t>
      </w:r>
      <w:r w:rsidRPr="00801B96">
        <w:rPr>
          <w:sz w:val="20"/>
        </w:rPr>
        <w:t>(</w:t>
      </w:r>
      <w:r w:rsidR="000E0158" w:rsidRPr="00801B96">
        <w:rPr>
          <w:sz w:val="20"/>
        </w:rPr>
        <w:t>Sept. 11, 2015</w:t>
      </w:r>
      <w:r w:rsidRPr="00801B96">
        <w:rPr>
          <w:sz w:val="20"/>
        </w:rPr>
        <w:t xml:space="preserve">), </w:t>
      </w:r>
      <w:hyperlink r:id="rId38" w:history="1">
        <w:r w:rsidRPr="00801B96">
          <w:rPr>
            <w:rStyle w:val="Hyperlink"/>
            <w:sz w:val="20"/>
          </w:rPr>
          <w:t>http://investor.msg.com/releasedetail.cfm?ReleaseID=931299</w:t>
        </w:r>
      </w:hyperlink>
      <w:r w:rsidRPr="00801B96">
        <w:rPr>
          <w:sz w:val="20"/>
        </w:rPr>
        <w:t xml:space="preserve">. </w:t>
      </w:r>
    </w:p>
    <w:p w14:paraId="7665F274" w14:textId="77777777" w:rsidR="0037585A" w:rsidRPr="00801B96" w:rsidRDefault="0037585A" w:rsidP="0037585A">
      <w:pPr>
        <w:widowControl/>
        <w:spacing w:after="200"/>
        <w:rPr>
          <w:b/>
          <w:sz w:val="20"/>
        </w:rPr>
      </w:pPr>
      <w:r w:rsidRPr="00801B96">
        <w:rPr>
          <w:b/>
          <w:sz w:val="20"/>
        </w:rPr>
        <w:t>Sources:</w:t>
      </w:r>
    </w:p>
    <w:p w14:paraId="401347D9" w14:textId="0981A419" w:rsidR="0037585A" w:rsidRPr="00801B96" w:rsidRDefault="0037585A" w:rsidP="0037585A">
      <w:pPr>
        <w:rPr>
          <w:sz w:val="20"/>
        </w:rPr>
      </w:pPr>
      <w:r w:rsidRPr="00801B96">
        <w:rPr>
          <w:sz w:val="20"/>
        </w:rPr>
        <w:t>Altice,</w:t>
      </w:r>
      <w:r w:rsidRPr="00801B96">
        <w:rPr>
          <w:i/>
          <w:sz w:val="20"/>
        </w:rPr>
        <w:t xml:space="preserve"> About Altice USA,</w:t>
      </w:r>
      <w:r w:rsidRPr="00801B96">
        <w:rPr>
          <w:sz w:val="20"/>
        </w:rPr>
        <w:t xml:space="preserve"> </w:t>
      </w:r>
      <w:hyperlink r:id="rId39" w:history="1">
        <w:r w:rsidRPr="00801B96">
          <w:rPr>
            <w:rStyle w:val="Hyperlink"/>
            <w:sz w:val="20"/>
          </w:rPr>
          <w:t>http://altice.net/wp-content/uploads/2016/06/Altice-PR-Altice-USA-Cablevision-Closing-Release-21060621.pdf</w:t>
        </w:r>
      </w:hyperlink>
      <w:r w:rsidR="00C462D1" w:rsidRPr="00801B96">
        <w:rPr>
          <w:sz w:val="20"/>
        </w:rPr>
        <w:t xml:space="preserve"> </w:t>
      </w:r>
      <w:r w:rsidRPr="00801B96">
        <w:rPr>
          <w:sz w:val="20"/>
        </w:rPr>
        <w:t>(last visited Nov. 9, 2016)</w:t>
      </w:r>
      <w:r w:rsidR="00C462D1" w:rsidRPr="00801B96">
        <w:rPr>
          <w:sz w:val="20"/>
        </w:rPr>
        <w:t>.</w:t>
      </w:r>
    </w:p>
    <w:p w14:paraId="18B8F264" w14:textId="77777777" w:rsidR="0074414D" w:rsidRPr="00801B96" w:rsidRDefault="0074414D" w:rsidP="0037585A">
      <w:pPr>
        <w:rPr>
          <w:sz w:val="20"/>
        </w:rPr>
      </w:pPr>
    </w:p>
    <w:p w14:paraId="3EB8257A" w14:textId="701B81AA" w:rsidR="0037585A" w:rsidRPr="00801B96" w:rsidRDefault="0037585A" w:rsidP="0037585A">
      <w:pPr>
        <w:rPr>
          <w:sz w:val="20"/>
        </w:rPr>
      </w:pPr>
      <w:r w:rsidRPr="00801B96">
        <w:rPr>
          <w:sz w:val="20"/>
        </w:rPr>
        <w:t xml:space="preserve">AT&amp;T, Inc., </w:t>
      </w:r>
      <w:r w:rsidRPr="00801B96">
        <w:rPr>
          <w:i/>
          <w:sz w:val="20"/>
        </w:rPr>
        <w:t>About Us</w:t>
      </w:r>
      <w:r w:rsidRPr="00801B96">
        <w:rPr>
          <w:sz w:val="20"/>
        </w:rPr>
        <w:t xml:space="preserve">, </w:t>
      </w:r>
      <w:hyperlink r:id="rId40" w:history="1">
        <w:r w:rsidRPr="00801B96">
          <w:rPr>
            <w:rStyle w:val="Hyperlink"/>
            <w:sz w:val="20"/>
          </w:rPr>
          <w:t>http://www.att.com/gen/investor-relations?pid=5711</w:t>
        </w:r>
      </w:hyperlink>
      <w:r w:rsidRPr="00801B96">
        <w:rPr>
          <w:sz w:val="20"/>
        </w:rPr>
        <w:t xml:space="preserve"> (last visited Nov. 9, 2016)</w:t>
      </w:r>
      <w:r w:rsidR="00C462D1" w:rsidRPr="00801B96">
        <w:rPr>
          <w:sz w:val="20"/>
        </w:rPr>
        <w:t>.</w:t>
      </w:r>
    </w:p>
    <w:p w14:paraId="0A37B1F0" w14:textId="77777777" w:rsidR="0074414D" w:rsidRPr="00801B96" w:rsidRDefault="0074414D" w:rsidP="0037585A">
      <w:pPr>
        <w:rPr>
          <w:sz w:val="20"/>
        </w:rPr>
      </w:pPr>
    </w:p>
    <w:p w14:paraId="39828466" w14:textId="3E55F45E" w:rsidR="0037585A" w:rsidRPr="00801B96" w:rsidRDefault="0037585A" w:rsidP="0037585A">
      <w:pPr>
        <w:rPr>
          <w:sz w:val="20"/>
        </w:rPr>
      </w:pPr>
      <w:r w:rsidRPr="00801B96">
        <w:rPr>
          <w:sz w:val="20"/>
        </w:rPr>
        <w:t xml:space="preserve">Charter Communications, </w:t>
      </w:r>
      <w:r w:rsidRPr="00801B96">
        <w:rPr>
          <w:i/>
          <w:sz w:val="20"/>
        </w:rPr>
        <w:t>About Us,</w:t>
      </w:r>
      <w:r w:rsidRPr="00801B96">
        <w:rPr>
          <w:sz w:val="20"/>
        </w:rPr>
        <w:t xml:space="preserve"> </w:t>
      </w:r>
      <w:hyperlink r:id="rId41" w:history="1">
        <w:r w:rsidRPr="00801B96">
          <w:rPr>
            <w:rStyle w:val="Hyperlink"/>
            <w:sz w:val="20"/>
          </w:rPr>
          <w:t>https://www.charter.com/browse/content/about-charter</w:t>
        </w:r>
      </w:hyperlink>
      <w:r w:rsidRPr="00801B96">
        <w:rPr>
          <w:sz w:val="20"/>
        </w:rPr>
        <w:t xml:space="preserve"> (last visited Nov. 9, 2016)</w:t>
      </w:r>
      <w:r w:rsidR="00C462D1" w:rsidRPr="00801B96">
        <w:rPr>
          <w:sz w:val="20"/>
        </w:rPr>
        <w:t>.</w:t>
      </w:r>
    </w:p>
    <w:p w14:paraId="5F1E170B" w14:textId="3E96CB73" w:rsidR="0037585A" w:rsidRPr="00801B96" w:rsidRDefault="0037585A" w:rsidP="0037585A">
      <w:pPr>
        <w:rPr>
          <w:sz w:val="20"/>
        </w:rPr>
      </w:pPr>
      <w:r w:rsidRPr="00801B96">
        <w:rPr>
          <w:sz w:val="20"/>
        </w:rPr>
        <w:t xml:space="preserve">Comcast, </w:t>
      </w:r>
      <w:r w:rsidRPr="00801B96">
        <w:rPr>
          <w:i/>
          <w:sz w:val="20"/>
        </w:rPr>
        <w:t>Our Company</w:t>
      </w:r>
      <w:r w:rsidRPr="00801B96">
        <w:rPr>
          <w:sz w:val="20"/>
        </w:rPr>
        <w:t xml:space="preserve">, </w:t>
      </w:r>
      <w:hyperlink r:id="rId42" w:anchor="accordion-0" w:history="1">
        <w:r w:rsidR="00C462D1" w:rsidRPr="00801B96">
          <w:rPr>
            <w:rStyle w:val="Hyperlink"/>
            <w:sz w:val="20"/>
          </w:rPr>
          <w:t>http://corporate.comcast.com/our-company/businesses/nbcuniversal#accordion-0</w:t>
        </w:r>
      </w:hyperlink>
      <w:r w:rsidRPr="00801B96">
        <w:rPr>
          <w:sz w:val="20"/>
        </w:rPr>
        <w:t xml:space="preserve"> (last visited Nov. 7, 2016)</w:t>
      </w:r>
      <w:r w:rsidR="00C462D1" w:rsidRPr="00801B96">
        <w:rPr>
          <w:sz w:val="20"/>
        </w:rPr>
        <w:t>.</w:t>
      </w:r>
    </w:p>
    <w:p w14:paraId="15B1E75F" w14:textId="77777777" w:rsidR="0074414D" w:rsidRPr="00801B96" w:rsidRDefault="0074414D" w:rsidP="0037585A">
      <w:pPr>
        <w:tabs>
          <w:tab w:val="left" w:pos="360"/>
        </w:tabs>
        <w:rPr>
          <w:sz w:val="20"/>
        </w:rPr>
      </w:pPr>
    </w:p>
    <w:p w14:paraId="2066E09B" w14:textId="72B2A28D" w:rsidR="0037585A" w:rsidRPr="00801B96" w:rsidRDefault="0037585A" w:rsidP="0037585A">
      <w:pPr>
        <w:tabs>
          <w:tab w:val="left" w:pos="360"/>
        </w:tabs>
        <w:rPr>
          <w:sz w:val="20"/>
        </w:rPr>
      </w:pPr>
      <w:r w:rsidRPr="00801B96">
        <w:rPr>
          <w:sz w:val="20"/>
        </w:rPr>
        <w:t xml:space="preserve">Cox Enterprises, </w:t>
      </w:r>
      <w:r w:rsidRPr="00801B96">
        <w:rPr>
          <w:i/>
          <w:sz w:val="20"/>
        </w:rPr>
        <w:t xml:space="preserve">Corporate Overview, </w:t>
      </w:r>
      <w:hyperlink r:id="rId43" w:history="1">
        <w:r w:rsidR="00C462D1" w:rsidRPr="00801B96">
          <w:rPr>
            <w:rStyle w:val="Hyperlink"/>
            <w:sz w:val="20"/>
          </w:rPr>
          <w:t>http://www.coxenterprises.com/about-cox/corporate-overview.aspx</w:t>
        </w:r>
      </w:hyperlink>
      <w:r w:rsidR="00C462D1" w:rsidRPr="00801B96">
        <w:rPr>
          <w:sz w:val="20"/>
        </w:rPr>
        <w:t xml:space="preserve"> </w:t>
      </w:r>
      <w:r w:rsidRPr="00801B96">
        <w:rPr>
          <w:sz w:val="20"/>
        </w:rPr>
        <w:t>(last visited Nov. 7, 2016)</w:t>
      </w:r>
      <w:r w:rsidR="00C462D1" w:rsidRPr="00801B96">
        <w:rPr>
          <w:sz w:val="20"/>
        </w:rPr>
        <w:t>.</w:t>
      </w:r>
    </w:p>
    <w:p w14:paraId="25C36B75" w14:textId="77777777" w:rsidR="0037585A" w:rsidRPr="00801B96" w:rsidRDefault="0037585A" w:rsidP="0037585A">
      <w:pPr>
        <w:tabs>
          <w:tab w:val="left" w:pos="360"/>
        </w:tabs>
        <w:rPr>
          <w:sz w:val="20"/>
        </w:rPr>
      </w:pPr>
    </w:p>
    <w:p w14:paraId="54FE367A" w14:textId="77777777" w:rsidR="0037585A" w:rsidRPr="00801B96" w:rsidRDefault="0037585A" w:rsidP="0037585A">
      <w:pPr>
        <w:tabs>
          <w:tab w:val="left" w:pos="360"/>
        </w:tabs>
        <w:rPr>
          <w:sz w:val="20"/>
        </w:rPr>
      </w:pPr>
    </w:p>
    <w:p w14:paraId="2B6B8C22" w14:textId="77777777" w:rsidR="0074414D" w:rsidRPr="00801B96" w:rsidRDefault="0074414D">
      <w:pPr>
        <w:widowControl/>
        <w:rPr>
          <w:b/>
          <w:sz w:val="20"/>
        </w:rPr>
      </w:pPr>
      <w:r w:rsidRPr="00801B96">
        <w:rPr>
          <w:b/>
          <w:sz w:val="20"/>
        </w:rPr>
        <w:br w:type="page"/>
      </w:r>
    </w:p>
    <w:p w14:paraId="377CD165" w14:textId="6505D28E" w:rsidR="0037585A" w:rsidRPr="0074414D" w:rsidRDefault="0037585A" w:rsidP="0037585A">
      <w:pPr>
        <w:jc w:val="center"/>
        <w:rPr>
          <w:b/>
          <w:szCs w:val="22"/>
        </w:rPr>
      </w:pPr>
      <w:r w:rsidRPr="0074414D">
        <w:rPr>
          <w:b/>
          <w:szCs w:val="22"/>
        </w:rPr>
        <w:t>Table C-2</w:t>
      </w:r>
    </w:p>
    <w:p w14:paraId="4A79D8D2" w14:textId="77777777" w:rsidR="0037585A" w:rsidRPr="0074414D" w:rsidRDefault="0037585A" w:rsidP="0037585A">
      <w:pPr>
        <w:jc w:val="center"/>
        <w:rPr>
          <w:szCs w:val="22"/>
        </w:rPr>
      </w:pPr>
    </w:p>
    <w:p w14:paraId="3F7FD4EB" w14:textId="77777777" w:rsidR="0037585A" w:rsidRPr="0074414D" w:rsidRDefault="0037585A" w:rsidP="0037585A">
      <w:pPr>
        <w:jc w:val="center"/>
        <w:rPr>
          <w:b/>
          <w:szCs w:val="22"/>
        </w:rPr>
      </w:pPr>
      <w:r w:rsidRPr="0074414D">
        <w:rPr>
          <w:b/>
          <w:szCs w:val="22"/>
        </w:rPr>
        <w:t>Regional Networks Affiliated with a National Broadcast Television Network, Broadcast Television Licensee, or Other Media Company</w:t>
      </w:r>
    </w:p>
    <w:p w14:paraId="2618130A" w14:textId="77777777" w:rsidR="0037585A" w:rsidRPr="0074414D" w:rsidRDefault="0037585A" w:rsidP="0037585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27"/>
      </w:tblGrid>
      <w:tr w:rsidR="0037585A" w:rsidRPr="0074414D" w14:paraId="0914BFC7" w14:textId="77777777" w:rsidTr="00E2026C">
        <w:trPr>
          <w:trHeight w:val="350"/>
        </w:trPr>
        <w:tc>
          <w:tcPr>
            <w:tcW w:w="2448" w:type="dxa"/>
            <w:shd w:val="clear" w:color="auto" w:fill="auto"/>
          </w:tcPr>
          <w:p w14:paraId="049F2E0B" w14:textId="77777777" w:rsidR="0037585A" w:rsidRPr="0074414D" w:rsidRDefault="0037585A" w:rsidP="00E2026C">
            <w:pPr>
              <w:ind w:right="72"/>
              <w:jc w:val="center"/>
              <w:rPr>
                <w:szCs w:val="22"/>
              </w:rPr>
            </w:pPr>
            <w:r w:rsidRPr="0074414D">
              <w:rPr>
                <w:b/>
                <w:szCs w:val="22"/>
              </w:rPr>
              <w:t>Network Owners</w:t>
            </w:r>
          </w:p>
        </w:tc>
        <w:tc>
          <w:tcPr>
            <w:tcW w:w="6727" w:type="dxa"/>
            <w:shd w:val="clear" w:color="auto" w:fill="auto"/>
          </w:tcPr>
          <w:p w14:paraId="69B61371" w14:textId="77777777" w:rsidR="0037585A" w:rsidRPr="0074414D" w:rsidRDefault="0037585A" w:rsidP="00E2026C">
            <w:pPr>
              <w:jc w:val="center"/>
              <w:rPr>
                <w:b/>
                <w:szCs w:val="22"/>
              </w:rPr>
            </w:pPr>
            <w:r w:rsidRPr="0074414D">
              <w:rPr>
                <w:b/>
                <w:szCs w:val="22"/>
              </w:rPr>
              <w:t>Networks Wholly or Owned in Part</w:t>
            </w:r>
          </w:p>
        </w:tc>
      </w:tr>
      <w:tr w:rsidR="0037585A" w:rsidRPr="0074414D" w14:paraId="111D361E" w14:textId="77777777" w:rsidTr="00E2026C">
        <w:tc>
          <w:tcPr>
            <w:tcW w:w="2448" w:type="dxa"/>
            <w:shd w:val="clear" w:color="auto" w:fill="auto"/>
          </w:tcPr>
          <w:p w14:paraId="7C0DF414" w14:textId="77777777" w:rsidR="0037585A" w:rsidRPr="0074414D" w:rsidRDefault="0037585A" w:rsidP="00E2026C">
            <w:pPr>
              <w:ind w:right="72"/>
              <w:jc w:val="center"/>
              <w:rPr>
                <w:szCs w:val="22"/>
              </w:rPr>
            </w:pPr>
            <w:r w:rsidRPr="0074414D">
              <w:rPr>
                <w:szCs w:val="22"/>
              </w:rPr>
              <w:t>Sinclair Broadcast Group</w:t>
            </w:r>
            <w:r w:rsidRPr="0074414D">
              <w:rPr>
                <w:szCs w:val="22"/>
                <w:vertAlign w:val="superscript"/>
              </w:rPr>
              <w:t xml:space="preserve"> </w:t>
            </w:r>
            <w:r w:rsidRPr="0074414D" w:rsidDel="001B4C43">
              <w:rPr>
                <w:szCs w:val="22"/>
                <w:vertAlign w:val="superscript"/>
              </w:rPr>
              <w:t xml:space="preserve"> </w:t>
            </w:r>
          </w:p>
        </w:tc>
        <w:tc>
          <w:tcPr>
            <w:tcW w:w="6727" w:type="dxa"/>
            <w:shd w:val="clear" w:color="auto" w:fill="auto"/>
          </w:tcPr>
          <w:p w14:paraId="3E59ABB6" w14:textId="77777777" w:rsidR="0037585A" w:rsidRPr="0074414D" w:rsidRDefault="0037585A" w:rsidP="00E2026C">
            <w:pPr>
              <w:rPr>
                <w:b/>
                <w:szCs w:val="22"/>
              </w:rPr>
            </w:pPr>
            <w:r w:rsidRPr="0074414D">
              <w:rPr>
                <w:b/>
                <w:szCs w:val="22"/>
              </w:rPr>
              <w:t>Regional News</w:t>
            </w:r>
            <w:r w:rsidRPr="0074414D">
              <w:rPr>
                <w:szCs w:val="22"/>
              </w:rPr>
              <w:t xml:space="preserve"> </w:t>
            </w:r>
            <w:r w:rsidRPr="0074414D">
              <w:rPr>
                <w:b/>
                <w:szCs w:val="22"/>
              </w:rPr>
              <w:t>Networks:</w:t>
            </w:r>
            <w:r w:rsidRPr="0074414D">
              <w:rPr>
                <w:szCs w:val="22"/>
              </w:rPr>
              <w:t xml:space="preserve"> 24/7 News Channel (Boise, ID), Arizona New Channel (Arizona), Local News (Virginia), NewsChannel 8, NewsChannel 8 HD (Washington, DC), NewsWatch 15 (Louisiana), Northwest Cable News (Washington, Oregon, Idaho), TXCN (Texas)</w:t>
            </w:r>
          </w:p>
        </w:tc>
      </w:tr>
      <w:tr w:rsidR="0037585A" w:rsidRPr="0074414D" w14:paraId="5FB0E675" w14:textId="77777777" w:rsidTr="00E2026C">
        <w:tc>
          <w:tcPr>
            <w:tcW w:w="2448" w:type="dxa"/>
            <w:shd w:val="clear" w:color="auto" w:fill="auto"/>
          </w:tcPr>
          <w:p w14:paraId="28B1DDF0" w14:textId="77777777" w:rsidR="0037585A" w:rsidRPr="0074414D" w:rsidRDefault="0037585A" w:rsidP="00E2026C">
            <w:pPr>
              <w:jc w:val="center"/>
              <w:rPr>
                <w:szCs w:val="22"/>
              </w:rPr>
            </w:pPr>
            <w:r w:rsidRPr="0074414D">
              <w:rPr>
                <w:szCs w:val="22"/>
              </w:rPr>
              <w:t>21</w:t>
            </w:r>
            <w:r w:rsidRPr="0074414D">
              <w:rPr>
                <w:szCs w:val="22"/>
                <w:vertAlign w:val="superscript"/>
              </w:rPr>
              <w:t>st</w:t>
            </w:r>
            <w:r w:rsidRPr="0074414D">
              <w:rPr>
                <w:szCs w:val="22"/>
              </w:rPr>
              <w:t xml:space="preserve"> Century Fox, Inc.</w:t>
            </w:r>
            <w:r w:rsidRPr="0074414D">
              <w:rPr>
                <w:szCs w:val="22"/>
                <w:vertAlign w:val="superscript"/>
              </w:rPr>
              <w:t xml:space="preserve"> </w:t>
            </w:r>
          </w:p>
        </w:tc>
        <w:tc>
          <w:tcPr>
            <w:tcW w:w="6727" w:type="dxa"/>
            <w:shd w:val="clear" w:color="auto" w:fill="auto"/>
          </w:tcPr>
          <w:p w14:paraId="4A9C0D23" w14:textId="77777777" w:rsidR="0037585A" w:rsidRPr="0074414D" w:rsidRDefault="0037585A" w:rsidP="00E2026C">
            <w:pPr>
              <w:rPr>
                <w:b/>
                <w:szCs w:val="22"/>
              </w:rPr>
            </w:pPr>
            <w:r w:rsidRPr="0074414D">
              <w:rPr>
                <w:b/>
                <w:szCs w:val="22"/>
              </w:rPr>
              <w:t>Regional Sports Networks</w:t>
            </w:r>
            <w:r w:rsidRPr="0074414D">
              <w:rPr>
                <w:szCs w:val="22"/>
              </w:rPr>
              <w:t>:  FOX Sports Arizona, FOX Sports Arizona HD, FOX Sports Carolinas, FOX Sports Carolinas HD, FOX Sports Detroit, FOX Sports Detroit HD, FOX Sports Florida, FOX Sports Florida HD, FOX Sports Houston, FOX Sports Houston HD, FOX Sports Indiana, FOX Sports Indiana HD, FOX Sports Kansas City, FOX Sports Kansas City HD, FOX Sports Midwest, FOX Sports Midwest HD, FOX Sports New Orleans, FOX Sports New Orleans HD, FOX Sports North, FOX Sports North HD, FOX Sports Ohio, FOX Sports Ohio HD, FOX Sports Oklahoma, FOX Sports Oklahoma HD, FOX Sports San Diego, FOX Sports San Diego HD, FOX Sports South, FOX Sports South HD, FOX Sports Southwest, FOX Sports Southwest HD, FOX Sports Tennessee, FOX Sports Tennessee HD, FOX Sports Utah, FOX Sports Utah HD, FOX Sports West and Prime Ticket, FOX Sports West and Prime Ticket HD, FOX Sports Wisconsin, FOX Sports Wisconsin HD, SportSouth, SportSouth HD, SportsTime Ohio, SportsTime Ohio HD, Sun Sports, Sun Sports HD, Yankee Entertainment &amp; Sports (YES) Network, Yankee Entertainment &amp; Sports (YES) Network HD</w:t>
            </w:r>
          </w:p>
        </w:tc>
      </w:tr>
    </w:tbl>
    <w:p w14:paraId="2086022E" w14:textId="77777777" w:rsidR="0037585A" w:rsidRPr="0074414D" w:rsidRDefault="0037585A" w:rsidP="0037585A">
      <w:pPr>
        <w:rPr>
          <w:b/>
          <w:szCs w:val="22"/>
        </w:rPr>
      </w:pPr>
    </w:p>
    <w:p w14:paraId="500E52DC" w14:textId="77777777" w:rsidR="0037585A" w:rsidRPr="0074414D" w:rsidRDefault="0037585A" w:rsidP="0037585A">
      <w:pPr>
        <w:rPr>
          <w:szCs w:val="22"/>
        </w:rPr>
      </w:pPr>
      <w:r w:rsidRPr="0074414D">
        <w:rPr>
          <w:szCs w:val="22"/>
        </w:rPr>
        <w:t>Sources:</w:t>
      </w:r>
    </w:p>
    <w:p w14:paraId="508DABF2" w14:textId="77777777" w:rsidR="0037585A" w:rsidRPr="0074414D" w:rsidRDefault="0037585A" w:rsidP="0037585A">
      <w:pPr>
        <w:rPr>
          <w:szCs w:val="22"/>
        </w:rPr>
      </w:pPr>
    </w:p>
    <w:p w14:paraId="660A3D93" w14:textId="53CFDEBC" w:rsidR="0037585A" w:rsidRPr="0074414D" w:rsidRDefault="0037585A" w:rsidP="0037585A">
      <w:pPr>
        <w:rPr>
          <w:szCs w:val="22"/>
        </w:rPr>
      </w:pPr>
      <w:r w:rsidRPr="0074414D">
        <w:rPr>
          <w:szCs w:val="22"/>
        </w:rPr>
        <w:t xml:space="preserve">Sinclair Broadcast Group, </w:t>
      </w:r>
      <w:r w:rsidRPr="0074414D">
        <w:rPr>
          <w:i/>
          <w:szCs w:val="22"/>
        </w:rPr>
        <w:t>About</w:t>
      </w:r>
      <w:r w:rsidRPr="0074414D">
        <w:rPr>
          <w:szCs w:val="22"/>
        </w:rPr>
        <w:t>,</w:t>
      </w:r>
      <w:r w:rsidRPr="0074414D">
        <w:rPr>
          <w:i/>
          <w:szCs w:val="22"/>
        </w:rPr>
        <w:t xml:space="preserve"> </w:t>
      </w:r>
      <w:hyperlink r:id="rId44" w:history="1">
        <w:r w:rsidRPr="0074414D">
          <w:rPr>
            <w:rStyle w:val="Hyperlink"/>
            <w:szCs w:val="22"/>
          </w:rPr>
          <w:t>http://sbgi.net/</w:t>
        </w:r>
      </w:hyperlink>
      <w:r w:rsidRPr="0074414D">
        <w:rPr>
          <w:i/>
          <w:szCs w:val="22"/>
        </w:rPr>
        <w:t xml:space="preserve"> </w:t>
      </w:r>
      <w:r w:rsidRPr="0074414D">
        <w:rPr>
          <w:szCs w:val="22"/>
        </w:rPr>
        <w:t>(last visited Sept. 27, 2016).</w:t>
      </w:r>
    </w:p>
    <w:p w14:paraId="31E9285D" w14:textId="77777777" w:rsidR="0037585A" w:rsidRPr="0074414D" w:rsidRDefault="0037585A" w:rsidP="0037585A">
      <w:pPr>
        <w:rPr>
          <w:szCs w:val="22"/>
        </w:rPr>
      </w:pPr>
    </w:p>
    <w:p w14:paraId="58BE4A35" w14:textId="51B359CD" w:rsidR="0037585A" w:rsidRPr="0074414D" w:rsidRDefault="0037585A" w:rsidP="0037585A">
      <w:pPr>
        <w:rPr>
          <w:szCs w:val="22"/>
        </w:rPr>
      </w:pPr>
      <w:r w:rsidRPr="0074414D">
        <w:rPr>
          <w:szCs w:val="22"/>
        </w:rPr>
        <w:t xml:space="preserve">21st Century Fox, Inc., </w:t>
      </w:r>
      <w:r w:rsidRPr="0074414D">
        <w:rPr>
          <w:i/>
          <w:szCs w:val="22"/>
        </w:rPr>
        <w:t>Businesses, Cable Network Programming</w:t>
      </w:r>
      <w:r w:rsidRPr="0074414D">
        <w:rPr>
          <w:szCs w:val="22"/>
        </w:rPr>
        <w:t xml:space="preserve">, </w:t>
      </w:r>
      <w:hyperlink r:id="rId45" w:history="1">
        <w:r w:rsidRPr="0074414D">
          <w:rPr>
            <w:rStyle w:val="Hyperlink"/>
            <w:szCs w:val="22"/>
          </w:rPr>
          <w:t>http://www.21cf.com/Business_Segments/Business_Units/</w:t>
        </w:r>
      </w:hyperlink>
      <w:r w:rsidRPr="0074414D">
        <w:rPr>
          <w:szCs w:val="22"/>
        </w:rPr>
        <w:t xml:space="preserve"> (last visited Sept. 27, 2016).</w:t>
      </w:r>
    </w:p>
    <w:p w14:paraId="1731A59A" w14:textId="77777777" w:rsidR="0037585A" w:rsidRPr="0074414D" w:rsidRDefault="0037585A" w:rsidP="0037585A">
      <w:pPr>
        <w:rPr>
          <w:szCs w:val="22"/>
        </w:rPr>
      </w:pPr>
    </w:p>
    <w:p w14:paraId="66AAD052" w14:textId="77777777" w:rsidR="0037585A" w:rsidRPr="0074414D" w:rsidRDefault="0037585A" w:rsidP="0037585A">
      <w:pPr>
        <w:rPr>
          <w:szCs w:val="22"/>
        </w:rPr>
      </w:pPr>
    </w:p>
    <w:p w14:paraId="4206CFA7" w14:textId="77777777" w:rsidR="0037585A" w:rsidRPr="0074414D" w:rsidRDefault="0037585A" w:rsidP="0037585A">
      <w:pPr>
        <w:jc w:val="center"/>
        <w:rPr>
          <w:b/>
          <w:szCs w:val="22"/>
        </w:rPr>
      </w:pPr>
      <w:r w:rsidRPr="0074414D">
        <w:rPr>
          <w:szCs w:val="22"/>
        </w:rPr>
        <w:br w:type="page"/>
      </w:r>
      <w:r w:rsidRPr="0074414D">
        <w:rPr>
          <w:b/>
          <w:szCs w:val="22"/>
        </w:rPr>
        <w:t>APPENDIX D</w:t>
      </w:r>
    </w:p>
    <w:p w14:paraId="1A5908CB" w14:textId="77777777" w:rsidR="0037585A" w:rsidRPr="0074414D" w:rsidRDefault="0037585A" w:rsidP="0037585A">
      <w:pPr>
        <w:jc w:val="center"/>
        <w:rPr>
          <w:b/>
          <w:szCs w:val="22"/>
        </w:rPr>
      </w:pPr>
    </w:p>
    <w:p w14:paraId="64B32664" w14:textId="77777777" w:rsidR="0037585A" w:rsidRPr="0074414D" w:rsidRDefault="0037585A" w:rsidP="0037585A">
      <w:pPr>
        <w:tabs>
          <w:tab w:val="left" w:pos="3600"/>
          <w:tab w:val="left" w:pos="4320"/>
          <w:tab w:val="left" w:pos="5040"/>
          <w:tab w:val="left" w:pos="5760"/>
          <w:tab w:val="left" w:pos="6480"/>
          <w:tab w:val="left" w:pos="7200"/>
          <w:tab w:val="left" w:pos="7920"/>
          <w:tab w:val="left" w:pos="8640"/>
          <w:tab w:val="left" w:pos="10080"/>
        </w:tabs>
        <w:jc w:val="center"/>
        <w:rPr>
          <w:b/>
          <w:szCs w:val="22"/>
        </w:rPr>
      </w:pPr>
      <w:r w:rsidRPr="0074414D">
        <w:rPr>
          <w:b/>
          <w:szCs w:val="22"/>
        </w:rPr>
        <w:t>Regional Sports Networks</w:t>
      </w:r>
      <w:r w:rsidRPr="0074414D">
        <w:rPr>
          <w:b/>
          <w:szCs w:val="22"/>
          <w:vertAlign w:val="superscript"/>
        </w:rPr>
        <w:t xml:space="preserve"> (1)</w:t>
      </w:r>
    </w:p>
    <w:p w14:paraId="47D4B194" w14:textId="77777777" w:rsidR="0037585A" w:rsidRPr="0074414D" w:rsidRDefault="0037585A" w:rsidP="0037585A">
      <w:pPr>
        <w:tabs>
          <w:tab w:val="left" w:pos="3600"/>
          <w:tab w:val="left" w:pos="4320"/>
          <w:tab w:val="left" w:pos="5040"/>
          <w:tab w:val="left" w:pos="5760"/>
          <w:tab w:val="left" w:pos="6480"/>
          <w:tab w:val="left" w:pos="7200"/>
          <w:tab w:val="left" w:pos="7920"/>
          <w:tab w:val="left" w:pos="8640"/>
          <w:tab w:val="left" w:pos="10080"/>
        </w:tabs>
        <w:rPr>
          <w:szCs w:val="22"/>
        </w:rPr>
      </w:pPr>
    </w:p>
    <w:tbl>
      <w:tblPr>
        <w:tblW w:w="8962"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050"/>
        <w:gridCol w:w="2482"/>
        <w:gridCol w:w="2430"/>
      </w:tblGrid>
      <w:tr w:rsidR="0037585A" w:rsidRPr="0074414D" w14:paraId="185239DB" w14:textId="77777777" w:rsidTr="00E2026C">
        <w:trPr>
          <w:cantSplit/>
          <w:trHeight w:val="340"/>
          <w:tblHeader/>
        </w:trPr>
        <w:tc>
          <w:tcPr>
            <w:tcW w:w="4050" w:type="dxa"/>
            <w:tcBorders>
              <w:top w:val="single" w:sz="4" w:space="0" w:color="auto"/>
            </w:tcBorders>
          </w:tcPr>
          <w:p w14:paraId="45AD6025" w14:textId="77777777" w:rsidR="0037585A" w:rsidRPr="0074414D" w:rsidRDefault="0037585A" w:rsidP="00E2026C">
            <w:pPr>
              <w:tabs>
                <w:tab w:val="left" w:pos="-1440"/>
                <w:tab w:val="left" w:pos="-720"/>
                <w:tab w:val="left" w:pos="3615"/>
                <w:tab w:val="left" w:pos="10080"/>
              </w:tabs>
              <w:ind w:left="-30"/>
              <w:jc w:val="center"/>
              <w:rPr>
                <w:b/>
                <w:szCs w:val="22"/>
              </w:rPr>
            </w:pPr>
            <w:r w:rsidRPr="0074414D">
              <w:rPr>
                <w:b/>
                <w:szCs w:val="22"/>
              </w:rPr>
              <w:t>Regional Network Name</w:t>
            </w:r>
          </w:p>
        </w:tc>
        <w:tc>
          <w:tcPr>
            <w:tcW w:w="2482" w:type="dxa"/>
            <w:tcBorders>
              <w:top w:val="single" w:sz="4" w:space="0" w:color="auto"/>
            </w:tcBorders>
          </w:tcPr>
          <w:p w14:paraId="274E3C11" w14:textId="77777777" w:rsidR="0037585A" w:rsidRPr="0074414D" w:rsidRDefault="0037585A" w:rsidP="00E2026C">
            <w:pPr>
              <w:tabs>
                <w:tab w:val="left" w:pos="7200"/>
                <w:tab w:val="left" w:pos="7920"/>
                <w:tab w:val="left" w:pos="8640"/>
                <w:tab w:val="left" w:pos="10080"/>
              </w:tabs>
              <w:ind w:right="-120"/>
              <w:jc w:val="center"/>
              <w:rPr>
                <w:b/>
                <w:szCs w:val="22"/>
              </w:rPr>
            </w:pPr>
            <w:r w:rsidRPr="0074414D">
              <w:rPr>
                <w:b/>
                <w:szCs w:val="22"/>
              </w:rPr>
              <w:t>MVPD Owner</w:t>
            </w:r>
          </w:p>
        </w:tc>
        <w:tc>
          <w:tcPr>
            <w:tcW w:w="2430" w:type="dxa"/>
            <w:tcBorders>
              <w:top w:val="single" w:sz="4" w:space="0" w:color="auto"/>
            </w:tcBorders>
          </w:tcPr>
          <w:p w14:paraId="7F631CBB"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jc w:val="center"/>
              <w:rPr>
                <w:b/>
                <w:szCs w:val="22"/>
              </w:rPr>
            </w:pPr>
            <w:r w:rsidRPr="0074414D">
              <w:rPr>
                <w:b/>
                <w:szCs w:val="22"/>
              </w:rPr>
              <w:t>Other Owners</w:t>
            </w:r>
          </w:p>
        </w:tc>
      </w:tr>
      <w:tr w:rsidR="0037585A" w:rsidRPr="0074414D" w14:paraId="5CCA99AF" w14:textId="77777777" w:rsidTr="00E2026C">
        <w:trPr>
          <w:cantSplit/>
          <w:trHeight w:val="705"/>
        </w:trPr>
        <w:tc>
          <w:tcPr>
            <w:tcW w:w="4050" w:type="dxa"/>
          </w:tcPr>
          <w:p w14:paraId="25824D38" w14:textId="77777777" w:rsidR="0037585A" w:rsidRPr="0074414D" w:rsidRDefault="0037585A" w:rsidP="00E2026C">
            <w:pPr>
              <w:rPr>
                <w:szCs w:val="22"/>
              </w:rPr>
            </w:pPr>
            <w:r w:rsidRPr="0074414D">
              <w:rPr>
                <w:szCs w:val="22"/>
              </w:rPr>
              <w:t>Altitude Sports Network</w:t>
            </w:r>
          </w:p>
        </w:tc>
        <w:tc>
          <w:tcPr>
            <w:tcW w:w="2482" w:type="dxa"/>
          </w:tcPr>
          <w:p w14:paraId="12D91BD6" w14:textId="77777777" w:rsidR="0037585A" w:rsidRPr="0074414D" w:rsidRDefault="0037585A" w:rsidP="00E2026C">
            <w:pPr>
              <w:spacing w:after="120"/>
              <w:rPr>
                <w:szCs w:val="22"/>
              </w:rPr>
            </w:pPr>
          </w:p>
        </w:tc>
        <w:tc>
          <w:tcPr>
            <w:tcW w:w="2430" w:type="dxa"/>
          </w:tcPr>
          <w:p w14:paraId="2E0DA6F4" w14:textId="77777777" w:rsidR="0037585A" w:rsidRPr="0074414D" w:rsidRDefault="0037585A" w:rsidP="00E2026C">
            <w:pPr>
              <w:spacing w:after="120"/>
              <w:rPr>
                <w:szCs w:val="22"/>
              </w:rPr>
            </w:pPr>
            <w:r w:rsidRPr="0074414D">
              <w:rPr>
                <w:szCs w:val="22"/>
              </w:rPr>
              <w:t>Stan Kroenke (owner of the Denver Nuggets and the Colorado Avalanche)</w:t>
            </w:r>
          </w:p>
        </w:tc>
      </w:tr>
      <w:tr w:rsidR="0037585A" w:rsidRPr="0074414D" w14:paraId="22B4A376" w14:textId="77777777" w:rsidTr="00E2026C">
        <w:trPr>
          <w:cantSplit/>
          <w:trHeight w:val="255"/>
        </w:trPr>
        <w:tc>
          <w:tcPr>
            <w:tcW w:w="4050" w:type="dxa"/>
          </w:tcPr>
          <w:p w14:paraId="6376AD82" w14:textId="77777777" w:rsidR="0037585A" w:rsidRPr="0074414D" w:rsidRDefault="0037585A" w:rsidP="00E2026C">
            <w:pPr>
              <w:spacing w:after="120"/>
              <w:rPr>
                <w:szCs w:val="22"/>
              </w:rPr>
            </w:pPr>
            <w:r w:rsidRPr="0074414D">
              <w:rPr>
                <w:szCs w:val="22"/>
              </w:rPr>
              <w:t>Altitude Sports Network HD</w:t>
            </w:r>
          </w:p>
        </w:tc>
        <w:tc>
          <w:tcPr>
            <w:tcW w:w="2482" w:type="dxa"/>
          </w:tcPr>
          <w:p w14:paraId="5AEB3362" w14:textId="77777777" w:rsidR="0037585A" w:rsidRPr="0074414D" w:rsidRDefault="0037585A" w:rsidP="00E2026C">
            <w:pPr>
              <w:spacing w:after="120"/>
              <w:rPr>
                <w:szCs w:val="22"/>
              </w:rPr>
            </w:pPr>
          </w:p>
        </w:tc>
        <w:tc>
          <w:tcPr>
            <w:tcW w:w="2430" w:type="dxa"/>
          </w:tcPr>
          <w:p w14:paraId="0C1F2AAB" w14:textId="77777777" w:rsidR="0037585A" w:rsidRPr="0074414D" w:rsidRDefault="0037585A" w:rsidP="00E2026C">
            <w:pPr>
              <w:rPr>
                <w:szCs w:val="22"/>
              </w:rPr>
            </w:pPr>
            <w:r w:rsidRPr="0074414D">
              <w:rPr>
                <w:szCs w:val="22"/>
              </w:rPr>
              <w:t>Stan Kroenke (owner of the Denver Nuggets and the Colorado Avalanche)</w:t>
            </w:r>
          </w:p>
        </w:tc>
      </w:tr>
      <w:tr w:rsidR="0037585A" w:rsidRPr="0074414D" w14:paraId="3FCEA2DF" w14:textId="77777777" w:rsidTr="00E2026C">
        <w:trPr>
          <w:cantSplit/>
          <w:trHeight w:val="480"/>
        </w:trPr>
        <w:tc>
          <w:tcPr>
            <w:tcW w:w="4050" w:type="dxa"/>
          </w:tcPr>
          <w:p w14:paraId="06EFA855" w14:textId="77777777" w:rsidR="0037585A" w:rsidRPr="0074414D" w:rsidRDefault="0037585A" w:rsidP="00E2026C">
            <w:pPr>
              <w:rPr>
                <w:szCs w:val="22"/>
              </w:rPr>
            </w:pPr>
            <w:r w:rsidRPr="0074414D">
              <w:rPr>
                <w:szCs w:val="22"/>
                <w:lang w:eastAsia="ja-JP"/>
              </w:rPr>
              <w:t>Bright House Sports Network</w:t>
            </w:r>
          </w:p>
        </w:tc>
        <w:tc>
          <w:tcPr>
            <w:tcW w:w="2482" w:type="dxa"/>
          </w:tcPr>
          <w:p w14:paraId="33197CC7" w14:textId="77777777" w:rsidR="0037585A" w:rsidRPr="0074414D" w:rsidRDefault="0037585A" w:rsidP="00E2026C">
            <w:pPr>
              <w:rPr>
                <w:szCs w:val="22"/>
              </w:rPr>
            </w:pPr>
            <w:r w:rsidRPr="0074414D">
              <w:rPr>
                <w:szCs w:val="22"/>
              </w:rPr>
              <w:t>Charter Communications</w:t>
            </w:r>
          </w:p>
        </w:tc>
        <w:tc>
          <w:tcPr>
            <w:tcW w:w="2430" w:type="dxa"/>
          </w:tcPr>
          <w:p w14:paraId="73D4A519" w14:textId="77777777" w:rsidR="0037585A" w:rsidRPr="0074414D" w:rsidRDefault="0037585A" w:rsidP="00E2026C">
            <w:pPr>
              <w:rPr>
                <w:szCs w:val="22"/>
              </w:rPr>
            </w:pPr>
          </w:p>
        </w:tc>
      </w:tr>
      <w:tr w:rsidR="0037585A" w:rsidRPr="0074414D" w14:paraId="442EC1FD" w14:textId="77777777" w:rsidTr="00E2026C">
        <w:trPr>
          <w:cantSplit/>
          <w:trHeight w:val="340"/>
        </w:trPr>
        <w:tc>
          <w:tcPr>
            <w:tcW w:w="4050" w:type="dxa"/>
          </w:tcPr>
          <w:p w14:paraId="754B2956" w14:textId="77777777" w:rsidR="0037585A" w:rsidRPr="0074414D" w:rsidRDefault="0037585A" w:rsidP="00E2026C">
            <w:pPr>
              <w:rPr>
                <w:szCs w:val="22"/>
                <w:lang w:eastAsia="ja-JP"/>
              </w:rPr>
            </w:pPr>
            <w:r w:rsidRPr="0074414D">
              <w:rPr>
                <w:szCs w:val="22"/>
                <w:lang w:eastAsia="ja-JP"/>
              </w:rPr>
              <w:t>Bright House Sports Network HD</w:t>
            </w:r>
          </w:p>
        </w:tc>
        <w:tc>
          <w:tcPr>
            <w:tcW w:w="2482" w:type="dxa"/>
          </w:tcPr>
          <w:p w14:paraId="5F7DD0C3" w14:textId="77777777" w:rsidR="0037585A" w:rsidRPr="0074414D" w:rsidRDefault="0037585A" w:rsidP="00E2026C">
            <w:pPr>
              <w:spacing w:after="120"/>
              <w:rPr>
                <w:szCs w:val="22"/>
              </w:rPr>
            </w:pPr>
            <w:r w:rsidRPr="0074414D">
              <w:rPr>
                <w:szCs w:val="22"/>
              </w:rPr>
              <w:t>Charter Communications</w:t>
            </w:r>
          </w:p>
        </w:tc>
        <w:tc>
          <w:tcPr>
            <w:tcW w:w="2430" w:type="dxa"/>
          </w:tcPr>
          <w:p w14:paraId="78BEA0E1" w14:textId="77777777" w:rsidR="0037585A" w:rsidRPr="0074414D" w:rsidRDefault="0037585A" w:rsidP="00E2026C">
            <w:pPr>
              <w:rPr>
                <w:szCs w:val="22"/>
              </w:rPr>
            </w:pPr>
          </w:p>
        </w:tc>
      </w:tr>
      <w:tr w:rsidR="0037585A" w:rsidRPr="0074414D" w14:paraId="2296B2BE" w14:textId="77777777" w:rsidTr="00E2026C">
        <w:trPr>
          <w:cantSplit/>
          <w:trHeight w:val="340"/>
        </w:trPr>
        <w:tc>
          <w:tcPr>
            <w:tcW w:w="4050" w:type="dxa"/>
          </w:tcPr>
          <w:p w14:paraId="50D4D044" w14:textId="77777777" w:rsidR="0037585A" w:rsidRPr="0074414D" w:rsidRDefault="0037585A" w:rsidP="00E2026C">
            <w:pPr>
              <w:rPr>
                <w:szCs w:val="22"/>
                <w:lang w:eastAsia="ja-JP"/>
              </w:rPr>
            </w:pPr>
            <w:r w:rsidRPr="0074414D">
              <w:rPr>
                <w:szCs w:val="22"/>
                <w:lang w:eastAsia="ja-JP"/>
              </w:rPr>
              <w:t>Big Ten Network</w:t>
            </w:r>
          </w:p>
        </w:tc>
        <w:tc>
          <w:tcPr>
            <w:tcW w:w="2482" w:type="dxa"/>
          </w:tcPr>
          <w:p w14:paraId="0F4693E0" w14:textId="77777777" w:rsidR="0037585A" w:rsidRPr="0074414D" w:rsidRDefault="0037585A" w:rsidP="00E2026C">
            <w:pPr>
              <w:spacing w:after="120"/>
              <w:rPr>
                <w:szCs w:val="22"/>
              </w:rPr>
            </w:pPr>
          </w:p>
        </w:tc>
        <w:tc>
          <w:tcPr>
            <w:tcW w:w="2430" w:type="dxa"/>
          </w:tcPr>
          <w:p w14:paraId="21A3C3AE" w14:textId="77777777" w:rsidR="0037585A" w:rsidRPr="0074414D" w:rsidRDefault="0037585A" w:rsidP="00E2026C">
            <w:pPr>
              <w:rPr>
                <w:szCs w:val="22"/>
              </w:rPr>
            </w:pPr>
            <w:r w:rsidRPr="0074414D">
              <w:rPr>
                <w:szCs w:val="22"/>
              </w:rPr>
              <w:t>Big Ten Conference, News Corporation</w:t>
            </w:r>
          </w:p>
        </w:tc>
      </w:tr>
      <w:tr w:rsidR="0037585A" w:rsidRPr="0074414D" w14:paraId="4B494213" w14:textId="77777777" w:rsidTr="00E2026C">
        <w:trPr>
          <w:cantSplit/>
          <w:trHeight w:val="543"/>
        </w:trPr>
        <w:tc>
          <w:tcPr>
            <w:tcW w:w="4050" w:type="dxa"/>
          </w:tcPr>
          <w:p w14:paraId="0A53F646" w14:textId="77777777" w:rsidR="0037585A" w:rsidRPr="0074414D" w:rsidRDefault="0037585A" w:rsidP="00E2026C">
            <w:pPr>
              <w:rPr>
                <w:szCs w:val="22"/>
              </w:rPr>
            </w:pPr>
            <w:r w:rsidRPr="0074414D">
              <w:rPr>
                <w:szCs w:val="22"/>
              </w:rPr>
              <w:t>Big Ten Network HD</w:t>
            </w:r>
          </w:p>
        </w:tc>
        <w:tc>
          <w:tcPr>
            <w:tcW w:w="2482" w:type="dxa"/>
          </w:tcPr>
          <w:p w14:paraId="521B8756" w14:textId="77777777" w:rsidR="0037585A" w:rsidRPr="0074414D" w:rsidRDefault="0037585A" w:rsidP="00E2026C">
            <w:pPr>
              <w:spacing w:after="120"/>
              <w:rPr>
                <w:szCs w:val="22"/>
              </w:rPr>
            </w:pPr>
          </w:p>
        </w:tc>
        <w:tc>
          <w:tcPr>
            <w:tcW w:w="2430" w:type="dxa"/>
          </w:tcPr>
          <w:p w14:paraId="0523D905" w14:textId="77777777" w:rsidR="0037585A" w:rsidRPr="0074414D" w:rsidRDefault="0037585A" w:rsidP="00E2026C">
            <w:pPr>
              <w:spacing w:after="120"/>
              <w:rPr>
                <w:szCs w:val="22"/>
              </w:rPr>
            </w:pPr>
            <w:r w:rsidRPr="0074414D">
              <w:rPr>
                <w:szCs w:val="22"/>
              </w:rPr>
              <w:t>Big Ten Conference, News Corporation</w:t>
            </w:r>
          </w:p>
        </w:tc>
      </w:tr>
      <w:tr w:rsidR="0037585A" w:rsidRPr="0074414D" w14:paraId="23F8AD4E" w14:textId="77777777" w:rsidTr="00E2026C">
        <w:trPr>
          <w:cantSplit/>
          <w:trHeight w:val="340"/>
        </w:trPr>
        <w:tc>
          <w:tcPr>
            <w:tcW w:w="4050" w:type="dxa"/>
          </w:tcPr>
          <w:p w14:paraId="5478A1A7" w14:textId="77777777" w:rsidR="0037585A" w:rsidRPr="0074414D" w:rsidRDefault="0037585A" w:rsidP="00E2026C">
            <w:pPr>
              <w:rPr>
                <w:szCs w:val="22"/>
              </w:rPr>
            </w:pPr>
            <w:r w:rsidRPr="0074414D">
              <w:rPr>
                <w:szCs w:val="22"/>
              </w:rPr>
              <w:t xml:space="preserve">Channel 4 San Diego </w:t>
            </w:r>
          </w:p>
        </w:tc>
        <w:tc>
          <w:tcPr>
            <w:tcW w:w="2482" w:type="dxa"/>
          </w:tcPr>
          <w:p w14:paraId="32DE59D6" w14:textId="77777777" w:rsidR="0037585A" w:rsidRPr="0074414D" w:rsidRDefault="0037585A" w:rsidP="00E2026C">
            <w:pPr>
              <w:rPr>
                <w:szCs w:val="22"/>
              </w:rPr>
            </w:pPr>
            <w:r w:rsidRPr="0074414D">
              <w:rPr>
                <w:szCs w:val="22"/>
              </w:rPr>
              <w:t xml:space="preserve">Cox Communications </w:t>
            </w:r>
          </w:p>
        </w:tc>
        <w:tc>
          <w:tcPr>
            <w:tcW w:w="2430" w:type="dxa"/>
          </w:tcPr>
          <w:p w14:paraId="17293C3D" w14:textId="77777777" w:rsidR="0037585A" w:rsidRPr="0074414D" w:rsidRDefault="0037585A" w:rsidP="00E2026C">
            <w:pPr>
              <w:rPr>
                <w:szCs w:val="22"/>
              </w:rPr>
            </w:pPr>
          </w:p>
        </w:tc>
      </w:tr>
      <w:tr w:rsidR="0037585A" w:rsidRPr="0074414D" w14:paraId="6D150272" w14:textId="77777777" w:rsidTr="00E2026C">
        <w:trPr>
          <w:cantSplit/>
          <w:trHeight w:val="340"/>
        </w:trPr>
        <w:tc>
          <w:tcPr>
            <w:tcW w:w="4050" w:type="dxa"/>
          </w:tcPr>
          <w:p w14:paraId="161D4535" w14:textId="77777777" w:rsidR="0037585A" w:rsidRPr="0074414D" w:rsidRDefault="0037585A" w:rsidP="00E2026C">
            <w:pPr>
              <w:rPr>
                <w:szCs w:val="22"/>
              </w:rPr>
            </w:pPr>
            <w:r w:rsidRPr="0074414D">
              <w:rPr>
                <w:szCs w:val="22"/>
              </w:rPr>
              <w:t>Channel 4 San Diego HD</w:t>
            </w:r>
          </w:p>
        </w:tc>
        <w:tc>
          <w:tcPr>
            <w:tcW w:w="2482" w:type="dxa"/>
          </w:tcPr>
          <w:p w14:paraId="7BF4BABF" w14:textId="77777777" w:rsidR="0037585A" w:rsidRPr="0074414D" w:rsidRDefault="0037585A" w:rsidP="00E2026C">
            <w:pPr>
              <w:rPr>
                <w:szCs w:val="22"/>
              </w:rPr>
            </w:pPr>
            <w:r w:rsidRPr="0074414D">
              <w:rPr>
                <w:szCs w:val="22"/>
              </w:rPr>
              <w:t xml:space="preserve">Cox Communications </w:t>
            </w:r>
          </w:p>
        </w:tc>
        <w:tc>
          <w:tcPr>
            <w:tcW w:w="2430" w:type="dxa"/>
          </w:tcPr>
          <w:p w14:paraId="76AD2FF0" w14:textId="77777777" w:rsidR="0037585A" w:rsidRPr="0074414D" w:rsidRDefault="0037585A" w:rsidP="00E2026C">
            <w:pPr>
              <w:rPr>
                <w:szCs w:val="22"/>
              </w:rPr>
            </w:pPr>
          </w:p>
        </w:tc>
      </w:tr>
      <w:tr w:rsidR="0037585A" w:rsidRPr="0074414D" w14:paraId="37299352" w14:textId="77777777" w:rsidTr="00E2026C">
        <w:trPr>
          <w:cantSplit/>
          <w:trHeight w:val="340"/>
        </w:trPr>
        <w:tc>
          <w:tcPr>
            <w:tcW w:w="4050" w:type="dxa"/>
          </w:tcPr>
          <w:p w14:paraId="5A0BBDC8" w14:textId="77777777" w:rsidR="0037585A" w:rsidRPr="0074414D" w:rsidRDefault="0037585A" w:rsidP="00E2026C">
            <w:pPr>
              <w:rPr>
                <w:szCs w:val="22"/>
              </w:rPr>
            </w:pPr>
            <w:r w:rsidRPr="0074414D">
              <w:rPr>
                <w:szCs w:val="22"/>
              </w:rPr>
              <w:t>Comcast SportsNet Bay Area</w:t>
            </w:r>
          </w:p>
        </w:tc>
        <w:tc>
          <w:tcPr>
            <w:tcW w:w="2482" w:type="dxa"/>
          </w:tcPr>
          <w:p w14:paraId="0F7C90EE" w14:textId="77777777" w:rsidR="0037585A" w:rsidRPr="0074414D" w:rsidRDefault="0037585A" w:rsidP="00E2026C">
            <w:pPr>
              <w:rPr>
                <w:szCs w:val="22"/>
              </w:rPr>
            </w:pPr>
            <w:r w:rsidRPr="0074414D">
              <w:rPr>
                <w:szCs w:val="22"/>
              </w:rPr>
              <w:t>Comcast/NBCU</w:t>
            </w:r>
          </w:p>
        </w:tc>
        <w:tc>
          <w:tcPr>
            <w:tcW w:w="2430" w:type="dxa"/>
          </w:tcPr>
          <w:p w14:paraId="38D0A3D2" w14:textId="77777777" w:rsidR="0037585A" w:rsidRPr="0074414D" w:rsidRDefault="0037585A" w:rsidP="00E2026C">
            <w:pPr>
              <w:spacing w:after="120"/>
              <w:rPr>
                <w:szCs w:val="22"/>
              </w:rPr>
            </w:pPr>
            <w:r w:rsidRPr="0074414D">
              <w:rPr>
                <w:szCs w:val="22"/>
              </w:rPr>
              <w:t>San Francisco Giants</w:t>
            </w:r>
          </w:p>
        </w:tc>
      </w:tr>
      <w:tr w:rsidR="0037585A" w:rsidRPr="0074414D" w14:paraId="317BF3D3" w14:textId="77777777" w:rsidTr="00E2026C">
        <w:trPr>
          <w:cantSplit/>
          <w:trHeight w:val="340"/>
        </w:trPr>
        <w:tc>
          <w:tcPr>
            <w:tcW w:w="4050" w:type="dxa"/>
          </w:tcPr>
          <w:p w14:paraId="51057712" w14:textId="77777777" w:rsidR="0037585A" w:rsidRPr="0074414D" w:rsidRDefault="0037585A" w:rsidP="00E2026C">
            <w:pPr>
              <w:rPr>
                <w:szCs w:val="22"/>
              </w:rPr>
            </w:pPr>
            <w:r w:rsidRPr="0074414D">
              <w:rPr>
                <w:szCs w:val="22"/>
              </w:rPr>
              <w:t>Comcast SportsNet Bay Area HD</w:t>
            </w:r>
          </w:p>
        </w:tc>
        <w:tc>
          <w:tcPr>
            <w:tcW w:w="2482" w:type="dxa"/>
          </w:tcPr>
          <w:p w14:paraId="59B5D5EA" w14:textId="77777777" w:rsidR="0037585A" w:rsidRPr="0074414D" w:rsidRDefault="0037585A" w:rsidP="00E2026C">
            <w:pPr>
              <w:rPr>
                <w:szCs w:val="22"/>
              </w:rPr>
            </w:pPr>
            <w:r w:rsidRPr="0074414D">
              <w:rPr>
                <w:szCs w:val="22"/>
              </w:rPr>
              <w:t>Comcast/NBCU</w:t>
            </w:r>
          </w:p>
        </w:tc>
        <w:tc>
          <w:tcPr>
            <w:tcW w:w="2430" w:type="dxa"/>
          </w:tcPr>
          <w:p w14:paraId="2FDC4CD2" w14:textId="77777777" w:rsidR="0037585A" w:rsidRPr="0074414D" w:rsidRDefault="0037585A" w:rsidP="00E2026C">
            <w:pPr>
              <w:rPr>
                <w:szCs w:val="22"/>
              </w:rPr>
            </w:pPr>
            <w:r w:rsidRPr="0074414D">
              <w:rPr>
                <w:szCs w:val="22"/>
              </w:rPr>
              <w:t>San Francisco Giants</w:t>
            </w:r>
          </w:p>
        </w:tc>
      </w:tr>
      <w:tr w:rsidR="0037585A" w:rsidRPr="0074414D" w14:paraId="47B3CE8E" w14:textId="77777777" w:rsidTr="00E2026C">
        <w:trPr>
          <w:cantSplit/>
          <w:trHeight w:val="340"/>
        </w:trPr>
        <w:tc>
          <w:tcPr>
            <w:tcW w:w="4050" w:type="dxa"/>
          </w:tcPr>
          <w:p w14:paraId="7B45AFD4" w14:textId="77777777" w:rsidR="0037585A" w:rsidRPr="0074414D" w:rsidRDefault="0037585A" w:rsidP="00E2026C">
            <w:pPr>
              <w:rPr>
                <w:szCs w:val="22"/>
              </w:rPr>
            </w:pPr>
            <w:r w:rsidRPr="0074414D">
              <w:rPr>
                <w:szCs w:val="22"/>
              </w:rPr>
              <w:t>Comcast Sports Net California</w:t>
            </w:r>
          </w:p>
        </w:tc>
        <w:tc>
          <w:tcPr>
            <w:tcW w:w="2482" w:type="dxa"/>
          </w:tcPr>
          <w:p w14:paraId="3B77517A" w14:textId="77777777" w:rsidR="0037585A" w:rsidRPr="0074414D" w:rsidRDefault="0037585A" w:rsidP="00E2026C">
            <w:pPr>
              <w:rPr>
                <w:szCs w:val="22"/>
              </w:rPr>
            </w:pPr>
            <w:r w:rsidRPr="0074414D">
              <w:rPr>
                <w:szCs w:val="22"/>
              </w:rPr>
              <w:t>Comcast/NBCU</w:t>
            </w:r>
          </w:p>
        </w:tc>
        <w:tc>
          <w:tcPr>
            <w:tcW w:w="2430" w:type="dxa"/>
          </w:tcPr>
          <w:p w14:paraId="6B7D79BA" w14:textId="77777777" w:rsidR="0037585A" w:rsidRPr="0074414D" w:rsidRDefault="0037585A" w:rsidP="00E2026C">
            <w:pPr>
              <w:rPr>
                <w:szCs w:val="22"/>
              </w:rPr>
            </w:pPr>
          </w:p>
        </w:tc>
      </w:tr>
      <w:tr w:rsidR="0037585A" w:rsidRPr="0074414D" w14:paraId="6A5ADAB8" w14:textId="77777777" w:rsidTr="00E2026C">
        <w:trPr>
          <w:cantSplit/>
          <w:trHeight w:val="340"/>
        </w:trPr>
        <w:tc>
          <w:tcPr>
            <w:tcW w:w="4050" w:type="dxa"/>
          </w:tcPr>
          <w:p w14:paraId="5807EC56" w14:textId="77777777" w:rsidR="0037585A" w:rsidRPr="0074414D" w:rsidRDefault="0037585A" w:rsidP="00E2026C">
            <w:pPr>
              <w:rPr>
                <w:szCs w:val="22"/>
              </w:rPr>
            </w:pPr>
            <w:r w:rsidRPr="0074414D">
              <w:rPr>
                <w:szCs w:val="22"/>
              </w:rPr>
              <w:t>Comcast SportsNet California HD</w:t>
            </w:r>
          </w:p>
        </w:tc>
        <w:tc>
          <w:tcPr>
            <w:tcW w:w="2482" w:type="dxa"/>
          </w:tcPr>
          <w:p w14:paraId="43027569" w14:textId="77777777" w:rsidR="0037585A" w:rsidRPr="0074414D" w:rsidRDefault="0037585A" w:rsidP="00E2026C">
            <w:pPr>
              <w:rPr>
                <w:szCs w:val="22"/>
              </w:rPr>
            </w:pPr>
            <w:r w:rsidRPr="0074414D">
              <w:rPr>
                <w:szCs w:val="22"/>
              </w:rPr>
              <w:t>Comcast/NBCU</w:t>
            </w:r>
          </w:p>
        </w:tc>
        <w:tc>
          <w:tcPr>
            <w:tcW w:w="2430" w:type="dxa"/>
          </w:tcPr>
          <w:p w14:paraId="505F12A3" w14:textId="77777777" w:rsidR="0037585A" w:rsidRPr="0074414D" w:rsidRDefault="0037585A" w:rsidP="00E2026C">
            <w:pPr>
              <w:rPr>
                <w:szCs w:val="22"/>
              </w:rPr>
            </w:pPr>
          </w:p>
        </w:tc>
      </w:tr>
      <w:tr w:rsidR="0037585A" w:rsidRPr="0074414D" w14:paraId="4E6223BA" w14:textId="77777777" w:rsidTr="00E2026C">
        <w:trPr>
          <w:cantSplit/>
          <w:trHeight w:val="340"/>
        </w:trPr>
        <w:tc>
          <w:tcPr>
            <w:tcW w:w="4050" w:type="dxa"/>
          </w:tcPr>
          <w:p w14:paraId="3A85A713" w14:textId="77777777" w:rsidR="0037585A" w:rsidRPr="0074414D" w:rsidRDefault="0037585A" w:rsidP="00E2026C">
            <w:pPr>
              <w:rPr>
                <w:szCs w:val="22"/>
              </w:rPr>
            </w:pPr>
            <w:r w:rsidRPr="0074414D">
              <w:rPr>
                <w:szCs w:val="22"/>
              </w:rPr>
              <w:t>Comcast SportsNet Chicago</w:t>
            </w:r>
          </w:p>
        </w:tc>
        <w:tc>
          <w:tcPr>
            <w:tcW w:w="2482" w:type="dxa"/>
          </w:tcPr>
          <w:p w14:paraId="346762C3" w14:textId="77777777" w:rsidR="0037585A" w:rsidRPr="0074414D" w:rsidRDefault="0037585A" w:rsidP="00E2026C">
            <w:pPr>
              <w:tabs>
                <w:tab w:val="right" w:leader="dot" w:pos="9360"/>
              </w:tabs>
              <w:suppressAutoHyphens/>
              <w:ind w:right="-120"/>
              <w:rPr>
                <w:noProof/>
                <w:szCs w:val="22"/>
              </w:rPr>
            </w:pPr>
            <w:r w:rsidRPr="0074414D">
              <w:rPr>
                <w:noProof/>
                <w:szCs w:val="22"/>
              </w:rPr>
              <w:t>Comcast/NBCU</w:t>
            </w:r>
          </w:p>
        </w:tc>
        <w:tc>
          <w:tcPr>
            <w:tcW w:w="2430" w:type="dxa"/>
          </w:tcPr>
          <w:p w14:paraId="7D44AB07" w14:textId="77777777" w:rsidR="0037585A" w:rsidRPr="0074414D" w:rsidRDefault="0037585A" w:rsidP="00E2026C">
            <w:pPr>
              <w:tabs>
                <w:tab w:val="right" w:leader="dot" w:pos="9360"/>
              </w:tabs>
              <w:suppressAutoHyphens/>
              <w:ind w:right="-120"/>
              <w:rPr>
                <w:noProof/>
                <w:szCs w:val="22"/>
              </w:rPr>
            </w:pPr>
            <w:r w:rsidRPr="0074414D">
              <w:rPr>
                <w:noProof/>
                <w:szCs w:val="22"/>
              </w:rPr>
              <w:t>J. Joseph Ricketts (owner of the Cubs), Jerry Reinsdorf (owner of the Bulls and the White Sox), Rocky Wirtz (owner of the Blackhawks)</w:t>
            </w:r>
          </w:p>
        </w:tc>
      </w:tr>
      <w:tr w:rsidR="0037585A" w:rsidRPr="0074414D" w14:paraId="1839DA27" w14:textId="77777777" w:rsidTr="00E2026C">
        <w:trPr>
          <w:cantSplit/>
          <w:trHeight w:val="340"/>
        </w:trPr>
        <w:tc>
          <w:tcPr>
            <w:tcW w:w="4050" w:type="dxa"/>
          </w:tcPr>
          <w:p w14:paraId="26017DE6" w14:textId="77777777" w:rsidR="0037585A" w:rsidRPr="0074414D" w:rsidRDefault="0037585A" w:rsidP="00E2026C">
            <w:pPr>
              <w:rPr>
                <w:szCs w:val="22"/>
              </w:rPr>
            </w:pPr>
            <w:r w:rsidRPr="0074414D">
              <w:rPr>
                <w:szCs w:val="22"/>
              </w:rPr>
              <w:t>Comcast SportsNet Chicago HD</w:t>
            </w:r>
          </w:p>
        </w:tc>
        <w:tc>
          <w:tcPr>
            <w:tcW w:w="2482" w:type="dxa"/>
          </w:tcPr>
          <w:p w14:paraId="2247A68A" w14:textId="77777777" w:rsidR="0037585A" w:rsidRPr="0074414D" w:rsidRDefault="0037585A" w:rsidP="00E2026C">
            <w:pPr>
              <w:tabs>
                <w:tab w:val="right" w:leader="dot" w:pos="9360"/>
              </w:tabs>
              <w:suppressAutoHyphens/>
              <w:ind w:right="-120"/>
              <w:rPr>
                <w:noProof/>
                <w:szCs w:val="22"/>
              </w:rPr>
            </w:pPr>
            <w:r w:rsidRPr="0074414D">
              <w:rPr>
                <w:noProof/>
                <w:szCs w:val="22"/>
              </w:rPr>
              <w:t>Comcast/NBCU</w:t>
            </w:r>
          </w:p>
        </w:tc>
        <w:tc>
          <w:tcPr>
            <w:tcW w:w="2430" w:type="dxa"/>
          </w:tcPr>
          <w:p w14:paraId="31CCC8A3" w14:textId="77777777" w:rsidR="0037585A" w:rsidRPr="0074414D" w:rsidRDefault="0037585A" w:rsidP="00E2026C">
            <w:pPr>
              <w:tabs>
                <w:tab w:val="right" w:leader="dot" w:pos="9360"/>
              </w:tabs>
              <w:suppressAutoHyphens/>
              <w:ind w:right="-120"/>
              <w:rPr>
                <w:noProof/>
                <w:szCs w:val="22"/>
              </w:rPr>
            </w:pPr>
            <w:r w:rsidRPr="0074414D">
              <w:rPr>
                <w:noProof/>
                <w:szCs w:val="22"/>
              </w:rPr>
              <w:t>J. Joseph Ricketts (owner of the Cubs), Jerry Reinsdorf (owner of the Bulls and the White Sox), Rocky Wirtz (owner of the Blackhawks)</w:t>
            </w:r>
          </w:p>
        </w:tc>
      </w:tr>
      <w:tr w:rsidR="0037585A" w:rsidRPr="0074414D" w14:paraId="364A22EC" w14:textId="77777777" w:rsidTr="00E2026C">
        <w:trPr>
          <w:cantSplit/>
          <w:trHeight w:val="340"/>
        </w:trPr>
        <w:tc>
          <w:tcPr>
            <w:tcW w:w="4050" w:type="dxa"/>
            <w:tcBorders>
              <w:bottom w:val="single" w:sz="6" w:space="0" w:color="000000"/>
            </w:tcBorders>
          </w:tcPr>
          <w:p w14:paraId="7E72C1D6" w14:textId="77777777" w:rsidR="0037585A" w:rsidRPr="0074414D" w:rsidRDefault="0037585A" w:rsidP="00E2026C">
            <w:pPr>
              <w:rPr>
                <w:szCs w:val="22"/>
              </w:rPr>
            </w:pPr>
            <w:r w:rsidRPr="0074414D">
              <w:rPr>
                <w:szCs w:val="22"/>
              </w:rPr>
              <w:t>Comcast SportsNet Houston</w:t>
            </w:r>
          </w:p>
        </w:tc>
        <w:tc>
          <w:tcPr>
            <w:tcW w:w="2482" w:type="dxa"/>
            <w:tcBorders>
              <w:bottom w:val="single" w:sz="6" w:space="0" w:color="000000"/>
            </w:tcBorders>
          </w:tcPr>
          <w:p w14:paraId="13832D60" w14:textId="77777777" w:rsidR="0037585A" w:rsidRPr="0074414D" w:rsidRDefault="0037585A" w:rsidP="00E2026C">
            <w:pPr>
              <w:tabs>
                <w:tab w:val="right" w:leader="dot" w:pos="9360"/>
              </w:tabs>
              <w:suppressAutoHyphens/>
              <w:ind w:right="-120"/>
              <w:rPr>
                <w:noProof/>
                <w:szCs w:val="22"/>
              </w:rPr>
            </w:pPr>
            <w:r w:rsidRPr="0074414D">
              <w:rPr>
                <w:noProof/>
                <w:szCs w:val="22"/>
              </w:rPr>
              <w:t>Comcast/NBCU</w:t>
            </w:r>
          </w:p>
        </w:tc>
        <w:tc>
          <w:tcPr>
            <w:tcW w:w="2430" w:type="dxa"/>
            <w:tcBorders>
              <w:bottom w:val="single" w:sz="6" w:space="0" w:color="000000"/>
            </w:tcBorders>
          </w:tcPr>
          <w:p w14:paraId="2A706E74" w14:textId="77777777" w:rsidR="0037585A" w:rsidRPr="0074414D" w:rsidRDefault="0037585A" w:rsidP="00E2026C">
            <w:pPr>
              <w:rPr>
                <w:szCs w:val="22"/>
              </w:rPr>
            </w:pPr>
            <w:r w:rsidRPr="0074414D">
              <w:rPr>
                <w:szCs w:val="22"/>
              </w:rPr>
              <w:t>Houston Astros, Houston Rockets</w:t>
            </w:r>
          </w:p>
        </w:tc>
      </w:tr>
      <w:tr w:rsidR="0037585A" w:rsidRPr="0074414D" w14:paraId="5D9A0072" w14:textId="77777777" w:rsidTr="00E2026C">
        <w:trPr>
          <w:cantSplit/>
          <w:trHeight w:val="340"/>
        </w:trPr>
        <w:tc>
          <w:tcPr>
            <w:tcW w:w="4050" w:type="dxa"/>
            <w:tcBorders>
              <w:bottom w:val="single" w:sz="6" w:space="0" w:color="000000"/>
            </w:tcBorders>
          </w:tcPr>
          <w:p w14:paraId="552A75D9" w14:textId="77777777" w:rsidR="0037585A" w:rsidRPr="0074414D" w:rsidRDefault="0037585A" w:rsidP="00E2026C">
            <w:pPr>
              <w:rPr>
                <w:szCs w:val="22"/>
              </w:rPr>
            </w:pPr>
            <w:r w:rsidRPr="0074414D">
              <w:rPr>
                <w:szCs w:val="22"/>
              </w:rPr>
              <w:t>Comcast SportsNet Houston HD</w:t>
            </w:r>
          </w:p>
        </w:tc>
        <w:tc>
          <w:tcPr>
            <w:tcW w:w="2482" w:type="dxa"/>
            <w:tcBorders>
              <w:bottom w:val="single" w:sz="6" w:space="0" w:color="000000"/>
            </w:tcBorders>
          </w:tcPr>
          <w:p w14:paraId="58F7F5EC" w14:textId="77777777" w:rsidR="0037585A" w:rsidRPr="0074414D" w:rsidRDefault="0037585A" w:rsidP="00E2026C">
            <w:pPr>
              <w:rPr>
                <w:szCs w:val="22"/>
              </w:rPr>
            </w:pPr>
            <w:r w:rsidRPr="0074414D">
              <w:rPr>
                <w:szCs w:val="22"/>
              </w:rPr>
              <w:t>Comcast/NBCU</w:t>
            </w:r>
          </w:p>
        </w:tc>
        <w:tc>
          <w:tcPr>
            <w:tcW w:w="2430" w:type="dxa"/>
            <w:tcBorders>
              <w:bottom w:val="single" w:sz="6" w:space="0" w:color="000000"/>
            </w:tcBorders>
          </w:tcPr>
          <w:p w14:paraId="3BA254BF" w14:textId="77777777" w:rsidR="0037585A" w:rsidRPr="0074414D" w:rsidRDefault="0037585A" w:rsidP="00E2026C">
            <w:pPr>
              <w:rPr>
                <w:szCs w:val="22"/>
              </w:rPr>
            </w:pPr>
            <w:r w:rsidRPr="0074414D">
              <w:rPr>
                <w:szCs w:val="22"/>
              </w:rPr>
              <w:t>Houston Astros, Houston Rockets</w:t>
            </w:r>
          </w:p>
        </w:tc>
      </w:tr>
      <w:tr w:rsidR="0037585A" w:rsidRPr="0074414D" w14:paraId="51328DEA" w14:textId="77777777" w:rsidTr="00E2026C">
        <w:trPr>
          <w:cantSplit/>
          <w:trHeight w:val="340"/>
        </w:trPr>
        <w:tc>
          <w:tcPr>
            <w:tcW w:w="4050" w:type="dxa"/>
            <w:tcBorders>
              <w:bottom w:val="single" w:sz="4" w:space="0" w:color="auto"/>
            </w:tcBorders>
          </w:tcPr>
          <w:p w14:paraId="7810062E" w14:textId="77777777" w:rsidR="0037585A" w:rsidRPr="0074414D" w:rsidRDefault="0037585A" w:rsidP="00E2026C">
            <w:pPr>
              <w:rPr>
                <w:szCs w:val="22"/>
              </w:rPr>
            </w:pPr>
            <w:r w:rsidRPr="0074414D">
              <w:rPr>
                <w:szCs w:val="22"/>
              </w:rPr>
              <w:t xml:space="preserve">Comcast  SportsNet Mid-Atlantic </w:t>
            </w:r>
          </w:p>
        </w:tc>
        <w:tc>
          <w:tcPr>
            <w:tcW w:w="2482" w:type="dxa"/>
            <w:tcBorders>
              <w:bottom w:val="single" w:sz="4" w:space="0" w:color="auto"/>
            </w:tcBorders>
          </w:tcPr>
          <w:p w14:paraId="19C9FAB7" w14:textId="77777777" w:rsidR="0037585A" w:rsidRPr="0074414D" w:rsidRDefault="0037585A" w:rsidP="00E2026C">
            <w:pPr>
              <w:rPr>
                <w:szCs w:val="22"/>
              </w:rPr>
            </w:pPr>
            <w:r w:rsidRPr="0074414D">
              <w:rPr>
                <w:szCs w:val="22"/>
              </w:rPr>
              <w:t>Comcast/NBCU</w:t>
            </w:r>
          </w:p>
        </w:tc>
        <w:tc>
          <w:tcPr>
            <w:tcW w:w="2430" w:type="dxa"/>
            <w:tcBorders>
              <w:bottom w:val="single" w:sz="4" w:space="0" w:color="auto"/>
            </w:tcBorders>
          </w:tcPr>
          <w:p w14:paraId="74A3F673" w14:textId="77777777" w:rsidR="0037585A" w:rsidRPr="0074414D" w:rsidRDefault="0037585A" w:rsidP="00E2026C">
            <w:pPr>
              <w:rPr>
                <w:szCs w:val="22"/>
              </w:rPr>
            </w:pPr>
          </w:p>
        </w:tc>
      </w:tr>
      <w:tr w:rsidR="0037585A" w:rsidRPr="0074414D" w14:paraId="66E92F9C" w14:textId="77777777" w:rsidTr="00E2026C">
        <w:trPr>
          <w:cantSplit/>
          <w:trHeight w:val="340"/>
        </w:trPr>
        <w:tc>
          <w:tcPr>
            <w:tcW w:w="4050" w:type="dxa"/>
            <w:tcBorders>
              <w:top w:val="single" w:sz="4" w:space="0" w:color="auto"/>
              <w:bottom w:val="single" w:sz="6" w:space="0" w:color="000000"/>
            </w:tcBorders>
          </w:tcPr>
          <w:p w14:paraId="1B7B38D4" w14:textId="77777777" w:rsidR="0037585A" w:rsidRPr="0074414D" w:rsidRDefault="0037585A" w:rsidP="00E2026C">
            <w:pPr>
              <w:rPr>
                <w:szCs w:val="22"/>
              </w:rPr>
            </w:pPr>
            <w:r w:rsidRPr="0074414D">
              <w:rPr>
                <w:szCs w:val="22"/>
              </w:rPr>
              <w:t>Comcast SportsNet Mid-Atlantic HD</w:t>
            </w:r>
          </w:p>
        </w:tc>
        <w:tc>
          <w:tcPr>
            <w:tcW w:w="2482" w:type="dxa"/>
            <w:tcBorders>
              <w:top w:val="single" w:sz="4" w:space="0" w:color="auto"/>
              <w:bottom w:val="single" w:sz="6" w:space="0" w:color="000000"/>
            </w:tcBorders>
          </w:tcPr>
          <w:p w14:paraId="613FE94A" w14:textId="77777777" w:rsidR="0037585A" w:rsidRPr="0074414D" w:rsidRDefault="0037585A" w:rsidP="00E2026C">
            <w:pPr>
              <w:rPr>
                <w:szCs w:val="22"/>
              </w:rPr>
            </w:pPr>
            <w:r w:rsidRPr="0074414D">
              <w:rPr>
                <w:szCs w:val="22"/>
              </w:rPr>
              <w:t>Comcast/NBCU</w:t>
            </w:r>
          </w:p>
        </w:tc>
        <w:tc>
          <w:tcPr>
            <w:tcW w:w="2430" w:type="dxa"/>
            <w:tcBorders>
              <w:top w:val="single" w:sz="4" w:space="0" w:color="auto"/>
              <w:bottom w:val="single" w:sz="6" w:space="0" w:color="000000"/>
            </w:tcBorders>
          </w:tcPr>
          <w:p w14:paraId="6BE5B8A3" w14:textId="77777777" w:rsidR="0037585A" w:rsidRPr="0074414D" w:rsidRDefault="0037585A" w:rsidP="00E2026C">
            <w:pPr>
              <w:rPr>
                <w:szCs w:val="22"/>
              </w:rPr>
            </w:pPr>
          </w:p>
        </w:tc>
      </w:tr>
      <w:tr w:rsidR="0037585A" w:rsidRPr="0074414D" w14:paraId="61BF37AC" w14:textId="77777777" w:rsidTr="00E2026C">
        <w:trPr>
          <w:cantSplit/>
          <w:trHeight w:val="340"/>
        </w:trPr>
        <w:tc>
          <w:tcPr>
            <w:tcW w:w="4050" w:type="dxa"/>
            <w:tcBorders>
              <w:top w:val="single" w:sz="6" w:space="0" w:color="000000"/>
              <w:bottom w:val="single" w:sz="4" w:space="0" w:color="auto"/>
            </w:tcBorders>
          </w:tcPr>
          <w:p w14:paraId="1AD4712E" w14:textId="77777777" w:rsidR="0037585A" w:rsidRPr="0074414D" w:rsidRDefault="0037585A" w:rsidP="00E2026C">
            <w:pPr>
              <w:rPr>
                <w:szCs w:val="22"/>
              </w:rPr>
            </w:pPr>
            <w:r w:rsidRPr="0074414D">
              <w:rPr>
                <w:szCs w:val="22"/>
              </w:rPr>
              <w:t>Comcast SportsNet New England</w:t>
            </w:r>
          </w:p>
        </w:tc>
        <w:tc>
          <w:tcPr>
            <w:tcW w:w="2482" w:type="dxa"/>
            <w:tcBorders>
              <w:top w:val="single" w:sz="6" w:space="0" w:color="000000"/>
              <w:bottom w:val="single" w:sz="4" w:space="0" w:color="auto"/>
            </w:tcBorders>
          </w:tcPr>
          <w:p w14:paraId="6306AEB3" w14:textId="77777777" w:rsidR="0037585A" w:rsidRPr="0074414D" w:rsidRDefault="0037585A" w:rsidP="00E2026C">
            <w:pPr>
              <w:rPr>
                <w:szCs w:val="22"/>
              </w:rPr>
            </w:pPr>
            <w:r w:rsidRPr="0074414D">
              <w:rPr>
                <w:szCs w:val="22"/>
              </w:rPr>
              <w:t>Comcast/NBCU</w:t>
            </w:r>
          </w:p>
        </w:tc>
        <w:tc>
          <w:tcPr>
            <w:tcW w:w="2430" w:type="dxa"/>
            <w:tcBorders>
              <w:top w:val="single" w:sz="6" w:space="0" w:color="000000"/>
              <w:bottom w:val="single" w:sz="4" w:space="0" w:color="auto"/>
            </w:tcBorders>
          </w:tcPr>
          <w:p w14:paraId="126903B0" w14:textId="77777777" w:rsidR="0037585A" w:rsidRPr="0074414D" w:rsidRDefault="0037585A" w:rsidP="00E2026C">
            <w:pPr>
              <w:rPr>
                <w:szCs w:val="22"/>
              </w:rPr>
            </w:pPr>
          </w:p>
        </w:tc>
      </w:tr>
      <w:tr w:rsidR="0037585A" w:rsidRPr="0074414D" w14:paraId="5EF13D4A" w14:textId="77777777" w:rsidTr="00E2026C">
        <w:trPr>
          <w:cantSplit/>
          <w:trHeight w:val="340"/>
        </w:trPr>
        <w:tc>
          <w:tcPr>
            <w:tcW w:w="4050" w:type="dxa"/>
            <w:tcBorders>
              <w:top w:val="single" w:sz="6" w:space="0" w:color="000000"/>
              <w:bottom w:val="single" w:sz="4" w:space="0" w:color="auto"/>
            </w:tcBorders>
          </w:tcPr>
          <w:p w14:paraId="7FC7BF49" w14:textId="77777777" w:rsidR="0037585A" w:rsidRPr="0074414D" w:rsidRDefault="0037585A" w:rsidP="00E2026C">
            <w:pPr>
              <w:rPr>
                <w:szCs w:val="22"/>
              </w:rPr>
            </w:pPr>
            <w:r w:rsidRPr="0074414D">
              <w:rPr>
                <w:szCs w:val="22"/>
              </w:rPr>
              <w:t>Comcast SportsNet New England HD</w:t>
            </w:r>
          </w:p>
        </w:tc>
        <w:tc>
          <w:tcPr>
            <w:tcW w:w="2482" w:type="dxa"/>
            <w:tcBorders>
              <w:top w:val="single" w:sz="6" w:space="0" w:color="000000"/>
              <w:bottom w:val="single" w:sz="4" w:space="0" w:color="auto"/>
            </w:tcBorders>
          </w:tcPr>
          <w:p w14:paraId="2D0252C0" w14:textId="77777777" w:rsidR="0037585A" w:rsidRPr="0074414D" w:rsidRDefault="0037585A" w:rsidP="00E2026C">
            <w:pPr>
              <w:rPr>
                <w:szCs w:val="22"/>
              </w:rPr>
            </w:pPr>
            <w:r w:rsidRPr="0074414D">
              <w:rPr>
                <w:szCs w:val="22"/>
              </w:rPr>
              <w:t>Comcast/NBCU</w:t>
            </w:r>
          </w:p>
        </w:tc>
        <w:tc>
          <w:tcPr>
            <w:tcW w:w="2430" w:type="dxa"/>
            <w:tcBorders>
              <w:top w:val="single" w:sz="6" w:space="0" w:color="000000"/>
              <w:bottom w:val="single" w:sz="4" w:space="0" w:color="auto"/>
            </w:tcBorders>
          </w:tcPr>
          <w:p w14:paraId="4D2D53B6"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jc w:val="center"/>
              <w:rPr>
                <w:b/>
                <w:szCs w:val="22"/>
              </w:rPr>
            </w:pPr>
          </w:p>
        </w:tc>
      </w:tr>
      <w:tr w:rsidR="0037585A" w:rsidRPr="0074414D" w14:paraId="66D4DB0A" w14:textId="77777777" w:rsidTr="00E2026C">
        <w:trPr>
          <w:cantSplit/>
          <w:trHeight w:val="340"/>
        </w:trPr>
        <w:tc>
          <w:tcPr>
            <w:tcW w:w="4050" w:type="dxa"/>
            <w:tcBorders>
              <w:top w:val="single" w:sz="6" w:space="0" w:color="000000"/>
              <w:bottom w:val="single" w:sz="4" w:space="0" w:color="auto"/>
            </w:tcBorders>
          </w:tcPr>
          <w:p w14:paraId="67C9275B" w14:textId="77777777" w:rsidR="0037585A" w:rsidRPr="0074414D" w:rsidRDefault="0037585A" w:rsidP="00E2026C">
            <w:pPr>
              <w:rPr>
                <w:szCs w:val="22"/>
              </w:rPr>
            </w:pPr>
            <w:r w:rsidRPr="0074414D">
              <w:rPr>
                <w:szCs w:val="22"/>
              </w:rPr>
              <w:t xml:space="preserve">Comcast SportsNet Northwest </w:t>
            </w:r>
          </w:p>
          <w:p w14:paraId="2AF7C858" w14:textId="77777777" w:rsidR="0037585A" w:rsidRPr="0074414D" w:rsidRDefault="0037585A" w:rsidP="00E2026C">
            <w:pPr>
              <w:rPr>
                <w:szCs w:val="22"/>
              </w:rPr>
            </w:pPr>
          </w:p>
        </w:tc>
        <w:tc>
          <w:tcPr>
            <w:tcW w:w="2482" w:type="dxa"/>
            <w:tcBorders>
              <w:top w:val="single" w:sz="6" w:space="0" w:color="000000"/>
              <w:bottom w:val="single" w:sz="4" w:space="0" w:color="auto"/>
            </w:tcBorders>
          </w:tcPr>
          <w:p w14:paraId="7ECD9C3A" w14:textId="77777777" w:rsidR="0037585A" w:rsidRPr="0074414D" w:rsidRDefault="0037585A" w:rsidP="00E2026C">
            <w:pPr>
              <w:rPr>
                <w:szCs w:val="22"/>
              </w:rPr>
            </w:pPr>
            <w:r w:rsidRPr="0074414D">
              <w:rPr>
                <w:szCs w:val="22"/>
              </w:rPr>
              <w:t>Comcast/NBCU</w:t>
            </w:r>
          </w:p>
        </w:tc>
        <w:tc>
          <w:tcPr>
            <w:tcW w:w="2430" w:type="dxa"/>
            <w:tcBorders>
              <w:top w:val="single" w:sz="6" w:space="0" w:color="000000"/>
              <w:bottom w:val="single" w:sz="4" w:space="0" w:color="auto"/>
            </w:tcBorders>
          </w:tcPr>
          <w:p w14:paraId="30EF491E"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jc w:val="center"/>
              <w:rPr>
                <w:b/>
                <w:szCs w:val="22"/>
              </w:rPr>
            </w:pPr>
          </w:p>
        </w:tc>
      </w:tr>
      <w:tr w:rsidR="0037585A" w:rsidRPr="0074414D" w14:paraId="18D617B8" w14:textId="77777777" w:rsidTr="00E2026C">
        <w:trPr>
          <w:cantSplit/>
          <w:trHeight w:val="340"/>
        </w:trPr>
        <w:tc>
          <w:tcPr>
            <w:tcW w:w="4050" w:type="dxa"/>
          </w:tcPr>
          <w:p w14:paraId="0EE3F1FE" w14:textId="77777777" w:rsidR="0037585A" w:rsidRPr="0074414D" w:rsidRDefault="0037585A" w:rsidP="00E2026C">
            <w:pPr>
              <w:rPr>
                <w:szCs w:val="22"/>
              </w:rPr>
            </w:pPr>
            <w:r w:rsidRPr="0074414D">
              <w:rPr>
                <w:szCs w:val="22"/>
              </w:rPr>
              <w:t>Comcast SportsNet Northwest HD</w:t>
            </w:r>
          </w:p>
        </w:tc>
        <w:tc>
          <w:tcPr>
            <w:tcW w:w="2482" w:type="dxa"/>
          </w:tcPr>
          <w:p w14:paraId="59C74B34" w14:textId="77777777" w:rsidR="0037585A" w:rsidRPr="0074414D" w:rsidRDefault="0037585A" w:rsidP="00E2026C">
            <w:pPr>
              <w:rPr>
                <w:szCs w:val="22"/>
              </w:rPr>
            </w:pPr>
            <w:r w:rsidRPr="0074414D">
              <w:rPr>
                <w:szCs w:val="22"/>
              </w:rPr>
              <w:t>Comcast/NBCU</w:t>
            </w:r>
          </w:p>
        </w:tc>
        <w:tc>
          <w:tcPr>
            <w:tcW w:w="2430" w:type="dxa"/>
          </w:tcPr>
          <w:p w14:paraId="4D9CF0FE" w14:textId="77777777" w:rsidR="0037585A" w:rsidRPr="0074414D" w:rsidRDefault="0037585A" w:rsidP="00E2026C">
            <w:pPr>
              <w:rPr>
                <w:szCs w:val="22"/>
              </w:rPr>
            </w:pPr>
          </w:p>
        </w:tc>
      </w:tr>
      <w:tr w:rsidR="0037585A" w:rsidRPr="0074414D" w14:paraId="41A65F91" w14:textId="77777777" w:rsidTr="00E2026C">
        <w:trPr>
          <w:cantSplit/>
          <w:trHeight w:val="340"/>
        </w:trPr>
        <w:tc>
          <w:tcPr>
            <w:tcW w:w="4050" w:type="dxa"/>
          </w:tcPr>
          <w:p w14:paraId="6858A058" w14:textId="77777777" w:rsidR="0037585A" w:rsidRPr="0074414D" w:rsidRDefault="0037585A" w:rsidP="00E2026C">
            <w:pPr>
              <w:rPr>
                <w:szCs w:val="22"/>
              </w:rPr>
            </w:pPr>
            <w:r w:rsidRPr="0074414D">
              <w:rPr>
                <w:szCs w:val="22"/>
              </w:rPr>
              <w:t xml:space="preserve">Comcast SportsNet Philadelphia </w:t>
            </w:r>
          </w:p>
        </w:tc>
        <w:tc>
          <w:tcPr>
            <w:tcW w:w="2482" w:type="dxa"/>
          </w:tcPr>
          <w:p w14:paraId="2B0C3A25" w14:textId="77777777" w:rsidR="0037585A" w:rsidRPr="0074414D" w:rsidRDefault="0037585A" w:rsidP="00E2026C">
            <w:pPr>
              <w:rPr>
                <w:szCs w:val="22"/>
              </w:rPr>
            </w:pPr>
            <w:r w:rsidRPr="0074414D">
              <w:rPr>
                <w:szCs w:val="22"/>
              </w:rPr>
              <w:t>Comcast/NBCU</w:t>
            </w:r>
          </w:p>
        </w:tc>
        <w:tc>
          <w:tcPr>
            <w:tcW w:w="2430" w:type="dxa"/>
          </w:tcPr>
          <w:p w14:paraId="0F1F5FAE" w14:textId="77777777" w:rsidR="0037585A" w:rsidRPr="0074414D" w:rsidRDefault="0037585A" w:rsidP="00E2026C">
            <w:pPr>
              <w:rPr>
                <w:szCs w:val="22"/>
              </w:rPr>
            </w:pPr>
            <w:r w:rsidRPr="0074414D">
              <w:rPr>
                <w:szCs w:val="22"/>
              </w:rPr>
              <w:t>Philadelphia Phillies</w:t>
            </w:r>
          </w:p>
        </w:tc>
      </w:tr>
      <w:tr w:rsidR="0037585A" w:rsidRPr="0074414D" w14:paraId="3E31EF22" w14:textId="77777777" w:rsidTr="00E2026C">
        <w:trPr>
          <w:cantSplit/>
          <w:trHeight w:val="340"/>
        </w:trPr>
        <w:tc>
          <w:tcPr>
            <w:tcW w:w="4050" w:type="dxa"/>
          </w:tcPr>
          <w:p w14:paraId="26AD10D9" w14:textId="77777777" w:rsidR="0037585A" w:rsidRPr="0074414D" w:rsidRDefault="0037585A" w:rsidP="00E2026C">
            <w:pPr>
              <w:rPr>
                <w:szCs w:val="22"/>
              </w:rPr>
            </w:pPr>
            <w:r w:rsidRPr="0074414D">
              <w:rPr>
                <w:szCs w:val="22"/>
              </w:rPr>
              <w:t>Comcast SportsNet Philadelphia HD</w:t>
            </w:r>
          </w:p>
        </w:tc>
        <w:tc>
          <w:tcPr>
            <w:tcW w:w="2482" w:type="dxa"/>
          </w:tcPr>
          <w:p w14:paraId="586C2022" w14:textId="77777777" w:rsidR="0037585A" w:rsidRPr="0074414D" w:rsidRDefault="0037585A" w:rsidP="00E2026C">
            <w:pPr>
              <w:rPr>
                <w:szCs w:val="22"/>
              </w:rPr>
            </w:pPr>
            <w:r w:rsidRPr="0074414D">
              <w:rPr>
                <w:szCs w:val="22"/>
              </w:rPr>
              <w:t>Comcast/NBCU</w:t>
            </w:r>
          </w:p>
        </w:tc>
        <w:tc>
          <w:tcPr>
            <w:tcW w:w="2430" w:type="dxa"/>
          </w:tcPr>
          <w:p w14:paraId="4719A73F" w14:textId="77777777" w:rsidR="0037585A" w:rsidRPr="0074414D" w:rsidRDefault="0037585A" w:rsidP="00E2026C">
            <w:pPr>
              <w:rPr>
                <w:szCs w:val="22"/>
              </w:rPr>
            </w:pPr>
            <w:r w:rsidRPr="0074414D">
              <w:rPr>
                <w:szCs w:val="22"/>
              </w:rPr>
              <w:t>Philadelphia Phillies</w:t>
            </w:r>
          </w:p>
        </w:tc>
      </w:tr>
      <w:tr w:rsidR="0037585A" w:rsidRPr="0074414D" w14:paraId="3DF1B914" w14:textId="77777777" w:rsidTr="00E2026C">
        <w:trPr>
          <w:cantSplit/>
          <w:trHeight w:val="340"/>
        </w:trPr>
        <w:tc>
          <w:tcPr>
            <w:tcW w:w="4050" w:type="dxa"/>
          </w:tcPr>
          <w:p w14:paraId="1CAFBDA0" w14:textId="77777777" w:rsidR="0037585A" w:rsidRPr="0074414D" w:rsidRDefault="0037585A" w:rsidP="00E2026C">
            <w:pPr>
              <w:rPr>
                <w:szCs w:val="22"/>
              </w:rPr>
            </w:pPr>
            <w:r w:rsidRPr="0074414D">
              <w:rPr>
                <w:szCs w:val="22"/>
              </w:rPr>
              <w:t>Comcast SportsNet Washington</w:t>
            </w:r>
          </w:p>
        </w:tc>
        <w:tc>
          <w:tcPr>
            <w:tcW w:w="2482" w:type="dxa"/>
          </w:tcPr>
          <w:p w14:paraId="1D0A6789" w14:textId="77777777" w:rsidR="0037585A" w:rsidRPr="0074414D" w:rsidRDefault="0037585A" w:rsidP="00E2026C">
            <w:pPr>
              <w:tabs>
                <w:tab w:val="right" w:leader="dot" w:pos="9360"/>
              </w:tabs>
              <w:suppressAutoHyphens/>
              <w:ind w:right="-120"/>
              <w:rPr>
                <w:noProof/>
                <w:szCs w:val="22"/>
              </w:rPr>
            </w:pPr>
            <w:r w:rsidRPr="0074414D">
              <w:rPr>
                <w:noProof/>
                <w:szCs w:val="22"/>
              </w:rPr>
              <w:t>Comcast/NBCU</w:t>
            </w:r>
          </w:p>
        </w:tc>
        <w:tc>
          <w:tcPr>
            <w:tcW w:w="2430" w:type="dxa"/>
          </w:tcPr>
          <w:p w14:paraId="3332C664" w14:textId="77777777" w:rsidR="0037585A" w:rsidRPr="0074414D" w:rsidRDefault="0037585A" w:rsidP="00E2026C">
            <w:pPr>
              <w:tabs>
                <w:tab w:val="left" w:pos="720"/>
                <w:tab w:val="right" w:leader="dot" w:pos="9360"/>
              </w:tabs>
              <w:suppressAutoHyphens/>
              <w:ind w:right="720"/>
              <w:rPr>
                <w:noProof/>
                <w:szCs w:val="22"/>
              </w:rPr>
            </w:pPr>
          </w:p>
        </w:tc>
      </w:tr>
      <w:tr w:rsidR="0037585A" w:rsidRPr="0074414D" w14:paraId="46892010" w14:textId="77777777" w:rsidTr="00E2026C">
        <w:trPr>
          <w:cantSplit/>
          <w:trHeight w:val="340"/>
        </w:trPr>
        <w:tc>
          <w:tcPr>
            <w:tcW w:w="4050" w:type="dxa"/>
          </w:tcPr>
          <w:p w14:paraId="7D560A6E" w14:textId="77777777" w:rsidR="0037585A" w:rsidRPr="0074414D" w:rsidRDefault="0037585A" w:rsidP="00E2026C">
            <w:pPr>
              <w:rPr>
                <w:szCs w:val="22"/>
              </w:rPr>
            </w:pPr>
            <w:r w:rsidRPr="0074414D">
              <w:rPr>
                <w:szCs w:val="22"/>
              </w:rPr>
              <w:t>Comcast SportsNet Washington HD</w:t>
            </w:r>
          </w:p>
        </w:tc>
        <w:tc>
          <w:tcPr>
            <w:tcW w:w="2482" w:type="dxa"/>
          </w:tcPr>
          <w:p w14:paraId="68DB19D1" w14:textId="77777777" w:rsidR="0037585A" w:rsidRPr="0074414D" w:rsidRDefault="0037585A" w:rsidP="00E2026C">
            <w:pPr>
              <w:spacing w:after="120"/>
              <w:rPr>
                <w:szCs w:val="22"/>
              </w:rPr>
            </w:pPr>
            <w:r w:rsidRPr="0074414D">
              <w:rPr>
                <w:szCs w:val="22"/>
              </w:rPr>
              <w:t>Comcast/NBCU</w:t>
            </w:r>
          </w:p>
        </w:tc>
        <w:tc>
          <w:tcPr>
            <w:tcW w:w="2430" w:type="dxa"/>
          </w:tcPr>
          <w:p w14:paraId="387A4A82" w14:textId="77777777" w:rsidR="0037585A" w:rsidRPr="0074414D" w:rsidRDefault="0037585A" w:rsidP="00E2026C">
            <w:pPr>
              <w:rPr>
                <w:szCs w:val="22"/>
              </w:rPr>
            </w:pPr>
          </w:p>
        </w:tc>
      </w:tr>
      <w:tr w:rsidR="0037585A" w:rsidRPr="0074414D" w14:paraId="7B3FD44B" w14:textId="77777777" w:rsidTr="00E2026C">
        <w:trPr>
          <w:cantSplit/>
          <w:trHeight w:val="340"/>
        </w:trPr>
        <w:tc>
          <w:tcPr>
            <w:tcW w:w="4050" w:type="dxa"/>
          </w:tcPr>
          <w:p w14:paraId="159FE08E" w14:textId="77777777" w:rsidR="0037585A" w:rsidRPr="0074414D" w:rsidRDefault="0037585A" w:rsidP="00E2026C">
            <w:pPr>
              <w:rPr>
                <w:szCs w:val="22"/>
              </w:rPr>
            </w:pPr>
            <w:r w:rsidRPr="0074414D">
              <w:rPr>
                <w:szCs w:val="22"/>
              </w:rPr>
              <w:t>Comcast Sports Southwest</w:t>
            </w:r>
          </w:p>
        </w:tc>
        <w:tc>
          <w:tcPr>
            <w:tcW w:w="2482" w:type="dxa"/>
          </w:tcPr>
          <w:p w14:paraId="317659CA" w14:textId="77777777" w:rsidR="0037585A" w:rsidRPr="0074414D" w:rsidRDefault="0037585A" w:rsidP="00E2026C">
            <w:pPr>
              <w:rPr>
                <w:szCs w:val="22"/>
              </w:rPr>
            </w:pPr>
            <w:r w:rsidRPr="0074414D">
              <w:rPr>
                <w:szCs w:val="22"/>
              </w:rPr>
              <w:t>Comcast/NBCU</w:t>
            </w:r>
          </w:p>
        </w:tc>
        <w:tc>
          <w:tcPr>
            <w:tcW w:w="2430" w:type="dxa"/>
          </w:tcPr>
          <w:p w14:paraId="245F68AF" w14:textId="77777777" w:rsidR="0037585A" w:rsidRPr="0074414D" w:rsidRDefault="0037585A" w:rsidP="00E2026C">
            <w:pPr>
              <w:rPr>
                <w:szCs w:val="22"/>
              </w:rPr>
            </w:pPr>
          </w:p>
        </w:tc>
      </w:tr>
      <w:tr w:rsidR="0037585A" w:rsidRPr="0074414D" w14:paraId="7B949412" w14:textId="77777777" w:rsidTr="00E2026C">
        <w:trPr>
          <w:cantSplit/>
          <w:trHeight w:val="340"/>
        </w:trPr>
        <w:tc>
          <w:tcPr>
            <w:tcW w:w="4050" w:type="dxa"/>
          </w:tcPr>
          <w:p w14:paraId="5AC02F77" w14:textId="77777777" w:rsidR="0037585A" w:rsidRPr="0074414D" w:rsidRDefault="0037585A" w:rsidP="00E2026C">
            <w:pPr>
              <w:rPr>
                <w:szCs w:val="22"/>
              </w:rPr>
            </w:pPr>
            <w:r w:rsidRPr="0074414D">
              <w:rPr>
                <w:szCs w:val="22"/>
              </w:rPr>
              <w:t>Comcast Sports Southwest HD</w:t>
            </w:r>
          </w:p>
        </w:tc>
        <w:tc>
          <w:tcPr>
            <w:tcW w:w="2482" w:type="dxa"/>
          </w:tcPr>
          <w:p w14:paraId="19E9C991" w14:textId="77777777" w:rsidR="0037585A" w:rsidRPr="0074414D" w:rsidRDefault="0037585A" w:rsidP="00E2026C">
            <w:pPr>
              <w:rPr>
                <w:szCs w:val="22"/>
              </w:rPr>
            </w:pPr>
            <w:r w:rsidRPr="0074414D">
              <w:rPr>
                <w:szCs w:val="22"/>
              </w:rPr>
              <w:t>Comcast/NBCU</w:t>
            </w:r>
          </w:p>
        </w:tc>
        <w:tc>
          <w:tcPr>
            <w:tcW w:w="2430" w:type="dxa"/>
          </w:tcPr>
          <w:p w14:paraId="38E67147" w14:textId="77777777" w:rsidR="0037585A" w:rsidRPr="0074414D" w:rsidRDefault="0037585A" w:rsidP="00E2026C">
            <w:pPr>
              <w:rPr>
                <w:szCs w:val="22"/>
              </w:rPr>
            </w:pPr>
          </w:p>
        </w:tc>
      </w:tr>
      <w:tr w:rsidR="0037585A" w:rsidRPr="0074414D" w14:paraId="60CAAB73" w14:textId="77777777" w:rsidTr="00E2026C">
        <w:trPr>
          <w:cantSplit/>
          <w:trHeight w:val="340"/>
        </w:trPr>
        <w:tc>
          <w:tcPr>
            <w:tcW w:w="4050" w:type="dxa"/>
          </w:tcPr>
          <w:p w14:paraId="0E016A3B" w14:textId="77777777" w:rsidR="0037585A" w:rsidRPr="0074414D" w:rsidRDefault="0037585A" w:rsidP="00E2026C">
            <w:pPr>
              <w:rPr>
                <w:szCs w:val="22"/>
              </w:rPr>
            </w:pPr>
            <w:r w:rsidRPr="0074414D">
              <w:rPr>
                <w:szCs w:val="22"/>
              </w:rPr>
              <w:t xml:space="preserve">Cox Sports Television (New Orleans) </w:t>
            </w:r>
          </w:p>
        </w:tc>
        <w:tc>
          <w:tcPr>
            <w:tcW w:w="2482" w:type="dxa"/>
          </w:tcPr>
          <w:p w14:paraId="67551E4A" w14:textId="77777777" w:rsidR="0037585A" w:rsidRPr="0074414D" w:rsidRDefault="0037585A" w:rsidP="00E2026C">
            <w:pPr>
              <w:rPr>
                <w:szCs w:val="22"/>
              </w:rPr>
            </w:pPr>
            <w:r w:rsidRPr="0074414D">
              <w:rPr>
                <w:szCs w:val="22"/>
              </w:rPr>
              <w:t>Cox Communications</w:t>
            </w:r>
          </w:p>
        </w:tc>
        <w:tc>
          <w:tcPr>
            <w:tcW w:w="2430" w:type="dxa"/>
          </w:tcPr>
          <w:p w14:paraId="4777FA50" w14:textId="77777777" w:rsidR="0037585A" w:rsidRPr="0074414D" w:rsidRDefault="0037585A" w:rsidP="00E2026C">
            <w:pPr>
              <w:rPr>
                <w:szCs w:val="22"/>
              </w:rPr>
            </w:pPr>
          </w:p>
        </w:tc>
      </w:tr>
      <w:tr w:rsidR="0037585A" w:rsidRPr="0074414D" w14:paraId="4979BED5" w14:textId="77777777" w:rsidTr="00E2026C">
        <w:trPr>
          <w:cantSplit/>
          <w:trHeight w:val="340"/>
        </w:trPr>
        <w:tc>
          <w:tcPr>
            <w:tcW w:w="4050" w:type="dxa"/>
          </w:tcPr>
          <w:p w14:paraId="5A203331" w14:textId="77777777" w:rsidR="0037585A" w:rsidRPr="0074414D" w:rsidRDefault="0037585A" w:rsidP="00E2026C">
            <w:pPr>
              <w:rPr>
                <w:szCs w:val="22"/>
              </w:rPr>
            </w:pPr>
            <w:r w:rsidRPr="0074414D">
              <w:rPr>
                <w:szCs w:val="22"/>
              </w:rPr>
              <w:t>Cox Sports Television HD (New Orleans)</w:t>
            </w:r>
          </w:p>
        </w:tc>
        <w:tc>
          <w:tcPr>
            <w:tcW w:w="2482" w:type="dxa"/>
          </w:tcPr>
          <w:p w14:paraId="2058C588"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right="-120"/>
              <w:rPr>
                <w:szCs w:val="22"/>
              </w:rPr>
            </w:pPr>
            <w:r w:rsidRPr="0074414D">
              <w:rPr>
                <w:szCs w:val="22"/>
              </w:rPr>
              <w:t>Cox Communications</w:t>
            </w:r>
          </w:p>
        </w:tc>
        <w:tc>
          <w:tcPr>
            <w:tcW w:w="2430" w:type="dxa"/>
          </w:tcPr>
          <w:p w14:paraId="089EA702" w14:textId="77777777" w:rsidR="0037585A" w:rsidRPr="0074414D" w:rsidRDefault="0037585A" w:rsidP="00E202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39A76AFA" w14:textId="77777777" w:rsidTr="00E2026C">
        <w:trPr>
          <w:cantSplit/>
          <w:trHeight w:val="340"/>
        </w:trPr>
        <w:tc>
          <w:tcPr>
            <w:tcW w:w="4050" w:type="dxa"/>
          </w:tcPr>
          <w:p w14:paraId="5E9AD9AD" w14:textId="77777777" w:rsidR="0037585A" w:rsidRPr="0074414D" w:rsidRDefault="0037585A" w:rsidP="00E2026C">
            <w:pPr>
              <w:rPr>
                <w:szCs w:val="22"/>
              </w:rPr>
            </w:pPr>
            <w:r w:rsidRPr="0074414D">
              <w:rPr>
                <w:szCs w:val="22"/>
              </w:rPr>
              <w:t>Fox Sports Arizona</w:t>
            </w:r>
          </w:p>
        </w:tc>
        <w:tc>
          <w:tcPr>
            <w:tcW w:w="2482" w:type="dxa"/>
          </w:tcPr>
          <w:p w14:paraId="759DBC0E" w14:textId="77777777" w:rsidR="0037585A" w:rsidRPr="0074414D" w:rsidRDefault="0037585A" w:rsidP="00E2026C">
            <w:pPr>
              <w:spacing w:after="120"/>
              <w:rPr>
                <w:szCs w:val="22"/>
              </w:rPr>
            </w:pPr>
          </w:p>
        </w:tc>
        <w:tc>
          <w:tcPr>
            <w:tcW w:w="2430" w:type="dxa"/>
          </w:tcPr>
          <w:p w14:paraId="3F4448BE"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196C2DE6" w14:textId="77777777" w:rsidTr="00E2026C">
        <w:trPr>
          <w:cantSplit/>
          <w:trHeight w:val="340"/>
        </w:trPr>
        <w:tc>
          <w:tcPr>
            <w:tcW w:w="4050" w:type="dxa"/>
          </w:tcPr>
          <w:p w14:paraId="66BFDD5F" w14:textId="77777777" w:rsidR="0037585A" w:rsidRPr="0074414D" w:rsidRDefault="0037585A" w:rsidP="00E2026C">
            <w:pPr>
              <w:rPr>
                <w:szCs w:val="22"/>
              </w:rPr>
            </w:pPr>
            <w:r w:rsidRPr="0074414D">
              <w:rPr>
                <w:szCs w:val="22"/>
              </w:rPr>
              <w:t>Fox Sports Arizona HD</w:t>
            </w:r>
          </w:p>
        </w:tc>
        <w:tc>
          <w:tcPr>
            <w:tcW w:w="2482" w:type="dxa"/>
          </w:tcPr>
          <w:p w14:paraId="699C7C92" w14:textId="77777777" w:rsidR="0037585A" w:rsidRPr="0074414D" w:rsidRDefault="0037585A" w:rsidP="00E2026C">
            <w:pPr>
              <w:spacing w:after="120"/>
              <w:rPr>
                <w:szCs w:val="22"/>
              </w:rPr>
            </w:pPr>
          </w:p>
        </w:tc>
        <w:tc>
          <w:tcPr>
            <w:tcW w:w="2430" w:type="dxa"/>
          </w:tcPr>
          <w:p w14:paraId="3363DEEE"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 </w:t>
            </w:r>
          </w:p>
        </w:tc>
      </w:tr>
      <w:tr w:rsidR="0037585A" w:rsidRPr="0074414D" w14:paraId="4CF03446" w14:textId="77777777" w:rsidTr="00E2026C">
        <w:trPr>
          <w:cantSplit/>
          <w:trHeight w:val="340"/>
        </w:trPr>
        <w:tc>
          <w:tcPr>
            <w:tcW w:w="4050" w:type="dxa"/>
          </w:tcPr>
          <w:p w14:paraId="6629976F" w14:textId="77777777" w:rsidR="0037585A" w:rsidRPr="0074414D" w:rsidRDefault="0037585A" w:rsidP="00E2026C">
            <w:pPr>
              <w:rPr>
                <w:szCs w:val="22"/>
              </w:rPr>
            </w:pPr>
            <w:r w:rsidRPr="0074414D">
              <w:rPr>
                <w:szCs w:val="22"/>
              </w:rPr>
              <w:t>Fox Sports Carolinas</w:t>
            </w:r>
          </w:p>
        </w:tc>
        <w:tc>
          <w:tcPr>
            <w:tcW w:w="2482" w:type="dxa"/>
          </w:tcPr>
          <w:p w14:paraId="64A37715" w14:textId="77777777" w:rsidR="0037585A" w:rsidRPr="0074414D" w:rsidRDefault="0037585A" w:rsidP="00E2026C">
            <w:pPr>
              <w:spacing w:after="120"/>
              <w:rPr>
                <w:szCs w:val="22"/>
              </w:rPr>
            </w:pPr>
          </w:p>
        </w:tc>
        <w:tc>
          <w:tcPr>
            <w:tcW w:w="2430" w:type="dxa"/>
          </w:tcPr>
          <w:p w14:paraId="6E1C40D6"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4B3EBD6C" w14:textId="77777777" w:rsidTr="00E2026C">
        <w:trPr>
          <w:cantSplit/>
          <w:trHeight w:val="340"/>
        </w:trPr>
        <w:tc>
          <w:tcPr>
            <w:tcW w:w="4050" w:type="dxa"/>
          </w:tcPr>
          <w:p w14:paraId="361235E0" w14:textId="77777777" w:rsidR="0037585A" w:rsidRPr="0074414D" w:rsidRDefault="0037585A" w:rsidP="00E2026C">
            <w:pPr>
              <w:rPr>
                <w:szCs w:val="22"/>
              </w:rPr>
            </w:pPr>
            <w:r w:rsidRPr="0074414D">
              <w:rPr>
                <w:szCs w:val="22"/>
              </w:rPr>
              <w:t>Fox Sports Carolinas HD</w:t>
            </w:r>
          </w:p>
        </w:tc>
        <w:tc>
          <w:tcPr>
            <w:tcW w:w="2482" w:type="dxa"/>
          </w:tcPr>
          <w:p w14:paraId="73A9A10C" w14:textId="77777777" w:rsidR="0037585A" w:rsidRPr="0074414D" w:rsidRDefault="0037585A" w:rsidP="00E2026C">
            <w:pPr>
              <w:spacing w:after="120"/>
              <w:rPr>
                <w:szCs w:val="22"/>
              </w:rPr>
            </w:pPr>
          </w:p>
        </w:tc>
        <w:tc>
          <w:tcPr>
            <w:tcW w:w="2430" w:type="dxa"/>
          </w:tcPr>
          <w:p w14:paraId="4D943EEC"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037189FA" w14:textId="77777777" w:rsidTr="00E2026C">
        <w:trPr>
          <w:cantSplit/>
          <w:trHeight w:val="340"/>
        </w:trPr>
        <w:tc>
          <w:tcPr>
            <w:tcW w:w="4050" w:type="dxa"/>
          </w:tcPr>
          <w:p w14:paraId="40F5C255" w14:textId="77777777" w:rsidR="0037585A" w:rsidRPr="0074414D" w:rsidRDefault="0037585A" w:rsidP="00E2026C">
            <w:pPr>
              <w:rPr>
                <w:szCs w:val="22"/>
              </w:rPr>
            </w:pPr>
            <w:r w:rsidRPr="0074414D">
              <w:rPr>
                <w:szCs w:val="22"/>
              </w:rPr>
              <w:t>Fox Sports Detroit</w:t>
            </w:r>
          </w:p>
        </w:tc>
        <w:tc>
          <w:tcPr>
            <w:tcW w:w="2482" w:type="dxa"/>
          </w:tcPr>
          <w:p w14:paraId="2F2D1883" w14:textId="77777777" w:rsidR="0037585A" w:rsidRPr="0074414D" w:rsidRDefault="0037585A" w:rsidP="00E2026C">
            <w:pPr>
              <w:spacing w:after="120"/>
              <w:rPr>
                <w:szCs w:val="22"/>
              </w:rPr>
            </w:pPr>
          </w:p>
        </w:tc>
        <w:tc>
          <w:tcPr>
            <w:tcW w:w="2430" w:type="dxa"/>
          </w:tcPr>
          <w:p w14:paraId="70122710"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38218A7B" w14:textId="77777777" w:rsidTr="00E2026C">
        <w:trPr>
          <w:cantSplit/>
          <w:trHeight w:val="340"/>
        </w:trPr>
        <w:tc>
          <w:tcPr>
            <w:tcW w:w="4050" w:type="dxa"/>
          </w:tcPr>
          <w:p w14:paraId="35C6E45C" w14:textId="77777777" w:rsidR="0037585A" w:rsidRPr="0074414D" w:rsidRDefault="0037585A" w:rsidP="00E2026C">
            <w:pPr>
              <w:rPr>
                <w:szCs w:val="22"/>
              </w:rPr>
            </w:pPr>
            <w:r w:rsidRPr="0074414D">
              <w:rPr>
                <w:szCs w:val="22"/>
              </w:rPr>
              <w:t>Fox Sports Detroit HD</w:t>
            </w:r>
          </w:p>
        </w:tc>
        <w:tc>
          <w:tcPr>
            <w:tcW w:w="2482" w:type="dxa"/>
          </w:tcPr>
          <w:p w14:paraId="2A335B2A" w14:textId="77777777" w:rsidR="0037585A" w:rsidRPr="0074414D" w:rsidRDefault="0037585A" w:rsidP="00E2026C">
            <w:pPr>
              <w:spacing w:after="120"/>
              <w:rPr>
                <w:szCs w:val="22"/>
              </w:rPr>
            </w:pPr>
          </w:p>
        </w:tc>
        <w:tc>
          <w:tcPr>
            <w:tcW w:w="2430" w:type="dxa"/>
          </w:tcPr>
          <w:p w14:paraId="0F3D2783"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2A29A3DE" w14:textId="77777777" w:rsidTr="00E2026C">
        <w:trPr>
          <w:cantSplit/>
          <w:trHeight w:val="340"/>
        </w:trPr>
        <w:tc>
          <w:tcPr>
            <w:tcW w:w="4050" w:type="dxa"/>
          </w:tcPr>
          <w:p w14:paraId="79CA6BDE" w14:textId="77777777" w:rsidR="0037585A" w:rsidRPr="0074414D" w:rsidRDefault="0037585A" w:rsidP="00E2026C">
            <w:pPr>
              <w:rPr>
                <w:szCs w:val="22"/>
              </w:rPr>
            </w:pPr>
            <w:r w:rsidRPr="0074414D">
              <w:rPr>
                <w:szCs w:val="22"/>
              </w:rPr>
              <w:t>Fox Sports Florida</w:t>
            </w:r>
          </w:p>
        </w:tc>
        <w:tc>
          <w:tcPr>
            <w:tcW w:w="2482" w:type="dxa"/>
          </w:tcPr>
          <w:p w14:paraId="65992606" w14:textId="77777777" w:rsidR="0037585A" w:rsidRPr="0074414D" w:rsidRDefault="0037585A" w:rsidP="00E2026C">
            <w:pPr>
              <w:spacing w:after="120"/>
              <w:rPr>
                <w:szCs w:val="22"/>
              </w:rPr>
            </w:pPr>
          </w:p>
        </w:tc>
        <w:tc>
          <w:tcPr>
            <w:tcW w:w="2430" w:type="dxa"/>
          </w:tcPr>
          <w:p w14:paraId="3F54901E"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4E846D03" w14:textId="77777777" w:rsidTr="00E2026C">
        <w:trPr>
          <w:cantSplit/>
          <w:trHeight w:val="340"/>
        </w:trPr>
        <w:tc>
          <w:tcPr>
            <w:tcW w:w="4050" w:type="dxa"/>
          </w:tcPr>
          <w:p w14:paraId="1A8054BE" w14:textId="77777777" w:rsidR="0037585A" w:rsidRPr="0074414D" w:rsidRDefault="0037585A" w:rsidP="00E2026C">
            <w:pPr>
              <w:rPr>
                <w:szCs w:val="22"/>
              </w:rPr>
            </w:pPr>
            <w:r w:rsidRPr="0074414D">
              <w:rPr>
                <w:szCs w:val="22"/>
              </w:rPr>
              <w:t>Fox Sports Florida HD</w:t>
            </w:r>
          </w:p>
        </w:tc>
        <w:tc>
          <w:tcPr>
            <w:tcW w:w="2482" w:type="dxa"/>
          </w:tcPr>
          <w:p w14:paraId="483FAF60" w14:textId="77777777" w:rsidR="0037585A" w:rsidRPr="0074414D" w:rsidRDefault="0037585A" w:rsidP="00E2026C">
            <w:pPr>
              <w:spacing w:after="120"/>
              <w:rPr>
                <w:szCs w:val="22"/>
              </w:rPr>
            </w:pPr>
          </w:p>
        </w:tc>
        <w:tc>
          <w:tcPr>
            <w:tcW w:w="2430" w:type="dxa"/>
          </w:tcPr>
          <w:p w14:paraId="4E37D21C"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75BC026D" w14:textId="77777777" w:rsidTr="00E2026C">
        <w:trPr>
          <w:cantSplit/>
          <w:trHeight w:val="340"/>
        </w:trPr>
        <w:tc>
          <w:tcPr>
            <w:tcW w:w="4050" w:type="dxa"/>
          </w:tcPr>
          <w:p w14:paraId="4956FB0F" w14:textId="77777777" w:rsidR="0037585A" w:rsidRPr="0074414D" w:rsidRDefault="0037585A" w:rsidP="00E2026C">
            <w:pPr>
              <w:rPr>
                <w:szCs w:val="22"/>
              </w:rPr>
            </w:pPr>
            <w:r w:rsidRPr="0074414D">
              <w:rPr>
                <w:szCs w:val="22"/>
              </w:rPr>
              <w:t>Fox Sports Houston</w:t>
            </w:r>
          </w:p>
        </w:tc>
        <w:tc>
          <w:tcPr>
            <w:tcW w:w="2482" w:type="dxa"/>
          </w:tcPr>
          <w:p w14:paraId="28EA48AA" w14:textId="77777777" w:rsidR="0037585A" w:rsidRPr="0074414D" w:rsidRDefault="0037585A" w:rsidP="00E2026C">
            <w:pPr>
              <w:spacing w:after="120"/>
              <w:rPr>
                <w:szCs w:val="22"/>
              </w:rPr>
            </w:pPr>
          </w:p>
        </w:tc>
        <w:tc>
          <w:tcPr>
            <w:tcW w:w="2430" w:type="dxa"/>
          </w:tcPr>
          <w:p w14:paraId="3EF26FE9"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61906222" w14:textId="77777777" w:rsidTr="00E2026C">
        <w:trPr>
          <w:cantSplit/>
          <w:trHeight w:val="340"/>
        </w:trPr>
        <w:tc>
          <w:tcPr>
            <w:tcW w:w="4050" w:type="dxa"/>
          </w:tcPr>
          <w:p w14:paraId="48B6060F" w14:textId="77777777" w:rsidR="0037585A" w:rsidRPr="0074414D" w:rsidRDefault="0037585A" w:rsidP="00E2026C">
            <w:pPr>
              <w:rPr>
                <w:szCs w:val="22"/>
              </w:rPr>
            </w:pPr>
            <w:r w:rsidRPr="0074414D">
              <w:rPr>
                <w:szCs w:val="22"/>
              </w:rPr>
              <w:t>Fox Sports Houston HD</w:t>
            </w:r>
          </w:p>
        </w:tc>
        <w:tc>
          <w:tcPr>
            <w:tcW w:w="2482" w:type="dxa"/>
          </w:tcPr>
          <w:p w14:paraId="0A134E09" w14:textId="77777777" w:rsidR="0037585A" w:rsidRPr="0074414D" w:rsidRDefault="0037585A" w:rsidP="00E2026C">
            <w:pPr>
              <w:spacing w:after="120"/>
              <w:rPr>
                <w:szCs w:val="22"/>
              </w:rPr>
            </w:pPr>
          </w:p>
        </w:tc>
        <w:tc>
          <w:tcPr>
            <w:tcW w:w="2430" w:type="dxa"/>
          </w:tcPr>
          <w:p w14:paraId="21A567EB"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18618C52" w14:textId="77777777" w:rsidTr="00E2026C">
        <w:trPr>
          <w:cantSplit/>
          <w:trHeight w:val="340"/>
        </w:trPr>
        <w:tc>
          <w:tcPr>
            <w:tcW w:w="4050" w:type="dxa"/>
          </w:tcPr>
          <w:p w14:paraId="7B11A24B" w14:textId="77777777" w:rsidR="0037585A" w:rsidRPr="0074414D" w:rsidRDefault="0037585A" w:rsidP="00E2026C">
            <w:pPr>
              <w:rPr>
                <w:szCs w:val="22"/>
              </w:rPr>
            </w:pPr>
            <w:r w:rsidRPr="0074414D">
              <w:rPr>
                <w:szCs w:val="22"/>
              </w:rPr>
              <w:t>Fox Sports Indiana</w:t>
            </w:r>
          </w:p>
        </w:tc>
        <w:tc>
          <w:tcPr>
            <w:tcW w:w="2482" w:type="dxa"/>
          </w:tcPr>
          <w:p w14:paraId="6E8BFF52" w14:textId="77777777" w:rsidR="0037585A" w:rsidRPr="0074414D" w:rsidRDefault="0037585A" w:rsidP="00E2026C">
            <w:pPr>
              <w:spacing w:after="120"/>
              <w:rPr>
                <w:szCs w:val="22"/>
              </w:rPr>
            </w:pPr>
          </w:p>
        </w:tc>
        <w:tc>
          <w:tcPr>
            <w:tcW w:w="2430" w:type="dxa"/>
          </w:tcPr>
          <w:p w14:paraId="0BCED22C"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1C3E0AE4" w14:textId="77777777" w:rsidTr="00E2026C">
        <w:trPr>
          <w:cantSplit/>
          <w:trHeight w:val="340"/>
        </w:trPr>
        <w:tc>
          <w:tcPr>
            <w:tcW w:w="4050" w:type="dxa"/>
          </w:tcPr>
          <w:p w14:paraId="7150F150" w14:textId="77777777" w:rsidR="0037585A" w:rsidRPr="0074414D" w:rsidRDefault="0037585A" w:rsidP="00E2026C">
            <w:pPr>
              <w:rPr>
                <w:szCs w:val="22"/>
              </w:rPr>
            </w:pPr>
            <w:r w:rsidRPr="0074414D">
              <w:rPr>
                <w:szCs w:val="22"/>
              </w:rPr>
              <w:t>Fox Sports Indiana HD</w:t>
            </w:r>
          </w:p>
        </w:tc>
        <w:tc>
          <w:tcPr>
            <w:tcW w:w="2482" w:type="dxa"/>
          </w:tcPr>
          <w:p w14:paraId="49468DDC" w14:textId="77777777" w:rsidR="0037585A" w:rsidRPr="0074414D" w:rsidRDefault="0037585A" w:rsidP="00E2026C">
            <w:pPr>
              <w:spacing w:after="120"/>
              <w:rPr>
                <w:szCs w:val="22"/>
              </w:rPr>
            </w:pPr>
          </w:p>
        </w:tc>
        <w:tc>
          <w:tcPr>
            <w:tcW w:w="2430" w:type="dxa"/>
          </w:tcPr>
          <w:p w14:paraId="32BD1E3E"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05AC1336" w14:textId="77777777" w:rsidTr="00E2026C">
        <w:trPr>
          <w:cantSplit/>
          <w:trHeight w:val="340"/>
        </w:trPr>
        <w:tc>
          <w:tcPr>
            <w:tcW w:w="4050" w:type="dxa"/>
          </w:tcPr>
          <w:p w14:paraId="1334828E" w14:textId="77777777" w:rsidR="0037585A" w:rsidRPr="0074414D" w:rsidRDefault="0037585A" w:rsidP="00E2026C">
            <w:pPr>
              <w:rPr>
                <w:szCs w:val="22"/>
              </w:rPr>
            </w:pPr>
            <w:r w:rsidRPr="0074414D">
              <w:rPr>
                <w:szCs w:val="22"/>
              </w:rPr>
              <w:t>Fox Sports Kansas City</w:t>
            </w:r>
          </w:p>
        </w:tc>
        <w:tc>
          <w:tcPr>
            <w:tcW w:w="2482" w:type="dxa"/>
          </w:tcPr>
          <w:p w14:paraId="60813E20" w14:textId="77777777" w:rsidR="0037585A" w:rsidRPr="0074414D" w:rsidRDefault="0037585A" w:rsidP="00E2026C">
            <w:pPr>
              <w:spacing w:after="120"/>
              <w:rPr>
                <w:szCs w:val="22"/>
              </w:rPr>
            </w:pPr>
          </w:p>
        </w:tc>
        <w:tc>
          <w:tcPr>
            <w:tcW w:w="2430" w:type="dxa"/>
          </w:tcPr>
          <w:p w14:paraId="593948D6"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11AD0980" w14:textId="77777777" w:rsidTr="00E2026C">
        <w:trPr>
          <w:cantSplit/>
          <w:trHeight w:val="340"/>
        </w:trPr>
        <w:tc>
          <w:tcPr>
            <w:tcW w:w="4050" w:type="dxa"/>
          </w:tcPr>
          <w:p w14:paraId="3569AD73" w14:textId="77777777" w:rsidR="0037585A" w:rsidRPr="0074414D" w:rsidRDefault="0037585A" w:rsidP="00E2026C">
            <w:pPr>
              <w:rPr>
                <w:szCs w:val="22"/>
              </w:rPr>
            </w:pPr>
            <w:r w:rsidRPr="0074414D">
              <w:rPr>
                <w:szCs w:val="22"/>
              </w:rPr>
              <w:t>Fox Sports Kansas City</w:t>
            </w:r>
          </w:p>
        </w:tc>
        <w:tc>
          <w:tcPr>
            <w:tcW w:w="2482" w:type="dxa"/>
          </w:tcPr>
          <w:p w14:paraId="322FDC69" w14:textId="77777777" w:rsidR="0037585A" w:rsidRPr="0074414D" w:rsidRDefault="0037585A" w:rsidP="00E2026C">
            <w:pPr>
              <w:spacing w:after="120"/>
              <w:rPr>
                <w:szCs w:val="22"/>
              </w:rPr>
            </w:pPr>
          </w:p>
        </w:tc>
        <w:tc>
          <w:tcPr>
            <w:tcW w:w="2430" w:type="dxa"/>
          </w:tcPr>
          <w:p w14:paraId="7127747E"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165DF08D" w14:textId="77777777" w:rsidTr="00E2026C">
        <w:trPr>
          <w:cantSplit/>
          <w:trHeight w:val="340"/>
        </w:trPr>
        <w:tc>
          <w:tcPr>
            <w:tcW w:w="4050" w:type="dxa"/>
          </w:tcPr>
          <w:p w14:paraId="36523391" w14:textId="77777777" w:rsidR="0037585A" w:rsidRPr="0074414D" w:rsidRDefault="0037585A" w:rsidP="00E2026C">
            <w:pPr>
              <w:rPr>
                <w:szCs w:val="22"/>
              </w:rPr>
            </w:pPr>
            <w:r w:rsidRPr="0074414D">
              <w:rPr>
                <w:szCs w:val="22"/>
              </w:rPr>
              <w:t>Fox Sports Midwest</w:t>
            </w:r>
          </w:p>
        </w:tc>
        <w:tc>
          <w:tcPr>
            <w:tcW w:w="2482" w:type="dxa"/>
          </w:tcPr>
          <w:p w14:paraId="0A9100C5" w14:textId="77777777" w:rsidR="0037585A" w:rsidRPr="0074414D" w:rsidRDefault="0037585A" w:rsidP="00E2026C">
            <w:pPr>
              <w:spacing w:after="120"/>
              <w:rPr>
                <w:szCs w:val="22"/>
              </w:rPr>
            </w:pPr>
          </w:p>
        </w:tc>
        <w:tc>
          <w:tcPr>
            <w:tcW w:w="2430" w:type="dxa"/>
          </w:tcPr>
          <w:p w14:paraId="77D736CB"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71FE0111" w14:textId="77777777" w:rsidTr="00E2026C">
        <w:trPr>
          <w:cantSplit/>
          <w:trHeight w:val="340"/>
        </w:trPr>
        <w:tc>
          <w:tcPr>
            <w:tcW w:w="4050" w:type="dxa"/>
          </w:tcPr>
          <w:p w14:paraId="2CE20CCB" w14:textId="77777777" w:rsidR="0037585A" w:rsidRPr="0074414D" w:rsidRDefault="0037585A" w:rsidP="00E2026C">
            <w:pPr>
              <w:rPr>
                <w:szCs w:val="22"/>
              </w:rPr>
            </w:pPr>
            <w:r w:rsidRPr="0074414D">
              <w:rPr>
                <w:szCs w:val="22"/>
              </w:rPr>
              <w:t>Fox Sports Midwest HD</w:t>
            </w:r>
          </w:p>
        </w:tc>
        <w:tc>
          <w:tcPr>
            <w:tcW w:w="2482" w:type="dxa"/>
          </w:tcPr>
          <w:p w14:paraId="77118ABB" w14:textId="77777777" w:rsidR="0037585A" w:rsidRPr="0074414D" w:rsidRDefault="0037585A" w:rsidP="00E2026C">
            <w:pPr>
              <w:spacing w:after="120"/>
              <w:rPr>
                <w:szCs w:val="22"/>
              </w:rPr>
            </w:pPr>
          </w:p>
        </w:tc>
        <w:tc>
          <w:tcPr>
            <w:tcW w:w="2430" w:type="dxa"/>
          </w:tcPr>
          <w:p w14:paraId="7704109B"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6F3E523F" w14:textId="77777777" w:rsidTr="00E2026C">
        <w:trPr>
          <w:cantSplit/>
          <w:trHeight w:val="340"/>
        </w:trPr>
        <w:tc>
          <w:tcPr>
            <w:tcW w:w="4050" w:type="dxa"/>
          </w:tcPr>
          <w:p w14:paraId="387BE5A2" w14:textId="77777777" w:rsidR="0037585A" w:rsidRPr="0074414D" w:rsidRDefault="0037585A" w:rsidP="00E2026C">
            <w:pPr>
              <w:rPr>
                <w:szCs w:val="22"/>
              </w:rPr>
            </w:pPr>
            <w:r w:rsidRPr="0074414D">
              <w:rPr>
                <w:szCs w:val="22"/>
              </w:rPr>
              <w:t>Fox Sports New Orleans</w:t>
            </w:r>
          </w:p>
        </w:tc>
        <w:tc>
          <w:tcPr>
            <w:tcW w:w="2482" w:type="dxa"/>
          </w:tcPr>
          <w:p w14:paraId="04254675" w14:textId="77777777" w:rsidR="0037585A" w:rsidRPr="0074414D" w:rsidRDefault="0037585A" w:rsidP="00E2026C">
            <w:pPr>
              <w:spacing w:after="120"/>
              <w:rPr>
                <w:szCs w:val="22"/>
              </w:rPr>
            </w:pPr>
          </w:p>
        </w:tc>
        <w:tc>
          <w:tcPr>
            <w:tcW w:w="2430" w:type="dxa"/>
          </w:tcPr>
          <w:p w14:paraId="250C9860"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21310F25" w14:textId="77777777" w:rsidTr="00E2026C">
        <w:trPr>
          <w:cantSplit/>
          <w:trHeight w:val="340"/>
        </w:trPr>
        <w:tc>
          <w:tcPr>
            <w:tcW w:w="4050" w:type="dxa"/>
          </w:tcPr>
          <w:p w14:paraId="44E61DA4" w14:textId="77777777" w:rsidR="0037585A" w:rsidRPr="0074414D" w:rsidRDefault="0037585A" w:rsidP="00E2026C">
            <w:pPr>
              <w:rPr>
                <w:szCs w:val="22"/>
              </w:rPr>
            </w:pPr>
            <w:r w:rsidRPr="0074414D">
              <w:rPr>
                <w:szCs w:val="22"/>
              </w:rPr>
              <w:t>Fox Sports New Orleans HD</w:t>
            </w:r>
          </w:p>
        </w:tc>
        <w:tc>
          <w:tcPr>
            <w:tcW w:w="2482" w:type="dxa"/>
          </w:tcPr>
          <w:p w14:paraId="4B0C0600" w14:textId="77777777" w:rsidR="0037585A" w:rsidRPr="0074414D" w:rsidRDefault="0037585A" w:rsidP="00E2026C">
            <w:pPr>
              <w:spacing w:after="120"/>
              <w:rPr>
                <w:szCs w:val="22"/>
              </w:rPr>
            </w:pPr>
          </w:p>
        </w:tc>
        <w:tc>
          <w:tcPr>
            <w:tcW w:w="2430" w:type="dxa"/>
          </w:tcPr>
          <w:p w14:paraId="274F1DA5"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02AB08B2" w14:textId="77777777" w:rsidTr="00E2026C">
        <w:trPr>
          <w:cantSplit/>
          <w:trHeight w:val="340"/>
        </w:trPr>
        <w:tc>
          <w:tcPr>
            <w:tcW w:w="4050" w:type="dxa"/>
          </w:tcPr>
          <w:p w14:paraId="721ECDDD" w14:textId="77777777" w:rsidR="0037585A" w:rsidRPr="0074414D" w:rsidRDefault="0037585A" w:rsidP="00E2026C">
            <w:pPr>
              <w:rPr>
                <w:szCs w:val="22"/>
              </w:rPr>
            </w:pPr>
            <w:r w:rsidRPr="0074414D">
              <w:rPr>
                <w:szCs w:val="22"/>
              </w:rPr>
              <w:t>Fox Sports North</w:t>
            </w:r>
          </w:p>
        </w:tc>
        <w:tc>
          <w:tcPr>
            <w:tcW w:w="2482" w:type="dxa"/>
          </w:tcPr>
          <w:p w14:paraId="22CC85CE" w14:textId="77777777" w:rsidR="0037585A" w:rsidRPr="0074414D" w:rsidRDefault="0037585A" w:rsidP="00E2026C">
            <w:pPr>
              <w:spacing w:after="120"/>
              <w:rPr>
                <w:szCs w:val="22"/>
              </w:rPr>
            </w:pPr>
          </w:p>
        </w:tc>
        <w:tc>
          <w:tcPr>
            <w:tcW w:w="2430" w:type="dxa"/>
          </w:tcPr>
          <w:p w14:paraId="1B3606AE"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718EDA12" w14:textId="77777777" w:rsidTr="00E2026C">
        <w:trPr>
          <w:cantSplit/>
          <w:trHeight w:val="340"/>
        </w:trPr>
        <w:tc>
          <w:tcPr>
            <w:tcW w:w="4050" w:type="dxa"/>
          </w:tcPr>
          <w:p w14:paraId="76795314" w14:textId="77777777" w:rsidR="0037585A" w:rsidRPr="0074414D" w:rsidRDefault="0037585A" w:rsidP="00E2026C">
            <w:pPr>
              <w:rPr>
                <w:szCs w:val="22"/>
              </w:rPr>
            </w:pPr>
            <w:r w:rsidRPr="0074414D">
              <w:rPr>
                <w:szCs w:val="22"/>
              </w:rPr>
              <w:t>Fox Sports North HD</w:t>
            </w:r>
          </w:p>
        </w:tc>
        <w:tc>
          <w:tcPr>
            <w:tcW w:w="2482" w:type="dxa"/>
          </w:tcPr>
          <w:p w14:paraId="27750BDF"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430" w:type="dxa"/>
          </w:tcPr>
          <w:p w14:paraId="50554041"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2D65BC35" w14:textId="77777777" w:rsidTr="00E2026C">
        <w:trPr>
          <w:cantSplit/>
          <w:trHeight w:val="340"/>
        </w:trPr>
        <w:tc>
          <w:tcPr>
            <w:tcW w:w="4050" w:type="dxa"/>
          </w:tcPr>
          <w:p w14:paraId="1050EA4A" w14:textId="77777777" w:rsidR="0037585A" w:rsidRPr="0074414D" w:rsidRDefault="0037585A" w:rsidP="00E2026C">
            <w:pPr>
              <w:rPr>
                <w:szCs w:val="22"/>
              </w:rPr>
            </w:pPr>
            <w:r w:rsidRPr="0074414D">
              <w:rPr>
                <w:szCs w:val="22"/>
              </w:rPr>
              <w:t>Fox Sports Ohio</w:t>
            </w:r>
          </w:p>
        </w:tc>
        <w:tc>
          <w:tcPr>
            <w:tcW w:w="2482" w:type="dxa"/>
          </w:tcPr>
          <w:p w14:paraId="0B38D534" w14:textId="77777777" w:rsidR="0037585A" w:rsidRPr="0074414D" w:rsidRDefault="0037585A" w:rsidP="00E2026C">
            <w:pPr>
              <w:spacing w:after="120"/>
              <w:rPr>
                <w:szCs w:val="22"/>
              </w:rPr>
            </w:pPr>
          </w:p>
        </w:tc>
        <w:tc>
          <w:tcPr>
            <w:tcW w:w="2430" w:type="dxa"/>
          </w:tcPr>
          <w:p w14:paraId="1E57E7D6"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21C64F75" w14:textId="77777777" w:rsidTr="00E2026C">
        <w:trPr>
          <w:cantSplit/>
          <w:trHeight w:val="372"/>
        </w:trPr>
        <w:tc>
          <w:tcPr>
            <w:tcW w:w="4050" w:type="dxa"/>
            <w:tcBorders>
              <w:bottom w:val="single" w:sz="6" w:space="0" w:color="000000"/>
            </w:tcBorders>
          </w:tcPr>
          <w:p w14:paraId="32F21153" w14:textId="77777777" w:rsidR="0037585A" w:rsidRPr="0074414D" w:rsidRDefault="0037585A" w:rsidP="00E2026C">
            <w:pPr>
              <w:tabs>
                <w:tab w:val="left" w:pos="-1440"/>
                <w:tab w:val="left" w:pos="-720"/>
                <w:tab w:val="left" w:pos="3615"/>
                <w:tab w:val="left" w:pos="10080"/>
              </w:tabs>
              <w:ind w:left="-30"/>
              <w:rPr>
                <w:szCs w:val="22"/>
              </w:rPr>
            </w:pPr>
            <w:r w:rsidRPr="0074414D">
              <w:rPr>
                <w:szCs w:val="22"/>
              </w:rPr>
              <w:t>Fox Sports Ohio HD</w:t>
            </w:r>
          </w:p>
        </w:tc>
        <w:tc>
          <w:tcPr>
            <w:tcW w:w="2482" w:type="dxa"/>
            <w:tcBorders>
              <w:bottom w:val="single" w:sz="6" w:space="0" w:color="000000"/>
            </w:tcBorders>
          </w:tcPr>
          <w:p w14:paraId="0B8F6F5A"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c>
          <w:tcPr>
            <w:tcW w:w="2430" w:type="dxa"/>
            <w:tcBorders>
              <w:bottom w:val="single" w:sz="6" w:space="0" w:color="000000"/>
            </w:tcBorders>
          </w:tcPr>
          <w:p w14:paraId="18AF8D24"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0D35774D" w14:textId="77777777" w:rsidTr="00E2026C">
        <w:trPr>
          <w:cantSplit/>
          <w:trHeight w:val="372"/>
        </w:trPr>
        <w:tc>
          <w:tcPr>
            <w:tcW w:w="4050" w:type="dxa"/>
            <w:tcBorders>
              <w:top w:val="single" w:sz="6" w:space="0" w:color="000000"/>
              <w:bottom w:val="single" w:sz="4" w:space="0" w:color="auto"/>
            </w:tcBorders>
          </w:tcPr>
          <w:p w14:paraId="4FE309E1" w14:textId="77777777" w:rsidR="0037585A" w:rsidRPr="0074414D" w:rsidRDefault="0037585A" w:rsidP="00E2026C">
            <w:pPr>
              <w:rPr>
                <w:szCs w:val="22"/>
              </w:rPr>
            </w:pPr>
            <w:r w:rsidRPr="0074414D">
              <w:rPr>
                <w:szCs w:val="22"/>
              </w:rPr>
              <w:t xml:space="preserve">Fox sports Oklahoma </w:t>
            </w:r>
          </w:p>
        </w:tc>
        <w:tc>
          <w:tcPr>
            <w:tcW w:w="2482" w:type="dxa"/>
            <w:tcBorders>
              <w:bottom w:val="single" w:sz="4" w:space="0" w:color="auto"/>
            </w:tcBorders>
          </w:tcPr>
          <w:p w14:paraId="53FED66D"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c>
          <w:tcPr>
            <w:tcW w:w="2430" w:type="dxa"/>
            <w:tcBorders>
              <w:bottom w:val="single" w:sz="4" w:space="0" w:color="auto"/>
            </w:tcBorders>
          </w:tcPr>
          <w:p w14:paraId="7274FDB2"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66150C97" w14:textId="77777777" w:rsidTr="00E2026C">
        <w:trPr>
          <w:cantSplit/>
          <w:trHeight w:val="372"/>
        </w:trPr>
        <w:tc>
          <w:tcPr>
            <w:tcW w:w="4050" w:type="dxa"/>
            <w:tcBorders>
              <w:top w:val="single" w:sz="4" w:space="0" w:color="auto"/>
            </w:tcBorders>
          </w:tcPr>
          <w:p w14:paraId="572E6C29" w14:textId="77777777" w:rsidR="0037585A" w:rsidRPr="0074414D" w:rsidRDefault="0037585A" w:rsidP="00E2026C">
            <w:pPr>
              <w:rPr>
                <w:szCs w:val="22"/>
              </w:rPr>
            </w:pPr>
            <w:r w:rsidRPr="0074414D">
              <w:rPr>
                <w:szCs w:val="22"/>
              </w:rPr>
              <w:t>Fox Sports Oklahoma HD</w:t>
            </w:r>
          </w:p>
        </w:tc>
        <w:tc>
          <w:tcPr>
            <w:tcW w:w="2482" w:type="dxa"/>
            <w:tcBorders>
              <w:top w:val="single" w:sz="4" w:space="0" w:color="auto"/>
            </w:tcBorders>
          </w:tcPr>
          <w:p w14:paraId="2AF83AA9" w14:textId="77777777" w:rsidR="0037585A" w:rsidRPr="0074414D" w:rsidRDefault="0037585A" w:rsidP="00E2026C">
            <w:pPr>
              <w:tabs>
                <w:tab w:val="right" w:leader="dot" w:pos="9360"/>
              </w:tabs>
              <w:suppressAutoHyphens/>
              <w:ind w:right="720"/>
              <w:rPr>
                <w:noProof/>
                <w:szCs w:val="22"/>
              </w:rPr>
            </w:pPr>
          </w:p>
        </w:tc>
        <w:tc>
          <w:tcPr>
            <w:tcW w:w="2430" w:type="dxa"/>
            <w:tcBorders>
              <w:top w:val="single" w:sz="4" w:space="0" w:color="auto"/>
            </w:tcBorders>
          </w:tcPr>
          <w:p w14:paraId="0FEF301A" w14:textId="77777777" w:rsidR="0037585A" w:rsidRPr="0074414D" w:rsidRDefault="0037585A" w:rsidP="00E2026C">
            <w:pPr>
              <w:tabs>
                <w:tab w:val="right" w:leader="dot" w:pos="9360"/>
              </w:tabs>
              <w:suppressAutoHyphens/>
              <w:ind w:right="720"/>
              <w:rPr>
                <w:noProof/>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6660C473" w14:textId="77777777" w:rsidTr="00E2026C">
        <w:trPr>
          <w:cantSplit/>
          <w:trHeight w:val="372"/>
        </w:trPr>
        <w:tc>
          <w:tcPr>
            <w:tcW w:w="4050" w:type="dxa"/>
          </w:tcPr>
          <w:p w14:paraId="5090F112" w14:textId="77777777" w:rsidR="0037585A" w:rsidRPr="0074414D" w:rsidRDefault="0037585A" w:rsidP="00E2026C">
            <w:pPr>
              <w:rPr>
                <w:szCs w:val="22"/>
              </w:rPr>
            </w:pPr>
            <w:r w:rsidRPr="0074414D">
              <w:rPr>
                <w:szCs w:val="22"/>
              </w:rPr>
              <w:t>Fox Sports San Diego</w:t>
            </w:r>
          </w:p>
        </w:tc>
        <w:tc>
          <w:tcPr>
            <w:tcW w:w="2482" w:type="dxa"/>
          </w:tcPr>
          <w:p w14:paraId="637D0ED0" w14:textId="77777777" w:rsidR="0037585A" w:rsidRPr="0074414D" w:rsidRDefault="0037585A" w:rsidP="00E2026C">
            <w:pPr>
              <w:tabs>
                <w:tab w:val="right" w:leader="dot" w:pos="9360"/>
              </w:tabs>
              <w:suppressAutoHyphens/>
              <w:ind w:right="720"/>
              <w:rPr>
                <w:noProof/>
                <w:szCs w:val="22"/>
              </w:rPr>
            </w:pPr>
          </w:p>
        </w:tc>
        <w:tc>
          <w:tcPr>
            <w:tcW w:w="2430" w:type="dxa"/>
          </w:tcPr>
          <w:p w14:paraId="4FAE2225" w14:textId="77777777" w:rsidR="0037585A" w:rsidRPr="0074414D" w:rsidRDefault="0037585A" w:rsidP="00E2026C">
            <w:pPr>
              <w:tabs>
                <w:tab w:val="right" w:leader="dot" w:pos="9360"/>
              </w:tabs>
              <w:suppressAutoHyphens/>
              <w:ind w:right="720"/>
              <w:rPr>
                <w:noProof/>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38A07D04" w14:textId="77777777" w:rsidTr="00E2026C">
        <w:trPr>
          <w:cantSplit/>
          <w:trHeight w:val="372"/>
        </w:trPr>
        <w:tc>
          <w:tcPr>
            <w:tcW w:w="4050" w:type="dxa"/>
          </w:tcPr>
          <w:p w14:paraId="295D55E8" w14:textId="77777777" w:rsidR="0037585A" w:rsidRPr="0074414D" w:rsidRDefault="0037585A" w:rsidP="00E2026C">
            <w:pPr>
              <w:rPr>
                <w:szCs w:val="22"/>
              </w:rPr>
            </w:pPr>
            <w:r w:rsidRPr="0074414D">
              <w:rPr>
                <w:szCs w:val="22"/>
              </w:rPr>
              <w:t>Fox Sports San Diego HD</w:t>
            </w:r>
          </w:p>
        </w:tc>
        <w:tc>
          <w:tcPr>
            <w:tcW w:w="2482" w:type="dxa"/>
          </w:tcPr>
          <w:p w14:paraId="7CB56EDC" w14:textId="77777777" w:rsidR="0037585A" w:rsidRPr="0074414D" w:rsidRDefault="0037585A" w:rsidP="00E2026C">
            <w:pPr>
              <w:tabs>
                <w:tab w:val="right" w:leader="dot" w:pos="9360"/>
              </w:tabs>
              <w:suppressAutoHyphens/>
              <w:ind w:left="60" w:right="720" w:hanging="60"/>
              <w:rPr>
                <w:noProof/>
                <w:szCs w:val="22"/>
              </w:rPr>
            </w:pPr>
          </w:p>
        </w:tc>
        <w:tc>
          <w:tcPr>
            <w:tcW w:w="2430" w:type="dxa"/>
          </w:tcPr>
          <w:p w14:paraId="576AD5FF" w14:textId="77777777" w:rsidR="0037585A" w:rsidRPr="0074414D" w:rsidRDefault="0037585A" w:rsidP="00E2026C">
            <w:pPr>
              <w:tabs>
                <w:tab w:val="right" w:leader="dot" w:pos="9360"/>
              </w:tabs>
              <w:suppressAutoHyphens/>
              <w:ind w:left="60" w:right="720" w:hanging="60"/>
              <w:rPr>
                <w:noProof/>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41FD77FF" w14:textId="77777777" w:rsidTr="00E2026C">
        <w:trPr>
          <w:cantSplit/>
          <w:trHeight w:val="372"/>
        </w:trPr>
        <w:tc>
          <w:tcPr>
            <w:tcW w:w="4050" w:type="dxa"/>
          </w:tcPr>
          <w:p w14:paraId="7FE8D313" w14:textId="77777777" w:rsidR="0037585A" w:rsidRPr="0074414D" w:rsidRDefault="0037585A" w:rsidP="00E2026C">
            <w:pPr>
              <w:rPr>
                <w:szCs w:val="22"/>
              </w:rPr>
            </w:pPr>
            <w:r w:rsidRPr="0074414D">
              <w:rPr>
                <w:szCs w:val="22"/>
              </w:rPr>
              <w:t>Fox Sports South</w:t>
            </w:r>
          </w:p>
        </w:tc>
        <w:tc>
          <w:tcPr>
            <w:tcW w:w="2482" w:type="dxa"/>
          </w:tcPr>
          <w:p w14:paraId="21F66AD4" w14:textId="77777777" w:rsidR="0037585A" w:rsidRPr="0074414D" w:rsidRDefault="0037585A" w:rsidP="00E2026C">
            <w:pPr>
              <w:tabs>
                <w:tab w:val="right" w:leader="dot" w:pos="9360"/>
              </w:tabs>
              <w:suppressAutoHyphens/>
              <w:ind w:left="60" w:right="720" w:hanging="60"/>
              <w:rPr>
                <w:noProof/>
                <w:szCs w:val="22"/>
              </w:rPr>
            </w:pPr>
          </w:p>
        </w:tc>
        <w:tc>
          <w:tcPr>
            <w:tcW w:w="2430" w:type="dxa"/>
          </w:tcPr>
          <w:p w14:paraId="056D024A" w14:textId="77777777" w:rsidR="0037585A" w:rsidRPr="0074414D" w:rsidRDefault="0037585A" w:rsidP="00E2026C">
            <w:pPr>
              <w:tabs>
                <w:tab w:val="right" w:leader="dot" w:pos="9360"/>
              </w:tabs>
              <w:suppressAutoHyphens/>
              <w:ind w:left="60" w:right="720" w:hanging="60"/>
              <w:rPr>
                <w:noProof/>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146391ED" w14:textId="77777777" w:rsidTr="00E2026C">
        <w:trPr>
          <w:cantSplit/>
          <w:trHeight w:val="372"/>
        </w:trPr>
        <w:tc>
          <w:tcPr>
            <w:tcW w:w="4050" w:type="dxa"/>
            <w:tcBorders>
              <w:bottom w:val="single" w:sz="6" w:space="0" w:color="000000"/>
            </w:tcBorders>
          </w:tcPr>
          <w:p w14:paraId="33F1446F" w14:textId="77777777" w:rsidR="0037585A" w:rsidRPr="0074414D" w:rsidRDefault="0037585A" w:rsidP="00E2026C">
            <w:pPr>
              <w:rPr>
                <w:szCs w:val="22"/>
              </w:rPr>
            </w:pPr>
            <w:r w:rsidRPr="0074414D">
              <w:rPr>
                <w:szCs w:val="22"/>
              </w:rPr>
              <w:t>Fox Sports South HD</w:t>
            </w:r>
          </w:p>
        </w:tc>
        <w:tc>
          <w:tcPr>
            <w:tcW w:w="2482" w:type="dxa"/>
            <w:tcBorders>
              <w:bottom w:val="single" w:sz="6" w:space="0" w:color="000000"/>
            </w:tcBorders>
          </w:tcPr>
          <w:p w14:paraId="49DB2526" w14:textId="77777777" w:rsidR="0037585A" w:rsidRPr="0074414D" w:rsidRDefault="0037585A" w:rsidP="00E2026C">
            <w:pPr>
              <w:tabs>
                <w:tab w:val="right" w:leader="dot" w:pos="9360"/>
              </w:tabs>
              <w:suppressAutoHyphens/>
              <w:ind w:left="60" w:right="720" w:hanging="60"/>
              <w:rPr>
                <w:noProof/>
                <w:szCs w:val="22"/>
              </w:rPr>
            </w:pPr>
          </w:p>
        </w:tc>
        <w:tc>
          <w:tcPr>
            <w:tcW w:w="2430" w:type="dxa"/>
            <w:tcBorders>
              <w:bottom w:val="single" w:sz="6" w:space="0" w:color="000000"/>
            </w:tcBorders>
          </w:tcPr>
          <w:p w14:paraId="772CFFF0" w14:textId="77777777" w:rsidR="0037585A" w:rsidRPr="0074414D" w:rsidRDefault="0037585A" w:rsidP="00E2026C">
            <w:pPr>
              <w:tabs>
                <w:tab w:val="right" w:leader="dot" w:pos="9360"/>
              </w:tabs>
              <w:suppressAutoHyphens/>
              <w:ind w:left="60" w:right="720" w:hanging="60"/>
              <w:rPr>
                <w:noProof/>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50DD260C" w14:textId="77777777" w:rsidTr="00E2026C">
        <w:trPr>
          <w:cantSplit/>
          <w:trHeight w:val="372"/>
        </w:trPr>
        <w:tc>
          <w:tcPr>
            <w:tcW w:w="4050" w:type="dxa"/>
            <w:tcBorders>
              <w:top w:val="single" w:sz="6" w:space="0" w:color="000000"/>
              <w:bottom w:val="single" w:sz="4" w:space="0" w:color="auto"/>
            </w:tcBorders>
          </w:tcPr>
          <w:p w14:paraId="4AE1EEC3" w14:textId="77777777" w:rsidR="0037585A" w:rsidRPr="0074414D" w:rsidRDefault="0037585A" w:rsidP="00E2026C">
            <w:pPr>
              <w:rPr>
                <w:szCs w:val="22"/>
              </w:rPr>
            </w:pPr>
            <w:r w:rsidRPr="0074414D">
              <w:rPr>
                <w:szCs w:val="22"/>
              </w:rPr>
              <w:t>Fox Sports Southwest</w:t>
            </w:r>
          </w:p>
        </w:tc>
        <w:tc>
          <w:tcPr>
            <w:tcW w:w="2482" w:type="dxa"/>
            <w:tcBorders>
              <w:top w:val="single" w:sz="6" w:space="0" w:color="000000"/>
              <w:bottom w:val="single" w:sz="4" w:space="0" w:color="auto"/>
            </w:tcBorders>
          </w:tcPr>
          <w:p w14:paraId="58919B7C" w14:textId="77777777" w:rsidR="0037585A" w:rsidRPr="0074414D" w:rsidRDefault="0037585A" w:rsidP="00E2026C">
            <w:pPr>
              <w:ind w:right="-120"/>
              <w:rPr>
                <w:szCs w:val="22"/>
              </w:rPr>
            </w:pPr>
          </w:p>
        </w:tc>
        <w:tc>
          <w:tcPr>
            <w:tcW w:w="2430" w:type="dxa"/>
            <w:tcBorders>
              <w:top w:val="single" w:sz="6" w:space="0" w:color="000000"/>
              <w:bottom w:val="single" w:sz="4" w:space="0" w:color="auto"/>
            </w:tcBorders>
          </w:tcPr>
          <w:p w14:paraId="6506CC6C" w14:textId="77777777" w:rsidR="0037585A" w:rsidRPr="0074414D" w:rsidRDefault="0037585A" w:rsidP="00E2026C">
            <w:pPr>
              <w:ind w:right="-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68D52801" w14:textId="77777777" w:rsidTr="00E2026C">
        <w:trPr>
          <w:cantSplit/>
          <w:trHeight w:val="340"/>
        </w:trPr>
        <w:tc>
          <w:tcPr>
            <w:tcW w:w="4050" w:type="dxa"/>
            <w:tcBorders>
              <w:top w:val="single" w:sz="4" w:space="0" w:color="auto"/>
              <w:left w:val="single" w:sz="4" w:space="0" w:color="auto"/>
              <w:bottom w:val="single" w:sz="4" w:space="0" w:color="auto"/>
              <w:right w:val="single" w:sz="4" w:space="0" w:color="auto"/>
            </w:tcBorders>
          </w:tcPr>
          <w:p w14:paraId="4F0979E4" w14:textId="77777777" w:rsidR="0037585A" w:rsidRPr="0074414D" w:rsidRDefault="0037585A" w:rsidP="00E2026C">
            <w:pPr>
              <w:rPr>
                <w:szCs w:val="22"/>
              </w:rPr>
            </w:pPr>
            <w:r w:rsidRPr="0074414D">
              <w:rPr>
                <w:szCs w:val="22"/>
              </w:rPr>
              <w:t>Fox Sports Southwest HD</w:t>
            </w:r>
          </w:p>
        </w:tc>
        <w:tc>
          <w:tcPr>
            <w:tcW w:w="2482" w:type="dxa"/>
            <w:tcBorders>
              <w:top w:val="single" w:sz="4" w:space="0" w:color="auto"/>
              <w:left w:val="single" w:sz="4" w:space="0" w:color="auto"/>
              <w:bottom w:val="single" w:sz="4" w:space="0" w:color="auto"/>
              <w:right w:val="single" w:sz="4" w:space="0" w:color="auto"/>
            </w:tcBorders>
          </w:tcPr>
          <w:p w14:paraId="3996105F" w14:textId="77777777" w:rsidR="0037585A" w:rsidRPr="0074414D" w:rsidRDefault="0037585A" w:rsidP="00E2026C">
            <w:pPr>
              <w:spacing w:after="120"/>
              <w:rPr>
                <w:szCs w:val="22"/>
              </w:rPr>
            </w:pPr>
          </w:p>
        </w:tc>
        <w:tc>
          <w:tcPr>
            <w:tcW w:w="2430" w:type="dxa"/>
            <w:tcBorders>
              <w:top w:val="single" w:sz="4" w:space="0" w:color="auto"/>
              <w:left w:val="single" w:sz="4" w:space="0" w:color="auto"/>
              <w:bottom w:val="single" w:sz="4" w:space="0" w:color="auto"/>
              <w:right w:val="single" w:sz="4" w:space="0" w:color="auto"/>
            </w:tcBorders>
          </w:tcPr>
          <w:p w14:paraId="4CFEDF9B"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4DB9C8BF" w14:textId="77777777" w:rsidTr="00E2026C">
        <w:trPr>
          <w:cantSplit/>
          <w:trHeight w:val="340"/>
        </w:trPr>
        <w:tc>
          <w:tcPr>
            <w:tcW w:w="4050" w:type="dxa"/>
          </w:tcPr>
          <w:p w14:paraId="546CA161" w14:textId="77777777" w:rsidR="0037585A" w:rsidRPr="0074414D" w:rsidRDefault="0037585A" w:rsidP="00E2026C">
            <w:pPr>
              <w:rPr>
                <w:szCs w:val="22"/>
              </w:rPr>
            </w:pPr>
            <w:r w:rsidRPr="0074414D">
              <w:rPr>
                <w:szCs w:val="22"/>
              </w:rPr>
              <w:t>Fox Sports Tennessee</w:t>
            </w:r>
          </w:p>
        </w:tc>
        <w:tc>
          <w:tcPr>
            <w:tcW w:w="2482" w:type="dxa"/>
          </w:tcPr>
          <w:p w14:paraId="6677D91B" w14:textId="77777777" w:rsidR="0037585A" w:rsidRPr="0074414D" w:rsidRDefault="0037585A" w:rsidP="00E2026C">
            <w:pPr>
              <w:spacing w:after="120"/>
              <w:rPr>
                <w:szCs w:val="22"/>
              </w:rPr>
            </w:pPr>
          </w:p>
        </w:tc>
        <w:tc>
          <w:tcPr>
            <w:tcW w:w="2430" w:type="dxa"/>
          </w:tcPr>
          <w:p w14:paraId="1ED0DCF8"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37781B94" w14:textId="77777777" w:rsidTr="00E2026C">
        <w:trPr>
          <w:cantSplit/>
          <w:trHeight w:val="340"/>
        </w:trPr>
        <w:tc>
          <w:tcPr>
            <w:tcW w:w="4050" w:type="dxa"/>
          </w:tcPr>
          <w:p w14:paraId="6B571922" w14:textId="77777777" w:rsidR="0037585A" w:rsidRPr="0074414D" w:rsidRDefault="0037585A" w:rsidP="00E2026C">
            <w:pPr>
              <w:rPr>
                <w:szCs w:val="22"/>
              </w:rPr>
            </w:pPr>
            <w:r w:rsidRPr="0074414D">
              <w:rPr>
                <w:szCs w:val="22"/>
              </w:rPr>
              <w:t>Fox Sports Tennessee HD</w:t>
            </w:r>
          </w:p>
        </w:tc>
        <w:tc>
          <w:tcPr>
            <w:tcW w:w="2482" w:type="dxa"/>
          </w:tcPr>
          <w:p w14:paraId="076C0DB7"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430" w:type="dxa"/>
          </w:tcPr>
          <w:p w14:paraId="5756C95F"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58865F48" w14:textId="77777777" w:rsidTr="00E2026C">
        <w:trPr>
          <w:cantSplit/>
          <w:trHeight w:val="340"/>
        </w:trPr>
        <w:tc>
          <w:tcPr>
            <w:tcW w:w="4050" w:type="dxa"/>
          </w:tcPr>
          <w:p w14:paraId="15C6BCFB" w14:textId="77777777" w:rsidR="0037585A" w:rsidRPr="0074414D" w:rsidRDefault="0037585A" w:rsidP="00E2026C">
            <w:pPr>
              <w:rPr>
                <w:szCs w:val="22"/>
              </w:rPr>
            </w:pPr>
            <w:r w:rsidRPr="0074414D">
              <w:rPr>
                <w:szCs w:val="22"/>
              </w:rPr>
              <w:t>Fox Sports Utah</w:t>
            </w:r>
          </w:p>
        </w:tc>
        <w:tc>
          <w:tcPr>
            <w:tcW w:w="2482" w:type="dxa"/>
          </w:tcPr>
          <w:p w14:paraId="044CB637" w14:textId="77777777" w:rsidR="0037585A" w:rsidRPr="0074414D" w:rsidRDefault="0037585A" w:rsidP="00E2026C">
            <w:pPr>
              <w:spacing w:after="120"/>
              <w:ind w:right="-120"/>
              <w:rPr>
                <w:szCs w:val="22"/>
              </w:rPr>
            </w:pPr>
          </w:p>
        </w:tc>
        <w:tc>
          <w:tcPr>
            <w:tcW w:w="2430" w:type="dxa"/>
          </w:tcPr>
          <w:p w14:paraId="0DF704F8" w14:textId="77777777" w:rsidR="0037585A" w:rsidRPr="0074414D" w:rsidRDefault="0037585A" w:rsidP="00E2026C">
            <w:pPr>
              <w:spacing w:after="120"/>
              <w:ind w:right="-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5908996B" w14:textId="77777777" w:rsidTr="00E2026C">
        <w:trPr>
          <w:cantSplit/>
          <w:trHeight w:val="340"/>
        </w:trPr>
        <w:tc>
          <w:tcPr>
            <w:tcW w:w="4050" w:type="dxa"/>
          </w:tcPr>
          <w:p w14:paraId="3602280C" w14:textId="77777777" w:rsidR="0037585A" w:rsidRPr="0074414D" w:rsidRDefault="0037585A" w:rsidP="00E2026C">
            <w:pPr>
              <w:rPr>
                <w:szCs w:val="22"/>
              </w:rPr>
            </w:pPr>
            <w:r w:rsidRPr="0074414D">
              <w:rPr>
                <w:szCs w:val="22"/>
              </w:rPr>
              <w:t>Fox Sports Utah HD</w:t>
            </w:r>
          </w:p>
        </w:tc>
        <w:tc>
          <w:tcPr>
            <w:tcW w:w="2482" w:type="dxa"/>
          </w:tcPr>
          <w:p w14:paraId="0BC71480" w14:textId="77777777" w:rsidR="0037585A" w:rsidRPr="0074414D" w:rsidRDefault="0037585A" w:rsidP="00E2026C">
            <w:pPr>
              <w:spacing w:after="120"/>
              <w:ind w:right="-120"/>
              <w:rPr>
                <w:szCs w:val="22"/>
              </w:rPr>
            </w:pPr>
          </w:p>
        </w:tc>
        <w:tc>
          <w:tcPr>
            <w:tcW w:w="2430" w:type="dxa"/>
          </w:tcPr>
          <w:p w14:paraId="6F6A388E" w14:textId="77777777" w:rsidR="0037585A" w:rsidRPr="0074414D" w:rsidRDefault="0037585A" w:rsidP="00E2026C">
            <w:pPr>
              <w:spacing w:after="120"/>
              <w:ind w:right="-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6A1A26A7" w14:textId="77777777" w:rsidTr="00E2026C">
        <w:trPr>
          <w:cantSplit/>
          <w:trHeight w:val="340"/>
        </w:trPr>
        <w:tc>
          <w:tcPr>
            <w:tcW w:w="4050" w:type="dxa"/>
          </w:tcPr>
          <w:p w14:paraId="39F28533" w14:textId="77777777" w:rsidR="0037585A" w:rsidRPr="0074414D" w:rsidRDefault="0037585A" w:rsidP="00E2026C">
            <w:pPr>
              <w:rPr>
                <w:szCs w:val="22"/>
              </w:rPr>
            </w:pPr>
            <w:r w:rsidRPr="0074414D">
              <w:rPr>
                <w:szCs w:val="22"/>
              </w:rPr>
              <w:t>Fox Sports West</w:t>
            </w:r>
          </w:p>
        </w:tc>
        <w:tc>
          <w:tcPr>
            <w:tcW w:w="2482" w:type="dxa"/>
          </w:tcPr>
          <w:p w14:paraId="27ECBB83" w14:textId="77777777" w:rsidR="0037585A" w:rsidRPr="0074414D" w:rsidRDefault="0037585A" w:rsidP="00E2026C">
            <w:pPr>
              <w:spacing w:after="120"/>
              <w:ind w:right="-120"/>
              <w:rPr>
                <w:szCs w:val="22"/>
              </w:rPr>
            </w:pPr>
          </w:p>
        </w:tc>
        <w:tc>
          <w:tcPr>
            <w:tcW w:w="2430" w:type="dxa"/>
          </w:tcPr>
          <w:p w14:paraId="3FE25D18" w14:textId="77777777" w:rsidR="0037585A" w:rsidRPr="0074414D" w:rsidRDefault="0037585A" w:rsidP="00E2026C">
            <w:pPr>
              <w:spacing w:after="120"/>
              <w:ind w:right="-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35CABF7F" w14:textId="77777777" w:rsidTr="00E2026C">
        <w:trPr>
          <w:cantSplit/>
          <w:trHeight w:val="340"/>
        </w:trPr>
        <w:tc>
          <w:tcPr>
            <w:tcW w:w="4050" w:type="dxa"/>
          </w:tcPr>
          <w:p w14:paraId="0849B2B5" w14:textId="77777777" w:rsidR="0037585A" w:rsidRPr="0074414D" w:rsidRDefault="0037585A" w:rsidP="00E2026C">
            <w:pPr>
              <w:rPr>
                <w:szCs w:val="22"/>
              </w:rPr>
            </w:pPr>
            <w:r w:rsidRPr="0074414D">
              <w:rPr>
                <w:szCs w:val="22"/>
              </w:rPr>
              <w:t>Fox Sports West HD</w:t>
            </w:r>
          </w:p>
        </w:tc>
        <w:tc>
          <w:tcPr>
            <w:tcW w:w="2482" w:type="dxa"/>
          </w:tcPr>
          <w:p w14:paraId="0E597BA9" w14:textId="77777777" w:rsidR="0037585A" w:rsidRPr="0074414D" w:rsidRDefault="0037585A" w:rsidP="00E2026C">
            <w:pPr>
              <w:rPr>
                <w:szCs w:val="22"/>
              </w:rPr>
            </w:pPr>
          </w:p>
        </w:tc>
        <w:tc>
          <w:tcPr>
            <w:tcW w:w="2430" w:type="dxa"/>
          </w:tcPr>
          <w:p w14:paraId="19E9B4D3" w14:textId="77777777" w:rsidR="0037585A" w:rsidRPr="0074414D" w:rsidRDefault="0037585A" w:rsidP="00E2026C">
            <w:pPr>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43436FC4" w14:textId="77777777" w:rsidTr="00E2026C">
        <w:trPr>
          <w:cantSplit/>
          <w:trHeight w:val="340"/>
        </w:trPr>
        <w:tc>
          <w:tcPr>
            <w:tcW w:w="4050" w:type="dxa"/>
          </w:tcPr>
          <w:p w14:paraId="3E21317F" w14:textId="77777777" w:rsidR="0037585A" w:rsidRPr="0074414D" w:rsidRDefault="0037585A" w:rsidP="00E2026C">
            <w:pPr>
              <w:rPr>
                <w:szCs w:val="22"/>
              </w:rPr>
            </w:pPr>
            <w:r w:rsidRPr="0074414D">
              <w:rPr>
                <w:szCs w:val="22"/>
              </w:rPr>
              <w:t>Fox Sports Wisconsin</w:t>
            </w:r>
          </w:p>
        </w:tc>
        <w:tc>
          <w:tcPr>
            <w:tcW w:w="2482" w:type="dxa"/>
          </w:tcPr>
          <w:p w14:paraId="1A749E1F" w14:textId="77777777" w:rsidR="0037585A" w:rsidRPr="0074414D" w:rsidRDefault="0037585A" w:rsidP="00E2026C">
            <w:pPr>
              <w:spacing w:after="120"/>
              <w:rPr>
                <w:szCs w:val="22"/>
              </w:rPr>
            </w:pPr>
          </w:p>
        </w:tc>
        <w:tc>
          <w:tcPr>
            <w:tcW w:w="2430" w:type="dxa"/>
          </w:tcPr>
          <w:p w14:paraId="06E2BB98"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02085BE9" w14:textId="77777777" w:rsidTr="00E2026C">
        <w:trPr>
          <w:cantSplit/>
          <w:trHeight w:val="340"/>
        </w:trPr>
        <w:tc>
          <w:tcPr>
            <w:tcW w:w="4050" w:type="dxa"/>
          </w:tcPr>
          <w:p w14:paraId="0D2378DD" w14:textId="77777777" w:rsidR="0037585A" w:rsidRPr="0074414D" w:rsidRDefault="0037585A" w:rsidP="00E2026C">
            <w:pPr>
              <w:rPr>
                <w:szCs w:val="22"/>
              </w:rPr>
            </w:pPr>
            <w:r w:rsidRPr="0074414D">
              <w:rPr>
                <w:szCs w:val="22"/>
              </w:rPr>
              <w:t>Fox Sports Wisconsin HD</w:t>
            </w:r>
          </w:p>
        </w:tc>
        <w:tc>
          <w:tcPr>
            <w:tcW w:w="2482" w:type="dxa"/>
          </w:tcPr>
          <w:p w14:paraId="24E074C7" w14:textId="77777777" w:rsidR="0037585A" w:rsidRPr="0074414D" w:rsidRDefault="0037585A" w:rsidP="00E2026C">
            <w:pPr>
              <w:rPr>
                <w:szCs w:val="22"/>
              </w:rPr>
            </w:pPr>
          </w:p>
        </w:tc>
        <w:tc>
          <w:tcPr>
            <w:tcW w:w="2430" w:type="dxa"/>
          </w:tcPr>
          <w:p w14:paraId="51ECBC80" w14:textId="77777777" w:rsidR="0037585A" w:rsidRPr="0074414D" w:rsidRDefault="0037585A" w:rsidP="00E2026C">
            <w:pPr>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22579B4B" w14:textId="77777777" w:rsidTr="00E2026C">
        <w:trPr>
          <w:cantSplit/>
          <w:trHeight w:val="340"/>
        </w:trPr>
        <w:tc>
          <w:tcPr>
            <w:tcW w:w="4050" w:type="dxa"/>
          </w:tcPr>
          <w:p w14:paraId="15BAB238" w14:textId="77777777" w:rsidR="0037585A" w:rsidRPr="0074414D" w:rsidRDefault="0037585A" w:rsidP="00E2026C">
            <w:pPr>
              <w:rPr>
                <w:szCs w:val="22"/>
              </w:rPr>
            </w:pPr>
            <w:r w:rsidRPr="0074414D">
              <w:rPr>
                <w:szCs w:val="22"/>
              </w:rPr>
              <w:t>Lakers RSN</w:t>
            </w:r>
          </w:p>
        </w:tc>
        <w:tc>
          <w:tcPr>
            <w:tcW w:w="2482" w:type="dxa"/>
          </w:tcPr>
          <w:p w14:paraId="3653C725" w14:textId="77777777" w:rsidR="0037585A" w:rsidRPr="0074414D" w:rsidRDefault="0037585A" w:rsidP="00E2026C">
            <w:pPr>
              <w:spacing w:after="120"/>
              <w:rPr>
                <w:szCs w:val="22"/>
              </w:rPr>
            </w:pPr>
          </w:p>
        </w:tc>
        <w:tc>
          <w:tcPr>
            <w:tcW w:w="2430" w:type="dxa"/>
          </w:tcPr>
          <w:p w14:paraId="470B94C8" w14:textId="77777777" w:rsidR="0037585A" w:rsidRPr="0074414D" w:rsidRDefault="0037585A" w:rsidP="00E2026C">
            <w:pPr>
              <w:spacing w:after="120"/>
              <w:rPr>
                <w:szCs w:val="22"/>
              </w:rPr>
            </w:pPr>
            <w:r w:rsidRPr="0074414D">
              <w:rPr>
                <w:szCs w:val="22"/>
              </w:rPr>
              <w:t>Charter Communications</w:t>
            </w:r>
          </w:p>
        </w:tc>
      </w:tr>
      <w:tr w:rsidR="0037585A" w:rsidRPr="0074414D" w14:paraId="06F91D00" w14:textId="77777777" w:rsidTr="00E2026C">
        <w:trPr>
          <w:cantSplit/>
          <w:trHeight w:val="340"/>
        </w:trPr>
        <w:tc>
          <w:tcPr>
            <w:tcW w:w="4050" w:type="dxa"/>
          </w:tcPr>
          <w:p w14:paraId="15ED4F89" w14:textId="77777777" w:rsidR="0037585A" w:rsidRPr="0074414D" w:rsidRDefault="0037585A" w:rsidP="00E2026C">
            <w:pPr>
              <w:rPr>
                <w:szCs w:val="22"/>
              </w:rPr>
            </w:pPr>
            <w:r w:rsidRPr="0074414D">
              <w:rPr>
                <w:szCs w:val="22"/>
              </w:rPr>
              <w:t>Lakers RSN HD</w:t>
            </w:r>
          </w:p>
        </w:tc>
        <w:tc>
          <w:tcPr>
            <w:tcW w:w="2482" w:type="dxa"/>
          </w:tcPr>
          <w:p w14:paraId="4C10F297" w14:textId="77777777" w:rsidR="0037585A" w:rsidRPr="0074414D" w:rsidRDefault="0037585A" w:rsidP="00E2026C">
            <w:pPr>
              <w:rPr>
                <w:szCs w:val="22"/>
              </w:rPr>
            </w:pPr>
          </w:p>
        </w:tc>
        <w:tc>
          <w:tcPr>
            <w:tcW w:w="2430" w:type="dxa"/>
          </w:tcPr>
          <w:p w14:paraId="4137710F" w14:textId="77777777" w:rsidR="0037585A" w:rsidRPr="0074414D" w:rsidRDefault="0037585A" w:rsidP="00E2026C">
            <w:pPr>
              <w:rPr>
                <w:szCs w:val="22"/>
              </w:rPr>
            </w:pPr>
            <w:r w:rsidRPr="0074414D">
              <w:rPr>
                <w:szCs w:val="22"/>
              </w:rPr>
              <w:t>Charter Communications</w:t>
            </w:r>
          </w:p>
        </w:tc>
      </w:tr>
      <w:tr w:rsidR="0037585A" w:rsidRPr="0074414D" w14:paraId="387C055B" w14:textId="77777777" w:rsidTr="00E2026C">
        <w:trPr>
          <w:cantSplit/>
          <w:trHeight w:val="340"/>
        </w:trPr>
        <w:tc>
          <w:tcPr>
            <w:tcW w:w="4050" w:type="dxa"/>
          </w:tcPr>
          <w:p w14:paraId="1DDA4698" w14:textId="77777777" w:rsidR="0037585A" w:rsidRPr="0074414D" w:rsidRDefault="0037585A" w:rsidP="00E2026C">
            <w:pPr>
              <w:rPr>
                <w:szCs w:val="22"/>
              </w:rPr>
            </w:pPr>
            <w:r w:rsidRPr="0074414D">
              <w:rPr>
                <w:szCs w:val="22"/>
              </w:rPr>
              <w:t>Lakers RSN (Spanish language)</w:t>
            </w:r>
          </w:p>
        </w:tc>
        <w:tc>
          <w:tcPr>
            <w:tcW w:w="2482" w:type="dxa"/>
          </w:tcPr>
          <w:p w14:paraId="59D2F488" w14:textId="77777777" w:rsidR="0037585A" w:rsidRPr="0074414D" w:rsidRDefault="0037585A" w:rsidP="00E2026C">
            <w:pPr>
              <w:rPr>
                <w:szCs w:val="22"/>
              </w:rPr>
            </w:pPr>
          </w:p>
        </w:tc>
        <w:tc>
          <w:tcPr>
            <w:tcW w:w="2430" w:type="dxa"/>
          </w:tcPr>
          <w:p w14:paraId="0CFBF1E8" w14:textId="77777777" w:rsidR="0037585A" w:rsidRPr="0074414D" w:rsidRDefault="0037585A" w:rsidP="00E2026C">
            <w:pPr>
              <w:rPr>
                <w:szCs w:val="22"/>
              </w:rPr>
            </w:pPr>
            <w:r w:rsidRPr="0074414D">
              <w:rPr>
                <w:szCs w:val="22"/>
              </w:rPr>
              <w:t>Charter Communications</w:t>
            </w:r>
          </w:p>
        </w:tc>
      </w:tr>
      <w:tr w:rsidR="0037585A" w:rsidRPr="0074414D" w14:paraId="01C4FA09" w14:textId="77777777" w:rsidTr="00E2026C">
        <w:trPr>
          <w:cantSplit/>
          <w:trHeight w:val="340"/>
        </w:trPr>
        <w:tc>
          <w:tcPr>
            <w:tcW w:w="4050" w:type="dxa"/>
          </w:tcPr>
          <w:p w14:paraId="08E6571E" w14:textId="77777777" w:rsidR="0037585A" w:rsidRPr="0074414D" w:rsidRDefault="0037585A" w:rsidP="00E2026C">
            <w:pPr>
              <w:rPr>
                <w:szCs w:val="22"/>
              </w:rPr>
            </w:pPr>
            <w:r w:rsidRPr="0074414D">
              <w:rPr>
                <w:szCs w:val="22"/>
              </w:rPr>
              <w:t>Lakers RSN HD (Spanish language)</w:t>
            </w:r>
          </w:p>
        </w:tc>
        <w:tc>
          <w:tcPr>
            <w:tcW w:w="2482" w:type="dxa"/>
          </w:tcPr>
          <w:p w14:paraId="07A8D253" w14:textId="77777777" w:rsidR="0037585A" w:rsidRPr="0074414D" w:rsidRDefault="0037585A" w:rsidP="00E2026C">
            <w:pPr>
              <w:rPr>
                <w:szCs w:val="22"/>
              </w:rPr>
            </w:pPr>
          </w:p>
        </w:tc>
        <w:tc>
          <w:tcPr>
            <w:tcW w:w="2430" w:type="dxa"/>
          </w:tcPr>
          <w:p w14:paraId="72996502" w14:textId="77777777" w:rsidR="0037585A" w:rsidRPr="0074414D" w:rsidRDefault="0037585A" w:rsidP="00E2026C">
            <w:pPr>
              <w:rPr>
                <w:szCs w:val="22"/>
              </w:rPr>
            </w:pPr>
            <w:r w:rsidRPr="0074414D">
              <w:rPr>
                <w:szCs w:val="22"/>
              </w:rPr>
              <w:t>Charter Communications</w:t>
            </w:r>
          </w:p>
        </w:tc>
      </w:tr>
      <w:tr w:rsidR="0037585A" w:rsidRPr="0074414D" w14:paraId="07284930" w14:textId="77777777" w:rsidTr="00E2026C">
        <w:trPr>
          <w:cantSplit/>
          <w:trHeight w:val="340"/>
        </w:trPr>
        <w:tc>
          <w:tcPr>
            <w:tcW w:w="4050" w:type="dxa"/>
          </w:tcPr>
          <w:p w14:paraId="7CB8EBEE" w14:textId="77777777" w:rsidR="0037585A" w:rsidRPr="0074414D" w:rsidRDefault="0037585A" w:rsidP="00E2026C">
            <w:pPr>
              <w:rPr>
                <w:szCs w:val="22"/>
              </w:rPr>
            </w:pPr>
            <w:r w:rsidRPr="0074414D">
              <w:rPr>
                <w:szCs w:val="22"/>
              </w:rPr>
              <w:t>Longhorn Network</w:t>
            </w:r>
          </w:p>
        </w:tc>
        <w:tc>
          <w:tcPr>
            <w:tcW w:w="2482" w:type="dxa"/>
          </w:tcPr>
          <w:p w14:paraId="5D40004C" w14:textId="77777777" w:rsidR="0037585A" w:rsidRPr="0074414D" w:rsidRDefault="0037585A" w:rsidP="00E2026C">
            <w:pPr>
              <w:spacing w:after="120"/>
              <w:rPr>
                <w:szCs w:val="22"/>
              </w:rPr>
            </w:pPr>
          </w:p>
        </w:tc>
        <w:tc>
          <w:tcPr>
            <w:tcW w:w="2430" w:type="dxa"/>
          </w:tcPr>
          <w:p w14:paraId="7B5857AC" w14:textId="77777777" w:rsidR="0037585A" w:rsidRPr="0074414D" w:rsidRDefault="0037585A" w:rsidP="00E2026C">
            <w:pPr>
              <w:spacing w:after="120"/>
              <w:rPr>
                <w:szCs w:val="22"/>
              </w:rPr>
            </w:pPr>
            <w:r w:rsidRPr="0074414D">
              <w:rPr>
                <w:szCs w:val="22"/>
              </w:rPr>
              <w:t>Walt Disney Company and  Hearst</w:t>
            </w:r>
          </w:p>
        </w:tc>
      </w:tr>
      <w:tr w:rsidR="0037585A" w:rsidRPr="0074414D" w14:paraId="4E26C5B9" w14:textId="77777777" w:rsidTr="00E2026C">
        <w:trPr>
          <w:cantSplit/>
          <w:trHeight w:val="340"/>
        </w:trPr>
        <w:tc>
          <w:tcPr>
            <w:tcW w:w="4050" w:type="dxa"/>
          </w:tcPr>
          <w:p w14:paraId="2F8C78E6" w14:textId="77777777" w:rsidR="0037585A" w:rsidRPr="0074414D" w:rsidRDefault="0037585A" w:rsidP="00E2026C">
            <w:pPr>
              <w:rPr>
                <w:szCs w:val="22"/>
              </w:rPr>
            </w:pPr>
            <w:r w:rsidRPr="0074414D">
              <w:rPr>
                <w:szCs w:val="22"/>
              </w:rPr>
              <w:t>Longhorn Network HD</w:t>
            </w:r>
          </w:p>
        </w:tc>
        <w:tc>
          <w:tcPr>
            <w:tcW w:w="2482" w:type="dxa"/>
          </w:tcPr>
          <w:p w14:paraId="3B06EDD1" w14:textId="77777777" w:rsidR="0037585A" w:rsidRPr="0074414D" w:rsidRDefault="0037585A" w:rsidP="00E2026C">
            <w:pPr>
              <w:spacing w:after="120"/>
              <w:rPr>
                <w:szCs w:val="22"/>
              </w:rPr>
            </w:pPr>
          </w:p>
        </w:tc>
        <w:tc>
          <w:tcPr>
            <w:tcW w:w="2430" w:type="dxa"/>
          </w:tcPr>
          <w:p w14:paraId="13DE31BC" w14:textId="77777777" w:rsidR="0037585A" w:rsidRPr="0074414D" w:rsidRDefault="0037585A" w:rsidP="00E2026C">
            <w:pPr>
              <w:spacing w:after="120"/>
              <w:rPr>
                <w:szCs w:val="22"/>
              </w:rPr>
            </w:pPr>
            <w:r w:rsidRPr="0074414D">
              <w:rPr>
                <w:szCs w:val="22"/>
              </w:rPr>
              <w:t>Walt Disney Company and  Hearst</w:t>
            </w:r>
          </w:p>
        </w:tc>
      </w:tr>
      <w:tr w:rsidR="0037585A" w:rsidRPr="0074414D" w14:paraId="28632C4C" w14:textId="77777777" w:rsidTr="00E2026C">
        <w:trPr>
          <w:cantSplit/>
          <w:trHeight w:val="340"/>
        </w:trPr>
        <w:tc>
          <w:tcPr>
            <w:tcW w:w="4050" w:type="dxa"/>
          </w:tcPr>
          <w:p w14:paraId="407C2E89" w14:textId="77777777" w:rsidR="0037585A" w:rsidRPr="0074414D" w:rsidRDefault="0037585A" w:rsidP="00E2026C">
            <w:pPr>
              <w:rPr>
                <w:szCs w:val="22"/>
              </w:rPr>
            </w:pPr>
            <w:r w:rsidRPr="0074414D">
              <w:rPr>
                <w:szCs w:val="22"/>
              </w:rPr>
              <w:t>MASN HD</w:t>
            </w:r>
          </w:p>
        </w:tc>
        <w:tc>
          <w:tcPr>
            <w:tcW w:w="2482" w:type="dxa"/>
          </w:tcPr>
          <w:p w14:paraId="77121FEC" w14:textId="77777777" w:rsidR="0037585A" w:rsidRPr="0074414D" w:rsidRDefault="0037585A" w:rsidP="00E2026C">
            <w:pPr>
              <w:rPr>
                <w:szCs w:val="22"/>
              </w:rPr>
            </w:pPr>
          </w:p>
        </w:tc>
        <w:tc>
          <w:tcPr>
            <w:tcW w:w="2430" w:type="dxa"/>
          </w:tcPr>
          <w:p w14:paraId="0D5F9EFE" w14:textId="77777777" w:rsidR="0037585A" w:rsidRPr="0074414D" w:rsidRDefault="0037585A" w:rsidP="00E2026C">
            <w:pPr>
              <w:rPr>
                <w:szCs w:val="22"/>
              </w:rPr>
            </w:pPr>
            <w:r w:rsidRPr="0074414D">
              <w:rPr>
                <w:szCs w:val="22"/>
              </w:rPr>
              <w:t>Baltimore Orioles and the Washington Nationals</w:t>
            </w:r>
          </w:p>
        </w:tc>
      </w:tr>
      <w:tr w:rsidR="0037585A" w:rsidRPr="0074414D" w14:paraId="78751EDC" w14:textId="77777777" w:rsidTr="00E2026C">
        <w:trPr>
          <w:cantSplit/>
          <w:trHeight w:val="561"/>
        </w:trPr>
        <w:tc>
          <w:tcPr>
            <w:tcW w:w="4050" w:type="dxa"/>
          </w:tcPr>
          <w:p w14:paraId="7FA73805" w14:textId="77777777" w:rsidR="0037585A" w:rsidRPr="0074414D" w:rsidRDefault="0037585A" w:rsidP="00E2026C">
            <w:pPr>
              <w:rPr>
                <w:szCs w:val="22"/>
              </w:rPr>
            </w:pPr>
            <w:r w:rsidRPr="0074414D">
              <w:rPr>
                <w:szCs w:val="22"/>
                <w:lang w:eastAsia="ja-JP"/>
              </w:rPr>
              <w:t>MASN</w:t>
            </w:r>
          </w:p>
        </w:tc>
        <w:tc>
          <w:tcPr>
            <w:tcW w:w="2482" w:type="dxa"/>
          </w:tcPr>
          <w:p w14:paraId="4D1D24E8" w14:textId="77777777" w:rsidR="0037585A" w:rsidRPr="0074414D" w:rsidRDefault="0037585A" w:rsidP="00E2026C">
            <w:pPr>
              <w:spacing w:after="120"/>
              <w:rPr>
                <w:szCs w:val="22"/>
              </w:rPr>
            </w:pPr>
          </w:p>
        </w:tc>
        <w:tc>
          <w:tcPr>
            <w:tcW w:w="2430" w:type="dxa"/>
          </w:tcPr>
          <w:p w14:paraId="721DB351" w14:textId="77777777" w:rsidR="0037585A" w:rsidRPr="0074414D" w:rsidRDefault="0037585A" w:rsidP="00E2026C">
            <w:pPr>
              <w:spacing w:after="120"/>
              <w:rPr>
                <w:szCs w:val="22"/>
              </w:rPr>
            </w:pPr>
            <w:r w:rsidRPr="0074414D">
              <w:rPr>
                <w:szCs w:val="22"/>
              </w:rPr>
              <w:t>Baltimore Orioles and the Washington Nationals</w:t>
            </w:r>
          </w:p>
        </w:tc>
      </w:tr>
      <w:tr w:rsidR="0037585A" w:rsidRPr="0074414D" w14:paraId="3CFDD881" w14:textId="77777777" w:rsidTr="00E2026C">
        <w:trPr>
          <w:cantSplit/>
          <w:trHeight w:val="340"/>
        </w:trPr>
        <w:tc>
          <w:tcPr>
            <w:tcW w:w="4050" w:type="dxa"/>
          </w:tcPr>
          <w:p w14:paraId="402DE89D" w14:textId="77777777" w:rsidR="0037585A" w:rsidRPr="0074414D" w:rsidRDefault="0037585A" w:rsidP="00E2026C">
            <w:pPr>
              <w:rPr>
                <w:szCs w:val="22"/>
                <w:lang w:eastAsia="ja-JP"/>
              </w:rPr>
            </w:pPr>
            <w:r w:rsidRPr="0074414D">
              <w:rPr>
                <w:szCs w:val="22"/>
                <w:lang w:eastAsia="ja-JP"/>
              </w:rPr>
              <w:t>Metro Sports (Kansas City)</w:t>
            </w:r>
          </w:p>
        </w:tc>
        <w:tc>
          <w:tcPr>
            <w:tcW w:w="2482" w:type="dxa"/>
          </w:tcPr>
          <w:p w14:paraId="3C41B144" w14:textId="77777777" w:rsidR="0037585A" w:rsidRPr="0074414D" w:rsidRDefault="0037585A" w:rsidP="00E2026C">
            <w:pPr>
              <w:rPr>
                <w:szCs w:val="22"/>
              </w:rPr>
            </w:pPr>
            <w:r w:rsidRPr="0074414D">
              <w:rPr>
                <w:szCs w:val="22"/>
              </w:rPr>
              <w:t>Charter Communications</w:t>
            </w:r>
          </w:p>
        </w:tc>
        <w:tc>
          <w:tcPr>
            <w:tcW w:w="2430" w:type="dxa"/>
          </w:tcPr>
          <w:p w14:paraId="3F3A5C90" w14:textId="77777777" w:rsidR="0037585A" w:rsidRPr="0074414D" w:rsidRDefault="0037585A" w:rsidP="00E2026C">
            <w:pPr>
              <w:rPr>
                <w:szCs w:val="22"/>
              </w:rPr>
            </w:pPr>
          </w:p>
        </w:tc>
      </w:tr>
      <w:tr w:rsidR="0037585A" w:rsidRPr="0074414D" w14:paraId="7CE97749" w14:textId="77777777" w:rsidTr="00E2026C">
        <w:trPr>
          <w:cantSplit/>
          <w:trHeight w:val="340"/>
        </w:trPr>
        <w:tc>
          <w:tcPr>
            <w:tcW w:w="4050" w:type="dxa"/>
          </w:tcPr>
          <w:p w14:paraId="71679EAF" w14:textId="77777777" w:rsidR="0037585A" w:rsidRPr="0074414D" w:rsidRDefault="0037585A" w:rsidP="00E2026C">
            <w:pPr>
              <w:rPr>
                <w:szCs w:val="22"/>
                <w:lang w:eastAsia="ja-JP"/>
              </w:rPr>
            </w:pPr>
            <w:r w:rsidRPr="0074414D">
              <w:rPr>
                <w:szCs w:val="22"/>
                <w:lang w:eastAsia="ja-JP"/>
              </w:rPr>
              <w:t>Metro Sports HD (Kansas City)</w:t>
            </w:r>
          </w:p>
        </w:tc>
        <w:tc>
          <w:tcPr>
            <w:tcW w:w="2482" w:type="dxa"/>
          </w:tcPr>
          <w:p w14:paraId="2F3F86E7" w14:textId="77777777" w:rsidR="0037585A" w:rsidRPr="0074414D" w:rsidRDefault="0037585A" w:rsidP="00E2026C">
            <w:pPr>
              <w:rPr>
                <w:szCs w:val="22"/>
              </w:rPr>
            </w:pPr>
            <w:r w:rsidRPr="0074414D">
              <w:rPr>
                <w:szCs w:val="22"/>
              </w:rPr>
              <w:t>Charter Communications</w:t>
            </w:r>
          </w:p>
        </w:tc>
        <w:tc>
          <w:tcPr>
            <w:tcW w:w="2430" w:type="dxa"/>
          </w:tcPr>
          <w:p w14:paraId="332711FA" w14:textId="77777777" w:rsidR="0037585A" w:rsidRPr="0074414D" w:rsidRDefault="0037585A" w:rsidP="00E2026C">
            <w:pPr>
              <w:rPr>
                <w:szCs w:val="22"/>
              </w:rPr>
            </w:pPr>
          </w:p>
        </w:tc>
      </w:tr>
      <w:tr w:rsidR="0037585A" w:rsidRPr="0074414D" w14:paraId="2901CC33" w14:textId="77777777" w:rsidTr="00E2026C">
        <w:trPr>
          <w:cantSplit/>
          <w:trHeight w:val="340"/>
        </w:trPr>
        <w:tc>
          <w:tcPr>
            <w:tcW w:w="4050" w:type="dxa"/>
          </w:tcPr>
          <w:p w14:paraId="23923910" w14:textId="77777777" w:rsidR="0037585A" w:rsidRPr="0074414D" w:rsidRDefault="0037585A" w:rsidP="00E2026C">
            <w:pPr>
              <w:rPr>
                <w:szCs w:val="22"/>
                <w:lang w:eastAsia="ja-JP"/>
              </w:rPr>
            </w:pPr>
            <w:r w:rsidRPr="0074414D">
              <w:rPr>
                <w:szCs w:val="22"/>
                <w:lang w:eastAsia="ja-JP"/>
              </w:rPr>
              <w:t>Metro Sports (Nebraska)</w:t>
            </w:r>
          </w:p>
        </w:tc>
        <w:tc>
          <w:tcPr>
            <w:tcW w:w="2482" w:type="dxa"/>
          </w:tcPr>
          <w:p w14:paraId="3BA3D2EF" w14:textId="77777777" w:rsidR="0037585A" w:rsidRPr="0074414D" w:rsidRDefault="0037585A" w:rsidP="00E2026C">
            <w:pPr>
              <w:rPr>
                <w:szCs w:val="22"/>
              </w:rPr>
            </w:pPr>
            <w:r w:rsidRPr="0074414D">
              <w:rPr>
                <w:szCs w:val="22"/>
              </w:rPr>
              <w:t>Charter Communications</w:t>
            </w:r>
          </w:p>
        </w:tc>
        <w:tc>
          <w:tcPr>
            <w:tcW w:w="2430" w:type="dxa"/>
          </w:tcPr>
          <w:p w14:paraId="16DFF68A" w14:textId="77777777" w:rsidR="0037585A" w:rsidRPr="0074414D" w:rsidRDefault="0037585A" w:rsidP="00E2026C">
            <w:pPr>
              <w:spacing w:after="120"/>
              <w:rPr>
                <w:szCs w:val="22"/>
              </w:rPr>
            </w:pPr>
          </w:p>
        </w:tc>
      </w:tr>
      <w:tr w:rsidR="0037585A" w:rsidRPr="0074414D" w14:paraId="09E6D70D" w14:textId="77777777" w:rsidTr="00E2026C">
        <w:trPr>
          <w:cantSplit/>
          <w:trHeight w:val="340"/>
        </w:trPr>
        <w:tc>
          <w:tcPr>
            <w:tcW w:w="4050" w:type="dxa"/>
          </w:tcPr>
          <w:p w14:paraId="45037F9E" w14:textId="77777777" w:rsidR="0037585A" w:rsidRPr="0074414D" w:rsidRDefault="0037585A" w:rsidP="00E2026C">
            <w:pPr>
              <w:rPr>
                <w:szCs w:val="22"/>
                <w:lang w:eastAsia="ja-JP"/>
              </w:rPr>
            </w:pPr>
            <w:r w:rsidRPr="0074414D">
              <w:rPr>
                <w:szCs w:val="22"/>
              </w:rPr>
              <w:t>MSG</w:t>
            </w:r>
          </w:p>
        </w:tc>
        <w:tc>
          <w:tcPr>
            <w:tcW w:w="2482" w:type="dxa"/>
          </w:tcPr>
          <w:p w14:paraId="3243A7FE" w14:textId="77777777" w:rsidR="0037585A" w:rsidRPr="0074414D" w:rsidRDefault="0037585A" w:rsidP="00E2026C">
            <w:pPr>
              <w:rPr>
                <w:szCs w:val="22"/>
              </w:rPr>
            </w:pPr>
          </w:p>
        </w:tc>
        <w:tc>
          <w:tcPr>
            <w:tcW w:w="2430" w:type="dxa"/>
          </w:tcPr>
          <w:p w14:paraId="68907BB6" w14:textId="77777777" w:rsidR="0037585A" w:rsidRPr="0074414D" w:rsidRDefault="0037585A" w:rsidP="00E2026C">
            <w:pPr>
              <w:rPr>
                <w:szCs w:val="22"/>
              </w:rPr>
            </w:pPr>
            <w:r w:rsidRPr="0074414D">
              <w:rPr>
                <w:szCs w:val="22"/>
              </w:rPr>
              <w:t>MSG Media</w:t>
            </w:r>
          </w:p>
        </w:tc>
      </w:tr>
      <w:tr w:rsidR="0037585A" w:rsidRPr="0074414D" w14:paraId="30059371" w14:textId="77777777" w:rsidTr="00E2026C">
        <w:trPr>
          <w:cantSplit/>
          <w:trHeight w:val="340"/>
        </w:trPr>
        <w:tc>
          <w:tcPr>
            <w:tcW w:w="4050" w:type="dxa"/>
            <w:tcBorders>
              <w:bottom w:val="single" w:sz="4" w:space="0" w:color="auto"/>
            </w:tcBorders>
          </w:tcPr>
          <w:p w14:paraId="77D4D0B5" w14:textId="77777777" w:rsidR="0037585A" w:rsidRPr="0074414D" w:rsidRDefault="0037585A" w:rsidP="00E2026C">
            <w:pPr>
              <w:rPr>
                <w:szCs w:val="22"/>
              </w:rPr>
            </w:pPr>
            <w:r w:rsidRPr="0074414D">
              <w:rPr>
                <w:szCs w:val="22"/>
              </w:rPr>
              <w:t>MSG HD</w:t>
            </w:r>
          </w:p>
        </w:tc>
        <w:tc>
          <w:tcPr>
            <w:tcW w:w="2482" w:type="dxa"/>
            <w:tcBorders>
              <w:bottom w:val="single" w:sz="4" w:space="0" w:color="auto"/>
            </w:tcBorders>
          </w:tcPr>
          <w:p w14:paraId="3A57986E" w14:textId="77777777" w:rsidR="0037585A" w:rsidRPr="0074414D" w:rsidRDefault="0037585A" w:rsidP="00E2026C">
            <w:pPr>
              <w:rPr>
                <w:szCs w:val="22"/>
              </w:rPr>
            </w:pPr>
          </w:p>
        </w:tc>
        <w:tc>
          <w:tcPr>
            <w:tcW w:w="2430" w:type="dxa"/>
          </w:tcPr>
          <w:p w14:paraId="4D7F845C" w14:textId="77777777" w:rsidR="0037585A" w:rsidRPr="0074414D" w:rsidRDefault="0037585A" w:rsidP="00E2026C">
            <w:pPr>
              <w:rPr>
                <w:szCs w:val="22"/>
              </w:rPr>
            </w:pPr>
            <w:r w:rsidRPr="0074414D">
              <w:rPr>
                <w:szCs w:val="22"/>
              </w:rPr>
              <w:t>MSG Media</w:t>
            </w:r>
          </w:p>
        </w:tc>
      </w:tr>
      <w:tr w:rsidR="0037585A" w:rsidRPr="0074414D" w14:paraId="1495D995" w14:textId="77777777" w:rsidTr="00E2026C">
        <w:trPr>
          <w:cantSplit/>
          <w:trHeight w:val="340"/>
        </w:trPr>
        <w:tc>
          <w:tcPr>
            <w:tcW w:w="4050" w:type="dxa"/>
            <w:tcBorders>
              <w:top w:val="single" w:sz="4" w:space="0" w:color="auto"/>
              <w:left w:val="single" w:sz="4" w:space="0" w:color="auto"/>
              <w:bottom w:val="single" w:sz="4" w:space="0" w:color="auto"/>
              <w:right w:val="single" w:sz="4" w:space="0" w:color="auto"/>
            </w:tcBorders>
          </w:tcPr>
          <w:p w14:paraId="60F61D9B" w14:textId="77777777" w:rsidR="0037585A" w:rsidRPr="0074414D" w:rsidRDefault="0037585A" w:rsidP="00E2026C">
            <w:pPr>
              <w:rPr>
                <w:szCs w:val="22"/>
              </w:rPr>
            </w:pPr>
            <w:r w:rsidRPr="0074414D">
              <w:rPr>
                <w:szCs w:val="22"/>
              </w:rPr>
              <w:t>MSG Plus</w:t>
            </w:r>
          </w:p>
        </w:tc>
        <w:tc>
          <w:tcPr>
            <w:tcW w:w="2482" w:type="dxa"/>
            <w:tcBorders>
              <w:top w:val="single" w:sz="4" w:space="0" w:color="auto"/>
              <w:left w:val="single" w:sz="4" w:space="0" w:color="auto"/>
              <w:bottom w:val="single" w:sz="4" w:space="0" w:color="auto"/>
              <w:right w:val="single" w:sz="4" w:space="0" w:color="auto"/>
            </w:tcBorders>
          </w:tcPr>
          <w:p w14:paraId="5CDAAF0E" w14:textId="77777777" w:rsidR="0037585A" w:rsidRPr="0074414D" w:rsidRDefault="0037585A" w:rsidP="00E2026C">
            <w:pPr>
              <w:rPr>
                <w:szCs w:val="22"/>
              </w:rPr>
            </w:pPr>
          </w:p>
        </w:tc>
        <w:tc>
          <w:tcPr>
            <w:tcW w:w="2430" w:type="dxa"/>
          </w:tcPr>
          <w:p w14:paraId="4C7A8D91" w14:textId="77777777" w:rsidR="0037585A" w:rsidRPr="0074414D" w:rsidRDefault="0037585A" w:rsidP="00E2026C">
            <w:pPr>
              <w:rPr>
                <w:szCs w:val="22"/>
              </w:rPr>
            </w:pPr>
            <w:r w:rsidRPr="0074414D">
              <w:rPr>
                <w:szCs w:val="22"/>
              </w:rPr>
              <w:t>MSG Media</w:t>
            </w:r>
          </w:p>
        </w:tc>
      </w:tr>
      <w:tr w:rsidR="0037585A" w:rsidRPr="0074414D" w14:paraId="31F8A5DF" w14:textId="77777777" w:rsidTr="00E2026C">
        <w:trPr>
          <w:cantSplit/>
          <w:trHeight w:val="340"/>
        </w:trPr>
        <w:tc>
          <w:tcPr>
            <w:tcW w:w="4050" w:type="dxa"/>
            <w:tcBorders>
              <w:top w:val="single" w:sz="4" w:space="0" w:color="auto"/>
              <w:left w:val="single" w:sz="4" w:space="0" w:color="auto"/>
              <w:bottom w:val="single" w:sz="4" w:space="0" w:color="auto"/>
              <w:right w:val="single" w:sz="4" w:space="0" w:color="auto"/>
            </w:tcBorders>
          </w:tcPr>
          <w:p w14:paraId="53C8DDCD" w14:textId="77777777" w:rsidR="0037585A" w:rsidRPr="0074414D" w:rsidRDefault="0037585A" w:rsidP="00E2026C">
            <w:pPr>
              <w:rPr>
                <w:szCs w:val="22"/>
              </w:rPr>
            </w:pPr>
            <w:r w:rsidRPr="0074414D">
              <w:rPr>
                <w:szCs w:val="22"/>
              </w:rPr>
              <w:t>MSG Plus HD</w:t>
            </w:r>
          </w:p>
        </w:tc>
        <w:tc>
          <w:tcPr>
            <w:tcW w:w="2482" w:type="dxa"/>
            <w:tcBorders>
              <w:top w:val="single" w:sz="4" w:space="0" w:color="auto"/>
              <w:left w:val="single" w:sz="4" w:space="0" w:color="auto"/>
              <w:bottom w:val="single" w:sz="4" w:space="0" w:color="auto"/>
              <w:right w:val="single" w:sz="4" w:space="0" w:color="auto"/>
            </w:tcBorders>
          </w:tcPr>
          <w:p w14:paraId="5BF1F5E9" w14:textId="77777777" w:rsidR="0037585A" w:rsidRPr="0074414D" w:rsidRDefault="0037585A" w:rsidP="00E2026C">
            <w:pPr>
              <w:rPr>
                <w:szCs w:val="22"/>
              </w:rPr>
            </w:pPr>
          </w:p>
        </w:tc>
        <w:tc>
          <w:tcPr>
            <w:tcW w:w="2430" w:type="dxa"/>
          </w:tcPr>
          <w:p w14:paraId="6C73CFD2" w14:textId="77777777" w:rsidR="0037585A" w:rsidRPr="0074414D" w:rsidRDefault="0037585A" w:rsidP="00E2026C">
            <w:pPr>
              <w:rPr>
                <w:szCs w:val="22"/>
              </w:rPr>
            </w:pPr>
            <w:r w:rsidRPr="0074414D">
              <w:rPr>
                <w:szCs w:val="22"/>
              </w:rPr>
              <w:t>MSG Media</w:t>
            </w:r>
          </w:p>
        </w:tc>
      </w:tr>
      <w:tr w:rsidR="0037585A" w:rsidRPr="0074414D" w14:paraId="06F8E9E5" w14:textId="77777777" w:rsidTr="00E2026C">
        <w:trPr>
          <w:cantSplit/>
          <w:trHeight w:val="340"/>
        </w:trPr>
        <w:tc>
          <w:tcPr>
            <w:tcW w:w="4050" w:type="dxa"/>
            <w:tcBorders>
              <w:bottom w:val="single" w:sz="4" w:space="0" w:color="auto"/>
            </w:tcBorders>
          </w:tcPr>
          <w:p w14:paraId="2B003C25" w14:textId="77777777" w:rsidR="0037585A" w:rsidRPr="0074414D" w:rsidRDefault="0037585A" w:rsidP="00E2026C">
            <w:pPr>
              <w:rPr>
                <w:szCs w:val="22"/>
              </w:rPr>
            </w:pPr>
            <w:r w:rsidRPr="0074414D">
              <w:rPr>
                <w:szCs w:val="22"/>
              </w:rPr>
              <w:t>NESN</w:t>
            </w:r>
          </w:p>
        </w:tc>
        <w:tc>
          <w:tcPr>
            <w:tcW w:w="2482" w:type="dxa"/>
            <w:tcBorders>
              <w:bottom w:val="single" w:sz="4" w:space="0" w:color="auto"/>
            </w:tcBorders>
          </w:tcPr>
          <w:p w14:paraId="43103301" w14:textId="77777777" w:rsidR="0037585A" w:rsidRPr="0074414D" w:rsidRDefault="0037585A" w:rsidP="00E2026C">
            <w:pPr>
              <w:rPr>
                <w:szCs w:val="22"/>
              </w:rPr>
            </w:pPr>
          </w:p>
        </w:tc>
        <w:tc>
          <w:tcPr>
            <w:tcW w:w="2430" w:type="dxa"/>
            <w:tcBorders>
              <w:bottom w:val="single" w:sz="4" w:space="0" w:color="auto"/>
            </w:tcBorders>
          </w:tcPr>
          <w:p w14:paraId="5F8185DA" w14:textId="77777777" w:rsidR="0037585A" w:rsidRPr="0074414D" w:rsidRDefault="0037585A" w:rsidP="00E2026C">
            <w:pPr>
              <w:spacing w:after="120"/>
              <w:rPr>
                <w:szCs w:val="22"/>
              </w:rPr>
            </w:pPr>
            <w:r w:rsidRPr="0074414D">
              <w:rPr>
                <w:szCs w:val="22"/>
              </w:rPr>
              <w:t>Boston Red Sox and Boston Bruins</w:t>
            </w:r>
          </w:p>
        </w:tc>
      </w:tr>
      <w:tr w:rsidR="0037585A" w:rsidRPr="0074414D" w14:paraId="69B79BD4" w14:textId="77777777" w:rsidTr="00E2026C">
        <w:trPr>
          <w:cantSplit/>
          <w:trHeight w:val="340"/>
        </w:trPr>
        <w:tc>
          <w:tcPr>
            <w:tcW w:w="4050" w:type="dxa"/>
          </w:tcPr>
          <w:p w14:paraId="1631A6AC" w14:textId="77777777" w:rsidR="0037585A" w:rsidRPr="0074414D" w:rsidRDefault="0037585A" w:rsidP="00E2026C">
            <w:pPr>
              <w:rPr>
                <w:szCs w:val="22"/>
              </w:rPr>
            </w:pPr>
            <w:r w:rsidRPr="0074414D">
              <w:rPr>
                <w:szCs w:val="22"/>
              </w:rPr>
              <w:t>NESN HD</w:t>
            </w:r>
          </w:p>
        </w:tc>
        <w:tc>
          <w:tcPr>
            <w:tcW w:w="2482" w:type="dxa"/>
          </w:tcPr>
          <w:p w14:paraId="09D3DBF8" w14:textId="77777777" w:rsidR="0037585A" w:rsidRPr="0074414D" w:rsidRDefault="0037585A" w:rsidP="00E2026C">
            <w:pPr>
              <w:rPr>
                <w:szCs w:val="22"/>
              </w:rPr>
            </w:pPr>
          </w:p>
        </w:tc>
        <w:tc>
          <w:tcPr>
            <w:tcW w:w="2430" w:type="dxa"/>
          </w:tcPr>
          <w:p w14:paraId="1FAA7783" w14:textId="77777777" w:rsidR="0037585A" w:rsidRPr="0074414D" w:rsidRDefault="0037585A" w:rsidP="00E2026C">
            <w:pPr>
              <w:rPr>
                <w:szCs w:val="22"/>
              </w:rPr>
            </w:pPr>
            <w:r w:rsidRPr="0074414D">
              <w:rPr>
                <w:szCs w:val="22"/>
              </w:rPr>
              <w:t>Boston Red Sox and Boston Bruins</w:t>
            </w:r>
          </w:p>
        </w:tc>
      </w:tr>
      <w:tr w:rsidR="0037585A" w:rsidRPr="0074414D" w14:paraId="7D6BD881" w14:textId="77777777" w:rsidTr="00E2026C">
        <w:trPr>
          <w:cantSplit/>
          <w:trHeight w:val="340"/>
        </w:trPr>
        <w:tc>
          <w:tcPr>
            <w:tcW w:w="4050" w:type="dxa"/>
          </w:tcPr>
          <w:p w14:paraId="43E1F98B" w14:textId="77777777" w:rsidR="0037585A" w:rsidRPr="0074414D" w:rsidRDefault="0037585A" w:rsidP="00E2026C">
            <w:pPr>
              <w:rPr>
                <w:szCs w:val="22"/>
              </w:rPr>
            </w:pPr>
            <w:r w:rsidRPr="0074414D">
              <w:rPr>
                <w:szCs w:val="22"/>
              </w:rPr>
              <w:t>OC 12 (Hawaii)</w:t>
            </w:r>
          </w:p>
        </w:tc>
        <w:tc>
          <w:tcPr>
            <w:tcW w:w="2482" w:type="dxa"/>
          </w:tcPr>
          <w:p w14:paraId="4F2F280E" w14:textId="77777777" w:rsidR="0037585A" w:rsidRPr="0074414D" w:rsidRDefault="0037585A" w:rsidP="00E2026C">
            <w:pPr>
              <w:spacing w:after="120"/>
              <w:rPr>
                <w:szCs w:val="22"/>
              </w:rPr>
            </w:pPr>
            <w:r w:rsidRPr="0074414D">
              <w:rPr>
                <w:szCs w:val="22"/>
              </w:rPr>
              <w:t>Charter Communications</w:t>
            </w:r>
          </w:p>
        </w:tc>
        <w:tc>
          <w:tcPr>
            <w:tcW w:w="2430" w:type="dxa"/>
          </w:tcPr>
          <w:p w14:paraId="5F2083C4" w14:textId="77777777" w:rsidR="0037585A" w:rsidRPr="0074414D" w:rsidRDefault="0037585A" w:rsidP="00E2026C">
            <w:pPr>
              <w:spacing w:after="120"/>
              <w:rPr>
                <w:szCs w:val="22"/>
              </w:rPr>
            </w:pPr>
          </w:p>
        </w:tc>
      </w:tr>
      <w:tr w:rsidR="0037585A" w:rsidRPr="0074414D" w14:paraId="50330F44" w14:textId="77777777" w:rsidTr="00E2026C">
        <w:trPr>
          <w:cantSplit/>
          <w:trHeight w:val="340"/>
        </w:trPr>
        <w:tc>
          <w:tcPr>
            <w:tcW w:w="4050" w:type="dxa"/>
            <w:tcBorders>
              <w:bottom w:val="single" w:sz="6" w:space="0" w:color="000000"/>
            </w:tcBorders>
          </w:tcPr>
          <w:p w14:paraId="2D5DD90E" w14:textId="77777777" w:rsidR="0037585A" w:rsidRPr="0074414D" w:rsidRDefault="0037585A" w:rsidP="00E2026C">
            <w:pPr>
              <w:rPr>
                <w:szCs w:val="22"/>
              </w:rPr>
            </w:pPr>
            <w:r w:rsidRPr="0074414D">
              <w:rPr>
                <w:szCs w:val="22"/>
                <w:lang w:eastAsia="ja-JP"/>
              </w:rPr>
              <w:t>OC HD (Hawaii)</w:t>
            </w:r>
          </w:p>
        </w:tc>
        <w:tc>
          <w:tcPr>
            <w:tcW w:w="2482" w:type="dxa"/>
            <w:tcBorders>
              <w:bottom w:val="single" w:sz="6" w:space="0" w:color="000000"/>
            </w:tcBorders>
          </w:tcPr>
          <w:p w14:paraId="045CC23C" w14:textId="77777777" w:rsidR="0037585A" w:rsidRPr="0074414D" w:rsidRDefault="0037585A" w:rsidP="00E2026C">
            <w:pPr>
              <w:spacing w:after="120"/>
              <w:rPr>
                <w:szCs w:val="22"/>
              </w:rPr>
            </w:pPr>
            <w:r w:rsidRPr="0074414D">
              <w:rPr>
                <w:szCs w:val="22"/>
              </w:rPr>
              <w:t>Charter Communications</w:t>
            </w:r>
          </w:p>
        </w:tc>
        <w:tc>
          <w:tcPr>
            <w:tcW w:w="2430" w:type="dxa"/>
            <w:tcBorders>
              <w:bottom w:val="single" w:sz="6" w:space="0" w:color="000000"/>
            </w:tcBorders>
          </w:tcPr>
          <w:p w14:paraId="75942A98" w14:textId="77777777" w:rsidR="0037585A" w:rsidRPr="0074414D" w:rsidRDefault="0037585A" w:rsidP="00E2026C">
            <w:pPr>
              <w:spacing w:after="120"/>
              <w:rPr>
                <w:szCs w:val="22"/>
              </w:rPr>
            </w:pPr>
          </w:p>
        </w:tc>
      </w:tr>
      <w:tr w:rsidR="0037585A" w:rsidRPr="0074414D" w14:paraId="2E9762DB" w14:textId="77777777" w:rsidTr="00E2026C">
        <w:trPr>
          <w:cantSplit/>
          <w:trHeight w:val="340"/>
        </w:trPr>
        <w:tc>
          <w:tcPr>
            <w:tcW w:w="4050" w:type="dxa"/>
            <w:tcBorders>
              <w:bottom w:val="single" w:sz="4" w:space="0" w:color="auto"/>
            </w:tcBorders>
          </w:tcPr>
          <w:p w14:paraId="51DD7BE5" w14:textId="77777777" w:rsidR="0037585A" w:rsidRPr="0074414D" w:rsidRDefault="0037585A" w:rsidP="00E2026C">
            <w:pPr>
              <w:rPr>
                <w:szCs w:val="22"/>
                <w:lang w:eastAsia="ja-JP"/>
              </w:rPr>
            </w:pPr>
            <w:r w:rsidRPr="0074414D">
              <w:rPr>
                <w:szCs w:val="22"/>
              </w:rPr>
              <w:t>PAC-12 Network</w:t>
            </w:r>
          </w:p>
        </w:tc>
        <w:tc>
          <w:tcPr>
            <w:tcW w:w="2482" w:type="dxa"/>
            <w:tcBorders>
              <w:bottom w:val="single" w:sz="4" w:space="0" w:color="auto"/>
            </w:tcBorders>
          </w:tcPr>
          <w:p w14:paraId="38E6D204" w14:textId="77777777" w:rsidR="0037585A" w:rsidRPr="0074414D" w:rsidRDefault="0037585A" w:rsidP="00E2026C">
            <w:pPr>
              <w:spacing w:after="120"/>
              <w:rPr>
                <w:szCs w:val="22"/>
              </w:rPr>
            </w:pPr>
          </w:p>
        </w:tc>
        <w:tc>
          <w:tcPr>
            <w:tcW w:w="2430" w:type="dxa"/>
            <w:tcBorders>
              <w:bottom w:val="single" w:sz="4" w:space="0" w:color="auto"/>
            </w:tcBorders>
          </w:tcPr>
          <w:p w14:paraId="0A13A46B" w14:textId="77777777" w:rsidR="0037585A" w:rsidRPr="0074414D" w:rsidRDefault="0037585A" w:rsidP="00E2026C">
            <w:pPr>
              <w:spacing w:after="120"/>
              <w:rPr>
                <w:szCs w:val="22"/>
              </w:rPr>
            </w:pPr>
            <w:r w:rsidRPr="0074414D">
              <w:rPr>
                <w:szCs w:val="22"/>
              </w:rPr>
              <w:t>PAC-12 Conference</w:t>
            </w:r>
          </w:p>
        </w:tc>
      </w:tr>
      <w:tr w:rsidR="0037585A" w:rsidRPr="0074414D" w14:paraId="00008DF8" w14:textId="77777777" w:rsidTr="00E2026C">
        <w:trPr>
          <w:cantSplit/>
          <w:trHeight w:val="340"/>
        </w:trPr>
        <w:tc>
          <w:tcPr>
            <w:tcW w:w="4050" w:type="dxa"/>
            <w:tcBorders>
              <w:top w:val="single" w:sz="4" w:space="0" w:color="auto"/>
            </w:tcBorders>
          </w:tcPr>
          <w:p w14:paraId="00B83811" w14:textId="77777777" w:rsidR="0037585A" w:rsidRPr="0074414D" w:rsidRDefault="0037585A" w:rsidP="00E2026C">
            <w:pPr>
              <w:rPr>
                <w:szCs w:val="22"/>
              </w:rPr>
            </w:pPr>
            <w:r w:rsidRPr="0074414D">
              <w:rPr>
                <w:szCs w:val="22"/>
              </w:rPr>
              <w:t>PAC-12 Network HD</w:t>
            </w:r>
          </w:p>
        </w:tc>
        <w:tc>
          <w:tcPr>
            <w:tcW w:w="2482" w:type="dxa"/>
            <w:tcBorders>
              <w:top w:val="single" w:sz="4" w:space="0" w:color="auto"/>
            </w:tcBorders>
          </w:tcPr>
          <w:p w14:paraId="364B82BF" w14:textId="77777777" w:rsidR="0037585A" w:rsidRPr="0074414D" w:rsidRDefault="0037585A" w:rsidP="00E2026C">
            <w:pPr>
              <w:tabs>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430" w:type="dxa"/>
            <w:tcBorders>
              <w:top w:val="single" w:sz="4" w:space="0" w:color="auto"/>
            </w:tcBorders>
          </w:tcPr>
          <w:p w14:paraId="09E3B76D"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PAC-12 Conference</w:t>
            </w:r>
          </w:p>
        </w:tc>
      </w:tr>
      <w:tr w:rsidR="0037585A" w:rsidRPr="0074414D" w14:paraId="16C3BC20" w14:textId="77777777" w:rsidTr="00E2026C">
        <w:trPr>
          <w:cantSplit/>
          <w:trHeight w:val="340"/>
        </w:trPr>
        <w:tc>
          <w:tcPr>
            <w:tcW w:w="4050" w:type="dxa"/>
            <w:tcBorders>
              <w:top w:val="single" w:sz="4" w:space="0" w:color="auto"/>
            </w:tcBorders>
          </w:tcPr>
          <w:p w14:paraId="30530D81" w14:textId="77777777" w:rsidR="0037585A" w:rsidRPr="0074414D" w:rsidRDefault="0037585A" w:rsidP="00E2026C">
            <w:pPr>
              <w:rPr>
                <w:szCs w:val="22"/>
              </w:rPr>
            </w:pPr>
            <w:r w:rsidRPr="0074414D">
              <w:rPr>
                <w:szCs w:val="22"/>
              </w:rPr>
              <w:t xml:space="preserve">ROOT Sports: Northwest </w:t>
            </w:r>
          </w:p>
        </w:tc>
        <w:tc>
          <w:tcPr>
            <w:tcW w:w="2482" w:type="dxa"/>
            <w:tcBorders>
              <w:top w:val="single" w:sz="4" w:space="0" w:color="auto"/>
            </w:tcBorders>
          </w:tcPr>
          <w:p w14:paraId="7D39E05B"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AT&amp;T</w:t>
            </w:r>
          </w:p>
        </w:tc>
        <w:tc>
          <w:tcPr>
            <w:tcW w:w="2430" w:type="dxa"/>
            <w:tcBorders>
              <w:top w:val="single" w:sz="4" w:space="0" w:color="auto"/>
            </w:tcBorders>
          </w:tcPr>
          <w:p w14:paraId="30611086"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2ED25058" w14:textId="77777777" w:rsidTr="00E2026C">
        <w:trPr>
          <w:cantSplit/>
          <w:trHeight w:val="340"/>
        </w:trPr>
        <w:tc>
          <w:tcPr>
            <w:tcW w:w="4050" w:type="dxa"/>
            <w:tcBorders>
              <w:top w:val="single" w:sz="4" w:space="0" w:color="auto"/>
            </w:tcBorders>
          </w:tcPr>
          <w:p w14:paraId="6E14CA20" w14:textId="77777777" w:rsidR="0037585A" w:rsidRPr="0074414D" w:rsidRDefault="0037585A" w:rsidP="00E2026C">
            <w:pPr>
              <w:rPr>
                <w:szCs w:val="22"/>
              </w:rPr>
            </w:pPr>
            <w:r w:rsidRPr="0074414D">
              <w:rPr>
                <w:szCs w:val="22"/>
              </w:rPr>
              <w:t>ROOT Sports: Northwest HD</w:t>
            </w:r>
          </w:p>
        </w:tc>
        <w:tc>
          <w:tcPr>
            <w:tcW w:w="2482" w:type="dxa"/>
            <w:tcBorders>
              <w:top w:val="single" w:sz="4" w:space="0" w:color="auto"/>
            </w:tcBorders>
          </w:tcPr>
          <w:p w14:paraId="2E9B17CD"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AT&amp;T</w:t>
            </w:r>
          </w:p>
        </w:tc>
        <w:tc>
          <w:tcPr>
            <w:tcW w:w="2430" w:type="dxa"/>
            <w:tcBorders>
              <w:top w:val="single" w:sz="4" w:space="0" w:color="auto"/>
            </w:tcBorders>
          </w:tcPr>
          <w:p w14:paraId="0EECD5CA"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7BEC5771" w14:textId="77777777" w:rsidTr="00E2026C">
        <w:trPr>
          <w:cantSplit/>
          <w:trHeight w:val="340"/>
        </w:trPr>
        <w:tc>
          <w:tcPr>
            <w:tcW w:w="4050" w:type="dxa"/>
            <w:tcBorders>
              <w:top w:val="single" w:sz="4" w:space="0" w:color="auto"/>
            </w:tcBorders>
          </w:tcPr>
          <w:p w14:paraId="55610F04" w14:textId="77777777" w:rsidR="0037585A" w:rsidRPr="0074414D" w:rsidRDefault="0037585A" w:rsidP="00E2026C">
            <w:pPr>
              <w:rPr>
                <w:szCs w:val="22"/>
              </w:rPr>
            </w:pPr>
            <w:r w:rsidRPr="0074414D">
              <w:rPr>
                <w:szCs w:val="22"/>
              </w:rPr>
              <w:t xml:space="preserve">ROOT Sports: Pittsburgh </w:t>
            </w:r>
          </w:p>
        </w:tc>
        <w:tc>
          <w:tcPr>
            <w:tcW w:w="2482" w:type="dxa"/>
            <w:tcBorders>
              <w:top w:val="single" w:sz="4" w:space="0" w:color="auto"/>
            </w:tcBorders>
          </w:tcPr>
          <w:p w14:paraId="0789FE7F"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AT&amp;T</w:t>
            </w:r>
          </w:p>
        </w:tc>
        <w:tc>
          <w:tcPr>
            <w:tcW w:w="2430" w:type="dxa"/>
            <w:tcBorders>
              <w:top w:val="single" w:sz="4" w:space="0" w:color="auto"/>
            </w:tcBorders>
          </w:tcPr>
          <w:p w14:paraId="53F51325"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15D3515A" w14:textId="77777777" w:rsidTr="00E2026C">
        <w:trPr>
          <w:cantSplit/>
          <w:trHeight w:val="340"/>
        </w:trPr>
        <w:tc>
          <w:tcPr>
            <w:tcW w:w="4050" w:type="dxa"/>
            <w:tcBorders>
              <w:top w:val="single" w:sz="4" w:space="0" w:color="auto"/>
            </w:tcBorders>
          </w:tcPr>
          <w:p w14:paraId="34E3848F" w14:textId="77777777" w:rsidR="0037585A" w:rsidRPr="0074414D" w:rsidRDefault="0037585A" w:rsidP="00E2026C">
            <w:pPr>
              <w:rPr>
                <w:szCs w:val="22"/>
              </w:rPr>
            </w:pPr>
            <w:r w:rsidRPr="0074414D">
              <w:rPr>
                <w:szCs w:val="22"/>
              </w:rPr>
              <w:t>ROOT Sports: Pittsburgh HD</w:t>
            </w:r>
          </w:p>
        </w:tc>
        <w:tc>
          <w:tcPr>
            <w:tcW w:w="2482" w:type="dxa"/>
            <w:tcBorders>
              <w:top w:val="single" w:sz="4" w:space="0" w:color="auto"/>
            </w:tcBorders>
          </w:tcPr>
          <w:p w14:paraId="17613B31"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AT&amp;T</w:t>
            </w:r>
          </w:p>
        </w:tc>
        <w:tc>
          <w:tcPr>
            <w:tcW w:w="2430" w:type="dxa"/>
            <w:tcBorders>
              <w:top w:val="single" w:sz="4" w:space="0" w:color="auto"/>
            </w:tcBorders>
          </w:tcPr>
          <w:p w14:paraId="08288718"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2431FDE3" w14:textId="77777777" w:rsidTr="00E2026C">
        <w:trPr>
          <w:cantSplit/>
          <w:trHeight w:val="340"/>
        </w:trPr>
        <w:tc>
          <w:tcPr>
            <w:tcW w:w="4050" w:type="dxa"/>
            <w:tcBorders>
              <w:top w:val="single" w:sz="4" w:space="0" w:color="auto"/>
            </w:tcBorders>
          </w:tcPr>
          <w:p w14:paraId="66E4B4EC" w14:textId="77777777" w:rsidR="0037585A" w:rsidRPr="0074414D" w:rsidRDefault="0037585A" w:rsidP="00E2026C">
            <w:pPr>
              <w:rPr>
                <w:szCs w:val="22"/>
              </w:rPr>
            </w:pPr>
            <w:r w:rsidRPr="0074414D">
              <w:rPr>
                <w:szCs w:val="22"/>
              </w:rPr>
              <w:t xml:space="preserve">ROOT Sports: Rocky Mountain </w:t>
            </w:r>
          </w:p>
        </w:tc>
        <w:tc>
          <w:tcPr>
            <w:tcW w:w="2482" w:type="dxa"/>
            <w:tcBorders>
              <w:top w:val="single" w:sz="4" w:space="0" w:color="auto"/>
            </w:tcBorders>
          </w:tcPr>
          <w:p w14:paraId="6EFDA9A8"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AT&amp;T</w:t>
            </w:r>
          </w:p>
        </w:tc>
        <w:tc>
          <w:tcPr>
            <w:tcW w:w="2430" w:type="dxa"/>
            <w:tcBorders>
              <w:top w:val="single" w:sz="4" w:space="0" w:color="auto"/>
            </w:tcBorders>
          </w:tcPr>
          <w:p w14:paraId="14628FC4"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78DC7560" w14:textId="77777777" w:rsidTr="00E2026C">
        <w:trPr>
          <w:cantSplit/>
          <w:trHeight w:val="340"/>
        </w:trPr>
        <w:tc>
          <w:tcPr>
            <w:tcW w:w="4050" w:type="dxa"/>
            <w:tcBorders>
              <w:top w:val="single" w:sz="4" w:space="0" w:color="auto"/>
            </w:tcBorders>
          </w:tcPr>
          <w:p w14:paraId="2CE5C356" w14:textId="77777777" w:rsidR="0037585A" w:rsidRPr="0074414D" w:rsidRDefault="0037585A" w:rsidP="00E2026C">
            <w:pPr>
              <w:rPr>
                <w:szCs w:val="22"/>
              </w:rPr>
            </w:pPr>
            <w:r w:rsidRPr="0074414D">
              <w:rPr>
                <w:szCs w:val="22"/>
              </w:rPr>
              <w:t>ROOT Sports: Rocky Mountain HD</w:t>
            </w:r>
          </w:p>
        </w:tc>
        <w:tc>
          <w:tcPr>
            <w:tcW w:w="2482" w:type="dxa"/>
            <w:tcBorders>
              <w:top w:val="single" w:sz="4" w:space="0" w:color="auto"/>
            </w:tcBorders>
          </w:tcPr>
          <w:p w14:paraId="058373DE"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AT&amp;T</w:t>
            </w:r>
          </w:p>
        </w:tc>
        <w:tc>
          <w:tcPr>
            <w:tcW w:w="2430" w:type="dxa"/>
            <w:tcBorders>
              <w:top w:val="single" w:sz="4" w:space="0" w:color="auto"/>
            </w:tcBorders>
          </w:tcPr>
          <w:p w14:paraId="1F00B2EA"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68989FCF" w14:textId="77777777" w:rsidTr="00E2026C">
        <w:trPr>
          <w:cantSplit/>
          <w:trHeight w:val="340"/>
        </w:trPr>
        <w:tc>
          <w:tcPr>
            <w:tcW w:w="4050" w:type="dxa"/>
            <w:tcBorders>
              <w:top w:val="single" w:sz="4" w:space="0" w:color="auto"/>
            </w:tcBorders>
          </w:tcPr>
          <w:p w14:paraId="3C8FD0D2" w14:textId="77777777" w:rsidR="0037585A" w:rsidRPr="0074414D" w:rsidRDefault="0037585A" w:rsidP="00E2026C">
            <w:pPr>
              <w:rPr>
                <w:szCs w:val="22"/>
              </w:rPr>
            </w:pPr>
            <w:r w:rsidRPr="0074414D">
              <w:rPr>
                <w:szCs w:val="22"/>
              </w:rPr>
              <w:t>ROOT Sports: Southwest</w:t>
            </w:r>
          </w:p>
        </w:tc>
        <w:tc>
          <w:tcPr>
            <w:tcW w:w="2482" w:type="dxa"/>
            <w:tcBorders>
              <w:top w:val="single" w:sz="4" w:space="0" w:color="auto"/>
            </w:tcBorders>
          </w:tcPr>
          <w:p w14:paraId="744AE652"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AT&amp;T</w:t>
            </w:r>
          </w:p>
        </w:tc>
        <w:tc>
          <w:tcPr>
            <w:tcW w:w="2430" w:type="dxa"/>
            <w:tcBorders>
              <w:top w:val="single" w:sz="4" w:space="0" w:color="auto"/>
            </w:tcBorders>
          </w:tcPr>
          <w:p w14:paraId="7872D66A"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231AF523" w14:textId="77777777" w:rsidTr="00E2026C">
        <w:trPr>
          <w:cantSplit/>
          <w:trHeight w:val="340"/>
        </w:trPr>
        <w:tc>
          <w:tcPr>
            <w:tcW w:w="4050" w:type="dxa"/>
            <w:tcBorders>
              <w:top w:val="single" w:sz="4" w:space="0" w:color="auto"/>
            </w:tcBorders>
          </w:tcPr>
          <w:p w14:paraId="4237B96B" w14:textId="77777777" w:rsidR="0037585A" w:rsidRPr="0074414D" w:rsidRDefault="0037585A" w:rsidP="00E2026C">
            <w:pPr>
              <w:rPr>
                <w:szCs w:val="22"/>
              </w:rPr>
            </w:pPr>
            <w:r w:rsidRPr="0074414D">
              <w:rPr>
                <w:szCs w:val="22"/>
              </w:rPr>
              <w:t>ROOT Sports: Southwest HD</w:t>
            </w:r>
          </w:p>
        </w:tc>
        <w:tc>
          <w:tcPr>
            <w:tcW w:w="2482" w:type="dxa"/>
            <w:tcBorders>
              <w:top w:val="single" w:sz="4" w:space="0" w:color="auto"/>
            </w:tcBorders>
          </w:tcPr>
          <w:p w14:paraId="6ED102F4"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AT&amp;T</w:t>
            </w:r>
          </w:p>
        </w:tc>
        <w:tc>
          <w:tcPr>
            <w:tcW w:w="2430" w:type="dxa"/>
            <w:tcBorders>
              <w:top w:val="single" w:sz="4" w:space="0" w:color="auto"/>
            </w:tcBorders>
          </w:tcPr>
          <w:p w14:paraId="636B369C"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143D259B" w14:textId="77777777" w:rsidTr="00E2026C">
        <w:trPr>
          <w:cantSplit/>
          <w:trHeight w:val="340"/>
        </w:trPr>
        <w:tc>
          <w:tcPr>
            <w:tcW w:w="4050" w:type="dxa"/>
            <w:tcBorders>
              <w:top w:val="single" w:sz="4" w:space="0" w:color="auto"/>
            </w:tcBorders>
          </w:tcPr>
          <w:p w14:paraId="5C3AF9DC" w14:textId="77777777" w:rsidR="0037585A" w:rsidRPr="0074414D" w:rsidRDefault="0037585A" w:rsidP="00E2026C">
            <w:pPr>
              <w:rPr>
                <w:szCs w:val="22"/>
              </w:rPr>
            </w:pPr>
            <w:r w:rsidRPr="0074414D">
              <w:rPr>
                <w:szCs w:val="22"/>
              </w:rPr>
              <w:t>SportsNet LA</w:t>
            </w:r>
          </w:p>
        </w:tc>
        <w:tc>
          <w:tcPr>
            <w:tcW w:w="2482" w:type="dxa"/>
          </w:tcPr>
          <w:p w14:paraId="5D9044F6" w14:textId="77777777" w:rsidR="0037585A" w:rsidRPr="0074414D" w:rsidRDefault="0037585A" w:rsidP="00E2026C">
            <w:pPr>
              <w:spacing w:after="120"/>
              <w:rPr>
                <w:szCs w:val="22"/>
              </w:rPr>
            </w:pPr>
            <w:r w:rsidRPr="0074414D">
              <w:rPr>
                <w:szCs w:val="22"/>
              </w:rPr>
              <w:t>Charter Communications</w:t>
            </w:r>
          </w:p>
        </w:tc>
        <w:tc>
          <w:tcPr>
            <w:tcW w:w="2430" w:type="dxa"/>
            <w:tcBorders>
              <w:top w:val="single" w:sz="4" w:space="0" w:color="auto"/>
            </w:tcBorders>
          </w:tcPr>
          <w:p w14:paraId="02B27B9F"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Los Angeles Dodgers</w:t>
            </w:r>
          </w:p>
        </w:tc>
      </w:tr>
      <w:tr w:rsidR="0037585A" w:rsidRPr="0074414D" w14:paraId="64365A17" w14:textId="77777777" w:rsidTr="00E2026C">
        <w:trPr>
          <w:cantSplit/>
          <w:trHeight w:val="340"/>
        </w:trPr>
        <w:tc>
          <w:tcPr>
            <w:tcW w:w="4050" w:type="dxa"/>
            <w:tcBorders>
              <w:top w:val="single" w:sz="4" w:space="0" w:color="auto"/>
            </w:tcBorders>
          </w:tcPr>
          <w:p w14:paraId="08D8708C" w14:textId="77777777" w:rsidR="0037585A" w:rsidRPr="0074414D" w:rsidRDefault="0037585A" w:rsidP="00E2026C">
            <w:pPr>
              <w:rPr>
                <w:szCs w:val="22"/>
              </w:rPr>
            </w:pPr>
            <w:r w:rsidRPr="0074414D">
              <w:rPr>
                <w:szCs w:val="22"/>
              </w:rPr>
              <w:t>SportsNet LA HD</w:t>
            </w:r>
          </w:p>
        </w:tc>
        <w:tc>
          <w:tcPr>
            <w:tcW w:w="2482" w:type="dxa"/>
          </w:tcPr>
          <w:p w14:paraId="72626F0B" w14:textId="77777777" w:rsidR="0037585A" w:rsidRPr="0074414D" w:rsidRDefault="0037585A" w:rsidP="00E2026C">
            <w:pPr>
              <w:spacing w:after="120"/>
              <w:rPr>
                <w:szCs w:val="22"/>
              </w:rPr>
            </w:pPr>
            <w:r w:rsidRPr="0074414D">
              <w:rPr>
                <w:szCs w:val="22"/>
              </w:rPr>
              <w:t>Charter Communications</w:t>
            </w:r>
          </w:p>
        </w:tc>
        <w:tc>
          <w:tcPr>
            <w:tcW w:w="2430" w:type="dxa"/>
            <w:tcBorders>
              <w:top w:val="single" w:sz="4" w:space="0" w:color="auto"/>
            </w:tcBorders>
          </w:tcPr>
          <w:p w14:paraId="454ADE13"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Los Angeles Dodgers</w:t>
            </w:r>
          </w:p>
        </w:tc>
      </w:tr>
      <w:tr w:rsidR="0037585A" w:rsidRPr="0074414D" w14:paraId="0C765876" w14:textId="77777777" w:rsidTr="00E2026C">
        <w:trPr>
          <w:cantSplit/>
          <w:trHeight w:val="340"/>
        </w:trPr>
        <w:tc>
          <w:tcPr>
            <w:tcW w:w="4050" w:type="dxa"/>
          </w:tcPr>
          <w:p w14:paraId="142B005F" w14:textId="77777777" w:rsidR="0037585A" w:rsidRPr="0074414D" w:rsidRDefault="0037585A" w:rsidP="00E2026C">
            <w:pPr>
              <w:rPr>
                <w:szCs w:val="22"/>
              </w:rPr>
            </w:pPr>
            <w:r w:rsidRPr="0074414D">
              <w:rPr>
                <w:szCs w:val="22"/>
              </w:rPr>
              <w:t>SportsNet New York</w:t>
            </w:r>
          </w:p>
        </w:tc>
        <w:tc>
          <w:tcPr>
            <w:tcW w:w="2482" w:type="dxa"/>
          </w:tcPr>
          <w:p w14:paraId="50B9F216"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Comcast, Charter</w:t>
            </w:r>
          </w:p>
        </w:tc>
        <w:tc>
          <w:tcPr>
            <w:tcW w:w="2430" w:type="dxa"/>
          </w:tcPr>
          <w:p w14:paraId="08890AF7"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61AF0C47" w14:textId="77777777" w:rsidTr="00E2026C">
        <w:trPr>
          <w:cantSplit/>
          <w:trHeight w:val="340"/>
        </w:trPr>
        <w:tc>
          <w:tcPr>
            <w:tcW w:w="4050" w:type="dxa"/>
          </w:tcPr>
          <w:p w14:paraId="332C5938" w14:textId="77777777" w:rsidR="0037585A" w:rsidRPr="0074414D" w:rsidRDefault="0037585A" w:rsidP="00E2026C">
            <w:pPr>
              <w:rPr>
                <w:szCs w:val="22"/>
              </w:rPr>
            </w:pPr>
            <w:r w:rsidRPr="0074414D">
              <w:rPr>
                <w:szCs w:val="22"/>
              </w:rPr>
              <w:t>SportsNet New York HD</w:t>
            </w:r>
          </w:p>
        </w:tc>
        <w:tc>
          <w:tcPr>
            <w:tcW w:w="2482" w:type="dxa"/>
          </w:tcPr>
          <w:p w14:paraId="47679595" w14:textId="77777777" w:rsidR="0037585A" w:rsidRPr="0074414D" w:rsidRDefault="0037585A" w:rsidP="00E2026C">
            <w:pPr>
              <w:spacing w:after="120"/>
              <w:rPr>
                <w:szCs w:val="22"/>
              </w:rPr>
            </w:pPr>
            <w:r w:rsidRPr="0074414D">
              <w:rPr>
                <w:szCs w:val="22"/>
              </w:rPr>
              <w:t>Comcast, Charter</w:t>
            </w:r>
          </w:p>
        </w:tc>
        <w:tc>
          <w:tcPr>
            <w:tcW w:w="2430" w:type="dxa"/>
          </w:tcPr>
          <w:p w14:paraId="6BE23F9B" w14:textId="77777777" w:rsidR="0037585A" w:rsidRPr="0074414D" w:rsidRDefault="0037585A" w:rsidP="00E2026C">
            <w:pPr>
              <w:spacing w:after="120"/>
              <w:rPr>
                <w:szCs w:val="22"/>
              </w:rPr>
            </w:pPr>
          </w:p>
        </w:tc>
      </w:tr>
      <w:tr w:rsidR="0037585A" w:rsidRPr="0074414D" w14:paraId="1DD5ECFC" w14:textId="77777777" w:rsidTr="00E2026C">
        <w:trPr>
          <w:cantSplit/>
          <w:trHeight w:val="340"/>
        </w:trPr>
        <w:tc>
          <w:tcPr>
            <w:tcW w:w="4050" w:type="dxa"/>
          </w:tcPr>
          <w:p w14:paraId="1376DA16" w14:textId="77777777" w:rsidR="0037585A" w:rsidRPr="0074414D" w:rsidRDefault="0037585A" w:rsidP="00E2026C">
            <w:pPr>
              <w:rPr>
                <w:szCs w:val="22"/>
              </w:rPr>
            </w:pPr>
            <w:r w:rsidRPr="0074414D">
              <w:rPr>
                <w:szCs w:val="22"/>
              </w:rPr>
              <w:t>SportsSouth</w:t>
            </w:r>
          </w:p>
        </w:tc>
        <w:tc>
          <w:tcPr>
            <w:tcW w:w="2482" w:type="dxa"/>
          </w:tcPr>
          <w:p w14:paraId="51992CBF" w14:textId="77777777" w:rsidR="0037585A" w:rsidRPr="0074414D" w:rsidRDefault="0037585A" w:rsidP="00E2026C">
            <w:pPr>
              <w:spacing w:after="120"/>
              <w:rPr>
                <w:szCs w:val="22"/>
              </w:rPr>
            </w:pPr>
          </w:p>
        </w:tc>
        <w:tc>
          <w:tcPr>
            <w:tcW w:w="2430" w:type="dxa"/>
          </w:tcPr>
          <w:p w14:paraId="7C568269"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2BCFB3A4" w14:textId="77777777" w:rsidTr="00E2026C">
        <w:trPr>
          <w:cantSplit/>
          <w:trHeight w:val="340"/>
        </w:trPr>
        <w:tc>
          <w:tcPr>
            <w:tcW w:w="4050" w:type="dxa"/>
          </w:tcPr>
          <w:p w14:paraId="32F13652" w14:textId="77777777" w:rsidR="0037585A" w:rsidRPr="0074414D" w:rsidRDefault="0037585A" w:rsidP="00E2026C">
            <w:pPr>
              <w:rPr>
                <w:szCs w:val="22"/>
              </w:rPr>
            </w:pPr>
            <w:r w:rsidRPr="0074414D">
              <w:rPr>
                <w:szCs w:val="22"/>
              </w:rPr>
              <w:t>SportsSouth HD</w:t>
            </w:r>
          </w:p>
        </w:tc>
        <w:tc>
          <w:tcPr>
            <w:tcW w:w="2482" w:type="dxa"/>
          </w:tcPr>
          <w:p w14:paraId="6ABDB929" w14:textId="77777777" w:rsidR="0037585A" w:rsidRPr="0074414D" w:rsidRDefault="0037585A" w:rsidP="00E2026C">
            <w:pPr>
              <w:spacing w:after="120"/>
              <w:rPr>
                <w:szCs w:val="22"/>
              </w:rPr>
            </w:pPr>
          </w:p>
        </w:tc>
        <w:tc>
          <w:tcPr>
            <w:tcW w:w="2430" w:type="dxa"/>
          </w:tcPr>
          <w:p w14:paraId="0B753DC7"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5629EF83" w14:textId="77777777" w:rsidTr="00E2026C">
        <w:trPr>
          <w:cantSplit/>
          <w:trHeight w:val="340"/>
        </w:trPr>
        <w:tc>
          <w:tcPr>
            <w:tcW w:w="4050" w:type="dxa"/>
          </w:tcPr>
          <w:p w14:paraId="5A2B64D5" w14:textId="77777777" w:rsidR="0037585A" w:rsidRPr="0074414D" w:rsidRDefault="0037585A" w:rsidP="00E2026C">
            <w:pPr>
              <w:rPr>
                <w:szCs w:val="22"/>
              </w:rPr>
            </w:pPr>
            <w:r w:rsidRPr="0074414D">
              <w:rPr>
                <w:szCs w:val="22"/>
              </w:rPr>
              <w:t>SportsTime Ohio</w:t>
            </w:r>
          </w:p>
        </w:tc>
        <w:tc>
          <w:tcPr>
            <w:tcW w:w="2482" w:type="dxa"/>
          </w:tcPr>
          <w:p w14:paraId="4DC81971" w14:textId="77777777" w:rsidR="0037585A" w:rsidRPr="0074414D" w:rsidRDefault="0037585A" w:rsidP="00E2026C">
            <w:pPr>
              <w:spacing w:after="120"/>
              <w:rPr>
                <w:szCs w:val="22"/>
              </w:rPr>
            </w:pPr>
          </w:p>
        </w:tc>
        <w:tc>
          <w:tcPr>
            <w:tcW w:w="2430" w:type="dxa"/>
          </w:tcPr>
          <w:p w14:paraId="1084EAA1"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04313F2F" w14:textId="77777777" w:rsidTr="00E2026C">
        <w:trPr>
          <w:cantSplit/>
          <w:trHeight w:val="340"/>
        </w:trPr>
        <w:tc>
          <w:tcPr>
            <w:tcW w:w="4050" w:type="dxa"/>
          </w:tcPr>
          <w:p w14:paraId="21D66A4E" w14:textId="77777777" w:rsidR="0037585A" w:rsidRPr="0074414D" w:rsidRDefault="0037585A" w:rsidP="00E2026C">
            <w:pPr>
              <w:rPr>
                <w:szCs w:val="22"/>
              </w:rPr>
            </w:pPr>
            <w:r w:rsidRPr="0074414D">
              <w:rPr>
                <w:szCs w:val="22"/>
              </w:rPr>
              <w:t>SportsTime Ohio HD</w:t>
            </w:r>
          </w:p>
        </w:tc>
        <w:tc>
          <w:tcPr>
            <w:tcW w:w="2482" w:type="dxa"/>
          </w:tcPr>
          <w:p w14:paraId="39B8F386" w14:textId="77777777" w:rsidR="0037585A" w:rsidRPr="0074414D" w:rsidRDefault="0037585A" w:rsidP="00E2026C">
            <w:pPr>
              <w:spacing w:after="120"/>
              <w:rPr>
                <w:szCs w:val="22"/>
              </w:rPr>
            </w:pPr>
          </w:p>
        </w:tc>
        <w:tc>
          <w:tcPr>
            <w:tcW w:w="2430" w:type="dxa"/>
          </w:tcPr>
          <w:p w14:paraId="07633692"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2A859591" w14:textId="77777777" w:rsidTr="00E2026C">
        <w:trPr>
          <w:cantSplit/>
          <w:trHeight w:val="340"/>
        </w:trPr>
        <w:tc>
          <w:tcPr>
            <w:tcW w:w="4050" w:type="dxa"/>
          </w:tcPr>
          <w:p w14:paraId="70518DC4" w14:textId="77777777" w:rsidR="0037585A" w:rsidRPr="0074414D" w:rsidRDefault="0037585A" w:rsidP="00E2026C">
            <w:pPr>
              <w:rPr>
                <w:szCs w:val="22"/>
              </w:rPr>
            </w:pPr>
            <w:r w:rsidRPr="0074414D">
              <w:rPr>
                <w:szCs w:val="22"/>
              </w:rPr>
              <w:t>Sun Sports</w:t>
            </w:r>
          </w:p>
        </w:tc>
        <w:tc>
          <w:tcPr>
            <w:tcW w:w="2482" w:type="dxa"/>
          </w:tcPr>
          <w:p w14:paraId="03B8920A" w14:textId="77777777" w:rsidR="0037585A" w:rsidRPr="0074414D" w:rsidRDefault="0037585A" w:rsidP="00E2026C">
            <w:pPr>
              <w:spacing w:after="120"/>
              <w:rPr>
                <w:szCs w:val="22"/>
              </w:rPr>
            </w:pPr>
          </w:p>
        </w:tc>
        <w:tc>
          <w:tcPr>
            <w:tcW w:w="2430" w:type="dxa"/>
          </w:tcPr>
          <w:p w14:paraId="5AC74A98"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459F2316" w14:textId="77777777" w:rsidTr="00E2026C">
        <w:trPr>
          <w:cantSplit/>
          <w:trHeight w:val="340"/>
        </w:trPr>
        <w:tc>
          <w:tcPr>
            <w:tcW w:w="4050" w:type="dxa"/>
          </w:tcPr>
          <w:p w14:paraId="61C7A82D" w14:textId="77777777" w:rsidR="0037585A" w:rsidRPr="0074414D" w:rsidRDefault="0037585A" w:rsidP="00E2026C">
            <w:pPr>
              <w:rPr>
                <w:szCs w:val="22"/>
              </w:rPr>
            </w:pPr>
            <w:r w:rsidRPr="0074414D">
              <w:rPr>
                <w:szCs w:val="22"/>
              </w:rPr>
              <w:t>Sun Sports HD</w:t>
            </w:r>
          </w:p>
        </w:tc>
        <w:tc>
          <w:tcPr>
            <w:tcW w:w="2482" w:type="dxa"/>
          </w:tcPr>
          <w:p w14:paraId="438BB1A5" w14:textId="77777777" w:rsidR="0037585A" w:rsidRPr="0074414D" w:rsidRDefault="0037585A" w:rsidP="00E2026C">
            <w:pPr>
              <w:spacing w:after="120"/>
              <w:rPr>
                <w:szCs w:val="22"/>
              </w:rPr>
            </w:pPr>
          </w:p>
        </w:tc>
        <w:tc>
          <w:tcPr>
            <w:tcW w:w="2430" w:type="dxa"/>
          </w:tcPr>
          <w:p w14:paraId="612AE4FA" w14:textId="77777777" w:rsidR="0037585A" w:rsidRPr="0074414D" w:rsidRDefault="0037585A" w:rsidP="00E2026C">
            <w:pPr>
              <w:spacing w:after="120"/>
              <w:rPr>
                <w:szCs w:val="22"/>
              </w:rPr>
            </w:pPr>
            <w:r w:rsidRPr="0074414D">
              <w:rPr>
                <w:szCs w:val="22"/>
              </w:rPr>
              <w:t>21</w:t>
            </w:r>
            <w:r w:rsidRPr="0074414D">
              <w:rPr>
                <w:szCs w:val="22"/>
                <w:vertAlign w:val="superscript"/>
              </w:rPr>
              <w:t>st</w:t>
            </w:r>
            <w:r w:rsidRPr="0074414D">
              <w:rPr>
                <w:szCs w:val="22"/>
              </w:rPr>
              <w:t xml:space="preserve"> Century Fox</w:t>
            </w:r>
          </w:p>
        </w:tc>
      </w:tr>
      <w:tr w:rsidR="0037585A" w:rsidRPr="0074414D" w14:paraId="356F90EC" w14:textId="77777777" w:rsidTr="00E2026C">
        <w:trPr>
          <w:cantSplit/>
          <w:trHeight w:val="340"/>
        </w:trPr>
        <w:tc>
          <w:tcPr>
            <w:tcW w:w="4050" w:type="dxa"/>
          </w:tcPr>
          <w:p w14:paraId="0511DBC9" w14:textId="77777777" w:rsidR="0037585A" w:rsidRPr="0074414D" w:rsidRDefault="0037585A" w:rsidP="00E2026C">
            <w:pPr>
              <w:rPr>
                <w:szCs w:val="22"/>
              </w:rPr>
            </w:pPr>
            <w:r w:rsidRPr="0074414D">
              <w:rPr>
                <w:szCs w:val="22"/>
                <w:lang w:eastAsia="ja-JP"/>
              </w:rPr>
              <w:t>TWC Sports (Albany)</w:t>
            </w:r>
          </w:p>
        </w:tc>
        <w:tc>
          <w:tcPr>
            <w:tcW w:w="2482" w:type="dxa"/>
          </w:tcPr>
          <w:p w14:paraId="19296ADD" w14:textId="77777777" w:rsidR="0037585A" w:rsidRPr="0074414D" w:rsidRDefault="0037585A" w:rsidP="00E2026C">
            <w:pPr>
              <w:spacing w:after="120"/>
              <w:rPr>
                <w:szCs w:val="22"/>
              </w:rPr>
            </w:pPr>
            <w:r w:rsidRPr="0074414D">
              <w:rPr>
                <w:szCs w:val="22"/>
              </w:rPr>
              <w:t>Charter Communications</w:t>
            </w:r>
          </w:p>
        </w:tc>
        <w:tc>
          <w:tcPr>
            <w:tcW w:w="2430" w:type="dxa"/>
          </w:tcPr>
          <w:p w14:paraId="64F566A4" w14:textId="77777777" w:rsidR="0037585A" w:rsidRPr="0074414D" w:rsidRDefault="0037585A" w:rsidP="00E2026C">
            <w:pPr>
              <w:spacing w:after="120"/>
              <w:rPr>
                <w:szCs w:val="22"/>
              </w:rPr>
            </w:pPr>
          </w:p>
        </w:tc>
      </w:tr>
      <w:tr w:rsidR="0037585A" w:rsidRPr="0074414D" w14:paraId="343190F5" w14:textId="77777777" w:rsidTr="00E2026C">
        <w:trPr>
          <w:cantSplit/>
          <w:trHeight w:val="340"/>
        </w:trPr>
        <w:tc>
          <w:tcPr>
            <w:tcW w:w="4050" w:type="dxa"/>
          </w:tcPr>
          <w:p w14:paraId="1417846E" w14:textId="77777777" w:rsidR="0037585A" w:rsidRPr="0074414D" w:rsidRDefault="0037585A" w:rsidP="00E2026C">
            <w:pPr>
              <w:rPr>
                <w:szCs w:val="22"/>
                <w:lang w:eastAsia="ja-JP"/>
              </w:rPr>
            </w:pPr>
            <w:r w:rsidRPr="0074414D">
              <w:rPr>
                <w:szCs w:val="22"/>
                <w:lang w:eastAsia="ja-JP"/>
              </w:rPr>
              <w:t>TWC Sports HD (Albany)</w:t>
            </w:r>
          </w:p>
        </w:tc>
        <w:tc>
          <w:tcPr>
            <w:tcW w:w="2482" w:type="dxa"/>
          </w:tcPr>
          <w:p w14:paraId="65402981" w14:textId="77777777" w:rsidR="0037585A" w:rsidRPr="0074414D" w:rsidRDefault="0037585A" w:rsidP="00E2026C">
            <w:pPr>
              <w:spacing w:after="120"/>
              <w:rPr>
                <w:szCs w:val="22"/>
              </w:rPr>
            </w:pPr>
            <w:r w:rsidRPr="0074414D">
              <w:rPr>
                <w:szCs w:val="22"/>
              </w:rPr>
              <w:t>Charter Communications</w:t>
            </w:r>
          </w:p>
        </w:tc>
        <w:tc>
          <w:tcPr>
            <w:tcW w:w="2430" w:type="dxa"/>
          </w:tcPr>
          <w:p w14:paraId="698526E2" w14:textId="77777777" w:rsidR="0037585A" w:rsidRPr="0074414D" w:rsidRDefault="0037585A" w:rsidP="00E2026C">
            <w:pPr>
              <w:spacing w:after="120"/>
              <w:rPr>
                <w:szCs w:val="22"/>
              </w:rPr>
            </w:pPr>
          </w:p>
        </w:tc>
      </w:tr>
      <w:tr w:rsidR="0037585A" w:rsidRPr="0074414D" w14:paraId="46A24AB2" w14:textId="77777777" w:rsidTr="00E2026C">
        <w:trPr>
          <w:cantSplit/>
          <w:trHeight w:val="340"/>
        </w:trPr>
        <w:tc>
          <w:tcPr>
            <w:tcW w:w="4050" w:type="dxa"/>
          </w:tcPr>
          <w:p w14:paraId="6C92CD36" w14:textId="77777777" w:rsidR="0037585A" w:rsidRPr="0074414D" w:rsidRDefault="0037585A" w:rsidP="00E2026C">
            <w:pPr>
              <w:rPr>
                <w:szCs w:val="22"/>
                <w:lang w:eastAsia="ja-JP"/>
              </w:rPr>
            </w:pPr>
            <w:r w:rsidRPr="0074414D">
              <w:rPr>
                <w:szCs w:val="22"/>
                <w:lang w:eastAsia="ja-JP"/>
              </w:rPr>
              <w:t>TWC Sports (Buffalo)</w:t>
            </w:r>
          </w:p>
        </w:tc>
        <w:tc>
          <w:tcPr>
            <w:tcW w:w="2482" w:type="dxa"/>
          </w:tcPr>
          <w:p w14:paraId="56D77206" w14:textId="77777777" w:rsidR="0037585A" w:rsidRPr="0074414D" w:rsidRDefault="0037585A" w:rsidP="00E2026C">
            <w:pPr>
              <w:spacing w:after="120"/>
              <w:rPr>
                <w:szCs w:val="22"/>
              </w:rPr>
            </w:pPr>
            <w:r w:rsidRPr="0074414D">
              <w:rPr>
                <w:szCs w:val="22"/>
              </w:rPr>
              <w:t>Charter Communications</w:t>
            </w:r>
          </w:p>
        </w:tc>
        <w:tc>
          <w:tcPr>
            <w:tcW w:w="2430" w:type="dxa"/>
          </w:tcPr>
          <w:p w14:paraId="223E2F1E" w14:textId="77777777" w:rsidR="0037585A" w:rsidRPr="0074414D" w:rsidRDefault="0037585A" w:rsidP="00E2026C">
            <w:pPr>
              <w:spacing w:after="120"/>
              <w:rPr>
                <w:szCs w:val="22"/>
              </w:rPr>
            </w:pPr>
          </w:p>
        </w:tc>
      </w:tr>
      <w:tr w:rsidR="0037585A" w:rsidRPr="0074414D" w14:paraId="47544D45" w14:textId="77777777" w:rsidTr="00E2026C">
        <w:trPr>
          <w:cantSplit/>
          <w:trHeight w:val="340"/>
        </w:trPr>
        <w:tc>
          <w:tcPr>
            <w:tcW w:w="4050" w:type="dxa"/>
            <w:tcBorders>
              <w:bottom w:val="single" w:sz="6" w:space="0" w:color="000000"/>
            </w:tcBorders>
          </w:tcPr>
          <w:p w14:paraId="5B185C5D" w14:textId="77777777" w:rsidR="0037585A" w:rsidRPr="0074414D" w:rsidRDefault="0037585A" w:rsidP="00E2026C">
            <w:pPr>
              <w:rPr>
                <w:szCs w:val="22"/>
                <w:lang w:eastAsia="ja-JP"/>
              </w:rPr>
            </w:pPr>
            <w:r w:rsidRPr="0074414D">
              <w:rPr>
                <w:szCs w:val="22"/>
                <w:lang w:eastAsia="ja-JP"/>
              </w:rPr>
              <w:t>TWC Sports HD (Buffalo)</w:t>
            </w:r>
          </w:p>
        </w:tc>
        <w:tc>
          <w:tcPr>
            <w:tcW w:w="2482" w:type="dxa"/>
          </w:tcPr>
          <w:p w14:paraId="509C437C" w14:textId="77777777" w:rsidR="0037585A" w:rsidRPr="0074414D" w:rsidRDefault="0037585A" w:rsidP="00E2026C">
            <w:pPr>
              <w:spacing w:after="120"/>
              <w:rPr>
                <w:szCs w:val="22"/>
              </w:rPr>
            </w:pPr>
            <w:r w:rsidRPr="0074414D">
              <w:rPr>
                <w:szCs w:val="22"/>
              </w:rPr>
              <w:t>Charter Communications</w:t>
            </w:r>
          </w:p>
        </w:tc>
        <w:tc>
          <w:tcPr>
            <w:tcW w:w="2430" w:type="dxa"/>
          </w:tcPr>
          <w:p w14:paraId="15D5D4E0" w14:textId="77777777" w:rsidR="0037585A" w:rsidRPr="0074414D" w:rsidRDefault="0037585A" w:rsidP="00E2026C">
            <w:pPr>
              <w:spacing w:after="120"/>
              <w:rPr>
                <w:szCs w:val="22"/>
              </w:rPr>
            </w:pPr>
          </w:p>
        </w:tc>
      </w:tr>
      <w:tr w:rsidR="0037585A" w:rsidRPr="0074414D" w14:paraId="44C52172" w14:textId="77777777" w:rsidTr="00E2026C">
        <w:trPr>
          <w:cantSplit/>
          <w:trHeight w:val="340"/>
        </w:trPr>
        <w:tc>
          <w:tcPr>
            <w:tcW w:w="4050" w:type="dxa"/>
            <w:tcBorders>
              <w:bottom w:val="single" w:sz="4" w:space="0" w:color="auto"/>
            </w:tcBorders>
          </w:tcPr>
          <w:p w14:paraId="08253D3E" w14:textId="77777777" w:rsidR="0037585A" w:rsidRPr="0074414D" w:rsidRDefault="0037585A" w:rsidP="00E2026C">
            <w:pPr>
              <w:rPr>
                <w:szCs w:val="22"/>
                <w:lang w:eastAsia="ja-JP"/>
              </w:rPr>
            </w:pPr>
            <w:r w:rsidRPr="0074414D">
              <w:rPr>
                <w:szCs w:val="22"/>
                <w:lang w:eastAsia="ja-JP"/>
              </w:rPr>
              <w:t>TWC Sports (Rochester)</w:t>
            </w:r>
          </w:p>
        </w:tc>
        <w:tc>
          <w:tcPr>
            <w:tcW w:w="2482" w:type="dxa"/>
            <w:tcBorders>
              <w:bottom w:val="single" w:sz="6" w:space="0" w:color="000000"/>
            </w:tcBorders>
          </w:tcPr>
          <w:p w14:paraId="17AB1997" w14:textId="77777777" w:rsidR="0037585A" w:rsidRPr="0074414D" w:rsidRDefault="0037585A" w:rsidP="00E2026C">
            <w:pPr>
              <w:spacing w:after="120"/>
              <w:rPr>
                <w:szCs w:val="22"/>
              </w:rPr>
            </w:pPr>
            <w:r w:rsidRPr="0074414D">
              <w:rPr>
                <w:szCs w:val="22"/>
              </w:rPr>
              <w:t>Charter Communications</w:t>
            </w:r>
          </w:p>
        </w:tc>
        <w:tc>
          <w:tcPr>
            <w:tcW w:w="2430" w:type="dxa"/>
            <w:tcBorders>
              <w:bottom w:val="single" w:sz="6" w:space="0" w:color="000000"/>
            </w:tcBorders>
          </w:tcPr>
          <w:p w14:paraId="1A0173D3" w14:textId="77777777" w:rsidR="0037585A" w:rsidRPr="0074414D" w:rsidRDefault="0037585A" w:rsidP="00E2026C">
            <w:pPr>
              <w:spacing w:after="120"/>
              <w:rPr>
                <w:szCs w:val="22"/>
              </w:rPr>
            </w:pPr>
          </w:p>
        </w:tc>
      </w:tr>
      <w:tr w:rsidR="0037585A" w:rsidRPr="0074414D" w14:paraId="3EB77B99" w14:textId="77777777" w:rsidTr="00E2026C">
        <w:trPr>
          <w:cantSplit/>
          <w:trHeight w:val="340"/>
        </w:trPr>
        <w:tc>
          <w:tcPr>
            <w:tcW w:w="4050" w:type="dxa"/>
            <w:tcBorders>
              <w:bottom w:val="single" w:sz="4" w:space="0" w:color="auto"/>
            </w:tcBorders>
          </w:tcPr>
          <w:p w14:paraId="59A0EA4E" w14:textId="77777777" w:rsidR="0037585A" w:rsidRPr="0074414D" w:rsidRDefault="0037585A" w:rsidP="00E2026C">
            <w:pPr>
              <w:rPr>
                <w:szCs w:val="22"/>
                <w:lang w:eastAsia="ja-JP"/>
              </w:rPr>
            </w:pPr>
            <w:r w:rsidRPr="0074414D">
              <w:rPr>
                <w:szCs w:val="22"/>
                <w:lang w:eastAsia="ja-JP"/>
              </w:rPr>
              <w:t>TWC Sports HD (Rochester)</w:t>
            </w:r>
          </w:p>
        </w:tc>
        <w:tc>
          <w:tcPr>
            <w:tcW w:w="2482" w:type="dxa"/>
            <w:tcBorders>
              <w:bottom w:val="single" w:sz="4" w:space="0" w:color="auto"/>
            </w:tcBorders>
          </w:tcPr>
          <w:p w14:paraId="0D498EA7" w14:textId="77777777" w:rsidR="0037585A" w:rsidRPr="0074414D" w:rsidRDefault="0037585A" w:rsidP="00E2026C">
            <w:pPr>
              <w:spacing w:after="120"/>
              <w:rPr>
                <w:szCs w:val="22"/>
              </w:rPr>
            </w:pPr>
            <w:r w:rsidRPr="0074414D">
              <w:rPr>
                <w:szCs w:val="22"/>
              </w:rPr>
              <w:t>Charter Communications</w:t>
            </w:r>
          </w:p>
        </w:tc>
        <w:tc>
          <w:tcPr>
            <w:tcW w:w="2430" w:type="dxa"/>
            <w:tcBorders>
              <w:bottom w:val="single" w:sz="4" w:space="0" w:color="auto"/>
            </w:tcBorders>
          </w:tcPr>
          <w:p w14:paraId="59F247C0" w14:textId="77777777" w:rsidR="0037585A" w:rsidRPr="0074414D" w:rsidRDefault="0037585A" w:rsidP="00E2026C">
            <w:pPr>
              <w:spacing w:after="120"/>
              <w:rPr>
                <w:szCs w:val="22"/>
              </w:rPr>
            </w:pPr>
          </w:p>
        </w:tc>
      </w:tr>
      <w:tr w:rsidR="0037585A" w:rsidRPr="0074414D" w14:paraId="46F40DBD" w14:textId="77777777" w:rsidTr="00E2026C">
        <w:trPr>
          <w:cantSplit/>
          <w:trHeight w:val="340"/>
        </w:trPr>
        <w:tc>
          <w:tcPr>
            <w:tcW w:w="4050" w:type="dxa"/>
            <w:tcBorders>
              <w:top w:val="single" w:sz="4" w:space="0" w:color="auto"/>
            </w:tcBorders>
          </w:tcPr>
          <w:p w14:paraId="200D772C" w14:textId="77777777" w:rsidR="0037585A" w:rsidRPr="0074414D" w:rsidRDefault="0037585A" w:rsidP="00E2026C">
            <w:pPr>
              <w:rPr>
                <w:szCs w:val="22"/>
              </w:rPr>
            </w:pPr>
            <w:r w:rsidRPr="0074414D">
              <w:rPr>
                <w:szCs w:val="22"/>
                <w:lang w:eastAsia="ja-JP"/>
              </w:rPr>
              <w:t>TWC Sports (Syracuse)</w:t>
            </w:r>
          </w:p>
        </w:tc>
        <w:tc>
          <w:tcPr>
            <w:tcW w:w="2482" w:type="dxa"/>
            <w:tcBorders>
              <w:top w:val="single" w:sz="4" w:space="0" w:color="auto"/>
            </w:tcBorders>
          </w:tcPr>
          <w:p w14:paraId="3FA19D9D" w14:textId="77777777" w:rsidR="0037585A" w:rsidRPr="0074414D" w:rsidRDefault="0037585A" w:rsidP="00E2026C">
            <w:pPr>
              <w:rPr>
                <w:szCs w:val="22"/>
              </w:rPr>
            </w:pPr>
            <w:r w:rsidRPr="0074414D">
              <w:rPr>
                <w:szCs w:val="22"/>
              </w:rPr>
              <w:t>Charter Communications</w:t>
            </w:r>
          </w:p>
        </w:tc>
        <w:tc>
          <w:tcPr>
            <w:tcW w:w="2430" w:type="dxa"/>
            <w:tcBorders>
              <w:top w:val="single" w:sz="4" w:space="0" w:color="auto"/>
            </w:tcBorders>
          </w:tcPr>
          <w:p w14:paraId="36286694" w14:textId="77777777" w:rsidR="0037585A" w:rsidRPr="0074414D" w:rsidRDefault="0037585A" w:rsidP="00E2026C">
            <w:pPr>
              <w:spacing w:after="120"/>
              <w:rPr>
                <w:b/>
                <w:szCs w:val="22"/>
              </w:rPr>
            </w:pPr>
          </w:p>
        </w:tc>
      </w:tr>
      <w:tr w:rsidR="0037585A" w:rsidRPr="0074414D" w14:paraId="1332F980" w14:textId="77777777" w:rsidTr="00E2026C">
        <w:trPr>
          <w:cantSplit/>
          <w:trHeight w:val="340"/>
        </w:trPr>
        <w:tc>
          <w:tcPr>
            <w:tcW w:w="4050" w:type="dxa"/>
          </w:tcPr>
          <w:p w14:paraId="1BBFDA90" w14:textId="77777777" w:rsidR="0037585A" w:rsidRPr="0074414D" w:rsidRDefault="0037585A" w:rsidP="00E2026C">
            <w:pPr>
              <w:rPr>
                <w:szCs w:val="22"/>
                <w:lang w:eastAsia="ja-JP"/>
              </w:rPr>
            </w:pPr>
            <w:r w:rsidRPr="0074414D">
              <w:rPr>
                <w:szCs w:val="22"/>
                <w:lang w:eastAsia="ja-JP"/>
              </w:rPr>
              <w:t>TWC Sports HD (Syracuse)</w:t>
            </w:r>
          </w:p>
        </w:tc>
        <w:tc>
          <w:tcPr>
            <w:tcW w:w="2482" w:type="dxa"/>
          </w:tcPr>
          <w:p w14:paraId="2A30840E" w14:textId="77777777" w:rsidR="0037585A" w:rsidRPr="0074414D" w:rsidRDefault="0037585A" w:rsidP="00E2026C">
            <w:pPr>
              <w:spacing w:after="120"/>
              <w:rPr>
                <w:szCs w:val="22"/>
              </w:rPr>
            </w:pPr>
            <w:r w:rsidRPr="0074414D">
              <w:rPr>
                <w:szCs w:val="22"/>
              </w:rPr>
              <w:t>Charter Communications</w:t>
            </w:r>
          </w:p>
        </w:tc>
        <w:tc>
          <w:tcPr>
            <w:tcW w:w="2430" w:type="dxa"/>
          </w:tcPr>
          <w:p w14:paraId="2246DA57" w14:textId="77777777" w:rsidR="0037585A" w:rsidRPr="0074414D" w:rsidRDefault="0037585A" w:rsidP="00E2026C">
            <w:pPr>
              <w:spacing w:after="120"/>
              <w:jc w:val="center"/>
              <w:rPr>
                <w:szCs w:val="22"/>
              </w:rPr>
            </w:pPr>
          </w:p>
        </w:tc>
      </w:tr>
      <w:tr w:rsidR="0037585A" w:rsidRPr="0074414D" w14:paraId="498FE222" w14:textId="77777777" w:rsidTr="00E2026C">
        <w:trPr>
          <w:cantSplit/>
          <w:trHeight w:val="340"/>
        </w:trPr>
        <w:tc>
          <w:tcPr>
            <w:tcW w:w="4050" w:type="dxa"/>
          </w:tcPr>
          <w:p w14:paraId="259A5854" w14:textId="77777777" w:rsidR="0037585A" w:rsidRPr="0074414D" w:rsidRDefault="0037585A" w:rsidP="00E2026C">
            <w:pPr>
              <w:rPr>
                <w:szCs w:val="22"/>
                <w:lang w:eastAsia="ja-JP"/>
              </w:rPr>
            </w:pPr>
            <w:r w:rsidRPr="0074414D">
              <w:rPr>
                <w:szCs w:val="22"/>
                <w:lang w:eastAsia="ja-JP"/>
              </w:rPr>
              <w:t>TWC Sports 2 (Syracuse)</w:t>
            </w:r>
          </w:p>
        </w:tc>
        <w:tc>
          <w:tcPr>
            <w:tcW w:w="2482" w:type="dxa"/>
          </w:tcPr>
          <w:p w14:paraId="2D3B442A" w14:textId="77777777" w:rsidR="0037585A" w:rsidRPr="0074414D" w:rsidRDefault="0037585A" w:rsidP="00E2026C">
            <w:pPr>
              <w:spacing w:after="120"/>
              <w:rPr>
                <w:szCs w:val="22"/>
              </w:rPr>
            </w:pPr>
            <w:r w:rsidRPr="0074414D">
              <w:rPr>
                <w:szCs w:val="22"/>
              </w:rPr>
              <w:t>Charter Communications</w:t>
            </w:r>
          </w:p>
        </w:tc>
        <w:tc>
          <w:tcPr>
            <w:tcW w:w="2430" w:type="dxa"/>
          </w:tcPr>
          <w:p w14:paraId="55B2DB32" w14:textId="77777777" w:rsidR="0037585A" w:rsidRPr="0074414D" w:rsidRDefault="0037585A" w:rsidP="00E2026C">
            <w:pPr>
              <w:spacing w:after="120"/>
              <w:rPr>
                <w:szCs w:val="22"/>
              </w:rPr>
            </w:pPr>
          </w:p>
        </w:tc>
      </w:tr>
      <w:tr w:rsidR="0037585A" w:rsidRPr="0074414D" w14:paraId="5E8A9E87" w14:textId="77777777" w:rsidTr="00E2026C">
        <w:trPr>
          <w:cantSplit/>
          <w:trHeight w:val="340"/>
        </w:trPr>
        <w:tc>
          <w:tcPr>
            <w:tcW w:w="4050" w:type="dxa"/>
          </w:tcPr>
          <w:p w14:paraId="2FE30B71" w14:textId="77777777" w:rsidR="0037585A" w:rsidRPr="0074414D" w:rsidRDefault="0037585A" w:rsidP="00E2026C">
            <w:pPr>
              <w:rPr>
                <w:szCs w:val="22"/>
                <w:lang w:eastAsia="ja-JP"/>
              </w:rPr>
            </w:pPr>
            <w:r w:rsidRPr="0074414D">
              <w:rPr>
                <w:szCs w:val="22"/>
                <w:lang w:eastAsia="ja-JP"/>
              </w:rPr>
              <w:t>TWC Sports  (Columbus/Toledo)</w:t>
            </w:r>
          </w:p>
        </w:tc>
        <w:tc>
          <w:tcPr>
            <w:tcW w:w="2482" w:type="dxa"/>
          </w:tcPr>
          <w:p w14:paraId="343AC6C4" w14:textId="77777777" w:rsidR="0037585A" w:rsidRPr="0074414D" w:rsidRDefault="0037585A" w:rsidP="00E2026C">
            <w:pPr>
              <w:spacing w:after="120"/>
              <w:rPr>
                <w:szCs w:val="22"/>
              </w:rPr>
            </w:pPr>
            <w:r w:rsidRPr="0074414D">
              <w:rPr>
                <w:szCs w:val="22"/>
              </w:rPr>
              <w:t>Charter Communications</w:t>
            </w:r>
          </w:p>
        </w:tc>
        <w:tc>
          <w:tcPr>
            <w:tcW w:w="2430" w:type="dxa"/>
          </w:tcPr>
          <w:p w14:paraId="4DE82970" w14:textId="77777777" w:rsidR="0037585A" w:rsidRPr="0074414D" w:rsidRDefault="0037585A" w:rsidP="00E2026C">
            <w:pPr>
              <w:spacing w:after="120"/>
              <w:rPr>
                <w:szCs w:val="22"/>
              </w:rPr>
            </w:pPr>
          </w:p>
        </w:tc>
      </w:tr>
      <w:tr w:rsidR="0037585A" w:rsidRPr="0074414D" w14:paraId="5B368B31" w14:textId="77777777" w:rsidTr="00E2026C">
        <w:trPr>
          <w:cantSplit/>
          <w:trHeight w:val="340"/>
        </w:trPr>
        <w:tc>
          <w:tcPr>
            <w:tcW w:w="4050" w:type="dxa"/>
          </w:tcPr>
          <w:p w14:paraId="06F09004" w14:textId="77777777" w:rsidR="0037585A" w:rsidRPr="0074414D" w:rsidRDefault="0037585A" w:rsidP="00E2026C">
            <w:pPr>
              <w:rPr>
                <w:szCs w:val="22"/>
                <w:lang w:eastAsia="ja-JP"/>
              </w:rPr>
            </w:pPr>
            <w:r w:rsidRPr="0074414D">
              <w:rPr>
                <w:szCs w:val="22"/>
                <w:lang w:eastAsia="ja-JP"/>
              </w:rPr>
              <w:t>TWC Sports HD (Columbus/Toledo)</w:t>
            </w:r>
          </w:p>
        </w:tc>
        <w:tc>
          <w:tcPr>
            <w:tcW w:w="2482" w:type="dxa"/>
          </w:tcPr>
          <w:p w14:paraId="55D19D4D" w14:textId="77777777" w:rsidR="0037585A" w:rsidRPr="0074414D" w:rsidRDefault="0037585A" w:rsidP="00E2026C">
            <w:pPr>
              <w:spacing w:after="120"/>
              <w:rPr>
                <w:szCs w:val="22"/>
              </w:rPr>
            </w:pPr>
            <w:r w:rsidRPr="0074414D">
              <w:rPr>
                <w:szCs w:val="22"/>
              </w:rPr>
              <w:t>Charter Communications</w:t>
            </w:r>
          </w:p>
        </w:tc>
        <w:tc>
          <w:tcPr>
            <w:tcW w:w="2430" w:type="dxa"/>
          </w:tcPr>
          <w:p w14:paraId="658C877C" w14:textId="77777777" w:rsidR="0037585A" w:rsidRPr="0074414D" w:rsidRDefault="0037585A" w:rsidP="00E2026C">
            <w:pPr>
              <w:spacing w:after="120"/>
              <w:rPr>
                <w:szCs w:val="22"/>
              </w:rPr>
            </w:pPr>
          </w:p>
        </w:tc>
      </w:tr>
      <w:tr w:rsidR="0037585A" w:rsidRPr="0074414D" w14:paraId="73DA7C42" w14:textId="77777777" w:rsidTr="00E2026C">
        <w:trPr>
          <w:cantSplit/>
          <w:trHeight w:val="340"/>
        </w:trPr>
        <w:tc>
          <w:tcPr>
            <w:tcW w:w="4050" w:type="dxa"/>
          </w:tcPr>
          <w:p w14:paraId="5686CD43" w14:textId="77777777" w:rsidR="0037585A" w:rsidRPr="0074414D" w:rsidRDefault="0037585A" w:rsidP="00E2026C">
            <w:pPr>
              <w:tabs>
                <w:tab w:val="left" w:pos="-1440"/>
                <w:tab w:val="left" w:pos="-720"/>
                <w:tab w:val="left" w:pos="3615"/>
                <w:tab w:val="left" w:pos="10080"/>
              </w:tabs>
              <w:ind w:left="-30"/>
              <w:rPr>
                <w:szCs w:val="22"/>
              </w:rPr>
            </w:pPr>
            <w:r w:rsidRPr="0074414D">
              <w:rPr>
                <w:szCs w:val="22"/>
                <w:lang w:eastAsia="ja-JP"/>
              </w:rPr>
              <w:t>TWC Sports (Cincinnati/Dayton)</w:t>
            </w:r>
          </w:p>
        </w:tc>
        <w:tc>
          <w:tcPr>
            <w:tcW w:w="2482" w:type="dxa"/>
          </w:tcPr>
          <w:p w14:paraId="0C7D63DA"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416C53DF"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0929B961" w14:textId="77777777" w:rsidTr="00E2026C">
        <w:trPr>
          <w:cantSplit/>
          <w:trHeight w:val="340"/>
        </w:trPr>
        <w:tc>
          <w:tcPr>
            <w:tcW w:w="4050" w:type="dxa"/>
          </w:tcPr>
          <w:p w14:paraId="1FDDDF8C" w14:textId="77777777" w:rsidR="0037585A" w:rsidRPr="0074414D" w:rsidRDefault="0037585A" w:rsidP="00E2026C">
            <w:pPr>
              <w:tabs>
                <w:tab w:val="left" w:pos="-1440"/>
                <w:tab w:val="left" w:pos="-720"/>
                <w:tab w:val="left" w:pos="3615"/>
                <w:tab w:val="left" w:pos="10080"/>
              </w:tabs>
              <w:ind w:left="-30"/>
              <w:rPr>
                <w:szCs w:val="22"/>
              </w:rPr>
            </w:pPr>
            <w:r w:rsidRPr="0074414D">
              <w:rPr>
                <w:szCs w:val="22"/>
                <w:lang w:eastAsia="ja-JP"/>
              </w:rPr>
              <w:t>TWC Sports HD (Cincinnati/Dayton)</w:t>
            </w:r>
          </w:p>
        </w:tc>
        <w:tc>
          <w:tcPr>
            <w:tcW w:w="2482" w:type="dxa"/>
          </w:tcPr>
          <w:p w14:paraId="1DD5C32C"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2CAD2323"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4CBFDE68" w14:textId="77777777" w:rsidTr="00E2026C">
        <w:trPr>
          <w:cantSplit/>
          <w:trHeight w:val="340"/>
        </w:trPr>
        <w:tc>
          <w:tcPr>
            <w:tcW w:w="4050" w:type="dxa"/>
          </w:tcPr>
          <w:p w14:paraId="20B9728A" w14:textId="77777777" w:rsidR="0037585A" w:rsidRPr="0074414D" w:rsidRDefault="0037585A" w:rsidP="00E2026C">
            <w:pPr>
              <w:tabs>
                <w:tab w:val="left" w:pos="-1440"/>
                <w:tab w:val="left" w:pos="-720"/>
                <w:tab w:val="left" w:pos="3615"/>
                <w:tab w:val="left" w:pos="10080"/>
              </w:tabs>
              <w:ind w:left="-30"/>
              <w:rPr>
                <w:szCs w:val="22"/>
                <w:lang w:eastAsia="ja-JP"/>
              </w:rPr>
            </w:pPr>
            <w:r w:rsidRPr="0074414D">
              <w:rPr>
                <w:szCs w:val="22"/>
                <w:lang w:eastAsia="ja-JP"/>
              </w:rPr>
              <w:t>TWC Sports (Cleveland/Akron)</w:t>
            </w:r>
          </w:p>
        </w:tc>
        <w:tc>
          <w:tcPr>
            <w:tcW w:w="2482" w:type="dxa"/>
          </w:tcPr>
          <w:p w14:paraId="056BE9BC"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17F27D5C"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276D4872" w14:textId="77777777" w:rsidTr="00E2026C">
        <w:trPr>
          <w:cantSplit/>
          <w:trHeight w:val="340"/>
        </w:trPr>
        <w:tc>
          <w:tcPr>
            <w:tcW w:w="4050" w:type="dxa"/>
          </w:tcPr>
          <w:p w14:paraId="77C40728" w14:textId="77777777" w:rsidR="0037585A" w:rsidRPr="0074414D" w:rsidRDefault="0037585A" w:rsidP="00E2026C">
            <w:pPr>
              <w:rPr>
                <w:szCs w:val="22"/>
                <w:lang w:eastAsia="ja-JP"/>
              </w:rPr>
            </w:pPr>
            <w:r w:rsidRPr="0074414D">
              <w:rPr>
                <w:szCs w:val="22"/>
                <w:lang w:eastAsia="ja-JP"/>
              </w:rPr>
              <w:t>TWC Sports HD (Cleveland/Akron)</w:t>
            </w:r>
          </w:p>
        </w:tc>
        <w:tc>
          <w:tcPr>
            <w:tcW w:w="2482" w:type="dxa"/>
          </w:tcPr>
          <w:p w14:paraId="36537F65" w14:textId="77777777" w:rsidR="0037585A" w:rsidRPr="0074414D" w:rsidRDefault="0037585A" w:rsidP="00E2026C">
            <w:pPr>
              <w:spacing w:after="120"/>
              <w:rPr>
                <w:szCs w:val="22"/>
              </w:rPr>
            </w:pPr>
            <w:r w:rsidRPr="0074414D">
              <w:rPr>
                <w:szCs w:val="22"/>
              </w:rPr>
              <w:t>Charter Communications</w:t>
            </w:r>
          </w:p>
        </w:tc>
        <w:tc>
          <w:tcPr>
            <w:tcW w:w="2430" w:type="dxa"/>
          </w:tcPr>
          <w:p w14:paraId="3C4B14E4" w14:textId="77777777" w:rsidR="0037585A" w:rsidRPr="0074414D" w:rsidRDefault="0037585A" w:rsidP="00E2026C">
            <w:pPr>
              <w:spacing w:after="120"/>
              <w:rPr>
                <w:szCs w:val="22"/>
              </w:rPr>
            </w:pPr>
          </w:p>
        </w:tc>
      </w:tr>
      <w:tr w:rsidR="0037585A" w:rsidRPr="0074414D" w14:paraId="27C6E933" w14:textId="77777777" w:rsidTr="00E2026C">
        <w:trPr>
          <w:cantSplit/>
          <w:trHeight w:val="340"/>
        </w:trPr>
        <w:tc>
          <w:tcPr>
            <w:tcW w:w="4050" w:type="dxa"/>
          </w:tcPr>
          <w:p w14:paraId="2680FA2F" w14:textId="77777777" w:rsidR="0037585A" w:rsidRPr="0074414D" w:rsidRDefault="0037585A" w:rsidP="00E2026C">
            <w:pPr>
              <w:rPr>
                <w:szCs w:val="22"/>
                <w:lang w:eastAsia="ja-JP"/>
              </w:rPr>
            </w:pPr>
            <w:r w:rsidRPr="0074414D">
              <w:rPr>
                <w:szCs w:val="22"/>
                <w:lang w:eastAsia="ja-JP"/>
              </w:rPr>
              <w:t>TWC Sports 858 (Spanish)</w:t>
            </w:r>
          </w:p>
        </w:tc>
        <w:tc>
          <w:tcPr>
            <w:tcW w:w="2482" w:type="dxa"/>
          </w:tcPr>
          <w:p w14:paraId="3D0A9C77" w14:textId="77777777" w:rsidR="0037585A" w:rsidRPr="0074414D" w:rsidRDefault="0037585A" w:rsidP="00E2026C">
            <w:pPr>
              <w:spacing w:after="120"/>
              <w:rPr>
                <w:szCs w:val="22"/>
              </w:rPr>
            </w:pPr>
            <w:r w:rsidRPr="0074414D">
              <w:rPr>
                <w:szCs w:val="22"/>
              </w:rPr>
              <w:t>Charter Communications</w:t>
            </w:r>
          </w:p>
        </w:tc>
        <w:tc>
          <w:tcPr>
            <w:tcW w:w="2430" w:type="dxa"/>
          </w:tcPr>
          <w:p w14:paraId="5B214E55" w14:textId="77777777" w:rsidR="0037585A" w:rsidRPr="0074414D" w:rsidRDefault="0037585A" w:rsidP="00E2026C">
            <w:pPr>
              <w:spacing w:after="120"/>
              <w:rPr>
                <w:szCs w:val="22"/>
              </w:rPr>
            </w:pPr>
          </w:p>
        </w:tc>
      </w:tr>
      <w:tr w:rsidR="0037585A" w:rsidRPr="0074414D" w14:paraId="1E720E93" w14:textId="77777777" w:rsidTr="00E2026C">
        <w:trPr>
          <w:cantSplit/>
          <w:trHeight w:val="340"/>
        </w:trPr>
        <w:tc>
          <w:tcPr>
            <w:tcW w:w="4050" w:type="dxa"/>
          </w:tcPr>
          <w:p w14:paraId="14ED0699" w14:textId="77777777" w:rsidR="0037585A" w:rsidRPr="0074414D" w:rsidRDefault="0037585A" w:rsidP="00E2026C">
            <w:pPr>
              <w:rPr>
                <w:szCs w:val="22"/>
                <w:lang w:eastAsia="ja-JP"/>
              </w:rPr>
            </w:pPr>
            <w:r w:rsidRPr="0074414D">
              <w:rPr>
                <w:szCs w:val="22"/>
                <w:lang w:eastAsia="ja-JP"/>
              </w:rPr>
              <w:t>TWC Deportes (Spanish)</w:t>
            </w:r>
          </w:p>
        </w:tc>
        <w:tc>
          <w:tcPr>
            <w:tcW w:w="2482" w:type="dxa"/>
          </w:tcPr>
          <w:p w14:paraId="6422D07B" w14:textId="77777777" w:rsidR="0037585A" w:rsidRPr="0074414D" w:rsidRDefault="0037585A" w:rsidP="00E2026C">
            <w:pPr>
              <w:spacing w:after="120"/>
              <w:rPr>
                <w:szCs w:val="22"/>
              </w:rPr>
            </w:pPr>
            <w:r w:rsidRPr="0074414D">
              <w:rPr>
                <w:szCs w:val="22"/>
              </w:rPr>
              <w:t>Charter Communications</w:t>
            </w:r>
          </w:p>
        </w:tc>
        <w:tc>
          <w:tcPr>
            <w:tcW w:w="2430" w:type="dxa"/>
          </w:tcPr>
          <w:p w14:paraId="26A4E1AA" w14:textId="77777777" w:rsidR="0037585A" w:rsidRPr="0074414D" w:rsidRDefault="0037585A" w:rsidP="00E2026C">
            <w:pPr>
              <w:spacing w:after="120"/>
              <w:rPr>
                <w:szCs w:val="22"/>
              </w:rPr>
            </w:pPr>
          </w:p>
        </w:tc>
      </w:tr>
      <w:tr w:rsidR="0037585A" w:rsidRPr="0074414D" w14:paraId="64CAB3A5" w14:textId="77777777" w:rsidTr="00E2026C">
        <w:trPr>
          <w:cantSplit/>
          <w:trHeight w:val="340"/>
        </w:trPr>
        <w:tc>
          <w:tcPr>
            <w:tcW w:w="4050" w:type="dxa"/>
          </w:tcPr>
          <w:p w14:paraId="18A5F2C0" w14:textId="77777777" w:rsidR="0037585A" w:rsidRPr="0074414D" w:rsidRDefault="0037585A" w:rsidP="00E2026C">
            <w:pPr>
              <w:rPr>
                <w:szCs w:val="22"/>
                <w:lang w:eastAsia="ja-JP"/>
              </w:rPr>
            </w:pPr>
            <w:r w:rsidRPr="0074414D">
              <w:rPr>
                <w:szCs w:val="22"/>
                <w:lang w:eastAsia="ja-JP"/>
              </w:rPr>
              <w:t>TWC SportsNet (California/Nevada)</w:t>
            </w:r>
          </w:p>
        </w:tc>
        <w:tc>
          <w:tcPr>
            <w:tcW w:w="2482" w:type="dxa"/>
          </w:tcPr>
          <w:p w14:paraId="315E5EF5" w14:textId="77777777" w:rsidR="0037585A" w:rsidRPr="0074414D" w:rsidRDefault="0037585A" w:rsidP="00E2026C">
            <w:pPr>
              <w:spacing w:after="120"/>
              <w:rPr>
                <w:szCs w:val="22"/>
              </w:rPr>
            </w:pPr>
            <w:r w:rsidRPr="0074414D">
              <w:rPr>
                <w:szCs w:val="22"/>
              </w:rPr>
              <w:t>Charter Communications</w:t>
            </w:r>
          </w:p>
        </w:tc>
        <w:tc>
          <w:tcPr>
            <w:tcW w:w="2430" w:type="dxa"/>
          </w:tcPr>
          <w:p w14:paraId="0C6DA11E" w14:textId="77777777" w:rsidR="0037585A" w:rsidRPr="0074414D" w:rsidRDefault="0037585A" w:rsidP="00E2026C">
            <w:pPr>
              <w:spacing w:after="120"/>
              <w:rPr>
                <w:szCs w:val="22"/>
              </w:rPr>
            </w:pPr>
          </w:p>
        </w:tc>
      </w:tr>
      <w:tr w:rsidR="0037585A" w:rsidRPr="0074414D" w14:paraId="0C2D101C" w14:textId="77777777" w:rsidTr="00E2026C">
        <w:trPr>
          <w:cantSplit/>
          <w:trHeight w:val="340"/>
        </w:trPr>
        <w:tc>
          <w:tcPr>
            <w:tcW w:w="4050" w:type="dxa"/>
          </w:tcPr>
          <w:p w14:paraId="4F5AA02D" w14:textId="77777777" w:rsidR="0037585A" w:rsidRPr="0074414D" w:rsidRDefault="0037585A" w:rsidP="00E2026C">
            <w:pPr>
              <w:tabs>
                <w:tab w:val="left" w:pos="-1440"/>
                <w:tab w:val="left" w:pos="-720"/>
                <w:tab w:val="left" w:pos="3615"/>
                <w:tab w:val="left" w:pos="10080"/>
              </w:tabs>
              <w:ind w:left="-30"/>
              <w:rPr>
                <w:szCs w:val="22"/>
              </w:rPr>
            </w:pPr>
            <w:r w:rsidRPr="0074414D">
              <w:rPr>
                <w:szCs w:val="22"/>
                <w:lang w:eastAsia="ja-JP"/>
              </w:rPr>
              <w:t>TWC SportsNet HD (California/Nevada)</w:t>
            </w:r>
          </w:p>
        </w:tc>
        <w:tc>
          <w:tcPr>
            <w:tcW w:w="2482" w:type="dxa"/>
          </w:tcPr>
          <w:p w14:paraId="62BFB304"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6F438408"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5A8B3A46" w14:textId="77777777" w:rsidTr="00E2026C">
        <w:trPr>
          <w:cantSplit/>
          <w:trHeight w:val="340"/>
        </w:trPr>
        <w:tc>
          <w:tcPr>
            <w:tcW w:w="4050" w:type="dxa"/>
          </w:tcPr>
          <w:p w14:paraId="37CFB68C" w14:textId="77777777" w:rsidR="0037585A" w:rsidRPr="0074414D" w:rsidRDefault="0037585A" w:rsidP="00E2026C">
            <w:pPr>
              <w:tabs>
                <w:tab w:val="left" w:pos="-1440"/>
                <w:tab w:val="left" w:pos="-720"/>
                <w:tab w:val="left" w:pos="3615"/>
                <w:tab w:val="left" w:pos="10080"/>
              </w:tabs>
              <w:ind w:left="-30"/>
              <w:rPr>
                <w:szCs w:val="22"/>
              </w:rPr>
            </w:pPr>
            <w:r w:rsidRPr="0074414D">
              <w:rPr>
                <w:szCs w:val="22"/>
                <w:lang w:eastAsia="ja-JP"/>
              </w:rPr>
              <w:t>TWC Sports (Kansas City)</w:t>
            </w:r>
          </w:p>
        </w:tc>
        <w:tc>
          <w:tcPr>
            <w:tcW w:w="2482" w:type="dxa"/>
          </w:tcPr>
          <w:p w14:paraId="369AF16D"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712CB0E5"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74C46919" w14:textId="77777777" w:rsidTr="00E2026C">
        <w:trPr>
          <w:cantSplit/>
          <w:trHeight w:val="340"/>
        </w:trPr>
        <w:tc>
          <w:tcPr>
            <w:tcW w:w="4050" w:type="dxa"/>
          </w:tcPr>
          <w:p w14:paraId="2A477DA7" w14:textId="77777777" w:rsidR="0037585A" w:rsidRPr="0074414D" w:rsidRDefault="0037585A" w:rsidP="00E2026C">
            <w:pPr>
              <w:tabs>
                <w:tab w:val="left" w:pos="-1440"/>
                <w:tab w:val="left" w:pos="-720"/>
                <w:tab w:val="left" w:pos="3615"/>
                <w:tab w:val="left" w:pos="10080"/>
              </w:tabs>
              <w:ind w:left="-30"/>
              <w:rPr>
                <w:szCs w:val="22"/>
                <w:lang w:eastAsia="ja-JP"/>
              </w:rPr>
            </w:pPr>
            <w:r w:rsidRPr="0074414D">
              <w:rPr>
                <w:szCs w:val="22"/>
                <w:lang w:eastAsia="ja-JP"/>
              </w:rPr>
              <w:t>TWC Sports HD (Kansas City)</w:t>
            </w:r>
          </w:p>
        </w:tc>
        <w:tc>
          <w:tcPr>
            <w:tcW w:w="2482" w:type="dxa"/>
          </w:tcPr>
          <w:p w14:paraId="13AC2A91"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4EE9A74F"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39B64031" w14:textId="77777777" w:rsidTr="00E2026C">
        <w:trPr>
          <w:cantSplit/>
          <w:trHeight w:val="340"/>
        </w:trPr>
        <w:tc>
          <w:tcPr>
            <w:tcW w:w="4050" w:type="dxa"/>
          </w:tcPr>
          <w:p w14:paraId="2E00D766" w14:textId="77777777" w:rsidR="0037585A" w:rsidRPr="0074414D" w:rsidRDefault="0037585A" w:rsidP="00E2026C">
            <w:pPr>
              <w:tabs>
                <w:tab w:val="left" w:pos="-1440"/>
                <w:tab w:val="left" w:pos="-720"/>
                <w:tab w:val="left" w:pos="3615"/>
                <w:tab w:val="left" w:pos="10080"/>
              </w:tabs>
              <w:ind w:left="-30"/>
              <w:rPr>
                <w:szCs w:val="22"/>
              </w:rPr>
            </w:pPr>
            <w:r w:rsidRPr="0074414D">
              <w:rPr>
                <w:szCs w:val="22"/>
                <w:lang w:eastAsia="ja-JP"/>
              </w:rPr>
              <w:t>TWC Sports 2 (Kansas City)</w:t>
            </w:r>
          </w:p>
        </w:tc>
        <w:tc>
          <w:tcPr>
            <w:tcW w:w="2482" w:type="dxa"/>
          </w:tcPr>
          <w:p w14:paraId="71542C82"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453C69DE"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55C3AE83" w14:textId="77777777" w:rsidTr="00E2026C">
        <w:trPr>
          <w:cantSplit/>
          <w:trHeight w:val="340"/>
        </w:trPr>
        <w:tc>
          <w:tcPr>
            <w:tcW w:w="4050" w:type="dxa"/>
          </w:tcPr>
          <w:p w14:paraId="1FC969C6" w14:textId="77777777" w:rsidR="0037585A" w:rsidRPr="0074414D" w:rsidRDefault="0037585A" w:rsidP="00E2026C">
            <w:pPr>
              <w:tabs>
                <w:tab w:val="left" w:pos="-1440"/>
                <w:tab w:val="left" w:pos="-720"/>
                <w:tab w:val="left" w:pos="3615"/>
                <w:tab w:val="left" w:pos="10080"/>
              </w:tabs>
              <w:ind w:left="-30"/>
              <w:rPr>
                <w:szCs w:val="22"/>
              </w:rPr>
            </w:pPr>
            <w:r w:rsidRPr="0074414D">
              <w:rPr>
                <w:szCs w:val="22"/>
                <w:lang w:eastAsia="ja-JP"/>
              </w:rPr>
              <w:t>TWC Sports 2 HD (Kansas City)</w:t>
            </w:r>
          </w:p>
        </w:tc>
        <w:tc>
          <w:tcPr>
            <w:tcW w:w="2482" w:type="dxa"/>
          </w:tcPr>
          <w:p w14:paraId="0CEB9FD5"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465F6C1F"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6C1A2EEE" w14:textId="77777777" w:rsidTr="00E2026C">
        <w:trPr>
          <w:cantSplit/>
          <w:trHeight w:val="340"/>
        </w:trPr>
        <w:tc>
          <w:tcPr>
            <w:tcW w:w="4050" w:type="dxa"/>
          </w:tcPr>
          <w:p w14:paraId="4F0ABBD8" w14:textId="77777777" w:rsidR="0037585A" w:rsidRPr="0074414D" w:rsidRDefault="0037585A" w:rsidP="00E2026C">
            <w:pPr>
              <w:tabs>
                <w:tab w:val="left" w:pos="-1440"/>
                <w:tab w:val="left" w:pos="-720"/>
                <w:tab w:val="left" w:pos="3615"/>
                <w:tab w:val="left" w:pos="10080"/>
              </w:tabs>
              <w:ind w:left="-30"/>
              <w:rPr>
                <w:szCs w:val="22"/>
              </w:rPr>
            </w:pPr>
            <w:r w:rsidRPr="0074414D">
              <w:rPr>
                <w:szCs w:val="22"/>
                <w:lang w:eastAsia="ja-JP"/>
              </w:rPr>
              <w:t>TWC Sports (NC: Raleigh/Charlotte/Greensboro/Wilmington; SC: Columbia/Florence/Myrtle Beach</w:t>
            </w:r>
          </w:p>
        </w:tc>
        <w:tc>
          <w:tcPr>
            <w:tcW w:w="2482" w:type="dxa"/>
          </w:tcPr>
          <w:p w14:paraId="69D528A7"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3185910B"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15A16586" w14:textId="77777777" w:rsidTr="00E2026C">
        <w:trPr>
          <w:cantSplit/>
          <w:trHeight w:val="340"/>
        </w:trPr>
        <w:tc>
          <w:tcPr>
            <w:tcW w:w="4050" w:type="dxa"/>
          </w:tcPr>
          <w:p w14:paraId="43875BCB" w14:textId="77777777" w:rsidR="0037585A" w:rsidRPr="0074414D" w:rsidRDefault="0037585A" w:rsidP="00E2026C">
            <w:pPr>
              <w:tabs>
                <w:tab w:val="left" w:pos="-1440"/>
                <w:tab w:val="left" w:pos="-720"/>
                <w:tab w:val="left" w:pos="3615"/>
                <w:tab w:val="left" w:pos="10080"/>
              </w:tabs>
              <w:ind w:left="-30"/>
              <w:rPr>
                <w:szCs w:val="22"/>
              </w:rPr>
            </w:pPr>
            <w:r w:rsidRPr="0074414D">
              <w:rPr>
                <w:szCs w:val="22"/>
                <w:lang w:eastAsia="ja-JP"/>
              </w:rPr>
              <w:t>TWC Sports (Nebraska)</w:t>
            </w:r>
          </w:p>
        </w:tc>
        <w:tc>
          <w:tcPr>
            <w:tcW w:w="2482" w:type="dxa"/>
          </w:tcPr>
          <w:p w14:paraId="3AD953FD"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3E77D133"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21110988" w14:textId="77777777" w:rsidTr="00E2026C">
        <w:trPr>
          <w:cantSplit/>
          <w:trHeight w:val="340"/>
        </w:trPr>
        <w:tc>
          <w:tcPr>
            <w:tcW w:w="4050" w:type="dxa"/>
          </w:tcPr>
          <w:p w14:paraId="6BC090E8" w14:textId="77777777" w:rsidR="0037585A" w:rsidRPr="0074414D" w:rsidRDefault="0037585A" w:rsidP="00E2026C">
            <w:pPr>
              <w:tabs>
                <w:tab w:val="left" w:pos="-1440"/>
                <w:tab w:val="left" w:pos="-720"/>
                <w:tab w:val="left" w:pos="3615"/>
                <w:tab w:val="left" w:pos="10080"/>
              </w:tabs>
              <w:ind w:left="-30"/>
              <w:rPr>
                <w:szCs w:val="22"/>
                <w:lang w:eastAsia="ja-JP"/>
              </w:rPr>
            </w:pPr>
            <w:r w:rsidRPr="0074414D">
              <w:rPr>
                <w:szCs w:val="22"/>
                <w:lang w:eastAsia="ja-JP"/>
              </w:rPr>
              <w:t>TWC Sports HD (Nebraska)</w:t>
            </w:r>
          </w:p>
        </w:tc>
        <w:tc>
          <w:tcPr>
            <w:tcW w:w="2482" w:type="dxa"/>
          </w:tcPr>
          <w:p w14:paraId="5583FC35"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436F54B2"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4CECD938" w14:textId="77777777" w:rsidTr="00E2026C">
        <w:trPr>
          <w:cantSplit/>
          <w:trHeight w:val="340"/>
        </w:trPr>
        <w:tc>
          <w:tcPr>
            <w:tcW w:w="4050" w:type="dxa"/>
          </w:tcPr>
          <w:p w14:paraId="25A76A38" w14:textId="77777777" w:rsidR="0037585A" w:rsidRPr="0074414D" w:rsidRDefault="0037585A" w:rsidP="00E2026C">
            <w:pPr>
              <w:tabs>
                <w:tab w:val="left" w:pos="-1440"/>
                <w:tab w:val="left" w:pos="-720"/>
                <w:tab w:val="left" w:pos="3615"/>
                <w:tab w:val="left" w:pos="10080"/>
              </w:tabs>
              <w:ind w:left="-30"/>
              <w:rPr>
                <w:szCs w:val="22"/>
                <w:lang w:eastAsia="ja-JP"/>
              </w:rPr>
            </w:pPr>
            <w:r w:rsidRPr="0074414D">
              <w:rPr>
                <w:szCs w:val="22"/>
                <w:lang w:eastAsia="ja-JP"/>
              </w:rPr>
              <w:t>TWC Sports 32 HD (Milwaukee/Green Bay)</w:t>
            </w:r>
          </w:p>
        </w:tc>
        <w:tc>
          <w:tcPr>
            <w:tcW w:w="2482" w:type="dxa"/>
          </w:tcPr>
          <w:p w14:paraId="22A2A895"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Pr>
          <w:p w14:paraId="552A257C"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23C08C2F" w14:textId="77777777" w:rsidTr="00E2026C">
        <w:trPr>
          <w:cantSplit/>
          <w:trHeight w:val="340"/>
        </w:trPr>
        <w:tc>
          <w:tcPr>
            <w:tcW w:w="4050" w:type="dxa"/>
            <w:tcBorders>
              <w:bottom w:val="single" w:sz="6" w:space="0" w:color="000000"/>
            </w:tcBorders>
          </w:tcPr>
          <w:p w14:paraId="355604A6" w14:textId="77777777" w:rsidR="0037585A" w:rsidRPr="0074414D" w:rsidRDefault="0037585A" w:rsidP="00E2026C">
            <w:pPr>
              <w:tabs>
                <w:tab w:val="left" w:pos="-1440"/>
                <w:tab w:val="left" w:pos="-720"/>
                <w:tab w:val="left" w:pos="3615"/>
                <w:tab w:val="left" w:pos="10080"/>
              </w:tabs>
              <w:ind w:left="-30"/>
              <w:rPr>
                <w:szCs w:val="22"/>
                <w:lang w:eastAsia="ja-JP"/>
              </w:rPr>
            </w:pPr>
            <w:r w:rsidRPr="0074414D">
              <w:rPr>
                <w:szCs w:val="22"/>
                <w:lang w:eastAsia="ja-JP"/>
              </w:rPr>
              <w:t>TWC Sports 32 HD (Milwaukee/Green Bay)</w:t>
            </w:r>
          </w:p>
        </w:tc>
        <w:tc>
          <w:tcPr>
            <w:tcW w:w="2482" w:type="dxa"/>
            <w:tcBorders>
              <w:bottom w:val="single" w:sz="6" w:space="0" w:color="000000"/>
            </w:tcBorders>
          </w:tcPr>
          <w:p w14:paraId="3FFD1CD6"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Borders>
              <w:bottom w:val="single" w:sz="6" w:space="0" w:color="000000"/>
            </w:tcBorders>
          </w:tcPr>
          <w:p w14:paraId="6C4810FC"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0D22D697" w14:textId="77777777" w:rsidTr="00E2026C">
        <w:trPr>
          <w:cantSplit/>
          <w:trHeight w:val="340"/>
        </w:trPr>
        <w:tc>
          <w:tcPr>
            <w:tcW w:w="4050" w:type="dxa"/>
            <w:tcBorders>
              <w:bottom w:val="single" w:sz="4" w:space="0" w:color="auto"/>
            </w:tcBorders>
          </w:tcPr>
          <w:p w14:paraId="2CCEABA3" w14:textId="77777777" w:rsidR="0037585A" w:rsidRPr="0074414D" w:rsidRDefault="0037585A" w:rsidP="00E2026C">
            <w:pPr>
              <w:tabs>
                <w:tab w:val="left" w:pos="-1440"/>
                <w:tab w:val="left" w:pos="-720"/>
                <w:tab w:val="left" w:pos="3615"/>
                <w:tab w:val="left" w:pos="10080"/>
              </w:tabs>
              <w:ind w:left="-30"/>
              <w:rPr>
                <w:szCs w:val="22"/>
                <w:lang w:eastAsia="ja-JP"/>
              </w:rPr>
            </w:pPr>
            <w:r w:rsidRPr="0074414D">
              <w:rPr>
                <w:szCs w:val="22"/>
                <w:lang w:eastAsia="ja-JP"/>
              </w:rPr>
              <w:t>Texas Channel (North: Dallas/El Paso; South: Austin/San Antonio/Corpus)</w:t>
            </w:r>
          </w:p>
        </w:tc>
        <w:tc>
          <w:tcPr>
            <w:tcW w:w="2482" w:type="dxa"/>
            <w:tcBorders>
              <w:bottom w:val="single" w:sz="4" w:space="0" w:color="auto"/>
            </w:tcBorders>
          </w:tcPr>
          <w:p w14:paraId="0F9B4769" w14:textId="77777777" w:rsidR="0037585A" w:rsidRPr="0074414D" w:rsidRDefault="0037585A" w:rsidP="00E2026C">
            <w:pPr>
              <w:tabs>
                <w:tab w:val="left" w:pos="7200"/>
                <w:tab w:val="left" w:pos="7920"/>
                <w:tab w:val="left" w:pos="8640"/>
                <w:tab w:val="left" w:pos="10080"/>
              </w:tabs>
              <w:ind w:right="-120"/>
              <w:rPr>
                <w:szCs w:val="22"/>
              </w:rPr>
            </w:pPr>
            <w:r w:rsidRPr="0074414D">
              <w:rPr>
                <w:szCs w:val="22"/>
              </w:rPr>
              <w:t>Charter Communications</w:t>
            </w:r>
          </w:p>
        </w:tc>
        <w:tc>
          <w:tcPr>
            <w:tcW w:w="2430" w:type="dxa"/>
            <w:tcBorders>
              <w:bottom w:val="single" w:sz="4" w:space="0" w:color="auto"/>
            </w:tcBorders>
          </w:tcPr>
          <w:p w14:paraId="530F4DA7" w14:textId="77777777" w:rsidR="0037585A" w:rsidRPr="0074414D" w:rsidRDefault="0037585A" w:rsidP="00E2026C">
            <w:pPr>
              <w:tabs>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7E0A6070" w14:textId="77777777" w:rsidTr="00E2026C">
        <w:trPr>
          <w:cantSplit/>
          <w:trHeight w:val="340"/>
        </w:trPr>
        <w:tc>
          <w:tcPr>
            <w:tcW w:w="4050" w:type="dxa"/>
            <w:tcBorders>
              <w:bottom w:val="single" w:sz="4" w:space="0" w:color="auto"/>
            </w:tcBorders>
          </w:tcPr>
          <w:p w14:paraId="0C8F06F2" w14:textId="77777777" w:rsidR="0037585A" w:rsidRPr="0074414D" w:rsidRDefault="0037585A" w:rsidP="00E2026C">
            <w:pPr>
              <w:rPr>
                <w:szCs w:val="22"/>
                <w:lang w:eastAsia="ja-JP"/>
              </w:rPr>
            </w:pPr>
            <w:r w:rsidRPr="0074414D">
              <w:rPr>
                <w:szCs w:val="22"/>
                <w:lang w:eastAsia="ja-JP"/>
              </w:rPr>
              <w:t>Canal de Tejas (North: Dallas/Waco/El Paso, South: Austin/San Antonio/Corpus/Laredo) (Spanish)</w:t>
            </w:r>
          </w:p>
        </w:tc>
        <w:tc>
          <w:tcPr>
            <w:tcW w:w="2482" w:type="dxa"/>
            <w:tcBorders>
              <w:bottom w:val="single" w:sz="4" w:space="0" w:color="auto"/>
            </w:tcBorders>
          </w:tcPr>
          <w:p w14:paraId="660A2C35" w14:textId="77777777" w:rsidR="0037585A" w:rsidRPr="0074414D" w:rsidRDefault="0037585A" w:rsidP="00E2026C">
            <w:pPr>
              <w:spacing w:after="120"/>
              <w:rPr>
                <w:szCs w:val="22"/>
              </w:rPr>
            </w:pPr>
            <w:r w:rsidRPr="0074414D">
              <w:rPr>
                <w:szCs w:val="22"/>
              </w:rPr>
              <w:t>Charter Communications</w:t>
            </w:r>
          </w:p>
        </w:tc>
        <w:tc>
          <w:tcPr>
            <w:tcW w:w="2430" w:type="dxa"/>
            <w:tcBorders>
              <w:bottom w:val="single" w:sz="4" w:space="0" w:color="auto"/>
            </w:tcBorders>
          </w:tcPr>
          <w:p w14:paraId="2F4ED33C" w14:textId="77777777" w:rsidR="0037585A" w:rsidRPr="0074414D" w:rsidRDefault="0037585A" w:rsidP="00E2026C">
            <w:pPr>
              <w:spacing w:after="120"/>
              <w:rPr>
                <w:szCs w:val="22"/>
              </w:rPr>
            </w:pPr>
          </w:p>
        </w:tc>
      </w:tr>
      <w:tr w:rsidR="0037585A" w:rsidRPr="0074414D" w14:paraId="2CCF86D4" w14:textId="77777777" w:rsidTr="00E2026C">
        <w:trPr>
          <w:cantSplit/>
          <w:trHeight w:val="340"/>
        </w:trPr>
        <w:tc>
          <w:tcPr>
            <w:tcW w:w="4050" w:type="dxa"/>
            <w:tcBorders>
              <w:bottom w:val="single" w:sz="4" w:space="0" w:color="auto"/>
            </w:tcBorders>
          </w:tcPr>
          <w:p w14:paraId="6F229901" w14:textId="77777777" w:rsidR="0037585A" w:rsidRPr="0074414D" w:rsidRDefault="0037585A" w:rsidP="00E2026C">
            <w:pPr>
              <w:rPr>
                <w:szCs w:val="22"/>
                <w:lang w:eastAsia="ja-JP"/>
              </w:rPr>
            </w:pPr>
            <w:r w:rsidRPr="0074414D">
              <w:rPr>
                <w:szCs w:val="22"/>
                <w:lang w:eastAsia="ja-JP"/>
              </w:rPr>
              <w:t>TWC Sports (NC: Raleigh/ Charlotte/ Greensboro/ Wilmington, SC: Columbia/ Florence/ Myrtle Beach)</w:t>
            </w:r>
          </w:p>
        </w:tc>
        <w:tc>
          <w:tcPr>
            <w:tcW w:w="2482" w:type="dxa"/>
            <w:tcBorders>
              <w:bottom w:val="single" w:sz="4" w:space="0" w:color="auto"/>
            </w:tcBorders>
          </w:tcPr>
          <w:p w14:paraId="1D549FFF" w14:textId="77777777" w:rsidR="0037585A" w:rsidRPr="0074414D" w:rsidRDefault="0037585A" w:rsidP="00E2026C">
            <w:pPr>
              <w:tabs>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Charter Communications</w:t>
            </w:r>
          </w:p>
        </w:tc>
        <w:tc>
          <w:tcPr>
            <w:tcW w:w="2430" w:type="dxa"/>
            <w:tcBorders>
              <w:bottom w:val="single" w:sz="4" w:space="0" w:color="auto"/>
            </w:tcBorders>
          </w:tcPr>
          <w:p w14:paraId="528AAB03"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37585A" w:rsidRPr="0074414D" w14:paraId="3A66338C" w14:textId="77777777" w:rsidTr="00E2026C">
        <w:trPr>
          <w:cantSplit/>
          <w:trHeight w:val="340"/>
        </w:trPr>
        <w:tc>
          <w:tcPr>
            <w:tcW w:w="4050" w:type="dxa"/>
            <w:tcBorders>
              <w:bottom w:val="single" w:sz="4" w:space="0" w:color="auto"/>
            </w:tcBorders>
          </w:tcPr>
          <w:p w14:paraId="30744CB5" w14:textId="77777777" w:rsidR="0037585A" w:rsidRPr="0074414D" w:rsidRDefault="0037585A" w:rsidP="00E2026C">
            <w:pPr>
              <w:rPr>
                <w:szCs w:val="22"/>
                <w:lang w:eastAsia="ja-JP"/>
              </w:rPr>
            </w:pPr>
            <w:r w:rsidRPr="0074414D">
              <w:rPr>
                <w:szCs w:val="22"/>
                <w:lang w:eastAsia="ja-JP"/>
              </w:rPr>
              <w:t>Yankee Entertainment &amp; Sports (YES) Network (New York)</w:t>
            </w:r>
          </w:p>
        </w:tc>
        <w:tc>
          <w:tcPr>
            <w:tcW w:w="2482" w:type="dxa"/>
            <w:tcBorders>
              <w:bottom w:val="single" w:sz="4" w:space="0" w:color="auto"/>
            </w:tcBorders>
          </w:tcPr>
          <w:p w14:paraId="78AF7F7C" w14:textId="77777777" w:rsidR="0037585A" w:rsidRPr="0074414D" w:rsidRDefault="0037585A" w:rsidP="00E2026C">
            <w:pPr>
              <w:tabs>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430" w:type="dxa"/>
            <w:tcBorders>
              <w:bottom w:val="single" w:sz="4" w:space="0" w:color="auto"/>
            </w:tcBorders>
          </w:tcPr>
          <w:p w14:paraId="7FBAC00A"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Yankee Entertainment, 21</w:t>
            </w:r>
            <w:r w:rsidRPr="0074414D">
              <w:rPr>
                <w:szCs w:val="22"/>
                <w:vertAlign w:val="superscript"/>
              </w:rPr>
              <w:t>st</w:t>
            </w:r>
            <w:r w:rsidRPr="0074414D">
              <w:rPr>
                <w:szCs w:val="22"/>
              </w:rPr>
              <w:t xml:space="preserve"> Century Fox</w:t>
            </w:r>
          </w:p>
        </w:tc>
      </w:tr>
      <w:tr w:rsidR="0037585A" w:rsidRPr="0074414D" w14:paraId="2B859DD7" w14:textId="77777777" w:rsidTr="00E2026C">
        <w:trPr>
          <w:cantSplit/>
          <w:trHeight w:val="340"/>
        </w:trPr>
        <w:tc>
          <w:tcPr>
            <w:tcW w:w="4050" w:type="dxa"/>
            <w:tcBorders>
              <w:bottom w:val="single" w:sz="4" w:space="0" w:color="auto"/>
            </w:tcBorders>
          </w:tcPr>
          <w:p w14:paraId="7DD45BB2" w14:textId="77777777" w:rsidR="0037585A" w:rsidRPr="0074414D" w:rsidRDefault="0037585A" w:rsidP="00E2026C">
            <w:pPr>
              <w:rPr>
                <w:szCs w:val="22"/>
                <w:lang w:eastAsia="ja-JP"/>
              </w:rPr>
            </w:pPr>
            <w:r w:rsidRPr="0074414D">
              <w:rPr>
                <w:szCs w:val="22"/>
                <w:lang w:eastAsia="ja-JP"/>
              </w:rPr>
              <w:t>Yankee Entertainment &amp; Sports (YES) Network HD (New York)</w:t>
            </w:r>
          </w:p>
        </w:tc>
        <w:tc>
          <w:tcPr>
            <w:tcW w:w="2482" w:type="dxa"/>
            <w:tcBorders>
              <w:bottom w:val="single" w:sz="4" w:space="0" w:color="auto"/>
            </w:tcBorders>
          </w:tcPr>
          <w:p w14:paraId="56CEB3B3" w14:textId="77777777" w:rsidR="0037585A" w:rsidRPr="0074414D" w:rsidRDefault="0037585A" w:rsidP="00E2026C">
            <w:pPr>
              <w:tabs>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430" w:type="dxa"/>
            <w:tcBorders>
              <w:bottom w:val="single" w:sz="4" w:space="0" w:color="auto"/>
            </w:tcBorders>
          </w:tcPr>
          <w:p w14:paraId="52D0B391" w14:textId="77777777" w:rsidR="0037585A" w:rsidRPr="0074414D" w:rsidRDefault="0037585A" w:rsidP="00E202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rPr>
              <w:t>Yankee Entertainment, 21</w:t>
            </w:r>
            <w:r w:rsidRPr="0074414D">
              <w:rPr>
                <w:szCs w:val="22"/>
                <w:vertAlign w:val="superscript"/>
              </w:rPr>
              <w:t>st</w:t>
            </w:r>
            <w:r w:rsidRPr="0074414D">
              <w:rPr>
                <w:szCs w:val="22"/>
              </w:rPr>
              <w:t xml:space="preserve"> Century Fox</w:t>
            </w:r>
          </w:p>
        </w:tc>
      </w:tr>
    </w:tbl>
    <w:p w14:paraId="4005049E" w14:textId="77777777" w:rsidR="0037585A" w:rsidRPr="0074414D" w:rsidRDefault="0037585A" w:rsidP="0037585A">
      <w:pPr>
        <w:rPr>
          <w:b/>
          <w:szCs w:val="22"/>
          <w:lang w:eastAsia="ja-JP"/>
        </w:rPr>
      </w:pPr>
    </w:p>
    <w:p w14:paraId="01970CFE" w14:textId="77777777" w:rsidR="0074414D" w:rsidRDefault="0074414D">
      <w:pPr>
        <w:widowControl/>
        <w:rPr>
          <w:b/>
          <w:szCs w:val="22"/>
          <w:lang w:eastAsia="ja-JP"/>
        </w:rPr>
      </w:pPr>
      <w:r>
        <w:rPr>
          <w:b/>
          <w:szCs w:val="22"/>
          <w:lang w:eastAsia="ja-JP"/>
        </w:rPr>
        <w:br w:type="page"/>
      </w:r>
    </w:p>
    <w:p w14:paraId="1B8EEE21" w14:textId="5CF6C2AB" w:rsidR="0037585A" w:rsidRPr="0074414D" w:rsidRDefault="0037585A" w:rsidP="0037585A">
      <w:pPr>
        <w:rPr>
          <w:b/>
          <w:szCs w:val="22"/>
          <w:lang w:eastAsia="ja-JP"/>
        </w:rPr>
      </w:pPr>
      <w:r w:rsidRPr="0074414D">
        <w:rPr>
          <w:b/>
          <w:szCs w:val="22"/>
          <w:lang w:eastAsia="ja-JP"/>
        </w:rPr>
        <w:t>Notes:</w:t>
      </w:r>
    </w:p>
    <w:p w14:paraId="55521B77" w14:textId="77777777" w:rsidR="0037585A" w:rsidRPr="0074414D" w:rsidRDefault="0037585A" w:rsidP="0037585A">
      <w:pPr>
        <w:rPr>
          <w:b/>
          <w:szCs w:val="22"/>
          <w:lang w:eastAsia="ja-JP"/>
        </w:rPr>
      </w:pPr>
    </w:p>
    <w:p w14:paraId="49F475E7" w14:textId="77777777" w:rsidR="0037585A" w:rsidRPr="0074414D" w:rsidRDefault="0037585A" w:rsidP="0037585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4414D">
        <w:rPr>
          <w:szCs w:val="22"/>
          <w:vertAlign w:val="superscript"/>
        </w:rPr>
        <w:t>(1)</w:t>
      </w:r>
      <w:r w:rsidRPr="0074414D">
        <w:rPr>
          <w:szCs w:val="22"/>
        </w:rPr>
        <w:t xml:space="preserve"> This list is provided for illustrative purposes only.  Inclusion or exclusion of a network should not be read to state or imply any position as to whether the network qualifies as an RSN </w:t>
      </w:r>
      <w:r w:rsidR="007073E9" w:rsidRPr="0074414D">
        <w:rPr>
          <w:szCs w:val="22"/>
        </w:rPr>
        <w:t>for</w:t>
      </w:r>
      <w:r w:rsidRPr="0074414D">
        <w:rPr>
          <w:szCs w:val="22"/>
        </w:rPr>
        <w:t xml:space="preserve"> Commission</w:t>
      </w:r>
      <w:r w:rsidR="007073E9" w:rsidRPr="0074414D">
        <w:rPr>
          <w:szCs w:val="22"/>
        </w:rPr>
        <w:t xml:space="preserve"> purposes</w:t>
      </w:r>
      <w:r w:rsidR="0091663F" w:rsidRPr="0074414D">
        <w:rPr>
          <w:szCs w:val="22"/>
        </w:rPr>
        <w:t>.</w:t>
      </w:r>
      <w:r w:rsidR="007073E9" w:rsidRPr="0074414D">
        <w:rPr>
          <w:szCs w:val="22"/>
        </w:rPr>
        <w:t xml:space="preserve"> </w:t>
      </w:r>
      <w:r w:rsidR="00020B7F" w:rsidRPr="0074414D">
        <w:rPr>
          <w:szCs w:val="22"/>
        </w:rPr>
        <w:t xml:space="preserve"> </w:t>
      </w:r>
      <w:r w:rsidR="00020B7F" w:rsidRPr="0074414D">
        <w:rPr>
          <w:i/>
          <w:szCs w:val="22"/>
        </w:rPr>
        <w:t>See</w:t>
      </w:r>
      <w:r w:rsidR="00020B7F" w:rsidRPr="0074414D">
        <w:rPr>
          <w:szCs w:val="22"/>
        </w:rPr>
        <w:t xml:space="preserve">, </w:t>
      </w:r>
      <w:r w:rsidR="00020B7F" w:rsidRPr="0074414D">
        <w:rPr>
          <w:i/>
          <w:szCs w:val="22"/>
        </w:rPr>
        <w:t>e.g.,</w:t>
      </w:r>
      <w:r w:rsidR="00020B7F" w:rsidRPr="0074414D">
        <w:rPr>
          <w:szCs w:val="22"/>
        </w:rPr>
        <w:t xml:space="preserve"> </w:t>
      </w:r>
      <w:r w:rsidR="00020B7F" w:rsidRPr="0074414D">
        <w:rPr>
          <w:i/>
          <w:szCs w:val="22"/>
        </w:rPr>
        <w:t>Comcast Corporation</w:t>
      </w:r>
      <w:r w:rsidR="00020B7F" w:rsidRPr="0074414D">
        <w:rPr>
          <w:szCs w:val="22"/>
        </w:rPr>
        <w:t xml:space="preserve">, Petition for Declaratory Ruling that The America Channel Is Not a Regional Sports Network, 22 FCC Rcd 17938, 17941, para. 7 (2007) (defining a regional sports network as “any non-broadcast video programming service that (1) provides live or same-day distribution within a limited geographic region of sporting events of a sports team that is a member of Major League Baseball, the National Basketball Association, the National Football League, the National Hockey League, NASCAR, NCAA Division I Football, NCAA Division I Basketball and (2) in any year, carries a minimum of either 100 hours of programming that meets the criteria of subheading 1, or 10% of the regular season games of at least one sports team that meets [the program carriage conditions laid out in the Adelphia order]” (quoting </w:t>
      </w:r>
      <w:r w:rsidR="00020B7F" w:rsidRPr="0074414D">
        <w:rPr>
          <w:i/>
          <w:szCs w:val="22"/>
        </w:rPr>
        <w:t>Applications for Consent to the Assignment and/or Transfer of Control of Licenses of Adelphia Communications Corporation et al.</w:t>
      </w:r>
      <w:r w:rsidR="00020B7F" w:rsidRPr="0074414D">
        <w:rPr>
          <w:szCs w:val="22"/>
        </w:rPr>
        <w:t>, Memorandum Opinion and Order, MB Docket No. 05-192, 21 FCC Rcd 8203, Appendix B, (MB 2006))</w:t>
      </w:r>
    </w:p>
    <w:p w14:paraId="425BF84F" w14:textId="77777777" w:rsidR="0037585A" w:rsidRPr="0074414D" w:rsidRDefault="0037585A" w:rsidP="0037585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p w14:paraId="5D51BCEC" w14:textId="56FE1194" w:rsidR="0037585A" w:rsidRPr="0074414D" w:rsidRDefault="0037585A" w:rsidP="0037585A">
      <w:pPr>
        <w:widowControl/>
        <w:spacing w:after="200"/>
        <w:rPr>
          <w:b/>
          <w:szCs w:val="22"/>
        </w:rPr>
      </w:pPr>
      <w:r w:rsidRPr="0074414D">
        <w:rPr>
          <w:szCs w:val="22"/>
          <w:vertAlign w:val="superscript"/>
        </w:rPr>
        <w:t xml:space="preserve"> (2) </w:t>
      </w:r>
      <w:r w:rsidRPr="0074414D">
        <w:rPr>
          <w:szCs w:val="22"/>
        </w:rPr>
        <w:t>On May 18, 2016, Charter Communications complete</w:t>
      </w:r>
      <w:r w:rsidR="00572AF8" w:rsidRPr="0074414D">
        <w:rPr>
          <w:szCs w:val="22"/>
        </w:rPr>
        <w:t>d</w:t>
      </w:r>
      <w:r w:rsidRPr="0074414D">
        <w:rPr>
          <w:szCs w:val="22"/>
        </w:rPr>
        <w:t xml:space="preserve"> its acquisition of Time Warner Cable and Bright House Networks.</w:t>
      </w:r>
      <w:r w:rsidR="00572AF8" w:rsidRPr="0074414D">
        <w:rPr>
          <w:szCs w:val="22"/>
        </w:rPr>
        <w:t xml:space="preserve">  Press Release, Charter Communications, Charter Communications, Time Warner Cable and Bright House Networks Complete Transactions (May 18, 2016), </w:t>
      </w:r>
      <w:hyperlink r:id="rId46" w:history="1">
        <w:r w:rsidRPr="0074414D">
          <w:rPr>
            <w:rStyle w:val="Hyperlink"/>
            <w:szCs w:val="22"/>
          </w:rPr>
          <w:t>http://ir.charter.com/phoenix.zhtml?c=112298&amp;p=irol-newsArticle&amp;ID=2169294</w:t>
        </w:r>
      </w:hyperlink>
      <w:r w:rsidRPr="0074414D">
        <w:rPr>
          <w:szCs w:val="22"/>
        </w:rPr>
        <w:t>.</w:t>
      </w:r>
    </w:p>
    <w:p w14:paraId="23C99BDA" w14:textId="77777777" w:rsidR="0037585A" w:rsidRPr="0074414D" w:rsidRDefault="0037585A" w:rsidP="0037585A">
      <w:pPr>
        <w:rPr>
          <w:b/>
          <w:szCs w:val="22"/>
        </w:rPr>
      </w:pPr>
      <w:r w:rsidRPr="0074414D">
        <w:rPr>
          <w:b/>
          <w:szCs w:val="22"/>
        </w:rPr>
        <w:t>Sources:</w:t>
      </w:r>
    </w:p>
    <w:p w14:paraId="086CC62D" w14:textId="77777777" w:rsidR="0037585A" w:rsidRPr="0074414D" w:rsidRDefault="0037585A" w:rsidP="0037585A">
      <w:pPr>
        <w:rPr>
          <w:b/>
          <w:szCs w:val="22"/>
        </w:rPr>
      </w:pPr>
    </w:p>
    <w:p w14:paraId="4FFB66DE" w14:textId="24AD8817" w:rsidR="0037585A" w:rsidRPr="0074414D" w:rsidRDefault="0037585A" w:rsidP="0037585A">
      <w:pPr>
        <w:tabs>
          <w:tab w:val="left" w:pos="360"/>
        </w:tabs>
        <w:rPr>
          <w:szCs w:val="22"/>
        </w:rPr>
      </w:pPr>
      <w:r w:rsidRPr="0074414D">
        <w:rPr>
          <w:szCs w:val="22"/>
        </w:rPr>
        <w:t>21</w:t>
      </w:r>
      <w:r w:rsidRPr="0074414D">
        <w:rPr>
          <w:szCs w:val="22"/>
          <w:vertAlign w:val="superscript"/>
        </w:rPr>
        <w:t>st</w:t>
      </w:r>
      <w:r w:rsidRPr="0074414D">
        <w:rPr>
          <w:szCs w:val="22"/>
        </w:rPr>
        <w:t xml:space="preserve"> Century Fox, Inc., </w:t>
      </w:r>
      <w:r w:rsidRPr="0074414D">
        <w:rPr>
          <w:i/>
          <w:szCs w:val="22"/>
        </w:rPr>
        <w:t>Company Overview</w:t>
      </w:r>
      <w:r w:rsidRPr="0074414D">
        <w:rPr>
          <w:szCs w:val="22"/>
        </w:rPr>
        <w:t xml:space="preserve">, </w:t>
      </w:r>
      <w:hyperlink r:id="rId47" w:history="1">
        <w:r w:rsidRPr="0074414D">
          <w:rPr>
            <w:rStyle w:val="Hyperlink"/>
            <w:szCs w:val="22"/>
          </w:rPr>
          <w:t>https://www.21cf.com/businesses</w:t>
        </w:r>
      </w:hyperlink>
      <w:r w:rsidRPr="0074414D">
        <w:rPr>
          <w:szCs w:val="22"/>
        </w:rPr>
        <w:t xml:space="preserve"> (last visited Sept. 27, 2016). </w:t>
      </w:r>
    </w:p>
    <w:p w14:paraId="7AA6272A" w14:textId="77777777" w:rsidR="0037585A" w:rsidRPr="0074414D" w:rsidRDefault="0037585A" w:rsidP="0037585A">
      <w:pPr>
        <w:rPr>
          <w:szCs w:val="22"/>
        </w:rPr>
      </w:pPr>
    </w:p>
    <w:p w14:paraId="53397243" w14:textId="501CC01E" w:rsidR="0037585A" w:rsidRPr="0074414D" w:rsidRDefault="0037585A" w:rsidP="0037585A">
      <w:pPr>
        <w:tabs>
          <w:tab w:val="left" w:pos="360"/>
        </w:tabs>
        <w:rPr>
          <w:szCs w:val="22"/>
        </w:rPr>
      </w:pPr>
      <w:r w:rsidRPr="0074414D">
        <w:rPr>
          <w:szCs w:val="22"/>
        </w:rPr>
        <w:t xml:space="preserve">Altice, </w:t>
      </w:r>
      <w:r w:rsidRPr="0074414D">
        <w:rPr>
          <w:i/>
          <w:szCs w:val="22"/>
        </w:rPr>
        <w:t xml:space="preserve">Altice USA, </w:t>
      </w:r>
      <w:hyperlink r:id="rId48" w:history="1">
        <w:r w:rsidRPr="0074414D">
          <w:rPr>
            <w:rStyle w:val="Hyperlink"/>
            <w:szCs w:val="22"/>
          </w:rPr>
          <w:t>http://altice.net/brands/altice-usa/</w:t>
        </w:r>
      </w:hyperlink>
      <w:r w:rsidR="00ED4AF2" w:rsidRPr="0074414D">
        <w:rPr>
          <w:szCs w:val="22"/>
        </w:rPr>
        <w:t xml:space="preserve"> </w:t>
      </w:r>
      <w:r w:rsidRPr="0074414D">
        <w:rPr>
          <w:szCs w:val="22"/>
        </w:rPr>
        <w:t>(last visited Sept. 27, 2016).</w:t>
      </w:r>
    </w:p>
    <w:p w14:paraId="5DE165DB" w14:textId="77777777" w:rsidR="0037585A" w:rsidRPr="0074414D" w:rsidRDefault="0037585A" w:rsidP="0037585A">
      <w:pPr>
        <w:tabs>
          <w:tab w:val="left" w:pos="360"/>
        </w:tabs>
        <w:rPr>
          <w:szCs w:val="22"/>
        </w:rPr>
      </w:pPr>
    </w:p>
    <w:p w14:paraId="2B0D6384" w14:textId="7880BA75" w:rsidR="0037585A" w:rsidRPr="0074414D" w:rsidRDefault="0037585A" w:rsidP="0037585A">
      <w:pPr>
        <w:rPr>
          <w:szCs w:val="22"/>
        </w:rPr>
      </w:pPr>
      <w:r w:rsidRPr="0074414D">
        <w:rPr>
          <w:szCs w:val="22"/>
        </w:rPr>
        <w:t xml:space="preserve">CBS Corporation, </w:t>
      </w:r>
      <w:r w:rsidRPr="0074414D">
        <w:rPr>
          <w:i/>
          <w:szCs w:val="22"/>
        </w:rPr>
        <w:t>About CBS,</w:t>
      </w:r>
      <w:r w:rsidRPr="0074414D">
        <w:rPr>
          <w:szCs w:val="22"/>
        </w:rPr>
        <w:t xml:space="preserve"> </w:t>
      </w:r>
      <w:hyperlink r:id="rId49" w:history="1">
        <w:r w:rsidRPr="0074414D">
          <w:rPr>
            <w:rStyle w:val="Hyperlink"/>
            <w:szCs w:val="22"/>
          </w:rPr>
          <w:t>http://www.cbscorporation.com/about-cbs/</w:t>
        </w:r>
      </w:hyperlink>
      <w:r w:rsidRPr="0074414D">
        <w:rPr>
          <w:szCs w:val="22"/>
        </w:rPr>
        <w:t xml:space="preserve"> (last visited Sept. 27, 2016).</w:t>
      </w:r>
    </w:p>
    <w:p w14:paraId="3BAF9A71" w14:textId="77777777" w:rsidR="0037585A" w:rsidRPr="0074414D" w:rsidRDefault="0037585A" w:rsidP="0037585A">
      <w:pPr>
        <w:rPr>
          <w:szCs w:val="22"/>
        </w:rPr>
      </w:pPr>
    </w:p>
    <w:p w14:paraId="5AC4B292" w14:textId="541E9ABF" w:rsidR="0037585A" w:rsidRPr="0074414D" w:rsidRDefault="0037585A" w:rsidP="0037585A">
      <w:pPr>
        <w:rPr>
          <w:szCs w:val="22"/>
        </w:rPr>
      </w:pPr>
      <w:r w:rsidRPr="0074414D">
        <w:rPr>
          <w:szCs w:val="22"/>
        </w:rPr>
        <w:t xml:space="preserve">Comcast, </w:t>
      </w:r>
      <w:r w:rsidRPr="0074414D">
        <w:rPr>
          <w:i/>
          <w:szCs w:val="22"/>
        </w:rPr>
        <w:t>Company Overview</w:t>
      </w:r>
      <w:r w:rsidRPr="0074414D">
        <w:rPr>
          <w:szCs w:val="22"/>
        </w:rPr>
        <w:t xml:space="preserve">, </w:t>
      </w:r>
      <w:hyperlink r:id="rId50" w:history="1">
        <w:r w:rsidRPr="0074414D">
          <w:rPr>
            <w:rStyle w:val="Hyperlink"/>
            <w:szCs w:val="22"/>
          </w:rPr>
          <w:t>http://corporate.comcast.com/news-information/company-overview</w:t>
        </w:r>
      </w:hyperlink>
      <w:r w:rsidRPr="0074414D">
        <w:rPr>
          <w:szCs w:val="22"/>
        </w:rPr>
        <w:t xml:space="preserve"> (last visited Sept. 27, 2016).</w:t>
      </w:r>
    </w:p>
    <w:p w14:paraId="47037CDB" w14:textId="77777777" w:rsidR="0037585A" w:rsidRPr="0074414D" w:rsidRDefault="0037585A" w:rsidP="0037585A">
      <w:pPr>
        <w:tabs>
          <w:tab w:val="left" w:pos="360"/>
        </w:tabs>
        <w:rPr>
          <w:b/>
          <w:szCs w:val="22"/>
        </w:rPr>
      </w:pPr>
    </w:p>
    <w:p w14:paraId="6BD9B406" w14:textId="4620954F" w:rsidR="0037585A" w:rsidRPr="0074414D" w:rsidRDefault="0037585A" w:rsidP="0037585A">
      <w:pPr>
        <w:tabs>
          <w:tab w:val="left" w:pos="360"/>
        </w:tabs>
        <w:rPr>
          <w:szCs w:val="22"/>
        </w:rPr>
      </w:pPr>
      <w:r w:rsidRPr="0074414D">
        <w:rPr>
          <w:szCs w:val="22"/>
        </w:rPr>
        <w:t xml:space="preserve">Cox Enterprises, </w:t>
      </w:r>
      <w:r w:rsidRPr="0074414D">
        <w:rPr>
          <w:i/>
          <w:szCs w:val="22"/>
        </w:rPr>
        <w:t xml:space="preserve">Corporate Overview, </w:t>
      </w:r>
      <w:hyperlink r:id="rId51" w:history="1">
        <w:r w:rsidR="00ED4AF2" w:rsidRPr="0074414D">
          <w:rPr>
            <w:rStyle w:val="Hyperlink"/>
            <w:szCs w:val="22"/>
          </w:rPr>
          <w:t>http://www.coxenterprises.com/about-cox/corporate-overview.aspx</w:t>
        </w:r>
      </w:hyperlink>
      <w:r w:rsidR="00ED4AF2" w:rsidRPr="0074414D">
        <w:rPr>
          <w:szCs w:val="22"/>
        </w:rPr>
        <w:t xml:space="preserve"> </w:t>
      </w:r>
      <w:r w:rsidRPr="0074414D">
        <w:rPr>
          <w:szCs w:val="22"/>
        </w:rPr>
        <w:t>(last visited Sept. 27, 2016).</w:t>
      </w:r>
    </w:p>
    <w:p w14:paraId="19DC3B8D" w14:textId="77777777" w:rsidR="0037585A" w:rsidRPr="0074414D" w:rsidRDefault="0037585A" w:rsidP="0037585A">
      <w:pPr>
        <w:tabs>
          <w:tab w:val="left" w:pos="360"/>
        </w:tabs>
        <w:rPr>
          <w:b/>
          <w:szCs w:val="22"/>
        </w:rPr>
      </w:pPr>
    </w:p>
    <w:p w14:paraId="30E53CF5" w14:textId="47708AD3" w:rsidR="0037585A" w:rsidRPr="0074414D" w:rsidRDefault="0037585A" w:rsidP="0037585A">
      <w:pPr>
        <w:tabs>
          <w:tab w:val="left" w:pos="360"/>
          <w:tab w:val="left" w:pos="4860"/>
        </w:tabs>
        <w:rPr>
          <w:szCs w:val="22"/>
        </w:rPr>
      </w:pPr>
      <w:r w:rsidRPr="0074414D">
        <w:rPr>
          <w:szCs w:val="22"/>
        </w:rPr>
        <w:t xml:space="preserve">DIRECTV, </w:t>
      </w:r>
      <w:r w:rsidRPr="0074414D">
        <w:rPr>
          <w:i/>
          <w:szCs w:val="22"/>
        </w:rPr>
        <w:t>About Us</w:t>
      </w:r>
      <w:r w:rsidRPr="0074414D">
        <w:rPr>
          <w:szCs w:val="22"/>
        </w:rPr>
        <w:t xml:space="preserve">, </w:t>
      </w:r>
      <w:hyperlink r:id="rId52" w:history="1">
        <w:r w:rsidR="00ED4AF2" w:rsidRPr="0074414D">
          <w:rPr>
            <w:rStyle w:val="Hyperlink"/>
            <w:szCs w:val="22"/>
          </w:rPr>
          <w:t>http://www.directv.com/DTVAPP/content/about_us/our_company</w:t>
        </w:r>
      </w:hyperlink>
      <w:r w:rsidR="00ED4AF2" w:rsidRPr="0074414D">
        <w:rPr>
          <w:szCs w:val="22"/>
        </w:rPr>
        <w:t xml:space="preserve"> </w:t>
      </w:r>
      <w:r w:rsidRPr="0074414D">
        <w:rPr>
          <w:szCs w:val="22"/>
        </w:rPr>
        <w:t>(last visited Sept 27, 2016).</w:t>
      </w:r>
    </w:p>
    <w:p w14:paraId="65604756" w14:textId="77777777" w:rsidR="0037585A" w:rsidRPr="0074414D" w:rsidRDefault="0037585A" w:rsidP="0037585A">
      <w:pPr>
        <w:tabs>
          <w:tab w:val="left" w:pos="360"/>
        </w:tabs>
        <w:rPr>
          <w:szCs w:val="22"/>
        </w:rPr>
      </w:pPr>
    </w:p>
    <w:p w14:paraId="399DA142" w14:textId="09338FCF" w:rsidR="004376E9" w:rsidRPr="0074414D" w:rsidRDefault="004376E9" w:rsidP="0037585A">
      <w:pPr>
        <w:tabs>
          <w:tab w:val="left" w:pos="360"/>
        </w:tabs>
        <w:rPr>
          <w:rStyle w:val="Hyperlink"/>
          <w:szCs w:val="22"/>
          <w:u w:val="none"/>
        </w:rPr>
      </w:pPr>
      <w:r w:rsidRPr="0074414D">
        <w:rPr>
          <w:szCs w:val="22"/>
        </w:rPr>
        <w:t>Press Release, The Madison Square Garden Company, The Madison Square Garden Company Board Approves Spin-Off of Sports and Entertainment Businesses From Media Business</w:t>
      </w:r>
      <w:r w:rsidRPr="0074414D">
        <w:rPr>
          <w:i/>
          <w:szCs w:val="22"/>
        </w:rPr>
        <w:t xml:space="preserve"> </w:t>
      </w:r>
      <w:r w:rsidRPr="0074414D">
        <w:rPr>
          <w:szCs w:val="22"/>
        </w:rPr>
        <w:t xml:space="preserve">(Sept. 11, 2015), </w:t>
      </w:r>
      <w:hyperlink r:id="rId53" w:history="1">
        <w:r w:rsidRPr="0074414D">
          <w:rPr>
            <w:rStyle w:val="Hyperlink"/>
            <w:szCs w:val="22"/>
          </w:rPr>
          <w:t>http://investor.msg.com/releasedetail.cfm?ReleaseID=931299</w:t>
        </w:r>
      </w:hyperlink>
      <w:r w:rsidRPr="0074414D">
        <w:rPr>
          <w:rStyle w:val="Hyperlink"/>
          <w:szCs w:val="22"/>
          <w:u w:val="none"/>
        </w:rPr>
        <w:t>.</w:t>
      </w:r>
    </w:p>
    <w:p w14:paraId="6F4033D8" w14:textId="77777777" w:rsidR="004376E9" w:rsidRPr="0074414D" w:rsidRDefault="004376E9" w:rsidP="0037585A">
      <w:pPr>
        <w:tabs>
          <w:tab w:val="left" w:pos="360"/>
        </w:tabs>
        <w:rPr>
          <w:rStyle w:val="Hyperlink"/>
          <w:szCs w:val="22"/>
          <w:u w:val="none"/>
        </w:rPr>
      </w:pPr>
    </w:p>
    <w:p w14:paraId="0D11E1A1" w14:textId="77777777" w:rsidR="0037585A" w:rsidRPr="0074414D" w:rsidRDefault="0037585A" w:rsidP="0037585A">
      <w:pPr>
        <w:tabs>
          <w:tab w:val="left" w:pos="360"/>
        </w:tabs>
        <w:rPr>
          <w:szCs w:val="22"/>
        </w:rPr>
      </w:pPr>
      <w:r w:rsidRPr="0074414D">
        <w:rPr>
          <w:szCs w:val="22"/>
        </w:rPr>
        <w:t xml:space="preserve">SNL Kagan, Economics of Basic Cable Networks (2016 Edition). </w:t>
      </w:r>
    </w:p>
    <w:p w14:paraId="02099038" w14:textId="77777777" w:rsidR="0037585A" w:rsidRPr="0074414D" w:rsidRDefault="0037585A" w:rsidP="0037585A">
      <w:pPr>
        <w:tabs>
          <w:tab w:val="left" w:pos="360"/>
        </w:tabs>
        <w:rPr>
          <w:szCs w:val="22"/>
        </w:rPr>
      </w:pPr>
    </w:p>
    <w:p w14:paraId="43EE66B2" w14:textId="30D0256B" w:rsidR="0037585A" w:rsidRPr="0074414D" w:rsidRDefault="0037585A" w:rsidP="0037585A">
      <w:pPr>
        <w:rPr>
          <w:szCs w:val="22"/>
        </w:rPr>
      </w:pPr>
      <w:r w:rsidRPr="0074414D">
        <w:rPr>
          <w:szCs w:val="22"/>
        </w:rPr>
        <w:t xml:space="preserve">Time Warner Cable, </w:t>
      </w:r>
      <w:r w:rsidRPr="0074414D">
        <w:rPr>
          <w:i/>
          <w:szCs w:val="22"/>
        </w:rPr>
        <w:t>About Us</w:t>
      </w:r>
      <w:r w:rsidRPr="0074414D">
        <w:rPr>
          <w:szCs w:val="22"/>
        </w:rPr>
        <w:t xml:space="preserve">, </w:t>
      </w:r>
      <w:hyperlink r:id="rId54" w:history="1">
        <w:r w:rsidRPr="0074414D">
          <w:rPr>
            <w:rStyle w:val="Hyperlink"/>
            <w:szCs w:val="22"/>
          </w:rPr>
          <w:t>http://www.timewarner.com/company/about-us</w:t>
        </w:r>
      </w:hyperlink>
      <w:r w:rsidRPr="0074414D">
        <w:rPr>
          <w:szCs w:val="22"/>
        </w:rPr>
        <w:t xml:space="preserve"> (last visited Sept. 27, 2016).</w:t>
      </w:r>
    </w:p>
    <w:p w14:paraId="2BE696E8" w14:textId="77777777" w:rsidR="0037585A" w:rsidRPr="0074414D" w:rsidRDefault="0037585A" w:rsidP="0037585A">
      <w:pPr>
        <w:rPr>
          <w:szCs w:val="22"/>
        </w:rPr>
      </w:pPr>
    </w:p>
    <w:p w14:paraId="7000ED0A" w14:textId="742970B4" w:rsidR="0037585A" w:rsidRPr="0074414D" w:rsidRDefault="0037585A" w:rsidP="0037585A">
      <w:pPr>
        <w:rPr>
          <w:szCs w:val="22"/>
        </w:rPr>
      </w:pPr>
      <w:r w:rsidRPr="0074414D">
        <w:rPr>
          <w:szCs w:val="22"/>
        </w:rPr>
        <w:t xml:space="preserve">The Walt Disney Company, </w:t>
      </w:r>
      <w:r w:rsidRPr="0074414D">
        <w:rPr>
          <w:i/>
          <w:szCs w:val="22"/>
        </w:rPr>
        <w:t>Company Overview</w:t>
      </w:r>
      <w:r w:rsidRPr="0074414D">
        <w:rPr>
          <w:szCs w:val="22"/>
        </w:rPr>
        <w:t xml:space="preserve">, </w:t>
      </w:r>
      <w:hyperlink r:id="rId55" w:history="1">
        <w:r w:rsidRPr="0074414D">
          <w:rPr>
            <w:rStyle w:val="Hyperlink"/>
            <w:szCs w:val="22"/>
          </w:rPr>
          <w:t>https://thewaltdisneycompany.com/about-disney/company-overview</w:t>
        </w:r>
      </w:hyperlink>
      <w:r w:rsidRPr="0074414D">
        <w:rPr>
          <w:szCs w:val="22"/>
        </w:rPr>
        <w:t xml:space="preserve"> (last visited Sept. 27, 2016).</w:t>
      </w:r>
    </w:p>
    <w:p w14:paraId="6E928D12" w14:textId="77777777" w:rsidR="0037585A" w:rsidRPr="0074414D" w:rsidRDefault="0037585A" w:rsidP="0037585A">
      <w:pPr>
        <w:pStyle w:val="ParaNum0"/>
        <w:numPr>
          <w:ilvl w:val="0"/>
          <w:numId w:val="0"/>
        </w:numPr>
        <w:tabs>
          <w:tab w:val="left" w:pos="720"/>
        </w:tabs>
        <w:spacing w:after="0"/>
        <w:rPr>
          <w:szCs w:val="22"/>
        </w:rPr>
      </w:pPr>
    </w:p>
    <w:p w14:paraId="073ACFDF" w14:textId="77777777" w:rsidR="0037585A" w:rsidRPr="0074414D" w:rsidRDefault="0037585A" w:rsidP="0037585A">
      <w:pPr>
        <w:widowControl/>
        <w:rPr>
          <w:szCs w:val="22"/>
        </w:rPr>
      </w:pPr>
    </w:p>
    <w:p w14:paraId="764559E0" w14:textId="77777777" w:rsidR="0037585A" w:rsidRPr="0074414D" w:rsidRDefault="0037585A" w:rsidP="00235500">
      <w:pPr>
        <w:widowControl/>
        <w:rPr>
          <w:szCs w:val="22"/>
        </w:rPr>
      </w:pPr>
    </w:p>
    <w:sectPr w:rsidR="0037585A" w:rsidRPr="0074414D" w:rsidSect="00CD68B2">
      <w:headerReference w:type="even" r:id="rId56"/>
      <w:headerReference w:type="default" r:id="rId57"/>
      <w:footerReference w:type="even" r:id="rId58"/>
      <w:footerReference w:type="default" r:id="rId59"/>
      <w:headerReference w:type="first" r:id="rId60"/>
      <w:footerReference w:type="first" r:id="rId61"/>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B4AE" w14:textId="77777777" w:rsidR="00FA742C" w:rsidRDefault="00FA742C">
      <w:pPr>
        <w:spacing w:line="20" w:lineRule="exact"/>
      </w:pPr>
    </w:p>
  </w:endnote>
  <w:endnote w:type="continuationSeparator" w:id="0">
    <w:p w14:paraId="27173887" w14:textId="77777777" w:rsidR="00FA742C" w:rsidRDefault="00FA742C">
      <w:r>
        <w:t xml:space="preserve"> </w:t>
      </w:r>
    </w:p>
  </w:endnote>
  <w:endnote w:type="continuationNotice" w:id="1">
    <w:p w14:paraId="7765A954" w14:textId="77777777" w:rsidR="00FA742C" w:rsidRDefault="00FA74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2F49" w14:textId="77777777" w:rsidR="00CB5FDB" w:rsidRDefault="00CB5FDB" w:rsidP="0055614C">
    <w:pPr>
      <w:pStyle w:val="Footer"/>
      <w:framePr w:wrap="around" w:vAnchor="text" w:hAnchor="margin" w:xAlign="center" w:y="1"/>
    </w:pPr>
    <w:r>
      <w:fldChar w:fldCharType="begin"/>
    </w:r>
    <w:r>
      <w:instrText xml:space="preserve">PAGE  </w:instrText>
    </w:r>
    <w:r>
      <w:fldChar w:fldCharType="end"/>
    </w:r>
  </w:p>
  <w:p w14:paraId="1BC0D378" w14:textId="77777777" w:rsidR="00CB5FDB" w:rsidRDefault="00CB5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AC8B" w14:textId="77777777" w:rsidR="00CB5FDB" w:rsidRDefault="00CB5FDB" w:rsidP="0055614C">
    <w:pPr>
      <w:pStyle w:val="Footer"/>
      <w:framePr w:wrap="around" w:vAnchor="text" w:hAnchor="margin" w:xAlign="center" w:y="1"/>
    </w:pPr>
    <w:r>
      <w:fldChar w:fldCharType="begin"/>
    </w:r>
    <w:r>
      <w:instrText xml:space="preserve">PAGE  </w:instrText>
    </w:r>
    <w:r>
      <w:fldChar w:fldCharType="separate"/>
    </w:r>
    <w:r w:rsidR="00AC4AC2">
      <w:rPr>
        <w:noProof/>
      </w:rPr>
      <w:t>2</w:t>
    </w:r>
    <w:r>
      <w:rPr>
        <w:noProof/>
      </w:rPr>
      <w:fldChar w:fldCharType="end"/>
    </w:r>
  </w:p>
  <w:p w14:paraId="1D5C13A2" w14:textId="77777777" w:rsidR="00CB5FDB" w:rsidRDefault="00CB5FD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F1E8" w14:textId="77777777" w:rsidR="00CB5FDB" w:rsidRDefault="00CB5FD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4A26A" w14:textId="77777777" w:rsidR="00FA742C" w:rsidRDefault="00FA742C">
      <w:r>
        <w:separator/>
      </w:r>
    </w:p>
  </w:footnote>
  <w:footnote w:type="continuationSeparator" w:id="0">
    <w:p w14:paraId="0B76F7BE" w14:textId="77777777" w:rsidR="00FA742C" w:rsidRDefault="00FA742C" w:rsidP="00C721AC">
      <w:pPr>
        <w:spacing w:before="120"/>
        <w:rPr>
          <w:sz w:val="20"/>
        </w:rPr>
      </w:pPr>
      <w:r>
        <w:rPr>
          <w:sz w:val="20"/>
        </w:rPr>
        <w:t xml:space="preserve">(Continued from previous page)  </w:t>
      </w:r>
      <w:r>
        <w:rPr>
          <w:sz w:val="20"/>
        </w:rPr>
        <w:separator/>
      </w:r>
    </w:p>
  </w:footnote>
  <w:footnote w:type="continuationNotice" w:id="1">
    <w:p w14:paraId="32B372EF" w14:textId="77777777" w:rsidR="00FA742C" w:rsidRDefault="00FA742C" w:rsidP="00C721AC">
      <w:pPr>
        <w:jc w:val="right"/>
        <w:rPr>
          <w:sz w:val="20"/>
        </w:rPr>
      </w:pPr>
      <w:r>
        <w:rPr>
          <w:sz w:val="20"/>
        </w:rPr>
        <w:t>(continued….)</w:t>
      </w:r>
    </w:p>
  </w:footnote>
  <w:footnote w:id="2">
    <w:p w14:paraId="3DE79367" w14:textId="7B74939B" w:rsidR="00CB5FDB" w:rsidRPr="0074414D" w:rsidRDefault="00CB5FDB" w:rsidP="00E41A8D">
      <w:pPr>
        <w:pStyle w:val="FootnoteText"/>
      </w:pPr>
      <w:r w:rsidRPr="0074414D">
        <w:rPr>
          <w:rStyle w:val="FootnoteReference"/>
        </w:rPr>
        <w:footnoteRef/>
      </w:r>
      <w:r w:rsidRPr="0074414D">
        <w:t xml:space="preserve"> 47 U.S.C. § 548(g).  On August 5, 2016, the Commission issued a Public Notice seeking data, information, and comment for the </w:t>
      </w:r>
      <w:r w:rsidRPr="0074414D">
        <w:rPr>
          <w:i/>
        </w:rPr>
        <w:t>18th Report</w:t>
      </w:r>
      <w:r w:rsidRPr="0074414D">
        <w:t xml:space="preserve">.  </w:t>
      </w:r>
      <w:r w:rsidRPr="0074414D">
        <w:rPr>
          <w:i/>
        </w:rPr>
        <w:t>Media Bureau Seeks Comment on the Status of Competition in the Market for the Delivery of Video Programming</w:t>
      </w:r>
      <w:r w:rsidRPr="0074414D">
        <w:t>, MB Docket No. 16-247, Public Notice, 31 FCC Rcd 8796 (MB 2016) (</w:t>
      </w:r>
      <w:r w:rsidRPr="0074414D">
        <w:rPr>
          <w:i/>
        </w:rPr>
        <w:t>Notice</w:t>
      </w:r>
      <w:r w:rsidRPr="0074414D">
        <w:t>).  Comments and replies were due on September 21, 2016 and October 24, 2016, respectively.</w:t>
      </w:r>
    </w:p>
  </w:footnote>
  <w:footnote w:id="3">
    <w:p w14:paraId="780EB1FA" w14:textId="6CF4ABC0" w:rsidR="00CB5FDB" w:rsidRPr="0074414D" w:rsidRDefault="00CB5FDB" w:rsidP="00E41A8D">
      <w:pPr>
        <w:pStyle w:val="FootnoteText"/>
      </w:pPr>
      <w:r w:rsidRPr="0074414D">
        <w:rPr>
          <w:rStyle w:val="FootnoteReference"/>
        </w:rPr>
        <w:footnoteRef/>
      </w:r>
      <w:r w:rsidRPr="0074414D">
        <w:t xml:space="preserve"> For purposes of this Report, MVPDs are entities that offer multiple channels of video programming to consumers for a subscription fee.  More detail concerning this definition is provided below.  </w:t>
      </w:r>
      <w:r w:rsidRPr="0074414D">
        <w:rPr>
          <w:i/>
        </w:rPr>
        <w:t xml:space="preserve">See </w:t>
      </w:r>
      <w:r w:rsidRPr="00A533D9">
        <w:rPr>
          <w:i/>
        </w:rPr>
        <w:t xml:space="preserve">infra </w:t>
      </w:r>
      <w:r>
        <w:t xml:space="preserve">Section III.A.1 and note </w:t>
      </w:r>
      <w:r>
        <w:fldChar w:fldCharType="begin"/>
      </w:r>
      <w:r>
        <w:instrText xml:space="preserve"> NOTEREF _Ref472428141 \h </w:instrText>
      </w:r>
      <w:r>
        <w:fldChar w:fldCharType="separate"/>
      </w:r>
      <w:r>
        <w:t>23</w:t>
      </w:r>
      <w:r>
        <w:fldChar w:fldCharType="end"/>
      </w:r>
      <w:r w:rsidRPr="00A533D9">
        <w:t>.</w:t>
      </w:r>
    </w:p>
  </w:footnote>
  <w:footnote w:id="4">
    <w:p w14:paraId="66CEC2AC" w14:textId="77777777" w:rsidR="00CB5FDB" w:rsidRPr="0074414D" w:rsidRDefault="00CB5FDB" w:rsidP="00E41A8D">
      <w:pPr>
        <w:pStyle w:val="FootnoteText"/>
      </w:pPr>
      <w:r w:rsidRPr="0074414D">
        <w:rPr>
          <w:rStyle w:val="FootnoteReference"/>
        </w:rPr>
        <w:footnoteRef/>
      </w:r>
      <w:r w:rsidRPr="0074414D">
        <w:t xml:space="preserve"> We consider broadcast television stations separately for this Report, as we have done in previous Reports.  Although full-power television stations have transitioned to digital transmission and have the capability to offer additional multicast linear digital channels, they still offer far fewer programs and channels than are available from MVPDs, and do not provide a subscription service.  </w:t>
      </w:r>
    </w:p>
  </w:footnote>
  <w:footnote w:id="5">
    <w:p w14:paraId="250F2E42" w14:textId="17740A8D" w:rsidR="00CB5FDB" w:rsidRPr="0074414D" w:rsidRDefault="00CB5FDB" w:rsidP="004A7D39">
      <w:pPr>
        <w:widowControl/>
        <w:autoSpaceDE w:val="0"/>
        <w:autoSpaceDN w:val="0"/>
        <w:adjustRightInd w:val="0"/>
        <w:spacing w:after="120"/>
        <w:rPr>
          <w:i/>
          <w:iCs/>
          <w:snapToGrid/>
          <w:kern w:val="0"/>
          <w:sz w:val="20"/>
        </w:rPr>
      </w:pPr>
      <w:r w:rsidRPr="0074414D">
        <w:rPr>
          <w:rStyle w:val="FootnoteReference"/>
        </w:rPr>
        <w:footnoteRef/>
      </w:r>
      <w:r w:rsidRPr="0074414D">
        <w:rPr>
          <w:sz w:val="20"/>
        </w:rPr>
        <w:t xml:space="preserve"> For purposes of this Report, we define OVD as “an entity that distributes video programming (1) by means of the Internet or other Internet Protocol (IP)-based transmission path; (2) not as a component of an MVPD subscription or other managed video service; and (3) not solely to customers of a broadband Internet access service owned or operated by the entity or its affiliates.”  </w:t>
      </w:r>
      <w:r w:rsidRPr="0074414D">
        <w:rPr>
          <w:i/>
          <w:sz w:val="20"/>
        </w:rPr>
        <w:t>See Notice</w:t>
      </w:r>
      <w:r w:rsidRPr="0074414D">
        <w:rPr>
          <w:sz w:val="20"/>
        </w:rPr>
        <w:t xml:space="preserve">, 31 FCC Rcd at 8796, n.9.  The Commission used this definition in the context of the recent transaction involving Charter Communications (Charter), Time Warner Cable (TWC), and Bright House Networks (BHN).  </w:t>
      </w:r>
      <w:r w:rsidRPr="0074414D">
        <w:rPr>
          <w:i/>
          <w:sz w:val="20"/>
        </w:rPr>
        <w:t>Id.</w:t>
      </w:r>
      <w:r w:rsidRPr="0074414D">
        <w:rPr>
          <w:sz w:val="20"/>
        </w:rPr>
        <w:t xml:space="preserve"> at 8807, n.43 (quoting </w:t>
      </w:r>
      <w:r w:rsidRPr="0074414D">
        <w:rPr>
          <w:i/>
          <w:snapToGrid/>
          <w:kern w:val="0"/>
          <w:sz w:val="20"/>
        </w:rPr>
        <w:t>Applications of Charter Communications, Inc., Time Warner Cable Inc., and Advance/Newhouse Partnership For Consent to Assign or Transfer Control of Licenses and Authorizations</w:t>
      </w:r>
      <w:r w:rsidRPr="0074414D">
        <w:rPr>
          <w:snapToGrid/>
          <w:kern w:val="0"/>
          <w:sz w:val="20"/>
        </w:rPr>
        <w:t xml:space="preserve">, MB Docket No. 15-149, Memorandum Opinion and Order, </w:t>
      </w:r>
      <w:r w:rsidRPr="0074414D">
        <w:rPr>
          <w:rStyle w:val="cosearchdetaillevel2"/>
          <w:sz w:val="20"/>
        </w:rPr>
        <w:t>31 FCC Rcd 6327, 6340, n.83</w:t>
      </w:r>
      <w:r w:rsidRPr="0074414D">
        <w:rPr>
          <w:snapToGrid/>
          <w:kern w:val="0"/>
          <w:sz w:val="20"/>
        </w:rPr>
        <w:t xml:space="preserve"> (MB 2016) (</w:t>
      </w:r>
      <w:r w:rsidRPr="0074414D">
        <w:rPr>
          <w:i/>
          <w:iCs/>
          <w:snapToGrid/>
          <w:kern w:val="0"/>
          <w:sz w:val="20"/>
        </w:rPr>
        <w:t>Charter-TWC-Bright House Order</w:t>
      </w:r>
      <w:r w:rsidRPr="0074414D">
        <w:rPr>
          <w:snapToGrid/>
          <w:kern w:val="0"/>
          <w:sz w:val="20"/>
        </w:rPr>
        <w:t>))</w:t>
      </w:r>
      <w:r w:rsidRPr="0074414D">
        <w:rPr>
          <w:sz w:val="20"/>
        </w:rPr>
        <w:t xml:space="preserve">.  This definition differs slightly from the definition used in the </w:t>
      </w:r>
      <w:r w:rsidRPr="0074414D">
        <w:rPr>
          <w:i/>
          <w:sz w:val="20"/>
        </w:rPr>
        <w:t>17th Report,</w:t>
      </w:r>
      <w:r w:rsidRPr="0074414D">
        <w:rPr>
          <w:sz w:val="20"/>
        </w:rPr>
        <w:t xml:space="preserve"> but we do not anticipate that this will have a significant impact on the analysis presented herein.  </w:t>
      </w:r>
    </w:p>
  </w:footnote>
  <w:footnote w:id="6">
    <w:p w14:paraId="526E516C" w14:textId="77777777" w:rsidR="00CB5FDB" w:rsidRPr="0074414D" w:rsidRDefault="00CB5FDB" w:rsidP="004A7D39">
      <w:pPr>
        <w:pStyle w:val="FootnoteText"/>
      </w:pPr>
      <w:r w:rsidRPr="0074414D">
        <w:rPr>
          <w:rStyle w:val="FootnoteReference"/>
        </w:rPr>
        <w:footnoteRef/>
      </w:r>
      <w:r w:rsidRPr="0074414D">
        <w:t xml:space="preserve"> SNL Kagan, U.S. Multichannel Industry Benchmarks (last visited Apr. 27, 2016).</w:t>
      </w:r>
    </w:p>
  </w:footnote>
  <w:footnote w:id="7">
    <w:p w14:paraId="6D3685F5"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DBS includes DISH Network and DIRECTV.    </w:t>
      </w:r>
      <w:r w:rsidRPr="0074414D">
        <w:rPr>
          <w:snapToGrid w:val="0"/>
          <w:kern w:val="28"/>
        </w:rPr>
        <w:t xml:space="preserve"> </w:t>
      </w:r>
    </w:p>
  </w:footnote>
  <w:footnote w:id="8">
    <w:p w14:paraId="5FBDED28" w14:textId="77777777" w:rsidR="00CB5FDB" w:rsidRPr="0074414D" w:rsidRDefault="00CB5FDB" w:rsidP="00CD5102">
      <w:pPr>
        <w:pStyle w:val="FootnoteText"/>
      </w:pPr>
      <w:r w:rsidRPr="0074414D">
        <w:rPr>
          <w:rStyle w:val="FootnoteReference"/>
        </w:rPr>
        <w:footnoteRef/>
      </w:r>
      <w:r w:rsidRPr="0074414D">
        <w:rPr>
          <w:i/>
        </w:rPr>
        <w:t xml:space="preserve"> Id.</w:t>
      </w:r>
      <w:r w:rsidRPr="0074414D">
        <w:t xml:space="preserve">  Telephone company MVPDs include AT&amp;T U-verse.  </w:t>
      </w:r>
      <w:r w:rsidRPr="0074414D">
        <w:rPr>
          <w:snapToGrid w:val="0"/>
          <w:kern w:val="28"/>
        </w:rPr>
        <w:t xml:space="preserve"> </w:t>
      </w:r>
    </w:p>
  </w:footnote>
  <w:footnote w:id="9">
    <w:p w14:paraId="143FF9C4" w14:textId="7051323F" w:rsidR="00CB5FDB" w:rsidRPr="0074414D" w:rsidRDefault="00CB5FDB" w:rsidP="00CD5102">
      <w:pPr>
        <w:pStyle w:val="FootnoteText"/>
      </w:pPr>
      <w:r w:rsidRPr="0074414D">
        <w:rPr>
          <w:rStyle w:val="FootnoteReference"/>
        </w:rPr>
        <w:footnoteRef/>
      </w:r>
      <w:r w:rsidRPr="0074414D">
        <w:t xml:space="preserve"> For telephone company MVPDs we add estimates of housing units passed for AT&amp;T, CenturyLink, Cincinnati Bell, C</w:t>
      </w:r>
      <w:r>
        <w:t xml:space="preserve">onsolidated Communications, and </w:t>
      </w:r>
      <w:r w:rsidRPr="00A533D9">
        <w:t xml:space="preserve">Verizon.  </w:t>
      </w:r>
      <w:r w:rsidRPr="00A533D9">
        <w:rPr>
          <w:i/>
        </w:rPr>
        <w:t>See infra</w:t>
      </w:r>
      <w:r w:rsidRPr="00A533D9">
        <w:t xml:space="preserve"> Table III.A.1.</w:t>
      </w:r>
      <w:r w:rsidRPr="0074414D">
        <w:t xml:space="preserve">  </w:t>
      </w:r>
    </w:p>
  </w:footnote>
  <w:footnote w:id="10">
    <w:p w14:paraId="755D8CB2" w14:textId="0B5AF37D" w:rsidR="00CB5FDB" w:rsidRPr="0074414D" w:rsidRDefault="00CB5FDB" w:rsidP="00CD5102">
      <w:pPr>
        <w:pStyle w:val="FootnoteText"/>
      </w:pPr>
      <w:r w:rsidRPr="0074414D">
        <w:rPr>
          <w:rStyle w:val="FootnoteReference"/>
        </w:rPr>
        <w:footnoteRef/>
      </w:r>
      <w:r w:rsidRPr="0074414D">
        <w:t xml:space="preserve"> SNL Kagan, Cable TV Investors at 10 (Mar. 29, 2016).  </w:t>
      </w:r>
      <w:r w:rsidRPr="0074414D">
        <w:rPr>
          <w:i/>
        </w:rPr>
        <w:t>See also</w:t>
      </w:r>
      <w:r w:rsidRPr="0074414D">
        <w:t xml:space="preserve"> Leichtman Research Group, </w:t>
      </w:r>
      <w:r w:rsidRPr="0074414D">
        <w:rPr>
          <w:i/>
        </w:rPr>
        <w:t>LRG Research Notes</w:t>
      </w:r>
      <w:r w:rsidRPr="0074414D">
        <w:t xml:space="preserve"> at 4 (1Q 2016), </w:t>
      </w:r>
      <w:hyperlink r:id="rId1" w:anchor="notes" w:history="1">
        <w:r w:rsidRPr="0074414D">
          <w:rPr>
            <w:rStyle w:val="Hyperlink"/>
          </w:rPr>
          <w:t>http://www.leichtmanresearch.com/research.html#notes</w:t>
        </w:r>
      </w:hyperlink>
      <w:r w:rsidRPr="0074414D">
        <w:t>.</w:t>
      </w:r>
    </w:p>
  </w:footnote>
  <w:footnote w:id="11">
    <w:p w14:paraId="20EB8738"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w:t>
      </w:r>
    </w:p>
  </w:footnote>
  <w:footnote w:id="12">
    <w:p w14:paraId="06AF413F" w14:textId="77777777" w:rsidR="00CB5FDB" w:rsidRPr="0074414D" w:rsidRDefault="00CB5FDB" w:rsidP="00CD5102">
      <w:pPr>
        <w:pStyle w:val="FootnoteText"/>
      </w:pPr>
      <w:r w:rsidRPr="0074414D">
        <w:rPr>
          <w:rStyle w:val="FootnoteReference"/>
        </w:rPr>
        <w:footnoteRef/>
      </w:r>
      <w:r w:rsidRPr="0074414D">
        <w:t xml:space="preserve"> SNL Kagan, Cable TV Investor at 13 (Apr. 25, 2016).</w:t>
      </w:r>
    </w:p>
  </w:footnote>
  <w:footnote w:id="13">
    <w:p w14:paraId="0C66AF75" w14:textId="77777777" w:rsidR="00CB5FDB" w:rsidRPr="0074414D" w:rsidRDefault="00CB5FDB" w:rsidP="00CD5102">
      <w:pPr>
        <w:pStyle w:val="FootnoteText"/>
      </w:pPr>
      <w:r w:rsidRPr="0074414D">
        <w:rPr>
          <w:rStyle w:val="FootnoteReference"/>
        </w:rPr>
        <w:footnoteRef/>
      </w:r>
      <w:r w:rsidRPr="0074414D">
        <w:t xml:space="preserve"> SNL Kagan, Cable TV Investor at 13-14 (May 27, 2016). </w:t>
      </w:r>
    </w:p>
  </w:footnote>
  <w:footnote w:id="14">
    <w:p w14:paraId="5A65DD5D" w14:textId="42ABC825" w:rsidR="00CB5FDB" w:rsidRPr="0074414D" w:rsidRDefault="00CB5FDB">
      <w:pPr>
        <w:pStyle w:val="FootnoteText"/>
      </w:pPr>
      <w:r w:rsidRPr="0074414D">
        <w:rPr>
          <w:rStyle w:val="FootnoteReference"/>
        </w:rPr>
        <w:footnoteRef/>
      </w:r>
      <w:r w:rsidRPr="0074414D">
        <w:t xml:space="preserve"> </w:t>
      </w:r>
      <w:r w:rsidRPr="0074414D">
        <w:rPr>
          <w:i/>
        </w:rPr>
        <w:t>Id</w:t>
      </w:r>
      <w:r w:rsidRPr="0074414D">
        <w:t xml:space="preserve">.  </w:t>
      </w:r>
      <w:r w:rsidRPr="0074414D">
        <w:rPr>
          <w:i/>
        </w:rPr>
        <w:t>See also</w:t>
      </w:r>
      <w:r w:rsidRPr="0074414D">
        <w:t xml:space="preserve"> Tony Lenoir and Chris Young, </w:t>
      </w:r>
      <w:r w:rsidRPr="0074414D">
        <w:rPr>
          <w:i/>
        </w:rPr>
        <w:t>S</w:t>
      </w:r>
      <w:r w:rsidRPr="0074414D">
        <w:rPr>
          <w:bCs/>
          <w:i/>
        </w:rPr>
        <w:t>urge at Comcast sends programming costs to record high</w:t>
      </w:r>
      <w:r w:rsidRPr="0074414D">
        <w:rPr>
          <w:bCs/>
        </w:rPr>
        <w:t xml:space="preserve">, </w:t>
      </w:r>
      <w:r w:rsidRPr="0074414D">
        <w:t xml:space="preserve">SNL Kagan </w:t>
      </w:r>
      <w:r w:rsidRPr="0074414D">
        <w:rPr>
          <w:bCs/>
        </w:rPr>
        <w:t xml:space="preserve">(Dec. 12, 2016), </w:t>
      </w:r>
      <w:hyperlink r:id="rId2" w:history="1">
        <w:r w:rsidRPr="0074414D">
          <w:rPr>
            <w:rStyle w:val="Hyperlink"/>
            <w:bCs/>
          </w:rPr>
          <w:t>https://www.snl.com/interactivex/article.aspx?KPLT=7&amp;id=38625382</w:t>
        </w:r>
      </w:hyperlink>
      <w:r w:rsidRPr="0074414D">
        <w:rPr>
          <w:bCs/>
        </w:rPr>
        <w:t>.</w:t>
      </w:r>
    </w:p>
  </w:footnote>
  <w:footnote w:id="15">
    <w:p w14:paraId="10EA2C07" w14:textId="59C590EC" w:rsidR="00CB5FDB" w:rsidRPr="0074414D" w:rsidRDefault="00CB5FDB" w:rsidP="002521D8">
      <w:pPr>
        <w:pStyle w:val="FootnoteText"/>
      </w:pPr>
      <w:r w:rsidRPr="0074414D">
        <w:rPr>
          <w:rStyle w:val="FootnoteReference"/>
        </w:rPr>
        <w:footnoteRef/>
      </w:r>
      <w:r w:rsidRPr="0074414D">
        <w:t xml:space="preserve"> </w:t>
      </w:r>
      <w:r w:rsidRPr="0074414D">
        <w:rPr>
          <w:i/>
        </w:rPr>
        <w:t>United States Telecom Association et al. v. FCC</w:t>
      </w:r>
      <w:r w:rsidRPr="0074414D">
        <w:t>, 825 F.3d 674, 689 (D.C. Cir. 2016) (</w:t>
      </w:r>
      <w:r w:rsidRPr="0074414D">
        <w:rPr>
          <w:i/>
        </w:rPr>
        <w:t>USTA v. FCC</w:t>
      </w:r>
      <w:r w:rsidRPr="0074414D">
        <w:t xml:space="preserve">).  Several parties filed petitions for review of the order, and the United States Court of Appeals for the District of Columbia Circuit consolidated these petitions into a single docket as </w:t>
      </w:r>
      <w:r w:rsidRPr="0074414D">
        <w:rPr>
          <w:i/>
        </w:rPr>
        <w:t>United States Telecom Association et al. v. FCC</w:t>
      </w:r>
      <w:r w:rsidRPr="0074414D">
        <w:t xml:space="preserve">.  The rules adopted in the </w:t>
      </w:r>
      <w:r w:rsidRPr="0074414D">
        <w:rPr>
          <w:i/>
        </w:rPr>
        <w:t>2015 Open Internet Order</w:t>
      </w:r>
      <w:r w:rsidRPr="0074414D">
        <w:t xml:space="preserve"> became effective on June 12, 2015.  </w:t>
      </w:r>
      <w:r w:rsidRPr="0074414D">
        <w:rPr>
          <w:i/>
        </w:rPr>
        <w:t>Protecting and Promoting the Open Internet</w:t>
      </w:r>
      <w:r w:rsidRPr="0074414D">
        <w:t xml:space="preserve">, 80 Fed. Reg. 19738, 19838, para. 584 (Apr. 13, 2015) (specifying the effective date).  </w:t>
      </w:r>
    </w:p>
  </w:footnote>
  <w:footnote w:id="16">
    <w:p w14:paraId="4AF90D7B" w14:textId="2E094B17" w:rsidR="00CB5FDB" w:rsidRPr="0074414D" w:rsidRDefault="00CB5FDB">
      <w:pPr>
        <w:pStyle w:val="FootnoteText"/>
        <w:rPr>
          <w:highlight w:val="cyan"/>
        </w:rPr>
      </w:pPr>
      <w:r w:rsidRPr="0074414D">
        <w:rPr>
          <w:rStyle w:val="FootnoteReference"/>
        </w:rPr>
        <w:footnoteRef/>
      </w:r>
      <w:r w:rsidRPr="0074414D">
        <w:t xml:space="preserve"> </w:t>
      </w:r>
      <w:r w:rsidRPr="0074414D">
        <w:rPr>
          <w:i/>
        </w:rPr>
        <w:t>Implementation</w:t>
      </w:r>
      <w:r w:rsidRPr="0074414D">
        <w:rPr>
          <w:i/>
          <w:spacing w:val="-2"/>
        </w:rPr>
        <w:t xml:space="preserve"> of Section 19 of the 1992 Cable Act and Annual Assessment of the Status of Competition in the Market for the Delivery of Video Programming,</w:t>
      </w:r>
      <w:r w:rsidRPr="0074414D">
        <w:t xml:space="preserve"> MB Docket No. 15-158, 31 FCC Rcd 4472, 4534, para. 149 (MB 2016) (</w:t>
      </w:r>
      <w:r w:rsidRPr="0074414D">
        <w:rPr>
          <w:i/>
        </w:rPr>
        <w:t>17th Report</w:t>
      </w:r>
      <w:r w:rsidRPr="0074414D">
        <w:t xml:space="preserve">); </w:t>
      </w:r>
      <w:r w:rsidRPr="0074414D">
        <w:rPr>
          <w:i/>
        </w:rPr>
        <w:t>see Protecting and Promoting the Open Internet</w:t>
      </w:r>
      <w:r w:rsidRPr="0074414D">
        <w:t>, GN Docket No. 14-28, Report and Order on Remand, Declaratory Ruling and Order, 30 FCC Rcd 5601, 5607, paras. 15-16 (2015) (</w:t>
      </w:r>
      <w:r w:rsidRPr="0074414D">
        <w:rPr>
          <w:i/>
        </w:rPr>
        <w:t>2015</w:t>
      </w:r>
      <w:r w:rsidRPr="0074414D">
        <w:t xml:space="preserve"> </w:t>
      </w:r>
      <w:r w:rsidRPr="0074414D">
        <w:rPr>
          <w:i/>
        </w:rPr>
        <w:t>Open Internet Order</w:t>
      </w:r>
      <w:r w:rsidRPr="0074414D">
        <w:t xml:space="preserve">). </w:t>
      </w:r>
    </w:p>
  </w:footnote>
  <w:footnote w:id="17">
    <w:p w14:paraId="293F7E1A" w14:textId="485C57FA" w:rsidR="00CB5FDB" w:rsidRPr="0074414D" w:rsidRDefault="00CB5FDB">
      <w:pPr>
        <w:pStyle w:val="FootnoteText"/>
      </w:pPr>
      <w:r w:rsidRPr="0074414D">
        <w:rPr>
          <w:rStyle w:val="FootnoteReference"/>
        </w:rPr>
        <w:footnoteRef/>
      </w:r>
      <w:r w:rsidRPr="0074414D">
        <w:t xml:space="preserve"> </w:t>
      </w:r>
      <w:r w:rsidRPr="0074414D">
        <w:rPr>
          <w:i/>
        </w:rPr>
        <w:t>17th Report</w:t>
      </w:r>
      <w:r w:rsidRPr="0074414D">
        <w:t xml:space="preserve">, 31 FCC Rcd at 4534, para. 149; </w:t>
      </w:r>
      <w:r w:rsidRPr="0074414D">
        <w:rPr>
          <w:i/>
        </w:rPr>
        <w:t xml:space="preserve">see </w:t>
      </w:r>
      <w:r w:rsidRPr="0074414D">
        <w:rPr>
          <w:i/>
          <w:iCs/>
        </w:rPr>
        <w:t>2015 Open Internet Order</w:t>
      </w:r>
      <w:r w:rsidRPr="0074414D">
        <w:t>, 30 FCC Rcd at 5607, para. 18.</w:t>
      </w:r>
    </w:p>
  </w:footnote>
  <w:footnote w:id="18">
    <w:p w14:paraId="0BF5771E" w14:textId="68238C42" w:rsidR="00CB5FDB" w:rsidRPr="0074414D" w:rsidRDefault="00CB5FDB">
      <w:pPr>
        <w:pStyle w:val="FootnoteText"/>
      </w:pPr>
      <w:r w:rsidRPr="0074414D">
        <w:rPr>
          <w:rStyle w:val="FootnoteReference"/>
        </w:rPr>
        <w:footnoteRef/>
      </w:r>
      <w:r w:rsidRPr="0074414D">
        <w:t xml:space="preserve"> </w:t>
      </w:r>
      <w:r w:rsidRPr="0074414D">
        <w:rPr>
          <w:i/>
        </w:rPr>
        <w:t>2015 Open Internet Order</w:t>
      </w:r>
      <w:r w:rsidRPr="0074414D">
        <w:t xml:space="preserve">, 30 FCC Rcd 5659, para. 135.  The </w:t>
      </w:r>
      <w:r w:rsidRPr="0074414D">
        <w:rPr>
          <w:i/>
        </w:rPr>
        <w:t>Open Internet Order</w:t>
      </w:r>
      <w:r w:rsidRPr="0074414D">
        <w:t xml:space="preserve"> defined “edge provider” as “[a]ny individual or entity that provides any content, application, or service over the Internet, and any individual or entity that provides a device used for accessing any content, application, or service over the Internet.”  </w:t>
      </w:r>
      <w:r w:rsidRPr="0074414D">
        <w:rPr>
          <w:i/>
        </w:rPr>
        <w:t>Id</w:t>
      </w:r>
      <w:r w:rsidRPr="0074414D">
        <w:t>. at 5884, Appx. A (adopting 47 CFR § 8.2(b)).</w:t>
      </w:r>
    </w:p>
  </w:footnote>
  <w:footnote w:id="19">
    <w:p w14:paraId="02A7C9F6" w14:textId="77777777" w:rsidR="00CB5FDB" w:rsidRPr="0074414D" w:rsidRDefault="00CB5FDB" w:rsidP="00E41A8D">
      <w:pPr>
        <w:pStyle w:val="FootnoteText"/>
      </w:pPr>
      <w:r w:rsidRPr="0074414D">
        <w:rPr>
          <w:rStyle w:val="FootnoteReference"/>
        </w:rPr>
        <w:footnoteRef/>
      </w:r>
      <w:r w:rsidRPr="0074414D">
        <w:t xml:space="preserve"> 1992 Cable Act, Pub. L. No. 102-385, § 19, 106 Stat 1460, 1494 (1992) (“The purpose of this section is to promote the public interest, convenience, and necessity by increasing competition and diversity in the multichannel video programming market, to increase the availability of satellite cable programming and satellite broadcast programming to persons in rural and other areas not currently able to receive such programming, and to spur the development of communications technologies.”). </w:t>
      </w:r>
    </w:p>
  </w:footnote>
  <w:footnote w:id="20">
    <w:p w14:paraId="79FB856E" w14:textId="6F27A448" w:rsidR="00CB5FDB" w:rsidRPr="0074414D" w:rsidRDefault="00CB5FDB" w:rsidP="00E41A8D">
      <w:pPr>
        <w:pStyle w:val="FootnoteText"/>
      </w:pPr>
      <w:r w:rsidRPr="0074414D">
        <w:rPr>
          <w:rStyle w:val="FootnoteReference"/>
        </w:rPr>
        <w:footnoteRef/>
      </w:r>
      <w:r w:rsidRPr="0074414D">
        <w:t xml:space="preserve"> Video programming is defined as:  “Programming provided by, or generally considered comparable to programming provided by, a television broadcast station.”  47 U.S.C. § 522(20).  </w:t>
      </w:r>
      <w:r w:rsidRPr="0074414D">
        <w:rPr>
          <w:i/>
        </w:rPr>
        <w:t>See also</w:t>
      </w:r>
      <w:r w:rsidRPr="0074414D">
        <w:t xml:space="preserve"> 47 CFR § 76.5(ff); 47 CFR § 79.1(a)(10).</w:t>
      </w:r>
    </w:p>
  </w:footnote>
  <w:footnote w:id="21">
    <w:p w14:paraId="413ACD77" w14:textId="699270EE" w:rsidR="00CB5FDB" w:rsidRPr="0074414D" w:rsidRDefault="00CB5FDB" w:rsidP="00E41A8D">
      <w:pPr>
        <w:pStyle w:val="FootnoteText"/>
      </w:pPr>
      <w:r w:rsidRPr="0074414D">
        <w:rPr>
          <w:rStyle w:val="FootnoteReference"/>
        </w:rPr>
        <w:footnoteRef/>
      </w:r>
      <w:r w:rsidRPr="0074414D">
        <w:t xml:space="preserve"> </w:t>
      </w:r>
      <w:r w:rsidRPr="0074414D">
        <w:rPr>
          <w:i/>
        </w:rPr>
        <w:t xml:space="preserve">See </w:t>
      </w:r>
      <w:r w:rsidRPr="0074414D">
        <w:t xml:space="preserve">47 U.S.C. § 548(g).  The Commission’s previous Reports appear at:  </w:t>
      </w:r>
      <w:r w:rsidRPr="0074414D">
        <w:rPr>
          <w:i/>
        </w:rPr>
        <w:t>Implementation</w:t>
      </w:r>
      <w:r w:rsidRPr="0074414D">
        <w:rPr>
          <w:i/>
          <w:spacing w:val="-2"/>
        </w:rPr>
        <w:t xml:space="preserve"> of Section 19 of the 1992 Cable Act and Annual Assessment of the Status of Competition in the Market for the Delivery of Video Programming,</w:t>
      </w:r>
      <w:r w:rsidRPr="0074414D">
        <w:t xml:space="preserve"> </w:t>
      </w:r>
      <w:r w:rsidRPr="0074414D">
        <w:rPr>
          <w:spacing w:val="-2"/>
        </w:rPr>
        <w:t>9 FCC Rcd 7442 (1994); 11 FCC Rcd 2060 (1995); 12 FCC Rcd 4358 (1997); 13 FCC Rcd 1034 (1998); 13 FCC Rcd 24284 (1998);</w:t>
      </w:r>
      <w:r w:rsidRPr="0074414D">
        <w:rPr>
          <w:i/>
          <w:spacing w:val="-2"/>
        </w:rPr>
        <w:t xml:space="preserve"> </w:t>
      </w:r>
      <w:r w:rsidRPr="0074414D">
        <w:rPr>
          <w:color w:val="000000"/>
        </w:rPr>
        <w:t xml:space="preserve">15 FCC Rcd 978 (2000); </w:t>
      </w:r>
      <w:r w:rsidRPr="0074414D">
        <w:t xml:space="preserve">16 FCC Rcd 6005 (2001); 17 FCC Rcd 1244 (2002); 17 FCC Rcd 26901 (2002); 19 FCC Rcd 1606 (2004); </w:t>
      </w:r>
      <w:r w:rsidRPr="0074414D">
        <w:rPr>
          <w:iCs/>
          <w:spacing w:val="-2"/>
        </w:rPr>
        <w:t xml:space="preserve">20 FCC Rcd 2755 (2005); </w:t>
      </w:r>
      <w:r w:rsidRPr="0074414D">
        <w:rPr>
          <w:spacing w:val="-2"/>
        </w:rPr>
        <w:t>21</w:t>
      </w:r>
      <w:r w:rsidRPr="0074414D">
        <w:rPr>
          <w:iCs/>
          <w:spacing w:val="-2"/>
        </w:rPr>
        <w:t xml:space="preserve"> FCC Rcd 2503 (2006)</w:t>
      </w:r>
      <w:r w:rsidRPr="0074414D">
        <w:t xml:space="preserve">; 24 FCC Rcd 542 (2009); 27 FCC Rcd 8610 (2012); 28 FCC Rcd 10496 (2013); 30 FCC Rcd 3253 (2015); </w:t>
      </w:r>
      <w:r w:rsidRPr="0074414D">
        <w:rPr>
          <w:i/>
        </w:rPr>
        <w:t>17th Report</w:t>
      </w:r>
      <w:r w:rsidRPr="0074414D">
        <w:t xml:space="preserve">.  </w:t>
      </w:r>
    </w:p>
  </w:footnote>
  <w:footnote w:id="22">
    <w:p w14:paraId="07E92C6B" w14:textId="77777777" w:rsidR="00CB5FDB" w:rsidRPr="0074414D" w:rsidRDefault="00CB5FDB" w:rsidP="00E41A8D">
      <w:pPr>
        <w:pStyle w:val="FootnoteText"/>
      </w:pPr>
      <w:r w:rsidRPr="0074414D">
        <w:rPr>
          <w:rStyle w:val="FootnoteReference"/>
        </w:rPr>
        <w:footnoteRef/>
      </w:r>
      <w:r w:rsidRPr="0074414D">
        <w:t xml:space="preserve"> Our placement of entities into groups is an organizational tool to facilitate the presentation of information.  This approach is useful for several reasons.  First, the three categories reflect the historical evolution of video programming as initially delivered by over-the-air broadcast television stations, then also through MVPDs, and, more recently, via the Internet by OVDs.  Second, to some degree the groupings reflect market participants’ self-identification.  Entities within each group tend to identify other entities in the same group as their foremost competitors in marketing materials and when describing their businesses to shareholders.  Third, the business models of entities within a group share more similarities than the business models of entities across groups.  Finally, this organization parallels available data sources; some focus on one group (e.g., BIA Kelsey, which focuses on broadcast), and others separately organize data in the same manner we do (e.g., SNL Kagan).  </w:t>
      </w:r>
    </w:p>
  </w:footnote>
  <w:footnote w:id="23">
    <w:p w14:paraId="1759C4B6" w14:textId="4CB37E25" w:rsidR="00CB5FDB" w:rsidRPr="0074414D" w:rsidRDefault="00CB5FDB" w:rsidP="00E41A8D">
      <w:pPr>
        <w:pStyle w:val="FootnoteText"/>
      </w:pPr>
      <w:r w:rsidRPr="0074414D">
        <w:rPr>
          <w:rStyle w:val="FootnoteReference"/>
        </w:rPr>
        <w:footnoteRef/>
      </w:r>
      <w:r w:rsidRPr="0074414D">
        <w:t xml:space="preserve"> </w:t>
      </w:r>
      <w:r w:rsidRPr="00CB5FDB">
        <w:rPr>
          <w:i/>
        </w:rPr>
        <w:t xml:space="preserve">See supra </w:t>
      </w:r>
      <w:r w:rsidRPr="00CB5FDB">
        <w:t>note 1</w:t>
      </w:r>
      <w:r w:rsidRPr="00CB5FDB">
        <w:rPr>
          <w:i/>
        </w:rPr>
        <w:t>.</w:t>
      </w:r>
      <w:r w:rsidRPr="00CB5FDB">
        <w:t xml:space="preserve">  In this</w:t>
      </w:r>
      <w:r w:rsidRPr="0074414D">
        <w:t xml:space="preserve"> Report, we discuss certain regulatory or policy changes advanced by various commenters in this proceeding.  Such discussions are informational only and do not indicate or reflect Commission findings or positions concerning the matters in question.</w:t>
      </w:r>
    </w:p>
  </w:footnote>
  <w:footnote w:id="24">
    <w:p w14:paraId="69DC4AAA" w14:textId="2B2EEDD8" w:rsidR="00CB5FDB" w:rsidRPr="0074414D" w:rsidRDefault="00CB5FDB" w:rsidP="000E0352">
      <w:pPr>
        <w:autoSpaceDE w:val="0"/>
        <w:autoSpaceDN w:val="0"/>
        <w:spacing w:after="120"/>
        <w:rPr>
          <w:sz w:val="20"/>
        </w:rPr>
      </w:pPr>
      <w:r w:rsidRPr="0074414D">
        <w:rPr>
          <w:rStyle w:val="FootnoteReference"/>
        </w:rPr>
        <w:footnoteRef/>
      </w:r>
      <w:r w:rsidRPr="0074414D">
        <w:rPr>
          <w:sz w:val="20"/>
        </w:rPr>
        <w:t xml:space="preserve"> Section 602(13) of the Act defines MVPD as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  As discussed in more detail below, in December 2014, the Commission adopted a Notice of Proposed Rulemaking that proposes to include within the scope of the definition of MVPD “services that make available for purchase, by subscribers or customers, multiple linear streams of video programming, regardless of the technology used to distribute the programming.” </w:t>
      </w:r>
      <w:r w:rsidRPr="0074414D">
        <w:rPr>
          <w:b/>
          <w:bCs/>
          <w:sz w:val="20"/>
        </w:rPr>
        <w:t xml:space="preserve"> </w:t>
      </w:r>
      <w:r w:rsidRPr="0074414D">
        <w:rPr>
          <w:i/>
          <w:iCs/>
          <w:sz w:val="20"/>
        </w:rPr>
        <w:t>Promoting Innovation and Competition in the Provision of Multichannel Video Programming Distribution Services</w:t>
      </w:r>
      <w:r w:rsidRPr="0074414D">
        <w:rPr>
          <w:sz w:val="20"/>
        </w:rPr>
        <w:t>, MB Docket No. 14-261, Notice of Proposed Rulemaking, 29 FCC Rcd 15995, 15996, para. 1 (2014) (</w:t>
      </w:r>
      <w:r w:rsidRPr="0074414D">
        <w:rPr>
          <w:i/>
          <w:iCs/>
          <w:sz w:val="20"/>
        </w:rPr>
        <w:t>MVPD NPRM</w:t>
      </w:r>
      <w:r w:rsidRPr="0074414D">
        <w:rPr>
          <w:sz w:val="20"/>
        </w:rPr>
        <w:t xml:space="preserve">).  The proceeding remains pending.  </w:t>
      </w:r>
    </w:p>
  </w:footnote>
  <w:footnote w:id="25">
    <w:p w14:paraId="43293FB6" w14:textId="77777777" w:rsidR="00CB5FDB" w:rsidRPr="0074414D" w:rsidRDefault="00CB5FDB" w:rsidP="000E0352">
      <w:pPr>
        <w:pStyle w:val="FootnoteText"/>
      </w:pPr>
      <w:r w:rsidRPr="0074414D">
        <w:rPr>
          <w:rStyle w:val="FootnoteReference"/>
        </w:rPr>
        <w:footnoteRef/>
      </w:r>
      <w:r w:rsidRPr="0074414D">
        <w:t xml:space="preserve"> This Report does not account for large home satellite dish (or C-Band) service providers, open video systems, electric and gas utilities providing video services, wireless cable systems, private cable operators, commercial mobile radio services, or other wireless providers, because there are little or no publicly or commercially available data and less than 0.3 percent of MVPD subscribers rely on these types of MVPDs.  SNL Kagan, Cable TV Investor at 3 (Sept. 28, 2015).  </w:t>
      </w:r>
    </w:p>
  </w:footnote>
  <w:footnote w:id="26">
    <w:p w14:paraId="207E0ECC" w14:textId="77777777" w:rsidR="00CB5FDB" w:rsidRPr="0074414D" w:rsidRDefault="00CB5FDB" w:rsidP="00660132">
      <w:pPr>
        <w:pStyle w:val="FootnoteText"/>
      </w:pPr>
      <w:r w:rsidRPr="0074414D">
        <w:rPr>
          <w:rStyle w:val="FootnoteReference"/>
        </w:rPr>
        <w:footnoteRef/>
      </w:r>
      <w:r w:rsidRPr="0074414D">
        <w:t xml:space="preserve"> Linear channels offer video programs on a specific channel at a specific time of day.  VOD programs allow consumers to select and watch video programs whenever they request them.  Some PPV programs are offered as VOD and others are special events (e.g., championship boxing matches) that are pre-scheduled.</w:t>
      </w:r>
    </w:p>
  </w:footnote>
  <w:footnote w:id="27">
    <w:p w14:paraId="1F0A6E3F" w14:textId="77777777" w:rsidR="00CB5FDB" w:rsidRPr="0074414D" w:rsidRDefault="00CB5FDB" w:rsidP="00660132">
      <w:pPr>
        <w:pStyle w:val="FootnoteText"/>
      </w:pPr>
      <w:r w:rsidRPr="0074414D">
        <w:rPr>
          <w:rStyle w:val="FootnoteReference"/>
        </w:rPr>
        <w:footnoteRef/>
      </w:r>
      <w:r w:rsidRPr="0074414D">
        <w:t xml:space="preserve"> SNL Kagan, Top 70 Multichannel Operators (last visited May 26, 2016).  </w:t>
      </w:r>
    </w:p>
    <w:p w14:paraId="6E341AF6" w14:textId="6B783774" w:rsidR="00CB5FDB" w:rsidRPr="0074414D" w:rsidRDefault="00CB5FDB" w:rsidP="00A70F7C">
      <w:pPr>
        <w:pStyle w:val="FootnoteText"/>
      </w:pPr>
      <w:r w:rsidRPr="0074414D">
        <w:t xml:space="preserve">In July 2015, the Commission approved the merger of AT&amp;T and DIRECTV.  </w:t>
      </w:r>
      <w:r w:rsidRPr="0074414D">
        <w:rPr>
          <w:i/>
        </w:rPr>
        <w:t>Applications of AT&amp;T and DIRECTV for Consent to Assign or Transfer Control of Licenses and Authorizations</w:t>
      </w:r>
      <w:r w:rsidRPr="0074414D">
        <w:t>, MB Docket No. 14-90, Memorandum Opinion and Order, 30 FCC Rcd 9131, 9134, para. 1 (2015) (</w:t>
      </w:r>
      <w:r w:rsidRPr="0074414D">
        <w:rPr>
          <w:i/>
        </w:rPr>
        <w:t>AT&amp;T and DIRECTV MO&amp;O</w:t>
      </w:r>
      <w:r w:rsidRPr="0074414D">
        <w:t>).</w:t>
      </w:r>
    </w:p>
    <w:p w14:paraId="5FFB326C" w14:textId="6D24BD3D" w:rsidR="00CB5FDB" w:rsidRPr="0074414D" w:rsidRDefault="00CB5FDB" w:rsidP="00660132">
      <w:pPr>
        <w:pStyle w:val="FootnoteText"/>
      </w:pPr>
      <w:r w:rsidRPr="0074414D">
        <w:t xml:space="preserve">In December 2015, the Commission approved the acquisition of Cequel (Suddenlink) by Altice.  </w:t>
      </w:r>
      <w:r w:rsidRPr="0074414D">
        <w:rPr>
          <w:i/>
          <w:iCs/>
        </w:rPr>
        <w:t>Applications Filed by Altice N.V. and Cequel Corporation d/b/a Suddenlink Communications to Transfer Control of Authorizations from Suddenlink Communications to Altice N.V.</w:t>
      </w:r>
      <w:r w:rsidRPr="0074414D">
        <w:t>, WC Docket No. 15-135, Memorandum Opinion and Order, 30 FCC Rcd 14352, para. 3 (WC 2015) (</w:t>
      </w:r>
      <w:r w:rsidRPr="0074414D">
        <w:rPr>
          <w:i/>
        </w:rPr>
        <w:t>Altice and Suddenlink MO&amp;O</w:t>
      </w:r>
      <w:r w:rsidRPr="0074414D">
        <w:t>).</w:t>
      </w:r>
    </w:p>
    <w:p w14:paraId="42CA382B" w14:textId="562B97C9" w:rsidR="00CB5FDB" w:rsidRPr="0074414D" w:rsidRDefault="00CB5FDB" w:rsidP="00660132">
      <w:pPr>
        <w:pStyle w:val="FootnoteText"/>
      </w:pPr>
      <w:r w:rsidRPr="0074414D">
        <w:t xml:space="preserve">Additionally, in May 2016, the Commission approved the merger of Charter, Time Warner Cable, and Advanced/Newhouse (Bright House).  </w:t>
      </w:r>
      <w:r w:rsidRPr="0074414D">
        <w:rPr>
          <w:i/>
        </w:rPr>
        <w:t>Applications of Charter Communications, Inc., Time Warner Cable Inc., and Advanced/Newhouse Partnership for Consent to Assign or Transfer Control of Licenses and Authorizations</w:t>
      </w:r>
      <w:r w:rsidRPr="0074414D">
        <w:t>, MB Docket No. 15-149, Memorandum Opinion and Order, 31 FCC Rcd 6327, 6329, para. 1 (MB 2016) (</w:t>
      </w:r>
      <w:r w:rsidRPr="0074414D">
        <w:rPr>
          <w:i/>
        </w:rPr>
        <w:t>New Charter MO&amp;O</w:t>
      </w:r>
      <w:r w:rsidRPr="0074414D">
        <w:t xml:space="preserve">) and the acquisition of Cablevision by Altice.  </w:t>
      </w:r>
      <w:r w:rsidRPr="0074414D">
        <w:rPr>
          <w:i/>
        </w:rPr>
        <w:t>Applications Filed by Altice N.V. and Cablevision Systems Corporation to Transfer Control of Authorizations from Cablevision Systems Corporation to Altice N.C.</w:t>
      </w:r>
      <w:r w:rsidRPr="0074414D">
        <w:t>, WC Docket No. 15-257, Memorandum Opinion and Order, 31 FCC Rcd 4365, para. 1 (WC 2016) (</w:t>
      </w:r>
      <w:r w:rsidRPr="0074414D">
        <w:rPr>
          <w:i/>
        </w:rPr>
        <w:t>Altice and Cablevision MO&amp;O</w:t>
      </w:r>
      <w:r w:rsidRPr="0074414D">
        <w:t xml:space="preserve">).   </w:t>
      </w:r>
    </w:p>
  </w:footnote>
  <w:footnote w:id="28">
    <w:p w14:paraId="62D9A8C7" w14:textId="5D4C6C3C" w:rsidR="00CB5FDB" w:rsidRPr="0074414D" w:rsidRDefault="00CB5FDB" w:rsidP="00660132">
      <w:pPr>
        <w:pStyle w:val="FootnoteText"/>
      </w:pPr>
      <w:r w:rsidRPr="0074414D">
        <w:rPr>
          <w:rStyle w:val="FootnoteReference"/>
        </w:rPr>
        <w:footnoteRef/>
      </w:r>
      <w:r w:rsidRPr="0074414D">
        <w:t xml:space="preserve"> The 14 cable MVPDs include:  Atlantic Broadband, Armstrong Utilities, Blue Ridge Cable Technologies, Buckeye CableSystem, Cable One, General Communications, Mediacom, Midcontinent Communications, NewWave Communications, RCN, Service Electric Cable TV, TDS, Wave Division Holdings, and WideOpenWest.  SNL Kagan, Top 70 Multichannel Operators (last visited April 27, 2016).  RCN was acquired by Radiate Holdings in November 2016.</w:t>
      </w:r>
    </w:p>
  </w:footnote>
  <w:footnote w:id="29">
    <w:p w14:paraId="532CCE5B" w14:textId="77777777" w:rsidR="00CB5FDB" w:rsidRPr="0074414D" w:rsidRDefault="00CB5FDB" w:rsidP="00660132">
      <w:pPr>
        <w:pStyle w:val="FootnoteText"/>
      </w:pPr>
      <w:r w:rsidRPr="0074414D">
        <w:rPr>
          <w:rStyle w:val="FootnoteReference"/>
        </w:rPr>
        <w:footnoteRef/>
      </w:r>
      <w:r w:rsidRPr="0074414D">
        <w:t xml:space="preserve"> SNL Kagan, U.S. Multichannel Industry Benchmarks (last visited April 27, 2016).</w:t>
      </w:r>
    </w:p>
  </w:footnote>
  <w:footnote w:id="30">
    <w:p w14:paraId="78F560C2"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DBS includes DISH Network and DIRECTV.    </w:t>
      </w:r>
      <w:r w:rsidRPr="0074414D">
        <w:rPr>
          <w:snapToGrid w:val="0"/>
          <w:kern w:val="28"/>
        </w:rPr>
        <w:t xml:space="preserve"> </w:t>
      </w:r>
    </w:p>
  </w:footnote>
  <w:footnote w:id="31">
    <w:p w14:paraId="788DDB4C" w14:textId="77777777" w:rsidR="00CB5FDB" w:rsidRPr="0074414D" w:rsidRDefault="00CB5FDB" w:rsidP="00660132">
      <w:pPr>
        <w:pStyle w:val="FootnoteText"/>
      </w:pPr>
      <w:r w:rsidRPr="0074414D">
        <w:rPr>
          <w:rStyle w:val="FootnoteReference"/>
        </w:rPr>
        <w:footnoteRef/>
      </w:r>
      <w:r w:rsidRPr="0074414D">
        <w:rPr>
          <w:i/>
        </w:rPr>
        <w:t xml:space="preserve"> Id.</w:t>
      </w:r>
      <w:r w:rsidRPr="0074414D">
        <w:rPr>
          <w:snapToGrid w:val="0"/>
          <w:kern w:val="28"/>
        </w:rPr>
        <w:t xml:space="preserve"> </w:t>
      </w:r>
    </w:p>
  </w:footnote>
  <w:footnote w:id="32">
    <w:p w14:paraId="7522F74E" w14:textId="77777777" w:rsidR="00CB5FDB" w:rsidRPr="0074414D" w:rsidRDefault="00CB5FDB" w:rsidP="000D6134">
      <w:pPr>
        <w:pStyle w:val="FootnoteText"/>
      </w:pPr>
      <w:r w:rsidRPr="0074414D">
        <w:rPr>
          <w:rStyle w:val="FootnoteReference"/>
        </w:rPr>
        <w:footnoteRef/>
      </w:r>
      <w:r w:rsidRPr="0074414D">
        <w:t xml:space="preserve"> A housing unit is a house, an apartment, a mobile home or trailer, a group of rooms, or a single room that is occupied, or, if vacant, is intended for occupancy as separate living quarters. </w:t>
      </w:r>
    </w:p>
  </w:footnote>
  <w:footnote w:id="33">
    <w:p w14:paraId="59765F8C" w14:textId="77777777" w:rsidR="00CB5FDB" w:rsidRPr="0074414D" w:rsidRDefault="00CB5FDB" w:rsidP="000D6134">
      <w:pPr>
        <w:pStyle w:val="FootnoteText"/>
      </w:pPr>
      <w:r w:rsidRPr="0074414D">
        <w:rPr>
          <w:rStyle w:val="FootnoteReference"/>
        </w:rPr>
        <w:footnoteRef/>
      </w:r>
      <w:r w:rsidRPr="0074414D">
        <w:t xml:space="preserve"> Data for the number of homes come from SNL Kagan, U.S. Multichannel Industry Benchmarks (last visited April 27, 2016).    </w:t>
      </w:r>
    </w:p>
  </w:footnote>
  <w:footnote w:id="34">
    <w:p w14:paraId="2D3C7393" w14:textId="23668141" w:rsidR="00CB5FDB" w:rsidRPr="0074414D" w:rsidRDefault="00CB5FDB" w:rsidP="000D6134">
      <w:pPr>
        <w:pStyle w:val="FootnoteText"/>
      </w:pPr>
      <w:r w:rsidRPr="0074414D">
        <w:rPr>
          <w:rStyle w:val="FootnoteReference"/>
        </w:rPr>
        <w:footnoteRef/>
      </w:r>
      <w:r w:rsidRPr="0074414D">
        <w:t xml:space="preserve"> Previous SNL data show that cable MVPDs provided video service to 99.7 percent of housing units.  </w:t>
      </w:r>
      <w:r w:rsidRPr="0074414D">
        <w:rPr>
          <w:i/>
        </w:rPr>
        <w:t>See 16th Report</w:t>
      </w:r>
      <w:r w:rsidRPr="0074414D">
        <w:t>, 30 FCC Rcd at 3265, Table 1.  SNL no longer provides estimates for the number of housing units passed.</w:t>
      </w:r>
    </w:p>
  </w:footnote>
  <w:footnote w:id="35">
    <w:p w14:paraId="032A8F98" w14:textId="77777777" w:rsidR="00CB5FDB" w:rsidRPr="0074414D" w:rsidRDefault="00CB5FDB" w:rsidP="000D6134">
      <w:pPr>
        <w:pStyle w:val="FootnoteText"/>
      </w:pPr>
      <w:r w:rsidRPr="0074414D">
        <w:rPr>
          <w:rStyle w:val="FootnoteReference"/>
        </w:rPr>
        <w:footnoteRef/>
      </w:r>
      <w:r w:rsidRPr="0074414D">
        <w:t xml:space="preserve"> Our estimates assume that cable MVPDs pass 99 percent of housing units.  Data for the five largest cable MVPDs come from SNL Kagan, Top Cable MSOs (last visited April 27, 2016).  </w:t>
      </w:r>
    </w:p>
  </w:footnote>
  <w:footnote w:id="36">
    <w:p w14:paraId="12D36EBF" w14:textId="77777777" w:rsidR="00CB5FDB" w:rsidRPr="0074414D" w:rsidRDefault="00CB5FDB" w:rsidP="000D6134">
      <w:pPr>
        <w:pStyle w:val="FootnoteText"/>
      </w:pPr>
      <w:r w:rsidRPr="0074414D">
        <w:rPr>
          <w:rStyle w:val="FootnoteReference"/>
        </w:rPr>
        <w:footnoteRef/>
      </w:r>
      <w:r w:rsidRPr="0074414D">
        <w:t xml:space="preserve"> For telephone company MVPDs, we add estimates for AT&amp;T, Verizon, CenturyLink, Consolidated Communications, and Cincinnati Bell.  Individual company data come from the following sources:   </w:t>
      </w:r>
    </w:p>
    <w:p w14:paraId="544C5587" w14:textId="77777777" w:rsidR="00CB5FDB" w:rsidRPr="0074414D" w:rsidRDefault="00CB5FDB" w:rsidP="000D6134">
      <w:pPr>
        <w:pStyle w:val="FootnoteText"/>
      </w:pPr>
      <w:r w:rsidRPr="0074414D">
        <w:t>SNL Kagan estimated that AT&amp;T U-verse video passed 28 million housing units at the end of 2014 and at the end of 2015.  SNL Kagan, Cable TV Investor at 16 (Feb. 23, 2015); SNL Kagan, Cable TV Investor at 22 (July 31, 2015).</w:t>
      </w:r>
    </w:p>
    <w:p w14:paraId="0F79F91B" w14:textId="151A4B4A" w:rsidR="00CB5FDB" w:rsidRPr="0074414D" w:rsidRDefault="00CB5FDB" w:rsidP="000D6134">
      <w:pPr>
        <w:pStyle w:val="FootnoteText"/>
      </w:pPr>
      <w:r w:rsidRPr="0074414D">
        <w:t xml:space="preserve">Verizon, </w:t>
      </w:r>
      <w:r w:rsidRPr="0074414D">
        <w:rPr>
          <w:i/>
        </w:rPr>
        <w:t>Investor Quarterly 4Q 2014</w:t>
      </w:r>
      <w:r w:rsidRPr="0074414D">
        <w:t xml:space="preserve"> (Jan. 22, 2015) at 7.  SNL Kagan estimates that Verizon FiOS passed close to 20 million premises at the end of 2015.  SNL Kagan, Cable TV Investor at 19 (Feb 25, 2016).</w:t>
      </w:r>
    </w:p>
    <w:p w14:paraId="55564B36" w14:textId="2CC72409" w:rsidR="00CB5FDB" w:rsidRPr="0074414D" w:rsidRDefault="00CB5FDB" w:rsidP="000D6134">
      <w:pPr>
        <w:pStyle w:val="FootnoteText"/>
      </w:pPr>
      <w:r w:rsidRPr="0074414D">
        <w:t>CenturyLink, 2014 Letter to Shareholders at 3; CenturyLink, 2015 Letter to Shareholders at 2.</w:t>
      </w:r>
    </w:p>
    <w:p w14:paraId="6A903E9E" w14:textId="77777777" w:rsidR="00CB5FDB" w:rsidRPr="0074414D" w:rsidRDefault="00CB5FDB" w:rsidP="000D6134">
      <w:pPr>
        <w:pStyle w:val="FootnoteText"/>
      </w:pPr>
      <w:r w:rsidRPr="0074414D">
        <w:t xml:space="preserve">Consolidated, SEC Form 10-K for the Year Ended December 2014 at 39.  In its annual report for 2015, Consolidated makes no mention of expanding their video footprint, so we assume the number is unchanged from 2014. </w:t>
      </w:r>
    </w:p>
    <w:p w14:paraId="3ABF11BC" w14:textId="77777777" w:rsidR="00CB5FDB" w:rsidRPr="0074414D" w:rsidRDefault="00CB5FDB" w:rsidP="000D6134">
      <w:pPr>
        <w:pStyle w:val="FootnoteText"/>
      </w:pPr>
      <w:r w:rsidRPr="0074414D">
        <w:t>Cincinnati Bell, SEC Form 10-K for the Year Ended December 2014 at 37; Cincinnati Bell, SEC Form 10-K for the Year Ended December 2015, at 36.</w:t>
      </w:r>
    </w:p>
  </w:footnote>
  <w:footnote w:id="37">
    <w:p w14:paraId="4F182712" w14:textId="21F638D9" w:rsidR="00CB5FDB" w:rsidRPr="0074414D" w:rsidRDefault="00CB5FDB" w:rsidP="000D6134">
      <w:pPr>
        <w:pStyle w:val="FootnoteText"/>
      </w:pPr>
      <w:r w:rsidRPr="0074414D">
        <w:rPr>
          <w:rStyle w:val="FootnoteReference"/>
        </w:rPr>
        <w:footnoteRef/>
      </w:r>
      <w:r w:rsidRPr="0074414D">
        <w:t xml:space="preserve"> SNL Kagan does not expect AT&amp;T to operate two video platforms in the long term, but rather expects that AT&amp;T will encourage U-verse video subscribers to move to DIRECTV.  SNL Kagan, Cable TV Investor at 19 (Feb. 25, 2016).  As of December 2016, AT&amp;T still offers U-verse video service.  AT&amp;T, </w:t>
      </w:r>
      <w:r w:rsidRPr="0074414D">
        <w:rPr>
          <w:i/>
        </w:rPr>
        <w:t>AT&amp;T U-verse TV Packages – Check U-verse Availability</w:t>
      </w:r>
      <w:r w:rsidRPr="0074414D">
        <w:t xml:space="preserve">, </w:t>
      </w:r>
      <w:hyperlink r:id="rId3" w:history="1">
        <w:r w:rsidRPr="0074414D">
          <w:rPr>
            <w:rStyle w:val="Hyperlink"/>
          </w:rPr>
          <w:t>https://www.att.com/tv/u-verse.html</w:t>
        </w:r>
      </w:hyperlink>
      <w:r w:rsidRPr="0074414D">
        <w:t xml:space="preserve"> (last visited Dec. 9, 2016).</w:t>
      </w:r>
    </w:p>
  </w:footnote>
  <w:footnote w:id="38">
    <w:p w14:paraId="6C9FCC35" w14:textId="77777777" w:rsidR="00CB5FDB" w:rsidRPr="0074414D" w:rsidRDefault="00CB5FDB" w:rsidP="00660132">
      <w:pPr>
        <w:pStyle w:val="FootnoteText"/>
      </w:pPr>
      <w:r w:rsidRPr="0074414D">
        <w:rPr>
          <w:rStyle w:val="FootnoteReference"/>
        </w:rPr>
        <w:footnoteRef/>
      </w:r>
      <w:r w:rsidRPr="0074414D">
        <w:t xml:space="preserve"> The available data do not permit us to calculate how many homes have access to two cable MVPDs.  However, SNL Kagan estimates that cable overbuilders have a total of roughly one million video subscribers nationwide.  SNL Kagan, Cable TV Investor at 12 (Sept. 28, 2015).</w:t>
      </w:r>
    </w:p>
  </w:footnote>
  <w:footnote w:id="39">
    <w:p w14:paraId="4969F1F5" w14:textId="77777777" w:rsidR="00CB5FDB" w:rsidRPr="0074414D" w:rsidRDefault="00CB5FDB" w:rsidP="00660132">
      <w:pPr>
        <w:pStyle w:val="FootnoteText"/>
        <w:rPr>
          <w:b/>
        </w:rPr>
      </w:pPr>
      <w:r w:rsidRPr="0074414D">
        <w:rPr>
          <w:rStyle w:val="FootnoteReference"/>
        </w:rPr>
        <w:footnoteRef/>
      </w:r>
      <w:r w:rsidRPr="0074414D">
        <w:t xml:space="preserve"> </w:t>
      </w:r>
      <w:r w:rsidRPr="0074414D">
        <w:rPr>
          <w:i/>
        </w:rPr>
        <w:t>See</w:t>
      </w:r>
      <w:r w:rsidRPr="0074414D">
        <w:t xml:space="preserve"> 47 U.S.C. §§ 533, 536, 548.</w:t>
      </w:r>
      <w:r w:rsidRPr="0074414D">
        <w:rPr>
          <w:b/>
        </w:rPr>
        <w:t xml:space="preserve">  </w:t>
      </w:r>
      <w:r w:rsidRPr="0074414D">
        <w:t xml:space="preserve">In 1992, a large number of the most popular cable programming networks were owned by cable operators.  Congress was concerned that cable operators had the ability and incentive to thwart the competitive development of additional programming networks by refusing to carry unaffiliated networks or by insisting on an ownership stake in return for carriage.  </w:t>
      </w:r>
      <w:r w:rsidRPr="0074414D">
        <w:rPr>
          <w:i/>
        </w:rPr>
        <w:t>See</w:t>
      </w:r>
      <w:r w:rsidRPr="0074414D">
        <w:t xml:space="preserve"> 47 U.S.C. § 536.  Congress was also concerned that cable operators had the ability and incentive to thwart competition in the video distribution market by withholding their most popular programming networks from rival MVPDs.  </w:t>
      </w:r>
      <w:r w:rsidRPr="0074414D">
        <w:rPr>
          <w:i/>
        </w:rPr>
        <w:t>See</w:t>
      </w:r>
      <w:r w:rsidRPr="0074414D">
        <w:t xml:space="preserve"> 47 U.S.C. § 548.</w:t>
      </w:r>
    </w:p>
  </w:footnote>
  <w:footnote w:id="40">
    <w:p w14:paraId="007422A4" w14:textId="66748FAD" w:rsidR="00CB5FDB" w:rsidRPr="0074414D" w:rsidRDefault="00CB5FDB">
      <w:pPr>
        <w:pStyle w:val="FootnoteText"/>
      </w:pPr>
      <w:r w:rsidRPr="0074414D">
        <w:rPr>
          <w:rStyle w:val="FootnoteReference"/>
        </w:rPr>
        <w:footnoteRef/>
      </w:r>
      <w:r w:rsidRPr="0074414D">
        <w:t xml:space="preserve"> </w:t>
      </w:r>
      <w:r w:rsidRPr="0074414D">
        <w:rPr>
          <w:i/>
        </w:rPr>
        <w:t>See, e.g.</w:t>
      </w:r>
      <w:r w:rsidRPr="0074414D">
        <w:t xml:space="preserve">, </w:t>
      </w:r>
      <w:r w:rsidRPr="0074414D">
        <w:rPr>
          <w:i/>
        </w:rPr>
        <w:t>A</w:t>
      </w:r>
      <w:r w:rsidRPr="0074414D">
        <w:rPr>
          <w:i/>
          <w:iCs/>
        </w:rPr>
        <w:t xml:space="preserve">pplications of Comcast Corporation, General Electric Company and NBC Universal, Inc., </w:t>
      </w:r>
      <w:r w:rsidRPr="0074414D">
        <w:rPr>
          <w:i/>
          <w:iCs/>
          <w:color w:val="252525"/>
        </w:rPr>
        <w:t>for Consent to Assign Licenses and Transfer Control of Licensees</w:t>
      </w:r>
      <w:r w:rsidRPr="0074414D">
        <w:rPr>
          <w:color w:val="252525"/>
        </w:rPr>
        <w:t xml:space="preserve">, Memorandum Opinion and Order, </w:t>
      </w:r>
      <w:r>
        <w:t>26 FCC Rcd</w:t>
      </w:r>
      <w:r w:rsidRPr="0074414D">
        <w:t xml:space="preserve"> 4238, 4268, para. 78 (2011) </w:t>
      </w:r>
      <w:r w:rsidRPr="0074414D">
        <w:rPr>
          <w:color w:val="252525"/>
        </w:rPr>
        <w:t>(</w:t>
      </w:r>
      <w:r w:rsidRPr="0074414D">
        <w:rPr>
          <w:i/>
          <w:iCs/>
          <w:snapToGrid w:val="0"/>
        </w:rPr>
        <w:t>Comcast-NBCU Order</w:t>
      </w:r>
      <w:r w:rsidRPr="0074414D">
        <w:rPr>
          <w:snapToGrid w:val="0"/>
        </w:rPr>
        <w:t>).</w:t>
      </w:r>
    </w:p>
  </w:footnote>
  <w:footnote w:id="41">
    <w:p w14:paraId="0261B0DE" w14:textId="5253D2A8" w:rsidR="00CB5FDB" w:rsidRPr="0074414D" w:rsidRDefault="00CB5FDB" w:rsidP="00660132">
      <w:pPr>
        <w:pStyle w:val="FootnoteText"/>
      </w:pPr>
      <w:r w:rsidRPr="0074414D">
        <w:rPr>
          <w:rStyle w:val="FootnoteReference"/>
        </w:rPr>
        <w:footnoteRef/>
      </w:r>
      <w:r w:rsidRPr="0074414D">
        <w:t xml:space="preserve"> </w:t>
      </w:r>
      <w:r w:rsidRPr="0074414D">
        <w:rPr>
          <w:i/>
        </w:rPr>
        <w:t>See</w:t>
      </w:r>
      <w:r w:rsidRPr="0074414D">
        <w:t xml:space="preserve"> 47 U.S.C. § 548(j) (“any provision that shall apply to a common carrier or its affiliates that provides video programming by any means directly to its subscribers”); </w:t>
      </w:r>
      <w:r w:rsidRPr="0074414D">
        <w:rPr>
          <w:i/>
          <w:iCs/>
        </w:rPr>
        <w:t xml:space="preserve">see also </w:t>
      </w:r>
      <w:r w:rsidRPr="0074414D">
        <w:t xml:space="preserve">47 CFR </w:t>
      </w:r>
      <w:r w:rsidRPr="0074414D">
        <w:rPr>
          <w:snapToGrid w:val="0"/>
        </w:rPr>
        <w:t xml:space="preserve">§ </w:t>
      </w:r>
      <w:r w:rsidRPr="0074414D">
        <w:t>76.1004.</w:t>
      </w:r>
    </w:p>
  </w:footnote>
  <w:footnote w:id="42">
    <w:p w14:paraId="78CAEC78" w14:textId="77777777" w:rsidR="00CB5FDB" w:rsidRPr="0074414D" w:rsidRDefault="00CB5FDB" w:rsidP="00660132">
      <w:pPr>
        <w:pStyle w:val="FootnoteText"/>
      </w:pPr>
      <w:r w:rsidRPr="0074414D">
        <w:rPr>
          <w:rStyle w:val="FootnoteReference"/>
        </w:rPr>
        <w:footnoteRef/>
      </w:r>
      <w:r w:rsidRPr="0074414D">
        <w:t xml:space="preserve"> NCTA Comments at 12.</w:t>
      </w:r>
    </w:p>
  </w:footnote>
  <w:footnote w:id="43">
    <w:p w14:paraId="1BDEA94C"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44">
    <w:p w14:paraId="481190EA"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13.</w:t>
      </w:r>
    </w:p>
  </w:footnote>
  <w:footnote w:id="45">
    <w:p w14:paraId="64F145B6"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17th Report</w:t>
      </w:r>
      <w:r w:rsidRPr="0074414D">
        <w:t>, 31 FCC Rcd at 4481, para. 22.</w:t>
      </w:r>
    </w:p>
  </w:footnote>
  <w:footnote w:id="46">
    <w:p w14:paraId="170C35C1"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47">
    <w:p w14:paraId="4A76F066" w14:textId="7974CC9F" w:rsidR="00CB5FDB" w:rsidRPr="0074414D" w:rsidRDefault="00CB5FDB" w:rsidP="00660132">
      <w:pPr>
        <w:pStyle w:val="FootnoteText"/>
      </w:pPr>
      <w:r w:rsidRPr="0074414D">
        <w:rPr>
          <w:rStyle w:val="FootnoteReference"/>
        </w:rPr>
        <w:footnoteRef/>
      </w:r>
      <w:r w:rsidRPr="0074414D">
        <w:t xml:space="preserve"> On May 18, 2016, Charter Communications completed its acquisition of Time Warner Cable and Bright House Networks. Press Release, Charter Communications, Charter Communications, Time Warner Cable and Bright House Networks Complete Transactions (May 18, 2016), </w:t>
      </w:r>
      <w:hyperlink r:id="rId4" w:history="1">
        <w:r w:rsidRPr="0074414D">
          <w:rPr>
            <w:rStyle w:val="Hyperlink"/>
          </w:rPr>
          <w:t>http://ir.charter.com/phoenix.zhtml?c=112298&amp;p=irol-newsArticle&amp;ID=2169294</w:t>
        </w:r>
      </w:hyperlink>
      <w:r w:rsidRPr="0074414D">
        <w:rPr>
          <w:rStyle w:val="Hyperlink"/>
        </w:rPr>
        <w:t>.</w:t>
      </w:r>
    </w:p>
  </w:footnote>
  <w:footnote w:id="48">
    <w:p w14:paraId="4FF1573D" w14:textId="44EB864A" w:rsidR="00CB5FDB" w:rsidRPr="000561C0" w:rsidRDefault="00CB5FDB" w:rsidP="00660132">
      <w:pPr>
        <w:pStyle w:val="FootnoteText"/>
      </w:pPr>
      <w:r w:rsidRPr="0074414D">
        <w:rPr>
          <w:rStyle w:val="FootnoteReference"/>
        </w:rPr>
        <w:footnoteRef/>
      </w:r>
      <w:r w:rsidRPr="0074414D">
        <w:t xml:space="preserve"> For a list of the national networks </w:t>
      </w:r>
      <w:r>
        <w:t>affiliated with one or more</w:t>
      </w:r>
      <w:r w:rsidRPr="0074414D">
        <w:t xml:space="preserve"> </w:t>
      </w:r>
      <w:r w:rsidRPr="000561C0">
        <w:t xml:space="preserve">MVPDs, </w:t>
      </w:r>
      <w:r w:rsidRPr="000561C0">
        <w:rPr>
          <w:i/>
        </w:rPr>
        <w:t>see</w:t>
      </w:r>
      <w:r w:rsidRPr="00CB5FDB">
        <w:rPr>
          <w:i/>
        </w:rPr>
        <w:t xml:space="preserve"> infra</w:t>
      </w:r>
      <w:r>
        <w:t xml:space="preserve"> Appx. B, Tbl. B-1,</w:t>
      </w:r>
      <w:r w:rsidRPr="000561C0">
        <w:t xml:space="preserve"> App</w:t>
      </w:r>
      <w:r>
        <w:t>x. C, Tbl. C-1, and App</w:t>
      </w:r>
      <w:r w:rsidRPr="000561C0">
        <w:t xml:space="preserve">x. D.   </w:t>
      </w:r>
    </w:p>
  </w:footnote>
  <w:footnote w:id="49">
    <w:p w14:paraId="78ACA55C" w14:textId="4DB16218" w:rsidR="00CB5FDB" w:rsidRPr="0074414D" w:rsidRDefault="00CB5FDB" w:rsidP="00660132">
      <w:pPr>
        <w:pStyle w:val="FootnoteText"/>
      </w:pPr>
      <w:r w:rsidRPr="000561C0">
        <w:rPr>
          <w:rStyle w:val="FootnoteReference"/>
        </w:rPr>
        <w:footnoteRef/>
      </w:r>
      <w:r w:rsidRPr="000561C0">
        <w:t xml:space="preserve"> On July 24, 2015, AT&amp;T completed its acquisition of DIRECTV</w:t>
      </w:r>
      <w:r w:rsidRPr="0074414D">
        <w:t xml:space="preserve">.  Press Release, AT&amp;T, AT&amp;T Completes its Acquisition of DIRECTV (July 24, 2015), </w:t>
      </w:r>
      <w:hyperlink r:id="rId5" w:history="1">
        <w:r w:rsidRPr="0074414D">
          <w:rPr>
            <w:rStyle w:val="Hyperlink"/>
          </w:rPr>
          <w:t>http://about.att.com/story/att_completes_acquisition_of_directv.html</w:t>
        </w:r>
      </w:hyperlink>
      <w:r w:rsidRPr="0074414D">
        <w:t xml:space="preserve">.   </w:t>
      </w:r>
    </w:p>
  </w:footnote>
  <w:footnote w:id="50">
    <w:p w14:paraId="1250B156" w14:textId="1731E58D" w:rsidR="00CB5FDB" w:rsidRPr="0074414D" w:rsidRDefault="00CB5FDB" w:rsidP="00660132">
      <w:pPr>
        <w:pStyle w:val="FootnoteText"/>
      </w:pPr>
      <w:r w:rsidRPr="0074414D">
        <w:rPr>
          <w:rStyle w:val="FootnoteReference"/>
        </w:rPr>
        <w:footnoteRef/>
      </w:r>
      <w:r w:rsidRPr="0074414D">
        <w:t xml:space="preserve"> We also identify national </w:t>
      </w:r>
      <w:r w:rsidRPr="000561C0">
        <w:t>cable networks affiliated with a broadcast television network, broadcast television licensee, or other media company (</w:t>
      </w:r>
      <w:r w:rsidRPr="00CB5FDB">
        <w:rPr>
          <w:i/>
        </w:rPr>
        <w:t>infra</w:t>
      </w:r>
      <w:r>
        <w:t xml:space="preserve"> Appx. B, Tbl.</w:t>
      </w:r>
      <w:r w:rsidRPr="000561C0">
        <w:t xml:space="preserve"> B-2) and regional networks affiliated with a broadcast television network, broadcast television licensee, or other media company (</w:t>
      </w:r>
      <w:r w:rsidRPr="00CB5FDB">
        <w:rPr>
          <w:i/>
        </w:rPr>
        <w:t>infra</w:t>
      </w:r>
      <w:r w:rsidRPr="000561C0">
        <w:t xml:space="preserve"> </w:t>
      </w:r>
      <w:r>
        <w:t xml:space="preserve"> Appx. C, Tbl.</w:t>
      </w:r>
      <w:r w:rsidRPr="000561C0">
        <w:t xml:space="preserve"> C-2).</w:t>
      </w:r>
    </w:p>
  </w:footnote>
  <w:footnote w:id="51">
    <w:p w14:paraId="3A35A231" w14:textId="20DBD21A" w:rsidR="00CB5FDB" w:rsidRPr="0074414D" w:rsidRDefault="00CB5FDB">
      <w:pPr>
        <w:pStyle w:val="FootnoteText"/>
        <w:rPr>
          <w:i/>
        </w:rPr>
      </w:pPr>
      <w:r w:rsidRPr="0074414D">
        <w:rPr>
          <w:rStyle w:val="FootnoteReference"/>
        </w:rPr>
        <w:footnoteRef/>
      </w:r>
      <w:r w:rsidRPr="0074414D">
        <w:t xml:space="preserve"> </w:t>
      </w:r>
      <w:r w:rsidRPr="0074414D">
        <w:rPr>
          <w:i/>
        </w:rPr>
        <w:t>See 17th Report</w:t>
      </w:r>
      <w:r w:rsidRPr="0074414D">
        <w:t>, 31 FCC Rcd at 4481, para. 23.</w:t>
      </w:r>
    </w:p>
  </w:footnote>
  <w:footnote w:id="52">
    <w:p w14:paraId="3CAFEDE9" w14:textId="7C347F5F" w:rsidR="00CB5FDB" w:rsidRPr="0074414D" w:rsidRDefault="00CB5FDB">
      <w:pPr>
        <w:pStyle w:val="FootnoteText"/>
      </w:pPr>
      <w:r w:rsidRPr="0074414D">
        <w:rPr>
          <w:rStyle w:val="FootnoteReference"/>
        </w:rPr>
        <w:footnoteRef/>
      </w:r>
      <w:r w:rsidRPr="0074414D">
        <w:t xml:space="preserve"> The </w:t>
      </w:r>
      <w:r w:rsidRPr="0074414D">
        <w:rPr>
          <w:i/>
        </w:rPr>
        <w:t>17th Report</w:t>
      </w:r>
      <w:r w:rsidRPr="0074414D">
        <w:t xml:space="preserve"> discusses these rules in more detail.  </w:t>
      </w:r>
      <w:r w:rsidRPr="0074414D">
        <w:rPr>
          <w:i/>
        </w:rPr>
        <w:t>See id.</w:t>
      </w:r>
    </w:p>
  </w:footnote>
  <w:footnote w:id="53">
    <w:p w14:paraId="7BC90E8F" w14:textId="0458ED06" w:rsidR="00CB5FDB" w:rsidRPr="0074414D" w:rsidRDefault="00CB5FDB">
      <w:pPr>
        <w:pStyle w:val="FootnoteText"/>
      </w:pPr>
      <w:r w:rsidRPr="0074414D">
        <w:rPr>
          <w:rStyle w:val="FootnoteReference"/>
        </w:rPr>
        <w:footnoteRef/>
      </w:r>
      <w:r w:rsidRPr="0074414D">
        <w:t xml:space="preserve"> </w:t>
      </w:r>
      <w:r w:rsidRPr="0074414D">
        <w:rPr>
          <w:i/>
        </w:rPr>
        <w:t>17</w:t>
      </w:r>
      <w:r w:rsidRPr="0074414D">
        <w:rPr>
          <w:i/>
          <w:vertAlign w:val="superscript"/>
        </w:rPr>
        <w:t>th</w:t>
      </w:r>
      <w:r w:rsidRPr="0074414D">
        <w:rPr>
          <w:i/>
        </w:rPr>
        <w:t xml:space="preserve"> Report</w:t>
      </w:r>
      <w:r w:rsidRPr="0074414D">
        <w:t>,</w:t>
      </w:r>
      <w:r w:rsidRPr="0074414D">
        <w:rPr>
          <w:i/>
        </w:rPr>
        <w:t xml:space="preserve"> </w:t>
      </w:r>
      <w:r w:rsidRPr="0074414D">
        <w:t xml:space="preserve">31 FCC Rcd at 4481, para. 23 (citing </w:t>
      </w:r>
      <w:r w:rsidRPr="0074414D">
        <w:rPr>
          <w:rStyle w:val="Emphasis"/>
        </w:rPr>
        <w:t>16</w:t>
      </w:r>
      <w:r w:rsidRPr="0074414D">
        <w:rPr>
          <w:rStyle w:val="Emphasis"/>
          <w:vertAlign w:val="superscript"/>
        </w:rPr>
        <w:t>th</w:t>
      </w:r>
      <w:r w:rsidRPr="0074414D">
        <w:rPr>
          <w:rStyle w:val="Emphasis"/>
        </w:rPr>
        <w:t xml:space="preserve"> Report</w:t>
      </w:r>
      <w:r w:rsidRPr="0074414D">
        <w:t>, 30 FCC Rcd at 3270, paras. 36-37)</w:t>
      </w:r>
    </w:p>
  </w:footnote>
  <w:footnote w:id="54">
    <w:p w14:paraId="4446C9ED" w14:textId="66710D56" w:rsidR="00CB5FDB" w:rsidRPr="0074414D" w:rsidRDefault="00CB5FDB" w:rsidP="00660132">
      <w:pPr>
        <w:pStyle w:val="FootnoteText"/>
      </w:pPr>
      <w:r w:rsidRPr="0074414D">
        <w:rPr>
          <w:rStyle w:val="FootnoteReference"/>
        </w:rPr>
        <w:footnoteRef/>
      </w:r>
      <w:r w:rsidRPr="0074414D">
        <w:t xml:space="preserve"> “Effective competition” is a term of art that the statute defines by application of specific tests.  </w:t>
      </w:r>
      <w:r w:rsidRPr="0074414D">
        <w:rPr>
          <w:i/>
        </w:rPr>
        <w:t>See</w:t>
      </w:r>
      <w:r w:rsidRPr="0074414D">
        <w:t xml:space="preserve"> 47 U.S.C. §§ 543(l)(1)(A)-(D); 47 CFR §§ 76.905(b)(1)-(4).  In August 2015, the National Association of Broadcasters, the National Association of Telecommunications Officers and Advisors, and the Northern Dakota County Cable Communications Commission filed a petition in the United States Court of Appeals for the DC Circuit for review of a Report and Order that amended the effective competition rules.  </w:t>
      </w:r>
      <w:r w:rsidRPr="0074414D">
        <w:rPr>
          <w:i/>
        </w:rPr>
        <w:t xml:space="preserve">See </w:t>
      </w:r>
      <w:r w:rsidRPr="0074414D">
        <w:t xml:space="preserve">John Eggerton, </w:t>
      </w:r>
      <w:r w:rsidRPr="0074414D">
        <w:rPr>
          <w:i/>
          <w:iCs/>
        </w:rPr>
        <w:t>NAB, NATOA Sue FCC Over Effective Competition Decision</w:t>
      </w:r>
      <w:r w:rsidRPr="0074414D">
        <w:rPr>
          <w:iCs/>
        </w:rPr>
        <w:t>, Multichannel</w:t>
      </w:r>
      <w:r w:rsidRPr="0074414D">
        <w:t xml:space="preserve"> (Aug. 28, 2015), </w:t>
      </w:r>
      <w:hyperlink r:id="rId6" w:history="1">
        <w:r w:rsidRPr="0074414D">
          <w:rPr>
            <w:rStyle w:val="Hyperlink"/>
          </w:rPr>
          <w:t>http://www.multichannel.com/news/fcc/nab-natoa-sue-fcc-over-effective-competition-decision/393307</w:t>
        </w:r>
      </w:hyperlink>
      <w:r w:rsidRPr="0074414D">
        <w:t xml:space="preserve">; </w:t>
      </w:r>
      <w:r w:rsidRPr="0074414D">
        <w:rPr>
          <w:i/>
        </w:rPr>
        <w:t>see also</w:t>
      </w:r>
      <w:r w:rsidRPr="0074414D">
        <w:t xml:space="preserve"> </w:t>
      </w:r>
      <w:r w:rsidRPr="0074414D">
        <w:rPr>
          <w:i/>
        </w:rPr>
        <w:t>17th Report</w:t>
      </w:r>
      <w:r w:rsidRPr="0074414D">
        <w:t xml:space="preserve">, 31 FCC Rcd at 4482-83, paras. 24-25 (discussing the changes to the Effective Competition rules).  Oral arguments were held on November 10, 2016.  </w:t>
      </w:r>
    </w:p>
  </w:footnote>
  <w:footnote w:id="55">
    <w:p w14:paraId="6ABD7178" w14:textId="050758C0" w:rsidR="00CB5FDB" w:rsidRPr="0074414D" w:rsidRDefault="00CB5FDB" w:rsidP="003B4939">
      <w:pPr>
        <w:pStyle w:val="FootnoteText"/>
      </w:pPr>
      <w:r w:rsidRPr="0074414D">
        <w:rPr>
          <w:rStyle w:val="FootnoteReference"/>
        </w:rPr>
        <w:footnoteRef/>
      </w:r>
      <w:r w:rsidRPr="0074414D">
        <w:t xml:space="preserve"> NTCA states that Commission action is needed to correct various anticompetitive behaviors by content providers—such as forced tying and tiering, unfair bargaining tactics, exclusive arrangements, and most favored nation clauses—that restrict access to programming.  NTCA Comments at 5, 10-14.</w:t>
      </w:r>
    </w:p>
  </w:footnote>
  <w:footnote w:id="56">
    <w:p w14:paraId="00B709C6" w14:textId="77777777" w:rsidR="00CB5FDB" w:rsidRPr="0074414D" w:rsidRDefault="00CB5FDB" w:rsidP="00660132">
      <w:pPr>
        <w:pStyle w:val="FootnoteText"/>
      </w:pPr>
      <w:r w:rsidRPr="0074414D">
        <w:rPr>
          <w:rStyle w:val="FootnoteReference"/>
          <w:b/>
        </w:rPr>
        <w:footnoteRef/>
      </w:r>
      <w:r w:rsidRPr="0074414D">
        <w:t xml:space="preserve"> Several commenters ask the Commission to revise its retransmission consent rules to curb rising programming costs and to enable more entrants to compete in the video distribution market.  </w:t>
      </w:r>
      <w:r w:rsidRPr="0074414D">
        <w:rPr>
          <w:i/>
        </w:rPr>
        <w:t>See</w:t>
      </w:r>
      <w:r w:rsidRPr="0074414D">
        <w:t xml:space="preserve"> INCOMPAS Comments at 3, 6; NTCA Comments at 5; Verizon Reply at 2, 7.  NAB argues that no changes to the current retransmission consent framework are necessary.  NAB Reply at 2-3, 7.</w:t>
      </w:r>
    </w:p>
  </w:footnote>
  <w:footnote w:id="57">
    <w:p w14:paraId="2CD071A1" w14:textId="27431678" w:rsidR="00CB5FDB" w:rsidRPr="0074414D" w:rsidRDefault="00CB5FDB" w:rsidP="002E044C">
      <w:pPr>
        <w:spacing w:after="120"/>
        <w:rPr>
          <w:sz w:val="20"/>
        </w:rPr>
      </w:pPr>
      <w:r w:rsidRPr="0074414D">
        <w:rPr>
          <w:rStyle w:val="FootnoteReference"/>
        </w:rPr>
        <w:footnoteRef/>
      </w:r>
      <w:r w:rsidRPr="0074414D">
        <w:rPr>
          <w:sz w:val="20"/>
        </w:rPr>
        <w:t xml:space="preserve"> The </w:t>
      </w:r>
      <w:r w:rsidRPr="0074414D">
        <w:rPr>
          <w:i/>
          <w:sz w:val="20"/>
        </w:rPr>
        <w:t>17th Report</w:t>
      </w:r>
      <w:r w:rsidRPr="0074414D">
        <w:rPr>
          <w:sz w:val="20"/>
        </w:rPr>
        <w:t xml:space="preserve"> also noted that litigation was pending in two separate program carriage cases involving the Tennis Channel and Game Show Network.  The D.C. Circuit has upheld the Commission’s decision in the Tennis Channel case.  </w:t>
      </w:r>
      <w:r w:rsidRPr="0074414D">
        <w:rPr>
          <w:i/>
          <w:sz w:val="20"/>
        </w:rPr>
        <w:t>Tennis Channel, Inc. v. FCC</w:t>
      </w:r>
      <w:r w:rsidRPr="0074414D">
        <w:rPr>
          <w:sz w:val="20"/>
        </w:rPr>
        <w:t xml:space="preserve">, 827 F.3d 137 (D.C. Cir. 2016).  On November 23, 2016, the Administrative Law Judge for the Commission decided </w:t>
      </w:r>
      <w:r w:rsidRPr="0074414D">
        <w:rPr>
          <w:i/>
          <w:sz w:val="20"/>
        </w:rPr>
        <w:t>Game Show Network v. Cablevision</w:t>
      </w:r>
      <w:r w:rsidRPr="0074414D">
        <w:rPr>
          <w:sz w:val="20"/>
        </w:rPr>
        <w:t xml:space="preserve"> in favor of Game Show Network and found Cablevision in violation of Section 616(a) of the Act and Section 76.1301(c) of the Commission’s rules.  </w:t>
      </w:r>
      <w:r w:rsidRPr="0074414D">
        <w:rPr>
          <w:i/>
          <w:sz w:val="20"/>
        </w:rPr>
        <w:t>Game Show Network, LLC v. Cablevision Systems Corp.</w:t>
      </w:r>
      <w:r w:rsidRPr="0074414D">
        <w:rPr>
          <w:sz w:val="20"/>
        </w:rPr>
        <w:t xml:space="preserve">, MB Docket No. 12-122, Initial Decision, FCC 16D-1 (Nov. 23, 2016).  On December 23, 2016, Cablevision filed an application for review of the order designating Game Show Network’s complaint for hearing, arguing that GSN’s complaint should have been dismissed as untimely.  </w:t>
      </w:r>
      <w:r w:rsidRPr="0074414D">
        <w:rPr>
          <w:i/>
          <w:sz w:val="20"/>
        </w:rPr>
        <w:t xml:space="preserve">See </w:t>
      </w:r>
      <w:r w:rsidRPr="0074414D">
        <w:rPr>
          <w:i/>
          <w:snapToGrid/>
          <w:kern w:val="0"/>
          <w:sz w:val="20"/>
        </w:rPr>
        <w:t>Cablevision Systems Corporation’s Application for Review of the Hearing Designation Order, Game Show Network, LLC v. Cablevision Systems Corp.</w:t>
      </w:r>
      <w:r w:rsidRPr="0074414D">
        <w:rPr>
          <w:snapToGrid/>
          <w:kern w:val="0"/>
          <w:sz w:val="20"/>
        </w:rPr>
        <w:t>, MB Docket No. 12-122 (filed Dec. 23, 2016).</w:t>
      </w:r>
    </w:p>
  </w:footnote>
  <w:footnote w:id="58">
    <w:p w14:paraId="53A3E5B9" w14:textId="77777777" w:rsidR="00CB5FDB" w:rsidRPr="0074414D" w:rsidRDefault="00CB5FDB" w:rsidP="0054621F">
      <w:pPr>
        <w:pStyle w:val="FootnoteText"/>
      </w:pPr>
      <w:r w:rsidRPr="0074414D">
        <w:rPr>
          <w:rStyle w:val="FootnoteReference"/>
        </w:rPr>
        <w:footnoteRef/>
      </w:r>
      <w:r w:rsidRPr="0074414D">
        <w:t xml:space="preserve"> </w:t>
      </w:r>
      <w:r w:rsidRPr="0074414D">
        <w:rPr>
          <w:i/>
        </w:rPr>
        <w:t>Promoting the Availability of Diverse and Independent Sources of Video Programming</w:t>
      </w:r>
      <w:r w:rsidRPr="0074414D">
        <w:t>, MB Docket No. 16-41, Notice of Inquiry, 31 FCC Rcd 1610, 1610-11, para. 2 (2016) (</w:t>
      </w:r>
      <w:r w:rsidRPr="0074414D">
        <w:rPr>
          <w:i/>
        </w:rPr>
        <w:t>Independent Programming Notice of Inquiry</w:t>
      </w:r>
      <w:r w:rsidRPr="0074414D">
        <w:t xml:space="preserve">).  </w:t>
      </w:r>
    </w:p>
  </w:footnote>
  <w:footnote w:id="59">
    <w:p w14:paraId="51B0BD30" w14:textId="77777777" w:rsidR="00CB5FDB" w:rsidRPr="0074414D" w:rsidRDefault="00CB5FDB">
      <w:pPr>
        <w:pStyle w:val="FootnoteText"/>
      </w:pPr>
      <w:r w:rsidRPr="0074414D">
        <w:rPr>
          <w:rStyle w:val="FootnoteReference"/>
        </w:rPr>
        <w:footnoteRef/>
      </w:r>
      <w:r w:rsidRPr="0074414D">
        <w:t xml:space="preserve"> </w:t>
      </w:r>
      <w:r w:rsidRPr="0074414D">
        <w:rPr>
          <w:i/>
        </w:rPr>
        <w:t>Id.</w:t>
      </w:r>
      <w:r w:rsidRPr="0074414D">
        <w:t xml:space="preserve"> at 1610, para. 1.  </w:t>
      </w:r>
    </w:p>
  </w:footnote>
  <w:footnote w:id="60">
    <w:p w14:paraId="0456CDD5"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w:t>
      </w:r>
    </w:p>
  </w:footnote>
  <w:footnote w:id="61">
    <w:p w14:paraId="11230D5E" w14:textId="77777777" w:rsidR="00CB5FDB" w:rsidRPr="0074414D" w:rsidRDefault="00CB5FDB" w:rsidP="000E0352">
      <w:pPr>
        <w:pStyle w:val="FootnoteText"/>
      </w:pPr>
      <w:r w:rsidRPr="0074414D">
        <w:rPr>
          <w:rStyle w:val="FootnoteReference"/>
        </w:rPr>
        <w:footnoteRef/>
      </w:r>
      <w:r w:rsidRPr="0074414D">
        <w:t xml:space="preserve"> </w:t>
      </w:r>
      <w:r w:rsidRPr="0074414D">
        <w:rPr>
          <w:i/>
        </w:rPr>
        <w:t>Promoting the Availability of Diverse and Independent Sources of Video Programming</w:t>
      </w:r>
      <w:r w:rsidRPr="0074414D">
        <w:t>, MB Docket No. 16-41, Notice of Proposed Rulemaking, 31 FCC Rcd 11352, para. 1 (2016) (</w:t>
      </w:r>
      <w:r w:rsidRPr="0074414D">
        <w:rPr>
          <w:i/>
        </w:rPr>
        <w:t>Independent Programming NPRM</w:t>
      </w:r>
      <w:r w:rsidRPr="0074414D">
        <w:t xml:space="preserve">).  Comments are due on December 27, 2016, and reply comments are due on January 23, 2017.  </w:t>
      </w:r>
      <w:r w:rsidRPr="0074414D">
        <w:rPr>
          <w:i/>
        </w:rPr>
        <w:t>Comment Deadlines Set for Notice of Proposed Rulemaking Relating to Diverse and Independent Programming</w:t>
      </w:r>
      <w:r w:rsidRPr="0074414D">
        <w:t>, MB Docket 16-41, Public Notice, DA 16-1219 (MB Oct. 25, 2016).</w:t>
      </w:r>
    </w:p>
  </w:footnote>
  <w:footnote w:id="62">
    <w:p w14:paraId="08C49057" w14:textId="34F755DD" w:rsidR="00CB5FDB" w:rsidRPr="0074414D" w:rsidRDefault="00CB5FDB" w:rsidP="000E0352">
      <w:pPr>
        <w:spacing w:after="120"/>
        <w:rPr>
          <w:sz w:val="20"/>
        </w:rPr>
      </w:pPr>
      <w:r w:rsidRPr="0074414D">
        <w:rPr>
          <w:rStyle w:val="FootnoteReference"/>
        </w:rPr>
        <w:footnoteRef/>
      </w:r>
      <w:r w:rsidRPr="0074414D">
        <w:rPr>
          <w:sz w:val="20"/>
        </w:rPr>
        <w:t xml:space="preserve"> In contrast to a conditional MFN provision, which entitles an MVPD to certain contractual rights that the video programming vendor has offered or granted to another video programming distributor, subject to the MVPD’s acceptance of related terms and conditions contained in that other distributor’s agreement, an unconditional MFN provision does not require that the MVPD accept any related terms and conditions in order to be entitled to receive the contractual rights and benefits granted to the other video programming distributor.  </w:t>
      </w:r>
      <w:r w:rsidRPr="0074414D">
        <w:rPr>
          <w:i/>
          <w:iCs/>
          <w:sz w:val="20"/>
        </w:rPr>
        <w:t>Independent Programming NPRM</w:t>
      </w:r>
      <w:r w:rsidRPr="0074414D">
        <w:rPr>
          <w:sz w:val="20"/>
        </w:rPr>
        <w:t xml:space="preserve">, 31 FCC Rcd at 11352, para. 1, n.1 (citing </w:t>
      </w:r>
      <w:r w:rsidRPr="0074414D">
        <w:rPr>
          <w:rStyle w:val="Emphasis"/>
          <w:sz w:val="20"/>
        </w:rPr>
        <w:t>AT&amp;T-DIRECTV MO&amp;O</w:t>
      </w:r>
      <w:r w:rsidRPr="0074414D">
        <w:rPr>
          <w:rStyle w:val="Emphasis"/>
          <w:i w:val="0"/>
          <w:iCs w:val="0"/>
          <w:sz w:val="20"/>
        </w:rPr>
        <w:t>, 30 FCC Rcd at 9218-19, para. 228 &amp; n.655)</w:t>
      </w:r>
      <w:r w:rsidRPr="0074414D">
        <w:rPr>
          <w:sz w:val="20"/>
        </w:rPr>
        <w:t>.</w:t>
      </w:r>
    </w:p>
  </w:footnote>
  <w:footnote w:id="63">
    <w:p w14:paraId="77E20E21" w14:textId="660C2EE0" w:rsidR="00CB5FDB" w:rsidRPr="0074414D" w:rsidRDefault="00CB5FDB" w:rsidP="000E0352">
      <w:pPr>
        <w:pStyle w:val="FootnoteText"/>
      </w:pPr>
      <w:r w:rsidRPr="0074414D">
        <w:rPr>
          <w:rStyle w:val="FootnoteReference"/>
        </w:rPr>
        <w:footnoteRef/>
      </w:r>
      <w:r w:rsidRPr="0074414D">
        <w:t xml:space="preserve"> An ADM provision generally prohibits or restricts a video programming vendor from exhibiting its programming on alternative, non-traditional video distribution platforms, often for a specified period of time following the programming’s original linear airing, or until certain conditions are met.</w:t>
      </w:r>
      <w:r w:rsidRPr="0074414D">
        <w:rPr>
          <w:snapToGrid w:val="0"/>
        </w:rPr>
        <w:t xml:space="preserve"> </w:t>
      </w:r>
      <w:r w:rsidRPr="0074414D">
        <w:rPr>
          <w:i/>
          <w:iCs/>
          <w:snapToGrid w:val="0"/>
        </w:rPr>
        <w:t>Independent Programming NPRM</w:t>
      </w:r>
      <w:r w:rsidRPr="0074414D">
        <w:rPr>
          <w:snapToGrid w:val="0"/>
        </w:rPr>
        <w:t xml:space="preserve">, 31 FCC Rcd at 11352, para. 1, n.2 (citing </w:t>
      </w:r>
      <w:r w:rsidRPr="0074414D">
        <w:rPr>
          <w:i/>
          <w:iCs/>
          <w:snapToGrid w:val="0"/>
        </w:rPr>
        <w:t>Independent Programming Notice of Inquiry</w:t>
      </w:r>
      <w:r w:rsidRPr="0074414D">
        <w:rPr>
          <w:snapToGrid w:val="0"/>
        </w:rPr>
        <w:t xml:space="preserve">, 31 FCC Rcd at 1615, para. 10).  In the </w:t>
      </w:r>
      <w:r w:rsidRPr="0074414D">
        <w:rPr>
          <w:i/>
          <w:iCs/>
          <w:snapToGrid w:val="0"/>
        </w:rPr>
        <w:t>Independent Programming NPRM</w:t>
      </w:r>
      <w:r w:rsidRPr="0074414D">
        <w:rPr>
          <w:snapToGrid w:val="0"/>
        </w:rPr>
        <w:t xml:space="preserve">, the Commission tentatively concluded </w:t>
      </w:r>
      <w:r w:rsidRPr="0074414D">
        <w:t xml:space="preserve">that, in determining whether a particular ADM provision is unreasonable, we will consider, among other factors, the extent to which an ADM provision prohibits an independent programmer from licensing content to other distributors, including OVDs.  </w:t>
      </w:r>
      <w:r w:rsidRPr="0074414D">
        <w:rPr>
          <w:i/>
          <w:iCs/>
        </w:rPr>
        <w:t xml:space="preserve">Id. </w:t>
      </w:r>
      <w:r w:rsidRPr="0074414D">
        <w:t>at 11366, para. 24.</w:t>
      </w:r>
    </w:p>
  </w:footnote>
  <w:footnote w:id="64">
    <w:p w14:paraId="3644EE7E" w14:textId="77777777" w:rsidR="00CB5FDB" w:rsidRPr="0074414D" w:rsidRDefault="00CB5FDB" w:rsidP="000E0352">
      <w:pPr>
        <w:pStyle w:val="FootnoteText"/>
      </w:pPr>
      <w:r w:rsidRPr="0074414D">
        <w:rPr>
          <w:rStyle w:val="FootnoteReference"/>
        </w:rPr>
        <w:footnoteRef/>
      </w:r>
      <w:r w:rsidRPr="0074414D">
        <w:t xml:space="preserve"> </w:t>
      </w:r>
      <w:r w:rsidRPr="0074414D">
        <w:rPr>
          <w:i/>
        </w:rPr>
        <w:t>Independent Programming NPRM</w:t>
      </w:r>
      <w:r w:rsidRPr="0074414D">
        <w:t xml:space="preserve">, 31 FCC Rcd at 11352, para. 1.  The Commission stated in the </w:t>
      </w:r>
      <w:r w:rsidRPr="0074414D">
        <w:rPr>
          <w:i/>
        </w:rPr>
        <w:t>Independent Programming NPRM</w:t>
      </w:r>
      <w:r w:rsidRPr="0074414D">
        <w:t xml:space="preserve"> that contractual restrictions such as MFN and ADM provisions potentially create barriers to entry and hinder the growth of OVDs by restraining their access to content and precluding them from entering into mutually beneficial agreements with independent programmers.  </w:t>
      </w:r>
      <w:r w:rsidRPr="0074414D">
        <w:rPr>
          <w:i/>
        </w:rPr>
        <w:t>Independent Programming NPRM</w:t>
      </w:r>
      <w:r w:rsidRPr="0074414D">
        <w:t>, 31 FCC Rcd at 11355, para. 7.</w:t>
      </w:r>
    </w:p>
  </w:footnote>
  <w:footnote w:id="65">
    <w:p w14:paraId="0D7E1DD6"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Implementation of Section 103 of the STELA Reauthorization Act of 2014, Totality of the Circumstances Test</w:t>
      </w:r>
      <w:r w:rsidRPr="0074414D">
        <w:t>, MB Docket No. 15-216, Notice of Proposed Rulemaking, 30 FCC Rcd 10327 (2015).</w:t>
      </w:r>
    </w:p>
  </w:footnote>
  <w:footnote w:id="66">
    <w:p w14:paraId="3A4B47DA"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at 10333-36, paras. 7-11.</w:t>
      </w:r>
    </w:p>
  </w:footnote>
  <w:footnote w:id="67">
    <w:p w14:paraId="75103701" w14:textId="339FCCB3" w:rsidR="00CB5FDB" w:rsidRPr="0074414D" w:rsidRDefault="00CB5FDB" w:rsidP="00E030B3">
      <w:pPr>
        <w:pStyle w:val="FootnoteText"/>
      </w:pPr>
      <w:r w:rsidRPr="0074414D">
        <w:rPr>
          <w:rStyle w:val="FootnoteReference"/>
        </w:rPr>
        <w:footnoteRef/>
      </w:r>
      <w:r w:rsidRPr="0074414D">
        <w:t xml:space="preserve"> </w:t>
      </w:r>
      <w:r w:rsidRPr="0074414D">
        <w:rPr>
          <w:i/>
          <w:spacing w:val="-2"/>
        </w:rPr>
        <w:t>Implementation of Section 103 of the STELA Reauthorization Act of 2014</w:t>
      </w:r>
      <w:r w:rsidRPr="0074414D">
        <w:rPr>
          <w:spacing w:val="-2"/>
        </w:rPr>
        <w:t>,</w:t>
      </w:r>
      <w:r w:rsidRPr="0074414D">
        <w:rPr>
          <w:i/>
          <w:spacing w:val="-2"/>
        </w:rPr>
        <w:t xml:space="preserve"> Totality of the Circumstances Test,</w:t>
      </w:r>
      <w:r w:rsidRPr="0074414D">
        <w:rPr>
          <w:spacing w:val="-2"/>
        </w:rPr>
        <w:t xml:space="preserve"> </w:t>
      </w:r>
      <w:r w:rsidRPr="0074414D">
        <w:t xml:space="preserve">MB Docket No. 15-216, </w:t>
      </w:r>
      <w:r w:rsidRPr="0074414D">
        <w:rPr>
          <w:spacing w:val="-2"/>
        </w:rPr>
        <w:t xml:space="preserve">Order, 30 FCC Rcd 11685 (MB 2015).  In July 2016, Chairman Wheeler published a blog stating that the record to date did not support adoption of new rules but confirmed the importance of compliance by both sides with the existing good faith bargaining rules.  </w:t>
      </w:r>
      <w:r w:rsidRPr="0074414D">
        <w:rPr>
          <w:snapToGrid w:val="0"/>
        </w:rPr>
        <w:t xml:space="preserve">Tom Wheeler, </w:t>
      </w:r>
      <w:r w:rsidRPr="0074414D">
        <w:rPr>
          <w:i/>
          <w:snapToGrid w:val="0"/>
        </w:rPr>
        <w:t>An Update on Our Review of the Good Faith Retransmission Consent Negotiation Rules</w:t>
      </w:r>
      <w:r w:rsidRPr="0074414D">
        <w:rPr>
          <w:snapToGrid w:val="0"/>
        </w:rPr>
        <w:t xml:space="preserve"> (July 14, 2016), </w:t>
      </w:r>
      <w:hyperlink r:id="rId7" w:history="1">
        <w:r w:rsidRPr="0074414D">
          <w:rPr>
            <w:rStyle w:val="Hyperlink"/>
            <w:snapToGrid w:val="0"/>
          </w:rPr>
          <w:t>https://www.fcc.gov/news-events/blog/2016/07/14/update-our-review-good-faith-retransmission-consent-negotiation-rules</w:t>
        </w:r>
      </w:hyperlink>
      <w:r w:rsidRPr="0074414D">
        <w:rPr>
          <w:snapToGrid w:val="0"/>
        </w:rPr>
        <w:t>.</w:t>
      </w:r>
    </w:p>
  </w:footnote>
  <w:footnote w:id="68">
    <w:p w14:paraId="0A1B2624" w14:textId="1C3C855A" w:rsidR="00CB5FDB" w:rsidRPr="0074414D" w:rsidRDefault="00CB5FDB" w:rsidP="00460F0E">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e.g.</w:t>
      </w:r>
      <w:r w:rsidRPr="0074414D">
        <w:t xml:space="preserve">, 47 C.F.R. §§ 76.1200-76.1210; </w:t>
      </w:r>
      <w:r w:rsidRPr="0074414D">
        <w:rPr>
          <w:i/>
        </w:rPr>
        <w:t>Expanding Consumers’ Video Navigation Choices; Commercial Availability of Navigation Devices</w:t>
      </w:r>
      <w:r w:rsidRPr="0074414D">
        <w:t>, MB Docket No. 16-42, CS Docket No. 97-80, Notice of Proposed Rulemaking and Memorandum Opinion &amp; Order, 31 FCC Rcd 1544, 1546-50, paras. 4-10 (2016) (</w:t>
      </w:r>
      <w:r w:rsidRPr="0074414D">
        <w:rPr>
          <w:i/>
        </w:rPr>
        <w:t>STB NPRM</w:t>
      </w:r>
      <w:r w:rsidRPr="0074414D">
        <w:t xml:space="preserve">) (summarizing the history of Commission regulation of equipment used to access MVPD services).  </w:t>
      </w:r>
    </w:p>
  </w:footnote>
  <w:footnote w:id="69">
    <w:p w14:paraId="4E92E175" w14:textId="77C00CBD" w:rsidR="00CB5FDB" w:rsidRPr="0074414D" w:rsidRDefault="00CB5FDB" w:rsidP="00460F0E">
      <w:pPr>
        <w:pStyle w:val="FootnoteText"/>
      </w:pPr>
      <w:r w:rsidRPr="0074414D">
        <w:rPr>
          <w:rStyle w:val="FootnoteReference"/>
        </w:rPr>
        <w:footnoteRef/>
      </w:r>
      <w:r w:rsidRPr="0074414D">
        <w:t xml:space="preserve"> </w:t>
      </w:r>
      <w:r w:rsidRPr="0074414D">
        <w:rPr>
          <w:i/>
        </w:rPr>
        <w:t>STB NPRM</w:t>
      </w:r>
      <w:r w:rsidRPr="0074414D">
        <w:t>, 31 FCC Rcd at 1547-48, para. 6 (footnotes omitted).</w:t>
      </w:r>
    </w:p>
  </w:footnote>
  <w:footnote w:id="70">
    <w:p w14:paraId="73E0300D" w14:textId="58D4952D" w:rsidR="00CB5FDB" w:rsidRPr="0074414D" w:rsidRDefault="00CB5FDB" w:rsidP="00460F0E">
      <w:pPr>
        <w:pStyle w:val="FootnoteText"/>
      </w:pPr>
      <w:r w:rsidRPr="0074414D">
        <w:rPr>
          <w:rStyle w:val="FootnoteReference"/>
        </w:rPr>
        <w:footnoteRef/>
      </w:r>
      <w:r w:rsidRPr="0074414D">
        <w:t xml:space="preserve"> </w:t>
      </w:r>
      <w:r w:rsidRPr="0074414D">
        <w:rPr>
          <w:i/>
        </w:rPr>
        <w:t>Id</w:t>
      </w:r>
      <w:r w:rsidRPr="0074414D">
        <w:t>. at 1550-88, paras. 11-91.</w:t>
      </w:r>
    </w:p>
  </w:footnote>
  <w:footnote w:id="71">
    <w:p w14:paraId="7AA047CC" w14:textId="6E6BC420" w:rsidR="00CB5FDB" w:rsidRPr="0074414D" w:rsidRDefault="00CB5FDB" w:rsidP="00660132">
      <w:pPr>
        <w:pStyle w:val="FootnoteText"/>
      </w:pPr>
      <w:r w:rsidRPr="0074414D">
        <w:rPr>
          <w:rStyle w:val="FootnoteReference"/>
        </w:rPr>
        <w:footnoteRef/>
      </w:r>
      <w:r w:rsidRPr="0074414D">
        <w:t xml:space="preserve"> </w:t>
      </w:r>
      <w:r w:rsidRPr="0074414D">
        <w:rPr>
          <w:i/>
        </w:rPr>
        <w:t>Video Description: Implementation of the Twenty-First Century Communications and Video Accessibility Act of 2010</w:t>
      </w:r>
      <w:r w:rsidRPr="0074414D">
        <w:t>, MB Docket No. 11-43, Notice of Proposed Rulemaking, 31 FCC Rcd 2463, para. 1 (2016).</w:t>
      </w:r>
    </w:p>
  </w:footnote>
  <w:footnote w:id="72">
    <w:p w14:paraId="71EF5EA8"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at 2464, para. 2.</w:t>
      </w:r>
    </w:p>
  </w:footnote>
  <w:footnote w:id="73">
    <w:p w14:paraId="070F557C"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at 2464, para. 1.</w:t>
      </w:r>
    </w:p>
  </w:footnote>
  <w:footnote w:id="74">
    <w:p w14:paraId="350FCAD2" w14:textId="35D80E15" w:rsidR="00CB5FDB" w:rsidRPr="0074414D" w:rsidRDefault="00CB5FDB">
      <w:pPr>
        <w:pStyle w:val="FootnoteText"/>
      </w:pPr>
      <w:r w:rsidRPr="0074414D">
        <w:rPr>
          <w:rStyle w:val="FootnoteReference"/>
        </w:rPr>
        <w:footnoteRef/>
      </w:r>
      <w:r w:rsidRPr="0074414D">
        <w:t xml:space="preserve"> </w:t>
      </w:r>
      <w:r w:rsidRPr="0074414D">
        <w:rPr>
          <w:i/>
        </w:rPr>
        <w:t>Accessibility of User Interfaces, and Video Programming Guides and Menus</w:t>
      </w:r>
      <w:r w:rsidRPr="0074414D">
        <w:t>, Second Report and Order, Order on Reconsideration, and Second Further Notice of Proposed Rulemaking, 30 FCC Rcd 13914 (2015).</w:t>
      </w:r>
    </w:p>
  </w:footnote>
  <w:footnote w:id="75">
    <w:p w14:paraId="4E30F2D9" w14:textId="77777777" w:rsidR="00CB5FDB" w:rsidRPr="0074414D" w:rsidRDefault="00CB5FDB" w:rsidP="006D4457">
      <w:pPr>
        <w:pStyle w:val="FootnoteText"/>
      </w:pPr>
      <w:r w:rsidRPr="0074414D">
        <w:rPr>
          <w:rStyle w:val="FootnoteReference"/>
        </w:rPr>
        <w:footnoteRef/>
      </w:r>
      <w:r w:rsidRPr="0074414D">
        <w:t xml:space="preserve"> </w:t>
      </w:r>
      <w:r w:rsidRPr="0074414D">
        <w:rPr>
          <w:i/>
          <w:iCs/>
        </w:rPr>
        <w:t xml:space="preserve">See </w:t>
      </w:r>
      <w:r w:rsidRPr="0074414D">
        <w:rPr>
          <w:i/>
          <w:iCs/>
          <w:shd w:val="clear" w:color="auto" w:fill="FFFFFF"/>
        </w:rPr>
        <w:t>Media Bureau Reminds Covered Manufacturers and MVPDs of December 20, 2016 Accessible User Interfaces Deadline</w:t>
      </w:r>
      <w:r w:rsidRPr="0074414D">
        <w:rPr>
          <w:shd w:val="clear" w:color="auto" w:fill="FFFFFF"/>
        </w:rPr>
        <w:t>, MB Docket No. 12-108, Public Notice, 31 FCC Rcd 8734 (MB 2016).</w:t>
      </w:r>
    </w:p>
  </w:footnote>
  <w:footnote w:id="76">
    <w:p w14:paraId="63577B92" w14:textId="374FE53B" w:rsidR="00CB5FDB" w:rsidRPr="0074414D" w:rsidRDefault="00CB5FDB">
      <w:pPr>
        <w:pStyle w:val="FootnoteText"/>
      </w:pPr>
      <w:r w:rsidRPr="0074414D">
        <w:rPr>
          <w:rStyle w:val="FootnoteReference"/>
        </w:rPr>
        <w:footnoteRef/>
      </w:r>
      <w:r w:rsidRPr="0074414D">
        <w:t xml:space="preserve"> </w:t>
      </w:r>
      <w:r w:rsidRPr="0074414D">
        <w:rPr>
          <w:i/>
          <w:iCs/>
          <w:snapToGrid w:val="0"/>
        </w:rPr>
        <w:t>See, e.g., AT&amp;T and DIRECTV MO&amp;O</w:t>
      </w:r>
      <w:r w:rsidRPr="0074414D">
        <w:rPr>
          <w:snapToGrid w:val="0"/>
        </w:rPr>
        <w:t>, 30 FCC Rcd at 9202, para. 188 (noting several</w:t>
      </w:r>
      <w:r w:rsidRPr="0074414D">
        <w:t xml:space="preserve"> commenters “assert[ed] that the combined entity’s increased size and market power</w:t>
      </w:r>
      <w:r w:rsidRPr="0074414D">
        <w:rPr>
          <w:snapToGrid w:val="0"/>
        </w:rPr>
        <w:t xml:space="preserve"> </w:t>
      </w:r>
      <w:r w:rsidRPr="0074414D">
        <w:t>would give it the ability to negotiate substantial volume discounts for programming”).</w:t>
      </w:r>
    </w:p>
  </w:footnote>
  <w:footnote w:id="77">
    <w:p w14:paraId="2E2C8BBF" w14:textId="2383A2C3" w:rsidR="00CB5FDB" w:rsidRPr="0074414D" w:rsidRDefault="00CB5FDB" w:rsidP="00660132">
      <w:pPr>
        <w:pStyle w:val="FootnoteText"/>
      </w:pPr>
      <w:r w:rsidRPr="0074414D">
        <w:rPr>
          <w:rStyle w:val="FootnoteReference"/>
        </w:rPr>
        <w:footnoteRef/>
      </w:r>
      <w:r w:rsidRPr="0074414D">
        <w:t xml:space="preserve"> Tony Lenoir, </w:t>
      </w:r>
      <w:r w:rsidRPr="0074414D">
        <w:rPr>
          <w:i/>
        </w:rPr>
        <w:t>Cable shares soar as Cable One, Charter reach new heights</w:t>
      </w:r>
      <w:r w:rsidRPr="0074414D">
        <w:t>, SNL Kagan (Aug. 24, 2016).</w:t>
      </w:r>
    </w:p>
  </w:footnote>
  <w:footnote w:id="78">
    <w:p w14:paraId="7DF9F3F4" w14:textId="0C07CEDC" w:rsidR="00CB5FDB" w:rsidRPr="0074414D" w:rsidRDefault="00CB5FDB" w:rsidP="00660132">
      <w:pPr>
        <w:pStyle w:val="FootnoteText"/>
      </w:pPr>
      <w:r w:rsidRPr="0074414D">
        <w:rPr>
          <w:rStyle w:val="FootnoteReference"/>
        </w:rPr>
        <w:footnoteRef/>
      </w:r>
      <w:r w:rsidRPr="0074414D">
        <w:t xml:space="preserve"> Chris Young and Tony Lenoir, </w:t>
      </w:r>
      <w:r w:rsidRPr="0074414D">
        <w:rPr>
          <w:i/>
        </w:rPr>
        <w:t>Programming expenses exceed 50% of video revenue in 2015</w:t>
      </w:r>
      <w:r w:rsidRPr="0074414D">
        <w:t xml:space="preserve">, SNL Kagan (Mar. 18, 2016).  </w:t>
      </w:r>
    </w:p>
  </w:footnote>
  <w:footnote w:id="79">
    <w:p w14:paraId="7910C21C" w14:textId="2C233702" w:rsidR="00CB5FDB" w:rsidRPr="0074414D" w:rsidRDefault="00CB5FDB" w:rsidP="00660132">
      <w:pPr>
        <w:pStyle w:val="FootnoteText"/>
      </w:pPr>
      <w:r w:rsidRPr="0074414D">
        <w:rPr>
          <w:rStyle w:val="FootnoteReference"/>
        </w:rPr>
        <w:footnoteRef/>
      </w:r>
      <w:r w:rsidRPr="0074414D">
        <w:t xml:space="preserve"> Tony Lenoir, </w:t>
      </w:r>
      <w:r w:rsidRPr="0074414D">
        <w:rPr>
          <w:i/>
        </w:rPr>
        <w:t>Legacy multichannel cash flows top Netflix’s despite margin deficit</w:t>
      </w:r>
      <w:r w:rsidRPr="0074414D">
        <w:t xml:space="preserve">, SNL Kagan (Oct. 11, 2016).  </w:t>
      </w:r>
    </w:p>
  </w:footnote>
  <w:footnote w:id="80">
    <w:p w14:paraId="12F3B0B9" w14:textId="77777777" w:rsidR="00CB5FDB" w:rsidRPr="0074414D" w:rsidRDefault="00CB5FDB">
      <w:pPr>
        <w:pStyle w:val="FootnoteText"/>
      </w:pPr>
      <w:r w:rsidRPr="0074414D">
        <w:rPr>
          <w:rStyle w:val="FootnoteReference"/>
        </w:rPr>
        <w:footnoteRef/>
      </w:r>
      <w:r w:rsidRPr="0074414D">
        <w:t xml:space="preserve"> SNL Kagan, Media &amp; Communications Report at 4 (May 25, 2016).</w:t>
      </w:r>
    </w:p>
  </w:footnote>
  <w:footnote w:id="81">
    <w:p w14:paraId="29CF691F" w14:textId="4548375F" w:rsidR="00CB5FDB" w:rsidRPr="0074414D" w:rsidRDefault="00CB5FDB" w:rsidP="000B368C">
      <w:pPr>
        <w:pStyle w:val="FootnoteText"/>
      </w:pPr>
      <w:r w:rsidRPr="0074414D">
        <w:rPr>
          <w:rStyle w:val="FootnoteReference"/>
        </w:rPr>
        <w:footnoteRef/>
      </w:r>
      <w:r w:rsidRPr="0074414D">
        <w:t xml:space="preserve"> </w:t>
      </w:r>
      <w:r w:rsidRPr="0074414D">
        <w:rPr>
          <w:i/>
        </w:rPr>
        <w:t>17th Report</w:t>
      </w:r>
      <w:r w:rsidRPr="0074414D">
        <w:t xml:space="preserve">, 31 FCC Rcd at 4487-88, para. 38; </w:t>
      </w:r>
      <w:r w:rsidRPr="0074414D">
        <w:rPr>
          <w:i/>
        </w:rPr>
        <w:t>16th Report</w:t>
      </w:r>
      <w:r w:rsidRPr="0074414D">
        <w:t>, 30 FCC Rcd at 3281-82, para. 61.</w:t>
      </w:r>
    </w:p>
  </w:footnote>
  <w:footnote w:id="82">
    <w:p w14:paraId="1500A1C8" w14:textId="77777777" w:rsidR="00CB5FDB" w:rsidRPr="0074414D" w:rsidRDefault="00CB5FDB">
      <w:pPr>
        <w:pStyle w:val="FootnoteText"/>
      </w:pPr>
      <w:r w:rsidRPr="0074414D">
        <w:rPr>
          <w:rStyle w:val="FootnoteReference"/>
        </w:rPr>
        <w:footnoteRef/>
      </w:r>
      <w:r w:rsidRPr="0074414D">
        <w:t xml:space="preserve"> ITTA Comments at 5.</w:t>
      </w:r>
    </w:p>
  </w:footnote>
  <w:footnote w:id="83">
    <w:p w14:paraId="544B2F20" w14:textId="77777777" w:rsidR="00CB5FDB" w:rsidRPr="0074414D" w:rsidRDefault="00CB5FDB" w:rsidP="000B368C">
      <w:pPr>
        <w:pStyle w:val="FootnoteText"/>
      </w:pPr>
      <w:r w:rsidRPr="0074414D">
        <w:rPr>
          <w:rStyle w:val="FootnoteReference"/>
        </w:rPr>
        <w:footnoteRef/>
      </w:r>
      <w:r w:rsidRPr="0074414D">
        <w:t xml:space="preserve"> </w:t>
      </w:r>
      <w:r w:rsidRPr="0074414D">
        <w:rPr>
          <w:i/>
        </w:rPr>
        <w:t>Id</w:t>
      </w:r>
      <w:r w:rsidRPr="0074414D">
        <w:t>. at 6.</w:t>
      </w:r>
    </w:p>
  </w:footnote>
  <w:footnote w:id="84">
    <w:p w14:paraId="635BC4AD"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85">
    <w:p w14:paraId="529509D2"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6-7.</w:t>
      </w:r>
    </w:p>
  </w:footnote>
  <w:footnote w:id="86">
    <w:p w14:paraId="3AA6A97C" w14:textId="77777777" w:rsidR="00CB5FDB" w:rsidRPr="0074414D" w:rsidRDefault="00CB5FDB" w:rsidP="00660132">
      <w:pPr>
        <w:pStyle w:val="FootnoteText"/>
      </w:pPr>
      <w:r w:rsidRPr="0074414D">
        <w:rPr>
          <w:rStyle w:val="FootnoteReference"/>
        </w:rPr>
        <w:footnoteRef/>
      </w:r>
      <w:r w:rsidRPr="0074414D">
        <w:t xml:space="preserve"> NTCA Comments at 5 and 8-9.  </w:t>
      </w:r>
      <w:r w:rsidRPr="0074414D">
        <w:rPr>
          <w:i/>
        </w:rPr>
        <w:t>See also</w:t>
      </w:r>
      <w:r w:rsidRPr="0074414D">
        <w:t xml:space="preserve"> SNL Kagan, Cable TV Investor at 6-8 (July 29, 2016).</w:t>
      </w:r>
    </w:p>
  </w:footnote>
  <w:footnote w:id="87">
    <w:p w14:paraId="26C0DEFA" w14:textId="77777777" w:rsidR="00CB5FDB" w:rsidRPr="0074414D" w:rsidRDefault="00CB5FDB" w:rsidP="00660132">
      <w:pPr>
        <w:pStyle w:val="FootnoteText"/>
      </w:pPr>
      <w:r w:rsidRPr="0074414D">
        <w:rPr>
          <w:rStyle w:val="FootnoteReference"/>
        </w:rPr>
        <w:footnoteRef/>
      </w:r>
      <w:r w:rsidRPr="0074414D">
        <w:t xml:space="preserve"> NTCA Comments at 11.</w:t>
      </w:r>
    </w:p>
  </w:footnote>
  <w:footnote w:id="88">
    <w:p w14:paraId="5036E9FF"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13.</w:t>
      </w:r>
    </w:p>
  </w:footnote>
  <w:footnote w:id="89">
    <w:p w14:paraId="65BBB8EC" w14:textId="77777777" w:rsidR="00CB5FDB" w:rsidRPr="0074414D" w:rsidRDefault="00CB5FDB" w:rsidP="00660132">
      <w:pPr>
        <w:pStyle w:val="FootnoteText"/>
      </w:pPr>
      <w:r w:rsidRPr="0074414D">
        <w:rPr>
          <w:rStyle w:val="FootnoteReference"/>
        </w:rPr>
        <w:footnoteRef/>
      </w:r>
      <w:r w:rsidRPr="0074414D">
        <w:t xml:space="preserve"> Verizon Reply Comments at 6-7.</w:t>
      </w:r>
    </w:p>
  </w:footnote>
  <w:footnote w:id="90">
    <w:p w14:paraId="6DB2150A"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e.g.</w:t>
      </w:r>
      <w:r w:rsidRPr="0074414D">
        <w:t>, NAB Reply Comments at 3-4, ITTA Comments at 5-7, NTCA Comments at 8-13, and Verizon Reply Comments at 6-7.</w:t>
      </w:r>
    </w:p>
  </w:footnote>
  <w:footnote w:id="91">
    <w:p w14:paraId="63DE22A2" w14:textId="57BADF88" w:rsidR="00CB5FDB" w:rsidRPr="0074414D" w:rsidRDefault="00CB5FDB" w:rsidP="00660132">
      <w:pPr>
        <w:pStyle w:val="FootnoteText"/>
      </w:pPr>
      <w:r w:rsidRPr="0074414D">
        <w:rPr>
          <w:rStyle w:val="FootnoteReference"/>
        </w:rPr>
        <w:footnoteRef/>
      </w:r>
      <w:r w:rsidRPr="0074414D">
        <w:t xml:space="preserve"> </w:t>
      </w:r>
      <w:r w:rsidRPr="0074414D">
        <w:rPr>
          <w:i/>
        </w:rPr>
        <w:t>See Independent Programming NPRM</w:t>
      </w:r>
      <w:r w:rsidRPr="0074414D">
        <w:t xml:space="preserve">, 31 FCC Rcd at 1616.   </w:t>
      </w:r>
      <w:r w:rsidRPr="0074414D">
        <w:rPr>
          <w:i/>
        </w:rPr>
        <w:t>See also supra</w:t>
      </w:r>
      <w:r w:rsidR="00E33242">
        <w:t xml:space="preserve"> para</w:t>
      </w:r>
      <w:r w:rsidR="00360D3B">
        <w:t>s</w:t>
      </w:r>
      <w:r w:rsidRPr="0074414D">
        <w:t xml:space="preserve">. </w:t>
      </w:r>
      <w:r w:rsidR="00E33242">
        <w:t>26</w:t>
      </w:r>
      <w:r w:rsidR="00360D3B">
        <w:t>-27, 33</w:t>
      </w:r>
      <w:r w:rsidRPr="0074414D">
        <w:t xml:space="preserve">; </w:t>
      </w:r>
      <w:r w:rsidRPr="0074414D">
        <w:rPr>
          <w:i/>
        </w:rPr>
        <w:t>infra.</w:t>
      </w:r>
      <w:r w:rsidRPr="0074414D">
        <w:t xml:space="preserve"> </w:t>
      </w:r>
      <w:r>
        <w:t xml:space="preserve">paras. </w:t>
      </w:r>
      <w:r>
        <w:fldChar w:fldCharType="begin"/>
      </w:r>
      <w:r>
        <w:instrText xml:space="preserve"> REF _Ref472428498 \r \h </w:instrText>
      </w:r>
      <w:r>
        <w:fldChar w:fldCharType="separate"/>
      </w:r>
      <w:r>
        <w:t>154</w:t>
      </w:r>
      <w:r>
        <w:fldChar w:fldCharType="end"/>
      </w:r>
      <w:r>
        <w:t>-</w:t>
      </w:r>
      <w:r>
        <w:fldChar w:fldCharType="begin"/>
      </w:r>
      <w:r>
        <w:instrText xml:space="preserve"> REF _Ref472428510 \r \h </w:instrText>
      </w:r>
      <w:r>
        <w:fldChar w:fldCharType="separate"/>
      </w:r>
      <w:r>
        <w:t>55</w:t>
      </w:r>
      <w:r>
        <w:fldChar w:fldCharType="end"/>
      </w:r>
      <w:r>
        <w:t>.</w:t>
      </w:r>
      <w:r w:rsidRPr="0074414D">
        <w:t xml:space="preserve"> </w:t>
      </w:r>
    </w:p>
  </w:footnote>
  <w:footnote w:id="92">
    <w:p w14:paraId="5BE38062"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See e.g.</w:t>
      </w:r>
      <w:r w:rsidRPr="0074414D">
        <w:t>, NCTA Comments at 7-9.</w:t>
      </w:r>
    </w:p>
  </w:footnote>
  <w:footnote w:id="93">
    <w:p w14:paraId="41C12025" w14:textId="77777777" w:rsidR="00CB5FDB" w:rsidRPr="00CB5FDB" w:rsidRDefault="00CB5FDB" w:rsidP="00660132">
      <w:pPr>
        <w:pStyle w:val="FootnoteText"/>
      </w:pPr>
      <w:r w:rsidRPr="0074414D">
        <w:rPr>
          <w:rStyle w:val="FootnoteReference"/>
        </w:rPr>
        <w:footnoteRef/>
      </w:r>
      <w:r w:rsidRPr="0074414D">
        <w:t xml:space="preserve"> </w:t>
      </w:r>
      <w:r w:rsidRPr="0074414D">
        <w:rPr>
          <w:i/>
        </w:rPr>
        <w:t>Id</w:t>
      </w:r>
      <w:r w:rsidRPr="0074414D">
        <w:t xml:space="preserve">. </w:t>
      </w:r>
      <w:r w:rsidRPr="00CB5FDB">
        <w:t>at 9.</w:t>
      </w:r>
    </w:p>
  </w:footnote>
  <w:footnote w:id="94">
    <w:p w14:paraId="28FAFE8A" w14:textId="77777777" w:rsidR="00CB5FDB" w:rsidRPr="0074414D" w:rsidRDefault="00CB5FDB" w:rsidP="00660132">
      <w:pPr>
        <w:pStyle w:val="FootnoteText"/>
      </w:pPr>
      <w:r w:rsidRPr="00CB5FDB">
        <w:rPr>
          <w:rStyle w:val="FootnoteReference"/>
        </w:rPr>
        <w:footnoteRef/>
      </w:r>
      <w:r w:rsidRPr="00CB5FDB">
        <w:t xml:space="preserve"> </w:t>
      </w:r>
      <w:r w:rsidRPr="00CB5FDB">
        <w:rPr>
          <w:i/>
        </w:rPr>
        <w:t>See supra</w:t>
      </w:r>
      <w:r w:rsidRPr="00CB5FDB">
        <w:t xml:space="preserve"> Table III.A.1.</w:t>
      </w:r>
    </w:p>
  </w:footnote>
  <w:footnote w:id="95">
    <w:p w14:paraId="4003B878" w14:textId="77777777" w:rsidR="00CB5FDB" w:rsidRPr="0074414D" w:rsidRDefault="00CB5FDB" w:rsidP="00660132">
      <w:pPr>
        <w:pStyle w:val="FootnoteText"/>
      </w:pPr>
      <w:r w:rsidRPr="0074414D">
        <w:rPr>
          <w:rStyle w:val="FootnoteReference"/>
        </w:rPr>
        <w:footnoteRef/>
      </w:r>
      <w:r w:rsidRPr="0074414D">
        <w:t xml:space="preserve"> SNL Kagan, Cable TV Investor at 4-7 (June 19, 2015).</w:t>
      </w:r>
    </w:p>
  </w:footnote>
  <w:footnote w:id="96">
    <w:p w14:paraId="69C8A03E" w14:textId="728E5F9B" w:rsidR="00CB5FDB" w:rsidRPr="0074414D" w:rsidRDefault="00CB5FDB" w:rsidP="00F2104A">
      <w:pPr>
        <w:pStyle w:val="FootnoteText"/>
      </w:pPr>
      <w:r w:rsidRPr="0074414D">
        <w:rPr>
          <w:rStyle w:val="FootnoteReference"/>
        </w:rPr>
        <w:footnoteRef/>
      </w:r>
      <w:r w:rsidRPr="0074414D">
        <w:t xml:space="preserve"> AT&amp;T, </w:t>
      </w:r>
      <w:r w:rsidRPr="0074414D">
        <w:rPr>
          <w:i/>
        </w:rPr>
        <w:t>AT&amp;T U-verse TV Service Availability</w:t>
      </w:r>
      <w:r w:rsidRPr="0074414D">
        <w:t xml:space="preserve">, </w:t>
      </w:r>
      <w:hyperlink r:id="rId8" w:history="1">
        <w:r w:rsidRPr="0074414D">
          <w:rPr>
            <w:rStyle w:val="Hyperlink"/>
          </w:rPr>
          <w:t>http://www.att-services.net/att-u-verse/availability/</w:t>
        </w:r>
      </w:hyperlink>
      <w:r w:rsidRPr="0074414D">
        <w:t xml:space="preserve"> (last visited Dec. 22, 2016).  </w:t>
      </w:r>
      <w:r w:rsidRPr="0074414D">
        <w:rPr>
          <w:i/>
        </w:rPr>
        <w:t>See also</w:t>
      </w:r>
      <w:r w:rsidRPr="0074414D">
        <w:t xml:space="preserve"> </w:t>
      </w:r>
      <w:r w:rsidRPr="0074414D">
        <w:rPr>
          <w:i/>
        </w:rPr>
        <w:t>AT&amp;T and DIRECTV MO&amp;O</w:t>
      </w:r>
      <w:r w:rsidRPr="0074414D">
        <w:t xml:space="preserve">, 30 FCC Rcd at 9131, Appx. B.III.2.d. (imposing condition regarding broadband buildout); Kyle Daly and Michael Kane, </w:t>
      </w:r>
      <w:r w:rsidRPr="0074414D">
        <w:rPr>
          <w:i/>
        </w:rPr>
        <w:t>Analysts discuss AT&amp;T pushing U-verse subs onto its satellite platform</w:t>
      </w:r>
      <w:r w:rsidRPr="0074414D">
        <w:t xml:space="preserve">, SNL Kagan (Feb. 23, 2016). </w:t>
      </w:r>
    </w:p>
  </w:footnote>
  <w:footnote w:id="97">
    <w:p w14:paraId="50B863C2" w14:textId="738D2D7F" w:rsidR="00CB5FDB" w:rsidRPr="0074414D" w:rsidRDefault="00CB5FDB" w:rsidP="00660132">
      <w:pPr>
        <w:pStyle w:val="FootnoteText"/>
      </w:pPr>
      <w:r w:rsidRPr="0074414D">
        <w:rPr>
          <w:rStyle w:val="FootnoteReference"/>
        </w:rPr>
        <w:footnoteRef/>
      </w:r>
      <w:r w:rsidRPr="0074414D">
        <w:t xml:space="preserve"> Sean Buckley, </w:t>
      </w:r>
      <w:r w:rsidRPr="0074414D">
        <w:rPr>
          <w:i/>
        </w:rPr>
        <w:t>Cincinnati Bell Plans to pass 70K homes with fiber this year</w:t>
      </w:r>
      <w:r w:rsidRPr="0074414D">
        <w:t>,</w:t>
      </w:r>
      <w:r w:rsidRPr="0074414D">
        <w:rPr>
          <w:i/>
        </w:rPr>
        <w:t xml:space="preserve"> </w:t>
      </w:r>
      <w:r w:rsidRPr="0074414D">
        <w:t xml:space="preserve">FierceTelecom (Mar. 2, 2016), </w:t>
      </w:r>
      <w:hyperlink r:id="rId9" w:history="1">
        <w:r w:rsidRPr="0074414D">
          <w:rPr>
            <w:rStyle w:val="Hyperlink"/>
          </w:rPr>
          <w:t>http://www.fiercetelecom.com/story/cincinnati-bell-plans-pass-70k-homes-fiber-year/2016-03-02</w:t>
        </w:r>
      </w:hyperlink>
      <w:r w:rsidRPr="0074414D">
        <w:t xml:space="preserve">. </w:t>
      </w:r>
    </w:p>
  </w:footnote>
  <w:footnote w:id="98">
    <w:p w14:paraId="4CD7DF45" w14:textId="0D09C7C4" w:rsidR="00CB5FDB" w:rsidRPr="0074414D" w:rsidRDefault="00CB5FDB" w:rsidP="00660132">
      <w:pPr>
        <w:pStyle w:val="FootnoteText"/>
      </w:pPr>
      <w:r w:rsidRPr="0074414D">
        <w:rPr>
          <w:rStyle w:val="FootnoteReference"/>
        </w:rPr>
        <w:footnoteRef/>
      </w:r>
      <w:r w:rsidRPr="0074414D">
        <w:t xml:space="preserve"> Sarah Barry James, </w:t>
      </w:r>
      <w:r w:rsidRPr="0074414D">
        <w:rPr>
          <w:i/>
        </w:rPr>
        <w:t>Altice USA’s plan to control costs while deploying fiber</w:t>
      </w:r>
      <w:r w:rsidRPr="0074414D">
        <w:t>, SNL Kagan (Dec. 5, 2016).</w:t>
      </w:r>
    </w:p>
  </w:footnote>
  <w:footnote w:id="99">
    <w:p w14:paraId="109D3316" w14:textId="3D49607A" w:rsidR="00CB5FDB" w:rsidRPr="0074414D" w:rsidRDefault="00CB5FDB" w:rsidP="00F2104A">
      <w:pPr>
        <w:pStyle w:val="FootnoteText"/>
      </w:pPr>
      <w:r w:rsidRPr="0074414D">
        <w:rPr>
          <w:rStyle w:val="FootnoteReference"/>
        </w:rPr>
        <w:footnoteRef/>
      </w:r>
      <w:r w:rsidRPr="0074414D">
        <w:t xml:space="preserve"> Jeff Baumgartner, </w:t>
      </w:r>
      <w:r w:rsidRPr="0074414D">
        <w:rPr>
          <w:i/>
        </w:rPr>
        <w:t>Study: Market “‘Too Dismissive’ of Google Fiber</w:t>
      </w:r>
      <w:r w:rsidRPr="0074414D">
        <w:t>,</w:t>
      </w:r>
      <w:r w:rsidRPr="0074414D">
        <w:rPr>
          <w:i/>
        </w:rPr>
        <w:t xml:space="preserve"> </w:t>
      </w:r>
      <w:r w:rsidRPr="0074414D">
        <w:t>Multichannel</w:t>
      </w:r>
      <w:r w:rsidRPr="0074414D">
        <w:rPr>
          <w:i/>
        </w:rPr>
        <w:t xml:space="preserve"> </w:t>
      </w:r>
      <w:r w:rsidRPr="0074414D">
        <w:t xml:space="preserve">(Oct. 7, 2015), </w:t>
      </w:r>
      <w:hyperlink r:id="rId10" w:history="1">
        <w:r w:rsidRPr="0074414D">
          <w:rPr>
            <w:rStyle w:val="Hyperlink"/>
          </w:rPr>
          <w:t>http://www.multichannel.com/news/distribution/study-market-too-dismissive-google-fiber-s-potential/394356</w:t>
        </w:r>
      </w:hyperlink>
      <w:r w:rsidRPr="0074414D">
        <w:t xml:space="preserve">. </w:t>
      </w:r>
    </w:p>
  </w:footnote>
  <w:footnote w:id="100">
    <w:p w14:paraId="79BD7E5F" w14:textId="2EFCC2CB" w:rsidR="00CB5FDB" w:rsidRPr="0074414D" w:rsidRDefault="00CB5FDB" w:rsidP="00F2104A">
      <w:pPr>
        <w:pStyle w:val="FootnoteText"/>
      </w:pPr>
      <w:r w:rsidRPr="0074414D">
        <w:rPr>
          <w:rStyle w:val="FootnoteReference"/>
        </w:rPr>
        <w:footnoteRef/>
      </w:r>
      <w:r w:rsidRPr="0074414D">
        <w:t xml:space="preserve"> Google Fiber, </w:t>
      </w:r>
      <w:r w:rsidRPr="0074414D">
        <w:rPr>
          <w:i/>
        </w:rPr>
        <w:t>Google Fiber</w:t>
      </w:r>
      <w:r w:rsidRPr="0074414D">
        <w:t>,</w:t>
      </w:r>
      <w:r w:rsidRPr="0074414D">
        <w:rPr>
          <w:i/>
        </w:rPr>
        <w:t xml:space="preserve"> </w:t>
      </w:r>
      <w:hyperlink r:id="rId11" w:history="1">
        <w:r w:rsidRPr="0074414D">
          <w:rPr>
            <w:rStyle w:val="Hyperlink"/>
          </w:rPr>
          <w:t>https://fiber.google.com/about/</w:t>
        </w:r>
      </w:hyperlink>
      <w:r w:rsidRPr="0074414D">
        <w:t xml:space="preserve"> (last visited May 23, 2016).</w:t>
      </w:r>
    </w:p>
  </w:footnote>
  <w:footnote w:id="101">
    <w:p w14:paraId="75A6093B" w14:textId="5778C2DF" w:rsidR="00CB5FDB" w:rsidRPr="0074414D" w:rsidRDefault="00CB5FDB" w:rsidP="00F2104A">
      <w:pPr>
        <w:pStyle w:val="FootnoteText"/>
      </w:pPr>
      <w:r w:rsidRPr="0074414D">
        <w:rPr>
          <w:rStyle w:val="FootnoteReference"/>
        </w:rPr>
        <w:footnoteRef/>
      </w:r>
      <w:r w:rsidRPr="0074414D">
        <w:t xml:space="preserve"> Kia Kokalitcheva, </w:t>
      </w:r>
      <w:r w:rsidRPr="0074414D">
        <w:rPr>
          <w:i/>
        </w:rPr>
        <w:t>Google Fiber Will Arrive in Huntsville, Alabama in 2017</w:t>
      </w:r>
      <w:r w:rsidRPr="0074414D">
        <w:t xml:space="preserve">, Fortune (Feb. 22, 2016), </w:t>
      </w:r>
      <w:hyperlink r:id="rId12" w:history="1">
        <w:r w:rsidRPr="0074414D">
          <w:rPr>
            <w:rStyle w:val="Hyperlink"/>
          </w:rPr>
          <w:t>http://fortune.com/2016/02/22/google-fiber-alabama/</w:t>
        </w:r>
      </w:hyperlink>
      <w:r w:rsidRPr="0074414D">
        <w:t xml:space="preserve">. </w:t>
      </w:r>
    </w:p>
  </w:footnote>
  <w:footnote w:id="102">
    <w:p w14:paraId="7DBD0D0C" w14:textId="31A191A1" w:rsidR="00CB5FDB" w:rsidRPr="0074414D" w:rsidRDefault="00CB5FDB" w:rsidP="00F2104A">
      <w:pPr>
        <w:pStyle w:val="FootnoteText"/>
      </w:pPr>
      <w:r w:rsidRPr="0074414D">
        <w:rPr>
          <w:rStyle w:val="FootnoteReference"/>
        </w:rPr>
        <w:footnoteRef/>
      </w:r>
      <w:r w:rsidRPr="0074414D">
        <w:t xml:space="preserve"> Google Fiber, </w:t>
      </w:r>
      <w:r w:rsidRPr="0074414D">
        <w:rPr>
          <w:i/>
        </w:rPr>
        <w:t>Google Fiber</w:t>
      </w:r>
      <w:r w:rsidRPr="0074414D">
        <w:t xml:space="preserve">, </w:t>
      </w:r>
      <w:hyperlink r:id="rId13" w:history="1">
        <w:r w:rsidRPr="0074414D">
          <w:rPr>
            <w:rStyle w:val="Hyperlink"/>
          </w:rPr>
          <w:t>https://fiber.google.com/about/</w:t>
        </w:r>
      </w:hyperlink>
      <w:r w:rsidRPr="0074414D">
        <w:t xml:space="preserve"> (last visited May 23, 2016).</w:t>
      </w:r>
    </w:p>
  </w:footnote>
  <w:footnote w:id="103">
    <w:p w14:paraId="58AA85DC" w14:textId="54DAE641" w:rsidR="00CB5FDB" w:rsidRPr="0074414D" w:rsidRDefault="00CB5FDB" w:rsidP="00F2104A">
      <w:pPr>
        <w:pStyle w:val="FootnoteText"/>
      </w:pPr>
      <w:r w:rsidRPr="0074414D">
        <w:rPr>
          <w:rStyle w:val="FootnoteReference"/>
        </w:rPr>
        <w:footnoteRef/>
      </w:r>
      <w:r w:rsidRPr="0074414D">
        <w:t xml:space="preserve"> Scott Canon, </w:t>
      </w:r>
      <w:r w:rsidRPr="0074414D">
        <w:rPr>
          <w:i/>
        </w:rPr>
        <w:t>Google Fiber’s ‘free’ Internet service will disappear soon in KC market</w:t>
      </w:r>
      <w:r w:rsidRPr="0074414D">
        <w:t>,</w:t>
      </w:r>
      <w:r w:rsidRPr="0074414D">
        <w:rPr>
          <w:i/>
        </w:rPr>
        <w:t xml:space="preserve"> </w:t>
      </w:r>
      <w:r w:rsidRPr="0074414D">
        <w:t xml:space="preserve">Kansas City Star (Apr. 10, 2016), </w:t>
      </w:r>
      <w:hyperlink r:id="rId14" w:history="1">
        <w:r w:rsidRPr="0074414D">
          <w:rPr>
            <w:rStyle w:val="Hyperlink"/>
          </w:rPr>
          <w:t>http://www.kansascity.com/news/business/technology/article71054062.html</w:t>
        </w:r>
      </w:hyperlink>
      <w:r w:rsidRPr="0074414D">
        <w:t xml:space="preserve">. </w:t>
      </w:r>
    </w:p>
  </w:footnote>
  <w:footnote w:id="104">
    <w:p w14:paraId="20DE368B" w14:textId="77777777" w:rsidR="00CB5FDB" w:rsidRPr="0074414D" w:rsidRDefault="00CB5FDB" w:rsidP="00F2104A">
      <w:pPr>
        <w:pStyle w:val="FootnoteText"/>
      </w:pPr>
      <w:r w:rsidRPr="0074414D">
        <w:rPr>
          <w:rStyle w:val="FootnoteReference"/>
        </w:rPr>
        <w:footnoteRef/>
      </w:r>
      <w:r w:rsidRPr="0074414D">
        <w:t xml:space="preserve"> </w:t>
      </w:r>
      <w:r w:rsidRPr="0074414D">
        <w:rPr>
          <w:i/>
        </w:rPr>
        <w:t>Id</w:t>
      </w:r>
      <w:r w:rsidRPr="0074414D">
        <w:t xml:space="preserve">. </w:t>
      </w:r>
    </w:p>
  </w:footnote>
  <w:footnote w:id="105">
    <w:p w14:paraId="07DF4260" w14:textId="11A802C9" w:rsidR="00CB5FDB" w:rsidRPr="0074414D" w:rsidRDefault="00CB5FDB" w:rsidP="00F2104A">
      <w:pPr>
        <w:pStyle w:val="FootnoteText"/>
      </w:pPr>
      <w:r w:rsidRPr="0074414D">
        <w:rPr>
          <w:rStyle w:val="FootnoteReference"/>
        </w:rPr>
        <w:footnoteRef/>
      </w:r>
      <w:r w:rsidRPr="0074414D">
        <w:t xml:space="preserve"> Daisuke Wakabayashi, </w:t>
      </w:r>
      <w:r w:rsidRPr="0074414D">
        <w:rPr>
          <w:i/>
        </w:rPr>
        <w:t>Google Curbs Expansion of Fiber Optic Network, Cutting Jobs</w:t>
      </w:r>
      <w:r w:rsidRPr="0074414D">
        <w:t>,</w:t>
      </w:r>
      <w:r w:rsidRPr="0074414D">
        <w:rPr>
          <w:i/>
        </w:rPr>
        <w:t xml:space="preserve"> </w:t>
      </w:r>
      <w:r w:rsidRPr="0074414D">
        <w:t xml:space="preserve">N.Y. Times (Oct. 25, 2016), </w:t>
      </w:r>
      <w:hyperlink r:id="rId15" w:history="1">
        <w:r w:rsidRPr="0074414D">
          <w:rPr>
            <w:rStyle w:val="Hyperlink"/>
          </w:rPr>
          <w:t>http://www.nytimes.com/2016/10/26/technology/google-curbs-expansion-of-fiber-optic-network-cutting-jobs.html?_r=0</w:t>
        </w:r>
      </w:hyperlink>
      <w:r w:rsidRPr="0074414D">
        <w:t xml:space="preserve">. </w:t>
      </w:r>
    </w:p>
  </w:footnote>
  <w:footnote w:id="106">
    <w:p w14:paraId="1B02021E" w14:textId="1A49629B" w:rsidR="00CB5FDB" w:rsidRPr="0074414D" w:rsidRDefault="00CB5FDB" w:rsidP="009355AC">
      <w:pPr>
        <w:pStyle w:val="FootnoteText"/>
      </w:pPr>
      <w:r w:rsidRPr="0074414D">
        <w:rPr>
          <w:rStyle w:val="FootnoteReference"/>
        </w:rPr>
        <w:footnoteRef/>
      </w:r>
      <w:r w:rsidRPr="0074414D">
        <w:t xml:space="preserve"> </w:t>
      </w:r>
      <w:r w:rsidRPr="0074414D">
        <w:rPr>
          <w:i/>
        </w:rPr>
        <w:t>New Charter MO&amp;O</w:t>
      </w:r>
      <w:r w:rsidRPr="0074414D">
        <w:t xml:space="preserve">, 31 FCC Rcd at 6479-530, paras. 316-453. </w:t>
      </w:r>
    </w:p>
  </w:footnote>
  <w:footnote w:id="107">
    <w:p w14:paraId="3717F6F1" w14:textId="77777777" w:rsidR="00CB5FDB" w:rsidRPr="0074414D" w:rsidRDefault="00CB5FDB" w:rsidP="00FE7E7C">
      <w:pPr>
        <w:pStyle w:val="FootnoteText"/>
      </w:pPr>
      <w:r w:rsidRPr="0074414D">
        <w:rPr>
          <w:rStyle w:val="FootnoteReference"/>
        </w:rPr>
        <w:footnoteRef/>
      </w:r>
      <w:r w:rsidRPr="0074414D">
        <w:t xml:space="preserve"> </w:t>
      </w:r>
      <w:r w:rsidRPr="0074414D">
        <w:rPr>
          <w:i/>
        </w:rPr>
        <w:t>AT&amp;T and DIRECTV MO&amp;O</w:t>
      </w:r>
      <w:r w:rsidRPr="0074414D">
        <w:t>, 30 FCC Rcd at 9179, para 127.</w:t>
      </w:r>
    </w:p>
  </w:footnote>
  <w:footnote w:id="108">
    <w:p w14:paraId="2D693E50" w14:textId="77777777" w:rsidR="00CB5FDB" w:rsidRPr="0074414D" w:rsidRDefault="00CB5FDB" w:rsidP="00FE7E7C">
      <w:pPr>
        <w:pStyle w:val="FootnoteText"/>
      </w:pPr>
      <w:r w:rsidRPr="0074414D">
        <w:rPr>
          <w:rStyle w:val="FootnoteReference"/>
        </w:rPr>
        <w:footnoteRef/>
      </w:r>
      <w:r w:rsidRPr="0074414D">
        <w:t xml:space="preserve"> </w:t>
      </w:r>
      <w:r w:rsidRPr="0074414D">
        <w:rPr>
          <w:i/>
        </w:rPr>
        <w:t>Id</w:t>
      </w:r>
      <w:r w:rsidRPr="0074414D">
        <w:t>. at 9134, para. 4.</w:t>
      </w:r>
    </w:p>
  </w:footnote>
  <w:footnote w:id="109">
    <w:p w14:paraId="398856D5" w14:textId="77777777" w:rsidR="00CB5FDB" w:rsidRPr="0074414D" w:rsidRDefault="00CB5FDB" w:rsidP="00FE7E7C">
      <w:pPr>
        <w:pStyle w:val="FootnoteText"/>
      </w:pPr>
      <w:r w:rsidRPr="0074414D">
        <w:rPr>
          <w:rStyle w:val="FootnoteReference"/>
        </w:rPr>
        <w:footnoteRef/>
      </w:r>
      <w:r w:rsidRPr="0074414D">
        <w:t xml:space="preserve"> </w:t>
      </w:r>
      <w:r w:rsidRPr="0074414D">
        <w:rPr>
          <w:i/>
        </w:rPr>
        <w:t>Id</w:t>
      </w:r>
      <w:r w:rsidRPr="0074414D">
        <w:t xml:space="preserve">.  To ensure that this investment occurred, the Commission imposed as a condition that AT&amp;T in 4 years deploy FTTP to 12.5 million customer locations.  </w:t>
      </w:r>
      <w:r w:rsidRPr="0074414D">
        <w:rPr>
          <w:i/>
        </w:rPr>
        <w:t>Id</w:t>
      </w:r>
      <w:r w:rsidRPr="0074414D">
        <w:t>. at 9134, para. 6.</w:t>
      </w:r>
    </w:p>
  </w:footnote>
  <w:footnote w:id="110">
    <w:p w14:paraId="3E780611" w14:textId="77777777" w:rsidR="00CB5FDB" w:rsidRPr="0074414D" w:rsidRDefault="00CB5FDB" w:rsidP="00660132">
      <w:pPr>
        <w:pStyle w:val="FootnoteText"/>
      </w:pPr>
      <w:r w:rsidRPr="0074414D">
        <w:rPr>
          <w:rStyle w:val="FootnoteReference"/>
        </w:rPr>
        <w:footnoteRef/>
      </w:r>
      <w:r w:rsidRPr="0074414D">
        <w:t xml:space="preserve"> Depending upon the number of homes and the size of the geographic area served, cable operators use one or more cable systems to provide video service.</w:t>
      </w:r>
      <w:r w:rsidRPr="0074414D">
        <w:rPr>
          <w:rStyle w:val="FootnoteReference"/>
        </w:rPr>
        <w:t xml:space="preserve"> </w:t>
      </w:r>
      <w:r w:rsidRPr="0074414D">
        <w:t xml:space="preserve"> Large cable MVPDs that serve millions of homes in multiple geographic areas operate many cable systems.  These large cable MVPDs often cluster cable systems together using some of the same infrastructure to provide cable service to a larger geographic area (e.g</w:t>
      </w:r>
      <w:r w:rsidRPr="0074414D">
        <w:rPr>
          <w:i/>
        </w:rPr>
        <w:t>.</w:t>
      </w:r>
      <w:r w:rsidRPr="0074414D">
        <w:t>, metropolitan area).  Small cable MVPDs that serve very few homes in one geographic area often operate only one cable system in that particular area, and may similarly operate other small cable systems in other geographic areas.</w:t>
      </w:r>
    </w:p>
  </w:footnote>
  <w:footnote w:id="111">
    <w:p w14:paraId="1D8D881B" w14:textId="77777777" w:rsidR="00CB5FDB" w:rsidRPr="0074414D" w:rsidRDefault="00CB5FDB" w:rsidP="00660132">
      <w:pPr>
        <w:pStyle w:val="FootnoteText"/>
      </w:pPr>
      <w:r w:rsidRPr="0074414D">
        <w:rPr>
          <w:rStyle w:val="FootnoteReference"/>
        </w:rPr>
        <w:footnoteRef/>
      </w:r>
      <w:r w:rsidRPr="0074414D">
        <w:t xml:space="preserve"> The number of active, registered cable systems comes from the Commission’s Cable Operations and Licensing System (COALS) database on June 8, 2016.  </w:t>
      </w:r>
    </w:p>
  </w:footnote>
  <w:footnote w:id="112">
    <w:p w14:paraId="59AB23B0" w14:textId="0C58A0BD" w:rsidR="00CB5FDB" w:rsidRPr="0074414D" w:rsidRDefault="00CB5FDB" w:rsidP="00660132">
      <w:pPr>
        <w:pStyle w:val="FootnoteText"/>
      </w:pPr>
      <w:r w:rsidRPr="0074414D">
        <w:rPr>
          <w:rStyle w:val="FootnoteReference"/>
        </w:rPr>
        <w:footnoteRef/>
      </w:r>
      <w:r w:rsidRPr="0074414D">
        <w:t xml:space="preserve"> From COALS on Sept. 2, 2015 and Mar. 25, 2014.  </w:t>
      </w:r>
    </w:p>
  </w:footnote>
  <w:footnote w:id="113">
    <w:p w14:paraId="1584F367" w14:textId="504B7453" w:rsidR="00CB5FDB" w:rsidRPr="0074414D" w:rsidRDefault="00CB5FDB" w:rsidP="00660132">
      <w:pPr>
        <w:pStyle w:val="FootnoteText"/>
      </w:pPr>
      <w:r w:rsidRPr="0074414D">
        <w:rPr>
          <w:rStyle w:val="FootnoteReference"/>
        </w:rPr>
        <w:footnoteRef/>
      </w:r>
      <w:r w:rsidRPr="0074414D">
        <w:t xml:space="preserve"> Trevor Wheelwright, </w:t>
      </w:r>
      <w:r w:rsidRPr="0074414D">
        <w:rPr>
          <w:i/>
        </w:rPr>
        <w:t>Comcast XFINITY X1 Review | Next-Gen X1 Platform – 2016</w:t>
      </w:r>
      <w:r w:rsidRPr="0074414D">
        <w:t xml:space="preserve">, Reviews.org (July 14, 2016) </w:t>
      </w:r>
      <w:hyperlink r:id="rId16" w:history="1">
        <w:r w:rsidRPr="0074414D">
          <w:rPr>
            <w:rStyle w:val="Hyperlink"/>
          </w:rPr>
          <w:t>http://www.reviews.org/tv-service/comcast-xfinity-x1-review/</w:t>
        </w:r>
      </w:hyperlink>
      <w:r w:rsidRPr="0074414D">
        <w:t>.</w:t>
      </w:r>
    </w:p>
  </w:footnote>
  <w:footnote w:id="114">
    <w:p w14:paraId="287A6F71"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15">
    <w:p w14:paraId="7C11FE4A" w14:textId="48DB646C" w:rsidR="00CB5FDB" w:rsidRPr="0074414D" w:rsidRDefault="00CB5FDB" w:rsidP="00660132">
      <w:pPr>
        <w:pStyle w:val="FootnoteText"/>
      </w:pPr>
      <w:r w:rsidRPr="0074414D">
        <w:rPr>
          <w:rStyle w:val="FootnoteReference"/>
        </w:rPr>
        <w:footnoteRef/>
      </w:r>
      <w:r w:rsidRPr="0074414D">
        <w:t xml:space="preserve"> DIRECTV, </w:t>
      </w:r>
      <w:r w:rsidRPr="0074414D">
        <w:rPr>
          <w:i/>
        </w:rPr>
        <w:t>DIRECTV Genie + Wireless Genie Mini</w:t>
      </w:r>
      <w:r w:rsidRPr="0074414D">
        <w:t xml:space="preserve">, </w:t>
      </w:r>
      <w:hyperlink r:id="rId17" w:history="1">
        <w:r w:rsidRPr="0074414D">
          <w:rPr>
            <w:rStyle w:val="Hyperlink"/>
          </w:rPr>
          <w:t>http://www.directv.com/technology/genie</w:t>
        </w:r>
      </w:hyperlink>
      <w:r w:rsidRPr="0074414D">
        <w:t xml:space="preserve"> (last visited Oct. 14, 2016).</w:t>
      </w:r>
    </w:p>
  </w:footnote>
  <w:footnote w:id="116">
    <w:p w14:paraId="59555E95"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17">
    <w:p w14:paraId="3B1A6427" w14:textId="0A169390" w:rsidR="00CB5FDB" w:rsidRPr="0074414D" w:rsidRDefault="00CB5FDB" w:rsidP="00660132">
      <w:pPr>
        <w:pStyle w:val="FootnoteText"/>
      </w:pPr>
      <w:r w:rsidRPr="0074414D">
        <w:rPr>
          <w:rStyle w:val="FootnoteReference"/>
        </w:rPr>
        <w:footnoteRef/>
      </w:r>
      <w:r w:rsidRPr="0074414D">
        <w:t xml:space="preserve"> Verizon, </w:t>
      </w:r>
      <w:r w:rsidRPr="0074414D">
        <w:rPr>
          <w:i/>
        </w:rPr>
        <w:t>Verizon FiOS TV | Verizon Official Site</w:t>
      </w:r>
      <w:r w:rsidRPr="0074414D">
        <w:t xml:space="preserve">, </w:t>
      </w:r>
      <w:hyperlink r:id="rId18" w:history="1">
        <w:r w:rsidRPr="0074414D">
          <w:rPr>
            <w:rStyle w:val="Hyperlink"/>
          </w:rPr>
          <w:t>http://www.verizon.com/home/FiOStv/</w:t>
        </w:r>
      </w:hyperlink>
      <w:r w:rsidRPr="0074414D">
        <w:t xml:space="preserve"> (last visited May 23, 2016); DIRECTV, </w:t>
      </w:r>
      <w:r w:rsidRPr="0074414D">
        <w:rPr>
          <w:i/>
        </w:rPr>
        <w:t>DIRECTV TV Packages</w:t>
      </w:r>
      <w:r w:rsidRPr="0074414D">
        <w:t xml:space="preserve">, </w:t>
      </w:r>
      <w:hyperlink r:id="rId19" w:history="1">
        <w:r w:rsidRPr="0074414D">
          <w:rPr>
            <w:rStyle w:val="Hyperlink"/>
          </w:rPr>
          <w:t>http://www.directv.com/DTVAPP/content/packages/overview</w:t>
        </w:r>
      </w:hyperlink>
      <w:r w:rsidRPr="0074414D">
        <w:t xml:space="preserve"> (last visited May 23, 2016).</w:t>
      </w:r>
    </w:p>
  </w:footnote>
  <w:footnote w:id="118">
    <w:p w14:paraId="7E8106D4" w14:textId="653AA3C3" w:rsidR="00CB5FDB" w:rsidRPr="0074414D" w:rsidRDefault="00CB5FDB" w:rsidP="00660132">
      <w:pPr>
        <w:pStyle w:val="FootnoteText"/>
      </w:pPr>
      <w:r w:rsidRPr="0074414D">
        <w:rPr>
          <w:rStyle w:val="FootnoteReference"/>
        </w:rPr>
        <w:footnoteRef/>
      </w:r>
      <w:r w:rsidRPr="0074414D">
        <w:t xml:space="preserve"> Charter, </w:t>
      </w:r>
      <w:r w:rsidRPr="0074414D">
        <w:rPr>
          <w:i/>
        </w:rPr>
        <w:t>Charter Spectrum Official – Internet, Cable TV, and Phone Service</w:t>
      </w:r>
      <w:r w:rsidRPr="0074414D">
        <w:t xml:space="preserve">, </w:t>
      </w:r>
      <w:hyperlink r:id="rId20" w:history="1">
        <w:r w:rsidRPr="0074414D">
          <w:rPr>
            <w:rStyle w:val="Hyperlink"/>
          </w:rPr>
          <w:t>https://www.charter.com/browse/content/charter-home</w:t>
        </w:r>
      </w:hyperlink>
      <w:r w:rsidRPr="0074414D">
        <w:t xml:space="preserve"> (last visited June 9, 2016).</w:t>
      </w:r>
    </w:p>
  </w:footnote>
  <w:footnote w:id="119">
    <w:p w14:paraId="36EFEAFA" w14:textId="5EEC3E0C" w:rsidR="00CB5FDB" w:rsidRPr="0074414D" w:rsidRDefault="00CB5FDB" w:rsidP="00660132">
      <w:pPr>
        <w:pStyle w:val="FootnoteText"/>
      </w:pPr>
      <w:r w:rsidRPr="0074414D">
        <w:rPr>
          <w:rStyle w:val="FootnoteReference"/>
        </w:rPr>
        <w:footnoteRef/>
      </w:r>
      <w:r w:rsidRPr="0074414D">
        <w:t xml:space="preserve"> MVPDs typically offer better deals to consumers who purchase video services as part of a bundle.  </w:t>
      </w:r>
    </w:p>
  </w:footnote>
  <w:footnote w:id="120">
    <w:p w14:paraId="2D164B51" w14:textId="77777777" w:rsidR="00CB5FDB" w:rsidRPr="0074414D" w:rsidRDefault="00CB5FDB" w:rsidP="00660132">
      <w:pPr>
        <w:pStyle w:val="FootnoteText"/>
      </w:pPr>
      <w:r w:rsidRPr="0074414D">
        <w:rPr>
          <w:rStyle w:val="FootnoteReference"/>
        </w:rPr>
        <w:footnoteRef/>
      </w:r>
      <w:r w:rsidRPr="0074414D">
        <w:t xml:space="preserve"> The following features potentially affect the value of a video package:  The specific networks and movie channels included in the package, the advanced video services included in the package (</w:t>
      </w:r>
      <w:r w:rsidRPr="0074414D">
        <w:rPr>
          <w:i/>
        </w:rPr>
        <w:t>e.g.</w:t>
      </w:r>
      <w:r w:rsidRPr="0074414D">
        <w:t>, HD, DVR, VOD, and TV Everywhere), the prices for set-top box rentals, and fees for retransmission and regional sports.</w:t>
      </w:r>
    </w:p>
  </w:footnote>
  <w:footnote w:id="121">
    <w:p w14:paraId="2A500C04" w14:textId="76E9870E" w:rsidR="00CB5FDB" w:rsidRPr="0074414D" w:rsidRDefault="00CB5FDB" w:rsidP="00660132">
      <w:pPr>
        <w:pStyle w:val="FootnoteText"/>
      </w:pPr>
      <w:r w:rsidRPr="0074414D">
        <w:rPr>
          <w:rStyle w:val="FootnoteReference"/>
        </w:rPr>
        <w:footnoteRef/>
      </w:r>
      <w:r w:rsidRPr="0074414D">
        <w:t xml:space="preserve"> AT&amp;T, </w:t>
      </w:r>
      <w:r w:rsidRPr="0074414D">
        <w:rPr>
          <w:i/>
        </w:rPr>
        <w:t>U-verse Offers</w:t>
      </w:r>
      <w:r w:rsidRPr="0074414D">
        <w:t xml:space="preserve">, </w:t>
      </w:r>
      <w:hyperlink r:id="rId21" w:history="1">
        <w:r w:rsidRPr="0074414D">
          <w:rPr>
            <w:rStyle w:val="Hyperlink"/>
          </w:rPr>
          <w:t>https://www.att.com/shop/u-verse/offers.html?product_suite=IPTV</w:t>
        </w:r>
      </w:hyperlink>
      <w:r w:rsidRPr="0074414D">
        <w:t xml:space="preserve"> (last visited May 16, 2016).  </w:t>
      </w:r>
    </w:p>
  </w:footnote>
  <w:footnote w:id="122">
    <w:p w14:paraId="3760E016" w14:textId="4524CBEA" w:rsidR="00CB5FDB" w:rsidRPr="0074414D" w:rsidRDefault="00CB5FDB" w:rsidP="00660132">
      <w:pPr>
        <w:pStyle w:val="FootnoteText"/>
      </w:pPr>
      <w:r w:rsidRPr="0074414D">
        <w:rPr>
          <w:rStyle w:val="FootnoteReference"/>
        </w:rPr>
        <w:footnoteRef/>
      </w:r>
      <w:r w:rsidRPr="0074414D">
        <w:t xml:space="preserve"> CenturyLink, </w:t>
      </w:r>
      <w:r w:rsidRPr="0074414D">
        <w:rPr>
          <w:i/>
        </w:rPr>
        <w:t>Prism TV. See Why It’s Better Than Cable. | CenturyLink</w:t>
      </w:r>
      <w:r w:rsidRPr="0074414D">
        <w:t xml:space="preserve">, </w:t>
      </w:r>
      <w:hyperlink r:id="rId22" w:history="1">
        <w:r w:rsidRPr="0074414D">
          <w:rPr>
            <w:rStyle w:val="Hyperlink"/>
          </w:rPr>
          <w:t>http://www.centurylink.com/prismtv/#index.html</w:t>
        </w:r>
      </w:hyperlink>
      <w:r w:rsidRPr="0074414D">
        <w:t xml:space="preserve"> (last visited May 16, 2016).</w:t>
      </w:r>
    </w:p>
  </w:footnote>
  <w:footnote w:id="123">
    <w:p w14:paraId="4B543BBD" w14:textId="2F36C24E" w:rsidR="00CB5FDB" w:rsidRPr="0074414D" w:rsidRDefault="00CB5FDB" w:rsidP="00660132">
      <w:pPr>
        <w:pStyle w:val="FootnoteText"/>
      </w:pPr>
      <w:r w:rsidRPr="0074414D">
        <w:rPr>
          <w:rStyle w:val="FootnoteReference"/>
        </w:rPr>
        <w:footnoteRef/>
      </w:r>
      <w:r w:rsidRPr="0074414D">
        <w:t xml:space="preserve"> Comcast, </w:t>
      </w:r>
      <w:r w:rsidRPr="0074414D">
        <w:rPr>
          <w:i/>
        </w:rPr>
        <w:t>XFINITY TV – Comcast Digital Cable Television Service</w:t>
      </w:r>
      <w:r w:rsidRPr="0074414D">
        <w:t xml:space="preserve">, </w:t>
      </w:r>
      <w:hyperlink r:id="rId23" w:history="1">
        <w:r w:rsidRPr="0074414D">
          <w:rPr>
            <w:rStyle w:val="Hyperlink"/>
          </w:rPr>
          <w:t>http://www.xfinity.com/Corporate/Learn/DigitalCable/digitalcable.html</w:t>
        </w:r>
      </w:hyperlink>
      <w:r w:rsidRPr="0074414D">
        <w:t xml:space="preserve"> (last visited May 16, 2016). </w:t>
      </w:r>
    </w:p>
  </w:footnote>
  <w:footnote w:id="124">
    <w:p w14:paraId="6891CCD6" w14:textId="6A9336D1" w:rsidR="00CB5FDB" w:rsidRPr="0074414D" w:rsidRDefault="00CB5FDB" w:rsidP="00660132">
      <w:pPr>
        <w:pStyle w:val="FootnoteText"/>
      </w:pPr>
      <w:r w:rsidRPr="0074414D">
        <w:rPr>
          <w:rStyle w:val="FootnoteReference"/>
        </w:rPr>
        <w:footnoteRef/>
      </w:r>
      <w:r w:rsidRPr="0074414D">
        <w:t xml:space="preserve"> Cox Communications, </w:t>
      </w:r>
      <w:r w:rsidRPr="0074414D">
        <w:rPr>
          <w:i/>
        </w:rPr>
        <w:t>Cox Contour TV | Cox Communications</w:t>
      </w:r>
      <w:r w:rsidRPr="0074414D">
        <w:t xml:space="preserve">, </w:t>
      </w:r>
      <w:hyperlink r:id="rId24" w:history="1">
        <w:r w:rsidRPr="0074414D">
          <w:rPr>
            <w:rStyle w:val="Hyperlink"/>
          </w:rPr>
          <w:t>https://www.cox.com/residential/tv.html</w:t>
        </w:r>
      </w:hyperlink>
      <w:r w:rsidRPr="0074414D">
        <w:t xml:space="preserve"> (last visited May 16, 2016).    </w:t>
      </w:r>
    </w:p>
  </w:footnote>
  <w:footnote w:id="125">
    <w:p w14:paraId="45D0AB5E" w14:textId="7C73112E" w:rsidR="00CB5FDB" w:rsidRPr="0074414D" w:rsidRDefault="00CB5FDB" w:rsidP="00660132">
      <w:pPr>
        <w:pStyle w:val="FootnoteText"/>
      </w:pPr>
      <w:r w:rsidRPr="0074414D">
        <w:rPr>
          <w:rStyle w:val="FootnoteReference"/>
        </w:rPr>
        <w:footnoteRef/>
      </w:r>
      <w:r w:rsidRPr="0074414D">
        <w:t xml:space="preserve"> DIRECTV, </w:t>
      </w:r>
      <w:r w:rsidRPr="0074414D">
        <w:rPr>
          <w:i/>
        </w:rPr>
        <w:t>DIRECTV TV Packages – Build Your Own</w:t>
      </w:r>
      <w:r w:rsidRPr="0074414D">
        <w:t xml:space="preserve">, </w:t>
      </w:r>
      <w:hyperlink r:id="rId25" w:history="1">
        <w:r w:rsidRPr="0074414D">
          <w:rPr>
            <w:rStyle w:val="Hyperlink"/>
          </w:rPr>
          <w:t>https://www.directv.com/DTVAPP/pepod/configure.jsp#package-section</w:t>
        </w:r>
      </w:hyperlink>
      <w:r w:rsidRPr="0074414D">
        <w:t xml:space="preserve"> (last visited May 16, 2016).</w:t>
      </w:r>
    </w:p>
  </w:footnote>
  <w:footnote w:id="126">
    <w:p w14:paraId="6078BA72" w14:textId="6F77258A" w:rsidR="00CB5FDB" w:rsidRPr="0074414D" w:rsidRDefault="00CB5FDB" w:rsidP="00660132">
      <w:pPr>
        <w:pStyle w:val="FootnoteText"/>
      </w:pPr>
      <w:r w:rsidRPr="0074414D">
        <w:rPr>
          <w:rStyle w:val="FootnoteReference"/>
        </w:rPr>
        <w:footnoteRef/>
      </w:r>
      <w:r w:rsidRPr="0074414D">
        <w:t xml:space="preserve"> DISH Network, </w:t>
      </w:r>
      <w:r w:rsidRPr="0074414D">
        <w:rPr>
          <w:i/>
        </w:rPr>
        <w:t>Satellite TV Packages | 2 Year Price Guarantee | DISH</w:t>
      </w:r>
      <w:r w:rsidRPr="0074414D">
        <w:t xml:space="preserve">, </w:t>
      </w:r>
      <w:hyperlink r:id="rId26" w:history="1">
        <w:r w:rsidRPr="0074414D">
          <w:rPr>
            <w:rStyle w:val="Hyperlink"/>
          </w:rPr>
          <w:t>http://www.dish.com/packages/</w:t>
        </w:r>
      </w:hyperlink>
      <w:r w:rsidRPr="0074414D">
        <w:t xml:space="preserve"> (last visited May 16, 2016).    </w:t>
      </w:r>
    </w:p>
  </w:footnote>
  <w:footnote w:id="127">
    <w:p w14:paraId="5E66A8DB" w14:textId="653F23FB" w:rsidR="00CB5FDB" w:rsidRPr="0074414D" w:rsidRDefault="00CB5FDB" w:rsidP="00660132">
      <w:pPr>
        <w:pStyle w:val="FootnoteText"/>
      </w:pPr>
      <w:r w:rsidRPr="0074414D">
        <w:rPr>
          <w:rStyle w:val="FootnoteReference"/>
        </w:rPr>
        <w:footnoteRef/>
      </w:r>
      <w:r w:rsidRPr="0074414D">
        <w:t xml:space="preserve"> Time Warner Cable, </w:t>
      </w:r>
      <w:r w:rsidRPr="0074414D">
        <w:rPr>
          <w:i/>
        </w:rPr>
        <w:t>Digital Cable TV Service Plans &amp; Packages | Time Warner Cable</w:t>
      </w:r>
      <w:r w:rsidRPr="0074414D">
        <w:t xml:space="preserve">, </w:t>
      </w:r>
      <w:hyperlink r:id="rId27" w:history="1">
        <w:r w:rsidRPr="0074414D">
          <w:rPr>
            <w:rStyle w:val="Hyperlink"/>
          </w:rPr>
          <w:t>https://www.timewarnercable.com/en/plans-packages/tv/digital-cable-tv-plans.html?iid=hpplans:1:2:tv</w:t>
        </w:r>
      </w:hyperlink>
      <w:r w:rsidRPr="0074414D">
        <w:t xml:space="preserve"> (last visited May 16, 2016).</w:t>
      </w:r>
    </w:p>
  </w:footnote>
  <w:footnote w:id="128">
    <w:p w14:paraId="59F82A32" w14:textId="77777777" w:rsidR="00CB5FDB" w:rsidRPr="0074414D" w:rsidRDefault="00CB5FDB">
      <w:pPr>
        <w:pStyle w:val="FootnoteText"/>
      </w:pPr>
      <w:r w:rsidRPr="0074414D">
        <w:rPr>
          <w:rStyle w:val="FootnoteReference"/>
        </w:rPr>
        <w:footnoteRef/>
      </w:r>
      <w:r w:rsidRPr="0074414D">
        <w:t xml:space="preserve"> Pricing for the Preferred TV package varies depending on additional features.</w:t>
      </w:r>
    </w:p>
  </w:footnote>
  <w:footnote w:id="129">
    <w:p w14:paraId="0F925F77" w14:textId="0627C114" w:rsidR="00CB5FDB" w:rsidRPr="0074414D" w:rsidRDefault="00CB5FDB" w:rsidP="00660132">
      <w:pPr>
        <w:pStyle w:val="FootnoteText"/>
      </w:pPr>
      <w:r w:rsidRPr="0074414D">
        <w:rPr>
          <w:rStyle w:val="FootnoteReference"/>
        </w:rPr>
        <w:footnoteRef/>
      </w:r>
      <w:r w:rsidRPr="0074414D">
        <w:t xml:space="preserve"> Verizon, </w:t>
      </w:r>
      <w:r w:rsidRPr="0074414D">
        <w:rPr>
          <w:i/>
        </w:rPr>
        <w:t>Verizon FiOS TV | Verizon Official Site</w:t>
      </w:r>
      <w:r w:rsidRPr="0074414D">
        <w:t xml:space="preserve">, </w:t>
      </w:r>
      <w:hyperlink r:id="rId28" w:history="1">
        <w:r w:rsidRPr="0074414D">
          <w:rPr>
            <w:rStyle w:val="Hyperlink"/>
          </w:rPr>
          <w:t>http://www.verizon.com/home/Fiostv/</w:t>
        </w:r>
      </w:hyperlink>
      <w:r w:rsidRPr="0074414D">
        <w:t xml:space="preserve"> (last visited May 16, 2016).  </w:t>
      </w:r>
      <w:r w:rsidRPr="0074414D">
        <w:rPr>
          <w:i/>
        </w:rPr>
        <w:t>See also</w:t>
      </w:r>
      <w:r w:rsidRPr="0074414D">
        <w:t xml:space="preserve"> Verizon Reply Comments at 3.</w:t>
      </w:r>
    </w:p>
  </w:footnote>
  <w:footnote w:id="130">
    <w:p w14:paraId="2B814DC5" w14:textId="4F1CCDD6" w:rsidR="00CB5FDB" w:rsidRPr="0074414D" w:rsidRDefault="00CB5FDB" w:rsidP="00660132">
      <w:pPr>
        <w:pStyle w:val="FootnoteText"/>
      </w:pPr>
      <w:r w:rsidRPr="0074414D">
        <w:rPr>
          <w:rStyle w:val="FootnoteReference"/>
        </w:rPr>
        <w:footnoteRef/>
      </w:r>
      <w:r w:rsidRPr="0074414D">
        <w:t xml:space="preserve"> DISH Network, </w:t>
      </w:r>
      <w:r w:rsidRPr="0074414D">
        <w:rPr>
          <w:i/>
        </w:rPr>
        <w:t>DISH Official Site</w:t>
      </w:r>
      <w:r w:rsidRPr="0074414D">
        <w:t xml:space="preserve">, </w:t>
      </w:r>
      <w:hyperlink r:id="rId29" w:history="1">
        <w:r w:rsidRPr="0074414D">
          <w:rPr>
            <w:rStyle w:val="Hyperlink"/>
          </w:rPr>
          <w:t>http://www.dish.com/</w:t>
        </w:r>
      </w:hyperlink>
      <w:r w:rsidRPr="0074414D">
        <w:t xml:space="preserve"> (last visited May 20, 2016); Charter, </w:t>
      </w:r>
      <w:r w:rsidRPr="0074414D">
        <w:rPr>
          <w:i/>
        </w:rPr>
        <w:t>Charter Spectrum Official</w:t>
      </w:r>
      <w:r w:rsidRPr="0074414D">
        <w:t xml:space="preserve">, </w:t>
      </w:r>
      <w:hyperlink r:id="rId30" w:history="1">
        <w:r w:rsidRPr="0074414D">
          <w:rPr>
            <w:rStyle w:val="Hyperlink"/>
          </w:rPr>
          <w:t>https://www.charter.com/browse/content/charter-home</w:t>
        </w:r>
      </w:hyperlink>
      <w:r w:rsidRPr="0074414D">
        <w:t xml:space="preserve"> (last visited May 20, 2016); Verizon, </w:t>
      </w:r>
      <w:r w:rsidRPr="0074414D">
        <w:rPr>
          <w:i/>
        </w:rPr>
        <w:t>Verizon FiOS Internet, TV, Digital Voice Phone | Official Site</w:t>
      </w:r>
      <w:r w:rsidRPr="0074414D">
        <w:t>, (last visited May 20, 2016).</w:t>
      </w:r>
    </w:p>
  </w:footnote>
  <w:footnote w:id="131">
    <w:p w14:paraId="1A9139D6" w14:textId="0466E1A7" w:rsidR="00CB5FDB" w:rsidRPr="0074414D" w:rsidRDefault="00CB5FDB" w:rsidP="00660132">
      <w:pPr>
        <w:pStyle w:val="FootnoteText"/>
      </w:pPr>
      <w:r w:rsidRPr="0074414D">
        <w:rPr>
          <w:rStyle w:val="FootnoteReference"/>
        </w:rPr>
        <w:footnoteRef/>
      </w:r>
      <w:r w:rsidRPr="0074414D">
        <w:t xml:space="preserve"> Keith Nissen, </w:t>
      </w:r>
      <w:r w:rsidRPr="0074414D">
        <w:rPr>
          <w:i/>
        </w:rPr>
        <w:t>Most US households remain loyal to multichannel TV service provider</w:t>
      </w:r>
      <w:r w:rsidRPr="0074414D">
        <w:t xml:space="preserve">, SNL Kagan (Apr. 25, 2016). </w:t>
      </w:r>
    </w:p>
  </w:footnote>
  <w:footnote w:id="132">
    <w:p w14:paraId="50649438" w14:textId="79EB87D9" w:rsidR="00CB5FDB" w:rsidRPr="0074414D" w:rsidRDefault="00CB5FDB">
      <w:pPr>
        <w:pStyle w:val="FootnoteText"/>
      </w:pPr>
      <w:r w:rsidRPr="0074414D">
        <w:rPr>
          <w:rStyle w:val="FootnoteReference"/>
        </w:rPr>
        <w:footnoteRef/>
      </w:r>
      <w:r w:rsidRPr="0074414D">
        <w:t xml:space="preserve"> DISH Network, SEC Form 10-K for the Year Ended December 2015 at 6 (DISH Network 2015 Form 10-K).</w:t>
      </w:r>
    </w:p>
  </w:footnote>
  <w:footnote w:id="133">
    <w:p w14:paraId="3D96FB24" w14:textId="77777777" w:rsidR="00CB5FDB" w:rsidRPr="0074414D" w:rsidRDefault="00CB5FDB" w:rsidP="00660132">
      <w:pPr>
        <w:pStyle w:val="FootnoteText"/>
      </w:pPr>
      <w:r w:rsidRPr="0074414D">
        <w:rPr>
          <w:rStyle w:val="FootnoteReference"/>
        </w:rPr>
        <w:footnoteRef/>
      </w:r>
      <w:r w:rsidRPr="0074414D">
        <w:t xml:space="preserve"> SNL Kagan, Cable TV Investor at 8-11 (Jan. 28, 2016).  SNL Kagan’s estimate is a total/weighted average of 10 announced transactions from 2015, which all involved MVPDs offering bundles, and did not include the AT&amp;T and DIRECTV transaction.  According to SNL Kagan, AT&amp;T paid $2,597 per DIRECTV U.S. subscriber.  SNL Kagan, Cable TV Investor at 3 (May 27, 2015).</w:t>
      </w:r>
    </w:p>
  </w:footnote>
  <w:footnote w:id="134">
    <w:p w14:paraId="642D62E7" w14:textId="568465D1" w:rsidR="00CB5FDB" w:rsidRPr="0074414D" w:rsidRDefault="00CB5FDB" w:rsidP="00660132">
      <w:pPr>
        <w:pStyle w:val="FootnoteText"/>
      </w:pPr>
      <w:r w:rsidRPr="0074414D">
        <w:rPr>
          <w:rStyle w:val="FootnoteReference"/>
        </w:rPr>
        <w:footnoteRef/>
      </w:r>
      <w:r w:rsidRPr="0074414D">
        <w:t xml:space="preserve"> </w:t>
      </w:r>
      <w:r w:rsidRPr="0074414D">
        <w:rPr>
          <w:i/>
        </w:rPr>
        <w:t>See, e.g.</w:t>
      </w:r>
      <w:r w:rsidRPr="0074414D">
        <w:t xml:space="preserve">, Charles Passy, </w:t>
      </w:r>
      <w:r w:rsidRPr="0074414D">
        <w:rPr>
          <w:i/>
        </w:rPr>
        <w:t>The FoolProof Way to Lower Your Cable Bill</w:t>
      </w:r>
      <w:r w:rsidRPr="0074414D">
        <w:t xml:space="preserve">, Marketwatch (Jan. 31, 2016) </w:t>
      </w:r>
      <w:hyperlink r:id="rId31" w:history="1">
        <w:r w:rsidRPr="0074414D">
          <w:rPr>
            <w:rStyle w:val="Hyperlink"/>
          </w:rPr>
          <w:t>http://www.marketwatch.com/story/the-foolproof-way-to-lower-your-cable-bill-2014-02-21</w:t>
        </w:r>
      </w:hyperlink>
      <w:r w:rsidRPr="0074414D">
        <w:t>.</w:t>
      </w:r>
    </w:p>
  </w:footnote>
  <w:footnote w:id="135">
    <w:p w14:paraId="3C38150E" w14:textId="30F24088" w:rsidR="00CB5FDB" w:rsidRPr="0074414D" w:rsidRDefault="00CB5FDB" w:rsidP="00660132">
      <w:pPr>
        <w:pStyle w:val="FootnoteText"/>
      </w:pPr>
      <w:r w:rsidRPr="0074414D">
        <w:rPr>
          <w:rStyle w:val="FootnoteReference"/>
        </w:rPr>
        <w:footnoteRef/>
      </w:r>
      <w:r w:rsidRPr="0074414D">
        <w:t xml:space="preserve"> </w:t>
      </w:r>
      <w:r w:rsidRPr="0074414D">
        <w:rPr>
          <w:i/>
        </w:rPr>
        <w:t>See, e.g.</w:t>
      </w:r>
      <w:r w:rsidRPr="0074414D">
        <w:t xml:space="preserve">, Sonali Kohli, </w:t>
      </w:r>
      <w:r w:rsidRPr="0074414D">
        <w:rPr>
          <w:i/>
        </w:rPr>
        <w:t>The Complete Guide to Negotiating a Lower Cable Bill</w:t>
      </w:r>
      <w:r w:rsidRPr="0074414D">
        <w:t>,</w:t>
      </w:r>
      <w:r w:rsidRPr="0074414D">
        <w:rPr>
          <w:i/>
        </w:rPr>
        <w:t xml:space="preserve"> </w:t>
      </w:r>
      <w:r w:rsidRPr="0074414D">
        <w:t xml:space="preserve">Quartz (July 18, 2014), </w:t>
      </w:r>
      <w:hyperlink r:id="rId32" w:history="1">
        <w:r w:rsidRPr="0074414D">
          <w:rPr>
            <w:rStyle w:val="Hyperlink"/>
          </w:rPr>
          <w:t>http://qz.com/235265/the-complete-guide-to-negotiating-a-lower-cable-bill/</w:t>
        </w:r>
      </w:hyperlink>
      <w:r w:rsidRPr="0074414D">
        <w:t xml:space="preserve">; Simon Hill, </w:t>
      </w:r>
      <w:r w:rsidRPr="0074414D">
        <w:rPr>
          <w:i/>
        </w:rPr>
        <w:t>How to Get a Better Deal with Your Cable or Internet Provider</w:t>
      </w:r>
      <w:r w:rsidRPr="0074414D">
        <w:t>,</w:t>
      </w:r>
      <w:r w:rsidRPr="0074414D">
        <w:rPr>
          <w:i/>
        </w:rPr>
        <w:t xml:space="preserve"> </w:t>
      </w:r>
      <w:r w:rsidRPr="0074414D">
        <w:t>Digital Trends</w:t>
      </w:r>
      <w:r w:rsidRPr="0074414D">
        <w:rPr>
          <w:i/>
        </w:rPr>
        <w:t xml:space="preserve"> </w:t>
      </w:r>
      <w:r w:rsidRPr="0074414D">
        <w:t xml:space="preserve">(Oct. 14, 2014), </w:t>
      </w:r>
      <w:hyperlink r:id="rId33" w:anchor=":aR_LYr1d4EP-2A" w:history="1">
        <w:r w:rsidRPr="0074414D">
          <w:rPr>
            <w:rStyle w:val="Hyperlink"/>
          </w:rPr>
          <w:t>http://www.digitaltrends.com/home-theater/negotiate-better-deal-broadband-tv-service/#:aR_LYr1d4EP-2A</w:t>
        </w:r>
      </w:hyperlink>
      <w:r w:rsidRPr="0074414D">
        <w:t xml:space="preserve">. </w:t>
      </w:r>
    </w:p>
  </w:footnote>
  <w:footnote w:id="136">
    <w:p w14:paraId="4E8C8B75" w14:textId="77777777" w:rsidR="00CB5FDB" w:rsidRPr="0074414D" w:rsidRDefault="00CB5FDB" w:rsidP="00660132">
      <w:pPr>
        <w:pStyle w:val="FootnoteText"/>
      </w:pPr>
      <w:r w:rsidRPr="0074414D">
        <w:rPr>
          <w:rStyle w:val="FootnoteReference"/>
        </w:rPr>
        <w:footnoteRef/>
      </w:r>
      <w:r w:rsidRPr="0074414D">
        <w:t xml:space="preserve"> SNL Kagan, Cable TV Investor at 12 (Mar. 29, 2016).</w:t>
      </w:r>
    </w:p>
  </w:footnote>
  <w:footnote w:id="137">
    <w:p w14:paraId="00CEEB63"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SNL Kagan, Cable TV Investor at 1 (July 31, 2015).</w:t>
      </w:r>
    </w:p>
  </w:footnote>
  <w:footnote w:id="138">
    <w:p w14:paraId="1D28ED50" w14:textId="77777777" w:rsidR="00CB5FDB" w:rsidRPr="0074414D" w:rsidRDefault="00CB5FDB" w:rsidP="00660132">
      <w:pPr>
        <w:pStyle w:val="FootnoteText"/>
      </w:pPr>
      <w:r w:rsidRPr="0074414D">
        <w:rPr>
          <w:rStyle w:val="FootnoteReference"/>
        </w:rPr>
        <w:footnoteRef/>
      </w:r>
      <w:r w:rsidRPr="0074414D">
        <w:t xml:space="preserve"> SNL Kagan, Broadband Cable Financial Databook at 7 (2014).  </w:t>
      </w:r>
    </w:p>
  </w:footnote>
  <w:footnote w:id="139">
    <w:p w14:paraId="4624E051" w14:textId="77777777" w:rsidR="00CB5FDB" w:rsidRPr="0074414D" w:rsidRDefault="00CB5FDB" w:rsidP="00660132">
      <w:pPr>
        <w:pStyle w:val="FootnoteText"/>
      </w:pPr>
      <w:r w:rsidRPr="0074414D">
        <w:rPr>
          <w:rStyle w:val="FootnoteReference"/>
        </w:rPr>
        <w:footnoteRef/>
      </w:r>
      <w:r w:rsidRPr="0074414D">
        <w:t xml:space="preserve"> SNL Kagan, Cable Program Investor at 4 (Jan. 29, 2015).</w:t>
      </w:r>
    </w:p>
  </w:footnote>
  <w:footnote w:id="140">
    <w:p w14:paraId="0FBE68FF"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5-7.</w:t>
      </w:r>
    </w:p>
  </w:footnote>
  <w:footnote w:id="141">
    <w:p w14:paraId="16CEA71A" w14:textId="77777777" w:rsidR="00CB5FDB" w:rsidRPr="0074414D" w:rsidRDefault="00CB5FDB" w:rsidP="00660132">
      <w:pPr>
        <w:pStyle w:val="FootnoteText"/>
      </w:pPr>
      <w:r w:rsidRPr="0074414D">
        <w:rPr>
          <w:rStyle w:val="FootnoteReference"/>
        </w:rPr>
        <w:footnoteRef/>
      </w:r>
      <w:r w:rsidRPr="0074414D">
        <w:t xml:space="preserve"> AT&amp;T Comments at 6.</w:t>
      </w:r>
    </w:p>
  </w:footnote>
  <w:footnote w:id="142">
    <w:p w14:paraId="10ED4739"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43">
    <w:p w14:paraId="79D200B6"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6-7.</w:t>
      </w:r>
    </w:p>
  </w:footnote>
  <w:footnote w:id="144">
    <w:p w14:paraId="0872505D"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6.</w:t>
      </w:r>
    </w:p>
  </w:footnote>
  <w:footnote w:id="145">
    <w:p w14:paraId="2481B835" w14:textId="563189F3" w:rsidR="00CB5FDB" w:rsidRPr="0074414D" w:rsidRDefault="00CB5FDB" w:rsidP="00660132">
      <w:pPr>
        <w:pStyle w:val="FootnoteText"/>
      </w:pPr>
      <w:r w:rsidRPr="0074414D">
        <w:rPr>
          <w:rStyle w:val="FootnoteReference"/>
        </w:rPr>
        <w:footnoteRef/>
      </w:r>
      <w:r w:rsidRPr="0074414D">
        <w:t xml:space="preserve"> Verizon, </w:t>
      </w:r>
      <w:r w:rsidRPr="0074414D">
        <w:rPr>
          <w:i/>
        </w:rPr>
        <w:t>Billing Glossary – Consumer Support</w:t>
      </w:r>
      <w:r w:rsidRPr="0074414D">
        <w:t>,</w:t>
      </w:r>
      <w:r w:rsidRPr="0074414D">
        <w:rPr>
          <w:i/>
        </w:rPr>
        <w:t xml:space="preserve"> </w:t>
      </w:r>
      <w:hyperlink r:id="rId34" w:history="1">
        <w:r w:rsidRPr="0074414D">
          <w:rPr>
            <w:rStyle w:val="Hyperlink"/>
          </w:rPr>
          <w:t>https://www.verizon.com/support/consumer/account-and-billing/billing-glossary</w:t>
        </w:r>
      </w:hyperlink>
      <w:r w:rsidRPr="0074414D">
        <w:t xml:space="preserve"> (last visited May 23, 2016).  </w:t>
      </w:r>
    </w:p>
  </w:footnote>
  <w:footnote w:id="146">
    <w:p w14:paraId="1F849A7A" w14:textId="4B295554" w:rsidR="00CB5FDB" w:rsidRPr="0074414D" w:rsidRDefault="00CB5FDB" w:rsidP="00660132">
      <w:pPr>
        <w:pStyle w:val="FootnoteText"/>
      </w:pPr>
      <w:r w:rsidRPr="0074414D">
        <w:rPr>
          <w:rStyle w:val="FootnoteReference"/>
        </w:rPr>
        <w:footnoteRef/>
      </w:r>
      <w:r w:rsidRPr="0074414D">
        <w:t xml:space="preserve"> Charter, </w:t>
      </w:r>
      <w:r w:rsidRPr="0074414D">
        <w:rPr>
          <w:i/>
        </w:rPr>
        <w:t>Charter.net Understanding Your Bill – Taxes and Fees</w:t>
      </w:r>
      <w:r w:rsidRPr="0074414D">
        <w:t xml:space="preserve">, </w:t>
      </w:r>
      <w:hyperlink r:id="rId35" w:history="1">
        <w:r w:rsidRPr="0074414D">
          <w:rPr>
            <w:rStyle w:val="Hyperlink"/>
          </w:rPr>
          <w:t>http://www.charter.net/support/tv/understanding-your-bill-taxes-and-fees/</w:t>
        </w:r>
      </w:hyperlink>
      <w:r w:rsidRPr="0074414D">
        <w:t xml:space="preserve"> (last visited May 23, 2016).</w:t>
      </w:r>
    </w:p>
  </w:footnote>
  <w:footnote w:id="147">
    <w:p w14:paraId="3D271043" w14:textId="77777777" w:rsidR="00CB5FDB" w:rsidRPr="0074414D" w:rsidRDefault="00CB5FDB" w:rsidP="00660132">
      <w:pPr>
        <w:pStyle w:val="FootnoteText"/>
      </w:pPr>
      <w:r w:rsidRPr="0074414D">
        <w:rPr>
          <w:rStyle w:val="FootnoteReference"/>
        </w:rPr>
        <w:footnoteRef/>
      </w:r>
      <w:r w:rsidRPr="0074414D">
        <w:t xml:space="preserve"> SNL Kagan, Cable Program Investor at 4 (Jan. 29, 2015).</w:t>
      </w:r>
    </w:p>
  </w:footnote>
  <w:footnote w:id="148">
    <w:p w14:paraId="1EA7C14B" w14:textId="77777777" w:rsidR="00CB5FDB" w:rsidRPr="0074414D" w:rsidRDefault="00CB5FDB" w:rsidP="00660132">
      <w:pPr>
        <w:pStyle w:val="FootnoteText"/>
      </w:pPr>
      <w:r w:rsidRPr="0074414D">
        <w:rPr>
          <w:rStyle w:val="FootnoteReference"/>
        </w:rPr>
        <w:footnoteRef/>
      </w:r>
      <w:r w:rsidRPr="0074414D">
        <w:t xml:space="preserve"> S&amp;P Global, Media &amp; Communications Report at 1 (May 25, 2016).  </w:t>
      </w:r>
    </w:p>
  </w:footnote>
  <w:footnote w:id="149">
    <w:p w14:paraId="24AF23C1"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50">
    <w:p w14:paraId="6DFB5DDB"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2.</w:t>
      </w:r>
    </w:p>
  </w:footnote>
  <w:footnote w:id="151">
    <w:p w14:paraId="5F4C83FB" w14:textId="77777777" w:rsidR="00CB5FDB" w:rsidRPr="0074414D" w:rsidRDefault="00CB5FDB" w:rsidP="00660132">
      <w:pPr>
        <w:pStyle w:val="FootnoteText"/>
      </w:pPr>
      <w:r w:rsidRPr="0074414D">
        <w:rPr>
          <w:rStyle w:val="FootnoteReference"/>
        </w:rPr>
        <w:footnoteRef/>
      </w:r>
      <w:r w:rsidRPr="0074414D">
        <w:t xml:space="preserve"> SNL Kagan, Cable TV Investor at 4-5 (Sept. 23, 2014).    </w:t>
      </w:r>
    </w:p>
  </w:footnote>
  <w:footnote w:id="152">
    <w:p w14:paraId="157023E8"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w:t>
      </w:r>
    </w:p>
  </w:footnote>
  <w:footnote w:id="153">
    <w:p w14:paraId="0A1E2818" w14:textId="5BC79B46" w:rsidR="00CB5FDB" w:rsidRPr="0074414D" w:rsidRDefault="00CB5FDB" w:rsidP="00660132">
      <w:pPr>
        <w:pStyle w:val="FootnoteText"/>
      </w:pPr>
      <w:r w:rsidRPr="0074414D">
        <w:rPr>
          <w:rStyle w:val="FootnoteReference"/>
        </w:rPr>
        <w:footnoteRef/>
      </w:r>
      <w:r w:rsidRPr="0074414D">
        <w:t xml:space="preserve"> Jeffrey Prince and Shane Greenstein, </w:t>
      </w:r>
      <w:r w:rsidRPr="0074414D">
        <w:rPr>
          <w:i/>
        </w:rPr>
        <w:t>Does Service Bundling Reduce Churn?</w:t>
      </w:r>
      <w:r w:rsidRPr="0074414D">
        <w:t xml:space="preserve">, 23 J. of Economics &amp; Management Strategy 839-75 (Winter 2014) (finding that bundling reduces subscriber churn); and Jeffrey Prince, </w:t>
      </w:r>
      <w:r w:rsidRPr="0074414D">
        <w:rPr>
          <w:i/>
        </w:rPr>
        <w:t>The Dynamic Effects of Triple Play Bundling in Telecommunications</w:t>
      </w:r>
      <w:r w:rsidRPr="0074414D">
        <w:t xml:space="preserve">, Time Warner Cable, Research Program on Digital Communications (Winter 2012) (arguing that firms bundle video, Internet, and voice services to reduce subscriber churn).  </w:t>
      </w:r>
    </w:p>
  </w:footnote>
  <w:footnote w:id="154">
    <w:p w14:paraId="41F4C5A9" w14:textId="77777777" w:rsidR="00CB5FDB" w:rsidRPr="0074414D" w:rsidRDefault="00CB5FDB" w:rsidP="00660132">
      <w:pPr>
        <w:pStyle w:val="FootnoteText"/>
      </w:pPr>
      <w:r w:rsidRPr="0074414D">
        <w:rPr>
          <w:rStyle w:val="FootnoteReference"/>
        </w:rPr>
        <w:footnoteRef/>
      </w:r>
      <w:r w:rsidRPr="0074414D">
        <w:t xml:space="preserve"> SNL Kagan, Cable TV Investor at 14 (Mar. 29, 2016).  </w:t>
      </w:r>
    </w:p>
  </w:footnote>
  <w:footnote w:id="155">
    <w:p w14:paraId="664FACEC"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w:t>
      </w:r>
    </w:p>
  </w:footnote>
  <w:footnote w:id="156">
    <w:p w14:paraId="19A9D358"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57">
    <w:p w14:paraId="231DA93E"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58">
    <w:p w14:paraId="43F273EF" w14:textId="77777777" w:rsidR="00CB5FDB" w:rsidRPr="0074414D" w:rsidRDefault="00CB5FDB" w:rsidP="00660132">
      <w:pPr>
        <w:pStyle w:val="FootnoteText"/>
      </w:pPr>
      <w:r w:rsidRPr="0074414D">
        <w:rPr>
          <w:rStyle w:val="FootnoteReference"/>
        </w:rPr>
        <w:footnoteRef/>
      </w:r>
      <w:r w:rsidRPr="0074414D">
        <w:t xml:space="preserve"> SNL Kagan, Cable TV Investor at 14-15 (Sept. 28, 2016).</w:t>
      </w:r>
    </w:p>
  </w:footnote>
  <w:footnote w:id="159">
    <w:p w14:paraId="47566B72" w14:textId="4F86EEF3" w:rsidR="00CB5FDB" w:rsidRPr="0074414D" w:rsidRDefault="00CB5FDB" w:rsidP="00660132">
      <w:pPr>
        <w:pStyle w:val="FootnoteText"/>
      </w:pPr>
      <w:r w:rsidRPr="0074414D">
        <w:rPr>
          <w:rStyle w:val="FootnoteReference"/>
        </w:rPr>
        <w:footnoteRef/>
      </w:r>
      <w:r w:rsidRPr="0074414D">
        <w:t xml:space="preserve"> SNL Kagan, Cable TV Investor at 1 (July 31, 2015); SNL Kagan, Cable TV Investor at 3 (July 29, 2015).  </w:t>
      </w:r>
      <w:r w:rsidRPr="0074414D">
        <w:rPr>
          <w:i/>
        </w:rPr>
        <w:t>See also</w:t>
      </w:r>
      <w:r w:rsidRPr="0074414D">
        <w:t xml:space="preserve"> Joe Flint, </w:t>
      </w:r>
      <w:r w:rsidRPr="0074414D">
        <w:rPr>
          <w:i/>
        </w:rPr>
        <w:t>Why Does the Cable-TV Bundle Exist Anyway?</w:t>
      </w:r>
      <w:r w:rsidRPr="0074414D">
        <w:t xml:space="preserve">, Wall St. J. (June 8, 2015), </w:t>
      </w:r>
      <w:hyperlink r:id="rId36" w:history="1">
        <w:r w:rsidRPr="0074414D">
          <w:rPr>
            <w:rStyle w:val="Hyperlink"/>
          </w:rPr>
          <w:t>http://www.wsj.com/articles/why-does-the-cable-tv-bundle-exist-anyway-1433807825</w:t>
        </w:r>
      </w:hyperlink>
      <w:r w:rsidRPr="0074414D">
        <w:t xml:space="preserve">. </w:t>
      </w:r>
    </w:p>
  </w:footnote>
  <w:footnote w:id="160">
    <w:p w14:paraId="5964C32A" w14:textId="7FAB5FE3" w:rsidR="00CB5FDB" w:rsidRPr="0074414D" w:rsidRDefault="00CB5FDB" w:rsidP="00660132">
      <w:pPr>
        <w:pStyle w:val="FootnoteText"/>
      </w:pPr>
      <w:r w:rsidRPr="0074414D">
        <w:rPr>
          <w:rStyle w:val="FootnoteReference"/>
        </w:rPr>
        <w:footnoteRef/>
      </w:r>
      <w:r w:rsidRPr="0074414D">
        <w:t xml:space="preserve"> Verizon, </w:t>
      </w:r>
      <w:r w:rsidRPr="0074414D">
        <w:rPr>
          <w:i/>
        </w:rPr>
        <w:t>Verizon FiOS TV Guide and Channel Listings | Verizon Official Site</w:t>
      </w:r>
      <w:r w:rsidRPr="0074414D">
        <w:t xml:space="preserve">, </w:t>
      </w:r>
      <w:hyperlink r:id="rId37" w:history="1">
        <w:r w:rsidRPr="0074414D">
          <w:rPr>
            <w:rStyle w:val="Hyperlink"/>
          </w:rPr>
          <w:t>http://www.verizon.com/home/Fiostv/</w:t>
        </w:r>
      </w:hyperlink>
      <w:r w:rsidRPr="0074414D">
        <w:t xml:space="preserve"> (last visited June 9, 2016).</w:t>
      </w:r>
    </w:p>
  </w:footnote>
  <w:footnote w:id="161">
    <w:p w14:paraId="099FF86E" w14:textId="734FD114"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In April 2015, ESPN filed a lawsuit against Verizon alleging that the Custom TV package breached the contract covering how ESPN was to be distributed.  Joe Flint, </w:t>
      </w:r>
      <w:r w:rsidRPr="0074414D">
        <w:rPr>
          <w:i/>
        </w:rPr>
        <w:t>ESPN Sues Verizon Over New FiOS TV Packages</w:t>
      </w:r>
      <w:r w:rsidRPr="0074414D">
        <w:t>,</w:t>
      </w:r>
      <w:r w:rsidRPr="0074414D">
        <w:rPr>
          <w:i/>
        </w:rPr>
        <w:t xml:space="preserve"> </w:t>
      </w:r>
      <w:r w:rsidRPr="0074414D">
        <w:t>Wall St. J.</w:t>
      </w:r>
      <w:r w:rsidRPr="0074414D">
        <w:rPr>
          <w:smallCaps/>
        </w:rPr>
        <w:t xml:space="preserve"> </w:t>
      </w:r>
      <w:r w:rsidRPr="0074414D">
        <w:t xml:space="preserve">(Apr. 27, 2015), </w:t>
      </w:r>
      <w:hyperlink r:id="rId38" w:history="1">
        <w:r w:rsidRPr="0074414D">
          <w:rPr>
            <w:rStyle w:val="Hyperlink"/>
          </w:rPr>
          <w:t>http://www.wsj.com/articles/espn-sues-verizon-over-new-Fios-tv-packages-1430151973</w:t>
        </w:r>
      </w:hyperlink>
      <w:r w:rsidRPr="0074414D">
        <w:t xml:space="preserve">.  In May 2016, ESPN and Verizon settled the lawsuit.  Richard Sandomir, </w:t>
      </w:r>
      <w:r w:rsidRPr="0074414D">
        <w:rPr>
          <w:i/>
        </w:rPr>
        <w:t>ESPN and Verizon Settle Lawsuit Over Cable Package</w:t>
      </w:r>
      <w:r w:rsidRPr="0074414D">
        <w:t>,</w:t>
      </w:r>
      <w:r w:rsidRPr="0074414D">
        <w:rPr>
          <w:i/>
        </w:rPr>
        <w:t xml:space="preserve"> </w:t>
      </w:r>
      <w:r w:rsidRPr="0074414D">
        <w:t xml:space="preserve">N.Y. Times (May 10, 2016), </w:t>
      </w:r>
      <w:hyperlink r:id="rId39" w:history="1">
        <w:r w:rsidRPr="0074414D">
          <w:rPr>
            <w:rStyle w:val="Hyperlink"/>
          </w:rPr>
          <w:t>http://www.nytimes.com/2016/05/11/sports/espn-and-verizon-settle-lawsuit-over-cable-package.html?_r=0</w:t>
        </w:r>
      </w:hyperlink>
      <w:r w:rsidRPr="0074414D">
        <w:t xml:space="preserve">. </w:t>
      </w:r>
    </w:p>
  </w:footnote>
  <w:footnote w:id="162">
    <w:p w14:paraId="590A4317" w14:textId="5EEACC5F" w:rsidR="00CB5FDB" w:rsidRPr="0074414D" w:rsidRDefault="00CB5FDB" w:rsidP="00660132">
      <w:pPr>
        <w:pStyle w:val="FootnoteText"/>
      </w:pPr>
      <w:r w:rsidRPr="0074414D">
        <w:rPr>
          <w:rStyle w:val="FootnoteReference"/>
        </w:rPr>
        <w:footnoteRef/>
      </w:r>
      <w:r w:rsidRPr="0074414D">
        <w:t xml:space="preserve"> Cincinnati Bell, </w:t>
      </w:r>
      <w:r w:rsidRPr="0074414D">
        <w:rPr>
          <w:i/>
        </w:rPr>
        <w:t>Fioptics TV Packages – Cincinnati Bell</w:t>
      </w:r>
      <w:r w:rsidRPr="0074414D">
        <w:t xml:space="preserve">, </w:t>
      </w:r>
      <w:hyperlink r:id="rId40" w:history="1">
        <w:r w:rsidRPr="0074414D">
          <w:rPr>
            <w:rStyle w:val="Hyperlink"/>
          </w:rPr>
          <w:t>https://www.cincinnatibell.com/tv/packages##MyTvBasePack_580</w:t>
        </w:r>
      </w:hyperlink>
      <w:r w:rsidRPr="0074414D">
        <w:t xml:space="preserve"> (last visited June 13, 2016); Karl Bode, </w:t>
      </w:r>
      <w:r w:rsidRPr="0074414D">
        <w:rPr>
          <w:i/>
        </w:rPr>
        <w:t>Cincinnati Bell Launches a new Skinny TV Bundle</w:t>
      </w:r>
      <w:r w:rsidRPr="0074414D">
        <w:t>,</w:t>
      </w:r>
      <w:r w:rsidRPr="0074414D">
        <w:rPr>
          <w:i/>
        </w:rPr>
        <w:t xml:space="preserve"> </w:t>
      </w:r>
      <w:r w:rsidRPr="0074414D">
        <w:t xml:space="preserve">DSLReports (Mar. 9, 2016), </w:t>
      </w:r>
      <w:hyperlink r:id="rId41" w:history="1">
        <w:r w:rsidRPr="0074414D">
          <w:rPr>
            <w:rStyle w:val="Hyperlink"/>
          </w:rPr>
          <w:t>http://www.dslreports.com/shownews/Cincinnati-Bell-Launches-a-New-Skinny-TV-Bundle-136448</w:t>
        </w:r>
      </w:hyperlink>
      <w:r w:rsidRPr="0074414D">
        <w:t xml:space="preserve">. </w:t>
      </w:r>
    </w:p>
  </w:footnote>
  <w:footnote w:id="163">
    <w:p w14:paraId="79BCACDB" w14:textId="180BCF41" w:rsidR="00CB5FDB" w:rsidRPr="0074414D" w:rsidRDefault="00CB5FDB" w:rsidP="00660132">
      <w:pPr>
        <w:pStyle w:val="FootnoteText"/>
      </w:pPr>
      <w:r w:rsidRPr="0074414D">
        <w:rPr>
          <w:rStyle w:val="FootnoteReference"/>
        </w:rPr>
        <w:footnoteRef/>
      </w:r>
      <w:r w:rsidRPr="0074414D">
        <w:t xml:space="preserve"> Leichtman Research Group, Research Notes at 1-2 (3Q 2015), </w:t>
      </w:r>
      <w:hyperlink r:id="rId42" w:anchor="notes" w:history="1">
        <w:r w:rsidRPr="0074414D">
          <w:rPr>
            <w:rStyle w:val="Hyperlink"/>
          </w:rPr>
          <w:t>http://www.leichtmanresearch.com/research.html#notes</w:t>
        </w:r>
      </w:hyperlink>
      <w:r w:rsidRPr="0074414D">
        <w:t xml:space="preserve">. </w:t>
      </w:r>
    </w:p>
  </w:footnote>
  <w:footnote w:id="164">
    <w:p w14:paraId="56405627" w14:textId="5CA810B9" w:rsidR="00CB5FDB" w:rsidRPr="0074414D" w:rsidRDefault="00CB5FDB" w:rsidP="00660132">
      <w:pPr>
        <w:pStyle w:val="FootnoteText"/>
      </w:pPr>
      <w:r w:rsidRPr="0074414D">
        <w:rPr>
          <w:rStyle w:val="FootnoteReference"/>
        </w:rPr>
        <w:footnoteRef/>
      </w:r>
      <w:r w:rsidRPr="0074414D">
        <w:t xml:space="preserve"> AT&amp;T Comments at 1-2, 4-5; NCTA Comments at 4, 10-11; ITTA Comments at 2.  </w:t>
      </w:r>
      <w:r w:rsidRPr="0074414D">
        <w:rPr>
          <w:i/>
        </w:rPr>
        <w:t>See also infra</w:t>
      </w:r>
      <w:r w:rsidRPr="0074414D">
        <w:t xml:space="preserve"> </w:t>
      </w:r>
      <w:r>
        <w:t xml:space="preserve">paras. </w:t>
      </w:r>
      <w:r>
        <w:fldChar w:fldCharType="begin"/>
      </w:r>
      <w:r>
        <w:instrText xml:space="preserve"> REF _Ref472428571 \r \h </w:instrText>
      </w:r>
      <w:r>
        <w:fldChar w:fldCharType="separate"/>
      </w:r>
      <w:r>
        <w:t>63</w:t>
      </w:r>
      <w:r>
        <w:fldChar w:fldCharType="end"/>
      </w:r>
      <w:r>
        <w:t>-</w:t>
      </w:r>
      <w:r>
        <w:fldChar w:fldCharType="begin"/>
      </w:r>
      <w:r>
        <w:instrText xml:space="preserve"> REF _Ref472428583 \r \h </w:instrText>
      </w:r>
      <w:r>
        <w:fldChar w:fldCharType="separate"/>
      </w:r>
      <w:r>
        <w:t>66</w:t>
      </w:r>
      <w:r>
        <w:fldChar w:fldCharType="end"/>
      </w:r>
      <w:r>
        <w:t>.</w:t>
      </w:r>
      <w:r w:rsidRPr="0074414D">
        <w:t xml:space="preserve">  </w:t>
      </w:r>
    </w:p>
  </w:footnote>
  <w:footnote w:id="165">
    <w:p w14:paraId="7D35F519" w14:textId="77777777" w:rsidR="00CB5FDB" w:rsidRPr="0074414D" w:rsidRDefault="00CB5FDB" w:rsidP="00660132">
      <w:pPr>
        <w:pStyle w:val="FootnoteText"/>
      </w:pPr>
      <w:r w:rsidRPr="0074414D">
        <w:rPr>
          <w:rStyle w:val="FootnoteReference"/>
        </w:rPr>
        <w:footnoteRef/>
      </w:r>
      <w:r w:rsidRPr="0074414D">
        <w:t xml:space="preserve"> SNL Kagan</w:t>
      </w:r>
      <w:r w:rsidRPr="0074414D">
        <w:rPr>
          <w:i/>
        </w:rPr>
        <w:t xml:space="preserve">, </w:t>
      </w:r>
      <w:r w:rsidRPr="0074414D">
        <w:t xml:space="preserve">Cable TV Investor at 7-8 (Aug. 31, 2016).  Broadband only homes are defined as households without a traditional multichannel video package that subscribe to wireline high-speed data.  </w:t>
      </w:r>
    </w:p>
  </w:footnote>
  <w:footnote w:id="166">
    <w:p w14:paraId="1A08C59B"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67">
    <w:p w14:paraId="5D919928" w14:textId="65D227F7" w:rsidR="00CB5FDB" w:rsidRPr="0074414D" w:rsidRDefault="00CB5FDB" w:rsidP="00660132">
      <w:pPr>
        <w:pStyle w:val="FootnoteText"/>
      </w:pPr>
      <w:r w:rsidRPr="0074414D">
        <w:rPr>
          <w:rStyle w:val="FootnoteReference"/>
        </w:rPr>
        <w:footnoteRef/>
      </w:r>
      <w:r w:rsidRPr="0074414D">
        <w:t xml:space="preserve"> SNL Kagan says that “[s]ince its inception, TV Everywhere has been touted as a solution to fend off the rise of OTT services.”  SNL Kagan, Cable TV Investor at 15 (Dec. 27, 2013).  SNL Kagan says that “cable operators have strengthened their TV Everywhere catalogues to stem the diversion of eyeballs to video services such as Netflix and Hulu.”  SNL Kagan, Broadband Cable Financial Databook at 4 (2013).  </w:t>
      </w:r>
    </w:p>
  </w:footnote>
  <w:footnote w:id="168">
    <w:p w14:paraId="35AD892B" w14:textId="77777777" w:rsidR="00CB5FDB" w:rsidRPr="0074414D" w:rsidRDefault="00CB5FDB" w:rsidP="00660132">
      <w:pPr>
        <w:pStyle w:val="FootnoteText"/>
      </w:pPr>
      <w:r w:rsidRPr="0074414D">
        <w:rPr>
          <w:rStyle w:val="FootnoteReference"/>
        </w:rPr>
        <w:footnoteRef/>
      </w:r>
      <w:r w:rsidRPr="0074414D">
        <w:t xml:space="preserve"> SNL Kagan, Broadband Cable Financial Databook at 5 (2014).  </w:t>
      </w:r>
    </w:p>
  </w:footnote>
  <w:footnote w:id="169">
    <w:p w14:paraId="5D741734" w14:textId="27F6D583" w:rsidR="00CB5FDB" w:rsidRPr="0074414D" w:rsidRDefault="00CB5FDB" w:rsidP="00660132">
      <w:pPr>
        <w:pStyle w:val="FootnoteText"/>
      </w:pPr>
      <w:r w:rsidRPr="0074414D">
        <w:rPr>
          <w:rStyle w:val="FootnoteReference"/>
        </w:rPr>
        <w:footnoteRef/>
      </w:r>
      <w:r w:rsidRPr="0074414D">
        <w:t xml:space="preserve"> Comcast, </w:t>
      </w:r>
      <w:r w:rsidRPr="0074414D">
        <w:rPr>
          <w:i/>
        </w:rPr>
        <w:t>Verizon FiOS v. Comcast: Compare XFINITY Internet &amp; TV</w:t>
      </w:r>
      <w:r w:rsidRPr="0074414D">
        <w:t xml:space="preserve">, </w:t>
      </w:r>
      <w:hyperlink r:id="rId43" w:history="1">
        <w:r w:rsidRPr="0074414D">
          <w:rPr>
            <w:rStyle w:val="Hyperlink"/>
          </w:rPr>
          <w:t>http://www.xfinity.com/compare/comcast-xfinity-vs-verizon-Fios.html</w:t>
        </w:r>
      </w:hyperlink>
      <w:r w:rsidRPr="0074414D">
        <w:t xml:space="preserve"> (last visited May 18, 2016).</w:t>
      </w:r>
    </w:p>
  </w:footnote>
  <w:footnote w:id="170">
    <w:p w14:paraId="49AB04E6" w14:textId="100A2EA1" w:rsidR="00CB5FDB" w:rsidRPr="0074414D" w:rsidRDefault="00CB5FDB" w:rsidP="00660132">
      <w:pPr>
        <w:pStyle w:val="FootnoteText"/>
      </w:pPr>
      <w:r w:rsidRPr="0074414D">
        <w:rPr>
          <w:rStyle w:val="FootnoteReference"/>
        </w:rPr>
        <w:footnoteRef/>
      </w:r>
      <w:r w:rsidRPr="0074414D">
        <w:t xml:space="preserve"> DISH Network, </w:t>
      </w:r>
      <w:r w:rsidRPr="0074414D">
        <w:rPr>
          <w:i/>
        </w:rPr>
        <w:t>Watch TV Online | DISH</w:t>
      </w:r>
      <w:r w:rsidRPr="0074414D">
        <w:t xml:space="preserve">, </w:t>
      </w:r>
      <w:hyperlink r:id="rId44" w:history="1">
        <w:r w:rsidRPr="0074414D">
          <w:rPr>
            <w:rStyle w:val="Hyperlink"/>
          </w:rPr>
          <w:t>http://www.dish.com/dish-anywhere/</w:t>
        </w:r>
      </w:hyperlink>
      <w:r w:rsidRPr="0074414D">
        <w:t xml:space="preserve"> (last visited May 20, 2016).</w:t>
      </w:r>
    </w:p>
  </w:footnote>
  <w:footnote w:id="171">
    <w:p w14:paraId="40E7D1AF" w14:textId="77777777" w:rsidR="00CB5FDB" w:rsidRPr="0074414D" w:rsidRDefault="00CB5FDB" w:rsidP="00660132">
      <w:pPr>
        <w:pStyle w:val="FootnoteText"/>
      </w:pPr>
      <w:r w:rsidRPr="0074414D">
        <w:rPr>
          <w:rStyle w:val="FootnoteReference"/>
        </w:rPr>
        <w:footnoteRef/>
      </w:r>
      <w:r w:rsidRPr="0074414D">
        <w:t xml:space="preserve"> SNL Kagan, Cable TV Investor at 1-3 (Feb. 25, 2016).</w:t>
      </w:r>
    </w:p>
  </w:footnote>
  <w:footnote w:id="172">
    <w:p w14:paraId="1863F028"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73">
    <w:p w14:paraId="4D00F03E"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Each TV show was counted once, regardless of the number (or seasons) of episodes offered.</w:t>
      </w:r>
    </w:p>
  </w:footnote>
  <w:footnote w:id="174">
    <w:p w14:paraId="380D5FD4" w14:textId="4A541C0D" w:rsidR="00CB5FDB" w:rsidRPr="0074414D" w:rsidRDefault="00CB5FDB" w:rsidP="00660132">
      <w:pPr>
        <w:pStyle w:val="FootnoteText"/>
      </w:pPr>
      <w:r w:rsidRPr="0074414D">
        <w:rPr>
          <w:rStyle w:val="FootnoteReference"/>
        </w:rPr>
        <w:footnoteRef/>
      </w:r>
      <w:r w:rsidRPr="0074414D">
        <w:t xml:space="preserve"> Seth Shafer, </w:t>
      </w:r>
      <w:r w:rsidRPr="0074414D">
        <w:rPr>
          <w:i/>
        </w:rPr>
        <w:t>Connected Device Growth, OTT Boost TVE Usage Gains in 2015</w:t>
      </w:r>
      <w:r w:rsidRPr="0074414D">
        <w:t>, SNL Kagan (May 3, 2016).</w:t>
      </w:r>
    </w:p>
  </w:footnote>
  <w:footnote w:id="175">
    <w:p w14:paraId="742211AB"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76">
    <w:p w14:paraId="5A0CBC2A"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77">
    <w:p w14:paraId="359B7897" w14:textId="77777777" w:rsidR="00CB5FDB" w:rsidRPr="0074414D" w:rsidRDefault="00CB5FDB" w:rsidP="00660132">
      <w:pPr>
        <w:pStyle w:val="FootnoteText"/>
      </w:pPr>
      <w:r w:rsidRPr="0074414D">
        <w:rPr>
          <w:rStyle w:val="FootnoteReference"/>
        </w:rPr>
        <w:footnoteRef/>
      </w:r>
      <w:r w:rsidRPr="0074414D">
        <w:t xml:space="preserve"> SNL Kagan, Cable TV Investor at 1-3 (Aug. 31, 2016).</w:t>
      </w:r>
    </w:p>
  </w:footnote>
  <w:footnote w:id="178">
    <w:p w14:paraId="286E10D3" w14:textId="77777777" w:rsidR="00CB5FDB" w:rsidRPr="0074414D" w:rsidRDefault="00CB5FDB" w:rsidP="00660132">
      <w:pPr>
        <w:pStyle w:val="FootnoteText"/>
      </w:pPr>
      <w:r w:rsidRPr="0074414D">
        <w:rPr>
          <w:rStyle w:val="FootnoteReference"/>
        </w:rPr>
        <w:footnoteRef/>
      </w:r>
      <w:r w:rsidRPr="0074414D">
        <w:t xml:space="preserve"> SNL Kagan, Cable TV Investor at 5-6 (Jan. 28, 2016).</w:t>
      </w:r>
    </w:p>
  </w:footnote>
  <w:footnote w:id="179">
    <w:p w14:paraId="21882B92"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5.</w:t>
      </w:r>
    </w:p>
  </w:footnote>
  <w:footnote w:id="180">
    <w:p w14:paraId="7FFC4D5D"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81">
    <w:p w14:paraId="0D30D403" w14:textId="64FCC7D4"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Mid-sized MVPDs included Atlantic Broadband, CableOne, GCI,</w:t>
      </w:r>
      <w:r w:rsidRPr="0074414D" w:rsidDel="00CD7974">
        <w:t xml:space="preserve"> </w:t>
      </w:r>
      <w:r w:rsidRPr="0074414D">
        <w:t xml:space="preserve">Mediacom, Midcontinent, RCN, Suddenlink, and Wide Open West.  </w:t>
      </w:r>
    </w:p>
  </w:footnote>
  <w:footnote w:id="182">
    <w:p w14:paraId="254227DF" w14:textId="508B0FD8" w:rsidR="00CB5FDB" w:rsidRPr="0074414D" w:rsidRDefault="00CB5FDB" w:rsidP="00660132">
      <w:pPr>
        <w:pStyle w:val="FootnoteText"/>
      </w:pPr>
      <w:r w:rsidRPr="0074414D">
        <w:rPr>
          <w:rStyle w:val="FootnoteReference"/>
        </w:rPr>
        <w:footnoteRef/>
      </w:r>
      <w:r w:rsidRPr="0074414D">
        <w:t xml:space="preserve"> Ian Olgeirson and Seth Shafer, </w:t>
      </w:r>
      <w:r w:rsidRPr="0074414D">
        <w:rPr>
          <w:i/>
        </w:rPr>
        <w:t>Comcast, Crackle test the waters for integrated access</w:t>
      </w:r>
      <w:r w:rsidRPr="0074414D">
        <w:t>, SNL Kagan (Apr. 21, 2016).</w:t>
      </w:r>
    </w:p>
  </w:footnote>
  <w:footnote w:id="183">
    <w:p w14:paraId="76005300" w14:textId="48658F64" w:rsidR="00CB5FDB" w:rsidRPr="0074414D" w:rsidRDefault="00CB5FDB" w:rsidP="00660132">
      <w:pPr>
        <w:pStyle w:val="FootnoteText"/>
      </w:pPr>
      <w:r w:rsidRPr="0074414D">
        <w:rPr>
          <w:rStyle w:val="FootnoteReference"/>
        </w:rPr>
        <w:footnoteRef/>
      </w:r>
      <w:r w:rsidRPr="0074414D">
        <w:t xml:space="preserve"> SNL Kagan, Cable TV Investor at 4-5 (Sept. 28, 2016); </w:t>
      </w:r>
      <w:r w:rsidRPr="0074414D">
        <w:rPr>
          <w:i/>
        </w:rPr>
        <w:t>see also</w:t>
      </w:r>
      <w:r w:rsidRPr="0074414D">
        <w:t xml:space="preserve"> Comcast Reply Comments at 8.</w:t>
      </w:r>
    </w:p>
  </w:footnote>
  <w:footnote w:id="184">
    <w:p w14:paraId="057D21A9" w14:textId="77777777" w:rsidR="00CB5FDB" w:rsidRPr="0074414D" w:rsidRDefault="00CB5FDB" w:rsidP="00E71363">
      <w:pPr>
        <w:pStyle w:val="FootnoteText"/>
      </w:pPr>
      <w:r w:rsidRPr="0074414D">
        <w:rPr>
          <w:rStyle w:val="FootnoteReference"/>
        </w:rPr>
        <w:footnoteRef/>
      </w:r>
      <w:r w:rsidRPr="0074414D">
        <w:t xml:space="preserve"> </w:t>
      </w:r>
      <w:r w:rsidRPr="0074414D">
        <w:rPr>
          <w:i/>
        </w:rPr>
        <w:t>Id</w:t>
      </w:r>
      <w:r w:rsidRPr="0074414D">
        <w:t>.</w:t>
      </w:r>
    </w:p>
  </w:footnote>
  <w:footnote w:id="185">
    <w:p w14:paraId="2C811136"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186">
    <w:p w14:paraId="6E7DFCA9" w14:textId="77777777" w:rsidR="00CB5FDB" w:rsidRPr="0074414D" w:rsidRDefault="00CB5FDB" w:rsidP="00660132">
      <w:pPr>
        <w:pStyle w:val="FootnoteText"/>
      </w:pPr>
      <w:r w:rsidRPr="0074414D">
        <w:rPr>
          <w:rStyle w:val="FootnoteReference"/>
        </w:rPr>
        <w:footnoteRef/>
      </w:r>
      <w:r w:rsidRPr="0074414D">
        <w:t xml:space="preserve"> SNL Kagan, Cable TV Investor at 2 (June 29, 2016).  </w:t>
      </w:r>
    </w:p>
  </w:footnote>
  <w:footnote w:id="187">
    <w:p w14:paraId="7252DA80" w14:textId="4D5ED7F2" w:rsidR="00CB5FDB" w:rsidRPr="0074414D" w:rsidRDefault="00CB5FDB" w:rsidP="00660132">
      <w:pPr>
        <w:pStyle w:val="FootnoteText"/>
      </w:pPr>
      <w:r w:rsidRPr="0074414D">
        <w:rPr>
          <w:rStyle w:val="FootnoteReference"/>
        </w:rPr>
        <w:footnoteRef/>
      </w:r>
      <w:r w:rsidRPr="0074414D">
        <w:t xml:space="preserve"> </w:t>
      </w:r>
      <w:r w:rsidRPr="0074414D">
        <w:rPr>
          <w:i/>
        </w:rPr>
        <w:t>See infra</w:t>
      </w:r>
      <w:r w:rsidRPr="0074414D">
        <w:t xml:space="preserve"> </w:t>
      </w:r>
      <w:r>
        <w:t xml:space="preserve">Section III.C.2.f, para. </w:t>
      </w:r>
      <w:r>
        <w:fldChar w:fldCharType="begin"/>
      </w:r>
      <w:r>
        <w:instrText xml:space="preserve"> REF _Ref472428498 \r \h </w:instrText>
      </w:r>
      <w:r>
        <w:fldChar w:fldCharType="separate"/>
      </w:r>
      <w:r>
        <w:t>154</w:t>
      </w:r>
      <w:r>
        <w:fldChar w:fldCharType="end"/>
      </w:r>
      <w:r>
        <w:t>.</w:t>
      </w:r>
    </w:p>
  </w:footnote>
  <w:footnote w:id="188">
    <w:p w14:paraId="6F954B1F" w14:textId="77777777" w:rsidR="00CB5FDB" w:rsidRPr="0074414D" w:rsidRDefault="00CB5FDB" w:rsidP="00660132">
      <w:pPr>
        <w:pStyle w:val="FootnoteText"/>
      </w:pPr>
      <w:r w:rsidRPr="0074414D">
        <w:rPr>
          <w:rStyle w:val="FootnoteReference"/>
        </w:rPr>
        <w:footnoteRef/>
      </w:r>
      <w:r w:rsidRPr="0074414D">
        <w:t xml:space="preserve"> SNL Kagan, Cable TV Investor at 12-16 (Jan. 29, 2014).  </w:t>
      </w:r>
    </w:p>
  </w:footnote>
  <w:footnote w:id="189">
    <w:p w14:paraId="4D6FD062"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14.</w:t>
      </w:r>
    </w:p>
  </w:footnote>
  <w:footnote w:id="190">
    <w:p w14:paraId="559A1DA3"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w:t>
      </w:r>
    </w:p>
  </w:footnote>
  <w:footnote w:id="191">
    <w:p w14:paraId="146FCE7C"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13.</w:t>
      </w:r>
    </w:p>
  </w:footnote>
  <w:footnote w:id="192">
    <w:p w14:paraId="20511D7A" w14:textId="3D30B982" w:rsidR="00CB5FDB" w:rsidRPr="0074414D" w:rsidRDefault="00CB5FDB" w:rsidP="00660132">
      <w:pPr>
        <w:pStyle w:val="FootnoteText"/>
      </w:pPr>
      <w:r w:rsidRPr="0074414D">
        <w:rPr>
          <w:rStyle w:val="FootnoteReference"/>
        </w:rPr>
        <w:footnoteRef/>
      </w:r>
      <w:r w:rsidRPr="0074414D">
        <w:t xml:space="preserve"> “Cable WiFi” is the wireless network name created as an extension of the Wi-Fi services offered by Internet service providers.  Cable WiFi, Cable Wifi® </w:t>
      </w:r>
      <w:r w:rsidRPr="0074414D">
        <w:rPr>
          <w:i/>
        </w:rPr>
        <w:t>| Internet access brought to consumers through a collaboration among U.S. Internet service providers</w:t>
      </w:r>
      <w:r w:rsidRPr="0074414D">
        <w:t>,</w:t>
      </w:r>
      <w:r w:rsidRPr="0074414D">
        <w:rPr>
          <w:i/>
        </w:rPr>
        <w:t xml:space="preserve"> </w:t>
      </w:r>
      <w:hyperlink r:id="rId45" w:history="1">
        <w:r w:rsidRPr="0074414D">
          <w:rPr>
            <w:rStyle w:val="Hyperlink"/>
          </w:rPr>
          <w:t>http://www.cablewifi.com</w:t>
        </w:r>
      </w:hyperlink>
      <w:r w:rsidRPr="0074414D">
        <w:t xml:space="preserve"> (last visited May 18, 2016).  </w:t>
      </w:r>
    </w:p>
  </w:footnote>
  <w:footnote w:id="193">
    <w:p w14:paraId="62E48E29"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SNL Kagan, Cable TV Investor at 11 (Feb. 23, 2015).</w:t>
      </w:r>
    </w:p>
  </w:footnote>
  <w:footnote w:id="194">
    <w:p w14:paraId="752EA79D" w14:textId="77777777" w:rsidR="00CB5FDB" w:rsidRPr="0074414D" w:rsidRDefault="00CB5FDB" w:rsidP="00660132">
      <w:pPr>
        <w:pStyle w:val="FootnoteText"/>
      </w:pPr>
      <w:r w:rsidRPr="0074414D">
        <w:rPr>
          <w:rStyle w:val="FootnoteReference"/>
        </w:rPr>
        <w:footnoteRef/>
      </w:r>
      <w:r w:rsidRPr="0074414D">
        <w:t xml:space="preserve"> Subscribers with analog televisions use a digital terminal adapter to convert digital signals to analog signals.</w:t>
      </w:r>
    </w:p>
  </w:footnote>
  <w:footnote w:id="195">
    <w:p w14:paraId="19E12162" w14:textId="77777777" w:rsidR="00CB5FDB" w:rsidRPr="0074414D" w:rsidRDefault="00CB5FDB" w:rsidP="00660132">
      <w:pPr>
        <w:pStyle w:val="FootnoteText"/>
      </w:pPr>
      <w:r w:rsidRPr="0074414D">
        <w:rPr>
          <w:rStyle w:val="FootnoteReference"/>
        </w:rPr>
        <w:footnoteRef/>
      </w:r>
      <w:r w:rsidRPr="0074414D">
        <w:t xml:space="preserve"> SNL Kagan, MSO Financial Statistics at 9 (2016).</w:t>
      </w:r>
    </w:p>
  </w:footnote>
  <w:footnote w:id="196">
    <w:p w14:paraId="6CCA5D14" w14:textId="77777777" w:rsidR="00CB5FDB" w:rsidRPr="0074414D" w:rsidRDefault="00CB5FDB" w:rsidP="00660132">
      <w:pPr>
        <w:pStyle w:val="FootnoteText"/>
      </w:pPr>
      <w:r w:rsidRPr="0074414D">
        <w:rPr>
          <w:rStyle w:val="FootnoteReference"/>
        </w:rPr>
        <w:footnoteRef/>
      </w:r>
      <w:r w:rsidRPr="0074414D">
        <w:t xml:space="preserve"> SNL Kagan, Cable TV Investor at 15 (June 29, 2016). </w:t>
      </w:r>
    </w:p>
  </w:footnote>
  <w:footnote w:id="197">
    <w:p w14:paraId="2A61B61D"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16.</w:t>
      </w:r>
    </w:p>
  </w:footnote>
  <w:footnote w:id="198">
    <w:p w14:paraId="0194351B" w14:textId="16E5D20B" w:rsidR="00CB5FDB" w:rsidRPr="0074414D" w:rsidRDefault="00CB5FDB" w:rsidP="00660132">
      <w:pPr>
        <w:pStyle w:val="FootnoteText"/>
      </w:pPr>
      <w:r w:rsidRPr="0074414D">
        <w:rPr>
          <w:rStyle w:val="FootnoteReference"/>
        </w:rPr>
        <w:footnoteRef/>
      </w:r>
      <w:r w:rsidRPr="0074414D">
        <w:t xml:space="preserve"> </w:t>
      </w:r>
      <w:r w:rsidRPr="0074414D">
        <w:rPr>
          <w:i/>
        </w:rPr>
        <w:t>See, e.g.</w:t>
      </w:r>
      <w:r w:rsidRPr="0074414D">
        <w:t xml:space="preserve">, Comcast, </w:t>
      </w:r>
      <w:r w:rsidRPr="0074414D">
        <w:rPr>
          <w:i/>
        </w:rPr>
        <w:t>Verizon FiOS vs. Comcast: Compare XFINITY Internet and TV</w:t>
      </w:r>
      <w:r w:rsidRPr="0074414D">
        <w:t xml:space="preserve">, </w:t>
      </w:r>
      <w:hyperlink r:id="rId46" w:history="1">
        <w:r w:rsidRPr="0074414D">
          <w:rPr>
            <w:rStyle w:val="Hyperlink"/>
          </w:rPr>
          <w:t>http://www.xfinity.com/compare/comcast-xfinity-vs-verizon-Fios.html</w:t>
        </w:r>
      </w:hyperlink>
      <w:r w:rsidRPr="0074414D">
        <w:t xml:space="preserve"> (last visited June 8, 2016); DIRECTV, </w:t>
      </w:r>
      <w:r w:rsidRPr="0074414D">
        <w:rPr>
          <w:i/>
        </w:rPr>
        <w:t>Comcast XFINITY vs DIRECTV | Compare TV Packages</w:t>
      </w:r>
      <w:r w:rsidRPr="0074414D">
        <w:t xml:space="preserve">, </w:t>
      </w:r>
      <w:hyperlink r:id="rId47" w:history="1">
        <w:r w:rsidRPr="0074414D">
          <w:rPr>
            <w:rStyle w:val="Hyperlink"/>
          </w:rPr>
          <w:t>http://www.directv.com/DTVAPP/content/directv/directv-vs-comcast-xfinity</w:t>
        </w:r>
      </w:hyperlink>
      <w:r w:rsidRPr="0074414D">
        <w:t xml:space="preserve"> (last visited June 8, 2016). </w:t>
      </w:r>
    </w:p>
  </w:footnote>
  <w:footnote w:id="199">
    <w:p w14:paraId="2DC5F39F" w14:textId="1199F058" w:rsidR="00CB5FDB" w:rsidRPr="0074414D" w:rsidRDefault="00CB5FDB" w:rsidP="00660132">
      <w:pPr>
        <w:pStyle w:val="FootnoteText"/>
      </w:pPr>
      <w:r w:rsidRPr="0074414D">
        <w:rPr>
          <w:rStyle w:val="FootnoteReference"/>
        </w:rPr>
        <w:footnoteRef/>
      </w:r>
      <w:r w:rsidRPr="0074414D">
        <w:t xml:space="preserve"> </w:t>
      </w:r>
      <w:r w:rsidRPr="0074414D">
        <w:rPr>
          <w:i/>
        </w:rPr>
        <w:t xml:space="preserve">See </w:t>
      </w:r>
      <w:r w:rsidRPr="00CB5FDB">
        <w:rPr>
          <w:i/>
        </w:rPr>
        <w:t xml:space="preserve">supra </w:t>
      </w:r>
      <w:r w:rsidRPr="00CB5FDB">
        <w:t xml:space="preserve">Section III.A.2, paras. </w:t>
      </w:r>
      <w:r>
        <w:fldChar w:fldCharType="begin"/>
      </w:r>
      <w:r>
        <w:instrText xml:space="preserve"> REF _Ref472428728 \r \h </w:instrText>
      </w:r>
      <w:r>
        <w:fldChar w:fldCharType="separate"/>
      </w:r>
      <w:r>
        <w:t>55</w:t>
      </w:r>
      <w:r>
        <w:fldChar w:fldCharType="end"/>
      </w:r>
      <w:r w:rsidRPr="00CB5FDB">
        <w:t xml:space="preserve">, </w:t>
      </w:r>
      <w:r>
        <w:fldChar w:fldCharType="begin"/>
      </w:r>
      <w:r>
        <w:instrText xml:space="preserve"> REF _Ref472428738 \r \h </w:instrText>
      </w:r>
      <w:r>
        <w:fldChar w:fldCharType="separate"/>
      </w:r>
      <w:r>
        <w:t>60</w:t>
      </w:r>
      <w:r>
        <w:fldChar w:fldCharType="end"/>
      </w:r>
      <w:r w:rsidRPr="0074414D">
        <w:t xml:space="preserve"> (discussing TV Everywhere, as well as video services MVPDs provide to consumers who do not subscribe to MVPD video service)</w:t>
      </w:r>
      <w:r>
        <w:t xml:space="preserve">; see also infra Section III.C.2.f, para. </w:t>
      </w:r>
      <w:r>
        <w:fldChar w:fldCharType="begin"/>
      </w:r>
      <w:r>
        <w:instrText xml:space="preserve"> REF _Ref472428498 \r \h </w:instrText>
      </w:r>
      <w:r>
        <w:fldChar w:fldCharType="separate"/>
      </w:r>
      <w:r>
        <w:t>154</w:t>
      </w:r>
      <w:r>
        <w:fldChar w:fldCharType="end"/>
      </w:r>
      <w:r w:rsidRPr="0074414D">
        <w:t xml:space="preserve">.  In the transaction involving AT&amp;T and DIRECTV, the Commission explained that “[t]he number and types of OVDs have grown significantly over the last few years and include programmers, content producers and owners, affiliates of online services, retailers, manufacturers, and MVPDs.  The types of services that OVDs offer vary widely and include, but are not limited to, linear programming, on-demand programming, and combinations of original programming and full length movies and television programs.”  </w:t>
      </w:r>
      <w:r w:rsidRPr="0074414D">
        <w:rPr>
          <w:i/>
        </w:rPr>
        <w:t>AT&amp;T and DIRECTV MO&amp;O</w:t>
      </w:r>
      <w:r w:rsidRPr="0074414D">
        <w:t xml:space="preserve">, 30 FCC Rcd at 9156, para. 58.  </w:t>
      </w:r>
    </w:p>
  </w:footnote>
  <w:footnote w:id="200">
    <w:p w14:paraId="1E1FF80D"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See e.g.,</w:t>
      </w:r>
      <w:r w:rsidRPr="0074414D">
        <w:t xml:space="preserve"> NCTA Comments at 11-12.</w:t>
      </w:r>
    </w:p>
  </w:footnote>
  <w:footnote w:id="201">
    <w:p w14:paraId="4B7BCF2B" w14:textId="2E1A6665" w:rsidR="00CB5FDB" w:rsidRPr="0074414D" w:rsidRDefault="00CB5FDB" w:rsidP="00660132">
      <w:pPr>
        <w:autoSpaceDE w:val="0"/>
        <w:autoSpaceDN w:val="0"/>
        <w:spacing w:after="120"/>
        <w:rPr>
          <w:sz w:val="20"/>
        </w:rPr>
      </w:pPr>
      <w:r w:rsidRPr="0074414D">
        <w:rPr>
          <w:rStyle w:val="FootnoteReference"/>
        </w:rPr>
        <w:footnoteRef/>
      </w:r>
      <w:r w:rsidRPr="0074414D">
        <w:rPr>
          <w:sz w:val="20"/>
        </w:rPr>
        <w:t xml:space="preserve"> Our Report, which looks at existing rivalry, differs significantly from antitrust analysis, which defines product and geographic markets to evaluate anti-competitive effects that may result from a merger.  </w:t>
      </w:r>
      <w:r w:rsidRPr="0074414D">
        <w:rPr>
          <w:i/>
          <w:sz w:val="20"/>
        </w:rPr>
        <w:t>See U.S. Dep’t of Justice &amp; Fed. Trade Comm’n, Horizontal Merger Guidelines</w:t>
      </w:r>
      <w:r w:rsidRPr="0074414D">
        <w:rPr>
          <w:sz w:val="20"/>
        </w:rPr>
        <w:t>, § 1 (2010),</w:t>
      </w:r>
      <w:r w:rsidRPr="0074414D">
        <w:rPr>
          <w:i/>
          <w:sz w:val="20"/>
        </w:rPr>
        <w:t xml:space="preserve"> </w:t>
      </w:r>
      <w:hyperlink r:id="rId48" w:history="1">
        <w:r w:rsidRPr="0074414D">
          <w:rPr>
            <w:rStyle w:val="Hyperlink"/>
            <w:iCs/>
            <w:sz w:val="20"/>
          </w:rPr>
          <w:t>http://www.ftc.gov/os/2010/08/100819hmg.pdf</w:t>
        </w:r>
      </w:hyperlink>
      <w:r w:rsidRPr="0074414D">
        <w:rPr>
          <w:color w:val="000000"/>
          <w:sz w:val="20"/>
        </w:rPr>
        <w:t xml:space="preserve">. </w:t>
      </w:r>
    </w:p>
  </w:footnote>
  <w:footnote w:id="202">
    <w:p w14:paraId="67C78EE8" w14:textId="0A3F7FED" w:rsidR="00CB5FDB" w:rsidRPr="0074414D" w:rsidRDefault="00CB5FDB" w:rsidP="00660132">
      <w:pPr>
        <w:pStyle w:val="FootnoteText"/>
      </w:pPr>
      <w:r w:rsidRPr="0074414D">
        <w:rPr>
          <w:rStyle w:val="FootnoteReference"/>
        </w:rPr>
        <w:footnoteRef/>
      </w:r>
      <w:r w:rsidRPr="0074414D">
        <w:t xml:space="preserve"> </w:t>
      </w:r>
      <w:r w:rsidRPr="0074414D">
        <w:rPr>
          <w:i/>
        </w:rPr>
        <w:t xml:space="preserve">See </w:t>
      </w:r>
      <w:r w:rsidRPr="00CB5FDB">
        <w:rPr>
          <w:i/>
        </w:rPr>
        <w:t>supra</w:t>
      </w:r>
      <w:r w:rsidRPr="00CB5FDB">
        <w:t xml:space="preserve"> S</w:t>
      </w:r>
      <w:r>
        <w:t xml:space="preserve">ection III.A.2, para. </w:t>
      </w:r>
      <w:r>
        <w:fldChar w:fldCharType="begin"/>
      </w:r>
      <w:r>
        <w:instrText xml:space="preserve"> REF _Ref472428728 \r \h </w:instrText>
      </w:r>
      <w:r>
        <w:fldChar w:fldCharType="separate"/>
      </w:r>
      <w:r>
        <w:t>55</w:t>
      </w:r>
      <w:r>
        <w:fldChar w:fldCharType="end"/>
      </w:r>
      <w:r w:rsidRPr="0074414D">
        <w:t xml:space="preserve"> (discussing TV Everywhere).  </w:t>
      </w:r>
    </w:p>
  </w:footnote>
  <w:footnote w:id="203">
    <w:p w14:paraId="6DC23A30" w14:textId="0A421C69" w:rsidR="00CB5FDB" w:rsidRPr="0074414D" w:rsidRDefault="00CB5FDB" w:rsidP="00660132">
      <w:pPr>
        <w:pStyle w:val="FootnoteText"/>
      </w:pPr>
      <w:r w:rsidRPr="0074414D">
        <w:rPr>
          <w:rStyle w:val="FootnoteReference"/>
        </w:rPr>
        <w:footnoteRef/>
      </w:r>
      <w:r w:rsidRPr="0074414D">
        <w:t xml:space="preserve"> </w:t>
      </w:r>
      <w:r w:rsidRPr="0074414D">
        <w:rPr>
          <w:i/>
        </w:rPr>
        <w:t>See e.g.</w:t>
      </w:r>
      <w:r w:rsidRPr="0074414D">
        <w:t xml:space="preserve">, Kellsy Panno, Brian Bacon, and Adam Gajo, </w:t>
      </w:r>
      <w:r w:rsidRPr="0074414D">
        <w:rPr>
          <w:i/>
        </w:rPr>
        <w:t>The 2015 cord-cutter’s guide to sports apps</w:t>
      </w:r>
      <w:r w:rsidRPr="0074414D">
        <w:t xml:space="preserve">, SNL Kagan (July 15, 2015) (explaining that mobile sports apps “were not created as a substitute for a traditional TV package, as the games are subject to blackout restrictions”). </w:t>
      </w:r>
    </w:p>
  </w:footnote>
  <w:footnote w:id="204">
    <w:p w14:paraId="4F3F3075" w14:textId="77777777" w:rsidR="00CB5FDB" w:rsidRPr="0074414D" w:rsidRDefault="00CB5FDB" w:rsidP="00660132">
      <w:pPr>
        <w:pStyle w:val="FootnoteText"/>
      </w:pPr>
      <w:r w:rsidRPr="0074414D">
        <w:rPr>
          <w:rStyle w:val="FootnoteReference"/>
        </w:rPr>
        <w:footnoteRef/>
      </w:r>
      <w:r w:rsidRPr="0074414D">
        <w:t xml:space="preserve"> SNL Kagan, Cable TV Investor at 11 (May 27, 2016).</w:t>
      </w:r>
    </w:p>
  </w:footnote>
  <w:footnote w:id="205">
    <w:p w14:paraId="4632DD6F" w14:textId="0A697739" w:rsidR="00CB5FDB" w:rsidRPr="0074414D" w:rsidRDefault="00CB5FDB" w:rsidP="00660132">
      <w:pPr>
        <w:pStyle w:val="FootnoteText"/>
      </w:pPr>
      <w:r w:rsidRPr="0074414D">
        <w:rPr>
          <w:rStyle w:val="FootnoteReference"/>
        </w:rPr>
        <w:footnoteRef/>
      </w:r>
      <w:r w:rsidRPr="0074414D">
        <w:t xml:space="preserve"> Oriana Schwindt, </w:t>
      </w:r>
      <w:r w:rsidRPr="0074414D">
        <w:rPr>
          <w:i/>
        </w:rPr>
        <w:t>What Cord-Cutters Really Want: ABC, CBS, and HBO.  ESPN? Not So Much</w:t>
      </w:r>
      <w:r w:rsidRPr="0074414D">
        <w:t xml:space="preserve">, International Business Times (Dec. 2, 2015), </w:t>
      </w:r>
      <w:hyperlink r:id="rId49" w:history="1">
        <w:r w:rsidRPr="0074414D">
          <w:rPr>
            <w:rStyle w:val="Hyperlink"/>
          </w:rPr>
          <w:t>http://www.ibtimes.com/what-cord-cutters-really-want-abc-cbs-hbo-espn-not-so-much-2208076</w:t>
        </w:r>
      </w:hyperlink>
      <w:r w:rsidRPr="0074414D">
        <w:t>.</w:t>
      </w:r>
    </w:p>
  </w:footnote>
  <w:footnote w:id="206">
    <w:p w14:paraId="2865B881" w14:textId="0EC54868" w:rsidR="00CB5FDB" w:rsidRPr="0074414D" w:rsidRDefault="00CB5FDB" w:rsidP="00660132">
      <w:pPr>
        <w:pStyle w:val="FootnoteText"/>
      </w:pPr>
      <w:r w:rsidRPr="0074414D">
        <w:rPr>
          <w:rStyle w:val="FootnoteReference"/>
        </w:rPr>
        <w:footnoteRef/>
      </w:r>
      <w:r w:rsidRPr="0074414D">
        <w:t xml:space="preserve"> Ryan Waniata, </w:t>
      </w:r>
      <w:r w:rsidRPr="0074414D">
        <w:rPr>
          <w:i/>
        </w:rPr>
        <w:t>How to Quit Cable for Online Streaming Video, Free Internet TV</w:t>
      </w:r>
      <w:r w:rsidRPr="0074414D">
        <w:t>,</w:t>
      </w:r>
      <w:r w:rsidRPr="0074414D">
        <w:rPr>
          <w:i/>
        </w:rPr>
        <w:t xml:space="preserve"> </w:t>
      </w:r>
      <w:r w:rsidRPr="0074414D">
        <w:t>Digital Trends</w:t>
      </w:r>
      <w:r w:rsidRPr="0074414D">
        <w:rPr>
          <w:i/>
        </w:rPr>
        <w:t xml:space="preserve"> </w:t>
      </w:r>
      <w:r w:rsidRPr="0074414D">
        <w:t xml:space="preserve">(Apr. 25, 2016), </w:t>
      </w:r>
      <w:hyperlink r:id="rId50" w:anchor=":hbYqwm_4yRVE3A" w:history="1">
        <w:r w:rsidRPr="0074414D">
          <w:rPr>
            <w:rStyle w:val="Hyperlink"/>
          </w:rPr>
          <w:t>http://www.digitaltrends.com/home-theater/how-to-quit-cable-for-online-streaming-video/2/#:hbYqwm_4yRVE3A</w:t>
        </w:r>
      </w:hyperlink>
      <w:r w:rsidRPr="0074414D">
        <w:t xml:space="preserve">; Evan Horowitz, </w:t>
      </w:r>
      <w:r w:rsidRPr="0074414D">
        <w:rPr>
          <w:i/>
        </w:rPr>
        <w:t>The myth of TV cord-cutting</w:t>
      </w:r>
      <w:r w:rsidRPr="0074414D">
        <w:t>,</w:t>
      </w:r>
      <w:r w:rsidRPr="0074414D">
        <w:rPr>
          <w:i/>
        </w:rPr>
        <w:t xml:space="preserve"> </w:t>
      </w:r>
      <w:r w:rsidRPr="0074414D">
        <w:t xml:space="preserve">Boston Globe (May 9, 2016), </w:t>
      </w:r>
      <w:hyperlink r:id="rId51" w:history="1">
        <w:r w:rsidRPr="0074414D">
          <w:rPr>
            <w:rStyle w:val="Hyperlink"/>
          </w:rPr>
          <w:t>https://www.bostonglobe.com/news/politics/2016/05/09/the-myth-cord-cutting/BMgsx8CkNw1lxGz4aCb0yO/story.html</w:t>
        </w:r>
      </w:hyperlink>
      <w:r w:rsidRPr="0074414D">
        <w:t xml:space="preserve">; Suzanne Cole, </w:t>
      </w:r>
      <w:r w:rsidRPr="0074414D">
        <w:rPr>
          <w:i/>
        </w:rPr>
        <w:t>Best Ways To Cut The Cord And Slash Your Cable Bill</w:t>
      </w:r>
      <w:r w:rsidRPr="0074414D">
        <w:t>,</w:t>
      </w:r>
      <w:r w:rsidRPr="0074414D">
        <w:rPr>
          <w:i/>
        </w:rPr>
        <w:t xml:space="preserve"> </w:t>
      </w:r>
      <w:r w:rsidRPr="0074414D">
        <w:t xml:space="preserve">Forbes (Jan. 17, 2016), </w:t>
      </w:r>
      <w:hyperlink r:id="rId52" w:anchor="6a45d9cb6ded" w:history="1">
        <w:r w:rsidRPr="0074414D">
          <w:rPr>
            <w:rStyle w:val="Hyperlink"/>
          </w:rPr>
          <w:t>http://www.forbes.com/sites/nextavenue/2016/01/17/best-ways-to-cut-the-cord-and-slash-your-cable-bill/#6a45d9cb6ded</w:t>
        </w:r>
      </w:hyperlink>
      <w:r w:rsidRPr="0074414D">
        <w:t xml:space="preserve">. </w:t>
      </w:r>
    </w:p>
  </w:footnote>
  <w:footnote w:id="207">
    <w:p w14:paraId="6163E3C9" w14:textId="77777777" w:rsidR="00CB5FDB" w:rsidRPr="0074414D" w:rsidRDefault="00CB5FDB" w:rsidP="00660132">
      <w:pPr>
        <w:pStyle w:val="FootnoteText"/>
      </w:pPr>
      <w:r w:rsidRPr="0074414D">
        <w:rPr>
          <w:rStyle w:val="FootnoteReference"/>
        </w:rPr>
        <w:footnoteRef/>
      </w:r>
      <w:r w:rsidRPr="0074414D">
        <w:t xml:space="preserve"> Section 623(k) was adopted as Section 3(k) of the 1992 Cable Act, Pub. L. No. 102-385, 106 Stat. 1460, codified at 47 U.S.C. § 543(k)</w:t>
      </w:r>
      <w:r w:rsidRPr="0074414D">
        <w:rPr>
          <w:i/>
        </w:rPr>
        <w:t>.</w:t>
      </w:r>
      <w:r w:rsidRPr="0074414D">
        <w:t xml:space="preserve">    </w:t>
      </w:r>
    </w:p>
  </w:footnote>
  <w:footnote w:id="208">
    <w:p w14:paraId="50267554"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See Implementation of Section 3 of the Cable Television Consumer Protection and Competition Act of 1992, Statistical Report on Average Rates for Basic Service, Cable Programming Service, and Equipment</w:t>
      </w:r>
      <w:r w:rsidRPr="0074414D">
        <w:t xml:space="preserve">, MM Docket No. 92-266, Report on Cable Industry Prices, DA 16-1166 (MM Oct. 12, 2016). </w:t>
      </w:r>
    </w:p>
  </w:footnote>
  <w:footnote w:id="209">
    <w:p w14:paraId="6E6FF327"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at 3.  </w:t>
      </w:r>
    </w:p>
  </w:footnote>
  <w:footnote w:id="210">
    <w:p w14:paraId="57CFFEA0" w14:textId="7E8D462C" w:rsidR="00CB5FDB" w:rsidRPr="0074414D" w:rsidRDefault="00CB5FDB" w:rsidP="00660132">
      <w:pPr>
        <w:pStyle w:val="FootnoteText"/>
      </w:pPr>
      <w:r w:rsidRPr="0074414D">
        <w:rPr>
          <w:rStyle w:val="FootnoteReference"/>
        </w:rPr>
        <w:footnoteRef/>
      </w:r>
      <w:r w:rsidRPr="0074414D">
        <w:t xml:space="preserve"> SNL Kagan, U.S. Multichannel Industry Benchmarks (last visited April 27, 2016).  </w:t>
      </w:r>
      <w:r w:rsidRPr="0074414D">
        <w:rPr>
          <w:i/>
        </w:rPr>
        <w:t>See also</w:t>
      </w:r>
      <w:r w:rsidRPr="0074414D">
        <w:t xml:space="preserve"> Leichtman Research Group, LRG Research Notes at 1-3 (2Q 2016), </w:t>
      </w:r>
      <w:hyperlink r:id="rId53" w:anchor="notes" w:history="1">
        <w:r w:rsidRPr="0074414D">
          <w:rPr>
            <w:rStyle w:val="Hyperlink"/>
          </w:rPr>
          <w:t>http://www.leichtmanresearch.com/research.html#notes</w:t>
        </w:r>
      </w:hyperlink>
      <w:r w:rsidRPr="0074414D">
        <w:t xml:space="preserve">. </w:t>
      </w:r>
    </w:p>
  </w:footnote>
  <w:footnote w:id="211">
    <w:p w14:paraId="616829D9"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212">
    <w:p w14:paraId="741A4EFB"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xml:space="preserve">.  </w:t>
      </w:r>
    </w:p>
  </w:footnote>
  <w:footnote w:id="213">
    <w:p w14:paraId="3054FBA1" w14:textId="500532AE" w:rsidR="00CB5FDB" w:rsidRPr="0074414D" w:rsidRDefault="00CB5FDB" w:rsidP="00660132">
      <w:pPr>
        <w:pStyle w:val="FootnoteText"/>
      </w:pPr>
      <w:r w:rsidRPr="0074414D">
        <w:rPr>
          <w:rStyle w:val="FootnoteReference"/>
        </w:rPr>
        <w:footnoteRef/>
      </w:r>
      <w:r w:rsidRPr="0074414D">
        <w:t xml:space="preserve"> SNL Kagan, Cable TV Investor at 10 (Mar. 29, 2016).  </w:t>
      </w:r>
      <w:r w:rsidRPr="0074414D">
        <w:rPr>
          <w:i/>
        </w:rPr>
        <w:t>See also</w:t>
      </w:r>
      <w:r w:rsidRPr="0074414D">
        <w:t xml:space="preserve"> Leichtman Research Group, LRG Research Notes at 4 (1Q 2016), </w:t>
      </w:r>
      <w:hyperlink r:id="rId54" w:anchor="notes" w:history="1">
        <w:r w:rsidRPr="0074414D">
          <w:rPr>
            <w:rStyle w:val="Hyperlink"/>
          </w:rPr>
          <w:t>http://www.leichtmanresearch.com/research.html#notes</w:t>
        </w:r>
      </w:hyperlink>
      <w:r w:rsidRPr="0074414D">
        <w:t>.</w:t>
      </w:r>
    </w:p>
  </w:footnote>
  <w:footnote w:id="214">
    <w:p w14:paraId="4746207C"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215">
    <w:p w14:paraId="68591C72"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216">
    <w:p w14:paraId="3DA534BB"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217">
    <w:p w14:paraId="05E4B251" w14:textId="77777777" w:rsidR="00CB5FDB" w:rsidRPr="0074414D" w:rsidRDefault="00CB5FDB" w:rsidP="00660132">
      <w:pPr>
        <w:pStyle w:val="FootnoteText"/>
      </w:pPr>
      <w:r w:rsidRPr="0074414D">
        <w:rPr>
          <w:rStyle w:val="FootnoteReference"/>
        </w:rPr>
        <w:footnoteRef/>
      </w:r>
      <w:r w:rsidRPr="0074414D">
        <w:t xml:space="preserve"> SNL Kagan, Broadband Cable Financial Databook at 5 (2016).  For a discussion of video affordability in the last 25 years, s</w:t>
      </w:r>
      <w:r w:rsidRPr="0074414D">
        <w:rPr>
          <w:i/>
        </w:rPr>
        <w:t xml:space="preserve">ee </w:t>
      </w:r>
      <w:r w:rsidRPr="0074414D">
        <w:t xml:space="preserve">SNL Kagan, Cable TV Investor at 7-9 (Sept. 28, 2016). </w:t>
      </w:r>
    </w:p>
  </w:footnote>
  <w:footnote w:id="218">
    <w:p w14:paraId="319992BC" w14:textId="77777777" w:rsidR="00CB5FDB" w:rsidRPr="0074414D" w:rsidRDefault="00CB5FDB" w:rsidP="00660132">
      <w:pPr>
        <w:pStyle w:val="FootnoteText"/>
      </w:pPr>
      <w:r w:rsidRPr="0074414D">
        <w:rPr>
          <w:rStyle w:val="FootnoteReference"/>
        </w:rPr>
        <w:footnoteRef/>
      </w:r>
      <w:r w:rsidRPr="0074414D">
        <w:t xml:space="preserve"> Data come from SNL Kagan, Cable TV Investor at 10 (Mar. 29, 2016).    </w:t>
      </w:r>
    </w:p>
  </w:footnote>
  <w:footnote w:id="219">
    <w:p w14:paraId="6B9F10CF" w14:textId="77777777" w:rsidR="00CB5FDB" w:rsidRPr="0074414D" w:rsidRDefault="00CB5FDB" w:rsidP="00660132">
      <w:pPr>
        <w:pStyle w:val="FootnoteText"/>
      </w:pPr>
      <w:r w:rsidRPr="0074414D">
        <w:rPr>
          <w:rStyle w:val="FootnoteReference"/>
        </w:rPr>
        <w:footnoteRef/>
      </w:r>
      <w:r w:rsidRPr="0074414D">
        <w:t xml:space="preserve"> Estimates DBS only.  Excludes Sling TV, which had 538,000 subscribers at the end of 2015.  SNL Kagan, Cable TV Investor at 20 (Mar. 29, 2016).</w:t>
      </w:r>
    </w:p>
  </w:footnote>
  <w:footnote w:id="220">
    <w:p w14:paraId="5054BF39" w14:textId="3DBFF723" w:rsidR="00CB5FDB" w:rsidRPr="0074414D" w:rsidRDefault="00CB5FDB" w:rsidP="00660132">
      <w:pPr>
        <w:pStyle w:val="FootnoteText"/>
      </w:pPr>
      <w:r w:rsidRPr="0074414D">
        <w:rPr>
          <w:rStyle w:val="FootnoteReference"/>
        </w:rPr>
        <w:footnoteRef/>
      </w:r>
      <w:r w:rsidRPr="0074414D">
        <w:t xml:space="preserve"> On April 1, 2016, Verizon completed the transfer of FiOS subscribers in California, Texas, and Florida to Frontier Communications.  </w:t>
      </w:r>
      <w:r w:rsidRPr="0074414D">
        <w:rPr>
          <w:i/>
        </w:rPr>
        <w:t>See</w:t>
      </w:r>
      <w:r w:rsidRPr="0074414D">
        <w:t xml:space="preserve"> Verizon, 2016 Investor Quarterly 1Q at 16 (Apr. 2016), </w:t>
      </w:r>
      <w:hyperlink r:id="rId55" w:history="1">
        <w:r w:rsidRPr="0074414D">
          <w:rPr>
            <w:rStyle w:val="Hyperlink"/>
          </w:rPr>
          <w:t>http://www.verizon.com/about/investors/quarterly-reports/1q-2016-quarter-earnings-conference-call-webcast</w:t>
        </w:r>
      </w:hyperlink>
      <w:r w:rsidRPr="0074414D">
        <w:t xml:space="preserve">. </w:t>
      </w:r>
    </w:p>
  </w:footnote>
  <w:footnote w:id="221">
    <w:p w14:paraId="5E38C872" w14:textId="77777777" w:rsidR="00CB5FDB" w:rsidRPr="0074414D" w:rsidRDefault="00CB5FDB" w:rsidP="00660132">
      <w:pPr>
        <w:pStyle w:val="FootnoteText"/>
      </w:pPr>
      <w:r w:rsidRPr="0074414D">
        <w:rPr>
          <w:rStyle w:val="FootnoteReference"/>
        </w:rPr>
        <w:footnoteRef/>
      </w:r>
      <w:r w:rsidRPr="0074414D">
        <w:t xml:space="preserve"> SNL Kagan, Cable TV Investor at 3 (July 31, 2014). </w:t>
      </w:r>
    </w:p>
  </w:footnote>
  <w:footnote w:id="222">
    <w:p w14:paraId="436E95FB" w14:textId="77777777" w:rsidR="00CB5FDB" w:rsidRPr="0074414D" w:rsidRDefault="00CB5FDB" w:rsidP="00660132">
      <w:pPr>
        <w:pStyle w:val="FootnoteText"/>
      </w:pPr>
      <w:r w:rsidRPr="0074414D">
        <w:rPr>
          <w:rStyle w:val="FootnoteReference"/>
        </w:rPr>
        <w:footnoteRef/>
      </w:r>
      <w:r w:rsidRPr="0074414D">
        <w:t xml:space="preserve"> SNL Kagan, Cable TV Investor at 13 (Apr. 25, 2016).</w:t>
      </w:r>
    </w:p>
  </w:footnote>
  <w:footnote w:id="223">
    <w:p w14:paraId="047C8C7D" w14:textId="77777777" w:rsidR="00CB5FDB" w:rsidRPr="0074414D" w:rsidRDefault="00CB5FDB" w:rsidP="00660132">
      <w:pPr>
        <w:pStyle w:val="FootnoteText"/>
      </w:pPr>
      <w:r w:rsidRPr="0074414D">
        <w:rPr>
          <w:rStyle w:val="FootnoteReference"/>
        </w:rPr>
        <w:footnoteRef/>
      </w:r>
      <w:r w:rsidRPr="0074414D">
        <w:t xml:space="preserve"> SNL Kagan, Benchmarking Cable TV Advertising Statistics at 3 (2016).</w:t>
      </w:r>
    </w:p>
  </w:footnote>
  <w:footnote w:id="224">
    <w:p w14:paraId="392643C5"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 at 5.</w:t>
      </w:r>
    </w:p>
  </w:footnote>
  <w:footnote w:id="225">
    <w:p w14:paraId="0C02A46D" w14:textId="77777777" w:rsidR="00CB5FDB" w:rsidRPr="0074414D" w:rsidRDefault="00CB5FDB" w:rsidP="00660132">
      <w:pPr>
        <w:pStyle w:val="FootnoteText"/>
      </w:pPr>
      <w:r w:rsidRPr="0074414D">
        <w:rPr>
          <w:rStyle w:val="FootnoteReference"/>
        </w:rPr>
        <w:footnoteRef/>
      </w:r>
      <w:r w:rsidRPr="0074414D">
        <w:t xml:space="preserve"> Video revenue and percentage change for individual cable MVPDs come from annual reports.  Video revenue for DIRECTV and DISH Network come from SNL Kagan, Cable TV Investor at 21 (Mar. 29, 2016).</w:t>
      </w:r>
    </w:p>
  </w:footnote>
  <w:footnote w:id="226">
    <w:p w14:paraId="5C6AA47D" w14:textId="77777777" w:rsidR="00CB5FDB" w:rsidRPr="0074414D" w:rsidRDefault="00CB5FDB" w:rsidP="00660132">
      <w:pPr>
        <w:pStyle w:val="FootnoteText"/>
      </w:pPr>
      <w:r w:rsidRPr="0074414D">
        <w:rPr>
          <w:rStyle w:val="FootnoteReference"/>
        </w:rPr>
        <w:footnoteRef/>
      </w:r>
      <w:r w:rsidRPr="0074414D">
        <w:t xml:space="preserve"> DISH Network revenues includes DBS and Sling TV.</w:t>
      </w:r>
    </w:p>
  </w:footnote>
  <w:footnote w:id="227">
    <w:p w14:paraId="023546C6" w14:textId="77777777" w:rsidR="00CB5FDB" w:rsidRPr="0074414D" w:rsidRDefault="00CB5FDB" w:rsidP="00660132">
      <w:pPr>
        <w:pStyle w:val="FootnoteText"/>
      </w:pPr>
      <w:r w:rsidRPr="0074414D">
        <w:rPr>
          <w:rStyle w:val="FootnoteReference"/>
        </w:rPr>
        <w:footnoteRef/>
      </w:r>
      <w:r w:rsidRPr="0074414D">
        <w:t xml:space="preserve"> SNL Kagan, Cable TV Investor at 18 (Mar. 29, 2016); SNL Kagan, MSO Financial Statistics at 18 (2016).</w:t>
      </w:r>
    </w:p>
  </w:footnote>
  <w:footnote w:id="228">
    <w:p w14:paraId="50E8DAF7"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229">
    <w:p w14:paraId="1025290D" w14:textId="77777777" w:rsidR="00CB5FDB" w:rsidRPr="0074414D" w:rsidRDefault="00CB5FDB" w:rsidP="00660132">
      <w:pPr>
        <w:pStyle w:val="FootnoteText"/>
      </w:pPr>
      <w:r w:rsidRPr="0074414D">
        <w:rPr>
          <w:rStyle w:val="FootnoteReference"/>
        </w:rPr>
        <w:footnoteRef/>
      </w:r>
      <w:r w:rsidRPr="0074414D">
        <w:t xml:space="preserve"> ARPU for individual cable MVPDs come from SNL Kagan, MSO Financial Statistics (2016).  ARPU for DIRECTV and DISH Network come from SNL Kagan, Cable TV Investor at 21 (Mar. 29, 2016).  </w:t>
      </w:r>
    </w:p>
  </w:footnote>
  <w:footnote w:id="230">
    <w:p w14:paraId="7CA490BD" w14:textId="77777777" w:rsidR="00CB5FDB" w:rsidRPr="0074414D" w:rsidRDefault="00CB5FDB" w:rsidP="00660132">
      <w:pPr>
        <w:pStyle w:val="FootnoteText"/>
      </w:pPr>
      <w:r w:rsidRPr="0074414D">
        <w:rPr>
          <w:rStyle w:val="FootnoteReference"/>
        </w:rPr>
        <w:footnoteRef/>
      </w:r>
      <w:r w:rsidRPr="0074414D">
        <w:t xml:space="preserve"> DISH Network ARPU includes DBS and Sling TV.</w:t>
      </w:r>
    </w:p>
  </w:footnote>
  <w:footnote w:id="231">
    <w:p w14:paraId="5051ABA1" w14:textId="77777777" w:rsidR="00CB5FDB" w:rsidRPr="0074414D" w:rsidRDefault="00CB5FDB" w:rsidP="00660132">
      <w:pPr>
        <w:pStyle w:val="FootnoteText"/>
      </w:pPr>
      <w:r w:rsidRPr="0074414D">
        <w:rPr>
          <w:rStyle w:val="FootnoteReference"/>
        </w:rPr>
        <w:footnoteRef/>
      </w:r>
      <w:r w:rsidRPr="0074414D">
        <w:t xml:space="preserve"> SNL Kagan, Cable TV Investor at 13-14 (May 27, 2016). </w:t>
      </w:r>
    </w:p>
  </w:footnote>
  <w:footnote w:id="232">
    <w:p w14:paraId="68321AD3" w14:textId="77777777" w:rsidR="00CB5FDB" w:rsidRPr="0074414D" w:rsidRDefault="00CB5FDB" w:rsidP="002E71CB">
      <w:pPr>
        <w:pStyle w:val="FootnoteText"/>
      </w:pPr>
      <w:r w:rsidRPr="0074414D">
        <w:rPr>
          <w:rStyle w:val="FootnoteReference"/>
        </w:rPr>
        <w:footnoteRef/>
      </w:r>
      <w:r w:rsidRPr="0074414D">
        <w:t xml:space="preserve"> </w:t>
      </w:r>
      <w:r w:rsidRPr="0074414D">
        <w:rPr>
          <w:i/>
        </w:rPr>
        <w:t>Id</w:t>
      </w:r>
      <w:r w:rsidRPr="0074414D">
        <w:t xml:space="preserve">.  The calculation of video margins requires knowledge of both revenue and cost.  Although companies provide revenue data, they rarely show how they allocate the cost of plant and equipment that is jointly used for video and broadband.   </w:t>
      </w:r>
    </w:p>
  </w:footnote>
  <w:footnote w:id="233">
    <w:p w14:paraId="653BFA99" w14:textId="77777777" w:rsidR="00CB5FDB" w:rsidRPr="0074414D" w:rsidRDefault="00CB5FDB" w:rsidP="00660132">
      <w:pPr>
        <w:pStyle w:val="FootnoteText"/>
      </w:pPr>
      <w:r w:rsidRPr="0074414D">
        <w:rPr>
          <w:rStyle w:val="FootnoteReference"/>
        </w:rPr>
        <w:footnoteRef/>
      </w:r>
      <w:r w:rsidRPr="0074414D">
        <w:t xml:space="preserve"> SNL Kagan, Cable TV Investor at 12-13 (Mar. 29, 2016).</w:t>
      </w:r>
    </w:p>
  </w:footnote>
  <w:footnote w:id="234">
    <w:p w14:paraId="4909B9A4" w14:textId="77777777" w:rsidR="00CB5FDB" w:rsidRPr="0074414D" w:rsidRDefault="00CB5FDB" w:rsidP="00660132">
      <w:pPr>
        <w:pStyle w:val="FootnoteText"/>
      </w:pPr>
      <w:r w:rsidRPr="0074414D">
        <w:rPr>
          <w:rStyle w:val="FootnoteReference"/>
        </w:rPr>
        <w:footnoteRef/>
      </w:r>
      <w:r w:rsidRPr="0074414D">
        <w:t xml:space="preserve"> </w:t>
      </w:r>
      <w:r w:rsidRPr="0074414D">
        <w:rPr>
          <w:i/>
        </w:rPr>
        <w:t>Id</w:t>
      </w:r>
      <w:r w:rsidRPr="0074414D">
        <w:t>.</w:t>
      </w:r>
    </w:p>
  </w:footnote>
  <w:footnote w:id="235">
    <w:p w14:paraId="15239E4D" w14:textId="77777777" w:rsidR="00CB5FDB" w:rsidRPr="0074414D" w:rsidRDefault="00CB5FDB" w:rsidP="00660132">
      <w:pPr>
        <w:pStyle w:val="FootnoteText"/>
      </w:pPr>
      <w:r w:rsidRPr="0074414D">
        <w:rPr>
          <w:rStyle w:val="FootnoteReference"/>
        </w:rPr>
        <w:footnoteRef/>
      </w:r>
      <w:r w:rsidRPr="0074414D">
        <w:t xml:space="preserve"> SNL Kagan, Cable TV Investor at 13-14 (May 27, 2016).</w:t>
      </w:r>
    </w:p>
  </w:footnote>
  <w:footnote w:id="236">
    <w:p w14:paraId="127C9BA9" w14:textId="77777777" w:rsidR="00CB5FDB" w:rsidRPr="0074414D" w:rsidRDefault="00CB5FDB" w:rsidP="00660132">
      <w:pPr>
        <w:pStyle w:val="FootnoteText"/>
      </w:pPr>
      <w:r w:rsidRPr="0074414D">
        <w:rPr>
          <w:rStyle w:val="FootnoteReference"/>
        </w:rPr>
        <w:footnoteRef/>
      </w:r>
      <w:r w:rsidRPr="0074414D">
        <w:t xml:space="preserve"> SNL Kagan, MSO Financial Statistics at 15 (2016).</w:t>
      </w:r>
    </w:p>
  </w:footnote>
  <w:footnote w:id="237">
    <w:p w14:paraId="516C51E6" w14:textId="3B4BAFFC" w:rsidR="00CB5FDB" w:rsidRPr="0074414D" w:rsidRDefault="00CB5FDB" w:rsidP="00CD5102">
      <w:pPr>
        <w:pStyle w:val="FootnoteText"/>
      </w:pPr>
      <w:r w:rsidRPr="0074414D">
        <w:rPr>
          <w:rStyle w:val="FootnoteReference"/>
        </w:rPr>
        <w:footnoteRef/>
      </w:r>
      <w:r w:rsidRPr="0074414D">
        <w:t xml:space="preserve"> Nexstar Broadcasting Group, Inc., Consolidated SEC Form 10-K for the Year Ended December 31, 2015 at 17 (Nexstar 2015 Form 10-K); Gray Television, Inc., Consolidated SEC Form 10-K for the Year Ended December 31, 2015 at 27 (Gray 2015 Form 10-K); Sinclair Broadcast Group, Inc., Consolidated SEC Form 10-K for the Year Ended December 31, 2015 at 28 (Sinclair 2015 Form 10-K).</w:t>
      </w:r>
    </w:p>
  </w:footnote>
  <w:footnote w:id="238">
    <w:p w14:paraId="438EC48A" w14:textId="61AB3242" w:rsidR="00CB5FDB" w:rsidRPr="0074414D" w:rsidRDefault="00CB5FDB" w:rsidP="00CD5102">
      <w:pPr>
        <w:pStyle w:val="FootnoteText"/>
      </w:pPr>
      <w:r w:rsidRPr="0074414D">
        <w:rPr>
          <w:rStyle w:val="FootnoteReference"/>
        </w:rPr>
        <w:footnoteRef/>
      </w:r>
      <w:r w:rsidRPr="0074414D">
        <w:t xml:space="preserve"> Multicasting allows broadcast stations to offer digital streams or channels (</w:t>
      </w:r>
      <w:r w:rsidRPr="0074414D">
        <w:rPr>
          <w:i/>
        </w:rPr>
        <w:t>i.e.</w:t>
      </w:r>
      <w:r w:rsidRPr="0074414D">
        <w:t xml:space="preserve">, digital multicast signals) of programming simultaneously, using the same amount of spectrum previously required for analog programming.  </w:t>
      </w:r>
      <w:r w:rsidRPr="0074414D">
        <w:rPr>
          <w:i/>
        </w:rPr>
        <w:t>See</w:t>
      </w:r>
      <w:r w:rsidRPr="0074414D">
        <w:t xml:space="preserve">, </w:t>
      </w:r>
      <w:r w:rsidRPr="0074414D">
        <w:rPr>
          <w:i/>
        </w:rPr>
        <w:t>e.g.</w:t>
      </w:r>
      <w:r w:rsidRPr="0074414D">
        <w:t xml:space="preserve">,  </w:t>
      </w:r>
      <w:r w:rsidRPr="0074414D">
        <w:rPr>
          <w:i/>
        </w:rPr>
        <w:t>Review of the FCC’s Rules and Policies Affecting the Conversion to Digital Television</w:t>
      </w:r>
      <w:r w:rsidRPr="0074414D">
        <w:t>, 17 FCC Rcd 15978, 15995-96, paras. 39-40 (2002) (</w:t>
      </w:r>
      <w:r w:rsidRPr="0074414D">
        <w:rPr>
          <w:i/>
        </w:rPr>
        <w:t>DTV Transition Order</w:t>
      </w:r>
      <w:r w:rsidRPr="0074414D">
        <w:t xml:space="preserve">). </w:t>
      </w:r>
    </w:p>
  </w:footnote>
  <w:footnote w:id="239">
    <w:p w14:paraId="5716AFC2" w14:textId="77777777" w:rsidR="00CB5FDB" w:rsidRPr="0074414D" w:rsidRDefault="00CB5FDB" w:rsidP="00CD5102">
      <w:pPr>
        <w:pStyle w:val="FootnoteText"/>
      </w:pPr>
      <w:r w:rsidRPr="0074414D">
        <w:rPr>
          <w:rStyle w:val="FootnoteReference"/>
        </w:rPr>
        <w:footnoteRef/>
      </w:r>
      <w:r w:rsidRPr="0074414D">
        <w:t xml:space="preserve"> Nexstar 2015 Form 10-K at 12; Sinclair 2015 Form 10-K at 5.</w:t>
      </w:r>
    </w:p>
  </w:footnote>
  <w:footnote w:id="240">
    <w:p w14:paraId="1C618636" w14:textId="77777777" w:rsidR="00CB5FDB" w:rsidRPr="0074414D" w:rsidRDefault="00CB5FDB" w:rsidP="00CD5102">
      <w:pPr>
        <w:pStyle w:val="FootnoteText"/>
      </w:pPr>
      <w:r w:rsidRPr="0074414D">
        <w:rPr>
          <w:rStyle w:val="FootnoteReference"/>
        </w:rPr>
        <w:footnoteRef/>
      </w:r>
      <w:r w:rsidRPr="0074414D">
        <w:t xml:space="preserve"> Television stations are dependent on advertisers and audiences.  Television stations need to attract audiences in order to earn money from advertising.  They need advertising revenues in order to make investments in programming that will attract audiences.  </w:t>
      </w:r>
      <w:r w:rsidRPr="0074414D">
        <w:rPr>
          <w:i/>
        </w:rPr>
        <w:t>See</w:t>
      </w:r>
      <w:r w:rsidRPr="0074414D">
        <w:t xml:space="preserve"> David S. Evans &amp; Richard Schmalensee, </w:t>
      </w:r>
      <w:r w:rsidRPr="0074414D">
        <w:rPr>
          <w:i/>
        </w:rPr>
        <w:t>The Industrial Organization of Markets with Two-Sided Platforms</w:t>
      </w:r>
      <w:r w:rsidRPr="0074414D">
        <w:t>, Competition Pol’y Int’l 151, 155-56 (2007) (discussing the economics of two-sided platforms and its application to competition policy issues, especially as it relates to advertising-supported media).</w:t>
      </w:r>
    </w:p>
  </w:footnote>
  <w:footnote w:id="241">
    <w:p w14:paraId="64668C33" w14:textId="7FB3F466" w:rsidR="00CB5FDB" w:rsidRPr="0074414D" w:rsidRDefault="00CB5FDB" w:rsidP="00CD5102">
      <w:pPr>
        <w:pStyle w:val="FootnoteText"/>
      </w:pPr>
      <w:r w:rsidRPr="0074414D">
        <w:rPr>
          <w:rStyle w:val="FootnoteReference"/>
        </w:rPr>
        <w:footnoteRef/>
      </w:r>
      <w:r w:rsidRPr="0074414D">
        <w:t xml:space="preserve"> “[B]roadcasting in any and all of its forms is an audience aggregation business.”  Harold L. Vogel</w:t>
      </w:r>
      <w:r w:rsidRPr="0074414D">
        <w:rPr>
          <w:smallCaps/>
        </w:rPr>
        <w:t xml:space="preserve">, </w:t>
      </w:r>
      <w:r w:rsidRPr="0074414D">
        <w:rPr>
          <w:i/>
        </w:rPr>
        <w:t>Entertainment Industry Economics</w:t>
      </w:r>
      <w:r w:rsidRPr="0074414D">
        <w:rPr>
          <w:smallCaps/>
        </w:rPr>
        <w:t xml:space="preserve"> </w:t>
      </w:r>
      <w:r w:rsidRPr="0074414D">
        <w:t xml:space="preserve">(8th ed. 2011) at 288 (Vogel).  </w:t>
      </w:r>
    </w:p>
  </w:footnote>
  <w:footnote w:id="242">
    <w:p w14:paraId="4D1D5E69" w14:textId="545F5AC0" w:rsidR="00CB5FDB" w:rsidRPr="0074414D" w:rsidRDefault="00CB5FDB" w:rsidP="00CD5102">
      <w:pPr>
        <w:pStyle w:val="FootnoteText"/>
      </w:pPr>
      <w:r w:rsidRPr="0074414D">
        <w:rPr>
          <w:rStyle w:val="FootnoteReference"/>
        </w:rPr>
        <w:footnoteRef/>
      </w:r>
      <w:r w:rsidRPr="0074414D">
        <w:t xml:space="preserve"> In light of their noncommercial nature, non-commercial educational stations are statutorily prohibited from airing commercial advertisements in exchange for consideration.  </w:t>
      </w:r>
      <w:r w:rsidRPr="0074414D">
        <w:rPr>
          <w:i/>
        </w:rPr>
        <w:t xml:space="preserve">See </w:t>
      </w:r>
      <w:r w:rsidRPr="0074414D">
        <w:t>47 U.S.C. § 399(B)(a)(1), 47 CFR § 73.621(e).  However, NCE broadcast stations rely on underwriters, viewer donations, and government funding for their operations, and hope to attract audiences and increase their revenues from these sources.</w:t>
      </w:r>
    </w:p>
  </w:footnote>
  <w:footnote w:id="243">
    <w:p w14:paraId="7ABBD2D5" w14:textId="69296C7C"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e.g.</w:t>
      </w:r>
      <w:r w:rsidRPr="0074414D">
        <w:t>, Sinclair 2015 Form 10-K at 3.</w:t>
      </w:r>
    </w:p>
  </w:footnote>
  <w:footnote w:id="244">
    <w:p w14:paraId="12943CC7" w14:textId="1F334458" w:rsidR="00CB5FDB" w:rsidRPr="0074414D" w:rsidRDefault="00CB5FDB" w:rsidP="00CD5102">
      <w:pPr>
        <w:pStyle w:val="FootnoteText"/>
      </w:pPr>
      <w:r w:rsidRPr="0074414D">
        <w:rPr>
          <w:rStyle w:val="FootnoteReference"/>
        </w:rPr>
        <w:footnoteRef/>
      </w:r>
      <w:r w:rsidRPr="0074414D">
        <w:t xml:space="preserve"> Gray 2015 Form 10-K at 22; Sinclair 2015 Form 10-K at 5.  </w:t>
      </w:r>
    </w:p>
  </w:footnote>
  <w:footnote w:id="245">
    <w:p w14:paraId="5BEC5A76" w14:textId="77777777" w:rsidR="00CB5FDB" w:rsidRPr="0074414D" w:rsidRDefault="00CB5FDB" w:rsidP="00CD5102">
      <w:pPr>
        <w:pStyle w:val="FootnoteText"/>
      </w:pPr>
      <w:r w:rsidRPr="0074414D">
        <w:rPr>
          <w:rStyle w:val="FootnoteReference"/>
        </w:rPr>
        <w:footnoteRef/>
      </w:r>
      <w:r w:rsidRPr="0074414D">
        <w:t xml:space="preserve"> The broadcast television station group consists of commercial and noncommercial, full-power, Class A, and low-power broadcast television stations.  We focus on commercial, full-power broadcast television stations because of their impact on competition in the market for the delivery of video programming and the limitations on available data for other types of stations.  </w:t>
      </w:r>
    </w:p>
  </w:footnote>
  <w:footnote w:id="246">
    <w:p w14:paraId="1557353D" w14:textId="39CFE142"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Federal Communications Commission, </w:t>
      </w:r>
      <w:r w:rsidRPr="0074414D">
        <w:rPr>
          <w:i/>
        </w:rPr>
        <w:t>Licensed Broadcast Station Totals</w:t>
      </w:r>
      <w:r w:rsidRPr="0074414D">
        <w:t xml:space="preserve">, </w:t>
      </w:r>
      <w:hyperlink r:id="rId56" w:history="1">
        <w:r w:rsidRPr="0074414D">
          <w:rPr>
            <w:rStyle w:val="Hyperlink"/>
          </w:rPr>
          <w:t>https://www.fcc.gov/media/broadcast-station-totals</w:t>
        </w:r>
      </w:hyperlink>
      <w:r w:rsidRPr="0074414D">
        <w:t xml:space="preserve"> (</w:t>
      </w:r>
      <w:r w:rsidRPr="0074414D">
        <w:rPr>
          <w:i/>
        </w:rPr>
        <w:t>FCC Broadcast Station Totals</w:t>
      </w:r>
      <w:r w:rsidRPr="0074414D">
        <w:t xml:space="preserve">).  </w:t>
      </w:r>
    </w:p>
  </w:footnote>
  <w:footnote w:id="247">
    <w:p w14:paraId="4DA22CDE"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17th Report</w:t>
      </w:r>
      <w:r w:rsidRPr="0074414D">
        <w:t>, 31 FCC Rcd at 4506, para. 81.</w:t>
      </w:r>
    </w:p>
  </w:footnote>
  <w:footnote w:id="248">
    <w:p w14:paraId="61A013F8" w14:textId="77777777" w:rsidR="00CB5FDB" w:rsidRPr="0074414D" w:rsidRDefault="00CB5FDB" w:rsidP="00CD5102">
      <w:pPr>
        <w:pStyle w:val="FootnoteText"/>
      </w:pPr>
      <w:r w:rsidRPr="0074414D">
        <w:rPr>
          <w:rStyle w:val="FootnoteReference"/>
        </w:rPr>
        <w:footnoteRef/>
      </w:r>
      <w:r w:rsidRPr="0074414D">
        <w:t xml:space="preserve"> SNL Kagan, Broadcast Industry Overview: U.S. TV and Radio Stations (2016) at 42.</w:t>
      </w:r>
    </w:p>
  </w:footnote>
  <w:footnote w:id="249">
    <w:p w14:paraId="552AEA55"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FCC Broadcast Station Totals</w:t>
      </w:r>
      <w:r w:rsidRPr="0074414D">
        <w:t xml:space="preserve">. </w:t>
      </w:r>
    </w:p>
  </w:footnote>
  <w:footnote w:id="250">
    <w:p w14:paraId="6A6CA587" w14:textId="77FCF72F" w:rsidR="00CB5FDB" w:rsidRPr="0074414D" w:rsidRDefault="00CB5FDB" w:rsidP="00CD5102">
      <w:pPr>
        <w:pStyle w:val="FootnoteText"/>
      </w:pPr>
      <w:r w:rsidRPr="0074414D">
        <w:rPr>
          <w:rStyle w:val="FootnoteReference"/>
        </w:rPr>
        <w:footnoteRef/>
      </w:r>
      <w:r w:rsidRPr="0074414D">
        <w:t xml:space="preserve"> In 2015, 27 of the 210 television markets had fewer than three full-power commercial broadcast stations assigned to them. All of these markets are ranked below 100.  </w:t>
      </w:r>
      <w:r w:rsidRPr="0074414D">
        <w:rPr>
          <w:i/>
        </w:rPr>
        <w:t xml:space="preserve">See </w:t>
      </w:r>
      <w:r w:rsidRPr="0074414D">
        <w:t xml:space="preserve">BIA, Television Station by Market Data, October 2015.  DMA ranks and number of stations within each DMA are not directly correlated.  </w:t>
      </w:r>
      <w:r w:rsidRPr="0074414D">
        <w:rPr>
          <w:i/>
        </w:rPr>
        <w:t xml:space="preserve">See id.  </w:t>
      </w:r>
      <w:r w:rsidRPr="0074414D">
        <w:t xml:space="preserve">Combined, all 27 markets with fewer than three stations represent about 1.7 million television households, or approximately 1.5 percent of the estimated 116.4 television households nationwide as of the 2014-2015 television season.  </w:t>
      </w:r>
      <w:r w:rsidRPr="0074414D">
        <w:rPr>
          <w:i/>
        </w:rPr>
        <w:t xml:space="preserve">See </w:t>
      </w:r>
      <w:r w:rsidRPr="0074414D">
        <w:t>Nielsen Company, Local Television Market Universe Estimates, used throughout the 2014-2015 television season.</w:t>
      </w:r>
    </w:p>
  </w:footnote>
  <w:footnote w:id="251">
    <w:p w14:paraId="65172666" w14:textId="77777777" w:rsidR="00CB5FDB" w:rsidRPr="0074414D" w:rsidRDefault="00CB5FDB" w:rsidP="00CD5102">
      <w:pPr>
        <w:pStyle w:val="FootnoteText"/>
      </w:pPr>
      <w:r w:rsidRPr="0074414D">
        <w:rPr>
          <w:rStyle w:val="FootnoteReference"/>
        </w:rPr>
        <w:footnoteRef/>
      </w:r>
      <w:r w:rsidRPr="0074414D">
        <w:t xml:space="preserve"> BIA/Kelsey, BIA Media Access Pro Television Database as of Dec 2015 (evaluation of network affiliation data for all Nielsen DMAs).  </w:t>
      </w:r>
    </w:p>
  </w:footnote>
  <w:footnote w:id="252">
    <w:p w14:paraId="442908A5"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See, e.g.,</w:t>
      </w:r>
      <w:r w:rsidRPr="0074414D">
        <w:t xml:space="preserve"> Nexstar 2015 Form 10-K at 5; Gray 2015 Form 10-K at 12.  </w:t>
      </w:r>
    </w:p>
  </w:footnote>
  <w:footnote w:id="253">
    <w:p w14:paraId="753D89DD" w14:textId="281F6149" w:rsidR="00CB5FDB" w:rsidRPr="0074414D" w:rsidRDefault="00CB5FDB" w:rsidP="00CD5102">
      <w:pPr>
        <w:pStyle w:val="FootnoteText"/>
      </w:pPr>
      <w:r w:rsidRPr="0074414D">
        <w:rPr>
          <w:rStyle w:val="FootnoteReference"/>
        </w:rPr>
        <w:footnoteRef/>
      </w:r>
      <w:r w:rsidRPr="0074414D">
        <w:t xml:space="preserve"> </w:t>
      </w:r>
      <w:r w:rsidRPr="0074414D">
        <w:rPr>
          <w:i/>
        </w:rPr>
        <w:t xml:space="preserve">See </w:t>
      </w:r>
      <w:r w:rsidRPr="0074414D">
        <w:t xml:space="preserve">SNL Kagan, Broadcast Industry Overview 2016 at 37; SNL Kagan, Top Commercial TV Station Groups w/out UHF Discount (October 2015).  These numbers represent percentage of total U.S. households reached by the </w:t>
      </w:r>
      <w:r w:rsidRPr="00CB5FDB">
        <w:t xml:space="preserve">station group without regard to the “UHF discount,” which is discussed below.  </w:t>
      </w:r>
      <w:r w:rsidRPr="00CB5FDB">
        <w:rPr>
          <w:i/>
        </w:rPr>
        <w:t>See infra</w:t>
      </w:r>
      <w:r w:rsidRPr="00CB5FDB">
        <w:t xml:space="preserve"> Section III.B.2.c.i, para </w:t>
      </w:r>
      <w:r>
        <w:fldChar w:fldCharType="begin"/>
      </w:r>
      <w:r>
        <w:instrText xml:space="preserve"> REF _Ref472428852 \r \h </w:instrText>
      </w:r>
      <w:r>
        <w:fldChar w:fldCharType="separate"/>
      </w:r>
      <w:r>
        <w:t>93</w:t>
      </w:r>
      <w:r>
        <w:fldChar w:fldCharType="end"/>
      </w:r>
      <w:r w:rsidRPr="00CB5FDB">
        <w:t>.</w:t>
      </w:r>
      <w:r w:rsidRPr="0074414D">
        <w:t xml:space="preserve">  </w:t>
      </w:r>
    </w:p>
  </w:footnote>
  <w:footnote w:id="254">
    <w:p w14:paraId="54DEE104" w14:textId="1FBC68E5" w:rsidR="00CB5FDB" w:rsidRPr="00CB5FDB" w:rsidRDefault="00CB5FDB" w:rsidP="00CD5102">
      <w:pPr>
        <w:pStyle w:val="FootnoteText"/>
      </w:pPr>
      <w:r w:rsidRPr="0074414D">
        <w:rPr>
          <w:rStyle w:val="FootnoteReference"/>
        </w:rPr>
        <w:footnoteRef/>
      </w:r>
      <w:r w:rsidRPr="0074414D">
        <w:t xml:space="preserve"> </w:t>
      </w:r>
      <w:r w:rsidRPr="0074414D">
        <w:rPr>
          <w:i/>
        </w:rPr>
        <w:t xml:space="preserve">See </w:t>
      </w:r>
      <w:r w:rsidRPr="0074414D">
        <w:t xml:space="preserve">SNL Kagan, Broadcast Industry Overview 2016; SNL Kagan, Investor: Deals &amp; Finance (Oct. 30, 2015), at 17-20, 37.  TEGNA, Inc. was formerly Gannett Co.  Media General announced plans to purchase Meredith Corp. for approximately $3.04 billion on September 8, 2015.  This purchase never closed.  On September 28, 2015, Nexstar Broadcasting Group Inc. issued an unsolicited offer to buy Media General, without the additional stations that would have been acquired via the proposed purchase of Meredith Corp., for $4.1 billion.  The Commission approved this transaction on January 11, 2017.  </w:t>
      </w:r>
      <w:r w:rsidRPr="0074414D">
        <w:rPr>
          <w:i/>
        </w:rPr>
        <w:t>See Consent to Transfer Control and Assign Licenses to Nexstar Media Group, Inc. and Associated Divestiture License Assignments</w:t>
      </w:r>
      <w:r w:rsidRPr="0074414D">
        <w:t xml:space="preserve">, Memorandum Opinion and Order, DA-17-23 (MB, WTB Jan. 11, 2017).  In connection with </w:t>
      </w:r>
      <w:r w:rsidRPr="00CB5FDB">
        <w:t xml:space="preserve">this transaction, the Commission granted a waiver of Section 1.2204(d)(3) of the Commission’s rules, which bars the assignment of a license subject to a reverse auction application or transfer of control of a reverse auction applicant during the pendency of the auction.  </w:t>
      </w:r>
      <w:r w:rsidRPr="00CB5FDB">
        <w:rPr>
          <w:i/>
        </w:rPr>
        <w:t>See id.</w:t>
      </w:r>
      <w:r w:rsidRPr="00CB5FDB">
        <w:t xml:space="preserve"> at paras. 59-64; 47 CFR § 1.2204(d)(3).  </w:t>
      </w:r>
      <w:r w:rsidRPr="00CB5FDB">
        <w:rPr>
          <w:i/>
        </w:rPr>
        <w:t xml:space="preserve">See also infra </w:t>
      </w:r>
      <w:r w:rsidRPr="00CB5FDB">
        <w:t xml:space="preserve">Section III.B.1.c, para. </w:t>
      </w:r>
      <w:r w:rsidRPr="00CB5FDB">
        <w:fldChar w:fldCharType="begin"/>
      </w:r>
      <w:r w:rsidRPr="00CB5FDB">
        <w:instrText xml:space="preserve"> REF _Ref472428964 \r \h </w:instrText>
      </w:r>
      <w:r>
        <w:instrText xml:space="preserve"> \* MERGEFORMAT </w:instrText>
      </w:r>
      <w:r w:rsidRPr="00CB5FDB">
        <w:fldChar w:fldCharType="separate"/>
      </w:r>
      <w:r w:rsidRPr="00CB5FDB">
        <w:t>96</w:t>
      </w:r>
      <w:r w:rsidRPr="00CB5FDB">
        <w:fldChar w:fldCharType="end"/>
      </w:r>
      <w:r w:rsidRPr="00CB5FDB">
        <w:t xml:space="preserve">. </w:t>
      </w:r>
    </w:p>
    <w:p w14:paraId="056B2881" w14:textId="25B60A0D" w:rsidR="00CB5FDB" w:rsidRPr="0074414D" w:rsidRDefault="00CB5FDB" w:rsidP="00CD5102">
      <w:pPr>
        <w:pStyle w:val="FootnoteText"/>
      </w:pPr>
      <w:r w:rsidRPr="00CB5FDB">
        <w:rPr>
          <w:i/>
        </w:rPr>
        <w:t>See supra</w:t>
      </w:r>
      <w:r w:rsidRPr="00CB5FDB">
        <w:t xml:space="preserve"> </w:t>
      </w:r>
      <w:r>
        <w:t xml:space="preserve">Section III.A.1.b, </w:t>
      </w:r>
      <w:r w:rsidRPr="00CB5FDB">
        <w:t xml:space="preserve">para. </w:t>
      </w:r>
      <w:r>
        <w:fldChar w:fldCharType="begin"/>
      </w:r>
      <w:r>
        <w:instrText xml:space="preserve"> REF _Ref472429006 \r \h </w:instrText>
      </w:r>
      <w:r>
        <w:fldChar w:fldCharType="separate"/>
      </w:r>
      <w:r>
        <w:t>24</w:t>
      </w:r>
      <w:r>
        <w:fldChar w:fldCharType="end"/>
      </w:r>
      <w:r w:rsidRPr="0074414D">
        <w:t xml:space="preserve"> for information about significant recent transactions that are relevant to group ownership of television stations.</w:t>
      </w:r>
    </w:p>
  </w:footnote>
  <w:footnote w:id="255">
    <w:p w14:paraId="7AFD8C5D" w14:textId="77777777" w:rsidR="00CB5FDB" w:rsidRPr="0074414D" w:rsidRDefault="00CB5FDB" w:rsidP="00CD5102">
      <w:pPr>
        <w:pStyle w:val="FootnoteText"/>
      </w:pPr>
      <w:r w:rsidRPr="0074414D">
        <w:rPr>
          <w:rStyle w:val="FootnoteReference"/>
        </w:rPr>
        <w:footnoteRef/>
      </w:r>
      <w:r w:rsidRPr="0074414D">
        <w:rPr>
          <w:snapToGrid w:val="0"/>
        </w:rPr>
        <w:t xml:space="preserve"> </w:t>
      </w:r>
      <w:r w:rsidRPr="0074414D">
        <w:rPr>
          <w:i/>
        </w:rPr>
        <w:t>See</w:t>
      </w:r>
      <w:r w:rsidRPr="0074414D">
        <w:t xml:space="preserve"> 47 CFR § 73.3555(b).</w:t>
      </w:r>
    </w:p>
  </w:footnote>
  <w:footnote w:id="256">
    <w:p w14:paraId="6BFED221" w14:textId="7070DDC5" w:rsidR="00CB5FDB" w:rsidRPr="0074414D" w:rsidRDefault="00CB5FDB" w:rsidP="00CD5102">
      <w:pPr>
        <w:pStyle w:val="FootnoteText"/>
        <w:rPr>
          <w:i/>
        </w:rPr>
      </w:pPr>
      <w:r w:rsidRPr="0074414D">
        <w:rPr>
          <w:rStyle w:val="FootnoteReference"/>
        </w:rPr>
        <w:footnoteRef/>
      </w:r>
      <w:r w:rsidRPr="0074414D">
        <w:t xml:space="preserve"> </w:t>
      </w:r>
      <w:r w:rsidRPr="0074414D">
        <w:rPr>
          <w:snapToGrid w:val="0"/>
        </w:rPr>
        <w:t xml:space="preserve">In the context of the Media Ownership proceeding, the Commission revised this rule by updating the analog Grade B contour with a digital NLSC contour.  </w:t>
      </w:r>
      <w:r w:rsidRPr="0074414D">
        <w:rPr>
          <w:i/>
          <w:iCs/>
          <w:snapToGrid w:val="0"/>
        </w:rPr>
        <w:t>See 2014 Quadrennial Regulatory Review – Review of the Commission’s Broadcast Ownership Rules and Other Rules Adopted Pursuant to Section 202 of the Telecommunications Act of 1996</w:t>
      </w:r>
      <w:r w:rsidRPr="0074414D">
        <w:rPr>
          <w:snapToGrid w:val="0"/>
        </w:rPr>
        <w:t xml:space="preserve">, Further Notice of Proposed Rulemaking and Report and Order, 29 FCC Rcd 4371, 4383, 4384-85, paras. 26, 30 (2014) </w:t>
      </w:r>
      <w:r w:rsidRPr="0074414D">
        <w:rPr>
          <w:snapToGrid w:val="0"/>
          <w:spacing w:val="-2"/>
        </w:rPr>
        <w:t>(</w:t>
      </w:r>
      <w:r w:rsidRPr="0074414D">
        <w:rPr>
          <w:i/>
          <w:iCs/>
          <w:snapToGrid w:val="0"/>
        </w:rPr>
        <w:t>2014 Quadrennial Review FNPRM</w:t>
      </w:r>
      <w:r w:rsidRPr="0074414D">
        <w:rPr>
          <w:snapToGrid w:val="0"/>
        </w:rPr>
        <w:t xml:space="preserve"> and </w:t>
      </w:r>
      <w:r w:rsidRPr="0074414D">
        <w:rPr>
          <w:i/>
          <w:iCs/>
          <w:snapToGrid w:val="0"/>
        </w:rPr>
        <w:t>JSA Report and Order</w:t>
      </w:r>
      <w:r w:rsidRPr="0074414D">
        <w:rPr>
          <w:snapToGrid w:val="0"/>
        </w:rPr>
        <w:t>).  </w:t>
      </w:r>
    </w:p>
  </w:footnote>
  <w:footnote w:id="257">
    <w:p w14:paraId="29D0300E"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BIA Database October 2015 (evaluation of station ownership information for all Nielsen DMAs) (2015 BIA).  In addition, San Juan, Puerto Rico, which is not part of any DMA, has six television station combinations.</w:t>
      </w:r>
    </w:p>
  </w:footnote>
  <w:footnote w:id="258">
    <w:p w14:paraId="32D04A80"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w:t>
      </w:r>
    </w:p>
  </w:footnote>
  <w:footnote w:id="259">
    <w:p w14:paraId="7BC6D9ED"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w:t>
      </w:r>
    </w:p>
  </w:footnote>
  <w:footnote w:id="260">
    <w:p w14:paraId="16A3599A" w14:textId="163A6A0E" w:rsidR="00CB5FDB" w:rsidRPr="0074414D" w:rsidRDefault="00CB5FDB" w:rsidP="00CD5102">
      <w:pPr>
        <w:pStyle w:val="FootnoteText"/>
      </w:pPr>
      <w:r w:rsidRPr="00CB5FDB">
        <w:rPr>
          <w:rStyle w:val="FootnoteReference"/>
        </w:rPr>
        <w:footnoteRef/>
      </w:r>
      <w:r w:rsidRPr="00CB5FDB">
        <w:t xml:space="preserve"> </w:t>
      </w:r>
      <w:r w:rsidRPr="00CB5FDB">
        <w:rPr>
          <w:i/>
        </w:rPr>
        <w:t xml:space="preserve">See </w:t>
      </w:r>
      <w:r w:rsidRPr="00CB5FDB">
        <w:t>Appx. B, Table B-1.</w:t>
      </w:r>
      <w:r w:rsidRPr="0074414D">
        <w:t xml:space="preserve">  </w:t>
      </w:r>
    </w:p>
  </w:footnote>
  <w:footnote w:id="261">
    <w:p w14:paraId="13B13035"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w:t>
      </w:r>
    </w:p>
  </w:footnote>
  <w:footnote w:id="262">
    <w:p w14:paraId="0F930AC4"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w:t>
      </w:r>
    </w:p>
  </w:footnote>
  <w:footnote w:id="263">
    <w:p w14:paraId="1710CCCF"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w:t>
      </w:r>
    </w:p>
  </w:footnote>
  <w:footnote w:id="264">
    <w:p w14:paraId="7A8DDF3D"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w:t>
      </w:r>
    </w:p>
  </w:footnote>
  <w:footnote w:id="265">
    <w:p w14:paraId="2FBA1049"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p>
  </w:footnote>
  <w:footnote w:id="266">
    <w:p w14:paraId="100F945E" w14:textId="77777777" w:rsidR="00CB5FDB" w:rsidRPr="007C5636" w:rsidRDefault="00CB5FDB" w:rsidP="00CD5102">
      <w:pPr>
        <w:pStyle w:val="FootnoteText"/>
      </w:pPr>
      <w:r w:rsidRPr="007C5636">
        <w:rPr>
          <w:rStyle w:val="FootnoteReference"/>
        </w:rPr>
        <w:footnoteRef/>
      </w:r>
      <w:r w:rsidRPr="007C5636">
        <w:t xml:space="preserve"> </w:t>
      </w:r>
      <w:r w:rsidRPr="007C5636">
        <w:rPr>
          <w:i/>
        </w:rPr>
        <w:t>Id</w:t>
      </w:r>
      <w:r w:rsidRPr="007C5636">
        <w:t xml:space="preserve"> </w:t>
      </w:r>
    </w:p>
  </w:footnote>
  <w:footnote w:id="267">
    <w:p w14:paraId="40BB9771" w14:textId="067B0967" w:rsidR="00CB5FDB" w:rsidRPr="007C5636" w:rsidRDefault="00CB5FDB" w:rsidP="00CD5102">
      <w:pPr>
        <w:pStyle w:val="FootnoteText"/>
      </w:pPr>
      <w:r w:rsidRPr="007C5636">
        <w:rPr>
          <w:rStyle w:val="FootnoteReference"/>
        </w:rPr>
        <w:footnoteRef/>
      </w:r>
      <w:r w:rsidR="007C5636" w:rsidRPr="007C5636">
        <w:t xml:space="preserve"> </w:t>
      </w:r>
      <w:r w:rsidRPr="007C5636">
        <w:rPr>
          <w:i/>
        </w:rPr>
        <w:t>See infra</w:t>
      </w:r>
      <w:r w:rsidRPr="007C5636">
        <w:t xml:space="preserve"> para. </w:t>
      </w:r>
      <w:r w:rsidR="007C5636" w:rsidRPr="007C5636">
        <w:t>132.</w:t>
      </w:r>
    </w:p>
  </w:footnote>
  <w:footnote w:id="268">
    <w:p w14:paraId="77AD93DA" w14:textId="0FC1456B" w:rsidR="00CB5FDB" w:rsidRPr="007C5636" w:rsidRDefault="00CB5FDB" w:rsidP="00CD5102">
      <w:pPr>
        <w:pStyle w:val="FootnoteText"/>
      </w:pPr>
      <w:r w:rsidRPr="007C5636">
        <w:rPr>
          <w:rStyle w:val="FootnoteReference"/>
        </w:rPr>
        <w:footnoteRef/>
      </w:r>
      <w:r w:rsidRPr="007C5636">
        <w:t xml:space="preserve"> </w:t>
      </w:r>
      <w:r w:rsidRPr="007C5636">
        <w:rPr>
          <w:i/>
        </w:rPr>
        <w:t>See id.</w:t>
      </w:r>
      <w:r w:rsidR="00F44400" w:rsidRPr="00F44400">
        <w:t>;</w:t>
      </w:r>
      <w:r w:rsidRPr="007C5636">
        <w:t xml:space="preserve"> Appx. B.</w:t>
      </w:r>
    </w:p>
  </w:footnote>
  <w:footnote w:id="269">
    <w:p w14:paraId="590E0F2D" w14:textId="77777777" w:rsidR="00CB5FDB" w:rsidRPr="0074414D" w:rsidRDefault="00CB5FDB" w:rsidP="00CD5102">
      <w:pPr>
        <w:pStyle w:val="FootnoteText"/>
      </w:pPr>
      <w:r w:rsidRPr="007C5636">
        <w:rPr>
          <w:rStyle w:val="FootnoteReference"/>
        </w:rPr>
        <w:footnoteRef/>
      </w:r>
      <w:r w:rsidRPr="007C5636">
        <w:t xml:space="preserve"> SNL Kagan</w:t>
      </w:r>
      <w:r w:rsidRPr="0074414D">
        <w:t>, OTT Services and Devices (last visited Dec 6, 2016).</w:t>
      </w:r>
    </w:p>
  </w:footnote>
  <w:footnote w:id="270">
    <w:p w14:paraId="0B690A4B" w14:textId="28197483" w:rsidR="00CB5FDB" w:rsidRPr="0074414D" w:rsidRDefault="00CB5FDB" w:rsidP="00CD5102">
      <w:pPr>
        <w:pStyle w:val="FootnoteText"/>
      </w:pPr>
      <w:r w:rsidRPr="0074414D">
        <w:rPr>
          <w:rStyle w:val="FootnoteReference"/>
        </w:rPr>
        <w:footnoteRef/>
      </w:r>
      <w:r w:rsidRPr="0074414D">
        <w:t xml:space="preserve"> In the Orlando-Daytona Beach-Melbourne DMA, Cox owns two television stations –WFTV, an ABC affiliate, and WRDQ, an independent station – as well as a cable system serving Ocala, Florida. </w:t>
      </w:r>
      <w:r w:rsidRPr="0074414D">
        <w:rPr>
          <w:i/>
        </w:rPr>
        <w:t>See</w:t>
      </w:r>
      <w:r w:rsidRPr="0074414D">
        <w:t xml:space="preserve"> Cox Media Group, </w:t>
      </w:r>
      <w:r w:rsidRPr="0074414D">
        <w:rPr>
          <w:i/>
        </w:rPr>
        <w:t>Orlando, FL, United States</w:t>
      </w:r>
      <w:r w:rsidRPr="0074414D">
        <w:t xml:space="preserve">, </w:t>
      </w:r>
      <w:hyperlink r:id="rId57" w:history="1">
        <w:r w:rsidRPr="0074414D">
          <w:rPr>
            <w:rStyle w:val="Hyperlink"/>
          </w:rPr>
          <w:t>http://www.coxmediagroup.com/who-we-are/media-brands-and-markets/orlando</w:t>
        </w:r>
      </w:hyperlink>
      <w:r w:rsidRPr="0074414D">
        <w:t xml:space="preserve"> (last visited Jan 6, 2016); Cox Media Group, </w:t>
      </w:r>
      <w:r w:rsidRPr="0074414D">
        <w:rPr>
          <w:i/>
        </w:rPr>
        <w:t>Cox Communications:  TV, Internet, Phone, Home Security and Tech Solutions</w:t>
      </w:r>
      <w:r w:rsidRPr="0074414D">
        <w:t xml:space="preserve">, </w:t>
      </w:r>
      <w:hyperlink r:id="rId58" w:history="1">
        <w:r w:rsidRPr="0074414D">
          <w:rPr>
            <w:rStyle w:val="Hyperlink"/>
          </w:rPr>
          <w:t>https://www.cox.com/residential/home.html</w:t>
        </w:r>
      </w:hyperlink>
      <w:r w:rsidRPr="0074414D">
        <w:t xml:space="preserve"> (last visited Jan 6, 2016</w:t>
      </w:r>
      <w:r w:rsidRPr="00CB5FDB">
        <w:t xml:space="preserve">).  </w:t>
      </w:r>
      <w:r w:rsidRPr="00CB5FDB">
        <w:rPr>
          <w:i/>
        </w:rPr>
        <w:t xml:space="preserve">See also infra </w:t>
      </w:r>
      <w:r w:rsidRPr="00CB5FDB">
        <w:t>Appx. B-1.</w:t>
      </w:r>
    </w:p>
  </w:footnote>
  <w:footnote w:id="271">
    <w:p w14:paraId="57BC83A9" w14:textId="77777777" w:rsidR="00CB5FDB" w:rsidRPr="0074414D" w:rsidRDefault="00CB5FDB" w:rsidP="001A57C5">
      <w:pPr>
        <w:pStyle w:val="FootnoteText"/>
      </w:pPr>
      <w:r w:rsidRPr="0074414D">
        <w:rPr>
          <w:rStyle w:val="FootnoteReference"/>
        </w:rPr>
        <w:footnoteRef/>
      </w:r>
      <w:r w:rsidRPr="0074414D">
        <w:t xml:space="preserve"> 47 U.S.C. § 301.</w:t>
      </w:r>
    </w:p>
  </w:footnote>
  <w:footnote w:id="272">
    <w:p w14:paraId="7613CEDF" w14:textId="77777777" w:rsidR="00CB5FDB" w:rsidRPr="0074414D" w:rsidRDefault="00CB5FDB" w:rsidP="001A57C5">
      <w:pPr>
        <w:pStyle w:val="FootnoteText"/>
      </w:pPr>
      <w:r w:rsidRPr="0074414D">
        <w:rPr>
          <w:rStyle w:val="FootnoteReference"/>
        </w:rPr>
        <w:footnoteRef/>
      </w:r>
      <w:r w:rsidRPr="0074414D">
        <w:t xml:space="preserve"> 47 U.S.C. §§ 303(c), 308(a), 309(a), 310(d).</w:t>
      </w:r>
    </w:p>
  </w:footnote>
  <w:footnote w:id="273">
    <w:p w14:paraId="70F4311A" w14:textId="77777777" w:rsidR="00CB5FDB" w:rsidRPr="0074414D" w:rsidRDefault="00CB5FDB" w:rsidP="001A57C5">
      <w:pPr>
        <w:pStyle w:val="FootnoteText"/>
      </w:pPr>
      <w:r w:rsidRPr="0074414D">
        <w:rPr>
          <w:rStyle w:val="FootnoteReference"/>
        </w:rPr>
        <w:footnoteRef/>
      </w:r>
      <w:r w:rsidRPr="0074414D">
        <w:t xml:space="preserve"> 47 U.S.C. § 307(c); 47 CFR §§ 73.1020, 73.3555.</w:t>
      </w:r>
    </w:p>
  </w:footnote>
  <w:footnote w:id="274">
    <w:p w14:paraId="630CA875"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17th Report</w:t>
      </w:r>
      <w:r w:rsidRPr="0074414D">
        <w:t xml:space="preserve">, 31 FCC Rcd at 4510, para. 92 (noting likewise that the rules had not changed since the </w:t>
      </w:r>
      <w:r w:rsidRPr="0074414D">
        <w:rPr>
          <w:i/>
        </w:rPr>
        <w:t>16th Report</w:t>
      </w:r>
      <w:r w:rsidRPr="0074414D">
        <w:t>).</w:t>
      </w:r>
    </w:p>
  </w:footnote>
  <w:footnote w:id="275">
    <w:p w14:paraId="77A76DA3" w14:textId="5A6885F8" w:rsidR="00CB5FDB" w:rsidRPr="0074414D" w:rsidRDefault="00CB5FDB" w:rsidP="001A57C5">
      <w:pPr>
        <w:pStyle w:val="FootnoteText"/>
      </w:pPr>
      <w:r w:rsidRPr="0074414D">
        <w:rPr>
          <w:rStyle w:val="FootnoteReference"/>
        </w:rPr>
        <w:footnoteRef/>
      </w:r>
      <w:r w:rsidRPr="0074414D">
        <w:t xml:space="preserve"> </w:t>
      </w:r>
      <w:r w:rsidRPr="0074414D">
        <w:rPr>
          <w:i/>
        </w:rPr>
        <w:t>2014 Quadrennial Regulatory Review – Review of the Commission’s Broadcast Ownership Rules and Other Rules Adopted Pursuant to Section 202 of the Telecommunications Act of 1996</w:t>
      </w:r>
      <w:r w:rsidRPr="0074414D">
        <w:t>, Second Report and Order, 31 FCC Rcd 9864 (2016) (</w:t>
      </w:r>
      <w:r w:rsidRPr="0074414D">
        <w:rPr>
          <w:i/>
        </w:rPr>
        <w:t>2014 Quadrennial Review Second Report and Order</w:t>
      </w:r>
      <w:r w:rsidRPr="0074414D">
        <w:t xml:space="preserve">).  </w:t>
      </w:r>
    </w:p>
  </w:footnote>
  <w:footnote w:id="276">
    <w:p w14:paraId="6D25FDF3"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9865, para. 3.</w:t>
      </w:r>
    </w:p>
  </w:footnote>
  <w:footnote w:id="277">
    <w:p w14:paraId="658C374E"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9870-71, paras. 17-18.</w:t>
      </w:r>
    </w:p>
  </w:footnote>
  <w:footnote w:id="278">
    <w:p w14:paraId="4F32980E"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9885, para. 52.</w:t>
      </w:r>
    </w:p>
  </w:footnote>
  <w:footnote w:id="279">
    <w:p w14:paraId="6300406D"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9952, para. 216.</w:t>
      </w:r>
    </w:p>
  </w:footnote>
  <w:footnote w:id="280">
    <w:p w14:paraId="1BB492A8"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9913-14, paras. 130, 133.  Certain newspaper/radio combinations are also prohibited by the rule.  </w:t>
      </w:r>
      <w:r w:rsidRPr="0074414D">
        <w:rPr>
          <w:i/>
        </w:rPr>
        <w:t>Id.</w:t>
      </w:r>
    </w:p>
  </w:footnote>
  <w:footnote w:id="281">
    <w:p w14:paraId="796AF093"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9913, para. 132.</w:t>
      </w:r>
    </w:p>
  </w:footnote>
  <w:footnote w:id="282">
    <w:p w14:paraId="169C246D"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9945, para. 199.</w:t>
      </w:r>
    </w:p>
  </w:footnote>
  <w:footnote w:id="283">
    <w:p w14:paraId="7F2E2829"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Prometheus Radio Project v. FCC</w:t>
      </w:r>
      <w:r w:rsidRPr="0074414D">
        <w:t>, 824 F.3d 33 (3d Cir. 2016).</w:t>
      </w:r>
    </w:p>
  </w:footnote>
  <w:footnote w:id="284">
    <w:p w14:paraId="28C7A070"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2014 Quadrennial Review Second Report and Order</w:t>
      </w:r>
      <w:r w:rsidRPr="0074414D">
        <w:t>, 31 FCC Rcd at 9888-89, paras. 62, 64.</w:t>
      </w:r>
    </w:p>
  </w:footnote>
  <w:footnote w:id="285">
    <w:p w14:paraId="0D629FC3"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9888, para. 60.</w:t>
      </w:r>
    </w:p>
  </w:footnote>
  <w:footnote w:id="286">
    <w:p w14:paraId="1B97C2B9"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9889, para. 63.</w:t>
      </w:r>
    </w:p>
  </w:footnote>
  <w:footnote w:id="287">
    <w:p w14:paraId="2816069B"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9979-80, para. 279.</w:t>
      </w:r>
    </w:p>
  </w:footnote>
  <w:footnote w:id="288">
    <w:p w14:paraId="70082227"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9987-88, para. 297-99</w:t>
      </w:r>
    </w:p>
  </w:footnote>
  <w:footnote w:id="289">
    <w:p w14:paraId="031314B4" w14:textId="410DD6BA" w:rsidR="00CB5FDB" w:rsidRPr="0074414D" w:rsidRDefault="00CB5FDB" w:rsidP="001A57C5">
      <w:pPr>
        <w:pStyle w:val="FootnoteText"/>
      </w:pPr>
      <w:r w:rsidRPr="0074414D">
        <w:rPr>
          <w:rStyle w:val="FootnoteReference"/>
        </w:rPr>
        <w:footnoteRef/>
      </w:r>
      <w:r w:rsidRPr="0074414D">
        <w:t xml:space="preserve"> </w:t>
      </w:r>
      <w:r w:rsidRPr="0074414D">
        <w:rPr>
          <w:i/>
        </w:rPr>
        <w:t xml:space="preserve">See </w:t>
      </w:r>
      <w:r w:rsidRPr="0074414D">
        <w:t xml:space="preserve">John Eggerton, </w:t>
      </w:r>
      <w:r w:rsidRPr="0074414D">
        <w:rPr>
          <w:i/>
        </w:rPr>
        <w:t>D.C. Court Gets Latest FCC Media Ownership Appeal</w:t>
      </w:r>
      <w:r w:rsidRPr="0074414D">
        <w:t xml:space="preserve">, Broadcasting &amp; Cable (Nov. 17, 2016), </w:t>
      </w:r>
      <w:hyperlink r:id="rId59" w:history="1">
        <w:r w:rsidRPr="0074414D">
          <w:rPr>
            <w:rStyle w:val="Hyperlink"/>
          </w:rPr>
          <w:t>http://www.broadcastingcable.com/news/washington/dc-court-gets-latest-fcc-media-ownership-appeal/161247</w:t>
        </w:r>
      </w:hyperlink>
      <w:r w:rsidRPr="0074414D">
        <w:t xml:space="preserve">; John Eggerton, </w:t>
      </w:r>
      <w:r w:rsidRPr="0074414D">
        <w:rPr>
          <w:i/>
        </w:rPr>
        <w:t>MMTC, NABOB Join Court Challenge to FCC Quadrennial Review</w:t>
      </w:r>
      <w:r w:rsidRPr="0074414D">
        <w:t xml:space="preserve">, Broadcasting and Cable (Nov. 17, 2016), </w:t>
      </w:r>
      <w:hyperlink r:id="rId60" w:history="1">
        <w:r w:rsidRPr="0074414D">
          <w:rPr>
            <w:rStyle w:val="Hyperlink"/>
          </w:rPr>
          <w:t>http://www.broadcastingcable.com/news/washington/mmtc-nabob-join-court-challenge-fcc-quadrennial-review/161237</w:t>
        </w:r>
      </w:hyperlink>
      <w:r w:rsidRPr="0074414D">
        <w:t>.</w:t>
      </w:r>
    </w:p>
  </w:footnote>
  <w:footnote w:id="290">
    <w:p w14:paraId="0E0DEB7A" w14:textId="77777777" w:rsidR="00CB5FDB" w:rsidRPr="0074414D" w:rsidRDefault="00CB5FDB" w:rsidP="00E71363">
      <w:pPr>
        <w:pStyle w:val="FootnoteText"/>
      </w:pPr>
      <w:r w:rsidRPr="0074414D">
        <w:rPr>
          <w:rStyle w:val="FootnoteReference"/>
        </w:rPr>
        <w:footnoteRef/>
      </w:r>
      <w:r w:rsidRPr="0074414D">
        <w:t xml:space="preserve"> Petitioner’s Unopposed Motion to Transfer Cases to the United States Court of Appeals for the Third Circuit, </w:t>
      </w:r>
      <w:r w:rsidRPr="0074414D">
        <w:rPr>
          <w:i/>
        </w:rPr>
        <w:t>News Media Alliance v. FCC</w:t>
      </w:r>
      <w:r w:rsidRPr="0074414D">
        <w:t>, No. 16-1395 (filed Dec. 14, 2016).</w:t>
      </w:r>
    </w:p>
  </w:footnote>
  <w:footnote w:id="291">
    <w:p w14:paraId="470F4FA2" w14:textId="77777777" w:rsidR="00CB5FDB" w:rsidRPr="0074414D" w:rsidRDefault="00CB5FDB">
      <w:pPr>
        <w:pStyle w:val="FootnoteText"/>
      </w:pPr>
      <w:r w:rsidRPr="0074414D">
        <w:rPr>
          <w:rStyle w:val="FootnoteReference"/>
        </w:rPr>
        <w:footnoteRef/>
      </w:r>
      <w:r w:rsidRPr="0074414D">
        <w:t xml:space="preserve"> </w:t>
      </w:r>
      <w:r w:rsidRPr="0074414D">
        <w:rPr>
          <w:i/>
        </w:rPr>
        <w:t>News Media Alliance v. FCC</w:t>
      </w:r>
      <w:r w:rsidRPr="0074414D">
        <w:t>, No. 16-1395 (D.C. Cir. Jan. 11, 2017).</w:t>
      </w:r>
    </w:p>
  </w:footnote>
  <w:footnote w:id="292">
    <w:p w14:paraId="316EE00E" w14:textId="77777777" w:rsidR="00CB5FDB" w:rsidRPr="0074414D" w:rsidRDefault="00CB5FDB" w:rsidP="001A57C5">
      <w:pPr>
        <w:pStyle w:val="FootnoteText"/>
      </w:pPr>
      <w:r w:rsidRPr="0074414D">
        <w:rPr>
          <w:rStyle w:val="FootnoteReference"/>
        </w:rPr>
        <w:footnoteRef/>
      </w:r>
      <w:r w:rsidRPr="0074414D">
        <w:t xml:space="preserve"> Petition for Reconsideration of Connoisseur Media, LLC, MB Docket. No. 14-50 (filed Dec, 1, 2016); Petition for Reconsideration of NAB, MB Docket. No. 14-50 (filed Dec, 1, 2016); Petition for Reconsideration of Nexstar Broadcasting, Inc., MB Docket. No. 14-50 (filed Dec, 1, 2016).</w:t>
      </w:r>
    </w:p>
  </w:footnote>
  <w:footnote w:id="293">
    <w:p w14:paraId="059649A3" w14:textId="77777777" w:rsidR="00CB5FDB" w:rsidRPr="0074414D" w:rsidRDefault="00CB5FDB" w:rsidP="001A57C5">
      <w:pPr>
        <w:pStyle w:val="FootnoteText"/>
      </w:pPr>
      <w:r w:rsidRPr="0074414D">
        <w:rPr>
          <w:rStyle w:val="FootnoteReference"/>
        </w:rPr>
        <w:footnoteRef/>
      </w:r>
      <w:r w:rsidRPr="0074414D">
        <w:t xml:space="preserve"> 47 CFR §73.3555(e); 1996 Act, § 202(c).  </w:t>
      </w:r>
    </w:p>
  </w:footnote>
  <w:footnote w:id="294">
    <w:p w14:paraId="7193AFCE" w14:textId="5BF72D5C" w:rsidR="00CB5FDB" w:rsidRPr="0074414D" w:rsidRDefault="00CB5FDB" w:rsidP="001A57C5">
      <w:pPr>
        <w:pStyle w:val="FootnoteText"/>
        <w:rPr>
          <w:i/>
        </w:rPr>
      </w:pPr>
      <w:r w:rsidRPr="0074414D">
        <w:rPr>
          <w:rStyle w:val="FootnoteReference"/>
        </w:rPr>
        <w:footnoteRef/>
      </w:r>
      <w:r w:rsidRPr="0074414D">
        <w:t xml:space="preserve"> </w:t>
      </w:r>
      <w:r w:rsidRPr="0074414D">
        <w:rPr>
          <w:i/>
        </w:rPr>
        <w:t>See Amendment of Section 73.3555(e) of the Commission’s Rules, National Television Multiple Ownership Rule</w:t>
      </w:r>
      <w:r w:rsidRPr="0074414D">
        <w:t>, Notice of Proposed Rulemaking, 28 FCC Rcd 14324 (2013).</w:t>
      </w:r>
    </w:p>
  </w:footnote>
  <w:footnote w:id="295">
    <w:p w14:paraId="49CC5783" w14:textId="34941177" w:rsidR="00CB5FDB" w:rsidRPr="0074414D" w:rsidRDefault="00CB5FDB" w:rsidP="001A57C5">
      <w:pPr>
        <w:pStyle w:val="FootnoteText"/>
        <w:rPr>
          <w:i/>
        </w:rPr>
      </w:pPr>
      <w:r w:rsidRPr="0074414D">
        <w:rPr>
          <w:rStyle w:val="FootnoteReference"/>
        </w:rPr>
        <w:footnoteRef/>
      </w:r>
      <w:r w:rsidRPr="0074414D">
        <w:t xml:space="preserve"> </w:t>
      </w:r>
      <w:r w:rsidRPr="0074414D">
        <w:rPr>
          <w:i/>
        </w:rPr>
        <w:t>See Amendment of Section 73.3555(e) of the Commission’s Rules, National Television Multiple Ownership Rule</w:t>
      </w:r>
      <w:r w:rsidRPr="0074414D">
        <w:t xml:space="preserve">, Report and Order, </w:t>
      </w:r>
      <w:r w:rsidRPr="0074414D">
        <w:rPr>
          <w:iCs/>
          <w:color w:val="333333"/>
          <w:shd w:val="clear" w:color="auto" w:fill="FFFFFF"/>
        </w:rPr>
        <w:t>31 FCC Rcd 10213</w:t>
      </w:r>
      <w:r w:rsidRPr="0074414D">
        <w:t xml:space="preserve"> (2016).</w:t>
      </w:r>
    </w:p>
  </w:footnote>
  <w:footnote w:id="296">
    <w:p w14:paraId="3F462929"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10214, para. 2.</w:t>
      </w:r>
    </w:p>
  </w:footnote>
  <w:footnote w:id="297">
    <w:p w14:paraId="01A5EB4E"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at 10214, para. 3.</w:t>
      </w:r>
    </w:p>
  </w:footnote>
  <w:footnote w:id="298">
    <w:p w14:paraId="5540C7E8"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w:t>
      </w:r>
    </w:p>
  </w:footnote>
  <w:footnote w:id="299">
    <w:p w14:paraId="3141EE71" w14:textId="77777777" w:rsidR="00CB5FDB" w:rsidRPr="0074414D" w:rsidRDefault="00CB5FDB" w:rsidP="001A57C5">
      <w:pPr>
        <w:pStyle w:val="FootnoteText"/>
        <w:rPr>
          <w:i/>
        </w:rPr>
      </w:pPr>
      <w:r w:rsidRPr="0074414D">
        <w:rPr>
          <w:rStyle w:val="FootnoteReference"/>
        </w:rPr>
        <w:footnoteRef/>
      </w:r>
      <w:r w:rsidRPr="0074414D">
        <w:t xml:space="preserve"> Petition for Reconsideration of ION Media Networks and Trinity Christian Center of Santa Ana, Inc., MB Docket. No. 13-236 (filed Nov, 23, 2016).</w:t>
      </w:r>
    </w:p>
  </w:footnote>
  <w:footnote w:id="300">
    <w:p w14:paraId="49653E37"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Twenty-First Century Fox, Inc. v. FCC</w:t>
      </w:r>
      <w:r w:rsidRPr="0074414D">
        <w:t xml:space="preserve">, No. 16-1324, D.C. Cir. (filed Sep, 16, 2016); </w:t>
      </w:r>
      <w:r w:rsidRPr="0074414D">
        <w:rPr>
          <w:i/>
        </w:rPr>
        <w:t>Twenty-First Century Fox, Inc. v. FCC</w:t>
      </w:r>
      <w:r w:rsidRPr="0074414D">
        <w:t>, No. 16-1375, D.C. Cir. (filed Oct. 28, 2016).  The two petitions have since been consolidated.</w:t>
      </w:r>
    </w:p>
  </w:footnote>
  <w:footnote w:id="301">
    <w:p w14:paraId="4C10A3AA" w14:textId="77777777" w:rsidR="00CB5FDB" w:rsidRPr="0074414D" w:rsidRDefault="00CB5FDB" w:rsidP="00E71363">
      <w:pPr>
        <w:pStyle w:val="FootnoteText"/>
      </w:pPr>
      <w:r w:rsidRPr="0074414D">
        <w:rPr>
          <w:rStyle w:val="FootnoteReference"/>
        </w:rPr>
        <w:footnoteRef/>
      </w:r>
      <w:r w:rsidRPr="0074414D">
        <w:t xml:space="preserve"> Resp’t’s Unopposed Mot. to Hold in Abeyance, </w:t>
      </w:r>
      <w:r w:rsidRPr="0074414D">
        <w:rPr>
          <w:i/>
        </w:rPr>
        <w:t>Twenty-First Century Fox, Inc. v. FCC</w:t>
      </w:r>
      <w:r w:rsidRPr="0074414D">
        <w:t>, No. 16-1375, D.C. Cir (filed Dec. 14, 2016).</w:t>
      </w:r>
    </w:p>
  </w:footnote>
  <w:footnote w:id="302">
    <w:p w14:paraId="356388E0"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See 16th Report</w:t>
      </w:r>
      <w:r w:rsidRPr="0074414D">
        <w:t>, 30 FCC Rcd at 3327-28, para. 165.</w:t>
      </w:r>
    </w:p>
  </w:footnote>
  <w:footnote w:id="303">
    <w:p w14:paraId="4686C43A" w14:textId="4C172389" w:rsidR="00CB5FDB" w:rsidRPr="0074414D" w:rsidRDefault="00CB5FDB" w:rsidP="001A57C5">
      <w:pPr>
        <w:pStyle w:val="FootnoteText"/>
      </w:pPr>
      <w:r w:rsidRPr="0074414D">
        <w:rPr>
          <w:rStyle w:val="FootnoteReference"/>
        </w:rPr>
        <w:footnoteRef/>
      </w:r>
      <w:r w:rsidRPr="0074414D">
        <w:t xml:space="preserve"> </w:t>
      </w:r>
      <w:r w:rsidRPr="0074414D">
        <w:rPr>
          <w:i/>
        </w:rPr>
        <w:t>Expanding the Economic and Innovation Opportunities of Spectrum Through Incentive Auctions</w:t>
      </w:r>
      <w:r w:rsidRPr="0074414D">
        <w:t xml:space="preserve">, GN Docket No. 12-268, Report and Order, 29 FCC Rcd 6567 (2014), </w:t>
      </w:r>
      <w:r w:rsidRPr="0074414D">
        <w:rPr>
          <w:i/>
        </w:rPr>
        <w:t>aff’d</w:t>
      </w:r>
      <w:r w:rsidRPr="0074414D">
        <w:t xml:space="preserve">, </w:t>
      </w:r>
      <w:r w:rsidRPr="0074414D">
        <w:rPr>
          <w:i/>
        </w:rPr>
        <w:t>Nat’l Assoc. of Broadcasters, et al. v. FCC</w:t>
      </w:r>
      <w:r w:rsidRPr="0074414D">
        <w:t xml:space="preserve">, 789 F.3d 165 (D.C. Cir. 2015); </w:t>
      </w:r>
      <w:r w:rsidRPr="0074414D">
        <w:rPr>
          <w:i/>
        </w:rPr>
        <w:t>see, e.g.</w:t>
      </w:r>
      <w:r w:rsidRPr="0074414D">
        <w:t xml:space="preserve">, </w:t>
      </w:r>
      <w:r w:rsidRPr="0074414D">
        <w:rPr>
          <w:i/>
        </w:rPr>
        <w:t>Broadcast Auction Scheduled to Begin March 29, 2016; Procedures for Competitive Bidding in Auction 1000, Including Initial Clearing Target Determination, Qualifying to Bid, and Bidding in Auctions 1001 (Reverse) and 1002 (Forward)</w:t>
      </w:r>
      <w:r w:rsidRPr="0074414D">
        <w:t xml:space="preserve">, AU Docket No. 14-252, GN Docket No. 12-268, WT Docket No. 12-269, Public Notice, 30 FCC Rcd 8975 (2015); </w:t>
      </w:r>
      <w:r w:rsidRPr="0074414D">
        <w:rPr>
          <w:i/>
        </w:rPr>
        <w:t>Application Procedures for Broadcast Incentive Auction Scheduled to Begin on March 29, 2016; Technical Formulas for Competitive Bidding</w:t>
      </w:r>
      <w:r w:rsidRPr="0074414D">
        <w:t>, AU Docket No. 14-252, GN Docket No. 12-268, WT Docket No. 12-269, Public Notice, 30 FCC Rcd 11034 (2015).</w:t>
      </w:r>
    </w:p>
  </w:footnote>
  <w:footnote w:id="304">
    <w:p w14:paraId="41A643ED" w14:textId="5F92920A" w:rsidR="00CB5FDB" w:rsidRPr="0074414D" w:rsidRDefault="00CB5FDB" w:rsidP="002E044C">
      <w:pPr>
        <w:spacing w:after="120"/>
        <w:rPr>
          <w:sz w:val="20"/>
        </w:rPr>
      </w:pPr>
      <w:r w:rsidRPr="0074414D">
        <w:rPr>
          <w:rStyle w:val="FootnoteReference"/>
        </w:rPr>
        <w:footnoteRef/>
      </w:r>
      <w:r w:rsidRPr="0074414D">
        <w:rPr>
          <w:sz w:val="20"/>
        </w:rPr>
        <w:t xml:space="preserve"> The fourth stage of the reverse auction began on December 13, 2016.</w:t>
      </w:r>
      <w:r w:rsidRPr="0074414D">
        <w:rPr>
          <w:i/>
          <w:sz w:val="20"/>
        </w:rPr>
        <w:t xml:space="preserve">  See Clearing Target of 84 Megahertz Set for Stage 4 of the Broadcast Television Spectrum Incentive Auction; Stage 4 Bidding in the Reverse Auction Will Start on December 13, 2016</w:t>
      </w:r>
      <w:r w:rsidRPr="0074414D">
        <w:rPr>
          <w:sz w:val="20"/>
        </w:rPr>
        <w:t xml:space="preserve">, Public Notice, DA 16-1354 (WTB Dec. 9, 2016).  Stage 4 of the reverse auction concluded on January 13, 2017, and the next stage of the forward auction is expected to commence shortly.  FCC Public Reporting System, </w:t>
      </w:r>
      <w:r w:rsidRPr="0074414D">
        <w:rPr>
          <w:i/>
          <w:iCs/>
          <w:sz w:val="20"/>
        </w:rPr>
        <w:t>Incentive Auction: Reverse Auction – Announcements</w:t>
      </w:r>
      <w:r w:rsidRPr="0074414D">
        <w:rPr>
          <w:sz w:val="20"/>
        </w:rPr>
        <w:t xml:space="preserve">, </w:t>
      </w:r>
      <w:hyperlink r:id="rId61" w:history="1">
        <w:r w:rsidRPr="0074414D">
          <w:rPr>
            <w:rStyle w:val="Hyperlink"/>
            <w:sz w:val="20"/>
          </w:rPr>
          <w:t>https://auctiondata.fcc.gov/public/projects/1000/reports/reverse_announcements</w:t>
        </w:r>
      </w:hyperlink>
      <w:r w:rsidRPr="0074414D">
        <w:rPr>
          <w:sz w:val="20"/>
        </w:rPr>
        <w:t xml:space="preserve"> (last visited Jan. 12, 2017).</w:t>
      </w:r>
    </w:p>
  </w:footnote>
  <w:footnote w:id="305">
    <w:p w14:paraId="2288AB20" w14:textId="77777777" w:rsidR="00CB5FDB" w:rsidRPr="0074414D" w:rsidRDefault="00CB5FDB">
      <w:pPr>
        <w:pStyle w:val="FootnoteText"/>
      </w:pPr>
      <w:r w:rsidRPr="0074414D">
        <w:rPr>
          <w:rStyle w:val="FootnoteReference"/>
        </w:rPr>
        <w:footnoteRef/>
      </w:r>
      <w:r w:rsidRPr="0074414D">
        <w:t xml:space="preserve"> </w:t>
      </w:r>
      <w:r w:rsidRPr="0074414D">
        <w:rPr>
          <w:i/>
        </w:rPr>
        <w:t>Incentive Auction Task Force and Media Bureau Seek Comment on Post-Incentive Auction Transition Scheduling Plan</w:t>
      </w:r>
      <w:r w:rsidRPr="0074414D">
        <w:t xml:space="preserve">, MB Docket No. 16-306, Public Notice, 31 FCC Rcd </w:t>
      </w:r>
      <w:r w:rsidRPr="0074414D">
        <w:rPr>
          <w:shd w:val="clear" w:color="auto" w:fill="FFFFFF"/>
        </w:rPr>
        <w:t>10802</w:t>
      </w:r>
      <w:r w:rsidRPr="0074414D">
        <w:t xml:space="preserve"> (Sept. 30, 2016) (</w:t>
      </w:r>
      <w:r w:rsidRPr="0074414D">
        <w:rPr>
          <w:i/>
        </w:rPr>
        <w:t>Post-Incentive Auction Transition PN</w:t>
      </w:r>
      <w:r w:rsidRPr="0074414D">
        <w:t>).  Comments were due on October 31, 2016, and reply comments were due on November 15, 2016</w:t>
      </w:r>
      <w:r w:rsidRPr="0074414D">
        <w:rPr>
          <w:i/>
        </w:rPr>
        <w:t>.</w:t>
      </w:r>
    </w:p>
  </w:footnote>
  <w:footnote w:id="306">
    <w:p w14:paraId="70199DCC" w14:textId="77777777" w:rsidR="00CB5FDB" w:rsidRPr="0074414D" w:rsidRDefault="00CB5FDB" w:rsidP="001A57C5">
      <w:pPr>
        <w:pStyle w:val="FootnoteText"/>
      </w:pPr>
      <w:r w:rsidRPr="0074414D">
        <w:rPr>
          <w:rStyle w:val="FootnoteReference"/>
        </w:rPr>
        <w:footnoteRef/>
      </w:r>
      <w:r w:rsidRPr="0074414D">
        <w:t xml:space="preserve"> </w:t>
      </w:r>
      <w:r w:rsidRPr="0074414D">
        <w:rPr>
          <w:i/>
        </w:rPr>
        <w:t>Id.</w:t>
      </w:r>
      <w:r w:rsidRPr="0074414D">
        <w:t xml:space="preserve"> </w:t>
      </w:r>
    </w:p>
  </w:footnote>
  <w:footnote w:id="307">
    <w:p w14:paraId="21C79DA3" w14:textId="77777777" w:rsidR="00CB5FDB" w:rsidRPr="0074414D" w:rsidRDefault="00CB5FDB">
      <w:pPr>
        <w:pStyle w:val="FootnoteText"/>
      </w:pPr>
      <w:r w:rsidRPr="0074414D">
        <w:rPr>
          <w:rStyle w:val="FootnoteReference"/>
        </w:rPr>
        <w:footnoteRef/>
      </w:r>
      <w:r w:rsidRPr="0074414D">
        <w:t xml:space="preserve"> </w:t>
      </w:r>
      <w:r w:rsidRPr="0074414D">
        <w:rPr>
          <w:i/>
          <w:iCs/>
        </w:rPr>
        <w:t>Media Bureau Announces Limitations on the Filing and Processing of Full Power and Class A Television Station Modification Applications, Effective Immediately, and Reminds Stations of Spectrum Act Preservation Mandate</w:t>
      </w:r>
      <w:r w:rsidRPr="0074414D">
        <w:t>, Public Notice, 28 FCC Rcd 4364 (MB 2013).</w:t>
      </w:r>
    </w:p>
  </w:footnote>
  <w:footnote w:id="308">
    <w:p w14:paraId="65D3C298" w14:textId="6EE8F2F1" w:rsidR="00CB5FDB" w:rsidRPr="0074414D" w:rsidRDefault="00CB5FDB" w:rsidP="004851E9">
      <w:pPr>
        <w:pStyle w:val="FootnoteText"/>
      </w:pPr>
      <w:r w:rsidRPr="0074414D">
        <w:rPr>
          <w:rStyle w:val="FootnoteReference"/>
        </w:rPr>
        <w:footnoteRef/>
      </w:r>
      <w:r w:rsidRPr="0074414D">
        <w:t xml:space="preserve"> 47 C.F.R. § 1.2204(d)(3).  On October 6, 2015, the Wireless Telecommunications Bureau granted a limited waiver of this rule, provided the application for an assignment or transfer of control met the following two conditions:  (1) the application was accepted for filing with the Commission as of the deadline to submit an application to participate in the reverse auction, and (2) the application included the express representation that the party that will hold the license(s) upon consummation agrees to be bound by the original applicant’s actions in the auction with respect to the licenses.  </w:t>
      </w:r>
      <w:r w:rsidRPr="0074414D">
        <w:rPr>
          <w:i/>
        </w:rPr>
        <w:t>Guidance Regarding the Prohibition of Certain Communications During the Incentive Auction</w:t>
      </w:r>
      <w:r w:rsidRPr="0074414D">
        <w:t>, Auction 1000, Public Notice, 30 FCC Rcd 107</w:t>
      </w:r>
      <w:r w:rsidR="00F47548">
        <w:t xml:space="preserve">94, 10803, para. 23 (WT 2015). </w:t>
      </w:r>
    </w:p>
  </w:footnote>
  <w:footnote w:id="309">
    <w:p w14:paraId="0474210B" w14:textId="77777777" w:rsidR="00CB5FDB" w:rsidRPr="0074414D" w:rsidRDefault="00CB5FDB" w:rsidP="00CD5102">
      <w:pPr>
        <w:pStyle w:val="FootnoteText"/>
      </w:pPr>
      <w:r w:rsidRPr="0074414D">
        <w:rPr>
          <w:rStyle w:val="FootnoteReference"/>
        </w:rPr>
        <w:footnoteRef/>
      </w:r>
      <w:r w:rsidRPr="0074414D">
        <w:t xml:space="preserve">  Lenders impose restrictions (covenants) on the ratio of debt to equity and earnings before interest and taxes (EBIT) to interest. Sinclair 2015 Form 10-K at 21; Nexstar 2015 Form 10-K at 17; Gray 2015 Form 10-K at 19-21.  Some station groups have faced concerns about breaching such loan covenants.  </w:t>
      </w:r>
    </w:p>
  </w:footnote>
  <w:footnote w:id="310">
    <w:p w14:paraId="76244E3B" w14:textId="77777777" w:rsidR="00CB5FDB" w:rsidRPr="0074414D" w:rsidRDefault="00CB5FDB" w:rsidP="00CD5102">
      <w:pPr>
        <w:pStyle w:val="FootnoteText"/>
      </w:pPr>
      <w:r w:rsidRPr="0074414D">
        <w:rPr>
          <w:rStyle w:val="FootnoteReference"/>
        </w:rPr>
        <w:footnoteRef/>
      </w:r>
      <w:r w:rsidRPr="0074414D">
        <w:t xml:space="preserve"> Nexstar 2015 Form 10-K at 18; Gray 2015 Form 10-K at 21.  </w:t>
      </w:r>
    </w:p>
  </w:footnote>
  <w:footnote w:id="311">
    <w:p w14:paraId="69DA16D9" w14:textId="77777777" w:rsidR="00CB5FDB" w:rsidRPr="0074414D" w:rsidRDefault="00CB5FDB" w:rsidP="00CD5102">
      <w:pPr>
        <w:pStyle w:val="FootnoteText"/>
      </w:pPr>
      <w:r w:rsidRPr="0074414D">
        <w:rPr>
          <w:rStyle w:val="FootnoteReference"/>
        </w:rPr>
        <w:footnoteRef/>
      </w:r>
      <w:r w:rsidRPr="0074414D">
        <w:t xml:space="preserve"> Stations compete against in-market broadcast stations for exclusive access to syndicated programming within their markets.  In addition, cable networks occasionally acquire programs that might otherwise be offered to stations, and some programs are available via OVDs.  Nexstar 2015 Form 10-K at 11.  Stations usually purchase syndicated programming two to three years in advance, and sometimes must make multi-year commitments.  Gray 2015 Form 10-K at 24; Sinclair 2015 Form 10-K at 11.</w:t>
      </w:r>
    </w:p>
  </w:footnote>
  <w:footnote w:id="312">
    <w:p w14:paraId="6EAB6343" w14:textId="637D8D41" w:rsidR="00CB5FDB" w:rsidRPr="0074414D" w:rsidRDefault="00CB5FDB" w:rsidP="00CD5102">
      <w:pPr>
        <w:pStyle w:val="FootnoteText"/>
      </w:pPr>
      <w:r w:rsidRPr="0074414D">
        <w:rPr>
          <w:rStyle w:val="FootnoteReference"/>
        </w:rPr>
        <w:footnoteRef/>
      </w:r>
      <w:r w:rsidRPr="0074414D">
        <w:t xml:space="preserve"> </w:t>
      </w:r>
      <w:r w:rsidRPr="0074414D">
        <w:rPr>
          <w:i/>
        </w:rPr>
        <w:t xml:space="preserve">See </w:t>
      </w:r>
      <w:r w:rsidRPr="00A533D9">
        <w:rPr>
          <w:i/>
        </w:rPr>
        <w:t>supra</w:t>
      </w:r>
      <w:r w:rsidRPr="00A533D9">
        <w:t xml:space="preserve"> Table III.B</w:t>
      </w:r>
      <w:r w:rsidR="00F47548">
        <w:t>.</w:t>
      </w:r>
      <w:r w:rsidRPr="00A533D9">
        <w:t xml:space="preserve">1; </w:t>
      </w:r>
      <w:r w:rsidR="00F47548">
        <w:t xml:space="preserve">FCC </w:t>
      </w:r>
      <w:r w:rsidRPr="00A533D9">
        <w:t>Broadcast Stations</w:t>
      </w:r>
      <w:r w:rsidRPr="0074414D">
        <w:t xml:space="preserve"> Totals</w:t>
      </w:r>
      <w:r w:rsidRPr="0074414D">
        <w:rPr>
          <w:i/>
        </w:rPr>
        <w:t>.</w:t>
      </w:r>
    </w:p>
  </w:footnote>
  <w:footnote w:id="313">
    <w:p w14:paraId="400BF8C7"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id.</w:t>
      </w:r>
    </w:p>
  </w:footnote>
  <w:footnote w:id="314">
    <w:p w14:paraId="2653B273" w14:textId="77777777" w:rsidR="00CB5FDB" w:rsidRPr="0074414D" w:rsidRDefault="00CB5FDB" w:rsidP="00CD5102">
      <w:pPr>
        <w:pStyle w:val="FootnoteText"/>
      </w:pPr>
      <w:r w:rsidRPr="0074414D">
        <w:rPr>
          <w:rStyle w:val="FootnoteReference"/>
        </w:rPr>
        <w:footnoteRef/>
      </w:r>
      <w:r w:rsidRPr="0074414D">
        <w:t xml:space="preserve"> SNL Kagan, TV Station Deals Databook (April 2016); SNL Kagan, 2016 SNL Kagan TV Station Deals.</w:t>
      </w:r>
    </w:p>
  </w:footnote>
  <w:footnote w:id="315">
    <w:p w14:paraId="73F1BC8B"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p>
  </w:footnote>
  <w:footnote w:id="316">
    <w:p w14:paraId="1BDB0760"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w:t>
      </w:r>
    </w:p>
  </w:footnote>
  <w:footnote w:id="317">
    <w:p w14:paraId="3CB6B07D" w14:textId="605AB6FC" w:rsidR="00CB5FDB" w:rsidRPr="0074414D" w:rsidRDefault="00CB5FDB" w:rsidP="00CD5102">
      <w:pPr>
        <w:pStyle w:val="FootnoteText"/>
      </w:pPr>
      <w:r w:rsidRPr="0074414D">
        <w:rPr>
          <w:rStyle w:val="FootnoteReference"/>
        </w:rPr>
        <w:footnoteRef/>
      </w:r>
      <w:r w:rsidRPr="0074414D">
        <w:t xml:space="preserve"> Press Release, Raycom Media, Raycom Media Acquires Drewry Communications Group (Dec 1, 2015), </w:t>
      </w:r>
      <w:hyperlink r:id="rId62" w:history="1">
        <w:r w:rsidRPr="0074414D">
          <w:rPr>
            <w:rStyle w:val="Hyperlink"/>
          </w:rPr>
          <w:t>http://www.raycommedia.com/news/151201.htm</w:t>
        </w:r>
      </w:hyperlink>
      <w:r w:rsidRPr="0074414D">
        <w:t xml:space="preserve">. </w:t>
      </w:r>
    </w:p>
  </w:footnote>
  <w:footnote w:id="318">
    <w:p w14:paraId="479D713E" w14:textId="326F3AC9" w:rsidR="00CB5FDB" w:rsidRPr="0074414D" w:rsidRDefault="00CB5FDB" w:rsidP="00CD5102">
      <w:pPr>
        <w:pStyle w:val="FootnoteText"/>
      </w:pPr>
      <w:r w:rsidRPr="0074414D">
        <w:rPr>
          <w:rStyle w:val="FootnoteReference"/>
        </w:rPr>
        <w:footnoteRef/>
      </w:r>
      <w:r w:rsidRPr="0074414D">
        <w:t xml:space="preserve"> Press Release, PR Newswire, Gray to Acquire KCRG-TV In Cedar Rapids, Iowa (Sept. 1, 2015), </w:t>
      </w:r>
      <w:hyperlink r:id="rId63" w:history="1">
        <w:r w:rsidRPr="0074414D">
          <w:rPr>
            <w:rStyle w:val="Hyperlink"/>
          </w:rPr>
          <w:t>http://www.prnewswire.com/news-releases/gray-to-acquire-kcrg-tv-in-cedar-rapids-iowa-300136110.html</w:t>
        </w:r>
      </w:hyperlink>
      <w:r w:rsidRPr="0074414D">
        <w:t xml:space="preserve">. </w:t>
      </w:r>
    </w:p>
  </w:footnote>
  <w:footnote w:id="319">
    <w:p w14:paraId="7E0E3C73" w14:textId="0F85729B" w:rsidR="00CB5FDB" w:rsidRPr="0074414D" w:rsidRDefault="00CB5FDB" w:rsidP="00CD5102">
      <w:pPr>
        <w:pStyle w:val="FootnoteText"/>
      </w:pPr>
      <w:r w:rsidRPr="0074414D">
        <w:rPr>
          <w:rStyle w:val="FootnoteReference"/>
        </w:rPr>
        <w:footnoteRef/>
      </w:r>
      <w:r w:rsidRPr="0074414D">
        <w:t xml:space="preserve"> Press Release, PR Newswire, Gray to Acquire Schurz Communications, Inc.’s Television and Radio Stations for $442.5 Million (Sept. 15, 2015), </w:t>
      </w:r>
      <w:hyperlink r:id="rId64" w:history="1">
        <w:r w:rsidRPr="0074414D">
          <w:rPr>
            <w:rStyle w:val="Hyperlink"/>
          </w:rPr>
          <w:t>http://www.prnewswire.com/news-releases/gray-to-acquire-schurz-communications-incs-television-and-radio-stations-for-4425-million-300142498.html</w:t>
        </w:r>
      </w:hyperlink>
      <w:r w:rsidRPr="0074414D">
        <w:t xml:space="preserve">.  </w:t>
      </w:r>
    </w:p>
  </w:footnote>
  <w:footnote w:id="320">
    <w:p w14:paraId="0331FB52" w14:textId="19B33639" w:rsidR="00CB5FDB" w:rsidRPr="0074414D" w:rsidRDefault="00CB5FDB" w:rsidP="00CD5102">
      <w:pPr>
        <w:pStyle w:val="FootnoteText"/>
      </w:pPr>
      <w:r w:rsidRPr="0074414D">
        <w:rPr>
          <w:rStyle w:val="FootnoteReference"/>
        </w:rPr>
        <w:footnoteRef/>
      </w:r>
      <w:r w:rsidRPr="0074414D">
        <w:t xml:space="preserve"> Press Release, Nextstar Broadcasting, Nexstar Broadcasting Enters Into Definitive Agreement to Acquire Four West Virginia Network Affiliated Stations for $130 Million in Accretive Transaction (Nov. 17, 2015), </w:t>
      </w:r>
      <w:hyperlink r:id="rId65" w:history="1">
        <w:r w:rsidRPr="0074414D">
          <w:rPr>
            <w:rStyle w:val="Hyperlink"/>
          </w:rPr>
          <w:t>http://www.nexstar.tv/story/d/story/nexstar-broadcasting-enters-into-definitive-agreem/78669/e183zdP-y0-gKh1tAPdhSw</w:t>
        </w:r>
      </w:hyperlink>
      <w:r w:rsidRPr="0074414D">
        <w:t xml:space="preserve">. </w:t>
      </w:r>
    </w:p>
  </w:footnote>
  <w:footnote w:id="321">
    <w:p w14:paraId="2F832FDD" w14:textId="49E13E0C" w:rsidR="00CB5FDB" w:rsidRPr="0074414D" w:rsidRDefault="00CB5FDB" w:rsidP="00CD5102">
      <w:pPr>
        <w:pStyle w:val="FootnoteText"/>
      </w:pPr>
      <w:r w:rsidRPr="00A533D9">
        <w:rPr>
          <w:rStyle w:val="FootnoteReference"/>
        </w:rPr>
        <w:footnoteRef/>
      </w:r>
      <w:r w:rsidRPr="00A533D9">
        <w:t xml:space="preserve"> </w:t>
      </w:r>
      <w:r w:rsidRPr="00A533D9">
        <w:rPr>
          <w:i/>
        </w:rPr>
        <w:t>See infra</w:t>
      </w:r>
      <w:r w:rsidRPr="00A533D9">
        <w:t xml:space="preserve"> Section III.B.4</w:t>
      </w:r>
      <w:r w:rsidR="009C1593">
        <w:t xml:space="preserve">, paras. </w:t>
      </w:r>
      <w:r w:rsidR="009C1593">
        <w:fldChar w:fldCharType="begin"/>
      </w:r>
      <w:r w:rsidR="009C1593">
        <w:instrText xml:space="preserve"> REF _Ref472429133 \r \h </w:instrText>
      </w:r>
      <w:r w:rsidR="009C1593">
        <w:fldChar w:fldCharType="separate"/>
      </w:r>
      <w:r w:rsidR="009C1593">
        <w:t>118</w:t>
      </w:r>
      <w:r w:rsidR="009C1593">
        <w:fldChar w:fldCharType="end"/>
      </w:r>
      <w:r w:rsidR="009C1593">
        <w:t>-</w:t>
      </w:r>
      <w:r w:rsidR="009C1593">
        <w:fldChar w:fldCharType="begin"/>
      </w:r>
      <w:r w:rsidR="009C1593">
        <w:instrText xml:space="preserve"> REF _Ref472429145 \r \h </w:instrText>
      </w:r>
      <w:r w:rsidR="009C1593">
        <w:fldChar w:fldCharType="separate"/>
      </w:r>
      <w:r w:rsidR="009C1593">
        <w:t>127</w:t>
      </w:r>
      <w:r w:rsidR="009C1593">
        <w:fldChar w:fldCharType="end"/>
      </w:r>
      <w:r w:rsidRPr="00A533D9">
        <w:t xml:space="preserve"> for detailed</w:t>
      </w:r>
      <w:r w:rsidRPr="0074414D">
        <w:t xml:space="preserve"> information about revenue sources for broadcast television stations.</w:t>
      </w:r>
    </w:p>
  </w:footnote>
  <w:footnote w:id="322">
    <w:p w14:paraId="56CFF82B" w14:textId="77777777" w:rsidR="00CB5FDB" w:rsidRPr="0074414D" w:rsidRDefault="00CB5FDB" w:rsidP="00CD5102">
      <w:pPr>
        <w:pStyle w:val="FootnoteText"/>
      </w:pPr>
      <w:r w:rsidRPr="0074414D">
        <w:rPr>
          <w:rStyle w:val="FootnoteReference"/>
        </w:rPr>
        <w:footnoteRef/>
      </w:r>
      <w:r w:rsidRPr="0074414D">
        <w:rPr>
          <w:smallCaps/>
        </w:rPr>
        <w:t xml:space="preserve"> </w:t>
      </w:r>
      <w:r w:rsidRPr="0074414D">
        <w:t>Nielsen, The Total Audience Report Q4 2015</w:t>
      </w:r>
      <w:r w:rsidRPr="0074414D" w:rsidDel="003D3118">
        <w:t xml:space="preserve"> </w:t>
      </w:r>
      <w:r w:rsidRPr="0074414D">
        <w:t>at 27 (Mar. 2016)</w:t>
      </w:r>
      <w:r w:rsidRPr="0074414D">
        <w:rPr>
          <w:smallCaps/>
        </w:rPr>
        <w:t>.</w:t>
      </w:r>
      <w:r w:rsidRPr="0074414D">
        <w:t xml:space="preserve">  Some local broadcast stations are carried pursuant to must-carry, which does not involve payment of a fee by the MVPD.</w:t>
      </w:r>
    </w:p>
  </w:footnote>
  <w:footnote w:id="323">
    <w:p w14:paraId="03707406" w14:textId="2742F534" w:rsidR="00CB5FDB" w:rsidRPr="0074414D" w:rsidRDefault="00CB5FDB" w:rsidP="00CD5102">
      <w:pPr>
        <w:pStyle w:val="FootnoteText"/>
      </w:pPr>
      <w:r w:rsidRPr="009C1593">
        <w:rPr>
          <w:rStyle w:val="FootnoteReference"/>
        </w:rPr>
        <w:footnoteRef/>
      </w:r>
      <w:r w:rsidRPr="009C1593">
        <w:t xml:space="preserve"> 47 U.S.C. § 543(b)(7); 47 CFR § 76.901(a).  </w:t>
      </w:r>
      <w:r w:rsidRPr="009C1593">
        <w:rPr>
          <w:i/>
        </w:rPr>
        <w:t>See also</w:t>
      </w:r>
      <w:r w:rsidRPr="009C1593">
        <w:t xml:space="preserve"> </w:t>
      </w:r>
      <w:r w:rsidRPr="009C1593">
        <w:rPr>
          <w:i/>
        </w:rPr>
        <w:t>supra</w:t>
      </w:r>
      <w:r w:rsidR="009C1593" w:rsidRPr="009C1593">
        <w:t xml:space="preserve"> para</w:t>
      </w:r>
      <w:r w:rsidRPr="009C1593">
        <w:t xml:space="preserve">. </w:t>
      </w:r>
      <w:r w:rsidR="009C1593">
        <w:fldChar w:fldCharType="begin"/>
      </w:r>
      <w:r w:rsidR="009C1593">
        <w:instrText xml:space="preserve"> REF _Ref472429220 \r \h </w:instrText>
      </w:r>
      <w:r w:rsidR="009C1593">
        <w:fldChar w:fldCharType="separate"/>
      </w:r>
      <w:r w:rsidR="009C1593">
        <w:t>67</w:t>
      </w:r>
      <w:r w:rsidR="009C1593">
        <w:fldChar w:fldCharType="end"/>
      </w:r>
      <w:r w:rsidR="009C1593" w:rsidRPr="009C1593">
        <w:t>;</w:t>
      </w:r>
      <w:r w:rsidRPr="009C1593">
        <w:t xml:space="preserve"> </w:t>
      </w:r>
      <w:r w:rsidR="009C1593" w:rsidRPr="009C1593">
        <w:t>Tbl.</w:t>
      </w:r>
      <w:r w:rsidRPr="009C1593">
        <w:t xml:space="preserve"> III.A.3.  Some MVPDs include broadcast retransmission fees as a separate item on customer bills.  </w:t>
      </w:r>
      <w:r w:rsidRPr="009C1593">
        <w:rPr>
          <w:i/>
        </w:rPr>
        <w:t>See supra</w:t>
      </w:r>
      <w:r w:rsidRPr="009C1593">
        <w:t xml:space="preserve"> para. </w:t>
      </w:r>
      <w:r w:rsidR="009C1593">
        <w:fldChar w:fldCharType="begin"/>
      </w:r>
      <w:r w:rsidR="009C1593">
        <w:instrText xml:space="preserve"> REF _Ref472429233 \r \h </w:instrText>
      </w:r>
      <w:r w:rsidR="009C1593">
        <w:fldChar w:fldCharType="separate"/>
      </w:r>
      <w:r w:rsidR="009C1593">
        <w:t>49</w:t>
      </w:r>
      <w:r w:rsidR="009C1593">
        <w:fldChar w:fldCharType="end"/>
      </w:r>
      <w:r w:rsidRPr="009C1593">
        <w:t>.</w:t>
      </w:r>
    </w:p>
  </w:footnote>
  <w:footnote w:id="324">
    <w:p w14:paraId="0C1FBAF6" w14:textId="77777777" w:rsidR="00CB5FDB" w:rsidRPr="00A533D9" w:rsidRDefault="00CB5FDB" w:rsidP="00CD5102">
      <w:pPr>
        <w:pStyle w:val="FootnoteText"/>
      </w:pPr>
      <w:r w:rsidRPr="0074414D">
        <w:rPr>
          <w:rStyle w:val="FootnoteReference"/>
        </w:rPr>
        <w:footnoteRef/>
      </w:r>
      <w:r w:rsidRPr="0074414D">
        <w:t xml:space="preserve"> SNL </w:t>
      </w:r>
      <w:r w:rsidRPr="00A533D9">
        <w:t>Kagan, Total TV Station Industry Revenue Projections (June 2016) (2016 SNL Kagan TV Revenues).</w:t>
      </w:r>
    </w:p>
  </w:footnote>
  <w:footnote w:id="325">
    <w:p w14:paraId="38542C5C" w14:textId="669B4D40" w:rsidR="00CB5FDB" w:rsidRPr="0074414D" w:rsidRDefault="00CB5FDB" w:rsidP="00EE7C3C">
      <w:pPr>
        <w:pStyle w:val="FootnoteText"/>
      </w:pPr>
      <w:r w:rsidRPr="00A533D9">
        <w:rPr>
          <w:rStyle w:val="FootnoteReference"/>
        </w:rPr>
        <w:footnoteRef/>
      </w:r>
      <w:r w:rsidRPr="00A533D9">
        <w:t xml:space="preserve"> </w:t>
      </w:r>
      <w:r w:rsidRPr="00A533D9">
        <w:rPr>
          <w:i/>
        </w:rPr>
        <w:t>See infra</w:t>
      </w:r>
      <w:r w:rsidRPr="00A533D9">
        <w:t xml:space="preserve"> Section III.B.4</w:t>
      </w:r>
      <w:r w:rsidR="004B5C5F">
        <w:t xml:space="preserve">, para. </w:t>
      </w:r>
      <w:r w:rsidR="004B5C5F">
        <w:fldChar w:fldCharType="begin"/>
      </w:r>
      <w:r w:rsidR="004B5C5F">
        <w:instrText xml:space="preserve"> REF _Ref472429257 \r \h </w:instrText>
      </w:r>
      <w:r w:rsidR="004B5C5F">
        <w:fldChar w:fldCharType="separate"/>
      </w:r>
      <w:r w:rsidR="004B5C5F">
        <w:t>27</w:t>
      </w:r>
      <w:r w:rsidR="004B5C5F">
        <w:fldChar w:fldCharType="end"/>
      </w:r>
      <w:r w:rsidRPr="00A533D9">
        <w:rPr>
          <w:i/>
        </w:rPr>
        <w:t>.</w:t>
      </w:r>
    </w:p>
  </w:footnote>
  <w:footnote w:id="326">
    <w:p w14:paraId="103699B8" w14:textId="4CFEA801" w:rsidR="00CB5FDB" w:rsidRPr="0074414D" w:rsidRDefault="00CB5FDB">
      <w:pPr>
        <w:pStyle w:val="FootnoteText"/>
        <w:rPr>
          <w:i/>
        </w:rPr>
      </w:pPr>
      <w:r w:rsidRPr="0074414D">
        <w:rPr>
          <w:rStyle w:val="FootnoteReference"/>
        </w:rPr>
        <w:footnoteRef/>
      </w:r>
      <w:r w:rsidRPr="0074414D">
        <w:t xml:space="preserve"> </w:t>
      </w:r>
      <w:r w:rsidRPr="0074414D">
        <w:rPr>
          <w:i/>
        </w:rPr>
        <w:t xml:space="preserve">See </w:t>
      </w:r>
      <w:r w:rsidR="004B5C5F" w:rsidRPr="00A533D9">
        <w:rPr>
          <w:i/>
        </w:rPr>
        <w:t>infra</w:t>
      </w:r>
      <w:r w:rsidR="004B5C5F" w:rsidRPr="00A533D9">
        <w:t xml:space="preserve"> Section III.B.4</w:t>
      </w:r>
      <w:r w:rsidRPr="004B5C5F">
        <w:t>.</w:t>
      </w:r>
    </w:p>
  </w:footnote>
  <w:footnote w:id="327">
    <w:p w14:paraId="19B3E896" w14:textId="16F479FC" w:rsidR="00CB5FDB" w:rsidRPr="0074414D" w:rsidRDefault="00CB5FDB" w:rsidP="004502D1">
      <w:pPr>
        <w:pStyle w:val="FootnoteText"/>
      </w:pPr>
      <w:r w:rsidRPr="0074414D">
        <w:rPr>
          <w:rStyle w:val="FootnoteReference"/>
        </w:rPr>
        <w:footnoteRef/>
      </w:r>
      <w:r w:rsidRPr="0074414D">
        <w:t xml:space="preserve"> Nexstar 2015 Form 10-K at 11; Gray 2015 Form 10-K at 13; Sinclair 2015 Form 10-K at 23; Nielsen Media Glossary defines spot television as all commercial advertising either available for sale or purchase from local TV stations.  There are two major types of spot advertising.  Local spot advertising </w:t>
      </w:r>
      <w:r w:rsidRPr="0074414D">
        <w:rPr>
          <w:color w:val="000000"/>
          <w:shd w:val="clear" w:color="auto" w:fill="FFFFFF"/>
        </w:rPr>
        <w:t xml:space="preserve">is advertising bought on one station in one market.  These sales are usually handled by the TV station.  </w:t>
      </w:r>
      <w:r w:rsidRPr="0074414D">
        <w:rPr>
          <w:bCs/>
          <w:color w:val="000000"/>
          <w:shd w:val="clear" w:color="auto" w:fill="FFFFFF"/>
        </w:rPr>
        <w:t>National spot</w:t>
      </w:r>
      <w:r w:rsidRPr="0074414D">
        <w:rPr>
          <w:b/>
          <w:bCs/>
          <w:color w:val="000000"/>
          <w:shd w:val="clear" w:color="auto" w:fill="FFFFFF"/>
        </w:rPr>
        <w:t xml:space="preserve"> </w:t>
      </w:r>
      <w:r w:rsidRPr="0074414D">
        <w:rPr>
          <w:bCs/>
          <w:color w:val="000000"/>
          <w:shd w:val="clear" w:color="auto" w:fill="FFFFFF"/>
        </w:rPr>
        <w:t>advertising is</w:t>
      </w:r>
      <w:r w:rsidRPr="0074414D">
        <w:rPr>
          <w:rStyle w:val="apple-converted-space"/>
          <w:b/>
          <w:bCs/>
          <w:color w:val="000000"/>
          <w:shd w:val="clear" w:color="auto" w:fill="FFFFFF"/>
        </w:rPr>
        <w:t> </w:t>
      </w:r>
      <w:r w:rsidRPr="0074414D">
        <w:rPr>
          <w:color w:val="000000"/>
          <w:shd w:val="clear" w:color="auto" w:fill="FFFFFF"/>
        </w:rPr>
        <w:t xml:space="preserve">advertising bought by national advertisers in several markets of their own selection.  These sales are handled by the local TV station representatives.  Nielsen Media Research, </w:t>
      </w:r>
      <w:r w:rsidRPr="0074414D">
        <w:rPr>
          <w:i/>
          <w:color w:val="000000"/>
          <w:shd w:val="clear" w:color="auto" w:fill="FFFFFF"/>
        </w:rPr>
        <w:t>Nielsen Media Research’s Glossary of Media Terms</w:t>
      </w:r>
      <w:r w:rsidRPr="0074414D">
        <w:rPr>
          <w:color w:val="000000"/>
          <w:shd w:val="clear" w:color="auto" w:fill="FFFFFF"/>
        </w:rPr>
        <w:t>,</w:t>
      </w:r>
      <w:r w:rsidRPr="0074414D">
        <w:t xml:space="preserve"> </w:t>
      </w:r>
      <w:hyperlink r:id="rId66" w:history="1">
        <w:r w:rsidRPr="0074414D">
          <w:rPr>
            <w:rStyle w:val="Hyperlink"/>
          </w:rPr>
          <w:t>http://www.nielsenmedia.com/glossary/</w:t>
        </w:r>
      </w:hyperlink>
      <w:r w:rsidRPr="0074414D">
        <w:t xml:space="preserve"> </w:t>
      </w:r>
      <w:r w:rsidRPr="0074414D">
        <w:rPr>
          <w:color w:val="000000"/>
          <w:shd w:val="clear" w:color="auto" w:fill="FFFFFF"/>
        </w:rPr>
        <w:t xml:space="preserve">(last visited Jan. 10, 2017). </w:t>
      </w:r>
    </w:p>
  </w:footnote>
  <w:footnote w:id="328">
    <w:p w14:paraId="25EE7392" w14:textId="77777777" w:rsidR="00CB5FDB" w:rsidRPr="0074414D" w:rsidRDefault="00CB5FDB" w:rsidP="00CD5102">
      <w:pPr>
        <w:pStyle w:val="FootnoteText"/>
      </w:pPr>
      <w:r w:rsidRPr="0074414D">
        <w:rPr>
          <w:rStyle w:val="FootnoteReference"/>
        </w:rPr>
        <w:footnoteRef/>
      </w:r>
      <w:r w:rsidRPr="0074414D">
        <w:t xml:space="preserve"> Gray 2015 Form 10-K at 4; Sinclair 2015 Form 10-K at 23.</w:t>
      </w:r>
    </w:p>
  </w:footnote>
  <w:footnote w:id="329">
    <w:p w14:paraId="47D480E7" w14:textId="63B28445" w:rsidR="00CB5FDB" w:rsidRPr="0074414D" w:rsidRDefault="00CB5FDB" w:rsidP="00CD5102">
      <w:pPr>
        <w:pStyle w:val="FootnoteText"/>
      </w:pPr>
      <w:r w:rsidRPr="0074414D">
        <w:rPr>
          <w:rStyle w:val="FootnoteReference"/>
        </w:rPr>
        <w:footnoteRef/>
      </w:r>
      <w:r w:rsidRPr="0074414D">
        <w:t xml:space="preserve"> Gray 2015 Form 10-K at 4, 18; Sinclair 2015 Form 10-K at 19.</w:t>
      </w:r>
    </w:p>
  </w:footnote>
  <w:footnote w:id="330">
    <w:p w14:paraId="3E620817" w14:textId="1321E58B" w:rsidR="00CB5FDB" w:rsidRPr="0074414D" w:rsidRDefault="00CB5FDB" w:rsidP="00CD5102">
      <w:pPr>
        <w:pStyle w:val="FootnoteText"/>
      </w:pPr>
      <w:r w:rsidRPr="0074414D">
        <w:rPr>
          <w:rStyle w:val="FootnoteReference"/>
        </w:rPr>
        <w:footnoteRef/>
      </w:r>
      <w:r w:rsidRPr="0074414D">
        <w:t xml:space="preserve"> Vogel</w:t>
      </w:r>
      <w:r w:rsidR="004B5C5F">
        <w:t>,</w:t>
      </w:r>
      <w:r w:rsidRPr="0074414D">
        <w:t xml:space="preserve"> </w:t>
      </w:r>
      <w:r w:rsidR="004B5C5F" w:rsidRPr="004B5C5F">
        <w:rPr>
          <w:i/>
        </w:rPr>
        <w:t>supra</w:t>
      </w:r>
      <w:r w:rsidR="004B5C5F">
        <w:t xml:space="preserve"> note </w:t>
      </w:r>
      <w:r w:rsidR="004B5C5F">
        <w:fldChar w:fldCharType="begin"/>
      </w:r>
      <w:r w:rsidR="004B5C5F">
        <w:instrText xml:space="preserve"> NOTEREF _Ref472429331 \h </w:instrText>
      </w:r>
      <w:r w:rsidR="004B5C5F">
        <w:fldChar w:fldCharType="separate"/>
      </w:r>
      <w:r w:rsidR="004B5C5F">
        <w:t>240</w:t>
      </w:r>
      <w:r w:rsidR="004B5C5F">
        <w:fldChar w:fldCharType="end"/>
      </w:r>
      <w:r w:rsidR="004B5C5F">
        <w:t xml:space="preserve">, </w:t>
      </w:r>
      <w:r w:rsidRPr="0074414D">
        <w:t xml:space="preserve">at 317, n.29.  </w:t>
      </w:r>
    </w:p>
  </w:footnote>
  <w:footnote w:id="331">
    <w:p w14:paraId="51DD42F4" w14:textId="77777777" w:rsidR="00CB5FDB" w:rsidRPr="0074414D" w:rsidRDefault="00CB5FDB" w:rsidP="00CD5102">
      <w:pPr>
        <w:pStyle w:val="FootnoteText"/>
      </w:pPr>
      <w:r w:rsidRPr="0074414D">
        <w:rPr>
          <w:rStyle w:val="FootnoteReference"/>
        </w:rPr>
        <w:footnoteRef/>
      </w:r>
      <w:r w:rsidRPr="0074414D">
        <w:t xml:space="preserve"> Nexstar 2015 Form 10-K at 9.</w:t>
      </w:r>
    </w:p>
  </w:footnote>
  <w:footnote w:id="332">
    <w:p w14:paraId="305E7A5C" w14:textId="73877C5F"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Entravision, Consolidated SEC Form 10-K for the Year Ended December 31,</w:t>
      </w:r>
      <w:r w:rsidRPr="0074414D">
        <w:rPr>
          <w:i/>
          <w:iCs/>
        </w:rPr>
        <w:t xml:space="preserve"> </w:t>
      </w:r>
      <w:r w:rsidRPr="0074414D">
        <w:rPr>
          <w:iCs/>
        </w:rPr>
        <w:t xml:space="preserve">2015 </w:t>
      </w:r>
      <w:r w:rsidRPr="0074414D">
        <w:t>at 11. </w:t>
      </w:r>
    </w:p>
  </w:footnote>
  <w:footnote w:id="333">
    <w:p w14:paraId="3388EE98" w14:textId="77777777" w:rsidR="00CB5FDB" w:rsidRPr="0074414D" w:rsidRDefault="00CB5FDB" w:rsidP="00CD5102">
      <w:pPr>
        <w:pStyle w:val="FootnoteText"/>
      </w:pPr>
      <w:r w:rsidRPr="0074414D">
        <w:rPr>
          <w:rStyle w:val="FootnoteReference"/>
        </w:rPr>
        <w:footnoteRef/>
      </w:r>
      <w:r w:rsidRPr="0074414D">
        <w:t xml:space="preserve"> Nexstar 2015 Form 10-K at 9.</w:t>
      </w:r>
    </w:p>
  </w:footnote>
  <w:footnote w:id="334">
    <w:p w14:paraId="27360886" w14:textId="77777777" w:rsidR="00CB5FDB" w:rsidRPr="0074414D" w:rsidRDefault="00CB5FDB" w:rsidP="00CD5102">
      <w:pPr>
        <w:pStyle w:val="FootnoteText"/>
      </w:pPr>
      <w:r w:rsidRPr="0074414D">
        <w:rPr>
          <w:rStyle w:val="FootnoteReference"/>
        </w:rPr>
        <w:footnoteRef/>
      </w:r>
      <w:r w:rsidRPr="0074414D">
        <w:t xml:space="preserve"> Gray 2015 Form 10-K at 12.</w:t>
      </w:r>
    </w:p>
  </w:footnote>
  <w:footnote w:id="335">
    <w:p w14:paraId="5EF1C535" w14:textId="368C4953"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TVB, Trends:  TV Cost &amp; CPM Trends, </w:t>
      </w:r>
      <w:hyperlink r:id="rId67" w:history="1">
        <w:r w:rsidRPr="0074414D">
          <w:rPr>
            <w:rStyle w:val="Hyperlink"/>
          </w:rPr>
          <w:t>http://www.tvb.org/trends/4718</w:t>
        </w:r>
      </w:hyperlink>
      <w:r w:rsidRPr="0074414D">
        <w:t xml:space="preserve"> (last visited July 12, 2016) (TV Cost &amp; CPM Trends).</w:t>
      </w:r>
    </w:p>
  </w:footnote>
  <w:footnote w:id="336">
    <w:p w14:paraId="7C277BDC" w14:textId="5639F328"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The Museum of Broadcast Communications, Cost-Per-Thousand (CPM) and Cost-Per-Point (CPP), </w:t>
      </w:r>
      <w:hyperlink r:id="rId68" w:history="1">
        <w:r w:rsidRPr="0074414D">
          <w:rPr>
            <w:rStyle w:val="Hyperlink1"/>
          </w:rPr>
          <w:t>http://www.museum.tv/eotvsection.php?entrycode=cost-per-thou</w:t>
        </w:r>
      </w:hyperlink>
      <w:r w:rsidRPr="0074414D">
        <w:t xml:space="preserve"> (last visited Jun. 21, 2016); Vogel</w:t>
      </w:r>
      <w:r w:rsidR="004B5C5F">
        <w:t>,</w:t>
      </w:r>
      <w:r w:rsidR="004B5C5F" w:rsidRPr="004B5C5F">
        <w:rPr>
          <w:i/>
        </w:rPr>
        <w:t xml:space="preserve"> supra</w:t>
      </w:r>
      <w:r w:rsidR="004B5C5F">
        <w:t xml:space="preserve"> note </w:t>
      </w:r>
      <w:r w:rsidR="004B5C5F">
        <w:fldChar w:fldCharType="begin"/>
      </w:r>
      <w:r w:rsidR="004B5C5F">
        <w:instrText xml:space="preserve"> NOTEREF _Ref472429331 \h </w:instrText>
      </w:r>
      <w:r w:rsidR="004B5C5F">
        <w:fldChar w:fldCharType="separate"/>
      </w:r>
      <w:r w:rsidR="004B5C5F">
        <w:t>240</w:t>
      </w:r>
      <w:r w:rsidR="004B5C5F">
        <w:fldChar w:fldCharType="end"/>
      </w:r>
      <w:r w:rsidR="004B5C5F">
        <w:t>,</w:t>
      </w:r>
      <w:r w:rsidRPr="0074414D">
        <w:t xml:space="preserve"> at 290; TVB, </w:t>
      </w:r>
      <w:r w:rsidRPr="0074414D">
        <w:rPr>
          <w:i/>
        </w:rPr>
        <w:t>TVB &gt; Public &gt;</w:t>
      </w:r>
      <w:r w:rsidRPr="0074414D">
        <w:t xml:space="preserve"> </w:t>
      </w:r>
      <w:r w:rsidRPr="0074414D">
        <w:rPr>
          <w:i/>
        </w:rPr>
        <w:t>Planning &amp; Buying &gt; General Glossary</w:t>
      </w:r>
      <w:r w:rsidRPr="0074414D">
        <w:t xml:space="preserve">,  </w:t>
      </w:r>
      <w:hyperlink r:id="rId69" w:anchor="c" w:history="1">
        <w:r w:rsidRPr="0074414D">
          <w:rPr>
            <w:rStyle w:val="Hyperlink"/>
          </w:rPr>
          <w:t>https://www.tvb.org/Public/PlanningBuying/GeneralGlossary.aspx#c</w:t>
        </w:r>
      </w:hyperlink>
      <w:r w:rsidRPr="0074414D">
        <w:t xml:space="preserve"> (last visited Jan. 17, 2017).  For example, if 100,000 households in a DMA own television sets, and 20,000 of those households are tuned to a particular broadcast television station, then a station’s rating is 20.  If it charges $25,000 per point during a particular program, then it can earn $500,000.</w:t>
      </w:r>
    </w:p>
  </w:footnote>
  <w:footnote w:id="337">
    <w:p w14:paraId="11C79F8F" w14:textId="77777777" w:rsidR="00CB5FDB" w:rsidRPr="0074414D" w:rsidRDefault="00CB5FDB" w:rsidP="00CD5102">
      <w:pPr>
        <w:pStyle w:val="FootnoteText"/>
      </w:pPr>
      <w:r w:rsidRPr="0074414D">
        <w:rPr>
          <w:rStyle w:val="FootnoteReference"/>
        </w:rPr>
        <w:footnoteRef/>
      </w:r>
      <w:r w:rsidRPr="0074414D">
        <w:t xml:space="preserve"> TV Cost &amp; CPM Trends.</w:t>
      </w:r>
    </w:p>
  </w:footnote>
  <w:footnote w:id="338">
    <w:p w14:paraId="3240F583" w14:textId="5CC594AB" w:rsidR="00CB5FDB" w:rsidRPr="0074414D" w:rsidRDefault="00CB5FDB" w:rsidP="00CD5102">
      <w:pPr>
        <w:pStyle w:val="FootnoteText"/>
        <w:tabs>
          <w:tab w:val="left" w:pos="4110"/>
        </w:tabs>
      </w:pPr>
      <w:r w:rsidRPr="0074414D">
        <w:rPr>
          <w:rStyle w:val="FootnoteReference"/>
        </w:rPr>
        <w:footnoteRef/>
      </w:r>
      <w:r w:rsidRPr="0074414D">
        <w:t xml:space="preserve"> Vogel</w:t>
      </w:r>
      <w:r w:rsidR="004B5C5F">
        <w:t>,</w:t>
      </w:r>
      <w:r w:rsidR="004B5C5F" w:rsidRPr="004B5C5F">
        <w:rPr>
          <w:i/>
        </w:rPr>
        <w:t xml:space="preserve"> supra</w:t>
      </w:r>
      <w:r w:rsidR="004B5C5F">
        <w:t xml:space="preserve"> note </w:t>
      </w:r>
      <w:r w:rsidR="004B5C5F">
        <w:fldChar w:fldCharType="begin"/>
      </w:r>
      <w:r w:rsidR="004B5C5F">
        <w:instrText xml:space="preserve"> NOTEREF _Ref472429331 \h </w:instrText>
      </w:r>
      <w:r w:rsidR="004B5C5F">
        <w:fldChar w:fldCharType="separate"/>
      </w:r>
      <w:r w:rsidR="004B5C5F">
        <w:t>240</w:t>
      </w:r>
      <w:r w:rsidR="004B5C5F">
        <w:fldChar w:fldCharType="end"/>
      </w:r>
      <w:r w:rsidR="004B5C5F">
        <w:t>,</w:t>
      </w:r>
      <w:r w:rsidRPr="0074414D">
        <w:t xml:space="preserve"> at 292.</w:t>
      </w:r>
      <w:r w:rsidRPr="0074414D">
        <w:tab/>
      </w:r>
    </w:p>
  </w:footnote>
  <w:footnote w:id="339">
    <w:p w14:paraId="01175DCA"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TV Cost &amp; CPM Trends (last visited July 12, 2016) (citing SQAD Media Market Guide 1</w:t>
      </w:r>
      <w:r w:rsidRPr="0074414D">
        <w:rPr>
          <w:vertAlign w:val="superscript"/>
        </w:rPr>
        <w:t>st</w:t>
      </w:r>
      <w:r w:rsidRPr="0074414D">
        <w:t xml:space="preserve"> Quarter Projections (Fall Books)).</w:t>
      </w:r>
    </w:p>
  </w:footnote>
  <w:footnote w:id="340">
    <w:p w14:paraId="7875AE86" w14:textId="77777777" w:rsidR="00CB5FDB" w:rsidRPr="0074414D" w:rsidRDefault="00CB5FDB" w:rsidP="00CD5102">
      <w:pPr>
        <w:pStyle w:val="FootnoteText"/>
      </w:pPr>
      <w:r w:rsidRPr="0074414D">
        <w:rPr>
          <w:rStyle w:val="FootnoteReference"/>
        </w:rPr>
        <w:footnoteRef/>
      </w:r>
      <w:r w:rsidRPr="0074414D">
        <w:t xml:space="preserve"> Nexstar 2015 Form 10-K at 5; Gray 2015 Form 10-K at 12; Sinclair 2015 Form 10-K at 18.  </w:t>
      </w:r>
    </w:p>
  </w:footnote>
  <w:footnote w:id="341">
    <w:p w14:paraId="55B547F6" w14:textId="77777777" w:rsidR="00CB5FDB" w:rsidRPr="0074414D" w:rsidRDefault="00CB5FDB" w:rsidP="00CD5102">
      <w:pPr>
        <w:pStyle w:val="FootnoteText"/>
      </w:pPr>
      <w:r w:rsidRPr="0074414D">
        <w:rPr>
          <w:rStyle w:val="FootnoteReference"/>
        </w:rPr>
        <w:footnoteRef/>
      </w:r>
      <w:r w:rsidRPr="0074414D">
        <w:t xml:space="preserve"> Gray 2015 Form 10-K at 12; Nexstar 2015 Form 10-K at 10.</w:t>
      </w:r>
    </w:p>
  </w:footnote>
  <w:footnote w:id="342">
    <w:p w14:paraId="2696825C" w14:textId="77777777" w:rsidR="00CB5FDB" w:rsidRPr="0074414D" w:rsidRDefault="00CB5FDB" w:rsidP="00CD5102">
      <w:pPr>
        <w:pStyle w:val="FootnoteText"/>
      </w:pPr>
      <w:r w:rsidRPr="0074414D">
        <w:rPr>
          <w:rStyle w:val="FootnoteReference"/>
        </w:rPr>
        <w:footnoteRef/>
      </w:r>
      <w:r w:rsidRPr="0074414D">
        <w:t xml:space="preserve"> SNL Kagan, TV Station Multi-Platform Report-Update (May 2016).</w:t>
      </w:r>
    </w:p>
  </w:footnote>
  <w:footnote w:id="343">
    <w:p w14:paraId="7713BCAA" w14:textId="77777777" w:rsidR="00CB5FDB" w:rsidRPr="0074414D" w:rsidRDefault="00CB5FDB" w:rsidP="00CD5102">
      <w:pPr>
        <w:pStyle w:val="ParaNum0"/>
        <w:widowControl/>
        <w:numPr>
          <w:ilvl w:val="0"/>
          <w:numId w:val="0"/>
        </w:numPr>
        <w:tabs>
          <w:tab w:val="left" w:pos="1440"/>
        </w:tabs>
        <w:rPr>
          <w:kern w:val="0"/>
          <w:sz w:val="20"/>
        </w:rPr>
      </w:pPr>
      <w:r w:rsidRPr="0074414D">
        <w:rPr>
          <w:rStyle w:val="FootnoteReference"/>
        </w:rPr>
        <w:footnoteRef/>
      </w:r>
      <w:r w:rsidRPr="0074414D">
        <w:rPr>
          <w:sz w:val="20"/>
        </w:rPr>
        <w:t xml:space="preserve"> Sinclair 2015 Form 10-K at 11.  The network affiliation agreements, generally </w:t>
      </w:r>
      <w:r w:rsidRPr="0074414D">
        <w:rPr>
          <w:kern w:val="0"/>
          <w:sz w:val="20"/>
        </w:rPr>
        <w:t>exclusive</w:t>
      </w:r>
      <w:r w:rsidRPr="0074414D">
        <w:rPr>
          <w:sz w:val="20"/>
        </w:rPr>
        <w:t xml:space="preserve"> for each of the 210 DMAs, provide affiliates with the right to air network programming first.  The contracts may run from two to 10 or more years.  The Commission’s right-to-reject rule grants an affiliate the right to (1) reject or refuse network programs which the station reasonably believes to be unsatisfactory, unsuitable, or contrary to the public interest and (2) substitute a program which, in the station’s opinion, is of greater local or national importance.  47 CFR § 73.658(e).  </w:t>
      </w:r>
    </w:p>
  </w:footnote>
  <w:footnote w:id="344">
    <w:p w14:paraId="4B39BD45" w14:textId="536D8109" w:rsidR="00CB5FDB" w:rsidRPr="0074414D" w:rsidRDefault="00CB5FDB" w:rsidP="00CD5102">
      <w:pPr>
        <w:pStyle w:val="FootnoteText"/>
      </w:pPr>
      <w:r w:rsidRPr="0074414D">
        <w:rPr>
          <w:rStyle w:val="FootnoteReference"/>
        </w:rPr>
        <w:footnoteRef/>
      </w:r>
      <w:r w:rsidRPr="0074414D">
        <w:t xml:space="preserve"> While networks and stations consider May to be the most important measuring period of the year, they also compete intensely in July, February and November, when audiences are likely to stay at home.  Vogel</w:t>
      </w:r>
      <w:r w:rsidR="004B5C5F">
        <w:t>,</w:t>
      </w:r>
      <w:r w:rsidR="004B5C5F" w:rsidRPr="004B5C5F">
        <w:rPr>
          <w:i/>
        </w:rPr>
        <w:t xml:space="preserve"> supra</w:t>
      </w:r>
      <w:r w:rsidR="004B5C5F">
        <w:t xml:space="preserve"> note </w:t>
      </w:r>
      <w:r w:rsidR="004B5C5F">
        <w:fldChar w:fldCharType="begin"/>
      </w:r>
      <w:r w:rsidR="004B5C5F">
        <w:instrText xml:space="preserve"> NOTEREF _Ref472429331 \h </w:instrText>
      </w:r>
      <w:r w:rsidR="004B5C5F">
        <w:fldChar w:fldCharType="separate"/>
      </w:r>
      <w:r w:rsidR="004B5C5F">
        <w:t>240</w:t>
      </w:r>
      <w:r w:rsidR="004B5C5F">
        <w:fldChar w:fldCharType="end"/>
      </w:r>
      <w:r w:rsidR="004B5C5F">
        <w:t>,</w:t>
      </w:r>
      <w:r w:rsidRPr="0074414D">
        <w:t xml:space="preserve"> at 291; </w:t>
      </w:r>
      <w:r w:rsidRPr="0074414D">
        <w:rPr>
          <w:i/>
        </w:rPr>
        <w:t>see</w:t>
      </w:r>
      <w:r w:rsidRPr="0074414D">
        <w:t xml:space="preserve"> </w:t>
      </w:r>
      <w:r w:rsidRPr="0074414D">
        <w:rPr>
          <w:i/>
        </w:rPr>
        <w:t>also</w:t>
      </w:r>
      <w:r w:rsidRPr="0074414D">
        <w:t xml:space="preserve"> Nielsen Media Research, </w:t>
      </w:r>
      <w:r w:rsidRPr="0074414D">
        <w:rPr>
          <w:i/>
        </w:rPr>
        <w:t>Nielsen Media Research’s Glossary of Media Terms</w:t>
      </w:r>
      <w:r w:rsidRPr="0074414D">
        <w:t xml:space="preserve">, </w:t>
      </w:r>
      <w:hyperlink r:id="rId70" w:history="1">
        <w:r w:rsidRPr="0074414D">
          <w:rPr>
            <w:rStyle w:val="Hyperlink"/>
          </w:rPr>
          <w:t>http://www.nielsenmedia.com/glossary/</w:t>
        </w:r>
      </w:hyperlink>
      <w:r w:rsidRPr="0074414D">
        <w:t xml:space="preserve"> (last visited Jan. 10, 2017).  Nielsen refers to these months as “sweeps months.”  Nilsen excludes the Honolulu, Fairbanks, and Juneau DMAs from its July measurement period.</w:t>
      </w:r>
    </w:p>
  </w:footnote>
  <w:footnote w:id="345">
    <w:p w14:paraId="011ECF1F" w14:textId="77777777" w:rsidR="00CB5FDB" w:rsidRPr="0074414D" w:rsidRDefault="00CB5FDB" w:rsidP="00CD5102">
      <w:pPr>
        <w:pStyle w:val="FootnoteText"/>
      </w:pPr>
      <w:r w:rsidRPr="0074414D">
        <w:rPr>
          <w:rStyle w:val="FootnoteReference"/>
        </w:rPr>
        <w:footnoteRef/>
      </w:r>
      <w:r w:rsidRPr="0074414D">
        <w:t xml:space="preserve"> STELAR, § 105, 128 Stat. 2063.  </w:t>
      </w:r>
    </w:p>
  </w:footnote>
  <w:footnote w:id="346">
    <w:p w14:paraId="15FC7D94" w14:textId="77777777" w:rsidR="00CB5FDB" w:rsidRPr="0074414D" w:rsidRDefault="00CB5FDB" w:rsidP="00CD5102">
      <w:pPr>
        <w:pStyle w:val="FootnoteText"/>
      </w:pPr>
      <w:r w:rsidRPr="0074414D">
        <w:rPr>
          <w:rStyle w:val="FootnoteReference"/>
        </w:rPr>
        <w:footnoteRef/>
      </w:r>
      <w:r w:rsidRPr="0074414D">
        <w:t xml:space="preserve"> Sinclair 2015 Form 10-K at 11; Gray 2015 Form 10-K at 13. </w:t>
      </w:r>
    </w:p>
  </w:footnote>
  <w:footnote w:id="347">
    <w:p w14:paraId="126A5BC7"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e.g.</w:t>
      </w:r>
      <w:r w:rsidRPr="0074414D">
        <w:t xml:space="preserve">, Nexstar 2015 Form 10-K at 5.  Nexstar states that it strives to increase the audience share of its stations by creating a strong local broadcasting presence based on highly rated local news, local sports coverage, and active community sponsorship.  In 2015, Nexstar earned approximately 70.6 percent of its net advertising revenues from local broadcast advertising.  </w:t>
      </w:r>
      <w:r w:rsidRPr="0074414D">
        <w:rPr>
          <w:i/>
        </w:rPr>
        <w:t>Id.</w:t>
      </w:r>
      <w:r w:rsidRPr="0074414D">
        <w:t xml:space="preserve"> at 49.  </w:t>
      </w:r>
    </w:p>
  </w:footnote>
  <w:footnote w:id="348">
    <w:p w14:paraId="154FAB70" w14:textId="77777777" w:rsidR="00CB5FDB" w:rsidRPr="0074414D" w:rsidRDefault="00CB5FDB" w:rsidP="00CD5102">
      <w:pPr>
        <w:pStyle w:val="FootnoteText"/>
      </w:pPr>
      <w:r w:rsidRPr="0074414D">
        <w:rPr>
          <w:rStyle w:val="FootnoteReference"/>
        </w:rPr>
        <w:footnoteRef/>
      </w:r>
      <w:r w:rsidRPr="0074414D">
        <w:t xml:space="preserve"> Gray 2015 Form 10-K at 13.</w:t>
      </w:r>
    </w:p>
  </w:footnote>
  <w:footnote w:id="349">
    <w:p w14:paraId="2C70A41E" w14:textId="2643FAA0" w:rsidR="00CB5FDB" w:rsidRPr="0074414D" w:rsidRDefault="00CB5FDB" w:rsidP="00CD5102">
      <w:pPr>
        <w:pStyle w:val="FootnoteText"/>
      </w:pPr>
      <w:r w:rsidRPr="0074414D">
        <w:rPr>
          <w:rStyle w:val="FootnoteReference"/>
        </w:rPr>
        <w:footnoteRef/>
      </w:r>
      <w:r w:rsidRPr="0074414D">
        <w:t xml:space="preserve"> Robert Papper, </w:t>
      </w:r>
      <w:r w:rsidRPr="0074414D">
        <w:rPr>
          <w:i/>
        </w:rPr>
        <w:t>RTNDA Research: Local news by the numbers</w:t>
      </w:r>
      <w:r w:rsidRPr="0074414D">
        <w:t xml:space="preserve">, RTNDA (May 31, 2016), </w:t>
      </w:r>
      <w:hyperlink r:id="rId71" w:history="1">
        <w:r w:rsidRPr="0074414D">
          <w:rPr>
            <w:rStyle w:val="Hyperlink"/>
          </w:rPr>
          <w:t>http://www.rtdna.org/article/rtdna_research_local_news_by_the_numbers</w:t>
        </w:r>
      </w:hyperlink>
      <w:r w:rsidRPr="0074414D">
        <w:t>.  While RTNDA/Hofstra released survey results in 2016, the survey was conducted during the fourth quarter of 2015.  This survey presents the national average hours of news for all stations.</w:t>
      </w:r>
    </w:p>
  </w:footnote>
  <w:footnote w:id="350">
    <w:p w14:paraId="7854EC79" w14:textId="37D79387"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e.g.</w:t>
      </w:r>
      <w:r w:rsidRPr="0074414D">
        <w:t>, Nexstar 2015 Form 10-K at 10-11; Sinclair 2015 Form 10-K at 11; Gray 2015 Form 10-K at 13.</w:t>
      </w:r>
    </w:p>
  </w:footnote>
  <w:footnote w:id="351">
    <w:p w14:paraId="6D00D0C8" w14:textId="77777777" w:rsidR="00CB5FDB" w:rsidRPr="0074414D" w:rsidRDefault="00CB5FDB" w:rsidP="00CD5102">
      <w:pPr>
        <w:pStyle w:val="FootnoteText"/>
      </w:pPr>
      <w:r w:rsidRPr="0074414D">
        <w:rPr>
          <w:rStyle w:val="FootnoteReference"/>
        </w:rPr>
        <w:footnoteRef/>
      </w:r>
      <w:r w:rsidRPr="0074414D">
        <w:t xml:space="preserve"> Nexstar 2015 Form 10-K at 11. </w:t>
      </w:r>
    </w:p>
  </w:footnote>
  <w:footnote w:id="352">
    <w:p w14:paraId="535683C3" w14:textId="69834AC9" w:rsidR="00CB5FDB" w:rsidRPr="0074414D" w:rsidRDefault="00CB5FDB" w:rsidP="00CD5102">
      <w:pPr>
        <w:pStyle w:val="FootnoteText"/>
        <w:rPr>
          <w:b/>
        </w:rPr>
      </w:pPr>
      <w:r w:rsidRPr="0074414D">
        <w:rPr>
          <w:rStyle w:val="FootnoteReference"/>
        </w:rPr>
        <w:footnoteRef/>
      </w:r>
      <w:r w:rsidRPr="0074414D">
        <w:t xml:space="preserve"> </w:t>
      </w:r>
      <w:r w:rsidRPr="0074414D">
        <w:rPr>
          <w:i/>
        </w:rPr>
        <w:t>Id.</w:t>
      </w:r>
      <w:r w:rsidRPr="0074414D">
        <w:t xml:space="preserve">; Gray 2015 Form 10-K at 13.  In addition, cable networks occasionally acquire programs that might otherwise be offered to stations.  For example, Twentieth Century Fox TV and Twentieth TV negotiated the first cable syndication and VOD deal of </w:t>
      </w:r>
      <w:hyperlink r:id="rId72" w:history="1">
        <w:r w:rsidRPr="0074414D">
          <w:rPr>
            <w:i/>
          </w:rPr>
          <w:t>The Simpsons</w:t>
        </w:r>
      </w:hyperlink>
      <w:r w:rsidRPr="0074414D">
        <w:t xml:space="preserve"> to </w:t>
      </w:r>
      <w:hyperlink r:id="rId73" w:history="1">
        <w:r w:rsidRPr="0074414D">
          <w:t>FXX</w:t>
        </w:r>
      </w:hyperlink>
      <w:r w:rsidRPr="0074414D">
        <w:t xml:space="preserve"> for all past and future episodes, within the time period of the deal, for approximately $750 million.  Cynthia Littleton, </w:t>
      </w:r>
      <w:r w:rsidRPr="0074414D">
        <w:rPr>
          <w:i/>
        </w:rPr>
        <w:t>‘The Simpsons’ Lands $750 Mil Cable Syndication, VOD Pact with FXX</w:t>
      </w:r>
      <w:r w:rsidRPr="0074414D">
        <w:t xml:space="preserve">, Variety (Nov. 15, 2013), </w:t>
      </w:r>
      <w:hyperlink r:id="rId74" w:history="1">
        <w:r w:rsidRPr="0074414D">
          <w:rPr>
            <w:rStyle w:val="Hyperlink"/>
          </w:rPr>
          <w:t>http://variety.com/2013/tv/news/the-simpsons-lands-750-mil-cable-vod-syndication-pact-with-fxx-1200837036/</w:t>
        </w:r>
      </w:hyperlink>
      <w:r w:rsidRPr="0074414D">
        <w:t>.</w:t>
      </w:r>
    </w:p>
  </w:footnote>
  <w:footnote w:id="353">
    <w:p w14:paraId="3909BA77" w14:textId="64436819" w:rsidR="00CB5FDB" w:rsidRPr="0074414D" w:rsidRDefault="00CB5FDB" w:rsidP="00CD5102">
      <w:pPr>
        <w:pStyle w:val="FootnoteText"/>
      </w:pPr>
      <w:r w:rsidRPr="0074414D">
        <w:rPr>
          <w:rStyle w:val="FootnoteReference"/>
        </w:rPr>
        <w:footnoteRef/>
      </w:r>
      <w:r w:rsidRPr="0074414D">
        <w:t xml:space="preserve"> Syndicated programming can impose financial risks on stations.  Broadcast stations cannot predict whether a particular show will be sufficiently popular to enable it to sell enough related advertising time to cover the costs of the program.  A station may have to replace a poorly performing program before it has recovered the costs of obtaining it.  Gray 2015 Form 10-K at 24; Sinclair 2015 Form 10-K at 23.  </w:t>
      </w:r>
    </w:p>
  </w:footnote>
  <w:footnote w:id="354">
    <w:p w14:paraId="45432CEA" w14:textId="08FD80EB" w:rsidR="00CB5FDB" w:rsidRPr="0074414D" w:rsidRDefault="00CB5FDB" w:rsidP="00CD5102">
      <w:pPr>
        <w:pStyle w:val="ParaNum0"/>
        <w:numPr>
          <w:ilvl w:val="0"/>
          <w:numId w:val="0"/>
        </w:numPr>
        <w:tabs>
          <w:tab w:val="left" w:pos="720"/>
        </w:tabs>
        <w:rPr>
          <w:kern w:val="0"/>
          <w:sz w:val="20"/>
        </w:rPr>
      </w:pPr>
      <w:r w:rsidRPr="0074414D">
        <w:rPr>
          <w:rStyle w:val="FootnoteReference"/>
        </w:rPr>
        <w:footnoteRef/>
      </w:r>
      <w:r w:rsidRPr="0074414D">
        <w:rPr>
          <w:sz w:val="20"/>
        </w:rPr>
        <w:t xml:space="preserve"> </w:t>
      </w:r>
      <w:r w:rsidRPr="0074414D">
        <w:rPr>
          <w:i/>
          <w:sz w:val="20"/>
        </w:rPr>
        <w:t>Id.</w:t>
      </w:r>
    </w:p>
  </w:footnote>
  <w:footnote w:id="355">
    <w:p w14:paraId="3D1EE400" w14:textId="77777777" w:rsidR="00CB5FDB" w:rsidRPr="0074414D" w:rsidRDefault="00CB5FDB" w:rsidP="00CD5102">
      <w:pPr>
        <w:pStyle w:val="FootnoteText"/>
      </w:pPr>
      <w:r w:rsidRPr="0074414D">
        <w:rPr>
          <w:rStyle w:val="FootnoteReference"/>
        </w:rPr>
        <w:footnoteRef/>
      </w:r>
      <w:r w:rsidRPr="0074414D">
        <w:t xml:space="preserve"> National Association of Broadcasters, Television Financial Report at iv (2016) (2016 NAB Television Financial Report).</w:t>
      </w:r>
    </w:p>
  </w:footnote>
  <w:footnote w:id="356">
    <w:p w14:paraId="651DA96B" w14:textId="77777777" w:rsidR="00CB5FDB" w:rsidRPr="0074414D" w:rsidRDefault="00CB5FDB" w:rsidP="00CD5102">
      <w:pPr>
        <w:pStyle w:val="FootnoteText"/>
      </w:pPr>
      <w:r w:rsidRPr="0074414D">
        <w:rPr>
          <w:rStyle w:val="FootnoteReference"/>
        </w:rPr>
        <w:footnoteRef/>
      </w:r>
      <w:r w:rsidRPr="0074414D">
        <w:t xml:space="preserve"> Nielsen, February 2016 Universe Estimate Report (Nielsen 2016 Universe Estimates).</w:t>
      </w:r>
    </w:p>
  </w:footnote>
  <w:footnote w:id="357">
    <w:p w14:paraId="3DF94A68"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w:t>
      </w:r>
    </w:p>
  </w:footnote>
  <w:footnote w:id="358">
    <w:p w14:paraId="1FA85E23" w14:textId="00477830" w:rsidR="00CB5FDB" w:rsidRPr="0074414D" w:rsidRDefault="00CB5FDB" w:rsidP="00CD5102">
      <w:pPr>
        <w:pStyle w:val="FootnoteText"/>
      </w:pPr>
      <w:r w:rsidRPr="0074414D">
        <w:rPr>
          <w:rStyle w:val="FootnoteReference"/>
        </w:rPr>
        <w:footnoteRef/>
      </w:r>
      <w:r w:rsidRPr="0074414D">
        <w:t xml:space="preserve"> SNL Kagan, TV Station Multiplatform Analysis Update (Feb. 2016); SNL Kagan, TV Station Database 2014; SNL Kagan, 2014 TV Station Databook at 11. </w:t>
      </w:r>
    </w:p>
  </w:footnote>
  <w:footnote w:id="359">
    <w:p w14:paraId="19301CD7" w14:textId="1A359111" w:rsidR="00CB5FDB" w:rsidRPr="0074414D" w:rsidRDefault="00CB5FDB" w:rsidP="00CD5102">
      <w:pPr>
        <w:pStyle w:val="FootnoteText"/>
      </w:pPr>
      <w:r w:rsidRPr="0074414D">
        <w:rPr>
          <w:rStyle w:val="FootnoteReference"/>
        </w:rPr>
        <w:footnoteRef/>
      </w:r>
      <w:r w:rsidRPr="0074414D">
        <w:t xml:space="preserve"> Mary Collins, </w:t>
      </w:r>
      <w:r w:rsidRPr="0074414D">
        <w:rPr>
          <w:i/>
        </w:rPr>
        <w:t>Stations Should Plan ATSC 3.0 Strategy Now</w:t>
      </w:r>
      <w:r w:rsidRPr="0074414D">
        <w:t xml:space="preserve">, TV NewsCheck (Jun. 3, 2016), </w:t>
      </w:r>
      <w:hyperlink r:id="rId75" w:history="1">
        <w:r w:rsidRPr="0074414D">
          <w:rPr>
            <w:rStyle w:val="Hyperlink"/>
          </w:rPr>
          <w:t>http://www.tvnewscheck.com/article/95242/stations-should-plan-atsc-30-strategy-now</w:t>
        </w:r>
      </w:hyperlink>
      <w:r w:rsidRPr="0074414D">
        <w:t xml:space="preserve">.  On April 26, 2016, the Commission solicited comment on a Petition for Rulemaking filed by CEA, NAB, APTS, and NAB asking the Commission to “amend its rules to allow broadcasters to use the signaling portion of the physical layer of the new ATSC 3.0 (Next Generation TV) broadcast standard, while they continue to deliver current-generation DTV broadcast service to their communities.”  </w:t>
      </w:r>
      <w:r w:rsidRPr="0074414D">
        <w:rPr>
          <w:i/>
        </w:rPr>
        <w:t>See Media Bureau Seeks Comment on Joint Petition for Rulemaking of America’s Public Television Stations, The AWARN Alliance, The Consumer Technology Association, and The National Association of Broadcasters Seeking to Authorize Permissive Use of the “Next Generation TV” Broadcast Television Standard</w:t>
      </w:r>
      <w:r w:rsidRPr="0074414D">
        <w:t xml:space="preserve">, GN Docket No. 16-142, Public Notice (Apr. 26, 2016).  This proceeding remains open.    </w:t>
      </w:r>
    </w:p>
  </w:footnote>
  <w:footnote w:id="360">
    <w:p w14:paraId="65CF1974" w14:textId="40CCAB5E" w:rsidR="00CB5FDB" w:rsidRPr="0074414D" w:rsidRDefault="00CB5FDB" w:rsidP="00CD5102">
      <w:pPr>
        <w:pStyle w:val="FootnoteText"/>
      </w:pPr>
      <w:r w:rsidRPr="0074414D">
        <w:rPr>
          <w:rStyle w:val="FootnoteReference"/>
        </w:rPr>
        <w:footnoteRef/>
      </w:r>
      <w:r w:rsidRPr="0074414D">
        <w:t xml:space="preserve"> SNL Kagan, TV Pure Plays (2016). Most of the mentioned companies also provide digital media and technical services.  In most cases the revenue is not significant in comparison to their core business.  One clear exception is TEGNA, where 45% of its revenues are provided from careers.com, cars.com, and other elements that make up their “Digital Segment”. TEGNA Inc., Consolidated SEC Form 10-K for the Year Ended December 31, 2015 at 7 (TEGNA 2015 Form 10-K); Gray 2015 Form 10-K at 37; Media General Inc., Consolidated SEC Form 10-K for the Year Ended December 31, 2015 at 6 (Media General 2015 Form 10-K); Sinclair 2015 Form 10-K at 5; Tribune Media Company, Inc., Consolidated SEC Form 10-K for the Year Ended December 31, 2015 at 56-57 (Tribune 2015 Form 10-K). </w:t>
      </w:r>
    </w:p>
  </w:footnote>
  <w:footnote w:id="361">
    <w:p w14:paraId="55105D91" w14:textId="7351EC4B" w:rsidR="00CB5FDB" w:rsidRPr="0074414D" w:rsidRDefault="00CB5FDB" w:rsidP="00CD5102">
      <w:pPr>
        <w:pStyle w:val="FootnoteText"/>
      </w:pPr>
      <w:r w:rsidRPr="0074414D">
        <w:rPr>
          <w:rStyle w:val="FootnoteReference"/>
        </w:rPr>
        <w:footnoteRef/>
      </w:r>
      <w:r w:rsidRPr="0074414D">
        <w:t xml:space="preserve"> Nielsen, </w:t>
      </w:r>
      <w:r w:rsidRPr="0074414D">
        <w:rPr>
          <w:i/>
        </w:rPr>
        <w:t>TV Ratings-How We Do It</w:t>
      </w:r>
      <w:r w:rsidRPr="0074414D">
        <w:t xml:space="preserve">, </w:t>
      </w:r>
      <w:hyperlink r:id="rId76" w:history="1">
        <w:r w:rsidRPr="0074414D">
          <w:rPr>
            <w:rStyle w:val="Hyperlink"/>
          </w:rPr>
          <w:t>http://www.nielsen.com/us/en/solutions/measurement/television.html</w:t>
        </w:r>
      </w:hyperlink>
      <w:r w:rsidRPr="0074414D">
        <w:t xml:space="preserve"> (last visited July 20, 2016).</w:t>
      </w:r>
    </w:p>
  </w:footnote>
  <w:footnote w:id="362">
    <w:p w14:paraId="6FE26920"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17th Report</w:t>
      </w:r>
      <w:r w:rsidRPr="0074414D">
        <w:t>, 31 FCC Rcd at 4520, para. 115.</w:t>
      </w:r>
    </w:p>
  </w:footnote>
  <w:footnote w:id="363">
    <w:p w14:paraId="5BE7EE94" w14:textId="61A7AD2B" w:rsidR="00CB5FDB" w:rsidRPr="0074414D" w:rsidRDefault="00CB5FDB" w:rsidP="00CD5102">
      <w:pPr>
        <w:pStyle w:val="FootnoteText"/>
      </w:pPr>
      <w:r w:rsidRPr="0074414D">
        <w:rPr>
          <w:rStyle w:val="FootnoteReference"/>
        </w:rPr>
        <w:footnoteRef/>
      </w:r>
      <w:r w:rsidRPr="0074414D">
        <w:t xml:space="preserve"> </w:t>
      </w:r>
      <w:r w:rsidRPr="0074414D">
        <w:rPr>
          <w:i/>
        </w:rPr>
        <w:t>Compare</w:t>
      </w:r>
      <w:r w:rsidRPr="0074414D">
        <w:t xml:space="preserve"> Nielsen, 2015 Universe Estimates, </w:t>
      </w:r>
      <w:r w:rsidRPr="0074414D">
        <w:rPr>
          <w:i/>
        </w:rPr>
        <w:t>and</w:t>
      </w:r>
      <w:r w:rsidRPr="0074414D">
        <w:t xml:space="preserve"> Nielsen, 2014 Universe Estimates. </w:t>
      </w:r>
    </w:p>
  </w:footnote>
  <w:footnote w:id="364">
    <w:p w14:paraId="6BB88AA4" w14:textId="77777777" w:rsidR="00CB5FDB" w:rsidRPr="0074414D" w:rsidRDefault="00CB5FDB" w:rsidP="00CD5102">
      <w:pPr>
        <w:pStyle w:val="FootnoteText"/>
      </w:pPr>
      <w:r w:rsidRPr="0074414D">
        <w:rPr>
          <w:rStyle w:val="FootnoteReference"/>
        </w:rPr>
        <w:footnoteRef/>
      </w:r>
      <w:r w:rsidRPr="0074414D">
        <w:t xml:space="preserve"> Nielsen, 2016 Universe Estimates.</w:t>
      </w:r>
    </w:p>
  </w:footnote>
  <w:footnote w:id="365">
    <w:p w14:paraId="21AB9E7B"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p>
  </w:footnote>
  <w:footnote w:id="366">
    <w:p w14:paraId="4FEB938C" w14:textId="77777777" w:rsidR="00CB5FDB" w:rsidRPr="0074414D" w:rsidRDefault="00CB5FDB" w:rsidP="00CD5102">
      <w:pPr>
        <w:pStyle w:val="FootnoteText"/>
      </w:pPr>
      <w:r w:rsidRPr="0074414D">
        <w:rPr>
          <w:rStyle w:val="FootnoteReference"/>
        </w:rPr>
        <w:footnoteRef/>
      </w:r>
      <w:r w:rsidRPr="0074414D">
        <w:t xml:space="preserve"> NAB Comments at 3.</w:t>
      </w:r>
    </w:p>
  </w:footnote>
  <w:footnote w:id="367">
    <w:p w14:paraId="1B884AE9"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at 4.</w:t>
      </w:r>
    </w:p>
  </w:footnote>
  <w:footnote w:id="368">
    <w:p w14:paraId="56AE9972"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at 4.</w:t>
      </w:r>
    </w:p>
  </w:footnote>
  <w:footnote w:id="369">
    <w:p w14:paraId="03418B3A" w14:textId="78AB335F" w:rsidR="00CB5FDB" w:rsidRPr="0074414D" w:rsidRDefault="00CB5FDB" w:rsidP="00CD5102">
      <w:pPr>
        <w:pStyle w:val="FootnoteText"/>
      </w:pPr>
      <w:r w:rsidRPr="0074414D">
        <w:rPr>
          <w:rStyle w:val="FootnoteReference"/>
        </w:rPr>
        <w:footnoteRef/>
      </w:r>
      <w:r w:rsidRPr="0074414D">
        <w:t xml:space="preserve"> Nielsen, Nielsen Viewing Trends Report at 18 (May 2016). Total day viewing includes viewing Monday-Sunday, 6 a.m.-6 p.m.  A share is the percentage of television households watching television who are watching a particular programming source.  Due to simultaneous multiple-set viewing, Nielsen reports audience shares that exceed 100 percent when totaled.  We have normalized the audience shares by recalculating them on a base (or denominator) equaling 100 percent and adjusting the numerators accordingly.</w:t>
      </w:r>
    </w:p>
  </w:footnote>
  <w:footnote w:id="370">
    <w:p w14:paraId="0486D743"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at 18.</w:t>
      </w:r>
    </w:p>
  </w:footnote>
  <w:footnote w:id="371">
    <w:p w14:paraId="43FCD8BE"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p>
  </w:footnote>
  <w:footnote w:id="372">
    <w:p w14:paraId="5613D2B8"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Figures apply to the television season at issue.  Due to rounding, the Audience Share total do not always equal 100 percent.</w:t>
      </w:r>
    </w:p>
  </w:footnote>
  <w:footnote w:id="373">
    <w:p w14:paraId="5187C85D" w14:textId="2C581410" w:rsidR="00CB5FDB" w:rsidRPr="0074414D" w:rsidRDefault="00CB5FDB" w:rsidP="00CD5102">
      <w:pPr>
        <w:pStyle w:val="FootnoteText"/>
      </w:pPr>
      <w:r w:rsidRPr="0074414D">
        <w:rPr>
          <w:rStyle w:val="FootnoteReference"/>
        </w:rPr>
        <w:footnoteRef/>
      </w:r>
      <w:r w:rsidRPr="0074414D">
        <w:t xml:space="preserve"> In addition to these revenue sources, digital broadcasting technology enables broadcasters to use part of their licensed digital spectrum to provide non-broadcast “ancillary or supplementary” services (such as subscription video services, data transfer, or audio signals).  If stations choose to provide such ancillary or supplementary services, they must remit a fee to the Commission of five percent of the gross revenues received from such services.  </w:t>
      </w:r>
      <w:r w:rsidRPr="0074414D">
        <w:rPr>
          <w:i/>
        </w:rPr>
        <w:t xml:space="preserve">See DTV Transition Order, </w:t>
      </w:r>
      <w:r w:rsidRPr="0074414D">
        <w:t xml:space="preserve">17 FCC Rcd at 15995-96, paras. 39-40; </w:t>
      </w:r>
      <w:r w:rsidRPr="0074414D">
        <w:rPr>
          <w:i/>
        </w:rPr>
        <w:t>Filing of FCC Annual DTV Ancillary/ Supplementary Services Report</w:t>
      </w:r>
      <w:r w:rsidRPr="0074414D">
        <w:t xml:space="preserve">, Public Notice, 18 FCC Rcd 23972, 23973 (MB 2003); 47 U.S.C. § 336(a)(2), (e).  Compared with other revenue sources, ancillary services remain an insignificant portion of total station revenue.  Total revenues from these services were approximately $160,000 in 2015.  The Commission collected approximately $8,000 in fees from these revenues.  </w:t>
      </w:r>
    </w:p>
  </w:footnote>
  <w:footnote w:id="374">
    <w:p w14:paraId="611E8AB9" w14:textId="2B1C6CAF" w:rsidR="00CB5FDB" w:rsidRPr="0074414D" w:rsidRDefault="00CB5FDB" w:rsidP="00CD5102">
      <w:pPr>
        <w:pStyle w:val="FootnoteText"/>
      </w:pPr>
      <w:r w:rsidRPr="0074414D">
        <w:rPr>
          <w:rStyle w:val="FootnoteReference"/>
        </w:rPr>
        <w:footnoteRef/>
      </w:r>
      <w:r w:rsidRPr="0074414D">
        <w:t xml:space="preserve"> Vogel</w:t>
      </w:r>
      <w:r w:rsidR="00A054C2">
        <w:t xml:space="preserve">, </w:t>
      </w:r>
      <w:r w:rsidR="00A054C2" w:rsidRPr="004B5C5F">
        <w:rPr>
          <w:i/>
        </w:rPr>
        <w:t>supra</w:t>
      </w:r>
      <w:r w:rsidR="00A054C2">
        <w:t xml:space="preserve"> note </w:t>
      </w:r>
      <w:r w:rsidR="00A054C2">
        <w:fldChar w:fldCharType="begin"/>
      </w:r>
      <w:r w:rsidR="00A054C2">
        <w:instrText xml:space="preserve"> NOTEREF _Ref472429331 \h </w:instrText>
      </w:r>
      <w:r w:rsidR="00A054C2">
        <w:fldChar w:fldCharType="separate"/>
      </w:r>
      <w:r w:rsidR="00A054C2">
        <w:t>240</w:t>
      </w:r>
      <w:r w:rsidR="00A054C2">
        <w:fldChar w:fldCharType="end"/>
      </w:r>
      <w:r w:rsidR="00A054C2">
        <w:t>,</w:t>
      </w:r>
      <w:r w:rsidRPr="0074414D">
        <w:t xml:space="preserve"> at 301-03; Gray 2015 Form 10-K at 22; Sinclair 2015 Form 10-K at 20.  </w:t>
      </w:r>
    </w:p>
  </w:footnote>
  <w:footnote w:id="375">
    <w:p w14:paraId="6BBCCD78" w14:textId="77777777" w:rsidR="00CB5FDB" w:rsidRPr="0074414D" w:rsidRDefault="00CB5FDB" w:rsidP="00CD5102">
      <w:pPr>
        <w:pStyle w:val="FootnoteText"/>
        <w:rPr>
          <w:b/>
        </w:rPr>
      </w:pPr>
      <w:r w:rsidRPr="0074414D">
        <w:rPr>
          <w:rStyle w:val="FootnoteReference"/>
        </w:rPr>
        <w:footnoteRef/>
      </w:r>
      <w:r w:rsidRPr="0074414D">
        <w:t xml:space="preserve"> </w:t>
      </w:r>
      <w:r w:rsidRPr="0074414D">
        <w:rPr>
          <w:i/>
        </w:rPr>
        <w:t>See</w:t>
      </w:r>
      <w:r w:rsidRPr="0074414D">
        <w:t xml:space="preserve"> Nexstar 2015 Form 10-K at 34.  </w:t>
      </w:r>
    </w:p>
  </w:footnote>
  <w:footnote w:id="376">
    <w:p w14:paraId="452374DF" w14:textId="2DCE8B73" w:rsidR="00CB5FDB" w:rsidRPr="0074414D" w:rsidRDefault="00CB5FDB" w:rsidP="00CD5102">
      <w:pPr>
        <w:pStyle w:val="FootnoteText"/>
      </w:pPr>
      <w:r w:rsidRPr="0074414D">
        <w:rPr>
          <w:rStyle w:val="FootnoteReference"/>
        </w:rPr>
        <w:footnoteRef/>
      </w:r>
      <w:r w:rsidRPr="0074414D">
        <w:t xml:space="preserve"> Vogel</w:t>
      </w:r>
      <w:r w:rsidR="00A054C2">
        <w:t xml:space="preserve">, </w:t>
      </w:r>
      <w:r w:rsidR="00A054C2" w:rsidRPr="004B5C5F">
        <w:rPr>
          <w:i/>
        </w:rPr>
        <w:t>supra</w:t>
      </w:r>
      <w:r w:rsidR="00A054C2">
        <w:t xml:space="preserve"> note </w:t>
      </w:r>
      <w:r w:rsidR="00A054C2">
        <w:fldChar w:fldCharType="begin"/>
      </w:r>
      <w:r w:rsidR="00A054C2">
        <w:instrText xml:space="preserve"> NOTEREF _Ref472429331 \h </w:instrText>
      </w:r>
      <w:r w:rsidR="00A054C2">
        <w:fldChar w:fldCharType="separate"/>
      </w:r>
      <w:r w:rsidR="00A054C2">
        <w:t>240</w:t>
      </w:r>
      <w:r w:rsidR="00A054C2">
        <w:fldChar w:fldCharType="end"/>
      </w:r>
      <w:r w:rsidR="00A054C2">
        <w:t>,</w:t>
      </w:r>
      <w:r w:rsidRPr="0074414D">
        <w:t xml:space="preserve"> at 309.</w:t>
      </w:r>
    </w:p>
  </w:footnote>
  <w:footnote w:id="377">
    <w:p w14:paraId="7C4767A6"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 xml:space="preserve">See </w:t>
      </w:r>
      <w:r w:rsidRPr="0074414D">
        <w:t>Gray 2015 Form 10-K at 23 (“For the years ended December 31, 2015 . . ., we derived approximately 24% . . .  of our total broadcast advertising revenue from customers in the automotive industry”).</w:t>
      </w:r>
    </w:p>
  </w:footnote>
  <w:footnote w:id="378">
    <w:p w14:paraId="5A6046EF" w14:textId="77777777" w:rsidR="00CB5FDB" w:rsidRPr="0074414D" w:rsidRDefault="00CB5FDB" w:rsidP="00CD5102">
      <w:pPr>
        <w:pStyle w:val="FootnoteText"/>
      </w:pPr>
      <w:r w:rsidRPr="0074414D">
        <w:rPr>
          <w:rStyle w:val="FootnoteReference"/>
        </w:rPr>
        <w:footnoteRef/>
      </w:r>
      <w:r w:rsidRPr="0074414D">
        <w:t xml:space="preserve"> Nexstar 2015 Form 10-K at 10; Gray 2015 Form 10-K at 23.</w:t>
      </w:r>
    </w:p>
  </w:footnote>
  <w:footnote w:id="379">
    <w:p w14:paraId="3A8E33F0" w14:textId="124E21DA" w:rsidR="00CB5FDB" w:rsidRPr="0074414D" w:rsidRDefault="00CB5FDB" w:rsidP="00CD5102">
      <w:pPr>
        <w:pStyle w:val="FootnoteText"/>
      </w:pPr>
      <w:r w:rsidRPr="0074414D">
        <w:rPr>
          <w:rStyle w:val="FootnoteReference"/>
        </w:rPr>
        <w:footnoteRef/>
      </w:r>
      <w:r w:rsidRPr="0074414D">
        <w:t xml:space="preserve"> Vogel</w:t>
      </w:r>
      <w:r w:rsidR="00A054C2">
        <w:t xml:space="preserve">, </w:t>
      </w:r>
      <w:r w:rsidR="00A054C2" w:rsidRPr="004B5C5F">
        <w:rPr>
          <w:i/>
        </w:rPr>
        <w:t>supra</w:t>
      </w:r>
      <w:r w:rsidR="00A054C2">
        <w:t xml:space="preserve"> note </w:t>
      </w:r>
      <w:r w:rsidR="00A054C2">
        <w:fldChar w:fldCharType="begin"/>
      </w:r>
      <w:r w:rsidR="00A054C2">
        <w:instrText xml:space="preserve"> NOTEREF _Ref472429331 \h </w:instrText>
      </w:r>
      <w:r w:rsidR="00A054C2">
        <w:fldChar w:fldCharType="separate"/>
      </w:r>
      <w:r w:rsidR="00A054C2">
        <w:t>240</w:t>
      </w:r>
      <w:r w:rsidR="00A054C2">
        <w:fldChar w:fldCharType="end"/>
      </w:r>
      <w:r w:rsidR="00A054C2">
        <w:t>,</w:t>
      </w:r>
      <w:r w:rsidRPr="0074414D">
        <w:t xml:space="preserve"> at 304.</w:t>
      </w:r>
    </w:p>
  </w:footnote>
  <w:footnote w:id="380">
    <w:p w14:paraId="7C6B545A" w14:textId="77777777" w:rsidR="00CB5FDB" w:rsidRPr="0074414D" w:rsidRDefault="00CB5FDB" w:rsidP="00CD5102">
      <w:pPr>
        <w:pStyle w:val="FootnoteText"/>
      </w:pPr>
      <w:r w:rsidRPr="0074414D">
        <w:rPr>
          <w:rStyle w:val="FootnoteReference"/>
        </w:rPr>
        <w:footnoteRef/>
      </w:r>
      <w:r w:rsidRPr="0074414D">
        <w:t xml:space="preserve">  SNL Kagan, Broadcast Industry Overview U.S. TV and Radio Stations 2016; 2016 SNL Kagan TV Revenues at 23. </w:t>
      </w:r>
    </w:p>
  </w:footnote>
  <w:footnote w:id="381">
    <w:p w14:paraId="7F2DBA2C" w14:textId="634BD5D3" w:rsidR="00CB5FDB" w:rsidRPr="0074414D" w:rsidRDefault="00CB5FDB" w:rsidP="005112EA">
      <w:pPr>
        <w:pStyle w:val="FootnoteText"/>
      </w:pPr>
      <w:r w:rsidRPr="0074414D">
        <w:rPr>
          <w:rStyle w:val="FootnoteReference"/>
        </w:rPr>
        <w:footnoteRef/>
      </w:r>
      <w:r w:rsidRPr="0074414D">
        <w:t xml:space="preserve"> </w:t>
      </w:r>
      <w:r w:rsidRPr="0074414D">
        <w:rPr>
          <w:i/>
        </w:rPr>
        <w:t>Id</w:t>
      </w:r>
      <w:r w:rsidRPr="0074414D">
        <w:t xml:space="preserve">.  </w:t>
      </w:r>
    </w:p>
  </w:footnote>
  <w:footnote w:id="382">
    <w:p w14:paraId="3C8FFC8D" w14:textId="17AE5CAC" w:rsidR="00CB5FDB" w:rsidRPr="00A054C2" w:rsidRDefault="00CB5FDB" w:rsidP="00CD5102">
      <w:pPr>
        <w:pStyle w:val="FootnoteText"/>
      </w:pPr>
      <w:r w:rsidRPr="0074414D">
        <w:rPr>
          <w:rStyle w:val="FootnoteReference"/>
        </w:rPr>
        <w:footnoteRef/>
      </w:r>
      <w:r w:rsidRPr="0074414D">
        <w:t xml:space="preserve"> </w:t>
      </w:r>
      <w:r w:rsidRPr="0074414D">
        <w:rPr>
          <w:i/>
        </w:rPr>
        <w:t>Id</w:t>
      </w:r>
      <w:r w:rsidRPr="0074414D">
        <w:t>.  The bulk of this revenue is generated from advertising within the programming on stations’ main streams (</w:t>
      </w:r>
      <w:r w:rsidRPr="0074414D">
        <w:rPr>
          <w:i/>
        </w:rPr>
        <w:t>i.e.</w:t>
      </w:r>
      <w:r w:rsidRPr="0074414D">
        <w:t xml:space="preserve">, not multicast).  NAB estimates that in 2015 advertising revenues from multicast channels represented 1.1 percent of an average station’s total net revenues, up slightly from 2014 figures (0.8 percent).  2016 NAB Television Financial Report at 2.  Stations also generate a small amount of revenue from advertising on mobile services and applications.  NAB estimates that mobile revenues increased from $66,217 in 2014 to $72,956, about 0.3 percent of an average station’s total $21.4 million </w:t>
      </w:r>
      <w:r w:rsidRPr="00A054C2">
        <w:t xml:space="preserve">in net revenues in 2015.  </w:t>
      </w:r>
      <w:r w:rsidRPr="00A054C2">
        <w:rPr>
          <w:i/>
        </w:rPr>
        <w:t>See id.</w:t>
      </w:r>
      <w:r w:rsidRPr="00A054C2">
        <w:t xml:space="preserve">; National Association of Broadcasters, 2015 Television Financial Report at 2 (2015 NAB Television Financial Report).  Station also generate revenue via advertising sold on their websites.  </w:t>
      </w:r>
      <w:r w:rsidRPr="00A054C2">
        <w:rPr>
          <w:i/>
        </w:rPr>
        <w:t xml:space="preserve">See infra </w:t>
      </w:r>
      <w:r w:rsidRPr="00A054C2">
        <w:t xml:space="preserve">para. </w:t>
      </w:r>
      <w:r w:rsidR="00A054C2">
        <w:fldChar w:fldCharType="begin"/>
      </w:r>
      <w:r w:rsidR="00A054C2">
        <w:instrText xml:space="preserve"> REF _Ref472429460 \r \h </w:instrText>
      </w:r>
      <w:r w:rsidR="00A054C2">
        <w:fldChar w:fldCharType="separate"/>
      </w:r>
      <w:r w:rsidR="00A054C2">
        <w:t>128</w:t>
      </w:r>
      <w:r w:rsidR="00A054C2">
        <w:fldChar w:fldCharType="end"/>
      </w:r>
      <w:r w:rsidRPr="00A054C2">
        <w:t xml:space="preserve">.  </w:t>
      </w:r>
    </w:p>
  </w:footnote>
  <w:footnote w:id="383">
    <w:p w14:paraId="7AD890CD" w14:textId="6A2AAF53" w:rsidR="00CB5FDB" w:rsidRPr="0074414D" w:rsidRDefault="00CB5FDB">
      <w:pPr>
        <w:pStyle w:val="FootnoteText"/>
        <w:rPr>
          <w:i/>
        </w:rPr>
      </w:pPr>
      <w:r w:rsidRPr="00A054C2">
        <w:rPr>
          <w:rStyle w:val="FootnoteReference"/>
        </w:rPr>
        <w:footnoteRef/>
      </w:r>
      <w:r w:rsidRPr="00A054C2">
        <w:t xml:space="preserve"> </w:t>
      </w:r>
      <w:r w:rsidRPr="00A054C2">
        <w:rPr>
          <w:i/>
        </w:rPr>
        <w:t>See</w:t>
      </w:r>
      <w:r w:rsidRPr="00A054C2">
        <w:t xml:space="preserve"> </w:t>
      </w:r>
      <w:r w:rsidRPr="00A054C2">
        <w:rPr>
          <w:i/>
        </w:rPr>
        <w:t xml:space="preserve">supra </w:t>
      </w:r>
      <w:r w:rsidRPr="00A054C2">
        <w:t>paras. 104-06</w:t>
      </w:r>
      <w:r w:rsidRPr="00A054C2">
        <w:rPr>
          <w:i/>
        </w:rPr>
        <w:t>.</w:t>
      </w:r>
    </w:p>
  </w:footnote>
  <w:footnote w:id="384">
    <w:p w14:paraId="6137F1AC" w14:textId="77777777" w:rsidR="00CB5FDB" w:rsidRPr="0074414D" w:rsidRDefault="00CB5FDB" w:rsidP="00CD5102">
      <w:pPr>
        <w:pStyle w:val="FootnoteText"/>
      </w:pPr>
      <w:r w:rsidRPr="0074414D">
        <w:rPr>
          <w:rStyle w:val="FootnoteReference"/>
        </w:rPr>
        <w:footnoteRef/>
      </w:r>
      <w:r w:rsidRPr="0074414D">
        <w:t xml:space="preserve"> Nexstar 2015 Form 10-K at 10.</w:t>
      </w:r>
    </w:p>
  </w:footnote>
  <w:footnote w:id="385">
    <w:p w14:paraId="3A3F2E39"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17th Report</w:t>
      </w:r>
      <w:r w:rsidRPr="0074414D">
        <w:t xml:space="preserve">, 31 FCC Rcd at 4522, para. 121.  </w:t>
      </w:r>
    </w:p>
  </w:footnote>
  <w:footnote w:id="386">
    <w:p w14:paraId="24DD1946" w14:textId="77777777" w:rsidR="00CB5FDB" w:rsidRPr="0074414D" w:rsidRDefault="00CB5FDB" w:rsidP="00CD5102">
      <w:pPr>
        <w:pStyle w:val="FootnoteText"/>
      </w:pPr>
      <w:r w:rsidRPr="0074414D">
        <w:rPr>
          <w:rStyle w:val="FootnoteReference"/>
        </w:rPr>
        <w:footnoteRef/>
      </w:r>
      <w:r w:rsidRPr="0074414D">
        <w:t xml:space="preserve"> 2016 NAB Television Financial Report at iv; 2015 NAB Television Financial Report at iv.  Some broadcast station groups cite lower percentages.  Nexstar states that local advertising, excluding political, represented 42.3 percent of its stations’ gross revenues (that is, revenues before subtracting agency commissions) in 2014 and 39.8 percent in 2015.  Nexstar 2015 Form 10-K at 35.  Gray’s percentages were 65 percent for 2014 and 55 percent in 2015.  Gray 2015 Form 10-K at 38.  </w:t>
      </w:r>
    </w:p>
  </w:footnote>
  <w:footnote w:id="387">
    <w:p w14:paraId="511F60BB" w14:textId="7C8034D3" w:rsidR="00CB5FDB" w:rsidRPr="0074414D" w:rsidRDefault="00CB5FDB" w:rsidP="00CD5102">
      <w:pPr>
        <w:pStyle w:val="FootnoteText"/>
      </w:pPr>
      <w:r w:rsidRPr="0074414D">
        <w:rPr>
          <w:rStyle w:val="FootnoteReference"/>
        </w:rPr>
        <w:footnoteRef/>
      </w:r>
      <w:r w:rsidRPr="0074414D">
        <w:t xml:space="preserve"> SNL Kagan</w:t>
      </w:r>
      <w:r w:rsidRPr="0074414D">
        <w:rPr>
          <w:smallCaps/>
        </w:rPr>
        <w:t xml:space="preserve">, </w:t>
      </w:r>
      <w:hyperlink r:id="rId77" w:history="1">
        <w:r w:rsidRPr="0074414D">
          <w:t>U.S. Advertising Market Overview 2013-202</w:t>
        </w:r>
      </w:hyperlink>
      <w:r w:rsidRPr="0074414D">
        <w:t>5 (2015).</w:t>
      </w:r>
    </w:p>
  </w:footnote>
  <w:footnote w:id="388">
    <w:p w14:paraId="3BCEB8A8"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w:t>
      </w:r>
    </w:p>
  </w:footnote>
  <w:footnote w:id="389">
    <w:p w14:paraId="048ECCE4"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r w:rsidRPr="0074414D">
        <w:t xml:space="preserve">. </w:t>
      </w:r>
    </w:p>
  </w:footnote>
  <w:footnote w:id="390">
    <w:p w14:paraId="755701B8" w14:textId="77777777" w:rsidR="00CB5FDB" w:rsidRPr="0074414D" w:rsidRDefault="00CB5FDB" w:rsidP="00CD5102">
      <w:pPr>
        <w:pStyle w:val="FootnoteText"/>
      </w:pPr>
      <w:r w:rsidRPr="0074414D">
        <w:rPr>
          <w:rStyle w:val="FootnoteReference"/>
        </w:rPr>
        <w:footnoteRef/>
      </w:r>
      <w:r w:rsidRPr="0074414D">
        <w:t xml:space="preserve"> 2016 NAB Television Financial Report at 2; 2015 NAB Television Financial Report at 2.</w:t>
      </w:r>
    </w:p>
  </w:footnote>
  <w:footnote w:id="391">
    <w:p w14:paraId="25E9E735" w14:textId="24445C6B" w:rsidR="00CB5FDB" w:rsidRPr="0074414D" w:rsidRDefault="00CB5FDB" w:rsidP="00CD5102">
      <w:pPr>
        <w:pStyle w:val="FootnoteText"/>
      </w:pPr>
      <w:r w:rsidRPr="0074414D">
        <w:rPr>
          <w:rStyle w:val="FootnoteReference"/>
        </w:rPr>
        <w:footnoteRef/>
      </w:r>
      <w:r w:rsidRPr="0074414D">
        <w:t xml:space="preserve"> Vogel</w:t>
      </w:r>
      <w:r w:rsidR="00A054C2">
        <w:t xml:space="preserve">, </w:t>
      </w:r>
      <w:r w:rsidR="00A054C2" w:rsidRPr="004B5C5F">
        <w:rPr>
          <w:i/>
        </w:rPr>
        <w:t>supra</w:t>
      </w:r>
      <w:r w:rsidR="00A054C2">
        <w:t xml:space="preserve"> note </w:t>
      </w:r>
      <w:r w:rsidR="00A054C2">
        <w:fldChar w:fldCharType="begin"/>
      </w:r>
      <w:r w:rsidR="00A054C2">
        <w:instrText xml:space="preserve"> NOTEREF _Ref472429331 \h </w:instrText>
      </w:r>
      <w:r w:rsidR="00A054C2">
        <w:fldChar w:fldCharType="separate"/>
      </w:r>
      <w:r w:rsidR="00A054C2">
        <w:t>240</w:t>
      </w:r>
      <w:r w:rsidR="00A054C2">
        <w:fldChar w:fldCharType="end"/>
      </w:r>
      <w:r w:rsidR="00A054C2">
        <w:t>,</w:t>
      </w:r>
      <w:r w:rsidRPr="0074414D">
        <w:t xml:space="preserve"> at 312-13, n.7.  </w:t>
      </w:r>
    </w:p>
  </w:footnote>
  <w:footnote w:id="392">
    <w:p w14:paraId="19579D5F" w14:textId="6BA1C462" w:rsidR="00CB5FDB" w:rsidRPr="0074414D" w:rsidRDefault="00CB5FDB" w:rsidP="00CD5102">
      <w:pPr>
        <w:pStyle w:val="FootnoteText"/>
      </w:pPr>
      <w:r w:rsidRPr="0074414D">
        <w:rPr>
          <w:rStyle w:val="FootnoteReference"/>
        </w:rPr>
        <w:footnoteRef/>
      </w:r>
      <w:r w:rsidRPr="0074414D">
        <w:t xml:space="preserve">  SNL Kagan</w:t>
      </w:r>
      <w:r w:rsidRPr="0074414D">
        <w:rPr>
          <w:smallCaps/>
        </w:rPr>
        <w:t xml:space="preserve">, </w:t>
      </w:r>
      <w:hyperlink r:id="rId78" w:history="1">
        <w:r w:rsidRPr="0074414D">
          <w:t>U.S. Local versus National Advertising Revenue</w:t>
        </w:r>
      </w:hyperlink>
      <w:r w:rsidRPr="0074414D">
        <w:t xml:space="preserve"> 2013-2022.</w:t>
      </w:r>
    </w:p>
  </w:footnote>
  <w:footnote w:id="393">
    <w:p w14:paraId="513CF311"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p>
  </w:footnote>
  <w:footnote w:id="394">
    <w:p w14:paraId="2A45BDCD"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Id.</w:t>
      </w:r>
    </w:p>
  </w:footnote>
  <w:footnote w:id="395">
    <w:p w14:paraId="508F2728"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e.g.</w:t>
      </w:r>
      <w:r w:rsidRPr="0074414D">
        <w:t>, Sinclair 2015 Form 10-K at 5.</w:t>
      </w:r>
    </w:p>
  </w:footnote>
  <w:footnote w:id="396">
    <w:p w14:paraId="1EDE0086" w14:textId="0D53A2A5" w:rsidR="00CB5FDB" w:rsidRPr="0074414D" w:rsidRDefault="00CB5FDB" w:rsidP="00CD5102">
      <w:pPr>
        <w:pStyle w:val="FootnoteText"/>
      </w:pPr>
      <w:r w:rsidRPr="0074414D">
        <w:rPr>
          <w:rStyle w:val="FootnoteReference"/>
        </w:rPr>
        <w:footnoteRef/>
      </w:r>
      <w:r w:rsidRPr="0074414D">
        <w:t xml:space="preserve"> Kate Brady, </w:t>
      </w:r>
      <w:r w:rsidRPr="0074414D">
        <w:rPr>
          <w:i/>
        </w:rPr>
        <w:t>Political Ads:  Final Tips From the Rep</w:t>
      </w:r>
      <w:r w:rsidRPr="0074414D">
        <w:t xml:space="preserve">, TVNewsCheck (Oct. 1, 2010), </w:t>
      </w:r>
      <w:hyperlink r:id="rId79" w:history="1">
        <w:r w:rsidRPr="0074414D">
          <w:rPr>
            <w:rStyle w:val="Hyperlink1"/>
          </w:rPr>
          <w:t>http://www.tvnewscheck.com/article/2010/10/01/45773/political-ads-final-tips-from-the-rep</w:t>
        </w:r>
      </w:hyperlink>
      <w:r w:rsidRPr="0074414D">
        <w:t>.</w:t>
      </w:r>
    </w:p>
  </w:footnote>
  <w:footnote w:id="397">
    <w:p w14:paraId="45C6EA19" w14:textId="77777777" w:rsidR="00CB5FDB" w:rsidRPr="00A054C2" w:rsidRDefault="00CB5FDB" w:rsidP="00CD5102">
      <w:pPr>
        <w:pStyle w:val="FootnoteText"/>
      </w:pPr>
      <w:r w:rsidRPr="0074414D">
        <w:rPr>
          <w:rStyle w:val="FootnoteReference"/>
        </w:rPr>
        <w:footnoteRef/>
      </w:r>
      <w:r w:rsidRPr="0074414D">
        <w:t xml:space="preserve"> 2016 NAB Television Financial R</w:t>
      </w:r>
      <w:r w:rsidRPr="00A054C2">
        <w:t>eport at 2</w:t>
      </w:r>
    </w:p>
  </w:footnote>
  <w:footnote w:id="398">
    <w:p w14:paraId="7B0F9D9D" w14:textId="492294DE" w:rsidR="00CB5FDB" w:rsidRPr="0074414D" w:rsidRDefault="00CB5FDB" w:rsidP="00CD5102">
      <w:pPr>
        <w:pStyle w:val="FootnoteText"/>
      </w:pPr>
      <w:r w:rsidRPr="00A054C2">
        <w:rPr>
          <w:rStyle w:val="FootnoteReference"/>
        </w:rPr>
        <w:footnoteRef/>
      </w:r>
      <w:r w:rsidRPr="00A054C2">
        <w:t xml:space="preserve"> </w:t>
      </w:r>
      <w:r w:rsidRPr="00A054C2">
        <w:rPr>
          <w:i/>
        </w:rPr>
        <w:t>Id.</w:t>
      </w:r>
      <w:r w:rsidRPr="00A054C2">
        <w:t xml:space="preserve">  As noted above, station revenues from political advertising tend to be higher in even-numbered years due to election cycles.  </w:t>
      </w:r>
      <w:r w:rsidRPr="00A054C2">
        <w:rPr>
          <w:i/>
        </w:rPr>
        <w:t xml:space="preserve">See supra </w:t>
      </w:r>
      <w:r w:rsidRPr="00A054C2">
        <w:t xml:space="preserve">para. </w:t>
      </w:r>
      <w:r w:rsidR="00A054C2" w:rsidRPr="00A054C2">
        <w:t>118</w:t>
      </w:r>
      <w:r w:rsidRPr="00A054C2">
        <w:t>.</w:t>
      </w:r>
      <w:r w:rsidRPr="0074414D">
        <w:t xml:space="preserve"> </w:t>
      </w:r>
    </w:p>
  </w:footnote>
  <w:footnote w:id="399">
    <w:p w14:paraId="211E9CC1"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17th Report</w:t>
      </w:r>
      <w:r w:rsidRPr="0074414D">
        <w:t>, 31 FCC Rcd at 4524, para. 124.</w:t>
      </w:r>
    </w:p>
  </w:footnote>
  <w:footnote w:id="400">
    <w:p w14:paraId="2E705063" w14:textId="244C7034" w:rsidR="00CB5FDB" w:rsidRPr="0074414D" w:rsidRDefault="00CB5FDB" w:rsidP="00CD5102">
      <w:pPr>
        <w:pStyle w:val="FootnoteText"/>
      </w:pPr>
      <w:r w:rsidRPr="0074414D">
        <w:rPr>
          <w:rStyle w:val="FootnoteReference"/>
        </w:rPr>
        <w:footnoteRef/>
      </w:r>
      <w:r w:rsidRPr="0074414D">
        <w:t xml:space="preserve"> SNL Kagan states that Station retransmission consent revenues rose nearly 27 percent in Q4 and 30 percent for FY 2015.  (Data includes 15 top station groups.)  SNL Kagan, Broadcast Investor</w:t>
      </w:r>
      <w:r w:rsidRPr="0074414D">
        <w:rPr>
          <w:i/>
        </w:rPr>
        <w:t xml:space="preserve"> </w:t>
      </w:r>
      <w:r w:rsidRPr="0074414D">
        <w:t xml:space="preserve">(April 20, 2016).  For Nexstar, retransmission consent revenues (consisting of a per-subscriber-based compensatory fee and excluding advertising revenue) represented 23.5 percent of net revenues in 2014 and 32.1 percent in 2015.  Nexstar Broadcasting Group, Inc., Consolidated SEC Form 10-K for the Year Ended December 31, 2014 at 44.  Nexstar explains that the increases are due to the incremental revenue from new stations, net of station disposal, and contracts with higher rates per subscriber on their legacy stations.  Similarly, Gray’s retransmission consent revenues increased due to improved terms of their retransmission consent contracts, increased subscriber rates, and the impact from newly acquired stations.  Gray reported that retransmission consent fees represented 14.7 percent of gross revenue in 2014 and 25.4 percent of gross revenue in 2015.  Gray 2015 Form 10-K at 38.  </w:t>
      </w:r>
    </w:p>
  </w:footnote>
  <w:footnote w:id="401">
    <w:p w14:paraId="25C8A941" w14:textId="237943F3" w:rsidR="00CB5FDB" w:rsidRPr="0074414D" w:rsidRDefault="00CB5FDB" w:rsidP="00CD5102">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e.g.</w:t>
      </w:r>
      <w:r w:rsidRPr="0074414D">
        <w:t>, Comments of INCOMPAS at 3, Reply Comments of Verizon Communications, Inc. at 2, 7.</w:t>
      </w:r>
    </w:p>
  </w:footnote>
  <w:footnote w:id="402">
    <w:p w14:paraId="1E11DA70" w14:textId="77777777" w:rsidR="00CB5FDB" w:rsidRPr="0074414D" w:rsidRDefault="00CB5FDB" w:rsidP="00CD5102">
      <w:pPr>
        <w:autoSpaceDE w:val="0"/>
        <w:autoSpaceDN w:val="0"/>
        <w:spacing w:after="120"/>
        <w:rPr>
          <w:sz w:val="20"/>
        </w:rPr>
      </w:pPr>
      <w:r w:rsidRPr="0074414D">
        <w:rPr>
          <w:rStyle w:val="FootnoteReference"/>
        </w:rPr>
        <w:footnoteRef/>
      </w:r>
      <w:r w:rsidRPr="0074414D">
        <w:rPr>
          <w:sz w:val="20"/>
        </w:rPr>
        <w:t xml:space="preserve"> SNL Kagan, </w:t>
      </w:r>
      <w:r w:rsidRPr="0074414D">
        <w:rPr>
          <w:iCs/>
          <w:sz w:val="20"/>
        </w:rPr>
        <w:t>Broadcast Retransmission Fees vs. Basic Cable and RSN Programming Fees</w:t>
      </w:r>
      <w:r w:rsidRPr="0074414D">
        <w:rPr>
          <w:i/>
          <w:iCs/>
          <w:sz w:val="20"/>
        </w:rPr>
        <w:t xml:space="preserve"> </w:t>
      </w:r>
      <w:r w:rsidRPr="0074414D">
        <w:rPr>
          <w:sz w:val="20"/>
        </w:rPr>
        <w:t>(June 2015).</w:t>
      </w:r>
    </w:p>
  </w:footnote>
  <w:footnote w:id="403">
    <w:p w14:paraId="2DF5BA87"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17th Report</w:t>
      </w:r>
      <w:r w:rsidRPr="0074414D">
        <w:t xml:space="preserve">, 31 FCC Rcd at 4525 para. 126. </w:t>
      </w:r>
    </w:p>
  </w:footnote>
  <w:footnote w:id="404">
    <w:p w14:paraId="47019D97" w14:textId="248E7B31" w:rsidR="00CB5FDB" w:rsidRPr="0074414D" w:rsidRDefault="00CB5FDB" w:rsidP="00CD5102">
      <w:pPr>
        <w:pStyle w:val="FootnoteText"/>
        <w:rPr>
          <w:i/>
        </w:rPr>
      </w:pPr>
      <w:r w:rsidRPr="0074414D">
        <w:rPr>
          <w:rStyle w:val="FootnoteReference"/>
        </w:rPr>
        <w:footnoteRef/>
      </w:r>
      <w:r w:rsidRPr="0074414D">
        <w:t xml:space="preserve"> </w:t>
      </w:r>
      <w:r w:rsidRPr="0074414D">
        <w:rPr>
          <w:i/>
        </w:rPr>
        <w:t>Id.</w:t>
      </w:r>
    </w:p>
  </w:footnote>
  <w:footnote w:id="405">
    <w:p w14:paraId="24078DD0" w14:textId="77777777" w:rsidR="00CB5FDB" w:rsidRPr="0074414D" w:rsidRDefault="00CB5FDB" w:rsidP="00CD5102">
      <w:pPr>
        <w:pStyle w:val="FootnoteText"/>
      </w:pPr>
      <w:r w:rsidRPr="0074414D">
        <w:rPr>
          <w:rStyle w:val="FootnoteReference"/>
        </w:rPr>
        <w:footnoteRef/>
      </w:r>
      <w:r w:rsidRPr="0074414D">
        <w:t xml:space="preserve"> </w:t>
      </w:r>
      <w:r w:rsidRPr="0074414D">
        <w:rPr>
          <w:i/>
        </w:rPr>
        <w:t>See id.</w:t>
      </w:r>
    </w:p>
  </w:footnote>
  <w:footnote w:id="406">
    <w:p w14:paraId="50D823E0" w14:textId="77777777" w:rsidR="00CB5FDB" w:rsidRPr="0074414D" w:rsidRDefault="00CB5FDB" w:rsidP="00CD5102">
      <w:pPr>
        <w:pStyle w:val="FootnoteText"/>
      </w:pPr>
      <w:r w:rsidRPr="00A533D9">
        <w:rPr>
          <w:rStyle w:val="FootnoteReference"/>
        </w:rPr>
        <w:footnoteRef/>
      </w:r>
      <w:r w:rsidRPr="00A533D9">
        <w:t xml:space="preserve"> </w:t>
      </w:r>
      <w:r w:rsidRPr="00A533D9">
        <w:rPr>
          <w:i/>
        </w:rPr>
        <w:t>See supra</w:t>
      </w:r>
      <w:r w:rsidRPr="00A533D9">
        <w:t xml:space="preserve"> Table III.B.6.</w:t>
      </w:r>
      <w:r w:rsidRPr="0074414D">
        <w:t xml:space="preserve">  </w:t>
      </w:r>
    </w:p>
  </w:footnote>
  <w:footnote w:id="407">
    <w:p w14:paraId="0EE534E0" w14:textId="08B9DE70" w:rsidR="00CB5FDB" w:rsidRPr="0074414D" w:rsidRDefault="00CB5FDB" w:rsidP="00CD5102">
      <w:pPr>
        <w:pStyle w:val="FootnoteText"/>
      </w:pPr>
      <w:r w:rsidRPr="0074414D">
        <w:rPr>
          <w:rStyle w:val="FootnoteReference"/>
        </w:rPr>
        <w:footnoteRef/>
      </w:r>
      <w:r w:rsidRPr="0074414D">
        <w:t xml:space="preserve"> 2016 NAB T</w:t>
      </w:r>
      <w:r w:rsidR="00A054C2">
        <w:t>elevision Financial Report at 2</w:t>
      </w:r>
      <w:r w:rsidRPr="0074414D">
        <w:t>; 2015 NAB Television Financial Report at 2.  NAB calculates online revenue as a percentage of a broadcast station’s net revenue (</w:t>
      </w:r>
      <w:r w:rsidRPr="0074414D">
        <w:rPr>
          <w:i/>
        </w:rPr>
        <w:t>i.e.,</w:t>
      </w:r>
      <w:r w:rsidRPr="0074414D">
        <w:t xml:space="preserve"> the amount spent by advertisers on a station (gross advertising revenues) – advertising agency commission – national and regional sales rep firm commission = all other sources of station revenue).</w:t>
      </w:r>
    </w:p>
  </w:footnote>
  <w:footnote w:id="408">
    <w:p w14:paraId="0A2A2974" w14:textId="5AEED6CA" w:rsidR="00CB5FDB" w:rsidRPr="00A054C2" w:rsidRDefault="00CB5FDB" w:rsidP="0037585A">
      <w:pPr>
        <w:pStyle w:val="FootnoteText"/>
      </w:pPr>
      <w:r w:rsidRPr="0074414D">
        <w:rPr>
          <w:rStyle w:val="FootnoteReference"/>
        </w:rPr>
        <w:footnoteRef/>
      </w:r>
      <w:r w:rsidRPr="0074414D">
        <w:t xml:space="preserve"> As discussed below, the Commission has issued a Notice of Proposed Rulemaking seeking comment on whether the statutory definition of </w:t>
      </w:r>
      <w:r w:rsidRPr="00A054C2">
        <w:t xml:space="preserve">MVPD includes certain Internet-based distributors of video programming.  </w:t>
      </w:r>
      <w:r w:rsidRPr="00A054C2">
        <w:rPr>
          <w:i/>
        </w:rPr>
        <w:t xml:space="preserve">See supra </w:t>
      </w:r>
      <w:r w:rsidRPr="00A054C2">
        <w:t>para. 16 n. 23;</w:t>
      </w:r>
      <w:r w:rsidRPr="00A054C2">
        <w:rPr>
          <w:i/>
        </w:rPr>
        <w:t xml:space="preserve"> infra</w:t>
      </w:r>
      <w:r w:rsidRPr="00A054C2">
        <w:t xml:space="preserve"> Section III.C.2.e.i</w:t>
      </w:r>
      <w:r w:rsidR="00A054C2">
        <w:t>, para. 142</w:t>
      </w:r>
      <w:r w:rsidRPr="00A054C2">
        <w:t xml:space="preserve">. </w:t>
      </w:r>
    </w:p>
  </w:footnote>
  <w:footnote w:id="409">
    <w:p w14:paraId="0E8503D6" w14:textId="0224DAE9" w:rsidR="00CB5FDB" w:rsidRPr="0074414D" w:rsidRDefault="00CB5FDB" w:rsidP="0037585A">
      <w:pPr>
        <w:pStyle w:val="FootnoteText"/>
      </w:pPr>
      <w:r w:rsidRPr="00A054C2">
        <w:rPr>
          <w:rStyle w:val="FootnoteReference"/>
        </w:rPr>
        <w:footnoteRef/>
      </w:r>
      <w:r w:rsidRPr="00A054C2">
        <w:t xml:space="preserve"> </w:t>
      </w:r>
      <w:r w:rsidRPr="00A054C2">
        <w:rPr>
          <w:i/>
        </w:rPr>
        <w:t>See infra</w:t>
      </w:r>
      <w:r w:rsidRPr="00A054C2">
        <w:t xml:space="preserve"> Section III.B.2</w:t>
      </w:r>
      <w:r w:rsidR="00A054C2">
        <w:t>, para. 75</w:t>
      </w:r>
      <w:r w:rsidRPr="00A054C2">
        <w:t>.</w:t>
      </w:r>
    </w:p>
  </w:footnote>
  <w:footnote w:id="410">
    <w:p w14:paraId="1FF0E12A" w14:textId="75CE98F9" w:rsidR="00CB5FDB" w:rsidRPr="0074414D" w:rsidRDefault="00CB5FDB" w:rsidP="0037585A">
      <w:pPr>
        <w:pStyle w:val="FootnoteText"/>
      </w:pPr>
      <w:r w:rsidRPr="0074414D">
        <w:rPr>
          <w:rStyle w:val="FootnoteReference"/>
        </w:rPr>
        <w:footnoteRef/>
      </w:r>
      <w:r w:rsidRPr="0074414D">
        <w:t xml:space="preserve"> </w:t>
      </w:r>
      <w:r w:rsidRPr="0074414D">
        <w:rPr>
          <w:i/>
        </w:rPr>
        <w:t>See Comcast-NBCU Order</w:t>
      </w:r>
      <w:r w:rsidRPr="0074414D">
        <w:t xml:space="preserve">, 26 FCC Rcd at 4298-99, paras. 144-46 &amp; n.365; Letter from William T. Lake, Chief, Media Bureau, to Michael H. Hammer, Counsel, Comcast Corporation, </w:t>
      </w:r>
      <w:r w:rsidRPr="0074414D">
        <w:rPr>
          <w:i/>
        </w:rPr>
        <w:t>et al.</w:t>
      </w:r>
      <w:r w:rsidRPr="0074414D">
        <w:t xml:space="preserve">, MB Docket No. 10-56, Attach. at 3-6, 8-9, 14 (May 21, 2010).  </w:t>
      </w:r>
    </w:p>
  </w:footnote>
  <w:footnote w:id="411">
    <w:p w14:paraId="76FAD97A" w14:textId="77777777" w:rsidR="00CB5FDB" w:rsidRPr="0074414D" w:rsidRDefault="00CB5FDB" w:rsidP="0037585A">
      <w:pPr>
        <w:pStyle w:val="FootnoteText"/>
      </w:pPr>
      <w:r w:rsidRPr="0074414D">
        <w:rPr>
          <w:rStyle w:val="FootnoteReference"/>
        </w:rPr>
        <w:footnoteRef/>
      </w:r>
      <w:r w:rsidRPr="0074414D">
        <w:t xml:space="preserve"> Due to the large number of online video providers, a comprehensive review of all OVDs is beyond the scope of this Report; rather, we focus on the primary OVD business models and industry participants.    </w:t>
      </w:r>
    </w:p>
  </w:footnote>
  <w:footnote w:id="412">
    <w:p w14:paraId="107619A1"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See e.g.</w:t>
      </w:r>
      <w:r w:rsidRPr="0074414D">
        <w:t>,</w:t>
      </w:r>
      <w:r w:rsidRPr="0074414D">
        <w:rPr>
          <w:i/>
        </w:rPr>
        <w:t xml:space="preserve"> 17th Report</w:t>
      </w:r>
      <w:r w:rsidRPr="0074414D">
        <w:t>, 31 FCC Rcd at 4527, para. 134.</w:t>
      </w:r>
    </w:p>
  </w:footnote>
  <w:footnote w:id="413">
    <w:p w14:paraId="1DC1F627" w14:textId="1C1E6C57" w:rsidR="00CB5FDB" w:rsidRPr="0074414D" w:rsidRDefault="00CB5FDB" w:rsidP="0037585A">
      <w:pPr>
        <w:pStyle w:val="FootnoteText"/>
      </w:pPr>
      <w:r w:rsidRPr="0074414D">
        <w:rPr>
          <w:rStyle w:val="FootnoteReference"/>
        </w:rPr>
        <w:footnoteRef/>
      </w:r>
      <w:r w:rsidRPr="0074414D">
        <w:t xml:space="preserve"> SNL Kagan, State of Online Video Delivery</w:t>
      </w:r>
      <w:r w:rsidRPr="0074414D">
        <w:rPr>
          <w:i/>
        </w:rPr>
        <w:t xml:space="preserve"> </w:t>
      </w:r>
      <w:r w:rsidRPr="0074414D">
        <w:t>at 8 (2016).</w:t>
      </w:r>
    </w:p>
  </w:footnote>
  <w:footnote w:id="414">
    <w:p w14:paraId="350D06A4" w14:textId="41F1350C"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415">
    <w:p w14:paraId="4FC49E90" w14:textId="1B9B4F66" w:rsidR="00CB5FDB" w:rsidRPr="0074414D" w:rsidRDefault="00CB5FDB" w:rsidP="0037585A">
      <w:pPr>
        <w:pStyle w:val="FootnoteText"/>
      </w:pPr>
      <w:r w:rsidRPr="0074414D">
        <w:rPr>
          <w:rStyle w:val="FootnoteReference"/>
        </w:rPr>
        <w:footnoteRef/>
      </w:r>
      <w:r w:rsidRPr="0074414D">
        <w:t xml:space="preserve"> Micah Solomon, </w:t>
      </w:r>
      <w:r w:rsidRPr="0074414D">
        <w:rPr>
          <w:i/>
        </w:rPr>
        <w:t xml:space="preserve">Steal These 5 Secrets From Google, Netflix, and Amazon to Improve Your Customer Service, </w:t>
      </w:r>
      <w:r w:rsidRPr="0074414D">
        <w:t xml:space="preserve">Inc. (June 17, 2015), </w:t>
      </w:r>
      <w:hyperlink r:id="rId80" w:history="1">
        <w:r w:rsidRPr="0074414D">
          <w:rPr>
            <w:rStyle w:val="Hyperlink"/>
          </w:rPr>
          <w:t>http://www.inc.com/micah-solomon/stealing-from-google-netflix-amazon-to-improve-the-customer-service-experience.html</w:t>
        </w:r>
      </w:hyperlink>
      <w:r w:rsidRPr="0074414D">
        <w:t xml:space="preserve">. </w:t>
      </w:r>
    </w:p>
  </w:footnote>
  <w:footnote w:id="416">
    <w:p w14:paraId="4503E41C"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See e.g.</w:t>
      </w:r>
      <w:r w:rsidRPr="0074414D">
        <w:t>,</w:t>
      </w:r>
      <w:r w:rsidRPr="0074414D">
        <w:rPr>
          <w:i/>
        </w:rPr>
        <w:t xml:space="preserve"> 17th Report</w:t>
      </w:r>
      <w:r w:rsidRPr="0074414D">
        <w:t>, 31 FCC Rcd at 4528, para. 135.</w:t>
      </w:r>
    </w:p>
  </w:footnote>
  <w:footnote w:id="417">
    <w:p w14:paraId="4152F24B" w14:textId="6450B13E" w:rsidR="00CB5FDB" w:rsidRPr="0074414D" w:rsidRDefault="00CB5FDB" w:rsidP="0037585A">
      <w:pPr>
        <w:pStyle w:val="FootnoteText"/>
      </w:pPr>
      <w:r w:rsidRPr="0074414D">
        <w:rPr>
          <w:rStyle w:val="FootnoteReference"/>
        </w:rPr>
        <w:footnoteRef/>
      </w:r>
      <w:r w:rsidRPr="0074414D">
        <w:t xml:space="preserve"> Netflix Inc., Consolidated SEC Form 10-K for the Year Ended December 31, 2015 at 1 (Netflix 2015 Form 10-K).  </w:t>
      </w:r>
    </w:p>
  </w:footnote>
  <w:footnote w:id="418">
    <w:p w14:paraId="26260535" w14:textId="2B38D5E4" w:rsidR="00CB5FDB" w:rsidRPr="0074414D" w:rsidRDefault="00CB5FDB" w:rsidP="0037585A">
      <w:pPr>
        <w:pStyle w:val="FootnoteText"/>
      </w:pPr>
      <w:r w:rsidRPr="0074414D">
        <w:rPr>
          <w:rStyle w:val="FootnoteReference"/>
        </w:rPr>
        <w:footnoteRef/>
      </w:r>
      <w:r w:rsidRPr="0074414D">
        <w:t xml:space="preserve"> Monique Judge, April 16, 2016. </w:t>
      </w:r>
      <w:r w:rsidRPr="0074414D">
        <w:rPr>
          <w:i/>
        </w:rPr>
        <w:t>Netflix Introduces Video Downloads for Offline Viewing at No Extra Cost</w:t>
      </w:r>
      <w:r w:rsidRPr="0074414D">
        <w:t xml:space="preserve">, The Root (Nov. 30, 2016), </w:t>
      </w:r>
      <w:hyperlink r:id="rId81" w:history="1">
        <w:r w:rsidRPr="0074414D">
          <w:rPr>
            <w:rStyle w:val="Hyperlink"/>
          </w:rPr>
          <w:t>http://www.theroot.com/articles/news/2016/11/netflix-introduces-video-downloads-for-offline-viewing-at-no-extra-cost/</w:t>
        </w:r>
      </w:hyperlink>
      <w:r w:rsidRPr="0074414D">
        <w:t xml:space="preserve">. </w:t>
      </w:r>
    </w:p>
  </w:footnote>
  <w:footnote w:id="419">
    <w:p w14:paraId="1BA2938E" w14:textId="77C40F1F" w:rsidR="00CB5FDB" w:rsidRPr="0074414D" w:rsidRDefault="00CB5FDB" w:rsidP="0037585A">
      <w:pPr>
        <w:pStyle w:val="FootnoteText"/>
      </w:pPr>
      <w:r w:rsidRPr="0074414D">
        <w:rPr>
          <w:rStyle w:val="FootnoteReference"/>
        </w:rPr>
        <w:footnoteRef/>
      </w:r>
      <w:r w:rsidRPr="0074414D">
        <w:t xml:space="preserve">Amazon Video, </w:t>
      </w:r>
      <w:r w:rsidRPr="0074414D">
        <w:rPr>
          <w:i/>
        </w:rPr>
        <w:t>Getting Started</w:t>
      </w:r>
      <w:r w:rsidRPr="0074414D">
        <w:t xml:space="preserve">, </w:t>
      </w:r>
      <w:hyperlink r:id="rId82" w:history="1">
        <w:r w:rsidRPr="0074414D">
          <w:rPr>
            <w:rStyle w:val="Hyperlink"/>
          </w:rPr>
          <w:t>https://www.amazon.com/gp/video/getstarted/ref=sv_atv_4</w:t>
        </w:r>
      </w:hyperlink>
      <w:r w:rsidRPr="0074414D">
        <w:t xml:space="preserve">  (last visited Nov. 2, 2016).  </w:t>
      </w:r>
    </w:p>
  </w:footnote>
  <w:footnote w:id="420">
    <w:p w14:paraId="47036522" w14:textId="4FC3464F" w:rsidR="00CB5FDB" w:rsidRPr="0074414D" w:rsidRDefault="00CB5FDB" w:rsidP="0037585A">
      <w:pPr>
        <w:pStyle w:val="FootnoteText"/>
      </w:pPr>
      <w:r w:rsidRPr="0074414D">
        <w:rPr>
          <w:rStyle w:val="FootnoteReference"/>
        </w:rPr>
        <w:footnoteRef/>
      </w:r>
      <w:r w:rsidRPr="0074414D">
        <w:t xml:space="preserve"> Adario Strange, </w:t>
      </w:r>
      <w:r w:rsidRPr="0074414D">
        <w:rPr>
          <w:i/>
        </w:rPr>
        <w:t>Amazon launches monthly video streaming service to rival Netflix</w:t>
      </w:r>
      <w:r w:rsidRPr="0074414D">
        <w:t xml:space="preserve">, Mashable (Apr. 16, 2016), </w:t>
      </w:r>
      <w:hyperlink r:id="rId83" w:anchor="irFXyif5EkqW" w:history="1">
        <w:r w:rsidRPr="0074414D">
          <w:rPr>
            <w:rStyle w:val="Hyperlink"/>
          </w:rPr>
          <w:t>http://mashable.com/2016/04/17/amazon-prime-video/#irFXyif5EkqW</w:t>
        </w:r>
      </w:hyperlink>
      <w:r w:rsidRPr="0074414D">
        <w:t xml:space="preserve">.  Consumers can purchase Amazon’s Prime Video service for $8.99 per month. </w:t>
      </w:r>
    </w:p>
  </w:footnote>
  <w:footnote w:id="421">
    <w:p w14:paraId="684BAC2E" w14:textId="17FDA8E1" w:rsidR="00CB5FDB" w:rsidRPr="0074414D" w:rsidRDefault="00CB5FDB" w:rsidP="0037585A">
      <w:pPr>
        <w:pStyle w:val="FootnoteText"/>
      </w:pPr>
      <w:r w:rsidRPr="0074414D">
        <w:rPr>
          <w:rStyle w:val="FootnoteReference"/>
        </w:rPr>
        <w:footnoteRef/>
      </w:r>
      <w:r w:rsidRPr="0074414D">
        <w:t xml:space="preserve"> Apple, </w:t>
      </w:r>
      <w:r w:rsidRPr="0074414D">
        <w:rPr>
          <w:i/>
        </w:rPr>
        <w:t>iTunes –Video – Apple</w:t>
      </w:r>
      <w:r w:rsidRPr="0074414D">
        <w:t xml:space="preserve">, </w:t>
      </w:r>
      <w:hyperlink r:id="rId84" w:history="1">
        <w:r w:rsidRPr="0074414D">
          <w:rPr>
            <w:rStyle w:val="Hyperlink"/>
          </w:rPr>
          <w:t>http://www.apple.com/itunes/video/</w:t>
        </w:r>
      </w:hyperlink>
      <w:r w:rsidRPr="0074414D">
        <w:t xml:space="preserve"> (last visited Dec. 20, 2016); SNL Kagan,</w:t>
      </w:r>
      <w:r w:rsidRPr="0074414D">
        <w:rPr>
          <w:i/>
        </w:rPr>
        <w:t xml:space="preserve"> </w:t>
      </w:r>
      <w:r w:rsidRPr="0074414D">
        <w:t>State of Online Video</w:t>
      </w:r>
      <w:r w:rsidRPr="0074414D">
        <w:rPr>
          <w:i/>
        </w:rPr>
        <w:t xml:space="preserve"> </w:t>
      </w:r>
      <w:r w:rsidRPr="0074414D">
        <w:t>Delivery at 5 (2016).</w:t>
      </w:r>
    </w:p>
  </w:footnote>
  <w:footnote w:id="422">
    <w:p w14:paraId="3A1950F4"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423">
    <w:p w14:paraId="78437E39" w14:textId="2781B688" w:rsidR="00CB5FDB" w:rsidRPr="0074414D" w:rsidRDefault="00CB5FDB" w:rsidP="0037585A">
      <w:pPr>
        <w:pStyle w:val="FootnoteText"/>
      </w:pPr>
      <w:r w:rsidRPr="0074414D">
        <w:rPr>
          <w:rStyle w:val="FootnoteReference"/>
        </w:rPr>
        <w:footnoteRef/>
      </w:r>
      <w:r w:rsidRPr="0074414D">
        <w:t xml:space="preserve"> Sarah Mitroff, </w:t>
      </w:r>
      <w:r w:rsidRPr="0074414D">
        <w:rPr>
          <w:i/>
        </w:rPr>
        <w:t xml:space="preserve">Everything you need to know about YouTube Red, </w:t>
      </w:r>
      <w:r w:rsidRPr="0074414D">
        <w:t xml:space="preserve">CNET (Feb. 17, 2016), </w:t>
      </w:r>
      <w:hyperlink r:id="rId85" w:history="1">
        <w:r w:rsidRPr="0074414D">
          <w:rPr>
            <w:rStyle w:val="Hyperlink"/>
          </w:rPr>
          <w:t>http://www.cnet.com/how-to/youtube-red-details/</w:t>
        </w:r>
      </w:hyperlink>
      <w:r w:rsidRPr="0074414D">
        <w:t>.</w:t>
      </w:r>
    </w:p>
  </w:footnote>
  <w:footnote w:id="424">
    <w:p w14:paraId="504E4BE3" w14:textId="63B14B89" w:rsidR="00CB5FDB" w:rsidRPr="0074414D" w:rsidRDefault="00CB5FDB" w:rsidP="0037585A">
      <w:pPr>
        <w:pStyle w:val="FootnoteText"/>
        <w:rPr>
          <w:i/>
        </w:rPr>
      </w:pPr>
      <w:r w:rsidRPr="0074414D">
        <w:rPr>
          <w:rStyle w:val="FootnoteReference"/>
        </w:rPr>
        <w:footnoteRef/>
      </w:r>
      <w:r w:rsidRPr="0074414D">
        <w:t xml:space="preserve"> </w:t>
      </w:r>
      <w:r w:rsidRPr="0074414D">
        <w:rPr>
          <w:i/>
        </w:rPr>
        <w:t>See</w:t>
      </w:r>
      <w:r w:rsidRPr="0074414D">
        <w:t xml:space="preserve"> YouTube, </w:t>
      </w:r>
      <w:r w:rsidRPr="0074414D">
        <w:rPr>
          <w:i/>
        </w:rPr>
        <w:t>YouTube Red</w:t>
      </w:r>
      <w:r w:rsidRPr="0074414D">
        <w:t>,</w:t>
      </w:r>
      <w:r w:rsidRPr="0074414D">
        <w:rPr>
          <w:i/>
        </w:rPr>
        <w:t xml:space="preserve"> </w:t>
      </w:r>
      <w:hyperlink r:id="rId86" w:history="1">
        <w:r w:rsidRPr="0074414D">
          <w:rPr>
            <w:rStyle w:val="Hyperlink"/>
          </w:rPr>
          <w:t>https://www.youtube.com/red</w:t>
        </w:r>
      </w:hyperlink>
      <w:r w:rsidRPr="0074414D">
        <w:rPr>
          <w:i/>
        </w:rPr>
        <w:t xml:space="preserve"> </w:t>
      </w:r>
      <w:r w:rsidRPr="0074414D">
        <w:t xml:space="preserve">(last visited Jan. 17, 2017). YouTube provides its content creators with two paid channel options; content creators have the option of offering ad-free paid channels or paid channels with some advertising.  </w:t>
      </w:r>
    </w:p>
  </w:footnote>
  <w:footnote w:id="425">
    <w:p w14:paraId="66C234FB" w14:textId="77777777" w:rsidR="00CB5FDB" w:rsidRPr="0074414D" w:rsidRDefault="00CB5FDB" w:rsidP="0037585A">
      <w:pPr>
        <w:pStyle w:val="FootnoteText"/>
      </w:pPr>
      <w:r w:rsidRPr="0074414D">
        <w:rPr>
          <w:rStyle w:val="FootnoteReference"/>
        </w:rPr>
        <w:footnoteRef/>
      </w:r>
      <w:r w:rsidRPr="0074414D">
        <w:t xml:space="preserve"> SNL Kagan,</w:t>
      </w:r>
      <w:r w:rsidRPr="0074414D">
        <w:rPr>
          <w:i/>
        </w:rPr>
        <w:t xml:space="preserve"> </w:t>
      </w:r>
      <w:r w:rsidRPr="0074414D">
        <w:t>State of Online Video Delivery at 16 (2016).</w:t>
      </w:r>
    </w:p>
  </w:footnote>
  <w:footnote w:id="426">
    <w:p w14:paraId="43776224" w14:textId="125A97F3" w:rsidR="00CB5FDB" w:rsidRPr="0074414D" w:rsidRDefault="00CB5FDB" w:rsidP="0037585A">
      <w:pPr>
        <w:pStyle w:val="FootnoteText"/>
      </w:pPr>
      <w:r w:rsidRPr="0074414D">
        <w:rPr>
          <w:rStyle w:val="FootnoteReference"/>
        </w:rPr>
        <w:footnoteRef/>
      </w:r>
      <w:r w:rsidRPr="0074414D">
        <w:t xml:space="preserve"> Kia Kokalitcheva, </w:t>
      </w:r>
      <w:r w:rsidRPr="0074414D">
        <w:rPr>
          <w:i/>
        </w:rPr>
        <w:t xml:space="preserve">YouTube’s First Lineup of Original Content Is Here, </w:t>
      </w:r>
      <w:r w:rsidRPr="0074414D">
        <w:t>Fortune (Feb. 10, 2016),</w:t>
      </w:r>
      <w:r w:rsidRPr="0074414D">
        <w:rPr>
          <w:i/>
        </w:rPr>
        <w:t xml:space="preserve"> </w:t>
      </w:r>
      <w:hyperlink r:id="rId87" w:history="1">
        <w:r w:rsidRPr="0074414D">
          <w:rPr>
            <w:rStyle w:val="Hyperlink"/>
          </w:rPr>
          <w:t>http://fortune.com/2016/02/10/youtube-originals-release/</w:t>
        </w:r>
      </w:hyperlink>
      <w:r w:rsidRPr="0074414D">
        <w:t xml:space="preserve">. </w:t>
      </w:r>
    </w:p>
  </w:footnote>
  <w:footnote w:id="427">
    <w:p w14:paraId="55FCDA91" w14:textId="21629813" w:rsidR="00CB5FDB" w:rsidRPr="0074414D" w:rsidRDefault="00CB5FDB" w:rsidP="0037585A">
      <w:pPr>
        <w:pStyle w:val="FootnoteText"/>
      </w:pPr>
      <w:r w:rsidRPr="0074414D">
        <w:rPr>
          <w:rStyle w:val="FootnoteReference"/>
        </w:rPr>
        <w:footnoteRef/>
      </w:r>
      <w:r w:rsidRPr="0074414D">
        <w:t xml:space="preserve"> David Katzmaier, </w:t>
      </w:r>
      <w:r w:rsidRPr="0074414D">
        <w:rPr>
          <w:i/>
        </w:rPr>
        <w:t>DirecTV Now vs. PlayStation Vue vs. Sling TV: Which one is best for you?</w:t>
      </w:r>
      <w:r w:rsidRPr="0074414D">
        <w:t xml:space="preserve">, CNET (Dec. 1, 2016), </w:t>
      </w:r>
      <w:hyperlink r:id="rId88" w:history="1">
        <w:r w:rsidRPr="0074414D">
          <w:rPr>
            <w:rStyle w:val="Hyperlink"/>
          </w:rPr>
          <w:t>https://www.cnet.com/news/playstation-vue-vs-sling-tv-streaming-live-tv-compared/</w:t>
        </w:r>
      </w:hyperlink>
      <w:r w:rsidRPr="0074414D">
        <w:t>.</w:t>
      </w:r>
    </w:p>
  </w:footnote>
  <w:footnote w:id="428">
    <w:p w14:paraId="6059BE32"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429">
    <w:p w14:paraId="6DE275FA" w14:textId="77777777" w:rsidR="00CB5FDB" w:rsidRPr="0074414D" w:rsidRDefault="00CB5FDB" w:rsidP="0037585A">
      <w:pPr>
        <w:pStyle w:val="FootnoteText"/>
      </w:pPr>
      <w:r w:rsidRPr="0074414D">
        <w:rPr>
          <w:rStyle w:val="FootnoteReference"/>
        </w:rPr>
        <w:footnoteRef/>
      </w:r>
      <w:r w:rsidRPr="0074414D">
        <w:t xml:space="preserve"> SNL Kagan, The Future of 4K and Internet TV at 21 (2015).</w:t>
      </w:r>
    </w:p>
  </w:footnote>
  <w:footnote w:id="430">
    <w:p w14:paraId="23D4F4A7" w14:textId="764D56CE" w:rsidR="00CB5FDB" w:rsidRPr="0074414D" w:rsidRDefault="00CB5FDB" w:rsidP="0037585A">
      <w:pPr>
        <w:pStyle w:val="FootnoteText"/>
      </w:pPr>
      <w:r w:rsidRPr="0074414D">
        <w:rPr>
          <w:rStyle w:val="FootnoteReference"/>
        </w:rPr>
        <w:footnoteRef/>
      </w:r>
      <w:r w:rsidRPr="0074414D">
        <w:t xml:space="preserve"> Matt Pressberg, </w:t>
      </w:r>
      <w:r w:rsidRPr="0074414D">
        <w:rPr>
          <w:i/>
        </w:rPr>
        <w:t>Time Warner Just Made Hulu the Skinny Bundle to Beat</w:t>
      </w:r>
      <w:r w:rsidRPr="0074414D">
        <w:t>, The Wrap</w:t>
      </w:r>
      <w:r w:rsidRPr="0074414D">
        <w:rPr>
          <w:i/>
        </w:rPr>
        <w:t xml:space="preserve"> </w:t>
      </w:r>
      <w:r w:rsidRPr="0074414D">
        <w:t>(Aug. 3, 2016),</w:t>
      </w:r>
      <w:r w:rsidRPr="0074414D">
        <w:rPr>
          <w:i/>
        </w:rPr>
        <w:t xml:space="preserve"> </w:t>
      </w:r>
      <w:hyperlink r:id="rId89" w:history="1">
        <w:r w:rsidRPr="0074414D">
          <w:rPr>
            <w:rStyle w:val="Hyperlink"/>
          </w:rPr>
          <w:t>http://www.thewrap.com/time-warner-just-made-hulu-the-skinny-bundle-to-beat/</w:t>
        </w:r>
      </w:hyperlink>
      <w:r w:rsidRPr="0074414D">
        <w:t xml:space="preserve">. </w:t>
      </w:r>
    </w:p>
  </w:footnote>
  <w:footnote w:id="431">
    <w:p w14:paraId="3BBA75D2" w14:textId="2CACB642" w:rsidR="00CB5FDB" w:rsidRPr="0074414D" w:rsidRDefault="00CB5FDB" w:rsidP="0037585A">
      <w:pPr>
        <w:pStyle w:val="FootnoteText"/>
      </w:pPr>
      <w:r w:rsidRPr="0074414D">
        <w:rPr>
          <w:rStyle w:val="FootnoteReference"/>
        </w:rPr>
        <w:footnoteRef/>
      </w:r>
      <w:r w:rsidRPr="0074414D">
        <w:t xml:space="preserve"> Todd Spangler, </w:t>
      </w:r>
      <w:r w:rsidRPr="0074414D">
        <w:rPr>
          <w:i/>
        </w:rPr>
        <w:t>Hulu Wants Local Broadcast Channels for Skinny TV Bundle</w:t>
      </w:r>
      <w:r w:rsidRPr="0074414D">
        <w:t>,</w:t>
      </w:r>
      <w:r w:rsidRPr="0074414D">
        <w:rPr>
          <w:i/>
        </w:rPr>
        <w:t xml:space="preserve"> </w:t>
      </w:r>
      <w:r w:rsidRPr="0074414D">
        <w:t xml:space="preserve">Variety (May 4, 2016), </w:t>
      </w:r>
      <w:hyperlink r:id="rId90" w:history="1">
        <w:r w:rsidRPr="0074414D">
          <w:rPr>
            <w:rStyle w:val="Hyperlink"/>
          </w:rPr>
          <w:t>http://variety.com/2016/digital/news/hulu-live-tv-service-local-channels-1201766313/</w:t>
        </w:r>
      </w:hyperlink>
      <w:r w:rsidRPr="0074414D">
        <w:t>.</w:t>
      </w:r>
    </w:p>
  </w:footnote>
  <w:footnote w:id="432">
    <w:p w14:paraId="7B46DA3E" w14:textId="0219E91E" w:rsidR="00CB5FDB" w:rsidRPr="0074414D" w:rsidRDefault="00CB5FDB" w:rsidP="0037585A">
      <w:pPr>
        <w:pStyle w:val="FootnoteText"/>
      </w:pPr>
      <w:r w:rsidRPr="0074414D">
        <w:rPr>
          <w:rStyle w:val="FootnoteReference"/>
        </w:rPr>
        <w:footnoteRef/>
      </w:r>
      <w:r w:rsidRPr="0074414D">
        <w:t xml:space="preserve"> HBO, </w:t>
      </w:r>
      <w:r w:rsidRPr="0074414D">
        <w:rPr>
          <w:i/>
        </w:rPr>
        <w:t>HBO NOW | Order</w:t>
      </w:r>
      <w:r w:rsidRPr="0074414D">
        <w:t xml:space="preserve">, </w:t>
      </w:r>
      <w:hyperlink r:id="rId91" w:history="1">
        <w:r w:rsidRPr="0074414D">
          <w:rPr>
            <w:rStyle w:val="Hyperlink"/>
          </w:rPr>
          <w:t>https://order.hbonow.com/</w:t>
        </w:r>
      </w:hyperlink>
      <w:r w:rsidRPr="0074414D">
        <w:t xml:space="preserve"> (last visited Dec. 23, 2016).</w:t>
      </w:r>
    </w:p>
  </w:footnote>
  <w:footnote w:id="433">
    <w:p w14:paraId="682F7E5F" w14:textId="5A5677B1" w:rsidR="00CB5FDB" w:rsidRPr="00F67AC3" w:rsidRDefault="00CB5FDB" w:rsidP="0037585A">
      <w:pPr>
        <w:pStyle w:val="FootnoteText"/>
      </w:pPr>
      <w:r w:rsidRPr="0074414D">
        <w:rPr>
          <w:rStyle w:val="FootnoteReference"/>
        </w:rPr>
        <w:footnoteRef/>
      </w:r>
      <w:r w:rsidRPr="0074414D">
        <w:t xml:space="preserve"> Starz, </w:t>
      </w:r>
      <w:r w:rsidRPr="0074414D">
        <w:rPr>
          <w:i/>
        </w:rPr>
        <w:t>STARZ – Exclusive Originals, Hit Movies</w:t>
      </w:r>
      <w:r w:rsidRPr="0074414D">
        <w:t xml:space="preserve">, </w:t>
      </w:r>
      <w:hyperlink r:id="rId92" w:history="1">
        <w:r w:rsidRPr="0074414D">
          <w:rPr>
            <w:rStyle w:val="Hyperlink"/>
          </w:rPr>
          <w:t>https://www.starz.com/</w:t>
        </w:r>
      </w:hyperlink>
      <w:r w:rsidRPr="0074414D">
        <w:t xml:space="preserve"> (last visited Dec. 23, 2016); </w:t>
      </w:r>
      <w:r w:rsidRPr="0074414D">
        <w:rPr>
          <w:i/>
        </w:rPr>
        <w:t>see also</w:t>
      </w:r>
      <w:r w:rsidRPr="0074414D">
        <w:t xml:space="preserve"> Daniel Frankel, </w:t>
      </w:r>
      <w:r w:rsidRPr="0074414D">
        <w:rPr>
          <w:i/>
        </w:rPr>
        <w:t>Starz finally announces direct-to-consumer service</w:t>
      </w:r>
      <w:r w:rsidRPr="0074414D">
        <w:t>,</w:t>
      </w:r>
      <w:r w:rsidRPr="0074414D">
        <w:rPr>
          <w:i/>
        </w:rPr>
        <w:t xml:space="preserve"> </w:t>
      </w:r>
      <w:r w:rsidRPr="0074414D">
        <w:t xml:space="preserve">FierceCable (April 5, 2016), </w:t>
      </w:r>
      <w:hyperlink r:id="rId93" w:history="1">
        <w:r w:rsidRPr="00F67AC3">
          <w:rPr>
            <w:rStyle w:val="Hyperlink"/>
          </w:rPr>
          <w:t>http://www.fiercecable.com/cable/starz-finally-announces-direct-to-consumer-service</w:t>
        </w:r>
      </w:hyperlink>
      <w:r w:rsidRPr="00F67AC3">
        <w:t xml:space="preserve">. </w:t>
      </w:r>
    </w:p>
  </w:footnote>
  <w:footnote w:id="434">
    <w:p w14:paraId="010FFA7A" w14:textId="77777777" w:rsidR="00CB5FDB" w:rsidRPr="00F67AC3" w:rsidRDefault="00CB5FDB" w:rsidP="0037585A">
      <w:pPr>
        <w:pStyle w:val="FootnoteText"/>
      </w:pPr>
      <w:r w:rsidRPr="00F67AC3">
        <w:rPr>
          <w:rStyle w:val="FootnoteReference"/>
        </w:rPr>
        <w:footnoteRef/>
      </w:r>
      <w:r w:rsidRPr="00F67AC3">
        <w:t xml:space="preserve"> SNL Kagan</w:t>
      </w:r>
      <w:r w:rsidRPr="00F67AC3">
        <w:rPr>
          <w:i/>
        </w:rPr>
        <w:t xml:space="preserve">, </w:t>
      </w:r>
      <w:r w:rsidRPr="00F67AC3">
        <w:t>State of Online Video Delivery</w:t>
      </w:r>
      <w:r w:rsidRPr="00F67AC3">
        <w:rPr>
          <w:i/>
        </w:rPr>
        <w:t xml:space="preserve"> </w:t>
      </w:r>
      <w:r w:rsidRPr="00F67AC3">
        <w:t>at 19 (2016)</w:t>
      </w:r>
      <w:r w:rsidRPr="00F67AC3">
        <w:rPr>
          <w:i/>
        </w:rPr>
        <w:t>.</w:t>
      </w:r>
    </w:p>
  </w:footnote>
  <w:footnote w:id="435">
    <w:p w14:paraId="5D08C660" w14:textId="616CD6A0" w:rsidR="00CB5FDB" w:rsidRPr="0074414D" w:rsidRDefault="00CB5FDB" w:rsidP="0037585A">
      <w:pPr>
        <w:pStyle w:val="FootnoteText"/>
      </w:pPr>
      <w:r w:rsidRPr="00F67AC3">
        <w:rPr>
          <w:rStyle w:val="FootnoteReference"/>
        </w:rPr>
        <w:footnoteRef/>
      </w:r>
      <w:r w:rsidRPr="00F67AC3">
        <w:t xml:space="preserve"> See </w:t>
      </w:r>
      <w:r w:rsidRPr="00F67AC3">
        <w:rPr>
          <w:i/>
        </w:rPr>
        <w:t xml:space="preserve">supra </w:t>
      </w:r>
      <w:r w:rsidRPr="00F67AC3">
        <w:t>Section C.2.f</w:t>
      </w:r>
      <w:r w:rsidR="00F67AC3" w:rsidRPr="00F67AC3">
        <w:t>, para. 155</w:t>
      </w:r>
      <w:r w:rsidRPr="00F67AC3">
        <w:t>.</w:t>
      </w:r>
    </w:p>
  </w:footnote>
  <w:footnote w:id="436">
    <w:p w14:paraId="34AF4996"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17th Report</w:t>
      </w:r>
      <w:r w:rsidRPr="0074414D">
        <w:t>, 31 FCC Rcd at 4532, para 143.</w:t>
      </w:r>
    </w:p>
  </w:footnote>
  <w:footnote w:id="437">
    <w:p w14:paraId="43A6D656"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438">
    <w:p w14:paraId="727968B9" w14:textId="77777777" w:rsidR="00CB5FDB" w:rsidRPr="0074414D" w:rsidRDefault="00CB5FDB" w:rsidP="0037585A">
      <w:pPr>
        <w:pStyle w:val="FootnoteText"/>
        <w:rPr>
          <w:i/>
        </w:rPr>
      </w:pPr>
      <w:r w:rsidRPr="0074414D">
        <w:rPr>
          <w:rStyle w:val="FootnoteReference"/>
        </w:rPr>
        <w:footnoteRef/>
      </w:r>
      <w:r w:rsidRPr="0074414D">
        <w:t xml:space="preserve"> </w:t>
      </w:r>
      <w:r w:rsidRPr="0074414D">
        <w:rPr>
          <w:i/>
        </w:rPr>
        <w:t>Id.</w:t>
      </w:r>
    </w:p>
  </w:footnote>
  <w:footnote w:id="439">
    <w:p w14:paraId="36B365FD"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440">
    <w:p w14:paraId="1B5C5A3A" w14:textId="7433C3BE" w:rsidR="00CB5FDB" w:rsidRPr="0074414D" w:rsidRDefault="00CB5FDB" w:rsidP="0037585A">
      <w:pPr>
        <w:pStyle w:val="FootnoteText"/>
      </w:pPr>
      <w:r w:rsidRPr="0074414D">
        <w:rPr>
          <w:rStyle w:val="FootnoteReference"/>
        </w:rPr>
        <w:footnoteRef/>
      </w:r>
      <w:r w:rsidRPr="0074414D">
        <w:t xml:space="preserve"> Steve Hasker, </w:t>
      </w:r>
      <w:r w:rsidRPr="0074414D">
        <w:rPr>
          <w:i/>
        </w:rPr>
        <w:t>It’s Time to Put TV and Digital on an Even Playing Field</w:t>
      </w:r>
      <w:r w:rsidRPr="0074414D">
        <w:t xml:space="preserve">, Nielsen News Center (Oct. 1, 2015), </w:t>
      </w:r>
      <w:hyperlink r:id="rId94" w:history="1">
        <w:r w:rsidRPr="0074414D">
          <w:rPr>
            <w:rStyle w:val="Hyperlink"/>
          </w:rPr>
          <w:t>http://sites.nielsen.com/newscenter/its-time-to-put-tv-and-digital-on-an-even-playing-field/</w:t>
        </w:r>
      </w:hyperlink>
      <w:r w:rsidRPr="0074414D">
        <w:t>.</w:t>
      </w:r>
    </w:p>
  </w:footnote>
  <w:footnote w:id="441">
    <w:p w14:paraId="40FE2934"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442">
    <w:p w14:paraId="717F8A54"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443">
    <w:p w14:paraId="44EA9B92" w14:textId="503DB620" w:rsidR="00CB5FDB" w:rsidRPr="0074414D" w:rsidRDefault="00CB5FDB" w:rsidP="0037585A">
      <w:pPr>
        <w:pStyle w:val="FootnoteText"/>
      </w:pPr>
      <w:r w:rsidRPr="0074414D">
        <w:rPr>
          <w:rStyle w:val="FootnoteReference"/>
        </w:rPr>
        <w:footnoteRef/>
      </w:r>
      <w:r w:rsidRPr="0074414D">
        <w:t xml:space="preserve"> PC Magazine defines a portal as a web ‘“supersite’ that provides a variety of services.”  </w:t>
      </w:r>
      <w:r w:rsidRPr="0074414D">
        <w:rPr>
          <w:i/>
        </w:rPr>
        <w:t xml:space="preserve">See </w:t>
      </w:r>
      <w:r w:rsidRPr="0074414D">
        <w:t xml:space="preserve">PC Magazine, </w:t>
      </w:r>
      <w:r w:rsidRPr="0074414D">
        <w:rPr>
          <w:i/>
        </w:rPr>
        <w:t>Encyclopedia</w:t>
      </w:r>
      <w:r w:rsidRPr="0074414D">
        <w:t xml:space="preserve">, </w:t>
      </w:r>
      <w:r w:rsidRPr="0074414D">
        <w:rPr>
          <w:i/>
        </w:rPr>
        <w:t>Definition of: Portal</w:t>
      </w:r>
      <w:r w:rsidRPr="0074414D">
        <w:t xml:space="preserve">, </w:t>
      </w:r>
      <w:hyperlink r:id="rId95" w:history="1">
        <w:r w:rsidRPr="0074414D">
          <w:rPr>
            <w:rStyle w:val="Hyperlink"/>
          </w:rPr>
          <w:t>http://www.pcmag.com/encyclopedia/term/49528/portal</w:t>
        </w:r>
      </w:hyperlink>
      <w:r w:rsidRPr="0074414D">
        <w:t xml:space="preserve"> (last visited Feb. 2, 2016).  It notes that television networks provide general purpose portals, but not e-mail.  </w:t>
      </w:r>
      <w:r w:rsidRPr="0074414D">
        <w:rPr>
          <w:i/>
        </w:rPr>
        <w:t>See id.</w:t>
      </w:r>
      <w:r w:rsidRPr="0074414D">
        <w:t xml:space="preserve">  </w:t>
      </w:r>
    </w:p>
  </w:footnote>
  <w:footnote w:id="444">
    <w:p w14:paraId="775F0EF8"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445">
    <w:p w14:paraId="14CE459E" w14:textId="30ED9BE5" w:rsidR="00CB5FDB" w:rsidRPr="0074414D" w:rsidRDefault="00CB5FDB" w:rsidP="0037585A">
      <w:pPr>
        <w:pStyle w:val="FootnoteText"/>
      </w:pPr>
      <w:r w:rsidRPr="0074414D">
        <w:rPr>
          <w:rStyle w:val="FootnoteReference"/>
        </w:rPr>
        <w:footnoteRef/>
      </w:r>
      <w:r w:rsidRPr="0074414D">
        <w:t xml:space="preserve"> Amazon, </w:t>
      </w:r>
      <w:r w:rsidRPr="0074414D">
        <w:rPr>
          <w:i/>
        </w:rPr>
        <w:t>Amazon Web Services</w:t>
      </w:r>
      <w:r w:rsidRPr="0074414D">
        <w:t xml:space="preserve">, </w:t>
      </w:r>
      <w:hyperlink r:id="rId96" w:history="1">
        <w:r w:rsidRPr="0074414D">
          <w:rPr>
            <w:rStyle w:val="Hyperlink"/>
          </w:rPr>
          <w:t>https://aws.amazon.com/</w:t>
        </w:r>
      </w:hyperlink>
      <w:r w:rsidRPr="0074414D">
        <w:t xml:space="preserve"> (last visited Jan. 20, 2016); Microsoft, </w:t>
      </w:r>
      <w:r w:rsidRPr="0074414D">
        <w:rPr>
          <w:i/>
        </w:rPr>
        <w:t>Microsoft Azure</w:t>
      </w:r>
      <w:r w:rsidRPr="0074414D">
        <w:t xml:space="preserve">, </w:t>
      </w:r>
      <w:hyperlink r:id="rId97" w:history="1">
        <w:r w:rsidRPr="0074414D">
          <w:rPr>
            <w:rStyle w:val="Hyperlink"/>
          </w:rPr>
          <w:t>https://azure.microsoft.com/en-us/</w:t>
        </w:r>
      </w:hyperlink>
      <w:r w:rsidRPr="0074414D">
        <w:t xml:space="preserve"> (last visited Jan. 20, 2016).</w:t>
      </w:r>
    </w:p>
  </w:footnote>
  <w:footnote w:id="446">
    <w:p w14:paraId="48518C40" w14:textId="3468BB83" w:rsidR="00CB5FDB" w:rsidRPr="0074414D" w:rsidRDefault="00CB5FDB" w:rsidP="0037585A">
      <w:pPr>
        <w:pStyle w:val="FootnoteText"/>
      </w:pPr>
      <w:r w:rsidRPr="0074414D">
        <w:rPr>
          <w:rStyle w:val="FootnoteReference"/>
        </w:rPr>
        <w:footnoteRef/>
      </w:r>
      <w:r w:rsidRPr="0074414D">
        <w:t xml:space="preserve"> </w:t>
      </w:r>
      <w:r w:rsidRPr="0074414D">
        <w:rPr>
          <w:i/>
        </w:rPr>
        <w:t>See</w:t>
      </w:r>
      <w:r w:rsidRPr="0074414D">
        <w:t xml:space="preserve"> Akamai, </w:t>
      </w:r>
      <w:r w:rsidRPr="0074414D">
        <w:rPr>
          <w:i/>
        </w:rPr>
        <w:t>Content Delivery Network (CDN) &amp; Cloud Computing Services ǀ Akamai</w:t>
      </w:r>
      <w:r w:rsidRPr="0074414D">
        <w:t xml:space="preserve">, </w:t>
      </w:r>
      <w:hyperlink r:id="rId98" w:history="1">
        <w:r w:rsidRPr="0074414D">
          <w:rPr>
            <w:rStyle w:val="Hyperlink"/>
          </w:rPr>
          <w:t>https://www.akamai.com/</w:t>
        </w:r>
      </w:hyperlink>
      <w:r w:rsidRPr="0074414D">
        <w:t xml:space="preserve"> (last visited Dec. 19, 2016); CDNetworks, CDN </w:t>
      </w:r>
      <w:r w:rsidRPr="0074414D">
        <w:rPr>
          <w:i/>
        </w:rPr>
        <w:t>ǀ Global Content Delivery Network ǀ CDNetworks</w:t>
      </w:r>
      <w:r w:rsidRPr="0074414D">
        <w:t xml:space="preserve">, </w:t>
      </w:r>
      <w:hyperlink r:id="rId99" w:history="1">
        <w:r w:rsidRPr="0074414D">
          <w:rPr>
            <w:rStyle w:val="Hyperlink"/>
          </w:rPr>
          <w:t>https://www.cdnetworks.com/</w:t>
        </w:r>
      </w:hyperlink>
      <w:r w:rsidRPr="0074414D">
        <w:t xml:space="preserve"> (last visited Dec. 19, 2016); Limelight, </w:t>
      </w:r>
      <w:r w:rsidRPr="0074414D">
        <w:rPr>
          <w:i/>
        </w:rPr>
        <w:t>Content Delivery Network (CDN) Services ǀ Limelight Networks</w:t>
      </w:r>
      <w:r w:rsidRPr="0074414D">
        <w:t xml:space="preserve">, </w:t>
      </w:r>
      <w:hyperlink r:id="rId100" w:history="1">
        <w:r w:rsidRPr="0074414D">
          <w:rPr>
            <w:rStyle w:val="Hyperlink"/>
          </w:rPr>
          <w:t>https://www.limelight.com/?medium=tsa&amp;gclid=CMDQ3vKcgdECFZiCswodbq0GfQ</w:t>
        </w:r>
      </w:hyperlink>
      <w:r w:rsidRPr="0074414D">
        <w:t xml:space="preserve"> (last visited Dec. 19, 2016).</w:t>
      </w:r>
    </w:p>
  </w:footnote>
  <w:footnote w:id="447">
    <w:p w14:paraId="7B7E4285" w14:textId="63FED54D" w:rsidR="00CB5FDB" w:rsidRPr="0074414D" w:rsidRDefault="00CB5FDB" w:rsidP="0037585A">
      <w:pPr>
        <w:pStyle w:val="FootnoteText"/>
      </w:pPr>
      <w:r w:rsidRPr="0074414D">
        <w:rPr>
          <w:rStyle w:val="FootnoteReference"/>
        </w:rPr>
        <w:footnoteRef/>
      </w:r>
      <w:r w:rsidRPr="0074414D">
        <w:t xml:space="preserve"> Amazon, </w:t>
      </w:r>
      <w:r w:rsidRPr="0074414D">
        <w:rPr>
          <w:i/>
        </w:rPr>
        <w:t>Amazon CloudFront</w:t>
      </w:r>
      <w:r w:rsidRPr="0074414D">
        <w:t xml:space="preserve">, </w:t>
      </w:r>
      <w:hyperlink r:id="rId101" w:history="1">
        <w:r w:rsidRPr="0074414D">
          <w:rPr>
            <w:rStyle w:val="Hyperlink"/>
          </w:rPr>
          <w:t>https://aws.amazon.com/cloudfront/</w:t>
        </w:r>
      </w:hyperlink>
      <w:r w:rsidRPr="0074414D">
        <w:t xml:space="preserve"> (last visited Jan. 20, 2016); Microsoft, </w:t>
      </w:r>
      <w:r w:rsidRPr="0074414D">
        <w:rPr>
          <w:i/>
        </w:rPr>
        <w:t>Microsoft Azure</w:t>
      </w:r>
      <w:r w:rsidRPr="0074414D">
        <w:t xml:space="preserve">, </w:t>
      </w:r>
      <w:hyperlink r:id="rId102" w:history="1">
        <w:r w:rsidRPr="0074414D">
          <w:rPr>
            <w:rStyle w:val="Hyperlink"/>
          </w:rPr>
          <w:t>https://azure.microsoft.com/en-us/</w:t>
        </w:r>
      </w:hyperlink>
      <w:r w:rsidRPr="0074414D">
        <w:t xml:space="preserve"> (last visited Jan. 20, 2016); Verizon, </w:t>
      </w:r>
      <w:r w:rsidRPr="0074414D">
        <w:rPr>
          <w:i/>
        </w:rPr>
        <w:t>Verizon Digital Media Services</w:t>
      </w:r>
      <w:r w:rsidRPr="0074414D">
        <w:t xml:space="preserve">, </w:t>
      </w:r>
      <w:hyperlink r:id="rId103" w:history="1">
        <w:r w:rsidRPr="0074414D">
          <w:rPr>
            <w:rStyle w:val="Hyperlink"/>
          </w:rPr>
          <w:t>https://www.verizondigitalmedia.com/</w:t>
        </w:r>
      </w:hyperlink>
      <w:r w:rsidRPr="0074414D">
        <w:t xml:space="preserve"> (last visited Jan. 20, 2016).</w:t>
      </w:r>
    </w:p>
  </w:footnote>
  <w:footnote w:id="448">
    <w:p w14:paraId="35CAEF43" w14:textId="5528DF2D" w:rsidR="00CB5FDB" w:rsidRPr="0074414D" w:rsidRDefault="00CB5FDB" w:rsidP="0037585A">
      <w:pPr>
        <w:pStyle w:val="FootnoteText"/>
      </w:pPr>
      <w:r w:rsidRPr="0074414D">
        <w:rPr>
          <w:rStyle w:val="FootnoteReference"/>
        </w:rPr>
        <w:footnoteRef/>
      </w:r>
      <w:r w:rsidRPr="0074414D">
        <w:t xml:space="preserve"> Mark Hoelzel, </w:t>
      </w:r>
      <w:r w:rsidRPr="0074414D">
        <w:rPr>
          <w:i/>
        </w:rPr>
        <w:t xml:space="preserve">Here's Why Netflix And Google Are Pouring Resources Into Their Own Content Distribution Networks, </w:t>
      </w:r>
      <w:r w:rsidRPr="0074414D">
        <w:t xml:space="preserve">Business Insider (June 3, 2014), </w:t>
      </w:r>
      <w:hyperlink r:id="rId104" w:history="1">
        <w:r w:rsidRPr="0074414D">
          <w:rPr>
            <w:rStyle w:val="Hyperlink"/>
          </w:rPr>
          <w:t>http://www.businessinsider.com/netflix-and-google-are-building-out-their-own-content-distribution-networks-2014-6</w:t>
        </w:r>
      </w:hyperlink>
      <w:r w:rsidRPr="0074414D">
        <w:t xml:space="preserve">; Google Cloud CDN – Low Latency Content Delivery, </w:t>
      </w:r>
      <w:hyperlink r:id="rId105" w:history="1">
        <w:r w:rsidRPr="0074414D">
          <w:rPr>
            <w:rStyle w:val="Hyperlink"/>
          </w:rPr>
          <w:t>https://openconnect.netflix.com/en/</w:t>
        </w:r>
      </w:hyperlink>
      <w:r w:rsidRPr="0074414D">
        <w:t xml:space="preserve"> (last visited Dec. 23, 2016); Netflix Open Connect, </w:t>
      </w:r>
      <w:hyperlink r:id="rId106" w:history="1">
        <w:r w:rsidRPr="0074414D">
          <w:rPr>
            <w:rStyle w:val="Hyperlink"/>
          </w:rPr>
          <w:t>https://openconnect.netflix.com/en/</w:t>
        </w:r>
      </w:hyperlink>
      <w:r w:rsidRPr="0074414D">
        <w:t xml:space="preserve"> (last visited Dec. 23, 2016).</w:t>
      </w:r>
    </w:p>
  </w:footnote>
  <w:footnote w:id="449">
    <w:p w14:paraId="4549BC6D" w14:textId="6570517F" w:rsidR="00CB5FDB" w:rsidRPr="0074414D" w:rsidRDefault="00CB5FDB" w:rsidP="0037585A">
      <w:pPr>
        <w:pStyle w:val="FootnoteText"/>
      </w:pPr>
      <w:r w:rsidRPr="0074414D">
        <w:rPr>
          <w:rStyle w:val="FootnoteReference"/>
        </w:rPr>
        <w:footnoteRef/>
      </w:r>
      <w:r w:rsidRPr="0074414D">
        <w:t xml:space="preserve"> Shirley Siluk</w:t>
      </w:r>
      <w:r w:rsidRPr="0074414D">
        <w:rPr>
          <w:i/>
        </w:rPr>
        <w:t>, Apple Reportedly Building High-Speed Content Delivery Network</w:t>
      </w:r>
      <w:r w:rsidRPr="0074414D">
        <w:t xml:space="preserve">, Newsfactor (June 8, 2015), </w:t>
      </w:r>
      <w:hyperlink r:id="rId107" w:history="1">
        <w:r w:rsidRPr="0074414D">
          <w:rPr>
            <w:rStyle w:val="Hyperlink"/>
          </w:rPr>
          <w:t>http://www.newsfactor.com/story.xhtml?story_id=101005UMLY89</w:t>
        </w:r>
      </w:hyperlink>
      <w:r w:rsidRPr="0074414D">
        <w:t xml:space="preserve">.  </w:t>
      </w:r>
    </w:p>
  </w:footnote>
  <w:footnote w:id="450">
    <w:p w14:paraId="38CE6855"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451">
    <w:p w14:paraId="61854A56" w14:textId="758A7A10" w:rsidR="00CB5FDB" w:rsidRPr="0074414D" w:rsidRDefault="00CB5FDB" w:rsidP="0037585A">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Kia Kokalitcheva</w:t>
      </w:r>
      <w:r w:rsidRPr="0074414D">
        <w:t>,</w:t>
      </w:r>
      <w:r w:rsidRPr="0074414D">
        <w:rPr>
          <w:i/>
        </w:rPr>
        <w:t xml:space="preserve"> Amazon is killing off the Fire Phone</w:t>
      </w:r>
      <w:r w:rsidRPr="0074414D">
        <w:t xml:space="preserve">, Fortune (Sept. 9, 2015), </w:t>
      </w:r>
      <w:hyperlink r:id="rId108" w:history="1">
        <w:r w:rsidRPr="0074414D">
          <w:rPr>
            <w:rStyle w:val="Hyperlink"/>
          </w:rPr>
          <w:t>http://fortune.com/2015/09/09/amazon-killing-fire-phone/</w:t>
        </w:r>
      </w:hyperlink>
      <w:r w:rsidRPr="0074414D">
        <w:t>.</w:t>
      </w:r>
    </w:p>
  </w:footnote>
  <w:footnote w:id="452">
    <w:p w14:paraId="5181ADB1" w14:textId="7D389E38" w:rsidR="00CB5FDB" w:rsidRPr="0074414D" w:rsidRDefault="00CB5FDB" w:rsidP="0037585A">
      <w:pPr>
        <w:pStyle w:val="FootnoteText"/>
      </w:pPr>
      <w:r w:rsidRPr="0074414D">
        <w:rPr>
          <w:rStyle w:val="FootnoteReference"/>
        </w:rPr>
        <w:footnoteRef/>
      </w:r>
      <w:r w:rsidRPr="0074414D">
        <w:t xml:space="preserve"> Lynn La, </w:t>
      </w:r>
      <w:r w:rsidRPr="0074414D">
        <w:rPr>
          <w:i/>
        </w:rPr>
        <w:t>Google Pixel Review</w:t>
      </w:r>
      <w:r w:rsidRPr="0074414D">
        <w:t xml:space="preserve">, CNET (Oct. 18, 2016), </w:t>
      </w:r>
      <w:hyperlink r:id="rId109" w:history="1">
        <w:r w:rsidRPr="0074414D">
          <w:rPr>
            <w:rStyle w:val="Hyperlink"/>
          </w:rPr>
          <w:t>https://www.cnet.com/products/google-pixel-phone-review/</w:t>
        </w:r>
      </w:hyperlink>
      <w:r w:rsidRPr="0074414D">
        <w:t>.</w:t>
      </w:r>
    </w:p>
  </w:footnote>
  <w:footnote w:id="453">
    <w:p w14:paraId="76F14114" w14:textId="560DC433" w:rsidR="00CB5FDB" w:rsidRPr="0074414D" w:rsidRDefault="00CB5FDB" w:rsidP="0037585A">
      <w:pPr>
        <w:pStyle w:val="FootnoteText"/>
      </w:pPr>
      <w:r w:rsidRPr="0074414D">
        <w:rPr>
          <w:rStyle w:val="FootnoteReference"/>
        </w:rPr>
        <w:footnoteRef/>
      </w:r>
      <w:r w:rsidRPr="0074414D">
        <w:t xml:space="preserve"> </w:t>
      </w:r>
      <w:r w:rsidRPr="0074414D">
        <w:rPr>
          <w:i/>
        </w:rPr>
        <w:t>USTA v. FCC</w:t>
      </w:r>
      <w:r w:rsidRPr="0074414D">
        <w:t xml:space="preserve">, 825 F.3d at 689.  Several parties filed petitions for review of the order, and the United States Court of Appeals for the District of Columbia Circuit consolidated these petitions into a single docket as </w:t>
      </w:r>
      <w:r w:rsidRPr="0074414D">
        <w:rPr>
          <w:i/>
        </w:rPr>
        <w:t>United States Telecom Association et al. v. FCC</w:t>
      </w:r>
      <w:r w:rsidRPr="0074414D">
        <w:t xml:space="preserve">.  The rules adopted in the </w:t>
      </w:r>
      <w:r w:rsidRPr="0074414D">
        <w:rPr>
          <w:i/>
        </w:rPr>
        <w:t>2015 Open Internet Order</w:t>
      </w:r>
      <w:r w:rsidRPr="0074414D">
        <w:t xml:space="preserve"> became effective on June 12, 2015.  </w:t>
      </w:r>
      <w:r w:rsidRPr="0074414D">
        <w:rPr>
          <w:i/>
        </w:rPr>
        <w:t>Protecting and Promoting the Open Internet</w:t>
      </w:r>
      <w:r w:rsidRPr="0074414D">
        <w:t xml:space="preserve">, 80 Fed. Reg. at 19838, para. 584 (specifying the effective date).  </w:t>
      </w:r>
    </w:p>
  </w:footnote>
  <w:footnote w:id="454">
    <w:p w14:paraId="205A9E0B" w14:textId="5616BB57" w:rsidR="00CB5FDB" w:rsidRPr="0074414D" w:rsidRDefault="00CB5FDB" w:rsidP="0037585A">
      <w:pPr>
        <w:pStyle w:val="FootnoteText"/>
      </w:pPr>
      <w:r w:rsidRPr="0074414D">
        <w:rPr>
          <w:rStyle w:val="FootnoteReference"/>
        </w:rPr>
        <w:footnoteRef/>
      </w:r>
      <w:r w:rsidRPr="0074414D">
        <w:t xml:space="preserve"> </w:t>
      </w:r>
      <w:r w:rsidRPr="0074414D">
        <w:rPr>
          <w:i/>
        </w:rPr>
        <w:t>17th Report</w:t>
      </w:r>
      <w:r w:rsidRPr="0074414D">
        <w:t xml:space="preserve">, 31 FCC Rcd at 4534, para. 149; </w:t>
      </w:r>
      <w:r w:rsidRPr="0074414D">
        <w:rPr>
          <w:i/>
          <w:iCs/>
        </w:rPr>
        <w:t>2015 Open Internet Order</w:t>
      </w:r>
      <w:r w:rsidRPr="0074414D">
        <w:t xml:space="preserve">, 30 FCC Rcd at 5607, paras. 15-16. </w:t>
      </w:r>
    </w:p>
  </w:footnote>
  <w:footnote w:id="455">
    <w:p w14:paraId="4F6DD68D" w14:textId="76D14321" w:rsidR="00CB5FDB" w:rsidRPr="0074414D" w:rsidRDefault="00CB5FDB" w:rsidP="0037585A">
      <w:pPr>
        <w:pStyle w:val="FootnoteText"/>
      </w:pPr>
      <w:r w:rsidRPr="0074414D">
        <w:rPr>
          <w:rStyle w:val="FootnoteReference"/>
        </w:rPr>
        <w:footnoteRef/>
      </w:r>
      <w:r w:rsidRPr="0074414D">
        <w:t xml:space="preserve"> </w:t>
      </w:r>
      <w:r w:rsidRPr="0074414D">
        <w:rPr>
          <w:i/>
        </w:rPr>
        <w:t>17th Report</w:t>
      </w:r>
      <w:r w:rsidRPr="0074414D">
        <w:t xml:space="preserve">, 31 FCC Rcd at 4534, para. 149; </w:t>
      </w:r>
      <w:r w:rsidRPr="0074414D">
        <w:rPr>
          <w:i/>
          <w:iCs/>
        </w:rPr>
        <w:t>2015 Open Internet Order</w:t>
      </w:r>
      <w:r w:rsidRPr="0074414D">
        <w:t xml:space="preserve">, 30 FCC Rcd at 5607, para. 18. </w:t>
      </w:r>
    </w:p>
  </w:footnote>
  <w:footnote w:id="456">
    <w:p w14:paraId="43CCAECC" w14:textId="256F1631" w:rsidR="00CB5FDB" w:rsidRPr="0074414D" w:rsidRDefault="00CB5FDB" w:rsidP="0037585A">
      <w:pPr>
        <w:pStyle w:val="FootnoteText"/>
      </w:pPr>
      <w:r w:rsidRPr="0074414D">
        <w:rPr>
          <w:rStyle w:val="FootnoteReference"/>
        </w:rPr>
        <w:footnoteRef/>
      </w:r>
      <w:r w:rsidRPr="0074414D">
        <w:t xml:space="preserve"> </w:t>
      </w:r>
      <w:r w:rsidRPr="0074414D">
        <w:rPr>
          <w:i/>
        </w:rPr>
        <w:t>17th Report</w:t>
      </w:r>
      <w:r w:rsidRPr="0074414D">
        <w:t xml:space="preserve">, 31 FCC Rcd at 4534, para. 149; </w:t>
      </w:r>
      <w:r w:rsidRPr="0074414D">
        <w:rPr>
          <w:i/>
          <w:iCs/>
        </w:rPr>
        <w:t>2015 Open Internet Order</w:t>
      </w:r>
      <w:r w:rsidRPr="0074414D">
        <w:t xml:space="preserve">, 30 FCC Rcd at 5659, para. 135.  The </w:t>
      </w:r>
      <w:r w:rsidRPr="0074414D">
        <w:rPr>
          <w:i/>
        </w:rPr>
        <w:t>Open Internet Order</w:t>
      </w:r>
      <w:r w:rsidRPr="0074414D">
        <w:t xml:space="preserve"> defined “edge provider” as “[a]ny individual or entity that provides any content, application, or service over the Internet, and any individual or entity that provides a device used for accessing any content, application, or service over the Internet.”  </w:t>
      </w:r>
      <w:r w:rsidRPr="0074414D">
        <w:rPr>
          <w:i/>
          <w:iCs/>
        </w:rPr>
        <w:t>2015 Open Internet Order</w:t>
      </w:r>
      <w:r w:rsidRPr="0074414D">
        <w:t>, 30 FCC Rcd</w:t>
      </w:r>
      <w:r w:rsidRPr="0074414D" w:rsidDel="003729CD">
        <w:rPr>
          <w:i/>
        </w:rPr>
        <w:t xml:space="preserve"> </w:t>
      </w:r>
      <w:r w:rsidRPr="0074414D">
        <w:t>at 5884, Appx. A (adopting 47 C.F.R. § 8.2(b)).</w:t>
      </w:r>
    </w:p>
  </w:footnote>
  <w:footnote w:id="457">
    <w:p w14:paraId="1E5A9E34" w14:textId="735BEB1F" w:rsidR="00CB5FDB" w:rsidRPr="0074414D" w:rsidRDefault="00CB5FDB">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supra</w:t>
      </w:r>
      <w:r w:rsidRPr="0074414D">
        <w:t xml:space="preserve"> </w:t>
      </w:r>
      <w:r w:rsidR="00F67AC3">
        <w:t>para. 26</w:t>
      </w:r>
      <w:r w:rsidRPr="0074414D">
        <w:t>.</w:t>
      </w:r>
    </w:p>
  </w:footnote>
  <w:footnote w:id="458">
    <w:p w14:paraId="1573FF6B"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Independent Programming NPRM</w:t>
      </w:r>
      <w:r w:rsidRPr="0074414D">
        <w:t xml:space="preserve">, 31 FCC Rcd at 11355, para. 7.  </w:t>
      </w:r>
    </w:p>
  </w:footnote>
  <w:footnote w:id="459">
    <w:p w14:paraId="1E1A6D23"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See id.</w:t>
      </w:r>
      <w:r w:rsidRPr="0074414D">
        <w:t xml:space="preserve">  </w:t>
      </w:r>
    </w:p>
  </w:footnote>
  <w:footnote w:id="460">
    <w:p w14:paraId="76D99334"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 xml:space="preserve"> at 11352, para. 1.</w:t>
      </w:r>
    </w:p>
  </w:footnote>
  <w:footnote w:id="461">
    <w:p w14:paraId="13F13AA3" w14:textId="77777777" w:rsidR="00CB5FDB" w:rsidRPr="0074414D" w:rsidRDefault="00CB5FDB" w:rsidP="0037585A">
      <w:pPr>
        <w:pStyle w:val="FootnoteText"/>
      </w:pPr>
      <w:r w:rsidRPr="0074414D">
        <w:rPr>
          <w:rStyle w:val="FootnoteReference"/>
        </w:rPr>
        <w:footnoteRef/>
      </w:r>
      <w:r w:rsidRPr="0074414D">
        <w:t xml:space="preserve"> Comments were due on December 27, 2016, and reply comments are due on January 23, 2017.  </w:t>
      </w:r>
      <w:r w:rsidRPr="0074414D">
        <w:rPr>
          <w:i/>
        </w:rPr>
        <w:t>Comment Deadlines Set for Notice of Proposed Rulemaking Relating to Diverse and Independent Programming</w:t>
      </w:r>
      <w:r w:rsidRPr="0074414D">
        <w:t>, MB Docket 16-41, Public Notice, DA 16-1219 (MB Oct. 25, 2016).</w:t>
      </w:r>
    </w:p>
  </w:footnote>
  <w:footnote w:id="462">
    <w:p w14:paraId="10D6CC8A" w14:textId="48ADEFB9" w:rsidR="00CB5FDB" w:rsidRPr="0074414D" w:rsidRDefault="00CB5FDB">
      <w:pPr>
        <w:pStyle w:val="FootnoteText"/>
      </w:pPr>
      <w:r w:rsidRPr="0074414D">
        <w:rPr>
          <w:rStyle w:val="FootnoteReference"/>
        </w:rPr>
        <w:footnoteRef/>
      </w:r>
      <w:r w:rsidRPr="0074414D">
        <w:t xml:space="preserve"> </w:t>
      </w:r>
      <w:r w:rsidRPr="00B83499">
        <w:rPr>
          <w:i/>
        </w:rPr>
        <w:t xml:space="preserve">See supra </w:t>
      </w:r>
      <w:r w:rsidR="00F67AC3">
        <w:t>para</w:t>
      </w:r>
      <w:r w:rsidRPr="00B83499">
        <w:t xml:space="preserve">. </w:t>
      </w:r>
      <w:r w:rsidR="00F67AC3">
        <w:t>16 n.</w:t>
      </w:r>
      <w:r w:rsidRPr="00B83499">
        <w:t>23.</w:t>
      </w:r>
    </w:p>
  </w:footnote>
  <w:footnote w:id="463">
    <w:p w14:paraId="286345B9" w14:textId="114B0EFC" w:rsidR="00CB5FDB" w:rsidRPr="0074414D" w:rsidRDefault="00CB5FDB" w:rsidP="0037585A">
      <w:pPr>
        <w:pStyle w:val="FootnoteText"/>
      </w:pPr>
      <w:r w:rsidRPr="0074414D">
        <w:rPr>
          <w:rStyle w:val="FootnoteReference"/>
        </w:rPr>
        <w:footnoteRef/>
      </w:r>
      <w:r w:rsidRPr="0074414D">
        <w:t xml:space="preserve"> </w:t>
      </w:r>
      <w:r w:rsidRPr="0074414D">
        <w:rPr>
          <w:i/>
        </w:rPr>
        <w:t>See MVPD NPRM</w:t>
      </w:r>
      <w:r w:rsidRPr="0074414D">
        <w:t>,</w:t>
      </w:r>
      <w:r w:rsidRPr="0074414D">
        <w:rPr>
          <w:i/>
        </w:rPr>
        <w:t xml:space="preserve"> </w:t>
      </w:r>
      <w:r w:rsidRPr="0074414D">
        <w:t xml:space="preserve">29 FCC Rcd 15997, para. 6.  </w:t>
      </w:r>
      <w:r w:rsidRPr="0074414D">
        <w:rPr>
          <w:i/>
        </w:rPr>
        <w:t>See also</w:t>
      </w:r>
      <w:r w:rsidRPr="0074414D">
        <w:t xml:space="preserve"> </w:t>
      </w:r>
      <w:r w:rsidRPr="0074414D">
        <w:rPr>
          <w:i/>
        </w:rPr>
        <w:t>Sky Angel U.S., LLC v. Discovery Communications, LLC and Animal Planet, L.L.C</w:t>
      </w:r>
      <w:r w:rsidRPr="0074414D">
        <w:t xml:space="preserve">, MB Docket Nos. 12-80, 12-83, CSR Docket No. 8605-P, Order, DA 14-1874 (MB rel. Dec. 19, 2014) (holding the Sky Angel program access complaint in abeyance and terminating the Media Bureau’s March 2012 PN docket).  The issue of whether a certain type of OVD also qualifies as an MVPD under the Act and our regulations has been raised previously in program access complaint proceedings. </w:t>
      </w:r>
      <w:r w:rsidRPr="0074414D">
        <w:rPr>
          <w:i/>
        </w:rPr>
        <w:t>See, e.g.</w:t>
      </w:r>
      <w:r w:rsidRPr="0074414D">
        <w:t xml:space="preserve">, </w:t>
      </w:r>
      <w:r w:rsidRPr="0074414D">
        <w:rPr>
          <w:i/>
        </w:rPr>
        <w:t>VDC Corp. v. Turner Network Sales, Inc., et al.</w:t>
      </w:r>
      <w:r w:rsidRPr="0074414D">
        <w:t xml:space="preserve">, Program Access Complaint (Jan. 18, 2007); </w:t>
      </w:r>
      <w:r w:rsidRPr="0074414D">
        <w:rPr>
          <w:i/>
        </w:rPr>
        <w:t>Sky Angel U.S., LLC v. Discovery Communications LLC, et al.</w:t>
      </w:r>
      <w:r w:rsidRPr="0074414D">
        <w:t xml:space="preserve">, Program Access Complaint, MB Docket No. 12-80, CSR-8605-P (Mar. 24, 2010).  Nothing in this Report should be read to state or imply a determination on the issues raised by the </w:t>
      </w:r>
      <w:r w:rsidRPr="0074414D">
        <w:rPr>
          <w:i/>
        </w:rPr>
        <w:t>MVPD NPRM</w:t>
      </w:r>
      <w:r w:rsidRPr="0074414D">
        <w:t xml:space="preserve">, or the complaint proceedings.  </w:t>
      </w:r>
    </w:p>
  </w:footnote>
  <w:footnote w:id="464">
    <w:p w14:paraId="0376A121"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MVPD NPRM</w:t>
      </w:r>
      <w:r w:rsidRPr="0074414D">
        <w:t>, 29 FCC Rcd at 15996, para. 1.</w:t>
      </w:r>
    </w:p>
  </w:footnote>
  <w:footnote w:id="465">
    <w:p w14:paraId="79101712"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Promoting Innovation and Competition in the Provision of Multichannel Video Programming Distribution Services</w:t>
      </w:r>
      <w:r w:rsidRPr="0074414D">
        <w:t>, MB Docket No. 14-261, Order, 30 FCC 2214 (MB 2015).</w:t>
      </w:r>
    </w:p>
  </w:footnote>
  <w:footnote w:id="466">
    <w:p w14:paraId="7952148F" w14:textId="77777777" w:rsidR="00CB5FDB" w:rsidRPr="0074414D" w:rsidRDefault="00CB5FDB" w:rsidP="0037585A">
      <w:pPr>
        <w:pStyle w:val="FootnoteText"/>
      </w:pPr>
      <w:r w:rsidRPr="0074414D">
        <w:rPr>
          <w:rStyle w:val="FootnoteReference"/>
        </w:rPr>
        <w:footnoteRef/>
      </w:r>
      <w:r w:rsidRPr="0074414D">
        <w:t xml:space="preserve"> SNL Kagan</w:t>
      </w:r>
      <w:r w:rsidRPr="0074414D">
        <w:rPr>
          <w:i/>
        </w:rPr>
        <w:t xml:space="preserve">, </w:t>
      </w:r>
      <w:r w:rsidRPr="0074414D">
        <w:t>State of Online Video Delivery</w:t>
      </w:r>
      <w:r w:rsidRPr="0074414D">
        <w:rPr>
          <w:i/>
        </w:rPr>
        <w:t xml:space="preserve"> </w:t>
      </w:r>
      <w:r w:rsidRPr="0074414D">
        <w:t>at 5</w:t>
      </w:r>
      <w:r w:rsidRPr="0074414D">
        <w:rPr>
          <w:i/>
        </w:rPr>
        <w:t xml:space="preserve"> </w:t>
      </w:r>
      <w:r w:rsidRPr="0074414D">
        <w:t>(2016).</w:t>
      </w:r>
    </w:p>
  </w:footnote>
  <w:footnote w:id="467">
    <w:p w14:paraId="5CEB9813"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 xml:space="preserve">Id.  </w:t>
      </w:r>
    </w:p>
  </w:footnote>
  <w:footnote w:id="468">
    <w:p w14:paraId="553600EB" w14:textId="77777777" w:rsidR="00CB5FDB" w:rsidRPr="0074414D" w:rsidRDefault="00CB5FDB" w:rsidP="0037585A">
      <w:pPr>
        <w:pStyle w:val="FootnoteText"/>
      </w:pPr>
      <w:r w:rsidRPr="0074414D">
        <w:rPr>
          <w:rStyle w:val="FootnoteReference"/>
        </w:rPr>
        <w:footnoteRef/>
      </w:r>
      <w:r w:rsidRPr="0074414D">
        <w:t xml:space="preserve"> SNL Kagan, State of Online Video Delivery</w:t>
      </w:r>
      <w:r w:rsidRPr="0074414D" w:rsidDel="008D16D6">
        <w:rPr>
          <w:i/>
        </w:rPr>
        <w:t xml:space="preserve"> </w:t>
      </w:r>
      <w:r w:rsidRPr="0074414D">
        <w:t xml:space="preserve">at 5 (2015). </w:t>
      </w:r>
    </w:p>
  </w:footnote>
  <w:footnote w:id="469">
    <w:p w14:paraId="13CE266B"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 xml:space="preserve"> at 3370, para. 253.</w:t>
      </w:r>
    </w:p>
  </w:footnote>
  <w:footnote w:id="470">
    <w:p w14:paraId="66A491B0"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471">
    <w:p w14:paraId="5275FD54"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472">
    <w:p w14:paraId="13846B0A" w14:textId="77777777" w:rsidR="00CB5FDB" w:rsidRPr="0074414D" w:rsidRDefault="00CB5FDB" w:rsidP="0037585A">
      <w:pPr>
        <w:pStyle w:val="FootnoteText"/>
      </w:pPr>
      <w:r w:rsidRPr="0074414D">
        <w:rPr>
          <w:rStyle w:val="FootnoteReference"/>
        </w:rPr>
        <w:footnoteRef/>
      </w:r>
      <w:r w:rsidRPr="0074414D">
        <w:t xml:space="preserve"> SNL Kagan, State of Online Video Delivery at 5</w:t>
      </w:r>
      <w:r w:rsidRPr="0074414D">
        <w:rPr>
          <w:i/>
        </w:rPr>
        <w:t xml:space="preserve"> </w:t>
      </w:r>
      <w:r w:rsidRPr="0074414D">
        <w:t xml:space="preserve">(2016); SNL Kagan, </w:t>
      </w:r>
      <w:r w:rsidRPr="0074414D">
        <w:rPr>
          <w:i/>
        </w:rPr>
        <w:t xml:space="preserve">Netflix Content Spend Projected to Near $6B by 2019 </w:t>
      </w:r>
      <w:r w:rsidRPr="0074414D">
        <w:t xml:space="preserve">(May 27, 2015). </w:t>
      </w:r>
    </w:p>
  </w:footnote>
  <w:footnote w:id="473">
    <w:p w14:paraId="5A0B2B35" w14:textId="77777777" w:rsidR="00CB5FDB" w:rsidRPr="0074414D" w:rsidRDefault="00CB5FDB" w:rsidP="0037585A">
      <w:pPr>
        <w:pStyle w:val="FootnoteText"/>
      </w:pPr>
      <w:r w:rsidRPr="0074414D">
        <w:rPr>
          <w:rStyle w:val="FootnoteReference"/>
        </w:rPr>
        <w:footnoteRef/>
      </w:r>
      <w:r w:rsidRPr="0074414D">
        <w:t xml:space="preserve"> SNL Kagan, Economics of Internet Media: Netflix Content (Nov. 18, 2016). </w:t>
      </w:r>
    </w:p>
  </w:footnote>
  <w:footnote w:id="474">
    <w:p w14:paraId="79858284"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475">
    <w:p w14:paraId="11ED023C" w14:textId="77777777" w:rsidR="00CB5FDB" w:rsidRPr="0074414D" w:rsidRDefault="00CB5FDB" w:rsidP="0037585A">
      <w:pPr>
        <w:pStyle w:val="FootnoteText"/>
      </w:pPr>
      <w:r w:rsidRPr="0074414D">
        <w:rPr>
          <w:rStyle w:val="FootnoteReference"/>
        </w:rPr>
        <w:footnoteRef/>
      </w:r>
      <w:r w:rsidRPr="0074414D">
        <w:t xml:space="preserve"> SNL Kagan,</w:t>
      </w:r>
      <w:r w:rsidRPr="0074414D">
        <w:rPr>
          <w:i/>
        </w:rPr>
        <w:t xml:space="preserve"> </w:t>
      </w:r>
      <w:r w:rsidRPr="0074414D">
        <w:t>State of Online Video Delivery at 10 (2016).</w:t>
      </w:r>
    </w:p>
  </w:footnote>
  <w:footnote w:id="476">
    <w:p w14:paraId="4C7B6A13" w14:textId="7B37C712" w:rsidR="00CB5FDB" w:rsidRPr="0074414D" w:rsidRDefault="00CB5FDB" w:rsidP="0037585A">
      <w:pPr>
        <w:pStyle w:val="FootnoteText"/>
      </w:pPr>
      <w:r w:rsidRPr="0074414D">
        <w:rPr>
          <w:rStyle w:val="FootnoteReference"/>
        </w:rPr>
        <w:footnoteRef/>
      </w:r>
      <w:r w:rsidRPr="0074414D">
        <w:t xml:space="preserve"> </w:t>
      </w:r>
      <w:r w:rsidRPr="0074414D">
        <w:rPr>
          <w:i/>
        </w:rPr>
        <w:t>See</w:t>
      </w:r>
      <w:r w:rsidRPr="0074414D">
        <w:t xml:space="preserve"> Mike Snider, </w:t>
      </w:r>
      <w:r w:rsidRPr="0074414D">
        <w:rPr>
          <w:i/>
        </w:rPr>
        <w:t>Sling TV streaming-video service open for Business</w:t>
      </w:r>
      <w:r w:rsidRPr="0074414D">
        <w:t xml:space="preserve">, USA Today (Feb. 9, 2015), </w:t>
      </w:r>
      <w:hyperlink r:id="rId110" w:history="1">
        <w:r w:rsidRPr="0074414D">
          <w:rPr>
            <w:rStyle w:val="Hyperlink"/>
          </w:rPr>
          <w:t>http://www.usatoday.com/story/tech/personal/2015/02/09/sling-tv-official-launch/23110535/</w:t>
        </w:r>
      </w:hyperlink>
      <w:r w:rsidRPr="0074414D">
        <w:t xml:space="preserve">. </w:t>
      </w:r>
    </w:p>
  </w:footnote>
  <w:footnote w:id="477">
    <w:p w14:paraId="35A1302C" w14:textId="2357AF17" w:rsidR="00CB5FDB" w:rsidRPr="0074414D" w:rsidRDefault="00CB5FDB" w:rsidP="0037585A">
      <w:pPr>
        <w:pStyle w:val="FootnoteText"/>
      </w:pPr>
      <w:r w:rsidRPr="0074414D">
        <w:rPr>
          <w:rStyle w:val="FootnoteReference"/>
        </w:rPr>
        <w:footnoteRef/>
      </w:r>
      <w:r w:rsidRPr="0074414D">
        <w:t xml:space="preserve"> Press Release, Dish Network Corporation, Sling TV to Launch Live, Over-the-Top Service for $20 Per Month; Watch on TVs, Tablets, Computers, Smartphones, Game Consoles</w:t>
      </w:r>
      <w:r w:rsidRPr="0074414D">
        <w:rPr>
          <w:i/>
        </w:rPr>
        <w:t xml:space="preserve"> </w:t>
      </w:r>
      <w:r w:rsidRPr="0074414D">
        <w:t xml:space="preserve">(Jan. 5, 2015), </w:t>
      </w:r>
      <w:hyperlink r:id="rId111" w:history="1">
        <w:r w:rsidRPr="0074414D">
          <w:rPr>
            <w:rStyle w:val="Hyperlink"/>
          </w:rPr>
          <w:t>http://about.dish.com/press-release/products-and-services/sling-tv-launch-live-over-top-service-20-month-watch-tvs-tablets</w:t>
        </w:r>
      </w:hyperlink>
      <w:r w:rsidRPr="0074414D">
        <w:rPr>
          <w:rStyle w:val="Hyperlink"/>
        </w:rPr>
        <w:t>.</w:t>
      </w:r>
    </w:p>
  </w:footnote>
  <w:footnote w:id="478">
    <w:p w14:paraId="03C1D697" w14:textId="489E14B9" w:rsidR="00CB5FDB" w:rsidRPr="0074414D" w:rsidRDefault="00CB5FDB" w:rsidP="0037585A">
      <w:pPr>
        <w:pStyle w:val="FootnoteText"/>
      </w:pPr>
      <w:r w:rsidRPr="0074414D">
        <w:rPr>
          <w:rStyle w:val="FootnoteReference"/>
        </w:rPr>
        <w:footnoteRef/>
      </w:r>
      <w:r w:rsidRPr="0074414D">
        <w:t xml:space="preserve"> Sling TV, </w:t>
      </w:r>
      <w:r w:rsidRPr="0074414D">
        <w:rPr>
          <w:i/>
        </w:rPr>
        <w:t>Sling TV | Watch Live TV Anytime, Anywhere for $20/mo.</w:t>
      </w:r>
      <w:r w:rsidRPr="0074414D">
        <w:t xml:space="preserve">, </w:t>
      </w:r>
      <w:hyperlink r:id="rId112" w:history="1">
        <w:r w:rsidRPr="0074414D">
          <w:rPr>
            <w:rStyle w:val="Hyperlink"/>
          </w:rPr>
          <w:t>https://www.sling.com/</w:t>
        </w:r>
      </w:hyperlink>
      <w:r w:rsidRPr="0074414D">
        <w:t xml:space="preserve"> (last visited Dec. 15, 2016).</w:t>
      </w:r>
    </w:p>
  </w:footnote>
  <w:footnote w:id="479">
    <w:p w14:paraId="3E5200B9" w14:textId="1D9AF310" w:rsidR="00CB5FDB" w:rsidRPr="0074414D" w:rsidRDefault="00CB5FDB" w:rsidP="0037585A">
      <w:pPr>
        <w:pStyle w:val="FootnoteText"/>
      </w:pPr>
      <w:r w:rsidRPr="0074414D">
        <w:rPr>
          <w:rStyle w:val="FootnoteReference"/>
        </w:rPr>
        <w:footnoteRef/>
      </w:r>
      <w:r w:rsidRPr="0074414D">
        <w:t xml:space="preserve"> Spencer Soper, </w:t>
      </w:r>
      <w:r w:rsidRPr="0074414D">
        <w:rPr>
          <w:i/>
        </w:rPr>
        <w:t>Amazon to Ban Sale of Apple, Google Video-Streaming Devices</w:t>
      </w:r>
      <w:r w:rsidRPr="0074414D">
        <w:t>,</w:t>
      </w:r>
      <w:r w:rsidRPr="0074414D">
        <w:rPr>
          <w:i/>
        </w:rPr>
        <w:t xml:space="preserve"> </w:t>
      </w:r>
      <w:r w:rsidRPr="0074414D">
        <w:t xml:space="preserve">Bloomberg (Oct. 1, 2015), </w:t>
      </w:r>
      <w:hyperlink r:id="rId113" w:history="1">
        <w:r w:rsidRPr="0074414D">
          <w:rPr>
            <w:rStyle w:val="Hyperlink"/>
          </w:rPr>
          <w:t>https://www.bloomberg.com/news/articles/2015-10-01/amazon-will-ban-sale-of-apple-google-video-streaming-devices</w:t>
        </w:r>
      </w:hyperlink>
      <w:r w:rsidRPr="0074414D">
        <w:t xml:space="preserve">. </w:t>
      </w:r>
    </w:p>
  </w:footnote>
  <w:footnote w:id="480">
    <w:p w14:paraId="6AF296F1" w14:textId="73CB9927" w:rsidR="00CB5FDB" w:rsidRPr="0074414D" w:rsidRDefault="00CB5FDB" w:rsidP="0037585A">
      <w:pPr>
        <w:pStyle w:val="FootnoteText"/>
      </w:pPr>
      <w:r w:rsidRPr="0074414D">
        <w:rPr>
          <w:rStyle w:val="FootnoteReference"/>
        </w:rPr>
        <w:footnoteRef/>
      </w:r>
      <w:r w:rsidRPr="0074414D">
        <w:t xml:space="preserve"> Jeff Byrnes, </w:t>
      </w:r>
      <w:r w:rsidRPr="0074414D">
        <w:rPr>
          <w:i/>
        </w:rPr>
        <w:t>Where on Earth is Amazon Video for Apple TV?</w:t>
      </w:r>
      <w:r w:rsidRPr="0074414D">
        <w:t xml:space="preserve">, App Advice (May 2, 2016), </w:t>
      </w:r>
      <w:hyperlink r:id="rId114" w:history="1">
        <w:r w:rsidRPr="0074414D">
          <w:rPr>
            <w:rStyle w:val="Hyperlink"/>
          </w:rPr>
          <w:t>http://appadvice.com/post/where-on-earth-is-amazon-video-for-apple-tv/712271</w:t>
        </w:r>
      </w:hyperlink>
      <w:r w:rsidRPr="0074414D">
        <w:t xml:space="preserve">. </w:t>
      </w:r>
    </w:p>
  </w:footnote>
  <w:footnote w:id="481">
    <w:p w14:paraId="77957E4E" w14:textId="12E435FD" w:rsidR="00CB5FDB" w:rsidRPr="0074414D" w:rsidRDefault="00CB5FDB" w:rsidP="0037585A">
      <w:pPr>
        <w:pStyle w:val="FootnoteText"/>
      </w:pPr>
      <w:r w:rsidRPr="0074414D">
        <w:rPr>
          <w:rStyle w:val="FootnoteReference"/>
        </w:rPr>
        <w:footnoteRef/>
      </w:r>
      <w:r w:rsidRPr="0074414D">
        <w:t xml:space="preserve"> Sarah Mitroff and Taylor Martin, </w:t>
      </w:r>
      <w:r w:rsidRPr="0074414D">
        <w:rPr>
          <w:i/>
        </w:rPr>
        <w:t>Everything you need to know about YouTube Red</w:t>
      </w:r>
      <w:r w:rsidRPr="0074414D">
        <w:t xml:space="preserve">, CNET (Dec. 8, 2016), </w:t>
      </w:r>
      <w:hyperlink r:id="rId115" w:history="1">
        <w:r w:rsidRPr="0074414D">
          <w:rPr>
            <w:rStyle w:val="Hyperlink"/>
          </w:rPr>
          <w:t>https://www.cnet.com/how-to/youtube-red-details/</w:t>
        </w:r>
      </w:hyperlink>
      <w:r w:rsidRPr="0074414D">
        <w:t xml:space="preserve">. </w:t>
      </w:r>
    </w:p>
  </w:footnote>
  <w:footnote w:id="482">
    <w:p w14:paraId="3D1B5FC3" w14:textId="5B800864" w:rsidR="00CB5FDB" w:rsidRPr="0074414D" w:rsidRDefault="00CB5FDB" w:rsidP="0037585A">
      <w:pPr>
        <w:pStyle w:val="FootnoteText"/>
      </w:pPr>
      <w:r w:rsidRPr="0074414D">
        <w:rPr>
          <w:rStyle w:val="FootnoteReference"/>
        </w:rPr>
        <w:footnoteRef/>
      </w:r>
      <w:r w:rsidRPr="0074414D">
        <w:t xml:space="preserve"> Netflix Inc., SEC Form 10-K for the Year Ended December 31, 2016 at 6 (Netflix 2016 Form 10-K).</w:t>
      </w:r>
    </w:p>
  </w:footnote>
  <w:footnote w:id="483">
    <w:p w14:paraId="5E358531" w14:textId="59CED6D1"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484">
    <w:p w14:paraId="4643A256" w14:textId="77777777" w:rsidR="00CB5FDB" w:rsidRPr="0074414D" w:rsidRDefault="00CB5FDB" w:rsidP="00AB794C">
      <w:pPr>
        <w:pStyle w:val="FootnoteText"/>
      </w:pPr>
      <w:r w:rsidRPr="0074414D">
        <w:rPr>
          <w:rStyle w:val="FootnoteReference"/>
        </w:rPr>
        <w:footnoteRef/>
      </w:r>
      <w:r w:rsidRPr="0074414D">
        <w:t xml:space="preserve"> SNL Kagan, State of Online Video Delivery at 6 (2016).  </w:t>
      </w:r>
    </w:p>
  </w:footnote>
  <w:footnote w:id="485">
    <w:p w14:paraId="2BB7888C" w14:textId="64832436" w:rsidR="00CB5FDB" w:rsidRPr="0074414D" w:rsidRDefault="00CB5FDB" w:rsidP="00AB794C">
      <w:pPr>
        <w:pStyle w:val="FootnoteText"/>
      </w:pPr>
      <w:r w:rsidRPr="0074414D">
        <w:rPr>
          <w:rStyle w:val="FootnoteReference"/>
        </w:rPr>
        <w:footnoteRef/>
      </w:r>
      <w:r w:rsidRPr="0074414D">
        <w:t xml:space="preserve"> Netflix, Inc., </w:t>
      </w:r>
      <w:r w:rsidRPr="0074414D">
        <w:rPr>
          <w:i/>
        </w:rPr>
        <w:t>Help Center:  Internet Connection Speed Recommendations</w:t>
      </w:r>
      <w:r w:rsidRPr="0074414D">
        <w:t xml:space="preserve">, </w:t>
      </w:r>
      <w:hyperlink r:id="rId116" w:history="1">
        <w:r w:rsidRPr="0074414D">
          <w:rPr>
            <w:rStyle w:val="Hyperlink"/>
          </w:rPr>
          <w:t>https://help.netflix.com/en/node/306</w:t>
        </w:r>
      </w:hyperlink>
      <w:r w:rsidRPr="0074414D">
        <w:t xml:space="preserve"> (last visited August. Oct. 4, 2016).</w:t>
      </w:r>
    </w:p>
  </w:footnote>
  <w:footnote w:id="486">
    <w:p w14:paraId="3AFE2B64" w14:textId="3DBC953A" w:rsidR="00CB5FDB" w:rsidRPr="0074414D" w:rsidRDefault="00CB5FDB" w:rsidP="00AB794C">
      <w:pPr>
        <w:pStyle w:val="FootnoteText"/>
      </w:pPr>
      <w:r w:rsidRPr="0074414D">
        <w:rPr>
          <w:rStyle w:val="FootnoteReference"/>
        </w:rPr>
        <w:footnoteRef/>
      </w:r>
      <w:r w:rsidRPr="0074414D">
        <w:t xml:space="preserve"> </w:t>
      </w:r>
      <w:r w:rsidRPr="0074414D">
        <w:rPr>
          <w:i/>
        </w:rPr>
        <w:t>See, e.g.</w:t>
      </w:r>
      <w:r w:rsidRPr="0074414D">
        <w:t xml:space="preserve">, Barb Gonzalez, </w:t>
      </w:r>
      <w:r w:rsidRPr="0074414D">
        <w:rPr>
          <w:i/>
        </w:rPr>
        <w:t>Internet Speed Requirements for Video Streaming</w:t>
      </w:r>
      <w:r w:rsidRPr="0074414D">
        <w:t xml:space="preserve">, Lifewire (Oct. 16, 2016), </w:t>
      </w:r>
      <w:hyperlink r:id="rId117" w:history="1">
        <w:r w:rsidRPr="0074414D">
          <w:rPr>
            <w:rStyle w:val="Hyperlink"/>
          </w:rPr>
          <w:t>https://www.lifewire.com/internet-speed-requirements-for-movie-viewing-1847401</w:t>
        </w:r>
      </w:hyperlink>
      <w:r w:rsidRPr="0074414D">
        <w:t xml:space="preserve">; Eric Brantner, </w:t>
      </w:r>
      <w:r w:rsidRPr="0074414D">
        <w:rPr>
          <w:i/>
        </w:rPr>
        <w:t>What Internet Speed Do You Need for Streaming Video?</w:t>
      </w:r>
      <w:r w:rsidRPr="0074414D">
        <w:t xml:space="preserve">, Cut Cable Today (Nov. 5, 2016), </w:t>
      </w:r>
      <w:hyperlink r:id="rId118" w:history="1">
        <w:r w:rsidRPr="0074414D">
          <w:rPr>
            <w:rStyle w:val="Hyperlink"/>
          </w:rPr>
          <w:t>http://www.cutcabletoday.com/internet-speed-for-streaming/</w:t>
        </w:r>
      </w:hyperlink>
      <w:r w:rsidRPr="0074414D">
        <w:t xml:space="preserve">; OTT Communications, </w:t>
      </w:r>
      <w:r w:rsidRPr="0074414D">
        <w:rPr>
          <w:i/>
        </w:rPr>
        <w:t>How Much Internet Speed do I REALLY need?</w:t>
      </w:r>
      <w:r w:rsidRPr="0074414D">
        <w:t xml:space="preserve"> (Dec. 23, 2015), </w:t>
      </w:r>
      <w:hyperlink r:id="rId119" w:history="1">
        <w:r w:rsidRPr="0074414D">
          <w:rPr>
            <w:rStyle w:val="Hyperlink"/>
          </w:rPr>
          <w:t>http://www.ottcommunications.com/how-much-internet-speed-do-i-really-need/</w:t>
        </w:r>
      </w:hyperlink>
      <w:r w:rsidRPr="0074414D">
        <w:t>.</w:t>
      </w:r>
    </w:p>
  </w:footnote>
  <w:footnote w:id="487">
    <w:p w14:paraId="43D36E93" w14:textId="16931C90" w:rsidR="00CB5FDB" w:rsidRPr="0074414D" w:rsidRDefault="00CB5FDB" w:rsidP="00AB794C">
      <w:pPr>
        <w:pStyle w:val="FootnoteText"/>
      </w:pPr>
      <w:r w:rsidRPr="0074414D">
        <w:rPr>
          <w:rStyle w:val="FootnoteReference"/>
        </w:rPr>
        <w:footnoteRef/>
      </w:r>
      <w:r w:rsidRPr="0074414D">
        <w:t xml:space="preserve"> </w:t>
      </w:r>
      <w:r w:rsidRPr="0074414D">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74414D">
        <w:t>, GN Docket No. 15-191, Report, 31 FCC Rcd 699, 736, para. 86 (2016) (</w:t>
      </w:r>
      <w:r w:rsidRPr="0074414D">
        <w:rPr>
          <w:i/>
        </w:rPr>
        <w:t>2016 Broadband Progress Report</w:t>
      </w:r>
      <w:r w:rsidRPr="0074414D">
        <w:t>).</w:t>
      </w:r>
    </w:p>
  </w:footnote>
  <w:footnote w:id="488">
    <w:p w14:paraId="2145CFAD" w14:textId="1F071640" w:rsidR="00CB5FDB" w:rsidRPr="0074414D" w:rsidRDefault="00CB5FDB" w:rsidP="00AB794C">
      <w:pPr>
        <w:pStyle w:val="FootnoteText"/>
        <w:rPr>
          <w:i/>
        </w:rPr>
      </w:pPr>
      <w:r w:rsidRPr="0074414D">
        <w:rPr>
          <w:rStyle w:val="FootnoteReference"/>
        </w:rPr>
        <w:footnoteRef/>
      </w:r>
      <w:r w:rsidRPr="0074414D">
        <w:t xml:space="preserve"> Fed. Commc’ns Comm’n, Industry Analysis and Technology Division Wireline Competition Bureau, </w:t>
      </w:r>
      <w:r w:rsidRPr="0074414D">
        <w:rPr>
          <w:i/>
        </w:rPr>
        <w:t xml:space="preserve">Internet Access Services: Status as of December 31, 2015 </w:t>
      </w:r>
      <w:r w:rsidRPr="0074414D">
        <w:t xml:space="preserve">at 3 (Nov. 2016), </w:t>
      </w:r>
      <w:hyperlink r:id="rId120" w:history="1">
        <w:r w:rsidRPr="0074414D">
          <w:rPr>
            <w:rStyle w:val="Hyperlink"/>
          </w:rPr>
          <w:t>https://www.fcc.gov/reports-research/reports/internet-access-services-reports/internet-access-services-reports</w:t>
        </w:r>
      </w:hyperlink>
      <w:r w:rsidRPr="0074414D">
        <w:t xml:space="preserve">. </w:t>
      </w:r>
    </w:p>
  </w:footnote>
  <w:footnote w:id="489">
    <w:p w14:paraId="0E3CE443" w14:textId="35111170" w:rsidR="00CB5FDB" w:rsidRPr="0074414D" w:rsidRDefault="00CB5FDB" w:rsidP="00AB794C">
      <w:pPr>
        <w:pStyle w:val="FootnoteText"/>
      </w:pPr>
      <w:r w:rsidRPr="0074414D">
        <w:rPr>
          <w:rStyle w:val="FootnoteReference"/>
        </w:rPr>
        <w:footnoteRef/>
      </w:r>
      <w:r w:rsidRPr="0074414D">
        <w:t xml:space="preserve"> Verizon, </w:t>
      </w:r>
      <w:r w:rsidRPr="0074414D">
        <w:rPr>
          <w:i/>
        </w:rPr>
        <w:t>High Speed DSL &amp; Broadband Internet Service Providers Verizon Fios</w:t>
      </w:r>
      <w:r w:rsidRPr="0074414D">
        <w:t xml:space="preserve">, </w:t>
      </w:r>
      <w:hyperlink r:id="rId121" w:anchor="performance-value-reliability" w:history="1">
        <w:r w:rsidRPr="0074414D">
          <w:rPr>
            <w:rStyle w:val="Hyperlink"/>
          </w:rPr>
          <w:t>http://www.verizon.com/home/highspeedinternet/#performance-value-reliability</w:t>
        </w:r>
      </w:hyperlink>
      <w:r w:rsidRPr="0074414D">
        <w:t xml:space="preserve"> (last visited Nov. 28, 2016); Verizon, </w:t>
      </w:r>
      <w:r w:rsidRPr="0074414D">
        <w:rPr>
          <w:i/>
        </w:rPr>
        <w:t>Verizon Fios High Speed Fiber-Optic Home Internet Service Provider</w:t>
      </w:r>
      <w:r w:rsidRPr="0074414D">
        <w:t xml:space="preserve">, </w:t>
      </w:r>
      <w:hyperlink r:id="rId122" w:history="1">
        <w:r w:rsidRPr="0074414D">
          <w:rPr>
            <w:rStyle w:val="Hyperlink"/>
          </w:rPr>
          <w:t>http://www.verizon.com/home/fios-fastest-internet/</w:t>
        </w:r>
      </w:hyperlink>
      <w:r w:rsidRPr="0074414D">
        <w:t xml:space="preserve"> (last visited Nov. 28, 2016).</w:t>
      </w:r>
    </w:p>
  </w:footnote>
  <w:footnote w:id="490">
    <w:p w14:paraId="510D8B99" w14:textId="4DB48E11" w:rsidR="00CB5FDB" w:rsidRPr="0074414D" w:rsidRDefault="00CB5FDB" w:rsidP="00AB794C">
      <w:pPr>
        <w:pStyle w:val="FootnoteText"/>
      </w:pPr>
      <w:r w:rsidRPr="0074414D">
        <w:rPr>
          <w:rStyle w:val="FootnoteReference"/>
        </w:rPr>
        <w:footnoteRef/>
      </w:r>
      <w:r w:rsidRPr="0074414D">
        <w:t xml:space="preserve"> Comcast, </w:t>
      </w:r>
      <w:r w:rsidRPr="0074414D">
        <w:rPr>
          <w:i/>
        </w:rPr>
        <w:t>High Speed Internet Service from XFINITY by Comcast</w:t>
      </w:r>
      <w:r w:rsidRPr="0074414D">
        <w:t xml:space="preserve">, </w:t>
      </w:r>
      <w:hyperlink r:id="rId123" w:history="1">
        <w:r w:rsidRPr="0074414D">
          <w:rPr>
            <w:rStyle w:val="Hyperlink"/>
          </w:rPr>
          <w:t>http://www.xfinity.com/internet-service.html</w:t>
        </w:r>
      </w:hyperlink>
      <w:r w:rsidRPr="0074414D">
        <w:t xml:space="preserve"> (last visited Jan. 3, 2017).  </w:t>
      </w:r>
    </w:p>
  </w:footnote>
  <w:footnote w:id="491">
    <w:p w14:paraId="0FB13B56" w14:textId="053802EB" w:rsidR="00CB5FDB" w:rsidRPr="0074414D" w:rsidRDefault="00CB5FDB" w:rsidP="00AB794C">
      <w:pPr>
        <w:pStyle w:val="FootnoteText"/>
      </w:pPr>
      <w:r w:rsidRPr="0074414D">
        <w:rPr>
          <w:rStyle w:val="FootnoteReference"/>
        </w:rPr>
        <w:footnoteRef/>
      </w:r>
      <w:r w:rsidRPr="0074414D">
        <w:t xml:space="preserve"> AT&amp;T, </w:t>
      </w:r>
      <w:r w:rsidRPr="0074414D">
        <w:rPr>
          <w:i/>
        </w:rPr>
        <w:t>AT&amp;T Internet Service – High Speed Internet Providers</w:t>
      </w:r>
      <w:r w:rsidRPr="0074414D">
        <w:t xml:space="preserve">, </w:t>
      </w:r>
      <w:hyperlink r:id="rId124" w:history="1">
        <w:r w:rsidRPr="0074414D">
          <w:rPr>
            <w:rStyle w:val="Hyperlink"/>
          </w:rPr>
          <w:t>https://www.att.com/internet/</w:t>
        </w:r>
      </w:hyperlink>
      <w:r w:rsidRPr="0074414D">
        <w:t xml:space="preserve"> (last visited Jan. 3, 2017).</w:t>
      </w:r>
    </w:p>
  </w:footnote>
  <w:footnote w:id="492">
    <w:p w14:paraId="1D3E020D" w14:textId="10C1065C" w:rsidR="00CB5FDB" w:rsidRPr="0074414D" w:rsidRDefault="00CB5FDB" w:rsidP="00AB794C">
      <w:pPr>
        <w:pStyle w:val="FootnoteText"/>
      </w:pPr>
      <w:r w:rsidRPr="0074414D">
        <w:rPr>
          <w:rStyle w:val="FootnoteReference"/>
        </w:rPr>
        <w:footnoteRef/>
      </w:r>
      <w:r w:rsidRPr="0074414D">
        <w:t xml:space="preserve"> Sandvine Inc., </w:t>
      </w:r>
      <w:r w:rsidRPr="0074414D">
        <w:rPr>
          <w:i/>
        </w:rPr>
        <w:t>Sandvine: Over 70 percent Of North American Traffic Is Now Streaming Video And Audio</w:t>
      </w:r>
      <w:r w:rsidRPr="0074414D">
        <w:t xml:space="preserve"> (Dec. 7, 2015), </w:t>
      </w:r>
      <w:hyperlink r:id="rId125" w:history="1">
        <w:r w:rsidRPr="0074414D">
          <w:rPr>
            <w:rStyle w:val="Hyperlink"/>
          </w:rPr>
          <w:t>https://www.sandvine.com/pr/2015/12/7/sandvine-over-70-of-north-american-traffic-is-now-streaming-video-and-audio.html</w:t>
        </w:r>
      </w:hyperlink>
      <w:r w:rsidRPr="0074414D">
        <w:t>.</w:t>
      </w:r>
    </w:p>
  </w:footnote>
  <w:footnote w:id="493">
    <w:p w14:paraId="6EE15BDA" w14:textId="53A13F57" w:rsidR="00CB5FDB" w:rsidRPr="0074414D" w:rsidRDefault="00CB5FDB" w:rsidP="00AB794C">
      <w:pPr>
        <w:pStyle w:val="FootnoteText"/>
      </w:pPr>
      <w:r w:rsidRPr="0074414D">
        <w:rPr>
          <w:rStyle w:val="FootnoteReference"/>
        </w:rPr>
        <w:footnoteRef/>
      </w:r>
      <w:r w:rsidRPr="0074414D">
        <w:t xml:space="preserve"> Comcast, </w:t>
      </w:r>
      <w:r w:rsidRPr="0074414D">
        <w:rPr>
          <w:i/>
        </w:rPr>
        <w:t>XFINITY Data Usage Center – FAQ</w:t>
      </w:r>
      <w:r w:rsidRPr="0074414D">
        <w:t xml:space="preserve">, </w:t>
      </w:r>
      <w:hyperlink r:id="rId126" w:history="1">
        <w:r w:rsidRPr="0074414D">
          <w:rPr>
            <w:rStyle w:val="Hyperlink"/>
          </w:rPr>
          <w:t>https://dataplan.xfinity.com/faq/</w:t>
        </w:r>
      </w:hyperlink>
      <w:r w:rsidRPr="0074414D">
        <w:t xml:space="preserve"> (last visited Nov. 28, 2016).  AT&amp;T, </w:t>
      </w:r>
      <w:r w:rsidRPr="0074414D">
        <w:rPr>
          <w:i/>
        </w:rPr>
        <w:t>Home Internet Data Usage FAQs – Internet Support</w:t>
      </w:r>
      <w:r w:rsidRPr="0074414D">
        <w:t xml:space="preserve">, </w:t>
      </w:r>
      <w:hyperlink r:id="rId127" w:anchor="!/u-verse-high-speed-internet/KM1010099" w:history="1">
        <w:r w:rsidRPr="0074414D">
          <w:rPr>
            <w:rStyle w:val="Hyperlink"/>
          </w:rPr>
          <w:t>https://www.att.com/esupport/article.html#!/u-verse-high-speed-internet/KM1010099</w:t>
        </w:r>
      </w:hyperlink>
      <w:r w:rsidRPr="0074414D">
        <w:t xml:space="preserve"> (last visited Nov. 28, 2016).</w:t>
      </w:r>
    </w:p>
  </w:footnote>
  <w:footnote w:id="494">
    <w:p w14:paraId="568D9DB3" w14:textId="0E0D1C46" w:rsidR="00CB5FDB" w:rsidRPr="0074414D" w:rsidRDefault="00CB5FDB" w:rsidP="00AB794C">
      <w:pPr>
        <w:pStyle w:val="FootnoteText"/>
      </w:pPr>
      <w:r w:rsidRPr="0074414D">
        <w:rPr>
          <w:rStyle w:val="FootnoteReference"/>
        </w:rPr>
        <w:footnoteRef/>
      </w:r>
      <w:r w:rsidRPr="0074414D">
        <w:t xml:space="preserve"> </w:t>
      </w:r>
      <w:r w:rsidRPr="0074414D">
        <w:rPr>
          <w:i/>
        </w:rPr>
        <w:t>See</w:t>
      </w:r>
      <w:r w:rsidRPr="0074414D">
        <w:t xml:space="preserve">, </w:t>
      </w:r>
      <w:r w:rsidRPr="0074414D">
        <w:rPr>
          <w:i/>
        </w:rPr>
        <w:t>e.g.</w:t>
      </w:r>
      <w:r w:rsidRPr="0074414D">
        <w:t xml:space="preserve">, AT&amp;T, </w:t>
      </w:r>
      <w:r w:rsidRPr="0074414D">
        <w:rPr>
          <w:i/>
        </w:rPr>
        <w:t>Home Internet data usage FAQs</w:t>
      </w:r>
      <w:r w:rsidRPr="0074414D">
        <w:t xml:space="preserve">, </w:t>
      </w:r>
      <w:hyperlink r:id="rId128" w:anchor="!/u-verse-high-speed-internet/KM1010099" w:history="1">
        <w:r w:rsidRPr="0074414D">
          <w:rPr>
            <w:rStyle w:val="Hyperlink"/>
          </w:rPr>
          <w:t>https://www.att.com/esupport/article.html#!/u-verse-high-speed-internet/KM1010099</w:t>
        </w:r>
      </w:hyperlink>
      <w:r w:rsidRPr="0074414D">
        <w:t xml:space="preserve"> (last visited Jan. 4, 2017); </w:t>
      </w:r>
      <w:r w:rsidRPr="0074414D">
        <w:rPr>
          <w:i/>
        </w:rPr>
        <w:t>see also New Charter MO&amp;O</w:t>
      </w:r>
      <w:r w:rsidRPr="0074414D">
        <w:t>, 31 FCC Rcd at 6362-64, paras. 74-77.</w:t>
      </w:r>
    </w:p>
  </w:footnote>
  <w:footnote w:id="495">
    <w:p w14:paraId="11E7BE43" w14:textId="3016275D" w:rsidR="00CB5FDB" w:rsidRPr="0074414D" w:rsidRDefault="00CB5FDB" w:rsidP="00AB794C">
      <w:pPr>
        <w:pStyle w:val="FootnoteText"/>
      </w:pPr>
      <w:r w:rsidRPr="0074414D">
        <w:rPr>
          <w:rStyle w:val="FootnoteReference"/>
        </w:rPr>
        <w:footnoteRef/>
      </w:r>
      <w:r w:rsidRPr="0074414D">
        <w:t xml:space="preserve"> Charter, </w:t>
      </w:r>
      <w:r w:rsidRPr="0074414D">
        <w:rPr>
          <w:i/>
        </w:rPr>
        <w:t>Charter Spectrum Internet: High Speed Internet Service</w:t>
      </w:r>
      <w:r w:rsidRPr="0074414D">
        <w:t xml:space="preserve">, </w:t>
      </w:r>
      <w:hyperlink r:id="rId129" w:history="1">
        <w:r w:rsidRPr="0074414D">
          <w:rPr>
            <w:rStyle w:val="Hyperlink"/>
          </w:rPr>
          <w:t>https://www.charter.com/browse/content/internet</w:t>
        </w:r>
      </w:hyperlink>
      <w:r w:rsidRPr="0074414D">
        <w:t xml:space="preserve"> (last visited Nov. 28, 2016); Verizon, </w:t>
      </w:r>
      <w:r w:rsidRPr="0074414D">
        <w:rPr>
          <w:i/>
        </w:rPr>
        <w:t>High Speed DSL &amp; Broadband Internet Service Providers Verizon Fios</w:t>
      </w:r>
      <w:r w:rsidRPr="0074414D">
        <w:t xml:space="preserve">, </w:t>
      </w:r>
      <w:hyperlink r:id="rId130" w:anchor="performance-value-reliability" w:history="1">
        <w:r w:rsidRPr="0074414D">
          <w:rPr>
            <w:rStyle w:val="Hyperlink"/>
          </w:rPr>
          <w:t>http://www.verizon.com/home/highspeedinternet/#performance-value-reliability</w:t>
        </w:r>
      </w:hyperlink>
      <w:r w:rsidRPr="0074414D">
        <w:t xml:space="preserve"> (last visited Nov. 28, 2016); Verizon, </w:t>
      </w:r>
      <w:r w:rsidRPr="0074414D">
        <w:rPr>
          <w:i/>
        </w:rPr>
        <w:t>Verizon Fios High Speed Fiber-Optic Home Internet Service Provider</w:t>
      </w:r>
      <w:r w:rsidRPr="0074414D">
        <w:t xml:space="preserve">, </w:t>
      </w:r>
      <w:hyperlink r:id="rId131" w:history="1">
        <w:r w:rsidRPr="0074414D">
          <w:rPr>
            <w:rStyle w:val="Hyperlink"/>
          </w:rPr>
          <w:t>http://www.verizon.com/home/fios-fastest-internet/</w:t>
        </w:r>
      </w:hyperlink>
      <w:r w:rsidRPr="0074414D">
        <w:t xml:space="preserve"> (last visited Nov. 28, 2016).  Pursuant to the conditions imposed by the Commission in connection with Charter’s acquisition of Time Warner Cable and Bright House Networks, Charter is currently prohibited from imposing data caps or other usage based pricing mechanisms on its customers’ broadband Internet Access Service plans.  </w:t>
      </w:r>
      <w:r w:rsidRPr="0074414D">
        <w:rPr>
          <w:i/>
        </w:rPr>
        <w:t>See New Charter MO&amp;O</w:t>
      </w:r>
      <w:r w:rsidRPr="0074414D">
        <w:t xml:space="preserve">, 31 FCC Rcd at 6543.   </w:t>
      </w:r>
    </w:p>
  </w:footnote>
  <w:footnote w:id="496">
    <w:p w14:paraId="027AC8D7" w14:textId="7B0C98FF" w:rsidR="00CB5FDB" w:rsidRPr="0074414D" w:rsidRDefault="00CB5FDB" w:rsidP="00AB794C">
      <w:pPr>
        <w:pStyle w:val="FootnoteText"/>
      </w:pPr>
      <w:r w:rsidRPr="0074414D">
        <w:rPr>
          <w:rStyle w:val="FootnoteReference"/>
        </w:rPr>
        <w:footnoteRef/>
      </w:r>
      <w:r w:rsidRPr="0074414D">
        <w:t xml:space="preserve"> </w:t>
      </w:r>
      <w:r w:rsidRPr="0074414D">
        <w:rPr>
          <w:i/>
        </w:rPr>
        <w:t>See, e.g.</w:t>
      </w:r>
      <w:r w:rsidRPr="0074414D">
        <w:t xml:space="preserve">, Public Knowledge et al. Comments, GN Docket No. 14-28, at 49, 51-52 (July 15, 2014) (asserting that many ISPs with pay-TV offerings have an incentive to impose data caps and exempt certain services to disadvantage online video competitors).  </w:t>
      </w:r>
      <w:r w:rsidRPr="0074414D">
        <w:rPr>
          <w:i/>
        </w:rPr>
        <w:t>See also New Charter MO&amp;O</w:t>
      </w:r>
      <w:r w:rsidRPr="0074414D">
        <w:t xml:space="preserve">, 31 FCC Rcd at 6364-65, para. 79; Gerry Smith, </w:t>
      </w:r>
      <w:r w:rsidRPr="0074414D">
        <w:rPr>
          <w:i/>
        </w:rPr>
        <w:t>Comcast Wants to Limit Your Netflix Binges</w:t>
      </w:r>
      <w:r w:rsidRPr="0074414D">
        <w:t xml:space="preserve">, Bloomberg (Jan. 28, 2016), </w:t>
      </w:r>
      <w:hyperlink r:id="rId132" w:history="1">
        <w:r w:rsidRPr="0074414D">
          <w:rPr>
            <w:rStyle w:val="Hyperlink"/>
          </w:rPr>
          <w:t>http://www.bloomberg.com/news/articles/2016-01-28/comcast-draws-customer-ire-by-putting-netflix-addicts-on-a-meter</w:t>
        </w:r>
      </w:hyperlink>
      <w:r w:rsidRPr="0074414D">
        <w:t xml:space="preserve"> (citing an October 2015 Moffett report which stated that usage-based pricing is “an insurance policy against cord-cutting” for pay-TV providers).</w:t>
      </w:r>
    </w:p>
  </w:footnote>
  <w:footnote w:id="497">
    <w:p w14:paraId="3B7791EF" w14:textId="5DCF3822" w:rsidR="00CB5FDB" w:rsidRPr="0074414D" w:rsidRDefault="00CB5FDB" w:rsidP="00AB794C">
      <w:pPr>
        <w:pStyle w:val="FootnoteText"/>
        <w:rPr>
          <w:i/>
        </w:rPr>
      </w:pPr>
      <w:r w:rsidRPr="0074414D">
        <w:rPr>
          <w:rStyle w:val="FootnoteReference"/>
        </w:rPr>
        <w:footnoteRef/>
      </w:r>
      <w:r w:rsidRPr="0074414D">
        <w:t xml:space="preserve"> </w:t>
      </w:r>
      <w:r w:rsidRPr="0074414D">
        <w:rPr>
          <w:i/>
        </w:rPr>
        <w:t>See</w:t>
      </w:r>
      <w:r w:rsidRPr="0074414D">
        <w:t xml:space="preserve">, </w:t>
      </w:r>
      <w:r w:rsidRPr="0074414D">
        <w:rPr>
          <w:i/>
        </w:rPr>
        <w:t>e.g.</w:t>
      </w:r>
      <w:r w:rsidRPr="0074414D">
        <w:t xml:space="preserve">, </w:t>
      </w:r>
      <w:r w:rsidRPr="0074414D">
        <w:rPr>
          <w:i/>
        </w:rPr>
        <w:t>2015 Open Internet Order</w:t>
      </w:r>
      <w:r w:rsidRPr="0074414D">
        <w:t xml:space="preserve">, 30 FCC Rcd at 5686-87, para 195; </w:t>
      </w:r>
      <w:r w:rsidRPr="0074414D">
        <w:rPr>
          <w:i/>
        </w:rPr>
        <w:t>see also New Charter MO&amp;O</w:t>
      </w:r>
      <w:r w:rsidRPr="0074414D">
        <w:t>, 31 FCC Rcd at 6369, para. 85.</w:t>
      </w:r>
      <w:r w:rsidRPr="0074414D">
        <w:rPr>
          <w:i/>
        </w:rPr>
        <w:t xml:space="preserve"> </w:t>
      </w:r>
    </w:p>
  </w:footnote>
  <w:footnote w:id="498">
    <w:p w14:paraId="75264FA5" w14:textId="25C759B0" w:rsidR="00CB5FDB" w:rsidRPr="0074414D" w:rsidRDefault="00CB5FDB" w:rsidP="00AB794C">
      <w:pPr>
        <w:pStyle w:val="FootnoteText"/>
      </w:pPr>
      <w:r w:rsidRPr="0074414D">
        <w:rPr>
          <w:rStyle w:val="FootnoteReference"/>
        </w:rPr>
        <w:footnoteRef/>
      </w:r>
      <w:r w:rsidRPr="0074414D">
        <w:t xml:space="preserve"> </w:t>
      </w:r>
      <w:r w:rsidRPr="0074414D">
        <w:rPr>
          <w:snapToGrid w:val="0"/>
          <w:kern w:val="28"/>
        </w:rPr>
        <w:t xml:space="preserve">For example, AT&amp;T offers a monthly data plan with 10 GB for $80, 16 GB for $90, 25 GB for $110, 30 GB for $135, and on up to 100 GB for $450.  </w:t>
      </w:r>
      <w:r w:rsidRPr="0074414D">
        <w:t xml:space="preserve">AT&amp;T, </w:t>
      </w:r>
      <w:r w:rsidRPr="0074414D">
        <w:rPr>
          <w:i/>
        </w:rPr>
        <w:t>Family Plans- Mobile Sharing Advantage – AT&amp;T</w:t>
      </w:r>
      <w:r w:rsidRPr="0074414D">
        <w:t xml:space="preserve">, </w:t>
      </w:r>
      <w:hyperlink r:id="rId133" w:history="1">
        <w:r w:rsidRPr="0074414D">
          <w:rPr>
            <w:rStyle w:val="Hyperlink"/>
          </w:rPr>
          <w:t>https://www.att.com/shop/wireless/data-plans.html</w:t>
        </w:r>
      </w:hyperlink>
      <w:r w:rsidRPr="0074414D">
        <w:t xml:space="preserve"> (last visited Nov. 30, 2016).</w:t>
      </w:r>
    </w:p>
  </w:footnote>
  <w:footnote w:id="499">
    <w:p w14:paraId="59CA6B45" w14:textId="40670B52" w:rsidR="00CB5FDB" w:rsidRPr="0074414D" w:rsidRDefault="00CB5FDB" w:rsidP="00AB794C">
      <w:pPr>
        <w:pStyle w:val="FootnoteText"/>
      </w:pPr>
      <w:r w:rsidRPr="0074414D">
        <w:rPr>
          <w:rStyle w:val="FootnoteReference"/>
        </w:rPr>
        <w:footnoteRef/>
      </w:r>
      <w:r w:rsidRPr="0074414D">
        <w:t xml:space="preserve"> Netflix, </w:t>
      </w:r>
      <w:r w:rsidRPr="0074414D">
        <w:rPr>
          <w:i/>
        </w:rPr>
        <w:t>How can I control how much data Netflix uses?</w:t>
      </w:r>
      <w:r w:rsidRPr="0074414D">
        <w:t xml:space="preserve">, </w:t>
      </w:r>
      <w:hyperlink r:id="rId134" w:history="1">
        <w:r w:rsidRPr="0074414D">
          <w:rPr>
            <w:rStyle w:val="Hyperlink"/>
          </w:rPr>
          <w:t>https://help.netflix.com/en/node/87</w:t>
        </w:r>
      </w:hyperlink>
      <w:r w:rsidRPr="0074414D">
        <w:t xml:space="preserve"> (last visited Nov. 30, 2016).</w:t>
      </w:r>
    </w:p>
  </w:footnote>
  <w:footnote w:id="500">
    <w:p w14:paraId="4582197F" w14:textId="5C8383C5" w:rsidR="00CB5FDB" w:rsidRPr="0074414D" w:rsidRDefault="00CB5FDB" w:rsidP="00AB794C">
      <w:pPr>
        <w:pStyle w:val="FootnoteText"/>
        <w:rPr>
          <w:b/>
        </w:rPr>
      </w:pPr>
      <w:r w:rsidRPr="0074414D">
        <w:rPr>
          <w:rStyle w:val="FootnoteReference"/>
        </w:rPr>
        <w:footnoteRef/>
      </w:r>
      <w:r w:rsidRPr="0074414D">
        <w:t xml:space="preserve"> </w:t>
      </w:r>
      <w:r w:rsidRPr="0074414D">
        <w:rPr>
          <w:snapToGrid w:val="0"/>
          <w:kern w:val="28"/>
        </w:rPr>
        <w:t xml:space="preserve">T-Mobile recently began offering an unlimited data plan for $140 for four devices and advertises standard definition (SD) video streaming with this service. </w:t>
      </w:r>
      <w:r w:rsidRPr="0074414D">
        <w:t xml:space="preserve"> T-Mobile, </w:t>
      </w:r>
      <w:r w:rsidRPr="0074414D">
        <w:rPr>
          <w:i/>
        </w:rPr>
        <w:t>T-Mobile One | One Price Unlimited Phone and Data Plans for Everyone</w:t>
      </w:r>
      <w:r w:rsidRPr="0074414D">
        <w:t xml:space="preserve">, </w:t>
      </w:r>
      <w:hyperlink r:id="rId135" w:history="1">
        <w:r w:rsidRPr="0074414D">
          <w:rPr>
            <w:rStyle w:val="Hyperlink"/>
          </w:rPr>
          <w:t>https://explore.t-mobile.com/t-mobile-one?icid=WMM_TM_HMPGRDSGNA_FLRTJFSULP95838</w:t>
        </w:r>
      </w:hyperlink>
      <w:r w:rsidRPr="0074414D">
        <w:t xml:space="preserve"> (last visited Jan. 11, 2017); Press Release, T</w:t>
      </w:r>
      <w:r w:rsidRPr="0074414D">
        <w:rPr>
          <w:snapToGrid w:val="0"/>
          <w:kern w:val="28"/>
        </w:rPr>
        <w:t xml:space="preserve">-Mobile, The Un-carrier Goes ‘All In.’ T-Mobile ONE Now Includes Taxes &amp; Fees (Jan. 5, 2017), </w:t>
      </w:r>
      <w:hyperlink r:id="rId136" w:history="1">
        <w:r w:rsidRPr="0074414D">
          <w:rPr>
            <w:rStyle w:val="Hyperlink"/>
          </w:rPr>
          <w:t>https://newsroom.t-mobile.com/news-and-blogs/un-carrier-next.htm</w:t>
        </w:r>
      </w:hyperlink>
      <w:r w:rsidRPr="0074414D">
        <w:t>.</w:t>
      </w:r>
      <w:r w:rsidRPr="0074414D">
        <w:rPr>
          <w:color w:val="1F497D"/>
        </w:rPr>
        <w:t xml:space="preserve">  </w:t>
      </w:r>
      <w:r w:rsidRPr="0074414D">
        <w:rPr>
          <w:snapToGrid w:val="0"/>
          <w:kern w:val="28"/>
        </w:rPr>
        <w:t xml:space="preserve">Sprint offers similar plans.  </w:t>
      </w:r>
      <w:r w:rsidRPr="0074414D">
        <w:t xml:space="preserve">Sprint, </w:t>
      </w:r>
      <w:r w:rsidRPr="0074414D">
        <w:rPr>
          <w:i/>
        </w:rPr>
        <w:t>Cell Phone Plans</w:t>
      </w:r>
      <w:r w:rsidRPr="0074414D">
        <w:t xml:space="preserve">, </w:t>
      </w:r>
      <w:hyperlink r:id="rId137" w:history="1">
        <w:r w:rsidRPr="0074414D">
          <w:rPr>
            <w:rStyle w:val="Hyperlink"/>
          </w:rPr>
          <w:t>https://sprint.com/landings/unlimited -cell-phone-plans/index.html</w:t>
        </w:r>
      </w:hyperlink>
      <w:r w:rsidRPr="0074414D">
        <w:t xml:space="preserve"> (last visited Jan. 5, 2017).  </w:t>
      </w:r>
      <w:r w:rsidRPr="0074414D">
        <w:rPr>
          <w:snapToGrid w:val="0"/>
          <w:kern w:val="28"/>
        </w:rPr>
        <w:t xml:space="preserve">In addition, AT&amp;T offers </w:t>
      </w:r>
      <w:r w:rsidRPr="0074414D">
        <w:t>an unlimited data plan for AT&amp;T subscribers who also subscribe to DIRECTV</w:t>
      </w:r>
      <w:r w:rsidRPr="0074414D">
        <w:rPr>
          <w:snapToGrid w:val="0"/>
          <w:kern w:val="28"/>
        </w:rPr>
        <w:t xml:space="preserve">.  </w:t>
      </w:r>
      <w:r w:rsidRPr="0074414D">
        <w:t xml:space="preserve">AT&amp;T, </w:t>
      </w:r>
      <w:r w:rsidRPr="0074414D">
        <w:rPr>
          <w:i/>
        </w:rPr>
        <w:t>Our Best Unlimited Plan Ever! Stream and surf all you want with Unlimited Data when you have AT&amp;T Wireless and DIRECTV</w:t>
      </w:r>
      <w:r w:rsidRPr="0074414D">
        <w:t xml:space="preserve">, </w:t>
      </w:r>
      <w:hyperlink r:id="rId138" w:history="1">
        <w:r w:rsidRPr="0074414D">
          <w:rPr>
            <w:rStyle w:val="Hyperlink"/>
          </w:rPr>
          <w:t>https://www.att.com/shop/wireless/unlimited-plan-html</w:t>
        </w:r>
      </w:hyperlink>
      <w:r w:rsidRPr="0074414D">
        <w:t xml:space="preserve"> (last visited Jan. 9, 2017).</w:t>
      </w:r>
    </w:p>
  </w:footnote>
  <w:footnote w:id="501">
    <w:p w14:paraId="2B18F867" w14:textId="39E6D7F8" w:rsidR="00CB5FDB" w:rsidRPr="0074414D" w:rsidRDefault="00CB5FDB" w:rsidP="00AB794C">
      <w:pPr>
        <w:pStyle w:val="FootnoteText"/>
      </w:pPr>
      <w:r w:rsidRPr="0074414D">
        <w:rPr>
          <w:rStyle w:val="FootnoteReference"/>
        </w:rPr>
        <w:footnoteRef/>
      </w:r>
      <w:r w:rsidRPr="0074414D">
        <w:t xml:space="preserve"> </w:t>
      </w:r>
      <w:r w:rsidRPr="0074414D">
        <w:rPr>
          <w:i/>
        </w:rPr>
        <w:t xml:space="preserve">See, e.g., </w:t>
      </w:r>
      <w:r w:rsidRPr="0074414D">
        <w:t xml:space="preserve">AT&amp;T, </w:t>
      </w:r>
      <w:r w:rsidRPr="0074414D">
        <w:rPr>
          <w:i/>
        </w:rPr>
        <w:t>The Revolution is Here:  AT&amp;T Offers 3 Ways to Stream Premium Video Content</w:t>
      </w:r>
      <w:r w:rsidRPr="0074414D">
        <w:t xml:space="preserve"> (Nov. 29, 2016), </w:t>
      </w:r>
      <w:hyperlink r:id="rId139" w:history="1">
        <w:r w:rsidRPr="0074414D">
          <w:rPr>
            <w:rStyle w:val="Hyperlink"/>
          </w:rPr>
          <w:t>http://about.att.com/story/att_offers_three_ways_to_stream_premium_video_content.html</w:t>
        </w:r>
      </w:hyperlink>
      <w:r w:rsidRPr="0074414D">
        <w:t xml:space="preserve">; Verizon, go90 FAQs, </w:t>
      </w:r>
      <w:hyperlink r:id="rId140" w:history="1">
        <w:r w:rsidRPr="0074414D">
          <w:rPr>
            <w:rStyle w:val="Hyperlink"/>
          </w:rPr>
          <w:t>https://www.verizonwireless.com/support/go90-faqs/</w:t>
        </w:r>
      </w:hyperlink>
      <w:r w:rsidRPr="0074414D">
        <w:rPr>
          <w:rStyle w:val="Hyperlink"/>
        </w:rPr>
        <w:t xml:space="preserve"> </w:t>
      </w:r>
      <w:r w:rsidRPr="0074414D">
        <w:t xml:space="preserve">(last visited Jan. 11, 2017); Press Release, T-Mobile, T-Mobile Quadruples Binge On Services, Now Over 100 Video Providers Stream Data Free (July 26, 2016), </w:t>
      </w:r>
      <w:hyperlink r:id="rId141" w:history="1">
        <w:r w:rsidRPr="0074414D">
          <w:rPr>
            <w:rStyle w:val="Hyperlink"/>
          </w:rPr>
          <w:t>https://newsroom.t-mobile.com/news-and-blogs/binge-on-100-providers.htm</w:t>
        </w:r>
      </w:hyperlink>
      <w:r w:rsidRPr="0074414D">
        <w:t>.</w:t>
      </w:r>
    </w:p>
  </w:footnote>
  <w:footnote w:id="502">
    <w:p w14:paraId="77FE4408" w14:textId="3F642D2E" w:rsidR="00CB5FDB" w:rsidRPr="0074414D" w:rsidRDefault="00CB5FDB" w:rsidP="00AB794C">
      <w:pPr>
        <w:pStyle w:val="FootnoteText"/>
      </w:pPr>
      <w:r w:rsidRPr="0074414D">
        <w:rPr>
          <w:rStyle w:val="FootnoteReference"/>
        </w:rPr>
        <w:footnoteRef/>
      </w:r>
      <w:r w:rsidRPr="0074414D">
        <w:t xml:space="preserve"> </w:t>
      </w:r>
      <w:r w:rsidRPr="0074414D">
        <w:rPr>
          <w:snapToGrid w:val="0"/>
          <w:kern w:val="28"/>
        </w:rPr>
        <w:t xml:space="preserve">Netflix suggests a minimum speed of 10 Mbps download speed for mobile wireless Internet to ensure customers can stream video on smartphones and tablets.  </w:t>
      </w:r>
      <w:r w:rsidRPr="0074414D">
        <w:t xml:space="preserve">Kevin Parrish, </w:t>
      </w:r>
      <w:r w:rsidRPr="0074414D">
        <w:rPr>
          <w:i/>
        </w:rPr>
        <w:t>Netflix Wants The FCC To Kill Internet Data Caps For Good</w:t>
      </w:r>
      <w:r w:rsidRPr="0074414D">
        <w:t>,</w:t>
      </w:r>
      <w:r w:rsidRPr="0074414D">
        <w:rPr>
          <w:i/>
        </w:rPr>
        <w:t xml:space="preserve"> </w:t>
      </w:r>
      <w:r w:rsidRPr="0074414D">
        <w:t xml:space="preserve">Digital Trends (Sept. 15, 2016), </w:t>
      </w:r>
      <w:hyperlink r:id="rId142" w:history="1">
        <w:r w:rsidRPr="0074414D">
          <w:rPr>
            <w:rStyle w:val="Hyperlink"/>
          </w:rPr>
          <w:t>http://www.digitaltrends.com/web/netflix-pleased-fcc-banning-internet-data-caps/</w:t>
        </w:r>
      </w:hyperlink>
      <w:r w:rsidRPr="0074414D">
        <w:t xml:space="preserve">. </w:t>
      </w:r>
    </w:p>
  </w:footnote>
  <w:footnote w:id="503">
    <w:p w14:paraId="7084E515" w14:textId="154ED203" w:rsidR="00CB5FDB" w:rsidRPr="0074414D" w:rsidRDefault="00CB5FDB" w:rsidP="0037585A">
      <w:pPr>
        <w:pStyle w:val="FootnoteText"/>
      </w:pPr>
      <w:r w:rsidRPr="0074414D">
        <w:rPr>
          <w:rStyle w:val="FootnoteReference"/>
        </w:rPr>
        <w:footnoteRef/>
      </w:r>
      <w:r w:rsidRPr="0074414D">
        <w:t xml:space="preserve"> Mike Snider, </w:t>
      </w:r>
      <w:r w:rsidRPr="0074414D">
        <w:rPr>
          <w:i/>
        </w:rPr>
        <w:t>Sling TV streaming-video service open for business</w:t>
      </w:r>
      <w:r w:rsidRPr="0074414D">
        <w:t xml:space="preserve">, USA Today (Feb. 9, 2015), </w:t>
      </w:r>
      <w:hyperlink r:id="rId143" w:history="1">
        <w:r w:rsidRPr="0074414D">
          <w:rPr>
            <w:rStyle w:val="Hyperlink"/>
          </w:rPr>
          <w:t>http://www.usatoday.com/story/tech/personal/2015/02/09/sling-tv-official-launch/23110535/</w:t>
        </w:r>
      </w:hyperlink>
      <w:r w:rsidRPr="0074414D">
        <w:t>.</w:t>
      </w:r>
    </w:p>
  </w:footnote>
  <w:footnote w:id="504">
    <w:p w14:paraId="35555256" w14:textId="00E54F37" w:rsidR="00CB5FDB" w:rsidRPr="0074414D" w:rsidRDefault="00CB5FDB" w:rsidP="0037585A">
      <w:pPr>
        <w:pStyle w:val="FootnoteText"/>
      </w:pPr>
      <w:r w:rsidRPr="0074414D">
        <w:rPr>
          <w:rStyle w:val="FootnoteReference"/>
        </w:rPr>
        <w:footnoteRef/>
      </w:r>
      <w:r w:rsidRPr="0074414D">
        <w:t xml:space="preserve"> Sling TV, </w:t>
      </w:r>
      <w:r w:rsidRPr="0074414D">
        <w:rPr>
          <w:i/>
        </w:rPr>
        <w:t>Sling TV | Watch Live TV Anytime, Anywhere for $20/mo</w:t>
      </w:r>
      <w:r w:rsidRPr="0074414D">
        <w:t xml:space="preserve">, </w:t>
      </w:r>
      <w:hyperlink r:id="rId144" w:history="1">
        <w:r w:rsidRPr="0074414D">
          <w:rPr>
            <w:rStyle w:val="Hyperlink"/>
          </w:rPr>
          <w:t>https://www.sling.com/</w:t>
        </w:r>
      </w:hyperlink>
      <w:r w:rsidRPr="0074414D">
        <w:t xml:space="preserve"> (last visited Dec. 7, 2016).</w:t>
      </w:r>
    </w:p>
  </w:footnote>
  <w:footnote w:id="505">
    <w:p w14:paraId="254482E3" w14:textId="30996909" w:rsidR="00CB5FDB" w:rsidRPr="0074414D" w:rsidRDefault="00CB5FDB" w:rsidP="0037585A">
      <w:pPr>
        <w:pStyle w:val="FootnoteText"/>
      </w:pPr>
      <w:r w:rsidRPr="0074414D">
        <w:rPr>
          <w:rStyle w:val="FootnoteReference"/>
        </w:rPr>
        <w:footnoteRef/>
      </w:r>
      <w:r w:rsidRPr="0074414D">
        <w:t xml:space="preserve"> Jeanine Poggi, </w:t>
      </w:r>
      <w:r w:rsidRPr="0074414D">
        <w:rPr>
          <w:i/>
        </w:rPr>
        <w:t>Sling TV CMO Glenn Eisen Carefully Courts Cord Cutters | Media</w:t>
      </w:r>
      <w:r w:rsidRPr="0074414D">
        <w:t>,</w:t>
      </w:r>
      <w:r w:rsidRPr="0074414D">
        <w:rPr>
          <w:i/>
        </w:rPr>
        <w:t xml:space="preserve"> </w:t>
      </w:r>
      <w:r w:rsidRPr="0074414D">
        <w:t xml:space="preserve">Advertising Age (Sept. 15, 2015), </w:t>
      </w:r>
      <w:hyperlink r:id="rId145" w:history="1">
        <w:r w:rsidRPr="0074414D">
          <w:rPr>
            <w:rStyle w:val="Hyperlink"/>
          </w:rPr>
          <w:t>http://adage.com/article/print-edition/sling-tv-cmo-courts-cord-cutters-carefully/300332/</w:t>
        </w:r>
      </w:hyperlink>
      <w:r w:rsidRPr="0074414D">
        <w:t xml:space="preserve">. </w:t>
      </w:r>
    </w:p>
  </w:footnote>
  <w:footnote w:id="506">
    <w:p w14:paraId="505E098B" w14:textId="69CD6234" w:rsidR="00CB5FDB" w:rsidRPr="0074414D" w:rsidRDefault="00CB5FDB" w:rsidP="0037585A">
      <w:pPr>
        <w:pStyle w:val="FootnoteText"/>
      </w:pPr>
      <w:r w:rsidRPr="0074414D">
        <w:rPr>
          <w:rStyle w:val="FootnoteReference"/>
        </w:rPr>
        <w:footnoteRef/>
      </w:r>
      <w:r w:rsidRPr="0074414D">
        <w:t xml:space="preserve"> Mike Snider, </w:t>
      </w:r>
      <w:r w:rsidRPr="0074414D">
        <w:rPr>
          <w:i/>
        </w:rPr>
        <w:t>Verizon launches go90 mobile video service</w:t>
      </w:r>
      <w:r w:rsidRPr="0074414D">
        <w:t xml:space="preserve">, USA Today (Oct. 1, 2015), </w:t>
      </w:r>
      <w:hyperlink r:id="rId146" w:history="1">
        <w:r w:rsidRPr="0074414D">
          <w:rPr>
            <w:rStyle w:val="Hyperlink"/>
          </w:rPr>
          <w:t>http://www.usatoday.com/story/tech/2015/10/01/verizon-launches-go90-mobile-video-service/73138654/</w:t>
        </w:r>
      </w:hyperlink>
      <w:r w:rsidRPr="0074414D">
        <w:t xml:space="preserve">.  </w:t>
      </w:r>
      <w:r w:rsidRPr="0074414D">
        <w:rPr>
          <w:i/>
        </w:rPr>
        <w:t>See also</w:t>
      </w:r>
      <w:r w:rsidRPr="0074414D">
        <w:t xml:space="preserve"> Verizon Reply comments at 4.</w:t>
      </w:r>
    </w:p>
  </w:footnote>
  <w:footnote w:id="507">
    <w:p w14:paraId="42A0F37C" w14:textId="1EEF3E4B" w:rsidR="00CB5FDB" w:rsidRPr="0074414D" w:rsidRDefault="00CB5FDB" w:rsidP="0037585A">
      <w:pPr>
        <w:pStyle w:val="FootnoteText"/>
      </w:pPr>
      <w:r w:rsidRPr="0074414D">
        <w:rPr>
          <w:rStyle w:val="FootnoteReference"/>
        </w:rPr>
        <w:footnoteRef/>
      </w:r>
      <w:r w:rsidRPr="0074414D">
        <w:t xml:space="preserve"> go90 App, </w:t>
      </w:r>
      <w:r w:rsidRPr="0074414D">
        <w:rPr>
          <w:i/>
        </w:rPr>
        <w:t>Home | go90</w:t>
      </w:r>
      <w:r w:rsidRPr="0074414D">
        <w:t>,</w:t>
      </w:r>
      <w:r w:rsidRPr="0074414D">
        <w:rPr>
          <w:i/>
        </w:rPr>
        <w:t xml:space="preserve"> </w:t>
      </w:r>
      <w:hyperlink r:id="rId147" w:history="1">
        <w:r w:rsidRPr="0074414D">
          <w:rPr>
            <w:rStyle w:val="Hyperlink"/>
          </w:rPr>
          <w:t>https://www.go90.com/</w:t>
        </w:r>
      </w:hyperlink>
      <w:r w:rsidRPr="0074414D">
        <w:t xml:space="preserve"> (last visited May 20, 2016).  </w:t>
      </w:r>
    </w:p>
  </w:footnote>
  <w:footnote w:id="508">
    <w:p w14:paraId="33A9BBA8" w14:textId="5BC4D5B3" w:rsidR="00CB5FDB" w:rsidRPr="0074414D" w:rsidRDefault="00CB5FDB" w:rsidP="0037585A">
      <w:pPr>
        <w:pStyle w:val="FootnoteText"/>
      </w:pPr>
      <w:r w:rsidRPr="0074414D">
        <w:rPr>
          <w:rStyle w:val="FootnoteReference"/>
        </w:rPr>
        <w:footnoteRef/>
      </w:r>
      <w:r w:rsidRPr="0074414D">
        <w:t xml:space="preserve"> Chris Welch, </w:t>
      </w:r>
      <w:r w:rsidRPr="0074414D">
        <w:rPr>
          <w:i/>
        </w:rPr>
        <w:t>DirecTV Now: everything you want to know</w:t>
      </w:r>
      <w:r w:rsidRPr="0074414D">
        <w:t>,</w:t>
      </w:r>
      <w:r w:rsidRPr="0074414D">
        <w:rPr>
          <w:i/>
        </w:rPr>
        <w:t xml:space="preserve"> </w:t>
      </w:r>
      <w:r w:rsidRPr="0074414D">
        <w:t xml:space="preserve">The Verge (Nov. 30, 2016), </w:t>
      </w:r>
      <w:hyperlink r:id="rId148" w:history="1">
        <w:r w:rsidRPr="0074414D">
          <w:rPr>
            <w:rStyle w:val="Hyperlink"/>
          </w:rPr>
          <w:t>http://www.theverge.com/2016/11/30/13788934/directv-now-att-internet-tv-service-questions-pricing-channels</w:t>
        </w:r>
      </w:hyperlink>
      <w:r w:rsidRPr="0074414D">
        <w:t xml:space="preserve">. </w:t>
      </w:r>
    </w:p>
  </w:footnote>
  <w:footnote w:id="509">
    <w:p w14:paraId="1190ED2F" w14:textId="77777777" w:rsidR="00CB5FDB" w:rsidRPr="0074414D" w:rsidRDefault="00CB5FDB" w:rsidP="0037585A">
      <w:pPr>
        <w:pStyle w:val="FootnoteText"/>
      </w:pPr>
      <w:r w:rsidRPr="0074414D">
        <w:rPr>
          <w:rStyle w:val="FootnoteReference"/>
        </w:rPr>
        <w:footnoteRef/>
      </w:r>
      <w:r w:rsidRPr="0074414D">
        <w:t xml:space="preserve"> SNL Kagan, Cable TV Investor at 22 (Aug. 31, 2016).</w:t>
      </w:r>
    </w:p>
  </w:footnote>
  <w:footnote w:id="510">
    <w:p w14:paraId="7FE7CCAF" w14:textId="42397D18" w:rsidR="00CB5FDB" w:rsidRPr="0074414D" w:rsidRDefault="00CB5FDB" w:rsidP="0037585A">
      <w:pPr>
        <w:pStyle w:val="FootnoteText"/>
      </w:pPr>
      <w:r w:rsidRPr="0074414D">
        <w:rPr>
          <w:rStyle w:val="FootnoteReference"/>
        </w:rPr>
        <w:footnoteRef/>
      </w:r>
      <w:r w:rsidRPr="0074414D">
        <w:t xml:space="preserve"> Ali Choukeir, </w:t>
      </w:r>
      <w:r w:rsidRPr="0074414D">
        <w:rPr>
          <w:i/>
        </w:rPr>
        <w:t>Another dynamic year for US OTT services, VSPs</w:t>
      </w:r>
      <w:r w:rsidRPr="0074414D">
        <w:t>, SNL Kagan (Dec. 7, 2016).</w:t>
      </w:r>
    </w:p>
  </w:footnote>
  <w:footnote w:id="511">
    <w:p w14:paraId="7AA440A5" w14:textId="6C3A61DA" w:rsidR="00CB5FDB" w:rsidRPr="0074414D" w:rsidRDefault="00CB5FDB" w:rsidP="0037585A">
      <w:pPr>
        <w:pStyle w:val="FootnoteText"/>
      </w:pPr>
      <w:r w:rsidRPr="0074414D">
        <w:rPr>
          <w:rStyle w:val="FootnoteReference"/>
        </w:rPr>
        <w:footnoteRef/>
      </w:r>
      <w:r w:rsidRPr="0074414D">
        <w:t xml:space="preserve"> Todd Spangler, </w:t>
      </w:r>
      <w:r w:rsidRPr="0074414D">
        <w:rPr>
          <w:i/>
        </w:rPr>
        <w:t>HBO Now Gets a Launch Date</w:t>
      </w:r>
      <w:r w:rsidRPr="0074414D">
        <w:t>,</w:t>
      </w:r>
      <w:r w:rsidRPr="0074414D">
        <w:rPr>
          <w:i/>
        </w:rPr>
        <w:t xml:space="preserve"> </w:t>
      </w:r>
      <w:r w:rsidRPr="0074414D">
        <w:t xml:space="preserve">Variety (March 18, 2015), </w:t>
      </w:r>
      <w:hyperlink r:id="rId149" w:history="1">
        <w:r w:rsidRPr="0074414D">
          <w:rPr>
            <w:rStyle w:val="Hyperlink"/>
          </w:rPr>
          <w:t>http://variety.com/2015/digital/news/hbo-sets-date-to-cut-pay-tv-bundle-cord-with-over-the-top-internet-service-1201454621/</w:t>
        </w:r>
      </w:hyperlink>
      <w:r w:rsidRPr="0074414D">
        <w:t xml:space="preserve">. </w:t>
      </w:r>
    </w:p>
  </w:footnote>
  <w:footnote w:id="512">
    <w:p w14:paraId="0A50E983" w14:textId="2A7EA188" w:rsidR="00CB5FDB" w:rsidRPr="0074414D" w:rsidRDefault="00CB5FDB" w:rsidP="0037585A">
      <w:pPr>
        <w:pStyle w:val="FootnoteText"/>
      </w:pPr>
      <w:r w:rsidRPr="0074414D">
        <w:rPr>
          <w:rStyle w:val="FootnoteReference"/>
        </w:rPr>
        <w:footnoteRef/>
      </w:r>
      <w:r w:rsidRPr="0074414D">
        <w:t xml:space="preserve"> Jeff Baumgartner, </w:t>
      </w:r>
      <w:r w:rsidRPr="0074414D">
        <w:rPr>
          <w:i/>
        </w:rPr>
        <w:t>Showtime Unleashes Stand-alone OTT Servic</w:t>
      </w:r>
      <w:r w:rsidRPr="0074414D">
        <w:t>e,</w:t>
      </w:r>
      <w:r w:rsidRPr="0074414D">
        <w:rPr>
          <w:i/>
        </w:rPr>
        <w:t xml:space="preserve"> </w:t>
      </w:r>
      <w:r w:rsidRPr="0074414D">
        <w:t xml:space="preserve">Multichannel (July 7, 2015), </w:t>
      </w:r>
      <w:hyperlink r:id="rId150" w:history="1">
        <w:r w:rsidRPr="0074414D">
          <w:rPr>
            <w:rStyle w:val="Hyperlink"/>
          </w:rPr>
          <w:t>http://www.multichannel.com/news/next-tv/showtime-unleashes-standalone-ott-service/391985</w:t>
        </w:r>
      </w:hyperlink>
      <w:r w:rsidRPr="0074414D">
        <w:t xml:space="preserve">. </w:t>
      </w:r>
    </w:p>
  </w:footnote>
  <w:footnote w:id="513">
    <w:p w14:paraId="5D1B0BE6" w14:textId="347D2A23" w:rsidR="00CB5FDB" w:rsidRPr="0074414D" w:rsidRDefault="00CB5FDB" w:rsidP="0037585A">
      <w:pPr>
        <w:pStyle w:val="FootnoteText"/>
      </w:pPr>
      <w:r w:rsidRPr="0074414D">
        <w:rPr>
          <w:rStyle w:val="FootnoteReference"/>
        </w:rPr>
        <w:footnoteRef/>
      </w:r>
      <w:r w:rsidRPr="0074414D">
        <w:t xml:space="preserve"> Mike Snider, </w:t>
      </w:r>
      <w:r w:rsidRPr="0074414D">
        <w:rPr>
          <w:i/>
        </w:rPr>
        <w:t>Verizon launches go90 mobile video service</w:t>
      </w:r>
      <w:r w:rsidRPr="0074414D">
        <w:t xml:space="preserve">, USA Today (Oct. 1, 2015), </w:t>
      </w:r>
      <w:hyperlink r:id="rId151" w:history="1">
        <w:r w:rsidRPr="0074414D">
          <w:rPr>
            <w:rStyle w:val="Hyperlink"/>
          </w:rPr>
          <w:t>http://www.usatoday.com/story/tech/2015/10/01/verizon-launches-go90-mobile-video-service/73138654/</w:t>
        </w:r>
      </w:hyperlink>
      <w:r w:rsidRPr="0074414D">
        <w:t xml:space="preserve">. </w:t>
      </w:r>
    </w:p>
  </w:footnote>
  <w:footnote w:id="514">
    <w:p w14:paraId="71A45111" w14:textId="322FF246" w:rsidR="00CB5FDB" w:rsidRPr="0074414D" w:rsidRDefault="00CB5FDB" w:rsidP="0037585A">
      <w:pPr>
        <w:pStyle w:val="FootnoteText"/>
      </w:pPr>
      <w:r w:rsidRPr="0074414D">
        <w:rPr>
          <w:rStyle w:val="FootnoteReference"/>
        </w:rPr>
        <w:footnoteRef/>
      </w:r>
      <w:r w:rsidRPr="0074414D">
        <w:t xml:space="preserve"> Sarah Mitroff and Taylor Martin, </w:t>
      </w:r>
      <w:r w:rsidRPr="0074414D">
        <w:rPr>
          <w:i/>
        </w:rPr>
        <w:t>Everything you need to know about YouTube Red</w:t>
      </w:r>
      <w:r w:rsidRPr="0074414D">
        <w:t xml:space="preserve">, CNET (Dec. 8, 2016), </w:t>
      </w:r>
      <w:hyperlink r:id="rId152" w:history="1">
        <w:r w:rsidRPr="0074414D">
          <w:rPr>
            <w:rStyle w:val="Hyperlink"/>
          </w:rPr>
          <w:t>https://www.cnet.com/how-to/youtube-red-details/</w:t>
        </w:r>
      </w:hyperlink>
      <w:r w:rsidRPr="0074414D">
        <w:t xml:space="preserve">. </w:t>
      </w:r>
    </w:p>
  </w:footnote>
  <w:footnote w:id="515">
    <w:p w14:paraId="47C6E333" w14:textId="029A0440" w:rsidR="00CB5FDB" w:rsidRPr="0074414D" w:rsidRDefault="00CB5FDB" w:rsidP="0037585A">
      <w:pPr>
        <w:pStyle w:val="FootnoteText"/>
      </w:pPr>
      <w:r w:rsidRPr="0074414D">
        <w:rPr>
          <w:rStyle w:val="FootnoteReference"/>
        </w:rPr>
        <w:footnoteRef/>
      </w:r>
      <w:r w:rsidRPr="0074414D">
        <w:t xml:space="preserve"> David Katzmaier, </w:t>
      </w:r>
      <w:r w:rsidRPr="0074414D">
        <w:rPr>
          <w:i/>
        </w:rPr>
        <w:t>Starz app lets you subscribe and watch for $9 per month without a cable subscription</w:t>
      </w:r>
      <w:r w:rsidRPr="0074414D">
        <w:t>,</w:t>
      </w:r>
      <w:r w:rsidRPr="0074414D">
        <w:rPr>
          <w:i/>
        </w:rPr>
        <w:t xml:space="preserve"> </w:t>
      </w:r>
      <w:r w:rsidRPr="0074414D">
        <w:t>CNET</w:t>
      </w:r>
      <w:r w:rsidRPr="0074414D">
        <w:rPr>
          <w:i/>
        </w:rPr>
        <w:t xml:space="preserve"> </w:t>
      </w:r>
      <w:r w:rsidRPr="0074414D">
        <w:t xml:space="preserve">(April 5, 2016), </w:t>
      </w:r>
      <w:hyperlink r:id="rId153" w:history="1">
        <w:r w:rsidRPr="0074414D">
          <w:rPr>
            <w:rStyle w:val="Hyperlink"/>
          </w:rPr>
          <w:t>https://www.cnet.com/news/starz-app-lets-you-subscribe-and-watch-without-a-cable-subscription/</w:t>
        </w:r>
      </w:hyperlink>
      <w:r w:rsidRPr="0074414D">
        <w:t xml:space="preserve">. </w:t>
      </w:r>
    </w:p>
  </w:footnote>
  <w:footnote w:id="516">
    <w:p w14:paraId="3406F644" w14:textId="65AD9CAB" w:rsidR="00CB5FDB" w:rsidRPr="0074414D" w:rsidRDefault="00CB5FDB" w:rsidP="0037585A">
      <w:pPr>
        <w:pStyle w:val="FootnoteText"/>
      </w:pPr>
      <w:r w:rsidRPr="0074414D">
        <w:rPr>
          <w:rStyle w:val="FootnoteReference"/>
        </w:rPr>
        <w:footnoteRef/>
      </w:r>
      <w:r w:rsidRPr="0074414D">
        <w:t xml:space="preserve"> Todd Spangler, </w:t>
      </w:r>
      <w:r w:rsidRPr="0074414D">
        <w:rPr>
          <w:i/>
        </w:rPr>
        <w:t>Walmart’s Vudu Free Movie TV Service Has Thousands of Titles</w:t>
      </w:r>
      <w:r w:rsidRPr="0074414D">
        <w:t>,</w:t>
      </w:r>
      <w:r w:rsidRPr="0074414D">
        <w:rPr>
          <w:i/>
        </w:rPr>
        <w:t xml:space="preserve"> </w:t>
      </w:r>
      <w:r w:rsidRPr="0074414D">
        <w:t xml:space="preserve">Variety (Oct. 18, 2016), </w:t>
      </w:r>
      <w:hyperlink r:id="rId154" w:history="1">
        <w:r w:rsidRPr="0074414D">
          <w:rPr>
            <w:rStyle w:val="Hyperlink"/>
          </w:rPr>
          <w:t>http://variety.com/2016/digital/news/vudu-walmart-free-movies-tv-shows-1201892407/</w:t>
        </w:r>
      </w:hyperlink>
      <w:r w:rsidRPr="0074414D">
        <w:t xml:space="preserve">. </w:t>
      </w:r>
    </w:p>
  </w:footnote>
  <w:footnote w:id="517">
    <w:p w14:paraId="0A226746" w14:textId="6DEFDC9F" w:rsidR="00CB5FDB" w:rsidRPr="0074414D" w:rsidRDefault="00CB5FDB" w:rsidP="0037585A">
      <w:pPr>
        <w:pStyle w:val="FootnoteText"/>
      </w:pPr>
      <w:r w:rsidRPr="0074414D">
        <w:rPr>
          <w:rStyle w:val="FootnoteReference"/>
        </w:rPr>
        <w:footnoteRef/>
      </w:r>
      <w:r w:rsidRPr="0074414D">
        <w:t xml:space="preserve"> Ellation, </w:t>
      </w:r>
      <w:r w:rsidRPr="0074414D">
        <w:rPr>
          <w:i/>
        </w:rPr>
        <w:t>VRV – Home of Your Favorite Channels</w:t>
      </w:r>
      <w:r w:rsidRPr="0074414D">
        <w:t xml:space="preserve">, </w:t>
      </w:r>
      <w:hyperlink r:id="rId155" w:history="1">
        <w:r w:rsidRPr="0074414D">
          <w:rPr>
            <w:rStyle w:val="Hyperlink"/>
          </w:rPr>
          <w:t>https://vrv.co/</w:t>
        </w:r>
      </w:hyperlink>
      <w:r w:rsidRPr="0074414D">
        <w:t xml:space="preserve"> (last visited Dec. 7, 2016); </w:t>
      </w:r>
      <w:r w:rsidRPr="0074414D">
        <w:rPr>
          <w:i/>
        </w:rPr>
        <w:t>see also</w:t>
      </w:r>
      <w:r w:rsidRPr="0074414D">
        <w:t xml:space="preserve"> Jeff Baumgartner, </w:t>
      </w:r>
      <w:r w:rsidRPr="0074414D">
        <w:rPr>
          <w:i/>
        </w:rPr>
        <w:t>VRV’s ‘Combo Pack’ Offers 8 SVOD Channels for $9.99/Month</w:t>
      </w:r>
      <w:r w:rsidRPr="0074414D">
        <w:t>,</w:t>
      </w:r>
      <w:r w:rsidRPr="0074414D">
        <w:rPr>
          <w:i/>
        </w:rPr>
        <w:t xml:space="preserve"> </w:t>
      </w:r>
      <w:r w:rsidRPr="0074414D">
        <w:t xml:space="preserve">Multichannel (Nov. 14, 2016), </w:t>
      </w:r>
      <w:hyperlink r:id="rId156" w:history="1">
        <w:r w:rsidRPr="0074414D">
          <w:rPr>
            <w:rStyle w:val="Hyperlink"/>
          </w:rPr>
          <w:t>http://www.multichannel.com/news/content/vrv-s-combo-pack-offers-8-svod-channels-999month/409072</w:t>
        </w:r>
      </w:hyperlink>
      <w:r w:rsidRPr="0074414D">
        <w:t xml:space="preserve">; Janko Roettgers, </w:t>
      </w:r>
      <w:r w:rsidRPr="0074414D">
        <w:rPr>
          <w:i/>
        </w:rPr>
        <w:t>E3: Chernin’s Ellation Launches VRV Subscription Service</w:t>
      </w:r>
      <w:r w:rsidRPr="0074414D">
        <w:t>,</w:t>
      </w:r>
      <w:r w:rsidRPr="0074414D">
        <w:rPr>
          <w:i/>
        </w:rPr>
        <w:t xml:space="preserve"> </w:t>
      </w:r>
      <w:r w:rsidRPr="0074414D">
        <w:t xml:space="preserve">Variety (June 14, 2016), </w:t>
      </w:r>
      <w:hyperlink r:id="rId157" w:history="1">
        <w:r w:rsidRPr="0074414D">
          <w:rPr>
            <w:rStyle w:val="Hyperlink"/>
          </w:rPr>
          <w:t>http://variety.com/2016/digital/news/ellation-vrv-e3-announcement-1201795573/</w:t>
        </w:r>
      </w:hyperlink>
      <w:r w:rsidRPr="0074414D">
        <w:t xml:space="preserve">.  </w:t>
      </w:r>
    </w:p>
  </w:footnote>
  <w:footnote w:id="518">
    <w:p w14:paraId="64E0905D" w14:textId="69346CA4" w:rsidR="00CB5FDB" w:rsidRPr="0074414D" w:rsidRDefault="00CB5FDB" w:rsidP="0037585A">
      <w:pPr>
        <w:pStyle w:val="FootnoteText"/>
      </w:pPr>
      <w:r w:rsidRPr="0074414D">
        <w:rPr>
          <w:rStyle w:val="FootnoteReference"/>
        </w:rPr>
        <w:footnoteRef/>
      </w:r>
      <w:r w:rsidRPr="0074414D">
        <w:t xml:space="preserve"> Todd Spangler, </w:t>
      </w:r>
      <w:r w:rsidRPr="0074414D">
        <w:rPr>
          <w:i/>
        </w:rPr>
        <w:t>Hulu Ends Free Streaming Service</w:t>
      </w:r>
      <w:r w:rsidRPr="0074414D">
        <w:t xml:space="preserve">, Variety (Aug. 8, 2016), </w:t>
      </w:r>
      <w:hyperlink r:id="rId158" w:history="1">
        <w:r w:rsidRPr="0074414D">
          <w:rPr>
            <w:rStyle w:val="Hyperlink"/>
          </w:rPr>
          <w:t>http://variety.com/2016/digital/news/hulu-free-streaming-end-yahoo-1201832578/</w:t>
        </w:r>
      </w:hyperlink>
      <w:r w:rsidRPr="0074414D">
        <w:t>.</w:t>
      </w:r>
    </w:p>
  </w:footnote>
  <w:footnote w:id="519">
    <w:p w14:paraId="160F38DF"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520">
    <w:p w14:paraId="61058ADE" w14:textId="13B7C250" w:rsidR="00CB5FDB" w:rsidRPr="0074414D" w:rsidRDefault="00CB5FDB" w:rsidP="0037585A">
      <w:pPr>
        <w:pStyle w:val="FootnoteText"/>
      </w:pPr>
      <w:r w:rsidRPr="0074414D">
        <w:rPr>
          <w:rStyle w:val="FootnoteReference"/>
        </w:rPr>
        <w:footnoteRef/>
      </w:r>
      <w:r w:rsidRPr="0074414D">
        <w:t xml:space="preserve"> Chandra Steele and Chloe Albanesius, </w:t>
      </w:r>
      <w:r w:rsidRPr="0074414D">
        <w:rPr>
          <w:i/>
        </w:rPr>
        <w:t>Which Video Streaming Service Is Best for You?</w:t>
      </w:r>
      <w:r w:rsidRPr="0074414D">
        <w:t>,</w:t>
      </w:r>
      <w:r w:rsidRPr="0074414D">
        <w:rPr>
          <w:i/>
        </w:rPr>
        <w:t xml:space="preserve"> </w:t>
      </w:r>
      <w:r w:rsidRPr="0074414D">
        <w:t xml:space="preserve">PCMag (June 15, 2016), </w:t>
      </w:r>
      <w:hyperlink r:id="rId159" w:history="1">
        <w:r w:rsidRPr="0074414D">
          <w:rPr>
            <w:rStyle w:val="Hyperlink"/>
          </w:rPr>
          <w:t>http://www.pcmag.com/article2/0,2817,2489103,00.asp</w:t>
        </w:r>
      </w:hyperlink>
      <w:r w:rsidRPr="0074414D">
        <w:t>.</w:t>
      </w:r>
    </w:p>
  </w:footnote>
  <w:footnote w:id="521">
    <w:p w14:paraId="2CAD47E8" w14:textId="77777777" w:rsidR="00CB5FDB" w:rsidRPr="0074414D" w:rsidRDefault="00CB5FDB" w:rsidP="0037585A">
      <w:pPr>
        <w:pStyle w:val="FootnoteText"/>
      </w:pPr>
      <w:r w:rsidRPr="0074414D">
        <w:rPr>
          <w:rStyle w:val="FootnoteReference"/>
        </w:rPr>
        <w:footnoteRef/>
      </w:r>
      <w:r w:rsidRPr="0074414D">
        <w:t xml:space="preserve"> SNL Kagan, State of Online Video Delivery at 10 (2016). </w:t>
      </w:r>
    </w:p>
  </w:footnote>
  <w:footnote w:id="522">
    <w:p w14:paraId="0EAC6048"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23">
    <w:p w14:paraId="05F66B33"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24">
    <w:p w14:paraId="597B2A1D" w14:textId="31E489D5" w:rsidR="00CB5FDB" w:rsidRPr="0074414D" w:rsidRDefault="00CB5FDB" w:rsidP="0037585A">
      <w:pPr>
        <w:pStyle w:val="FootnoteText"/>
      </w:pPr>
      <w:r w:rsidRPr="0074414D">
        <w:rPr>
          <w:rStyle w:val="FootnoteReference"/>
        </w:rPr>
        <w:footnoteRef/>
      </w:r>
      <w:r w:rsidRPr="0074414D">
        <w:t xml:space="preserve"> SNL Kagan, OTT Aggregators; Just Watch, </w:t>
      </w:r>
      <w:r w:rsidRPr="0074414D">
        <w:rPr>
          <w:i/>
        </w:rPr>
        <w:t>Just Watch - Streaming Search Engine for movies and tv shows</w:t>
      </w:r>
      <w:r w:rsidRPr="0074414D">
        <w:t>,</w:t>
      </w:r>
      <w:r w:rsidRPr="0074414D">
        <w:rPr>
          <w:i/>
        </w:rPr>
        <w:t xml:space="preserve"> </w:t>
      </w:r>
      <w:hyperlink r:id="rId160" w:history="1">
        <w:r w:rsidRPr="0074414D">
          <w:rPr>
            <w:rStyle w:val="Hyperlink"/>
          </w:rPr>
          <w:t>https://www.justwatch.com/us</w:t>
        </w:r>
      </w:hyperlink>
      <w:r w:rsidRPr="0074414D">
        <w:t xml:space="preserve"> (last visited Dec. 15, 2016). </w:t>
      </w:r>
    </w:p>
  </w:footnote>
  <w:footnote w:id="525">
    <w:p w14:paraId="650B8947" w14:textId="5EB8288F" w:rsidR="00CB5FDB" w:rsidRPr="0074414D" w:rsidRDefault="00CB5FDB" w:rsidP="0037585A">
      <w:pPr>
        <w:pStyle w:val="FootnoteText"/>
      </w:pPr>
      <w:r w:rsidRPr="0074414D">
        <w:rPr>
          <w:rStyle w:val="FootnoteReference"/>
        </w:rPr>
        <w:footnoteRef/>
      </w:r>
      <w:r w:rsidRPr="0074414D">
        <w:t xml:space="preserve"> Sumit Passary, </w:t>
      </w:r>
      <w:r w:rsidRPr="0074414D">
        <w:rPr>
          <w:i/>
        </w:rPr>
        <w:t>Amazon Prime Video vs Netflix vs Hulu: Price Comparison Of The Best Streaming Services</w:t>
      </w:r>
      <w:r w:rsidRPr="0074414D">
        <w:t>,</w:t>
      </w:r>
      <w:r w:rsidRPr="0074414D">
        <w:rPr>
          <w:i/>
        </w:rPr>
        <w:t xml:space="preserve"> </w:t>
      </w:r>
      <w:r w:rsidRPr="0074414D">
        <w:t xml:space="preserve">Tech Times (Apr. 20, 2016), </w:t>
      </w:r>
      <w:hyperlink r:id="rId161" w:history="1">
        <w:r w:rsidRPr="0074414D">
          <w:rPr>
            <w:rStyle w:val="Hyperlink"/>
          </w:rPr>
          <w:t>http://www.techtimes.com/articles/151513/20160420/amazon-prime-video-vs-netflix-vs-hulu-price-comparison-of-the-best-streaming-services.htm</w:t>
        </w:r>
      </w:hyperlink>
      <w:r w:rsidRPr="0074414D">
        <w:t xml:space="preserve">. </w:t>
      </w:r>
    </w:p>
  </w:footnote>
  <w:footnote w:id="526">
    <w:p w14:paraId="069E5478" w14:textId="2BCE1293" w:rsidR="00CB5FDB" w:rsidRPr="0074414D" w:rsidRDefault="00CB5FDB" w:rsidP="0037585A">
      <w:pPr>
        <w:pStyle w:val="FootnoteText"/>
      </w:pPr>
      <w:r w:rsidRPr="0074414D">
        <w:rPr>
          <w:rStyle w:val="FootnoteReference"/>
        </w:rPr>
        <w:footnoteRef/>
      </w:r>
      <w:r w:rsidRPr="0074414D">
        <w:t xml:space="preserve"> Netflix, </w:t>
      </w:r>
      <w:r w:rsidRPr="0074414D">
        <w:rPr>
          <w:i/>
        </w:rPr>
        <w:t>Netflix – Watch TV Shows Online, Watch Movies Online</w:t>
      </w:r>
      <w:r w:rsidRPr="0074414D">
        <w:t xml:space="preserve">, </w:t>
      </w:r>
      <w:hyperlink r:id="rId162" w:history="1">
        <w:r w:rsidRPr="0074414D">
          <w:rPr>
            <w:rStyle w:val="Hyperlink"/>
          </w:rPr>
          <w:t>https://www.netflix.com/</w:t>
        </w:r>
      </w:hyperlink>
      <w:r w:rsidRPr="0074414D">
        <w:t xml:space="preserve"> (last visited Dec. 7, 2016).  </w:t>
      </w:r>
    </w:p>
  </w:footnote>
  <w:footnote w:id="527">
    <w:p w14:paraId="031B33BF" w14:textId="2BC86711" w:rsidR="00CB5FDB" w:rsidRPr="0074414D" w:rsidRDefault="00CB5FDB" w:rsidP="0037585A">
      <w:pPr>
        <w:pStyle w:val="FootnoteText"/>
      </w:pPr>
      <w:r w:rsidRPr="0074414D">
        <w:rPr>
          <w:rStyle w:val="FootnoteReference"/>
        </w:rPr>
        <w:footnoteRef/>
      </w:r>
      <w:r w:rsidRPr="0074414D">
        <w:t xml:space="preserve"> Amazon, </w:t>
      </w:r>
      <w:r w:rsidRPr="0074414D">
        <w:rPr>
          <w:i/>
        </w:rPr>
        <w:t>Amazon.com: Prime Video: Amazon Video</w:t>
      </w:r>
      <w:r w:rsidRPr="0074414D">
        <w:t xml:space="preserve">, </w:t>
      </w:r>
      <w:hyperlink r:id="rId163" w:history="1">
        <w:r w:rsidRPr="0074414D">
          <w:rPr>
            <w:rStyle w:val="Hyperlink"/>
          </w:rPr>
          <w:t>https://www.amazon.com/Prime-Video/b?node=2676882011</w:t>
        </w:r>
      </w:hyperlink>
      <w:r w:rsidRPr="0074414D">
        <w:t xml:space="preserve"> (last visited Dec. 7, 2016).</w:t>
      </w:r>
    </w:p>
  </w:footnote>
  <w:footnote w:id="528">
    <w:p w14:paraId="459CEA0C" w14:textId="0F69C5F5" w:rsidR="00CB5FDB" w:rsidRPr="0074414D" w:rsidRDefault="00CB5FDB" w:rsidP="0037585A">
      <w:pPr>
        <w:pStyle w:val="FootnoteText"/>
      </w:pPr>
      <w:r w:rsidRPr="0074414D">
        <w:rPr>
          <w:rStyle w:val="FootnoteReference"/>
        </w:rPr>
        <w:footnoteRef/>
      </w:r>
      <w:r w:rsidRPr="0074414D">
        <w:t xml:space="preserve"> Hulu, </w:t>
      </w:r>
      <w:r w:rsidRPr="0074414D">
        <w:rPr>
          <w:i/>
        </w:rPr>
        <w:t>Hulu – Watch TV, Originals, and Hit Movies</w:t>
      </w:r>
      <w:r w:rsidRPr="0074414D">
        <w:t xml:space="preserve">, </w:t>
      </w:r>
      <w:hyperlink r:id="rId164" w:history="1">
        <w:r w:rsidRPr="0074414D">
          <w:rPr>
            <w:rStyle w:val="Hyperlink"/>
          </w:rPr>
          <w:t>http://www.hulu.com/welcome</w:t>
        </w:r>
      </w:hyperlink>
      <w:r w:rsidRPr="0074414D">
        <w:t xml:space="preserve"> (last visited Dec. 7, 2016).  </w:t>
      </w:r>
    </w:p>
  </w:footnote>
  <w:footnote w:id="529">
    <w:p w14:paraId="2FCBA907" w14:textId="77777777" w:rsidR="00CB5FDB" w:rsidRPr="0074414D" w:rsidRDefault="00CB5FDB" w:rsidP="0037585A">
      <w:pPr>
        <w:pStyle w:val="FootnoteText"/>
      </w:pPr>
      <w:r w:rsidRPr="0074414D">
        <w:rPr>
          <w:rStyle w:val="FootnoteReference"/>
        </w:rPr>
        <w:footnoteRef/>
      </w:r>
      <w:r w:rsidRPr="0074414D">
        <w:t xml:space="preserve"> SNL Kagan</w:t>
      </w:r>
      <w:r w:rsidRPr="0074414D">
        <w:rPr>
          <w:i/>
        </w:rPr>
        <w:t xml:space="preserve">, </w:t>
      </w:r>
      <w:r w:rsidRPr="0074414D">
        <w:t>State of Online Video</w:t>
      </w:r>
      <w:r w:rsidRPr="0074414D">
        <w:rPr>
          <w:i/>
        </w:rPr>
        <w:t xml:space="preserve"> </w:t>
      </w:r>
      <w:r w:rsidRPr="0074414D">
        <w:t>at 5 (2016).</w:t>
      </w:r>
    </w:p>
  </w:footnote>
  <w:footnote w:id="530">
    <w:p w14:paraId="332033C8" w14:textId="0AB91439" w:rsidR="00CB5FDB" w:rsidRPr="0074414D" w:rsidRDefault="00CB5FDB" w:rsidP="0037585A">
      <w:pPr>
        <w:pStyle w:val="FootnoteText"/>
      </w:pPr>
      <w:r w:rsidRPr="0074414D">
        <w:rPr>
          <w:rStyle w:val="FootnoteReference"/>
        </w:rPr>
        <w:footnoteRef/>
      </w:r>
      <w:r w:rsidRPr="0074414D">
        <w:t xml:space="preserve"> Netflix Media Center, </w:t>
      </w:r>
      <w:r w:rsidRPr="0074414D">
        <w:rPr>
          <w:i/>
        </w:rPr>
        <w:t>Netflix New and Upcoming</w:t>
      </w:r>
      <w:r w:rsidRPr="0074414D">
        <w:t xml:space="preserve">, </w:t>
      </w:r>
      <w:hyperlink r:id="rId165" w:anchor="/new?page=1" w:history="1">
        <w:r w:rsidRPr="0074414D">
          <w:rPr>
            <w:rStyle w:val="Hyperlink"/>
          </w:rPr>
          <w:t>https://media.netflix.com/en/only-on-netflix#/new?page=1</w:t>
        </w:r>
      </w:hyperlink>
      <w:r w:rsidRPr="0074414D">
        <w:t xml:space="preserve">  (last visited July 25, 2016).  In 2016, Netflix secured 54 Emmy nominations for its original programming, just behind the 56 nominations received by FX, and exceeding both CBS’s 35 and NBC’s 41 nominations.  Nathan McAlone, </w:t>
      </w:r>
      <w:r w:rsidRPr="0074414D">
        <w:rPr>
          <w:i/>
        </w:rPr>
        <w:t>Netflix saw the biggest jump in Emmy nominations this year out of any of its major rivals</w:t>
      </w:r>
      <w:r w:rsidRPr="0074414D">
        <w:t xml:space="preserve">, Business Insider (July 14, 2016), </w:t>
      </w:r>
      <w:hyperlink r:id="rId166" w:history="1">
        <w:r w:rsidRPr="0074414D">
          <w:rPr>
            <w:rStyle w:val="Hyperlink"/>
          </w:rPr>
          <w:t>http://www.businessinsider.com/netflix-sees-big-jump-in-2016-emmy-nominations-2016-7</w:t>
        </w:r>
      </w:hyperlink>
      <w:r w:rsidRPr="0074414D">
        <w:t>.</w:t>
      </w:r>
    </w:p>
  </w:footnote>
  <w:footnote w:id="531">
    <w:p w14:paraId="756F4902" w14:textId="10955205" w:rsidR="00CB5FDB" w:rsidRPr="0074414D" w:rsidRDefault="00CB5FDB" w:rsidP="0037585A">
      <w:pPr>
        <w:pStyle w:val="FootnoteText"/>
      </w:pPr>
      <w:r w:rsidRPr="0074414D">
        <w:rPr>
          <w:rStyle w:val="FootnoteReference"/>
        </w:rPr>
        <w:footnoteRef/>
      </w:r>
      <w:r w:rsidRPr="0074414D">
        <w:t xml:space="preserve"> Todd Spangler, </w:t>
      </w:r>
      <w:r w:rsidRPr="0074414D">
        <w:rPr>
          <w:i/>
        </w:rPr>
        <w:t>Netflix Targeting 50% of Content to Be Original Programming, CFO Says</w:t>
      </w:r>
      <w:r w:rsidRPr="0074414D">
        <w:t xml:space="preserve">, Variety (Sept. 20, 2016), </w:t>
      </w:r>
      <w:hyperlink r:id="rId167" w:history="1">
        <w:r w:rsidRPr="0074414D">
          <w:rPr>
            <w:rStyle w:val="Hyperlink"/>
          </w:rPr>
          <w:t>http://variety.com/2016/digital/news/netflix-50-percent-content-original-programming-cfo-1201865902/</w:t>
        </w:r>
      </w:hyperlink>
      <w:r w:rsidRPr="0074414D">
        <w:t xml:space="preserve">. </w:t>
      </w:r>
    </w:p>
  </w:footnote>
  <w:footnote w:id="532">
    <w:p w14:paraId="4950CB43" w14:textId="44AE9D21" w:rsidR="00CB5FDB" w:rsidRPr="0074414D" w:rsidRDefault="00CB5FDB" w:rsidP="0037585A">
      <w:pPr>
        <w:pStyle w:val="FootnoteText"/>
      </w:pPr>
      <w:r w:rsidRPr="0074414D">
        <w:rPr>
          <w:rStyle w:val="FootnoteReference"/>
        </w:rPr>
        <w:footnoteRef/>
      </w:r>
      <w:r w:rsidRPr="0074414D">
        <w:t xml:space="preserve"> In 2016, Amazon was nominated for 16 Emmy Awards, including 10 for the series </w:t>
      </w:r>
      <w:r w:rsidRPr="0074414D">
        <w:rPr>
          <w:i/>
        </w:rPr>
        <w:t>Transparent</w:t>
      </w:r>
      <w:r w:rsidRPr="0074414D">
        <w:t xml:space="preserve">.  Amazon, </w:t>
      </w:r>
      <w:r w:rsidRPr="0074414D">
        <w:rPr>
          <w:i/>
        </w:rPr>
        <w:t>Amazon Receives 16 Emmy Nominations</w:t>
      </w:r>
      <w:r w:rsidRPr="0074414D">
        <w:t xml:space="preserve"> (July 14, 2016), </w:t>
      </w:r>
      <w:hyperlink r:id="rId168" w:history="1">
        <w:r w:rsidRPr="0074414D">
          <w:rPr>
            <w:rStyle w:val="Hyperlink"/>
          </w:rPr>
          <w:t>https://www.amazon.com/p/feature/m22v9n9joh3g37z</w:t>
        </w:r>
      </w:hyperlink>
      <w:r w:rsidRPr="0074414D">
        <w:t xml:space="preserve">.  </w:t>
      </w:r>
    </w:p>
  </w:footnote>
  <w:footnote w:id="533">
    <w:p w14:paraId="3B9294CB" w14:textId="2D1FBDF9" w:rsidR="00CB5FDB" w:rsidRPr="0074414D" w:rsidRDefault="00CB5FDB" w:rsidP="0037585A">
      <w:pPr>
        <w:pStyle w:val="FootnoteText"/>
      </w:pPr>
      <w:r w:rsidRPr="0074414D">
        <w:rPr>
          <w:rStyle w:val="FootnoteReference"/>
        </w:rPr>
        <w:footnoteRef/>
      </w:r>
      <w:r w:rsidRPr="0074414D">
        <w:t xml:space="preserve"> James Geddes, </w:t>
      </w:r>
      <w:r w:rsidRPr="0074414D">
        <w:rPr>
          <w:i/>
        </w:rPr>
        <w:t>Amazon Takes On Netflix With Huge Original Content Budget</w:t>
      </w:r>
      <w:r w:rsidRPr="0074414D">
        <w:t xml:space="preserve">, Tech Times (July 31, 2016), </w:t>
      </w:r>
      <w:hyperlink r:id="rId169" w:history="1">
        <w:r w:rsidRPr="0074414D">
          <w:rPr>
            <w:rStyle w:val="Hyperlink"/>
          </w:rPr>
          <w:t>http://www.techtimes.com/articles/171930/20160731/amazon-takes-on-netflix-with-huge-original-content-budget.htm</w:t>
        </w:r>
      </w:hyperlink>
      <w:r w:rsidRPr="0074414D">
        <w:t xml:space="preserve">. </w:t>
      </w:r>
    </w:p>
  </w:footnote>
  <w:footnote w:id="534">
    <w:p w14:paraId="01630638" w14:textId="20842888" w:rsidR="00CB5FDB" w:rsidRPr="0074414D" w:rsidRDefault="00CB5FDB" w:rsidP="0037585A">
      <w:pPr>
        <w:pStyle w:val="FootnoteText"/>
      </w:pPr>
      <w:r w:rsidRPr="0074414D">
        <w:rPr>
          <w:rStyle w:val="FootnoteReference"/>
        </w:rPr>
        <w:footnoteRef/>
      </w:r>
      <w:r w:rsidRPr="0074414D">
        <w:t xml:space="preserve"> Kia Kokalitcheva, </w:t>
      </w:r>
      <w:r w:rsidRPr="0074414D">
        <w:rPr>
          <w:i/>
        </w:rPr>
        <w:t>YouTube’s First Lineup of Original Content Is Here</w:t>
      </w:r>
      <w:r w:rsidRPr="0074414D">
        <w:t>,</w:t>
      </w:r>
      <w:r w:rsidRPr="0074414D">
        <w:rPr>
          <w:i/>
        </w:rPr>
        <w:t xml:space="preserve"> </w:t>
      </w:r>
      <w:r w:rsidRPr="0074414D">
        <w:t>Fortune (Feb. 10, 2016),</w:t>
      </w:r>
      <w:r w:rsidRPr="0074414D">
        <w:rPr>
          <w:i/>
        </w:rPr>
        <w:t xml:space="preserve"> </w:t>
      </w:r>
      <w:hyperlink r:id="rId170" w:history="1">
        <w:r w:rsidRPr="0074414D">
          <w:rPr>
            <w:rStyle w:val="Hyperlink"/>
          </w:rPr>
          <w:t>http://fortune.com/2016/02/10/youtube-originals-release/</w:t>
        </w:r>
      </w:hyperlink>
      <w:r w:rsidRPr="0074414D">
        <w:rPr>
          <w:rStyle w:val="Hyperlink"/>
          <w:u w:val="none"/>
        </w:rPr>
        <w:t>.</w:t>
      </w:r>
      <w:r w:rsidRPr="0074414D">
        <w:t xml:space="preserve"> </w:t>
      </w:r>
    </w:p>
  </w:footnote>
  <w:footnote w:id="535">
    <w:p w14:paraId="4EF236FC" w14:textId="77777777" w:rsidR="00CB5FDB" w:rsidRPr="0074414D" w:rsidRDefault="00CB5FDB" w:rsidP="0037585A">
      <w:pPr>
        <w:pStyle w:val="FootnoteText"/>
        <w:rPr>
          <w:i/>
        </w:rPr>
      </w:pPr>
      <w:r w:rsidRPr="0074414D">
        <w:rPr>
          <w:rStyle w:val="FootnoteReference"/>
        </w:rPr>
        <w:footnoteRef/>
      </w:r>
      <w:r w:rsidRPr="0074414D">
        <w:t xml:space="preserve"> Seth Shafer, </w:t>
      </w:r>
      <w:r w:rsidRPr="0074414D">
        <w:rPr>
          <w:i/>
        </w:rPr>
        <w:t>FOX Surged Ahead As Broadcast Net OTT Libraries Expand</w:t>
      </w:r>
      <w:r w:rsidRPr="0074414D">
        <w:t xml:space="preserve">, SNL Kagan (Feb. 3, 2016).  Online episode libraries increased between 10.6 percent and 119.3 percent from the end of 2014 to the end of 2015.  NBC and The CW are the only networks that have not made authentication a requirement for the majority of content.  </w:t>
      </w:r>
      <w:r w:rsidRPr="0074414D">
        <w:rPr>
          <w:i/>
        </w:rPr>
        <w:t>See id.</w:t>
      </w:r>
    </w:p>
  </w:footnote>
  <w:footnote w:id="536">
    <w:p w14:paraId="3D343492" w14:textId="14B4DE92" w:rsidR="00CB5FDB" w:rsidRPr="0074414D" w:rsidRDefault="00CB5FDB" w:rsidP="0037585A">
      <w:pPr>
        <w:pStyle w:val="FootnoteText"/>
      </w:pPr>
      <w:r w:rsidRPr="0074414D">
        <w:rPr>
          <w:rStyle w:val="FootnoteReference"/>
        </w:rPr>
        <w:footnoteRef/>
      </w:r>
      <w:r w:rsidRPr="0074414D">
        <w:t xml:space="preserve"> TV.com, </w:t>
      </w:r>
      <w:r w:rsidRPr="0074414D">
        <w:rPr>
          <w:i/>
        </w:rPr>
        <w:t>Videos, Full Length Episodes</w:t>
      </w:r>
      <w:r w:rsidRPr="0074414D">
        <w:t xml:space="preserve">, </w:t>
      </w:r>
      <w:hyperlink r:id="rId171" w:history="1">
        <w:r w:rsidRPr="0074414D">
          <w:rPr>
            <w:rStyle w:val="Hyperlink"/>
          </w:rPr>
          <w:t>http://www.tv.com/video/</w:t>
        </w:r>
      </w:hyperlink>
      <w:r w:rsidRPr="0074414D">
        <w:t xml:space="preserve">  (last visited Sept. 20, 2016).  </w:t>
      </w:r>
    </w:p>
  </w:footnote>
  <w:footnote w:id="537">
    <w:p w14:paraId="16D18DDF" w14:textId="2461F507" w:rsidR="00CB5FDB" w:rsidRPr="0074414D" w:rsidRDefault="00CB5FDB" w:rsidP="0037585A">
      <w:pPr>
        <w:pStyle w:val="FootnoteText"/>
      </w:pPr>
      <w:r w:rsidRPr="0074414D">
        <w:rPr>
          <w:rStyle w:val="FootnoteReference"/>
        </w:rPr>
        <w:footnoteRef/>
      </w:r>
      <w:r w:rsidRPr="0074414D">
        <w:t xml:space="preserve"> TV.com, </w:t>
      </w:r>
      <w:r w:rsidRPr="0074414D">
        <w:rPr>
          <w:i/>
        </w:rPr>
        <w:t>About</w:t>
      </w:r>
      <w:r w:rsidRPr="0074414D">
        <w:t xml:space="preserve">  http://www.tv.com/about/</w:t>
      </w:r>
      <w:r w:rsidRPr="0074414D" w:rsidDel="009A394E">
        <w:t xml:space="preserve"> </w:t>
      </w:r>
      <w:r w:rsidRPr="0074414D">
        <w:t xml:space="preserve">(last visited Sept. 8, 2016) </w:t>
      </w:r>
    </w:p>
  </w:footnote>
  <w:footnote w:id="538">
    <w:p w14:paraId="003C6CC5" w14:textId="4CBE18FB" w:rsidR="00CB5FDB" w:rsidRPr="0074414D" w:rsidRDefault="00CB5FDB" w:rsidP="0037585A">
      <w:pPr>
        <w:pStyle w:val="FootnoteText"/>
      </w:pPr>
      <w:r w:rsidRPr="0074414D">
        <w:rPr>
          <w:rStyle w:val="FootnoteReference"/>
        </w:rPr>
        <w:footnoteRef/>
      </w:r>
      <w:r w:rsidRPr="0074414D">
        <w:t xml:space="preserve"> CBS.com, </w:t>
      </w:r>
      <w:r w:rsidRPr="0074414D">
        <w:rPr>
          <w:i/>
        </w:rPr>
        <w:t>Watch</w:t>
      </w:r>
      <w:r w:rsidRPr="0074414D">
        <w:t xml:space="preserve"> </w:t>
      </w:r>
      <w:r w:rsidRPr="0074414D">
        <w:rPr>
          <w:i/>
        </w:rPr>
        <w:t>Latest Full Episodes</w:t>
      </w:r>
      <w:r w:rsidRPr="0074414D">
        <w:t xml:space="preserve">, </w:t>
      </w:r>
      <w:hyperlink r:id="rId172" w:history="1">
        <w:r w:rsidRPr="0074414D">
          <w:rPr>
            <w:rStyle w:val="Hyperlink"/>
          </w:rPr>
          <w:t>http://www.cbs.com/watch/</w:t>
        </w:r>
      </w:hyperlink>
      <w:r w:rsidRPr="0074414D">
        <w:t xml:space="preserve"> (last visited July 22, 2016).  </w:t>
      </w:r>
    </w:p>
  </w:footnote>
  <w:footnote w:id="539">
    <w:p w14:paraId="2925835B" w14:textId="4C1C40EE" w:rsidR="00CB5FDB" w:rsidRPr="0074414D" w:rsidRDefault="00CB5FDB" w:rsidP="00F36FAE">
      <w:pPr>
        <w:pStyle w:val="FootnoteText"/>
        <w:spacing w:before="240"/>
      </w:pPr>
      <w:r w:rsidRPr="0074414D">
        <w:rPr>
          <w:rStyle w:val="FootnoteReference"/>
        </w:rPr>
        <w:footnoteRef/>
      </w:r>
      <w:r w:rsidRPr="0074414D">
        <w:t xml:space="preserve"> Brendan Hesse, </w:t>
      </w:r>
      <w:r w:rsidRPr="0074414D">
        <w:rPr>
          <w:i/>
        </w:rPr>
        <w:t>HBO GO vs HBO Now: which is right for you?</w:t>
      </w:r>
      <w:r w:rsidRPr="0074414D">
        <w:t xml:space="preserve">, Digital Trends (June 21, 2015), </w:t>
      </w:r>
      <w:hyperlink r:id="rId173" w:history="1">
        <w:r w:rsidRPr="0074414D">
          <w:rPr>
            <w:rStyle w:val="Hyperlink"/>
          </w:rPr>
          <w:t>http://www.digitaltrends.com/movies/hbo-go-vs-hbo-now/</w:t>
        </w:r>
      </w:hyperlink>
      <w:r w:rsidRPr="0074414D">
        <w:t xml:space="preserve"> </w:t>
      </w:r>
      <w:r>
        <w:t>(</w:t>
      </w:r>
      <w:r w:rsidRPr="0074414D">
        <w:rPr>
          <w:i/>
        </w:rPr>
        <w:t>HBO GO vs HBO Now</w:t>
      </w:r>
      <w:r>
        <w:t xml:space="preserve">). </w:t>
      </w:r>
      <w:r w:rsidRPr="0074414D">
        <w:t xml:space="preserve"> </w:t>
      </w:r>
      <w:r w:rsidRPr="0074414D">
        <w:rPr>
          <w:i/>
        </w:rPr>
        <w:t>See also</w:t>
      </w:r>
      <w:r w:rsidRPr="0074414D">
        <w:t xml:space="preserve"> Showtime Anytime, </w:t>
      </w:r>
      <w:r w:rsidRPr="0074414D">
        <w:rPr>
          <w:i/>
        </w:rPr>
        <w:t>FAQ: How Do I Access Showtime Anytime?</w:t>
      </w:r>
      <w:r w:rsidRPr="0074414D">
        <w:t xml:space="preserve">, </w:t>
      </w:r>
      <w:hyperlink r:id="rId174" w:history="1">
        <w:r w:rsidRPr="0074414D">
          <w:rPr>
            <w:rStyle w:val="Hyperlink"/>
          </w:rPr>
          <w:t>http://www.showtimeanytime.com/#/faq</w:t>
        </w:r>
      </w:hyperlink>
      <w:r w:rsidRPr="0074414D">
        <w:t xml:space="preserve"> (last visited Jan. 20, 2016).</w:t>
      </w:r>
    </w:p>
  </w:footnote>
  <w:footnote w:id="540">
    <w:p w14:paraId="1F2CFFF8" w14:textId="60BBE3EC" w:rsidR="00CB5FDB" w:rsidRPr="0074414D" w:rsidRDefault="00CB5FDB" w:rsidP="0037585A">
      <w:pPr>
        <w:pStyle w:val="FootnoteText"/>
      </w:pPr>
      <w:r w:rsidRPr="0074414D">
        <w:rPr>
          <w:rStyle w:val="FootnoteReference"/>
        </w:rPr>
        <w:footnoteRef/>
      </w:r>
      <w:r w:rsidRPr="0074414D">
        <w:t xml:space="preserve"> CBS All Access, Watch and Stream CBS Shows and the NFL on All Access - CBS.com, </w:t>
      </w:r>
      <w:hyperlink r:id="rId175" w:history="1">
        <w:r w:rsidRPr="0074414D">
          <w:rPr>
            <w:rStyle w:val="Hyperlink"/>
          </w:rPr>
          <w:t>https://www.cbs.com/all-access/</w:t>
        </w:r>
      </w:hyperlink>
      <w:r w:rsidRPr="0074414D">
        <w:t xml:space="preserve"> (last visited Dec. 19, 2016).</w:t>
      </w:r>
    </w:p>
  </w:footnote>
  <w:footnote w:id="541">
    <w:p w14:paraId="1C64A104" w14:textId="6D39EA4F" w:rsidR="00CB5FDB" w:rsidRPr="0074414D" w:rsidRDefault="00CB5FDB" w:rsidP="0037585A">
      <w:pPr>
        <w:pStyle w:val="FootnoteText"/>
      </w:pPr>
      <w:r w:rsidRPr="0074414D">
        <w:rPr>
          <w:rStyle w:val="FootnoteReference"/>
        </w:rPr>
        <w:footnoteRef/>
      </w:r>
      <w:r w:rsidRPr="0074414D">
        <w:t xml:space="preserve"> </w:t>
      </w:r>
      <w:r w:rsidRPr="0074414D">
        <w:rPr>
          <w:i/>
        </w:rPr>
        <w:t>HBO GO vs HBO Now</w:t>
      </w:r>
      <w:r w:rsidRPr="0074414D">
        <w:t xml:space="preserve">; </w:t>
      </w:r>
      <w:r w:rsidRPr="0074414D">
        <w:rPr>
          <w:i/>
        </w:rPr>
        <w:t xml:space="preserve">see also </w:t>
      </w:r>
      <w:r w:rsidRPr="0074414D">
        <w:t xml:space="preserve">HBO NOW, </w:t>
      </w:r>
      <w:hyperlink r:id="rId176" w:history="1">
        <w:r w:rsidRPr="0074414D">
          <w:rPr>
            <w:rStyle w:val="Hyperlink"/>
          </w:rPr>
          <w:t>https://order.hbonow.com/</w:t>
        </w:r>
      </w:hyperlink>
      <w:r w:rsidRPr="0074414D">
        <w:t xml:space="preserve"> (last visited Apr. 29, 2016).</w:t>
      </w:r>
    </w:p>
  </w:footnote>
  <w:footnote w:id="542">
    <w:p w14:paraId="5B81DAB6" w14:textId="1C0EC5F8" w:rsidR="00CB5FDB" w:rsidRPr="0074414D" w:rsidRDefault="00CB5FDB" w:rsidP="0037585A">
      <w:pPr>
        <w:pStyle w:val="FootnoteText"/>
      </w:pPr>
      <w:r w:rsidRPr="0074414D">
        <w:rPr>
          <w:rStyle w:val="FootnoteReference"/>
        </w:rPr>
        <w:footnoteRef/>
      </w:r>
      <w:r w:rsidRPr="0074414D">
        <w:t xml:space="preserve"> David Katzmaier, </w:t>
      </w:r>
      <w:r w:rsidRPr="0074414D">
        <w:rPr>
          <w:i/>
        </w:rPr>
        <w:t>Starz App Lets You Subscribe and Watch for $9 per Month Without a Cable Subscription</w:t>
      </w:r>
      <w:r w:rsidRPr="0074414D">
        <w:t xml:space="preserve">, CNET (Apr. 5, 2016), </w:t>
      </w:r>
      <w:hyperlink r:id="rId177" w:history="1">
        <w:r w:rsidRPr="0074414D">
          <w:rPr>
            <w:rStyle w:val="Hyperlink"/>
          </w:rPr>
          <w:t>https://www.cnet.com/news/starz-app-lets-you-subscribe-and-watch-without-a-cable-subscription/</w:t>
        </w:r>
      </w:hyperlink>
      <w:r w:rsidRPr="0074414D">
        <w:t>.</w:t>
      </w:r>
    </w:p>
  </w:footnote>
  <w:footnote w:id="543">
    <w:p w14:paraId="1FB0642B" w14:textId="6AD40569" w:rsidR="00CB5FDB" w:rsidRPr="0074414D" w:rsidRDefault="00CB5FDB" w:rsidP="0037585A">
      <w:pPr>
        <w:pStyle w:val="FootnoteText"/>
      </w:pPr>
      <w:r w:rsidRPr="0074414D">
        <w:rPr>
          <w:rStyle w:val="FootnoteReference"/>
        </w:rPr>
        <w:footnoteRef/>
      </w:r>
      <w:r w:rsidRPr="0074414D">
        <w:t xml:space="preserve"> Ericsson ConsumerLab, </w:t>
      </w:r>
      <w:r w:rsidRPr="0074414D">
        <w:rPr>
          <w:i/>
        </w:rPr>
        <w:t>TV and Media 2016: The evolving role of TV and media in consumers’ everyday lives</w:t>
      </w:r>
      <w:r w:rsidRPr="0074414D">
        <w:t xml:space="preserve"> at 11 (November 2016), </w:t>
      </w:r>
      <w:hyperlink r:id="rId178" w:history="1">
        <w:r w:rsidRPr="0074414D">
          <w:rPr>
            <w:rStyle w:val="Hyperlink"/>
          </w:rPr>
          <w:t>https://www.ericsson.com/thinkingahead/consumerlab/consumer-insights/tv-and-media-2016</w:t>
        </w:r>
      </w:hyperlink>
      <w:r w:rsidRPr="0074414D">
        <w:t xml:space="preserve">. </w:t>
      </w:r>
    </w:p>
  </w:footnote>
  <w:footnote w:id="544">
    <w:p w14:paraId="4CFF7640"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45">
    <w:p w14:paraId="7F684AAA"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46">
    <w:p w14:paraId="5F055EA8"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47">
    <w:p w14:paraId="6C0D3975"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48">
    <w:p w14:paraId="526222F5" w14:textId="4061694C" w:rsidR="00CB5FDB" w:rsidRPr="0074414D" w:rsidRDefault="00CB5FDB" w:rsidP="0037585A">
      <w:pPr>
        <w:pStyle w:val="FootnoteText"/>
      </w:pPr>
      <w:r w:rsidRPr="0074414D">
        <w:rPr>
          <w:rStyle w:val="FootnoteReference"/>
        </w:rPr>
        <w:footnoteRef/>
      </w:r>
      <w:r w:rsidRPr="0074414D">
        <w:t xml:space="preserve"> Chaim Gartenberg, </w:t>
      </w:r>
      <w:r w:rsidRPr="0074414D">
        <w:rPr>
          <w:i/>
        </w:rPr>
        <w:t>Netflix adds video previews to make it easier to find something to watch</w:t>
      </w:r>
      <w:r w:rsidRPr="0074414D">
        <w:t>,</w:t>
      </w:r>
      <w:r w:rsidRPr="0074414D">
        <w:rPr>
          <w:i/>
        </w:rPr>
        <w:t xml:space="preserve"> </w:t>
      </w:r>
      <w:r w:rsidRPr="0074414D">
        <w:t xml:space="preserve">The Verge (Dec. 6, 2016), </w:t>
      </w:r>
      <w:hyperlink r:id="rId179" w:history="1">
        <w:r w:rsidRPr="0074414D">
          <w:rPr>
            <w:rStyle w:val="Hyperlink"/>
          </w:rPr>
          <w:t>http://www.theverge.com/2016/12/6/13857388/netflix-video-previews-trailers-browsing-tv-app</w:t>
        </w:r>
      </w:hyperlink>
      <w:r w:rsidRPr="0074414D">
        <w:t xml:space="preserve">. </w:t>
      </w:r>
    </w:p>
  </w:footnote>
  <w:footnote w:id="549">
    <w:p w14:paraId="19E3E8BF"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50">
    <w:p w14:paraId="5764B5C3" w14:textId="4A8C1915" w:rsidR="00CB5FDB" w:rsidRPr="0074414D" w:rsidRDefault="00CB5FDB" w:rsidP="0037585A">
      <w:pPr>
        <w:pStyle w:val="FootnoteText"/>
      </w:pPr>
      <w:r w:rsidRPr="0074414D">
        <w:rPr>
          <w:rStyle w:val="FootnoteReference"/>
        </w:rPr>
        <w:footnoteRef/>
      </w:r>
      <w:r w:rsidRPr="0074414D">
        <w:t xml:space="preserve"> Jess Bolluyt, </w:t>
      </w:r>
      <w:r w:rsidRPr="0074414D">
        <w:rPr>
          <w:i/>
        </w:rPr>
        <w:t>11 Better Ways to Find Movies on Netflix</w:t>
      </w:r>
      <w:r w:rsidRPr="0074414D">
        <w:t xml:space="preserve">, The Cheat Sheet (Aug. 12, 2016), </w:t>
      </w:r>
      <w:hyperlink r:id="rId180" w:history="1">
        <w:r w:rsidRPr="0074414D">
          <w:rPr>
            <w:rStyle w:val="Hyperlink"/>
          </w:rPr>
          <w:t>http://www.cheatsheet.com/gear-style/11-better-ways-to-find-movies-on-netflix.html/?a=viewall</w:t>
        </w:r>
      </w:hyperlink>
      <w:r w:rsidRPr="0074414D">
        <w:t xml:space="preserve">. </w:t>
      </w:r>
    </w:p>
  </w:footnote>
  <w:footnote w:id="551">
    <w:p w14:paraId="4D9DD387" w14:textId="10A4620C" w:rsidR="00CB5FDB" w:rsidRPr="0074414D" w:rsidRDefault="00CB5FDB" w:rsidP="0037585A">
      <w:pPr>
        <w:pStyle w:val="FootnoteText"/>
      </w:pPr>
      <w:r w:rsidRPr="0074414D">
        <w:rPr>
          <w:rStyle w:val="FootnoteReference"/>
        </w:rPr>
        <w:footnoteRef/>
      </w:r>
      <w:r w:rsidRPr="0074414D">
        <w:t xml:space="preserve"> Jeff Baumgartner, </w:t>
      </w:r>
      <w:r w:rsidRPr="0074414D">
        <w:rPr>
          <w:i/>
        </w:rPr>
        <w:t>Sling TV to Stream to Comcast’s X1 Platform</w:t>
      </w:r>
      <w:r w:rsidRPr="0074414D">
        <w:t>,</w:t>
      </w:r>
      <w:r w:rsidRPr="0074414D">
        <w:rPr>
          <w:i/>
        </w:rPr>
        <w:t xml:space="preserve"> </w:t>
      </w:r>
      <w:r w:rsidRPr="0074414D">
        <w:t xml:space="preserve">Multichannel (Nov. 22, 2016), </w:t>
      </w:r>
      <w:hyperlink r:id="rId181" w:history="1">
        <w:r w:rsidRPr="0074414D">
          <w:rPr>
            <w:rStyle w:val="Hyperlink"/>
          </w:rPr>
          <w:t>http://www.multichannel.com/news/content/sling-tv-stream-comcast-s-x1-platform/409264</w:t>
        </w:r>
      </w:hyperlink>
      <w:r w:rsidRPr="0074414D">
        <w:t>.</w:t>
      </w:r>
    </w:p>
  </w:footnote>
  <w:footnote w:id="552">
    <w:p w14:paraId="3AC8CC24" w14:textId="0F7D89B7" w:rsidR="00CB5FDB" w:rsidRPr="0074414D" w:rsidRDefault="00CB5FDB" w:rsidP="0037585A">
      <w:pPr>
        <w:pStyle w:val="FootnoteText"/>
      </w:pPr>
      <w:r w:rsidRPr="0074414D">
        <w:rPr>
          <w:rStyle w:val="FootnoteReference"/>
        </w:rPr>
        <w:footnoteRef/>
      </w:r>
      <w:r w:rsidRPr="0074414D">
        <w:t xml:space="preserve"> Laura Hamilton, </w:t>
      </w:r>
      <w:r w:rsidRPr="0074414D">
        <w:rPr>
          <w:i/>
        </w:rPr>
        <w:t>The Unlikely Pairing of Comcast X1 and Sling TV Content</w:t>
      </w:r>
      <w:r w:rsidRPr="0074414D">
        <w:t xml:space="preserve">, CED, </w:t>
      </w:r>
      <w:hyperlink r:id="rId182" w:history="1">
        <w:r w:rsidRPr="0074414D">
          <w:rPr>
            <w:rStyle w:val="Hyperlink"/>
          </w:rPr>
          <w:t>https://www.cedmagazine.com/news/2016/11/unlikely-pairing-comcast-x1-and-sling-tv-content</w:t>
        </w:r>
      </w:hyperlink>
      <w:r w:rsidRPr="0074414D">
        <w:t xml:space="preserve"> (last visited Dec. 16, 2016).</w:t>
      </w:r>
    </w:p>
  </w:footnote>
  <w:footnote w:id="553">
    <w:p w14:paraId="444C62B6" w14:textId="2A13086A" w:rsidR="00CB5FDB" w:rsidRPr="0074414D" w:rsidRDefault="00CB5FDB" w:rsidP="0037585A">
      <w:pPr>
        <w:pStyle w:val="FootnoteText"/>
      </w:pPr>
      <w:r w:rsidRPr="007B65DF">
        <w:rPr>
          <w:rStyle w:val="FootnoteReference"/>
        </w:rPr>
        <w:footnoteRef/>
      </w:r>
      <w:r w:rsidRPr="007B65DF">
        <w:t xml:space="preserve"> Vogel at 126.</w:t>
      </w:r>
    </w:p>
  </w:footnote>
  <w:footnote w:id="554">
    <w:p w14:paraId="4173AD98"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55">
    <w:p w14:paraId="0DD77305" w14:textId="77777777" w:rsidR="00CB5FDB" w:rsidRPr="0074414D" w:rsidRDefault="00CB5FDB" w:rsidP="0037585A">
      <w:pPr>
        <w:pStyle w:val="FootnoteText"/>
      </w:pPr>
      <w:r w:rsidRPr="0074414D">
        <w:rPr>
          <w:rStyle w:val="FootnoteReference"/>
        </w:rPr>
        <w:footnoteRef/>
      </w:r>
      <w:r w:rsidRPr="0074414D">
        <w:t xml:space="preserve"> We have no information on how much, if any, OVD original programming has made its way to broadcast and cable networks.</w:t>
      </w:r>
    </w:p>
  </w:footnote>
  <w:footnote w:id="556">
    <w:p w14:paraId="1D642F48" w14:textId="77777777" w:rsidR="00CB5FDB" w:rsidRPr="0074414D" w:rsidRDefault="00CB5FDB" w:rsidP="0037585A">
      <w:pPr>
        <w:pStyle w:val="FootnoteText"/>
      </w:pPr>
      <w:r w:rsidRPr="0074414D">
        <w:rPr>
          <w:rStyle w:val="FootnoteReference"/>
        </w:rPr>
        <w:footnoteRef/>
      </w:r>
      <w:r w:rsidRPr="0074414D">
        <w:t xml:space="preserve"> SNL Kagan</w:t>
      </w:r>
      <w:r w:rsidRPr="0074414D">
        <w:rPr>
          <w:i/>
        </w:rPr>
        <w:t xml:space="preserve">, </w:t>
      </w:r>
      <w:r w:rsidRPr="0074414D">
        <w:t>State of Online Video Delivery at 7 (2016)</w:t>
      </w:r>
      <w:r w:rsidRPr="0074414D">
        <w:rPr>
          <w:i/>
        </w:rPr>
        <w:t>.</w:t>
      </w:r>
    </w:p>
  </w:footnote>
  <w:footnote w:id="557">
    <w:p w14:paraId="277693EE"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 xml:space="preserve"> at 16.</w:t>
      </w:r>
    </w:p>
  </w:footnote>
  <w:footnote w:id="558">
    <w:p w14:paraId="0B15E2D6"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 xml:space="preserve"> at 13.</w:t>
      </w:r>
    </w:p>
  </w:footnote>
  <w:footnote w:id="559">
    <w:p w14:paraId="61ABE942" w14:textId="099BCD85" w:rsidR="00CB5FDB" w:rsidRPr="0074414D" w:rsidRDefault="00CB5FDB" w:rsidP="0037585A">
      <w:pPr>
        <w:pStyle w:val="FootnoteText"/>
      </w:pPr>
      <w:r w:rsidRPr="0074414D">
        <w:rPr>
          <w:rStyle w:val="FootnoteReference"/>
        </w:rPr>
        <w:footnoteRef/>
      </w:r>
      <w:r w:rsidRPr="0074414D">
        <w:t xml:space="preserve"> Apple, </w:t>
      </w:r>
      <w:r w:rsidRPr="0074414D">
        <w:rPr>
          <w:i/>
        </w:rPr>
        <w:t>Use Home Sharing to share iTunes content with other devices</w:t>
      </w:r>
      <w:r w:rsidRPr="0074414D">
        <w:t xml:space="preserve"> (Dec. 6, 2016), </w:t>
      </w:r>
      <w:hyperlink r:id="rId183" w:history="1">
        <w:r w:rsidRPr="0074414D">
          <w:rPr>
            <w:rStyle w:val="Hyperlink"/>
          </w:rPr>
          <w:t>https://support.apple.com/en-us/HT202190</w:t>
        </w:r>
      </w:hyperlink>
      <w:r w:rsidRPr="0074414D">
        <w:t>.</w:t>
      </w:r>
    </w:p>
  </w:footnote>
  <w:footnote w:id="560">
    <w:p w14:paraId="1B2067B0" w14:textId="78F7EEF5" w:rsidR="00CB5FDB" w:rsidRPr="0074414D" w:rsidRDefault="00CB5FDB" w:rsidP="0037585A">
      <w:pPr>
        <w:pStyle w:val="FootnoteText"/>
      </w:pPr>
      <w:r w:rsidRPr="0074414D">
        <w:rPr>
          <w:rStyle w:val="FootnoteReference"/>
        </w:rPr>
        <w:footnoteRef/>
      </w:r>
      <w:r w:rsidRPr="0074414D">
        <w:t xml:space="preserve"> SNL Kagan</w:t>
      </w:r>
      <w:r w:rsidRPr="0074414D">
        <w:rPr>
          <w:i/>
        </w:rPr>
        <w:t xml:space="preserve">, </w:t>
      </w:r>
      <w:r w:rsidRPr="0074414D">
        <w:t>State of Online Video Delivery</w:t>
      </w:r>
      <w:r w:rsidRPr="0074414D">
        <w:rPr>
          <w:i/>
        </w:rPr>
        <w:t xml:space="preserve"> </w:t>
      </w:r>
      <w:r w:rsidRPr="0074414D">
        <w:t xml:space="preserve">at 14 (2016); Apple, </w:t>
      </w:r>
      <w:r w:rsidRPr="0074414D">
        <w:rPr>
          <w:i/>
        </w:rPr>
        <w:t>Video</w:t>
      </w:r>
      <w:r w:rsidRPr="0074414D">
        <w:t xml:space="preserve">, </w:t>
      </w:r>
      <w:hyperlink r:id="rId184" w:history="1">
        <w:r w:rsidRPr="0074414D">
          <w:rPr>
            <w:rStyle w:val="Hyperlink"/>
          </w:rPr>
          <w:t>http://www.apple.com/itunes/video/</w:t>
        </w:r>
      </w:hyperlink>
      <w:r w:rsidRPr="0074414D">
        <w:t xml:space="preserve"> (last visited July 17, 2016); Amazon, </w:t>
      </w:r>
      <w:r w:rsidRPr="0074414D">
        <w:rPr>
          <w:i/>
        </w:rPr>
        <w:t xml:space="preserve">Video, </w:t>
      </w:r>
      <w:hyperlink r:id="rId185" w:history="1">
        <w:r w:rsidRPr="0074414D">
          <w:rPr>
            <w:rStyle w:val="Hyperlink"/>
          </w:rPr>
          <w:t>https://www.amazon.com/Prime-Video/b?node=2676882011</w:t>
        </w:r>
      </w:hyperlink>
      <w:r w:rsidRPr="0074414D">
        <w:t xml:space="preserve"> (last visited July 17, 2016).</w:t>
      </w:r>
    </w:p>
  </w:footnote>
  <w:footnote w:id="561">
    <w:p w14:paraId="45369531" w14:textId="3D32FA17" w:rsidR="00CB5FDB" w:rsidRPr="0074414D" w:rsidRDefault="00CB5FDB" w:rsidP="0037585A">
      <w:pPr>
        <w:pStyle w:val="FootnoteText"/>
      </w:pPr>
      <w:r w:rsidRPr="0074414D">
        <w:rPr>
          <w:rStyle w:val="FootnoteReference"/>
        </w:rPr>
        <w:footnoteRef/>
      </w:r>
      <w:r w:rsidRPr="0074414D">
        <w:t xml:space="preserve"> Sony, </w:t>
      </w:r>
      <w:r w:rsidRPr="0074414D">
        <w:rPr>
          <w:i/>
        </w:rPr>
        <w:t>PlayStation Official Site – PlayStation Console, Games, Accessories</w:t>
      </w:r>
      <w:r w:rsidRPr="0074414D">
        <w:t xml:space="preserve">, </w:t>
      </w:r>
      <w:hyperlink r:id="rId186" w:history="1">
        <w:r w:rsidRPr="0074414D">
          <w:rPr>
            <w:rStyle w:val="Hyperlink"/>
          </w:rPr>
          <w:t>https://www.playstation.com/en-us/</w:t>
        </w:r>
      </w:hyperlink>
      <w:r w:rsidRPr="0074414D">
        <w:t xml:space="preserve"> (last visited Dec. 16, 2016).  </w:t>
      </w:r>
    </w:p>
  </w:footnote>
  <w:footnote w:id="562">
    <w:p w14:paraId="5A0652DD" w14:textId="0FE16EDB" w:rsidR="00CB5FDB" w:rsidRPr="0074414D" w:rsidRDefault="00CB5FDB" w:rsidP="0037585A">
      <w:pPr>
        <w:pStyle w:val="FootnoteText"/>
      </w:pPr>
      <w:r w:rsidRPr="0074414D">
        <w:rPr>
          <w:rStyle w:val="FootnoteReference"/>
        </w:rPr>
        <w:footnoteRef/>
      </w:r>
      <w:r w:rsidRPr="0074414D">
        <w:t xml:space="preserve"> Amazon, </w:t>
      </w:r>
      <w:r w:rsidRPr="0074414D">
        <w:rPr>
          <w:i/>
        </w:rPr>
        <w:t xml:space="preserve">Video, </w:t>
      </w:r>
      <w:hyperlink r:id="rId187" w:history="1">
        <w:r w:rsidRPr="0074414D">
          <w:rPr>
            <w:rStyle w:val="Hyperlink"/>
          </w:rPr>
          <w:t>https://www.amazon.com/Prime-Video/b?node=2676882011</w:t>
        </w:r>
      </w:hyperlink>
      <w:r w:rsidRPr="0074414D">
        <w:t xml:space="preserve"> (last visited July 17, 2016).</w:t>
      </w:r>
    </w:p>
  </w:footnote>
  <w:footnote w:id="563">
    <w:p w14:paraId="3FA5CEDD" w14:textId="77777777" w:rsidR="00CB5FDB" w:rsidRPr="0074414D" w:rsidRDefault="00CB5FDB" w:rsidP="0037585A">
      <w:pPr>
        <w:pStyle w:val="FootnoteText"/>
      </w:pPr>
      <w:r w:rsidRPr="0074414D">
        <w:rPr>
          <w:rStyle w:val="FootnoteReference"/>
        </w:rPr>
        <w:footnoteRef/>
      </w:r>
      <w:r w:rsidRPr="0074414D">
        <w:t xml:space="preserve"> SNL Kagan, OTT Aggregators. </w:t>
      </w:r>
    </w:p>
  </w:footnote>
  <w:footnote w:id="564">
    <w:p w14:paraId="56FDC14F" w14:textId="77777777" w:rsidR="00CB5FDB" w:rsidRPr="0074414D" w:rsidRDefault="00CB5FDB" w:rsidP="0037585A">
      <w:pPr>
        <w:pStyle w:val="FootnoteText"/>
      </w:pPr>
      <w:r w:rsidRPr="0074414D">
        <w:rPr>
          <w:rStyle w:val="FootnoteReference"/>
        </w:rPr>
        <w:footnoteRef/>
      </w:r>
      <w:r w:rsidRPr="0074414D">
        <w:t xml:space="preserve"> SNL Kagan, State of Online Video Delivery at 15 (2016).</w:t>
      </w:r>
    </w:p>
  </w:footnote>
  <w:footnote w:id="565">
    <w:p w14:paraId="5FEDE969" w14:textId="4001F887" w:rsidR="00CB5FDB" w:rsidRPr="0074414D" w:rsidRDefault="00CB5FDB" w:rsidP="0037585A">
      <w:pPr>
        <w:pStyle w:val="FootnoteText"/>
      </w:pPr>
      <w:r w:rsidRPr="0074414D">
        <w:rPr>
          <w:rStyle w:val="FootnoteReference"/>
        </w:rPr>
        <w:footnoteRef/>
      </w:r>
      <w:r w:rsidRPr="0074414D">
        <w:t xml:space="preserve"> UltraViolet, </w:t>
      </w:r>
      <w:r w:rsidRPr="0074414D">
        <w:rPr>
          <w:i/>
        </w:rPr>
        <w:t>Where to Watch</w:t>
      </w:r>
      <w:r w:rsidRPr="0074414D">
        <w:t xml:space="preserve">, </w:t>
      </w:r>
      <w:hyperlink r:id="rId188" w:history="1">
        <w:r w:rsidRPr="0074414D">
          <w:rPr>
            <w:rStyle w:val="Hyperlink"/>
          </w:rPr>
          <w:t>https://www.myuv.com/watch</w:t>
        </w:r>
      </w:hyperlink>
      <w:r w:rsidRPr="0074414D">
        <w:t xml:space="preserve"> (last visited Jan. 10, 2017).</w:t>
      </w:r>
    </w:p>
  </w:footnote>
  <w:footnote w:id="566">
    <w:p w14:paraId="452048B2" w14:textId="572DD280" w:rsidR="00CB5FDB" w:rsidRPr="0074414D" w:rsidRDefault="00CB5FDB" w:rsidP="0037585A">
      <w:pPr>
        <w:pStyle w:val="FootnoteText"/>
      </w:pPr>
      <w:r w:rsidRPr="0074414D">
        <w:rPr>
          <w:rStyle w:val="FootnoteReference"/>
        </w:rPr>
        <w:footnoteRef/>
      </w:r>
      <w:r w:rsidRPr="0074414D">
        <w:t xml:space="preserve"> Netflix, </w:t>
      </w:r>
      <w:r w:rsidRPr="0074414D">
        <w:rPr>
          <w:i/>
        </w:rPr>
        <w:t>Netflix – Watch TV Shows Online, Watch Movies Online</w:t>
      </w:r>
      <w:r w:rsidRPr="0074414D">
        <w:t xml:space="preserve">, </w:t>
      </w:r>
      <w:hyperlink r:id="rId189" w:history="1">
        <w:r w:rsidRPr="0074414D">
          <w:rPr>
            <w:rStyle w:val="Hyperlink"/>
          </w:rPr>
          <w:t>https://www.netflix.com/getstarted</w:t>
        </w:r>
      </w:hyperlink>
      <w:r w:rsidRPr="0074414D">
        <w:t xml:space="preserve"> (last visited Dec. 15, 2016).</w:t>
      </w:r>
    </w:p>
  </w:footnote>
  <w:footnote w:id="567">
    <w:p w14:paraId="0291AF8E"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68">
    <w:p w14:paraId="2A089ABA" w14:textId="0B5483B0" w:rsidR="00CB5FDB" w:rsidRPr="0074414D" w:rsidRDefault="00CB5FDB" w:rsidP="0037585A">
      <w:pPr>
        <w:pStyle w:val="FootnoteText"/>
      </w:pPr>
      <w:r w:rsidRPr="0074414D">
        <w:rPr>
          <w:rStyle w:val="FootnoteReference"/>
        </w:rPr>
        <w:footnoteRef/>
      </w:r>
      <w:r w:rsidRPr="0074414D">
        <w:t xml:space="preserve"> Hulu, </w:t>
      </w:r>
      <w:r w:rsidRPr="0074414D">
        <w:rPr>
          <w:i/>
        </w:rPr>
        <w:t>Hulu – Watch TV, Originals, and Hit Movies</w:t>
      </w:r>
      <w:r w:rsidRPr="0074414D">
        <w:t xml:space="preserve">, </w:t>
      </w:r>
      <w:hyperlink r:id="rId190" w:history="1">
        <w:r w:rsidRPr="0074414D">
          <w:rPr>
            <w:rStyle w:val="Hyperlink"/>
          </w:rPr>
          <w:t>http://www.hulu.com/welcome</w:t>
        </w:r>
      </w:hyperlink>
      <w:r w:rsidRPr="0074414D">
        <w:t xml:space="preserve"> (last visited Dec. 15, 2016).  Hulu discontinued its free, advertising-supported service in 2016. </w:t>
      </w:r>
    </w:p>
  </w:footnote>
  <w:footnote w:id="569">
    <w:p w14:paraId="272497A2" w14:textId="2624DA11" w:rsidR="00CB5FDB" w:rsidRPr="0074414D" w:rsidRDefault="00CB5FDB" w:rsidP="0037585A">
      <w:pPr>
        <w:pStyle w:val="FootnoteText"/>
        <w:rPr>
          <w:b/>
        </w:rPr>
      </w:pPr>
      <w:r w:rsidRPr="0074414D">
        <w:rPr>
          <w:rStyle w:val="FootnoteReference"/>
        </w:rPr>
        <w:footnoteRef/>
      </w:r>
      <w:r w:rsidRPr="0074414D">
        <w:t xml:space="preserve"> Amazon, </w:t>
      </w:r>
      <w:r w:rsidRPr="0074414D">
        <w:rPr>
          <w:i/>
        </w:rPr>
        <w:t>Amazon.com Help &amp; Customer Service: About the Amazon Prime Membership Charge</w:t>
      </w:r>
      <w:r w:rsidRPr="0074414D">
        <w:t xml:space="preserve">, </w:t>
      </w:r>
      <w:hyperlink r:id="rId191" w:history="1">
        <w:r w:rsidRPr="0074414D">
          <w:rPr>
            <w:rStyle w:val="Hyperlink"/>
          </w:rPr>
          <w:t>https://www.amazon.com/gp/help/customer/display.html?nodeId=200966690</w:t>
        </w:r>
      </w:hyperlink>
      <w:r w:rsidRPr="0074414D">
        <w:t xml:space="preserve"> (last visited Dec. 15, 2016).  Other Amazon Prime benefits include free two-day shipping, Prime Music, Prime Photo, Prime Pantry, Kindle Owners Lending Library, and Kindle First.  Amazon.com, </w:t>
      </w:r>
      <w:r w:rsidRPr="0074414D">
        <w:rPr>
          <w:i/>
        </w:rPr>
        <w:t>&amp; Customer Service: Amazon Prime</w:t>
      </w:r>
      <w:r w:rsidRPr="0074414D">
        <w:t xml:space="preserve">, </w:t>
      </w:r>
      <w:hyperlink r:id="rId192" w:history="1">
        <w:r w:rsidRPr="0074414D">
          <w:rPr>
            <w:rStyle w:val="Hyperlink"/>
          </w:rPr>
          <w:t>http://www.amazon.com/gp/help/customer/display.html/ref=hp_left_v4_sib?ie=UTF8&amp;nodeId=200444160</w:t>
        </w:r>
      </w:hyperlink>
      <w:r w:rsidRPr="0074414D">
        <w:t xml:space="preserve"> (last visited March 10, 2015).  Student memberships cost $49 per year.  Amazon, </w:t>
      </w:r>
      <w:r w:rsidRPr="0074414D">
        <w:rPr>
          <w:i/>
        </w:rPr>
        <w:t>Amazon.com</w:t>
      </w:r>
      <w:r w:rsidRPr="0074414D">
        <w:t xml:space="preserve"> </w:t>
      </w:r>
      <w:r w:rsidRPr="0074414D">
        <w:rPr>
          <w:i/>
        </w:rPr>
        <w:t>Help &amp; Customer Service: Amazon Prime and Amazon Student Prime Membership Fee Charges</w:t>
      </w:r>
      <w:r w:rsidRPr="0074414D">
        <w:t xml:space="preserve">, </w:t>
      </w:r>
      <w:hyperlink r:id="rId193" w:history="1">
        <w:r w:rsidRPr="0074414D">
          <w:rPr>
            <w:rStyle w:val="Hyperlink"/>
          </w:rPr>
          <w:t>http://www.amazon.com/gp/help/customer/display.html?nodeId=201482600</w:t>
        </w:r>
      </w:hyperlink>
      <w:r w:rsidRPr="0074414D">
        <w:t xml:space="preserve"> (last visited Dec. 1, 2016).</w:t>
      </w:r>
    </w:p>
  </w:footnote>
  <w:footnote w:id="570">
    <w:p w14:paraId="41D9E5F6"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71">
    <w:p w14:paraId="5F57EC7A" w14:textId="0E072767" w:rsidR="00CB5FDB" w:rsidRPr="0074414D" w:rsidRDefault="00CB5FDB" w:rsidP="0037585A">
      <w:pPr>
        <w:pStyle w:val="FootnoteText"/>
      </w:pPr>
      <w:r w:rsidRPr="0074414D">
        <w:rPr>
          <w:rStyle w:val="FootnoteReference"/>
        </w:rPr>
        <w:footnoteRef/>
      </w:r>
      <w:r w:rsidRPr="0074414D">
        <w:t xml:space="preserve"> YouTube, </w:t>
      </w:r>
      <w:r w:rsidRPr="0074414D">
        <w:rPr>
          <w:i/>
        </w:rPr>
        <w:t>YouTube Red – YouTube</w:t>
      </w:r>
      <w:r w:rsidRPr="0074414D">
        <w:t xml:space="preserve">, </w:t>
      </w:r>
      <w:hyperlink r:id="rId194" w:history="1">
        <w:r w:rsidRPr="0074414D">
          <w:rPr>
            <w:rStyle w:val="Hyperlink"/>
          </w:rPr>
          <w:t>https://www.youtube.com/red</w:t>
        </w:r>
      </w:hyperlink>
      <w:r w:rsidRPr="0074414D">
        <w:t xml:space="preserve"> (last visited Dec. 15, 2016); </w:t>
      </w:r>
      <w:r w:rsidRPr="0074414D">
        <w:rPr>
          <w:i/>
        </w:rPr>
        <w:t>see also</w:t>
      </w:r>
      <w:r w:rsidRPr="0074414D">
        <w:t xml:space="preserve"> Sarah Mitroff and Taylor Martin, </w:t>
      </w:r>
      <w:r w:rsidRPr="0074414D">
        <w:rPr>
          <w:i/>
        </w:rPr>
        <w:t>Everything you need to know about YouTube Red</w:t>
      </w:r>
      <w:r w:rsidRPr="0074414D">
        <w:t>, CNET</w:t>
      </w:r>
      <w:r w:rsidRPr="0074414D">
        <w:rPr>
          <w:i/>
        </w:rPr>
        <w:t xml:space="preserve"> </w:t>
      </w:r>
      <w:r w:rsidRPr="0074414D">
        <w:t xml:space="preserve">(Dec. 8, 2016), </w:t>
      </w:r>
      <w:hyperlink r:id="rId195" w:history="1">
        <w:r w:rsidRPr="0074414D">
          <w:rPr>
            <w:rStyle w:val="Hyperlink"/>
          </w:rPr>
          <w:t>https://www.cnet.com/how-to/youtube-red-details/</w:t>
        </w:r>
      </w:hyperlink>
      <w:r w:rsidRPr="0074414D">
        <w:t xml:space="preserve">. </w:t>
      </w:r>
    </w:p>
  </w:footnote>
  <w:footnote w:id="572">
    <w:p w14:paraId="4B17E38E" w14:textId="7BE17C59" w:rsidR="00CB5FDB" w:rsidRPr="0074414D" w:rsidRDefault="00CB5FDB" w:rsidP="0037585A">
      <w:pPr>
        <w:pStyle w:val="FootnoteText"/>
      </w:pPr>
      <w:r w:rsidRPr="0074414D">
        <w:rPr>
          <w:rStyle w:val="FootnoteReference"/>
        </w:rPr>
        <w:footnoteRef/>
      </w:r>
      <w:r w:rsidRPr="0074414D">
        <w:t xml:space="preserve"> Sling TV, </w:t>
      </w:r>
      <w:r w:rsidRPr="0074414D">
        <w:rPr>
          <w:i/>
        </w:rPr>
        <w:t>Sling TV | Watch Live TV Anytime, Anywhere for $20/mo</w:t>
      </w:r>
      <w:r w:rsidRPr="0074414D">
        <w:t xml:space="preserve">, </w:t>
      </w:r>
      <w:hyperlink r:id="rId196" w:history="1">
        <w:r w:rsidRPr="0074414D">
          <w:rPr>
            <w:rStyle w:val="Hyperlink"/>
          </w:rPr>
          <w:t>https://www.sling.com/</w:t>
        </w:r>
      </w:hyperlink>
      <w:r w:rsidRPr="0074414D">
        <w:t xml:space="preserve"> (last visited Dec. 15, 2016).</w:t>
      </w:r>
    </w:p>
  </w:footnote>
  <w:footnote w:id="573">
    <w:p w14:paraId="6E819341" w14:textId="5AA1C7ED" w:rsidR="00CB5FDB" w:rsidRPr="0074414D" w:rsidRDefault="00CB5FDB" w:rsidP="0037585A">
      <w:pPr>
        <w:pStyle w:val="FootnoteText"/>
      </w:pPr>
      <w:r w:rsidRPr="0074414D">
        <w:rPr>
          <w:rStyle w:val="FootnoteReference"/>
        </w:rPr>
        <w:footnoteRef/>
      </w:r>
      <w:r w:rsidRPr="0074414D">
        <w:t xml:space="preserve"> DIRECTV, </w:t>
      </w:r>
      <w:r w:rsidRPr="0074414D">
        <w:rPr>
          <w:i/>
        </w:rPr>
        <w:t>DIRECTV NOW | Stream TV – Watch Live TV &amp; On Demand</w:t>
      </w:r>
      <w:r w:rsidRPr="0074414D">
        <w:t xml:space="preserve">, </w:t>
      </w:r>
      <w:hyperlink r:id="rId197" w:anchor="tv-your-way" w:history="1">
        <w:r w:rsidRPr="0074414D">
          <w:rPr>
            <w:rStyle w:val="Hyperlink"/>
          </w:rPr>
          <w:t>https://directvnow.com/#tv-your-way</w:t>
        </w:r>
      </w:hyperlink>
      <w:r w:rsidRPr="0074414D">
        <w:t xml:space="preserve"> (last visited Dec. 15, 2016).</w:t>
      </w:r>
    </w:p>
  </w:footnote>
  <w:footnote w:id="574">
    <w:p w14:paraId="7BFB0831" w14:textId="7370984A" w:rsidR="00CB5FDB" w:rsidRPr="0074414D" w:rsidRDefault="00CB5FDB" w:rsidP="0037585A">
      <w:pPr>
        <w:pStyle w:val="FootnoteText"/>
      </w:pPr>
      <w:r w:rsidRPr="0074414D">
        <w:rPr>
          <w:rStyle w:val="FootnoteReference"/>
        </w:rPr>
        <w:footnoteRef/>
      </w:r>
      <w:r w:rsidRPr="0074414D">
        <w:t xml:space="preserve"> YouTube, </w:t>
      </w:r>
      <w:r w:rsidRPr="0074414D">
        <w:rPr>
          <w:i/>
        </w:rPr>
        <w:t>YouTube Red – YouTube</w:t>
      </w:r>
      <w:r w:rsidRPr="0074414D">
        <w:t xml:space="preserve">, </w:t>
      </w:r>
      <w:hyperlink r:id="rId198" w:history="1">
        <w:r w:rsidRPr="0074414D">
          <w:rPr>
            <w:rStyle w:val="Hyperlink"/>
          </w:rPr>
          <w:t>https://www.youtube.com/red</w:t>
        </w:r>
      </w:hyperlink>
      <w:r w:rsidRPr="0074414D">
        <w:t xml:space="preserve"> (last visited Dec. 15, 2016); </w:t>
      </w:r>
      <w:r w:rsidRPr="0074414D">
        <w:rPr>
          <w:i/>
        </w:rPr>
        <w:t>see also</w:t>
      </w:r>
      <w:r w:rsidRPr="0074414D">
        <w:t xml:space="preserve"> Sarah Mitroff and Taylor Martin, </w:t>
      </w:r>
      <w:r w:rsidRPr="0074414D">
        <w:rPr>
          <w:i/>
        </w:rPr>
        <w:t>Everything you need to know about YouTube Red</w:t>
      </w:r>
      <w:r w:rsidRPr="0074414D">
        <w:t>, CNET</w:t>
      </w:r>
      <w:r w:rsidRPr="0074414D">
        <w:rPr>
          <w:i/>
        </w:rPr>
        <w:t xml:space="preserve"> </w:t>
      </w:r>
      <w:r w:rsidRPr="0074414D">
        <w:t xml:space="preserve">(Dec. 8, 2016), </w:t>
      </w:r>
      <w:hyperlink r:id="rId199" w:history="1">
        <w:r w:rsidRPr="0074414D">
          <w:rPr>
            <w:rStyle w:val="Hyperlink"/>
          </w:rPr>
          <w:t>https://www.cnet.com/how-to/youtube-red-details/</w:t>
        </w:r>
      </w:hyperlink>
      <w:r w:rsidRPr="0074414D">
        <w:t xml:space="preserve">. </w:t>
      </w:r>
    </w:p>
  </w:footnote>
  <w:footnote w:id="575">
    <w:p w14:paraId="68762913" w14:textId="4B55E0F4" w:rsidR="00CB5FDB" w:rsidRPr="0074414D" w:rsidRDefault="00CB5FDB" w:rsidP="0037585A">
      <w:pPr>
        <w:pStyle w:val="FootnoteText"/>
      </w:pPr>
      <w:r w:rsidRPr="0074414D">
        <w:rPr>
          <w:rStyle w:val="FootnoteReference"/>
        </w:rPr>
        <w:footnoteRef/>
      </w:r>
      <w:r w:rsidRPr="0074414D">
        <w:t xml:space="preserve"> Mike Axisa, </w:t>
      </w:r>
      <w:r w:rsidRPr="0074414D">
        <w:rPr>
          <w:i/>
        </w:rPr>
        <w:t>Lawsuit settlement lowers MLB.tv price, adds some in-market streaming</w:t>
      </w:r>
      <w:r w:rsidRPr="0074414D">
        <w:t xml:space="preserve">, CBS Sports (Jan. 19, 2016), </w:t>
      </w:r>
      <w:hyperlink r:id="rId200" w:history="1">
        <w:r w:rsidRPr="0074414D">
          <w:rPr>
            <w:rStyle w:val="Hyperlink"/>
          </w:rPr>
          <w:t>http://www.cbssports.com/mlb/news/lawsuit-settlement-lowers-mlbtv-price-adds-some-in-market-streaming/</w:t>
        </w:r>
      </w:hyperlink>
      <w:r w:rsidRPr="0074414D">
        <w:t xml:space="preserve">. </w:t>
      </w:r>
    </w:p>
  </w:footnote>
  <w:footnote w:id="576">
    <w:p w14:paraId="18129FB0" w14:textId="5843036B" w:rsidR="00CB5FDB" w:rsidRPr="0074414D" w:rsidRDefault="00CB5FDB" w:rsidP="0037585A">
      <w:pPr>
        <w:pStyle w:val="FootnoteText"/>
      </w:pPr>
      <w:r w:rsidRPr="0074414D">
        <w:rPr>
          <w:rStyle w:val="FootnoteReference"/>
        </w:rPr>
        <w:footnoteRef/>
      </w:r>
      <w:r w:rsidRPr="0074414D">
        <w:t xml:space="preserve"> NBA, </w:t>
      </w:r>
      <w:r w:rsidRPr="0074414D">
        <w:rPr>
          <w:i/>
        </w:rPr>
        <w:t>NBA LEAGUE PASS | NBA.com</w:t>
      </w:r>
      <w:r w:rsidRPr="0074414D">
        <w:t xml:space="preserve">, </w:t>
      </w:r>
      <w:hyperlink r:id="rId201" w:history="1">
        <w:r w:rsidRPr="0074414D">
          <w:rPr>
            <w:rStyle w:val="Hyperlink"/>
          </w:rPr>
          <w:t>http://www.nba.com/leaguepass</w:t>
        </w:r>
      </w:hyperlink>
      <w:r w:rsidRPr="0074414D">
        <w:t xml:space="preserve"> (last visited Dec. 20, 2016).</w:t>
      </w:r>
    </w:p>
  </w:footnote>
  <w:footnote w:id="577">
    <w:p w14:paraId="1D84D7FD" w14:textId="09B93085" w:rsidR="00CB5FDB" w:rsidRPr="0074414D" w:rsidRDefault="00CB5FDB" w:rsidP="0037585A">
      <w:pPr>
        <w:pStyle w:val="FootnoteText"/>
      </w:pPr>
      <w:r w:rsidRPr="0074414D">
        <w:rPr>
          <w:rStyle w:val="FootnoteReference"/>
        </w:rPr>
        <w:footnoteRef/>
      </w:r>
      <w:r w:rsidRPr="0074414D">
        <w:t xml:space="preserve"> NHL, </w:t>
      </w:r>
      <w:r w:rsidRPr="0074414D">
        <w:rPr>
          <w:i/>
        </w:rPr>
        <w:t>Buy Now – US | NHL.TV</w:t>
      </w:r>
      <w:r w:rsidRPr="0074414D">
        <w:t xml:space="preserve">, </w:t>
      </w:r>
      <w:hyperlink r:id="rId202" w:history="1">
        <w:r w:rsidRPr="0074414D">
          <w:rPr>
            <w:rStyle w:val="Hyperlink"/>
          </w:rPr>
          <w:t>https://subscribe.nhl.com/us</w:t>
        </w:r>
      </w:hyperlink>
      <w:r w:rsidRPr="0074414D">
        <w:t xml:space="preserve"> (last visited Dec. 20, 2016).</w:t>
      </w:r>
    </w:p>
  </w:footnote>
  <w:footnote w:id="578">
    <w:p w14:paraId="0C5ECF78" w14:textId="6681925F" w:rsidR="00CB5FDB" w:rsidRPr="0074414D" w:rsidRDefault="00CB5FDB" w:rsidP="0037585A">
      <w:pPr>
        <w:pStyle w:val="FootnoteText"/>
      </w:pPr>
      <w:r w:rsidRPr="0074414D">
        <w:rPr>
          <w:rStyle w:val="FootnoteReference"/>
        </w:rPr>
        <w:footnoteRef/>
      </w:r>
      <w:r w:rsidRPr="0074414D">
        <w:t xml:space="preserve"> SNL Kagan,</w:t>
      </w:r>
      <w:r w:rsidRPr="0074414D">
        <w:rPr>
          <w:i/>
        </w:rPr>
        <w:t xml:space="preserve"> </w:t>
      </w:r>
      <w:r w:rsidRPr="0074414D">
        <w:t>OTT Aggregators.</w:t>
      </w:r>
    </w:p>
  </w:footnote>
  <w:footnote w:id="579">
    <w:p w14:paraId="2C49D7CE" w14:textId="77777777" w:rsidR="00CB5FDB" w:rsidRPr="0074414D" w:rsidRDefault="00CB5FDB" w:rsidP="0037585A">
      <w:pPr>
        <w:pStyle w:val="FootnoteText"/>
        <w:rPr>
          <w:i/>
        </w:rPr>
      </w:pPr>
      <w:r w:rsidRPr="0074414D">
        <w:rPr>
          <w:rStyle w:val="FootnoteReference"/>
        </w:rPr>
        <w:footnoteRef/>
      </w:r>
      <w:r w:rsidRPr="0074414D">
        <w:t xml:space="preserve"> </w:t>
      </w:r>
      <w:r w:rsidRPr="0074414D">
        <w:rPr>
          <w:i/>
        </w:rPr>
        <w:t>Id.</w:t>
      </w:r>
    </w:p>
  </w:footnote>
  <w:footnote w:id="580">
    <w:p w14:paraId="27E8CFEE"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581">
    <w:p w14:paraId="297DABFD" w14:textId="1D6C5562" w:rsidR="00CB5FDB" w:rsidRPr="0074414D" w:rsidRDefault="00CB5FDB" w:rsidP="00E94864">
      <w:pPr>
        <w:pStyle w:val="FootnoteText"/>
      </w:pPr>
      <w:r w:rsidRPr="0074414D">
        <w:rPr>
          <w:rStyle w:val="FootnoteReference"/>
        </w:rPr>
        <w:footnoteRef/>
      </w:r>
      <w:r w:rsidRPr="0074414D">
        <w:t xml:space="preserve"> SNL Kagan, OTT Aggregators; Just Watch, </w:t>
      </w:r>
      <w:r w:rsidRPr="0074414D">
        <w:rPr>
          <w:i/>
        </w:rPr>
        <w:t>Just Watch - Streaming Search Engine for movies and tv shows</w:t>
      </w:r>
      <w:r w:rsidRPr="0074414D">
        <w:t xml:space="preserve">, </w:t>
      </w:r>
      <w:hyperlink r:id="rId203" w:history="1">
        <w:r w:rsidRPr="0074414D">
          <w:rPr>
            <w:rStyle w:val="Hyperlink"/>
          </w:rPr>
          <w:t>https://www.justwatch.com/us</w:t>
        </w:r>
      </w:hyperlink>
      <w:r w:rsidRPr="0074414D">
        <w:t xml:space="preserve">; </w:t>
      </w:r>
      <w:r w:rsidRPr="00B83499">
        <w:rPr>
          <w:i/>
        </w:rPr>
        <w:t xml:space="preserve">see also </w:t>
      </w:r>
      <w:r>
        <w:rPr>
          <w:i/>
        </w:rPr>
        <w:t xml:space="preserve">supra </w:t>
      </w:r>
      <w:r w:rsidRPr="00B83499">
        <w:t>Table III.C.1.</w:t>
      </w:r>
    </w:p>
  </w:footnote>
  <w:footnote w:id="582">
    <w:p w14:paraId="553BCA2C" w14:textId="0FD12B94" w:rsidR="00CB5FDB" w:rsidRPr="0074414D" w:rsidRDefault="00CB5FDB" w:rsidP="0037585A">
      <w:pPr>
        <w:pStyle w:val="FootnoteText"/>
      </w:pPr>
      <w:r w:rsidRPr="0074414D">
        <w:rPr>
          <w:rStyle w:val="FootnoteReference"/>
        </w:rPr>
        <w:footnoteRef/>
      </w:r>
      <w:r w:rsidRPr="0074414D">
        <w:t xml:space="preserve"> It is possible for an OVD to provide video content that contains advertisements (e.g.,</w:t>
      </w:r>
      <w:r w:rsidRPr="0074414D">
        <w:rPr>
          <w:i/>
        </w:rPr>
        <w:t xml:space="preserve"> </w:t>
      </w:r>
      <w:r w:rsidRPr="0074414D">
        <w:t>streaming of linear programing channels from third parties) to consumers without itself being involved in the sale of those advertisements or generating revenue based on those advertisements.  For purposes of this report, we do not consider such OVDs to be advertising supported.</w:t>
      </w:r>
    </w:p>
  </w:footnote>
  <w:footnote w:id="583">
    <w:p w14:paraId="71C7DBD7" w14:textId="2F2F883A" w:rsidR="00CB5FDB" w:rsidRPr="0074414D" w:rsidRDefault="00CB5FDB" w:rsidP="0037585A">
      <w:pPr>
        <w:pStyle w:val="FootnoteText"/>
      </w:pPr>
      <w:r w:rsidRPr="0074414D">
        <w:rPr>
          <w:rStyle w:val="FootnoteReference"/>
        </w:rPr>
        <w:footnoteRef/>
      </w:r>
      <w:r w:rsidRPr="0074414D">
        <w:t xml:space="preserve"> </w:t>
      </w:r>
      <w:r w:rsidRPr="0074414D">
        <w:rPr>
          <w:i/>
        </w:rPr>
        <w:t>See, e.g</w:t>
      </w:r>
      <w:r w:rsidRPr="0074414D">
        <w:t xml:space="preserve">., Nicole Rawski, </w:t>
      </w:r>
      <w:r w:rsidRPr="0074414D">
        <w:rPr>
          <w:i/>
        </w:rPr>
        <w:t>How to Really Measure Engagement</w:t>
      </w:r>
      <w:r w:rsidRPr="0074414D">
        <w:t xml:space="preserve">, iMedia Connection (June 15, 2012), </w:t>
      </w:r>
      <w:hyperlink r:id="rId204" w:history="1">
        <w:r w:rsidRPr="0074414D">
          <w:rPr>
            <w:rStyle w:val="Hyperlink"/>
          </w:rPr>
          <w:t>http://www.imediaconnection.com/content/32065.asp</w:t>
        </w:r>
      </w:hyperlink>
      <w:r w:rsidRPr="0074414D">
        <w:t xml:space="preserve">. </w:t>
      </w:r>
    </w:p>
  </w:footnote>
  <w:footnote w:id="584">
    <w:p w14:paraId="1B49A97D" w14:textId="3E07A612" w:rsidR="00CB5FDB" w:rsidRPr="0074414D" w:rsidRDefault="00CB5FDB" w:rsidP="0037585A">
      <w:pPr>
        <w:pStyle w:val="FootnoteText"/>
      </w:pPr>
      <w:r w:rsidRPr="0074414D">
        <w:rPr>
          <w:rStyle w:val="FootnoteReference"/>
        </w:rPr>
        <w:footnoteRef/>
      </w:r>
      <w:r w:rsidRPr="0074414D">
        <w:t xml:space="preserve"> Jeanine Poggi, </w:t>
      </w:r>
      <w:r w:rsidRPr="0074414D">
        <w:rPr>
          <w:i/>
        </w:rPr>
        <w:t>Nielsen Marries TV, Online Ratings</w:t>
      </w:r>
      <w:r w:rsidRPr="0074414D">
        <w:t>, Advertising Age</w:t>
      </w:r>
      <w:r w:rsidRPr="0074414D">
        <w:rPr>
          <w:smallCaps/>
        </w:rPr>
        <w:t xml:space="preserve"> (</w:t>
      </w:r>
      <w:r w:rsidRPr="0074414D">
        <w:t xml:space="preserve">Oct. 1, 2012), </w:t>
      </w:r>
      <w:hyperlink r:id="rId205" w:history="1">
        <w:r w:rsidRPr="0074414D">
          <w:rPr>
            <w:rStyle w:val="Hyperlink"/>
          </w:rPr>
          <w:t>http://adage.com/article/media/nielsen-marries-tv-online-ratings/237516/</w:t>
        </w:r>
      </w:hyperlink>
      <w:r w:rsidRPr="0074414D">
        <w:t xml:space="preserve">.  The key television ratings metric for advertisers is the “C3 rating,” a measurement of network television commercials watched live and on DVRs within three days of their original airing.  </w:t>
      </w:r>
      <w:r w:rsidRPr="0074414D">
        <w:rPr>
          <w:i/>
        </w:rPr>
        <w:t>See 16th Report</w:t>
      </w:r>
      <w:r w:rsidRPr="0074414D">
        <w:t xml:space="preserve">, 30 FCC Rcd at 3391, para. 292.  For online viewing to be included in a program’s C3 television viewing, a network must include the same set of commercials in the program online that it includes on air.  </w:t>
      </w:r>
      <w:r w:rsidRPr="0074414D">
        <w:rPr>
          <w:i/>
        </w:rPr>
        <w:t>See id.</w:t>
      </w:r>
      <w:r w:rsidRPr="0074414D" w:rsidDel="00A5215D">
        <w:t xml:space="preserve"> </w:t>
      </w:r>
      <w:r w:rsidRPr="0074414D">
        <w:t xml:space="preserve">  </w:t>
      </w:r>
    </w:p>
  </w:footnote>
  <w:footnote w:id="585">
    <w:p w14:paraId="73F7E6EA" w14:textId="6A3DF148" w:rsidR="00CB5FDB" w:rsidRPr="0074414D" w:rsidRDefault="00CB5FDB" w:rsidP="0037585A">
      <w:pPr>
        <w:pStyle w:val="FootnoteText"/>
      </w:pPr>
      <w:r w:rsidRPr="0074414D">
        <w:rPr>
          <w:rStyle w:val="FootnoteReference"/>
        </w:rPr>
        <w:footnoteRef/>
      </w:r>
      <w:r w:rsidRPr="0074414D">
        <w:t xml:space="preserve"> B. Wade Smith, </w:t>
      </w:r>
      <w:r w:rsidRPr="0074414D">
        <w:rPr>
          <w:i/>
        </w:rPr>
        <w:t>How Brands Can Create Awareness in Streaming Video and DVR Programming</w:t>
      </w:r>
      <w:r w:rsidRPr="0074414D">
        <w:t xml:space="preserve">, Advertising Age (July 16, 2015), </w:t>
      </w:r>
      <w:hyperlink r:id="rId206" w:history="1">
        <w:r w:rsidRPr="0074414D">
          <w:rPr>
            <w:rStyle w:val="Hyperlink"/>
          </w:rPr>
          <w:t>http://adage.com/article/digitalnext/brands-create-awareness-streaming-video/299363/</w:t>
        </w:r>
      </w:hyperlink>
      <w:r w:rsidRPr="0074414D">
        <w:t>.</w:t>
      </w:r>
    </w:p>
  </w:footnote>
  <w:footnote w:id="586">
    <w:p w14:paraId="08629C4B"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587">
    <w:p w14:paraId="4A129155" w14:textId="6A047CEE" w:rsidR="00CB5FDB" w:rsidRPr="0074414D" w:rsidRDefault="00CB5FDB" w:rsidP="0037585A">
      <w:pPr>
        <w:pStyle w:val="FootnoteText"/>
      </w:pPr>
      <w:r w:rsidRPr="0074414D">
        <w:rPr>
          <w:rStyle w:val="FootnoteReference"/>
        </w:rPr>
        <w:footnoteRef/>
      </w:r>
      <w:r w:rsidRPr="0074414D">
        <w:t xml:space="preserve"> Jim O’Neill, </w:t>
      </w:r>
      <w:r w:rsidRPr="0074414D">
        <w:rPr>
          <w:i/>
        </w:rPr>
        <w:t>Nielsen</w:t>
      </w:r>
      <w:r w:rsidRPr="0074414D">
        <w:t xml:space="preserve"> </w:t>
      </w:r>
      <w:r w:rsidRPr="0074414D">
        <w:rPr>
          <w:i/>
        </w:rPr>
        <w:t xml:space="preserve">Urges Industry to ‘Total it up,’ Focus on Internet, Mobile Viewers, </w:t>
      </w:r>
      <w:r w:rsidRPr="0074414D">
        <w:t xml:space="preserve">Ooyala (Mar. 9, 2015), </w:t>
      </w:r>
      <w:hyperlink r:id="rId207" w:history="1">
        <w:r w:rsidRPr="0074414D">
          <w:rPr>
            <w:rStyle w:val="Hyperlink"/>
          </w:rPr>
          <w:t>http://www.ooyala.com/videomind/blog/nielsen-urges-industry-%E2%80%98total-it-up%E2%80%99-focus-internet-mobile-viewers</w:t>
        </w:r>
      </w:hyperlink>
      <w:r w:rsidRPr="0074414D">
        <w:t>.</w:t>
      </w:r>
    </w:p>
  </w:footnote>
  <w:footnote w:id="588">
    <w:p w14:paraId="455E4A89" w14:textId="4BD1D2E3" w:rsidR="00CB5FDB" w:rsidRPr="0074414D" w:rsidRDefault="00CB5FDB" w:rsidP="0037585A">
      <w:pPr>
        <w:pStyle w:val="FootnoteText"/>
      </w:pPr>
      <w:r w:rsidRPr="0074414D">
        <w:rPr>
          <w:rStyle w:val="FootnoteReference"/>
        </w:rPr>
        <w:footnoteRef/>
      </w:r>
      <w:r w:rsidRPr="0074414D">
        <w:t xml:space="preserve"> Tony Maglio, </w:t>
      </w:r>
      <w:r w:rsidRPr="0074414D">
        <w:rPr>
          <w:i/>
        </w:rPr>
        <w:t>Nielsen’s Blind Spot and the Fight for the Future of TV Ratings</w:t>
      </w:r>
      <w:r w:rsidRPr="0074414D">
        <w:t xml:space="preserve">, The Wrap (Apr. 26, 2016), </w:t>
      </w:r>
      <w:hyperlink r:id="rId208" w:history="1">
        <w:r w:rsidRPr="0074414D">
          <w:rPr>
            <w:rStyle w:val="Hyperlink"/>
          </w:rPr>
          <w:t>http://www.thewrap.com/comscore-nielsen-tv-ratings-cross-platform-total-audience/</w:t>
        </w:r>
      </w:hyperlink>
      <w:r w:rsidRPr="0074414D">
        <w:t xml:space="preserve">. </w:t>
      </w:r>
    </w:p>
  </w:footnote>
  <w:footnote w:id="589">
    <w:p w14:paraId="4D5E4FBF"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590">
    <w:p w14:paraId="36263465"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591">
    <w:p w14:paraId="72B4D0A5" w14:textId="77777777" w:rsidR="00CB5FDB" w:rsidRPr="0074414D" w:rsidRDefault="00CB5FDB" w:rsidP="0037585A">
      <w:pPr>
        <w:pStyle w:val="FootnoteText"/>
      </w:pPr>
      <w:r w:rsidRPr="0074414D">
        <w:rPr>
          <w:rStyle w:val="FootnoteReference"/>
        </w:rPr>
        <w:footnoteRef/>
      </w:r>
      <w:r w:rsidRPr="0074414D">
        <w:t xml:space="preserve"> SNL Kagan, State of Online Video Delivery at 6 (2016).</w:t>
      </w:r>
    </w:p>
  </w:footnote>
  <w:footnote w:id="592">
    <w:p w14:paraId="1DB52E7F"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93">
    <w:p w14:paraId="4AC58EFC"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594">
    <w:p w14:paraId="180B3304" w14:textId="77777777" w:rsidR="00CB5FDB" w:rsidRPr="0074414D" w:rsidRDefault="00CB5FDB" w:rsidP="0037585A">
      <w:pPr>
        <w:pStyle w:val="FootnoteText"/>
      </w:pPr>
      <w:r w:rsidRPr="0074414D">
        <w:rPr>
          <w:rStyle w:val="FootnoteReference"/>
        </w:rPr>
        <w:footnoteRef/>
      </w:r>
      <w:r w:rsidRPr="0074414D">
        <w:t xml:space="preserve"> Free State Foundation Comments at 5. </w:t>
      </w:r>
    </w:p>
  </w:footnote>
  <w:footnote w:id="595">
    <w:p w14:paraId="00B0CF4A" w14:textId="77777777" w:rsidR="00CB5FDB" w:rsidRPr="0074414D" w:rsidRDefault="00CB5FDB" w:rsidP="0037585A">
      <w:pPr>
        <w:pStyle w:val="FootnoteText"/>
      </w:pPr>
      <w:r w:rsidRPr="0074414D">
        <w:rPr>
          <w:rStyle w:val="FootnoteReference"/>
        </w:rPr>
        <w:footnoteRef/>
      </w:r>
      <w:r w:rsidRPr="0074414D">
        <w:t xml:space="preserve"> Nielsen, Total Audience Report for Q2 (2016). </w:t>
      </w:r>
    </w:p>
  </w:footnote>
  <w:footnote w:id="596">
    <w:p w14:paraId="1A0CEB27"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597">
    <w:p w14:paraId="7CA60385"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p>
  </w:footnote>
  <w:footnote w:id="598">
    <w:p w14:paraId="07E1EE2F" w14:textId="77777777" w:rsidR="00CB5FDB" w:rsidRPr="0074414D" w:rsidRDefault="00CB5FDB" w:rsidP="0037585A">
      <w:pPr>
        <w:pStyle w:val="FootnoteText"/>
      </w:pPr>
      <w:r w:rsidRPr="0074414D">
        <w:rPr>
          <w:rStyle w:val="FootnoteReference"/>
        </w:rPr>
        <w:footnoteRef/>
      </w:r>
      <w:r w:rsidRPr="0074414D">
        <w:t xml:space="preserve"> SNL Kagan, State of Online Video Delivery at 8 (2016).</w:t>
      </w:r>
    </w:p>
  </w:footnote>
  <w:footnote w:id="599">
    <w:p w14:paraId="017B2951"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 at 9.</w:t>
      </w:r>
    </w:p>
  </w:footnote>
  <w:footnote w:id="600">
    <w:p w14:paraId="6CECAA4A"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601">
    <w:p w14:paraId="4E4DDCFB" w14:textId="7C863D11" w:rsidR="00CB5FDB" w:rsidRPr="0074414D" w:rsidRDefault="00CB5FDB" w:rsidP="0037585A">
      <w:pPr>
        <w:pStyle w:val="FootnoteText"/>
      </w:pPr>
      <w:r w:rsidRPr="0074414D">
        <w:rPr>
          <w:rStyle w:val="FootnoteReference"/>
        </w:rPr>
        <w:footnoteRef/>
      </w:r>
      <w:r w:rsidRPr="0074414D">
        <w:t xml:space="preserve"> Alison Griswold, </w:t>
      </w:r>
      <w:r w:rsidRPr="0074414D">
        <w:rPr>
          <w:i/>
        </w:rPr>
        <w:t>More than half of all Amazon (AMZN) customers are now also Prime subscribers</w:t>
      </w:r>
      <w:r w:rsidRPr="0074414D">
        <w:t xml:space="preserve">, Quartz (July 11, 2016), </w:t>
      </w:r>
      <w:hyperlink r:id="rId209" w:history="1">
        <w:r w:rsidRPr="0074414D">
          <w:rPr>
            <w:rStyle w:val="Hyperlink"/>
          </w:rPr>
          <w:t>http://qz.com/728683/jeff-bezos-master-plan-to-make-everyone-an-amazon-prime-subscriber-is-working/</w:t>
        </w:r>
      </w:hyperlink>
      <w:r w:rsidRPr="0074414D">
        <w:t xml:space="preserve">. </w:t>
      </w:r>
    </w:p>
  </w:footnote>
  <w:footnote w:id="602">
    <w:p w14:paraId="1C23778E" w14:textId="38875498" w:rsidR="00CB5FDB" w:rsidRPr="0074414D" w:rsidRDefault="00CB5FDB" w:rsidP="00545337">
      <w:pPr>
        <w:spacing w:after="120"/>
        <w:rPr>
          <w:sz w:val="20"/>
        </w:rPr>
      </w:pPr>
      <w:r w:rsidRPr="0074414D">
        <w:rPr>
          <w:rStyle w:val="FootnoteReference"/>
        </w:rPr>
        <w:footnoteRef/>
      </w:r>
      <w:r w:rsidRPr="0074414D">
        <w:rPr>
          <w:sz w:val="20"/>
        </w:rPr>
        <w:t xml:space="preserve"> Andrew Dodson, </w:t>
      </w:r>
      <w:r w:rsidRPr="0074414D">
        <w:rPr>
          <w:i/>
          <w:sz w:val="20"/>
        </w:rPr>
        <w:t>20% of Amazon Prime Members Still Aren’t Using Its Video Streaming</w:t>
      </w:r>
      <w:r w:rsidRPr="0074414D">
        <w:rPr>
          <w:sz w:val="20"/>
        </w:rPr>
        <w:t xml:space="preserve">, Cut Cable Today (April, 27, 2016), </w:t>
      </w:r>
      <w:hyperlink r:id="rId210" w:history="1">
        <w:r w:rsidRPr="0074414D">
          <w:rPr>
            <w:rStyle w:val="Hyperlink"/>
            <w:sz w:val="20"/>
          </w:rPr>
          <w:t>https://www.cutcabletoday.com/amazon-prime-members-video-streaming/</w:t>
        </w:r>
      </w:hyperlink>
      <w:r w:rsidRPr="0074414D">
        <w:rPr>
          <w:sz w:val="20"/>
        </w:rPr>
        <w:t>.</w:t>
      </w:r>
    </w:p>
  </w:footnote>
  <w:footnote w:id="603">
    <w:p w14:paraId="17AE4B6B" w14:textId="76E89A3B" w:rsidR="00CB5FDB" w:rsidRPr="0074414D" w:rsidRDefault="00CB5FDB">
      <w:pPr>
        <w:pStyle w:val="FootnoteText"/>
      </w:pPr>
      <w:r w:rsidRPr="0074414D">
        <w:rPr>
          <w:rStyle w:val="FootnoteReference"/>
        </w:rPr>
        <w:footnoteRef/>
      </w:r>
      <w:r w:rsidRPr="0074414D">
        <w:t xml:space="preserve"> Patrick Seitz, </w:t>
      </w:r>
      <w:r w:rsidRPr="0074414D">
        <w:rPr>
          <w:i/>
        </w:rPr>
        <w:t>Click: Amazon.com</w:t>
      </w:r>
      <w:r w:rsidRPr="0074414D">
        <w:t xml:space="preserve">, Investors (Jan. 25, 2016), </w:t>
      </w:r>
      <w:hyperlink r:id="rId211" w:history="1">
        <w:r w:rsidRPr="0074414D">
          <w:rPr>
            <w:rStyle w:val="Hyperlink"/>
          </w:rPr>
          <w:t>http://www.investors.com/news/amazon-com-has-more-u-s-streaming-subscribers-than-netflix/</w:t>
        </w:r>
      </w:hyperlink>
      <w:r w:rsidRPr="0074414D">
        <w:t>.</w:t>
      </w:r>
    </w:p>
  </w:footnote>
  <w:footnote w:id="604">
    <w:p w14:paraId="149010A1" w14:textId="77777777" w:rsidR="00CB5FDB" w:rsidRPr="0074414D" w:rsidRDefault="00CB5FDB" w:rsidP="0037585A">
      <w:pPr>
        <w:pStyle w:val="FootnoteText"/>
      </w:pPr>
      <w:r w:rsidRPr="0074414D">
        <w:rPr>
          <w:rStyle w:val="FootnoteReference"/>
        </w:rPr>
        <w:footnoteRef/>
      </w:r>
      <w:r w:rsidRPr="0074414D">
        <w:t xml:space="preserve"> SNL Kagan, State of Online Video Delivery at 9 (2016).</w:t>
      </w:r>
    </w:p>
  </w:footnote>
  <w:footnote w:id="605">
    <w:p w14:paraId="75DAB246" w14:textId="1F83EA78" w:rsidR="00CB5FDB" w:rsidRPr="0074414D" w:rsidRDefault="00CB5FDB" w:rsidP="0037585A">
      <w:pPr>
        <w:pStyle w:val="FootnoteText"/>
      </w:pPr>
      <w:r w:rsidRPr="0074414D">
        <w:rPr>
          <w:rStyle w:val="FootnoteReference"/>
        </w:rPr>
        <w:footnoteRef/>
      </w:r>
      <w:r w:rsidRPr="0074414D">
        <w:t xml:space="preserve"> Amazon, </w:t>
      </w:r>
      <w:r w:rsidRPr="0074414D">
        <w:rPr>
          <w:i/>
        </w:rPr>
        <w:t>Amazon.com: Amazon Video</w:t>
      </w:r>
      <w:r w:rsidRPr="0074414D">
        <w:t xml:space="preserve">, </w:t>
      </w:r>
      <w:hyperlink r:id="rId212" w:history="1">
        <w:r w:rsidRPr="0074414D">
          <w:rPr>
            <w:rStyle w:val="Hyperlink"/>
          </w:rPr>
          <w:t>https://www.amazon.com/b/ref=atv_hm_hom_1_c_t_3_smr?_encoding=UTF8&amp;benefitId=default&amp;node=2858778011&amp;pf_rd_i=home&amp;pf_rd_m=ATVPDKIKX0DER&amp;pf_rd_p=2766163662&amp;pf_rd_r=WE0RENZBNHJY2QF0VQHN&amp;pf_rd_s=center-8&amp;pf_rd_t=12401</w:t>
        </w:r>
      </w:hyperlink>
      <w:r w:rsidRPr="0074414D">
        <w:t xml:space="preserve"> (last visited Dec. 16, 2016).</w:t>
      </w:r>
    </w:p>
  </w:footnote>
  <w:footnote w:id="606">
    <w:p w14:paraId="61F613B3" w14:textId="1DFE5469" w:rsidR="00CB5FDB" w:rsidRPr="0074414D" w:rsidRDefault="00CB5FDB" w:rsidP="0037585A">
      <w:pPr>
        <w:pStyle w:val="FootnoteText"/>
      </w:pPr>
      <w:r w:rsidRPr="0074414D">
        <w:rPr>
          <w:rStyle w:val="FootnoteReference"/>
        </w:rPr>
        <w:footnoteRef/>
      </w:r>
      <w:r w:rsidRPr="0074414D">
        <w:t xml:space="preserve"> Jeff Baumgartner, </w:t>
      </w:r>
      <w:r w:rsidRPr="0074414D">
        <w:rPr>
          <w:i/>
        </w:rPr>
        <w:t>Sling TV to Stream to Comcast’s X1 Platform</w:t>
      </w:r>
      <w:r w:rsidRPr="0074414D">
        <w:t>,</w:t>
      </w:r>
      <w:r w:rsidRPr="0074414D">
        <w:rPr>
          <w:i/>
        </w:rPr>
        <w:t xml:space="preserve"> </w:t>
      </w:r>
      <w:r w:rsidRPr="0074414D">
        <w:t xml:space="preserve">Multichannel (Nov. 22, 2016), </w:t>
      </w:r>
      <w:hyperlink r:id="rId213" w:history="1">
        <w:r w:rsidRPr="0074414D">
          <w:rPr>
            <w:rStyle w:val="Hyperlink"/>
          </w:rPr>
          <w:t>http://www.multichannel.com/news/content/sling-tv-stream-comcast-s-x1-platform/409264</w:t>
        </w:r>
      </w:hyperlink>
      <w:r w:rsidRPr="0074414D">
        <w:t>.</w:t>
      </w:r>
    </w:p>
  </w:footnote>
  <w:footnote w:id="607">
    <w:p w14:paraId="385EA600" w14:textId="77777777" w:rsidR="00CB5FDB" w:rsidRPr="0074414D" w:rsidRDefault="00CB5FDB" w:rsidP="0037585A">
      <w:pPr>
        <w:pStyle w:val="FootnoteText"/>
      </w:pPr>
      <w:r w:rsidRPr="0074414D">
        <w:rPr>
          <w:rStyle w:val="FootnoteReference"/>
        </w:rPr>
        <w:footnoteRef/>
      </w:r>
      <w:r w:rsidRPr="0074414D">
        <w:t xml:space="preserve"> SNL Kagan, State of Online Video Delivery at 8-9 (2016).</w:t>
      </w:r>
    </w:p>
  </w:footnote>
  <w:footnote w:id="608">
    <w:p w14:paraId="22131E07" w14:textId="3E460245"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 xml:space="preserve"> at 8, 11, 13. </w:t>
      </w:r>
    </w:p>
  </w:footnote>
  <w:footnote w:id="609">
    <w:p w14:paraId="5273A5B8"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 xml:space="preserve">. at 16.  </w:t>
      </w:r>
    </w:p>
  </w:footnote>
  <w:footnote w:id="610">
    <w:p w14:paraId="39A96002"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 at 17.</w:t>
      </w:r>
    </w:p>
  </w:footnote>
  <w:footnote w:id="611">
    <w:p w14:paraId="31D4F03D"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612">
    <w:p w14:paraId="511120E3"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w:t>
      </w:r>
    </w:p>
  </w:footnote>
  <w:footnote w:id="613">
    <w:p w14:paraId="19277E4E" w14:textId="1ED1E30A" w:rsidR="00CB5FDB" w:rsidRPr="0074414D" w:rsidRDefault="00CB5FDB" w:rsidP="0037585A">
      <w:pPr>
        <w:pStyle w:val="FootnoteText"/>
      </w:pPr>
      <w:r w:rsidRPr="0074414D">
        <w:rPr>
          <w:rStyle w:val="FootnoteReference"/>
        </w:rPr>
        <w:footnoteRef/>
      </w:r>
      <w:r w:rsidRPr="0074414D">
        <w:t xml:space="preserve"> Netflix 2015 Form 10-K at 22.</w:t>
      </w:r>
    </w:p>
  </w:footnote>
  <w:footnote w:id="614">
    <w:p w14:paraId="1B254803" w14:textId="1349D683" w:rsidR="00CB5FDB" w:rsidRPr="0074414D" w:rsidRDefault="00CB5FDB" w:rsidP="0037585A">
      <w:pPr>
        <w:pStyle w:val="FootnoteText"/>
      </w:pPr>
      <w:r w:rsidRPr="0074414D">
        <w:rPr>
          <w:rStyle w:val="FootnoteReference"/>
        </w:rPr>
        <w:footnoteRef/>
      </w:r>
      <w:r w:rsidRPr="0074414D">
        <w:t xml:space="preserve"> Netflix 2016 Form 10-K at 8. </w:t>
      </w:r>
    </w:p>
  </w:footnote>
  <w:footnote w:id="615">
    <w:p w14:paraId="00484E1F"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 xml:space="preserve"> </w:t>
      </w:r>
    </w:p>
  </w:footnote>
  <w:footnote w:id="616">
    <w:p w14:paraId="70E9A31F" w14:textId="77777777" w:rsidR="00CB5FDB" w:rsidRPr="0074414D" w:rsidRDefault="00CB5FDB" w:rsidP="0037585A">
      <w:pPr>
        <w:pStyle w:val="FootnoteText"/>
      </w:pPr>
      <w:r w:rsidRPr="0074414D">
        <w:rPr>
          <w:rStyle w:val="FootnoteReference"/>
        </w:rPr>
        <w:footnoteRef/>
      </w:r>
      <w:r w:rsidRPr="0074414D">
        <w:t xml:space="preserve"> SNL Kagan, </w:t>
      </w:r>
      <w:r w:rsidRPr="0074414D">
        <w:rPr>
          <w:i/>
        </w:rPr>
        <w:t>Economics of Internet Media: Netflix Content</w:t>
      </w:r>
      <w:r w:rsidRPr="0074414D">
        <w:t xml:space="preserve"> (Nov. 18, 2016). </w:t>
      </w:r>
    </w:p>
  </w:footnote>
  <w:footnote w:id="617">
    <w:p w14:paraId="4E23CE61" w14:textId="3C5D7749" w:rsidR="00CB5FDB" w:rsidRPr="0074414D" w:rsidRDefault="00CB5FDB" w:rsidP="0037585A">
      <w:pPr>
        <w:pStyle w:val="FootnoteText"/>
      </w:pPr>
      <w:r w:rsidRPr="0074414D">
        <w:rPr>
          <w:rStyle w:val="FootnoteReference"/>
        </w:rPr>
        <w:footnoteRef/>
      </w:r>
      <w:r w:rsidRPr="0074414D">
        <w:t xml:space="preserve"> Cisco, </w:t>
      </w:r>
      <w:r w:rsidRPr="0074414D">
        <w:rPr>
          <w:i/>
        </w:rPr>
        <w:t>White paper: Cisco VNI Forecast and Methodology, 2015-2020</w:t>
      </w:r>
      <w:r w:rsidRPr="0074414D">
        <w:t xml:space="preserve"> (June 1, 2016), </w:t>
      </w:r>
      <w:hyperlink r:id="rId214" w:history="1">
        <w:r w:rsidRPr="0074414D">
          <w:rPr>
            <w:rStyle w:val="Hyperlink"/>
          </w:rPr>
          <w:t>http://www.cisco.com/c/en/us/solutions/collateral/service-provider/visual-networking-index-vni/complete-white-paper-c11-481360.html</w:t>
        </w:r>
      </w:hyperlink>
      <w:r w:rsidRPr="0074414D">
        <w:rPr>
          <w:rStyle w:val="Hyperlink"/>
          <w:u w:val="none"/>
        </w:rPr>
        <w:t>.</w:t>
      </w:r>
      <w:r w:rsidRPr="0074414D">
        <w:t xml:space="preserve">  Globally, video represented 70% of all consumer internet traffic in 2015.</w:t>
      </w:r>
    </w:p>
  </w:footnote>
  <w:footnote w:id="618">
    <w:p w14:paraId="4EB139AD" w14:textId="35E89C28" w:rsidR="00CB5FDB" w:rsidRPr="0074414D" w:rsidRDefault="00CB5FDB" w:rsidP="0037585A">
      <w:pPr>
        <w:pStyle w:val="FootnoteText"/>
        <w:rPr>
          <w:highlight w:val="yellow"/>
        </w:rPr>
      </w:pPr>
      <w:r w:rsidRPr="0074414D">
        <w:rPr>
          <w:rStyle w:val="FootnoteReference"/>
        </w:rPr>
        <w:footnoteRef/>
      </w:r>
      <w:r w:rsidRPr="0074414D">
        <w:t xml:space="preserve"> </w:t>
      </w:r>
      <w:r w:rsidRPr="0074414D">
        <w:rPr>
          <w:i/>
        </w:rPr>
        <w:t>See, e.g.</w:t>
      </w:r>
      <w:r w:rsidRPr="0074414D">
        <w:t xml:space="preserve">, Rovi Cloud Services, TiVo Cloud Services - Rovi Cloud Services API Documentation, </w:t>
      </w:r>
      <w:hyperlink r:id="rId215" w:history="1">
        <w:r w:rsidRPr="0074414D">
          <w:rPr>
            <w:rStyle w:val="Hyperlink"/>
          </w:rPr>
          <w:t>http://developer.rovicorp.com/docs</w:t>
        </w:r>
      </w:hyperlink>
      <w:r w:rsidRPr="0074414D">
        <w:t xml:space="preserve"> (last visited Dec. 19, 2016).</w:t>
      </w:r>
      <w:r w:rsidRPr="0074414D">
        <w:rPr>
          <w:highlight w:val="yellow"/>
        </w:rPr>
        <w:t xml:space="preserve"> </w:t>
      </w:r>
    </w:p>
  </w:footnote>
  <w:footnote w:id="619">
    <w:p w14:paraId="7FFE84E6" w14:textId="020ECD78" w:rsidR="00CB5FDB" w:rsidRPr="0074414D" w:rsidRDefault="00CB5FDB" w:rsidP="0037585A">
      <w:pPr>
        <w:pStyle w:val="FootnoteText"/>
      </w:pPr>
      <w:r w:rsidRPr="0074414D">
        <w:rPr>
          <w:rStyle w:val="FootnoteReference"/>
        </w:rPr>
        <w:footnoteRef/>
      </w:r>
      <w:r w:rsidRPr="0074414D">
        <w:t xml:space="preserve"> </w:t>
      </w:r>
      <w:r w:rsidRPr="001331A5">
        <w:rPr>
          <w:i/>
        </w:rPr>
        <w:t>See</w:t>
      </w:r>
      <w:r w:rsidRPr="001331A5">
        <w:t xml:space="preserve"> Akamai, </w:t>
      </w:r>
      <w:r w:rsidRPr="001331A5">
        <w:rPr>
          <w:i/>
        </w:rPr>
        <w:t>supra</w:t>
      </w:r>
      <w:r w:rsidRPr="001331A5">
        <w:t xml:space="preserve"> n. 445; CDNetworks, </w:t>
      </w:r>
      <w:r w:rsidRPr="001331A5">
        <w:rPr>
          <w:i/>
        </w:rPr>
        <w:t xml:space="preserve">supra </w:t>
      </w:r>
      <w:r w:rsidRPr="001331A5">
        <w:t xml:space="preserve">n. 445; Limelight, </w:t>
      </w:r>
      <w:r w:rsidRPr="001331A5">
        <w:rPr>
          <w:i/>
        </w:rPr>
        <w:t xml:space="preserve">supra </w:t>
      </w:r>
      <w:r w:rsidRPr="001331A5">
        <w:t>n. 445.</w:t>
      </w:r>
    </w:p>
  </w:footnote>
  <w:footnote w:id="620">
    <w:p w14:paraId="623D70B3" w14:textId="7FF69A97" w:rsidR="00CB5FDB" w:rsidRPr="0074414D" w:rsidRDefault="00CB5FDB" w:rsidP="0037585A">
      <w:pPr>
        <w:pStyle w:val="FootnoteText"/>
      </w:pPr>
      <w:r w:rsidRPr="0074414D">
        <w:rPr>
          <w:rStyle w:val="FootnoteReference"/>
        </w:rPr>
        <w:footnoteRef/>
      </w:r>
      <w:r w:rsidRPr="0074414D">
        <w:t xml:space="preserve"> NGINX Software, </w:t>
      </w:r>
      <w:r w:rsidRPr="0074414D">
        <w:rPr>
          <w:i/>
        </w:rPr>
        <w:t>Why Netflix Chose NGINX as the Heart of Its CDN</w:t>
      </w:r>
      <w:r w:rsidRPr="0074414D">
        <w:t xml:space="preserve"> (Mar. 25, 2015). </w:t>
      </w:r>
      <w:hyperlink r:id="rId216" w:history="1">
        <w:r w:rsidRPr="0074414D">
          <w:rPr>
            <w:rStyle w:val="Hyperlink"/>
          </w:rPr>
          <w:t>https://www.nginx.com/blog/why-netflix-chose-nginx-as-the-heart-of-its-cdn/</w:t>
        </w:r>
      </w:hyperlink>
      <w:r w:rsidRPr="0074414D">
        <w:t xml:space="preserve">. </w:t>
      </w:r>
    </w:p>
  </w:footnote>
  <w:footnote w:id="621">
    <w:p w14:paraId="6A197AB0" w14:textId="0178EE2A" w:rsidR="00CB5FDB" w:rsidRPr="0074414D" w:rsidRDefault="00CB5FDB" w:rsidP="0037585A">
      <w:pPr>
        <w:pStyle w:val="FootnoteText"/>
      </w:pPr>
      <w:r w:rsidRPr="0074414D">
        <w:rPr>
          <w:rStyle w:val="FootnoteReference"/>
        </w:rPr>
        <w:footnoteRef/>
      </w:r>
      <w:r w:rsidRPr="0074414D">
        <w:t xml:space="preserve"> Caching refers to the process of storing a copy of content a user has requested so that a subsequent request by that user or another accesses only the copy and does not download new data over the ISP’s internet connection. </w:t>
      </w:r>
      <w:r w:rsidRPr="0074414D">
        <w:rPr>
          <w:i/>
        </w:rPr>
        <w:t>See, e.g.,</w:t>
      </w:r>
      <w:r w:rsidRPr="0074414D">
        <w:t xml:space="preserve"> Qwilt, </w:t>
      </w:r>
      <w:r w:rsidRPr="0074414D">
        <w:rPr>
          <w:i/>
        </w:rPr>
        <w:t>Open Caching Solutions</w:t>
      </w:r>
      <w:r w:rsidRPr="0074414D">
        <w:t xml:space="preserve">, </w:t>
      </w:r>
      <w:hyperlink r:id="rId217" w:history="1">
        <w:r w:rsidRPr="0074414D">
          <w:rPr>
            <w:rStyle w:val="Hyperlink"/>
          </w:rPr>
          <w:t>http://qwilt.com/solutions/transparent-caching/</w:t>
        </w:r>
      </w:hyperlink>
      <w:r w:rsidRPr="0074414D">
        <w:t xml:space="preserve"> (last visited Dec. 19, 2016). </w:t>
      </w:r>
    </w:p>
  </w:footnote>
  <w:footnote w:id="622">
    <w:p w14:paraId="6E848ED9" w14:textId="77777777" w:rsidR="00CB5FDB" w:rsidRPr="0074414D" w:rsidRDefault="00CB5FDB" w:rsidP="0037585A">
      <w:pPr>
        <w:pStyle w:val="FootnoteText"/>
      </w:pPr>
      <w:r w:rsidRPr="0074414D">
        <w:rPr>
          <w:rStyle w:val="FootnoteReference"/>
        </w:rPr>
        <w:footnoteRef/>
      </w:r>
      <w:r w:rsidRPr="0074414D">
        <w:t xml:space="preserve"> Netflix 2015 Form 10-K at 19.</w:t>
      </w:r>
    </w:p>
  </w:footnote>
  <w:footnote w:id="623">
    <w:p w14:paraId="6E68FDA9" w14:textId="581A6C50" w:rsidR="00CB5FDB" w:rsidRPr="0074414D" w:rsidRDefault="00CB5FDB" w:rsidP="0037585A">
      <w:pPr>
        <w:pStyle w:val="FootnoteText"/>
      </w:pPr>
      <w:r w:rsidRPr="0074414D">
        <w:rPr>
          <w:rStyle w:val="FootnoteReference"/>
        </w:rPr>
        <w:footnoteRef/>
      </w:r>
      <w:r w:rsidRPr="0074414D">
        <w:t xml:space="preserve"> </w:t>
      </w:r>
      <w:r w:rsidRPr="0074414D">
        <w:rPr>
          <w:i/>
        </w:rPr>
        <w:t>17th Report</w:t>
      </w:r>
      <w:r w:rsidRPr="0074414D">
        <w:t>, 31 FCC Rcd at 4563-65, paras. 213-14.</w:t>
      </w:r>
    </w:p>
  </w:footnote>
  <w:footnote w:id="624">
    <w:p w14:paraId="4CD82CB6" w14:textId="1A246AC3" w:rsidR="00CB5FDB" w:rsidRPr="0074414D" w:rsidRDefault="00CB5FDB" w:rsidP="0037585A">
      <w:pPr>
        <w:pStyle w:val="FootnoteText"/>
      </w:pPr>
      <w:r w:rsidRPr="0074414D">
        <w:rPr>
          <w:rStyle w:val="FootnoteReference"/>
        </w:rPr>
        <w:footnoteRef/>
      </w:r>
      <w:r w:rsidRPr="0074414D">
        <w:t xml:space="preserve"> The </w:t>
      </w:r>
      <w:r w:rsidRPr="0074414D">
        <w:rPr>
          <w:i/>
        </w:rPr>
        <w:t>17th Report</w:t>
      </w:r>
      <w:r w:rsidRPr="0074414D">
        <w:t xml:space="preserve">’s section on content and devices that support these resolutions is still current, with two minor updates.  </w:t>
      </w:r>
      <w:r w:rsidRPr="0074414D">
        <w:rPr>
          <w:i/>
        </w:rPr>
        <w:t>Id</w:t>
      </w:r>
      <w:r w:rsidRPr="0074414D">
        <w:t xml:space="preserve">.  First, since the last Report, DIRECTV, DISH Network, and Comcast have begun to offer 4K content.  AT&amp;T Comments at 2-3; Ryan Waniata and Kris Wouk, </w:t>
      </w:r>
      <w:r w:rsidRPr="0074414D">
        <w:rPr>
          <w:i/>
        </w:rPr>
        <w:t>Got a new 4K UHD TV? Here’s Where to Go to Start Watching the Best 4k Content Right Now</w:t>
      </w:r>
      <w:r w:rsidRPr="0074414D">
        <w:t>,</w:t>
      </w:r>
      <w:r w:rsidRPr="0074414D">
        <w:rPr>
          <w:smallCaps/>
        </w:rPr>
        <w:t xml:space="preserve"> </w:t>
      </w:r>
      <w:r w:rsidRPr="0074414D">
        <w:t xml:space="preserve">Digital Trends (Oct. 13, 2016), </w:t>
      </w:r>
      <w:hyperlink r:id="rId218" w:history="1">
        <w:r w:rsidRPr="0074414D">
          <w:rPr>
            <w:rStyle w:val="Hyperlink"/>
          </w:rPr>
          <w:t>http://www.digitaltrends.com/home-theater/where-and-how-to-watch-4k-uhd-content/</w:t>
        </w:r>
      </w:hyperlink>
      <w:r w:rsidRPr="0074414D">
        <w:t xml:space="preserve">.  Second, 8K displays are dropping in price, but still too expensive for broad consumer adoption.  Raymond Wong, </w:t>
      </w:r>
      <w:r w:rsidRPr="0074414D">
        <w:rPr>
          <w:i/>
        </w:rPr>
        <w:t>This $55,000 98-inch 8K TV is actually ‘cheap’</w:t>
      </w:r>
      <w:r w:rsidRPr="0074414D">
        <w:t xml:space="preserve">, Mashable (Sept. 3, 2016), </w:t>
      </w:r>
      <w:hyperlink r:id="rId219" w:anchor="vtOzA3VA8mqr" w:history="1">
        <w:r w:rsidRPr="0074414D">
          <w:rPr>
            <w:rStyle w:val="Hyperlink"/>
          </w:rPr>
          <w:t>http://mashable.com/2016/09/03/cheap-8k-tvs-are-coming-chinese-brands/#vtOzA3VA8mqr</w:t>
        </w:r>
      </w:hyperlink>
      <w:r w:rsidRPr="0074414D">
        <w:t>.</w:t>
      </w:r>
    </w:p>
  </w:footnote>
  <w:footnote w:id="625">
    <w:p w14:paraId="1C3826C0" w14:textId="032BDE5B" w:rsidR="00CB5FDB" w:rsidRPr="0074414D" w:rsidRDefault="00CB5FDB" w:rsidP="0037585A">
      <w:pPr>
        <w:pStyle w:val="FootnoteText"/>
      </w:pPr>
      <w:r w:rsidRPr="0074414D">
        <w:rPr>
          <w:rStyle w:val="FootnoteReference"/>
        </w:rPr>
        <w:footnoteRef/>
      </w:r>
      <w:r w:rsidRPr="0074414D">
        <w:t xml:space="preserve"> Will Greenwald, </w:t>
      </w:r>
      <w:r w:rsidRPr="0074414D">
        <w:rPr>
          <w:i/>
        </w:rPr>
        <w:t>What is HDR (High Dynamic Range) for TVs?</w:t>
      </w:r>
      <w:r w:rsidRPr="0074414D">
        <w:t xml:space="preserve">, PC Magazine (Nov. 22, 2016), </w:t>
      </w:r>
      <w:hyperlink r:id="rId220" w:history="1">
        <w:r w:rsidRPr="0074414D">
          <w:rPr>
            <w:rStyle w:val="Hyperlink"/>
          </w:rPr>
          <w:t>http://www.pcmag.com/article2/0,2817,2490643,00.asp</w:t>
        </w:r>
      </w:hyperlink>
      <w:r w:rsidRPr="0074414D">
        <w:t>.</w:t>
      </w:r>
    </w:p>
  </w:footnote>
  <w:footnote w:id="626">
    <w:p w14:paraId="3133450E" w14:textId="6206AE43" w:rsidR="00CB5FDB" w:rsidRPr="0074414D" w:rsidRDefault="00CB5FDB" w:rsidP="0037585A">
      <w:pPr>
        <w:pStyle w:val="FootnoteText"/>
      </w:pPr>
      <w:r w:rsidRPr="0074414D">
        <w:rPr>
          <w:rStyle w:val="FootnoteReference"/>
        </w:rPr>
        <w:footnoteRef/>
      </w:r>
      <w:r w:rsidRPr="0074414D">
        <w:t xml:space="preserve"> Lee Neikirk, </w:t>
      </w:r>
      <w:r w:rsidRPr="0074414D">
        <w:rPr>
          <w:i/>
        </w:rPr>
        <w:t>HDR10 vs. Dolby Vision:</w:t>
      </w:r>
      <w:r w:rsidRPr="0074414D">
        <w:t xml:space="preserve">  </w:t>
      </w:r>
      <w:r w:rsidRPr="0074414D">
        <w:rPr>
          <w:i/>
        </w:rPr>
        <w:t>The New TV Format War</w:t>
      </w:r>
      <w:r w:rsidRPr="0074414D">
        <w:t xml:space="preserve">, USA Today (Aug. 17, 2016), </w:t>
      </w:r>
      <w:hyperlink r:id="rId221" w:history="1">
        <w:r w:rsidRPr="0074414D">
          <w:rPr>
            <w:rStyle w:val="Hyperlink"/>
          </w:rPr>
          <w:t>http://www.usatoday.com/story/tech/2016/08/17/hdr10-vs-dolby-vision-new-tv-format-war/88914196/</w:t>
        </w:r>
      </w:hyperlink>
      <w:r w:rsidRPr="0074414D">
        <w:t>.</w:t>
      </w:r>
    </w:p>
  </w:footnote>
  <w:footnote w:id="627">
    <w:p w14:paraId="16ECF17F" w14:textId="08BC966A" w:rsidR="00CB5FDB" w:rsidRPr="0074414D" w:rsidRDefault="00CB5FDB" w:rsidP="0037585A">
      <w:pPr>
        <w:pStyle w:val="FootnoteText"/>
      </w:pPr>
      <w:r w:rsidRPr="0074414D">
        <w:rPr>
          <w:rStyle w:val="FootnoteReference"/>
        </w:rPr>
        <w:footnoteRef/>
      </w:r>
      <w:r w:rsidRPr="0074414D">
        <w:t xml:space="preserve"> Mari Silbey, </w:t>
      </w:r>
      <w:r w:rsidRPr="0074414D">
        <w:rPr>
          <w:i/>
        </w:rPr>
        <w:t>Hurdles Ahead for 4K, HDR</w:t>
      </w:r>
      <w:r w:rsidRPr="0074414D">
        <w:t xml:space="preserve">, Light Reading (Aug. 29, 2016), </w:t>
      </w:r>
      <w:hyperlink r:id="rId222" w:history="1">
        <w:r w:rsidRPr="0074414D">
          <w:rPr>
            <w:rStyle w:val="Hyperlink"/>
          </w:rPr>
          <w:t>http://www.lightreading.com/video/4k-8k-video/hurdles-ahead-for-4k-hdr/a/d-id/725703</w:t>
        </w:r>
      </w:hyperlink>
      <w:r w:rsidRPr="0074414D">
        <w:t xml:space="preserve">; </w:t>
      </w:r>
      <w:r w:rsidRPr="0074414D">
        <w:rPr>
          <w:i/>
        </w:rPr>
        <w:t>see</w:t>
      </w:r>
      <w:r w:rsidRPr="0074414D">
        <w:t xml:space="preserve"> NCTA Comments at 10 (“Thanks to innovation and upgrades by providers of broadband Internet access service, online programming can now be offered with high-definition – and even 4K – quality.”); AT&amp;T Comments at 2-3 (“DIRECTV is proud to be the first MVPD offering subscribers a dedicated 4K Ultra HD (UHD) channel, available 24/7, launched this past April.”).</w:t>
      </w:r>
    </w:p>
  </w:footnote>
  <w:footnote w:id="628">
    <w:p w14:paraId="1AF94C96" w14:textId="17FDC7E7" w:rsidR="00CB5FDB" w:rsidRPr="0074414D" w:rsidRDefault="00CB5FDB" w:rsidP="0037585A">
      <w:pPr>
        <w:pStyle w:val="FootnoteText"/>
      </w:pPr>
      <w:r w:rsidRPr="0074414D">
        <w:rPr>
          <w:rStyle w:val="FootnoteReference"/>
        </w:rPr>
        <w:footnoteRef/>
      </w:r>
      <w:r w:rsidRPr="0074414D">
        <w:t xml:space="preserve"> </w:t>
      </w:r>
      <w:r w:rsidRPr="0074414D">
        <w:rPr>
          <w:i/>
        </w:rPr>
        <w:t>STB NPRM</w:t>
      </w:r>
      <w:r w:rsidRPr="0074414D">
        <w:t>,</w:t>
      </w:r>
      <w:r w:rsidRPr="0074414D">
        <w:rPr>
          <w:i/>
        </w:rPr>
        <w:t xml:space="preserve"> </w:t>
      </w:r>
      <w:r w:rsidRPr="0074414D">
        <w:t>31 FCC Rcd at 1551-55, paras. 13-20.</w:t>
      </w:r>
    </w:p>
  </w:footnote>
  <w:footnote w:id="629">
    <w:p w14:paraId="68FBD9DA" w14:textId="128B64BA" w:rsidR="00CB5FDB" w:rsidRPr="0074414D" w:rsidRDefault="00CB5FDB" w:rsidP="0037585A">
      <w:pPr>
        <w:pStyle w:val="FootnoteText"/>
      </w:pPr>
      <w:r w:rsidRPr="0074414D">
        <w:rPr>
          <w:rStyle w:val="FootnoteReference"/>
        </w:rPr>
        <w:footnoteRef/>
      </w:r>
      <w:r w:rsidRPr="0074414D">
        <w:t xml:space="preserve"> Deloitte Development LLC, </w:t>
      </w:r>
      <w:r w:rsidRPr="0074414D">
        <w:rPr>
          <w:i/>
        </w:rPr>
        <w:t>Digital Democracy Survey</w:t>
      </w:r>
      <w:r w:rsidRPr="0074414D">
        <w:t xml:space="preserve"> (10th ed. 2016) at 7, </w:t>
      </w:r>
      <w:hyperlink r:id="rId223" w:history="1">
        <w:r w:rsidRPr="0074414D">
          <w:rPr>
            <w:rStyle w:val="Hyperlink"/>
          </w:rPr>
          <w:t>https://www2.deloitte.com/content/dam/Deloitte/us/Documents/technology-media-telecommunications/us-tmt-deloitte-digital-democracy-executive-summary.pdf</w:t>
        </w:r>
      </w:hyperlink>
      <w:r w:rsidRPr="0074414D">
        <w:t xml:space="preserve"> (</w:t>
      </w:r>
      <w:r w:rsidRPr="0074414D">
        <w:rPr>
          <w:i/>
        </w:rPr>
        <w:t>Digital Democracy Survey</w:t>
      </w:r>
      <w:r w:rsidRPr="0074414D">
        <w:t>).</w:t>
      </w:r>
    </w:p>
  </w:footnote>
  <w:footnote w:id="630">
    <w:p w14:paraId="01F9E96B" w14:textId="198A2498" w:rsidR="00CB5FDB" w:rsidRPr="0074414D" w:rsidRDefault="00CB5FDB" w:rsidP="0026697D">
      <w:pPr>
        <w:spacing w:after="120"/>
        <w:rPr>
          <w:snapToGrid/>
          <w:kern w:val="0"/>
          <w:sz w:val="20"/>
        </w:rPr>
      </w:pPr>
      <w:r w:rsidRPr="0074414D">
        <w:rPr>
          <w:rStyle w:val="FootnoteReference"/>
        </w:rPr>
        <w:footnoteRef/>
      </w:r>
      <w:r w:rsidRPr="0074414D">
        <w:rPr>
          <w:sz w:val="20"/>
        </w:rPr>
        <w:t xml:space="preserve">  Press Release, Senators Edward Markey and Richard Blumenthal, Markey, Blumenthal Decry Lack of Choice, Competition in Pay-TV Video Box Marketplace (July 30, 2015), </w:t>
      </w:r>
      <w:hyperlink r:id="rId224" w:history="1">
        <w:r w:rsidRPr="0074414D">
          <w:rPr>
            <w:rStyle w:val="Hyperlink"/>
            <w:sz w:val="20"/>
          </w:rPr>
          <w:t>http://www.markey.senate.gov/news/press-releases/markey-blumenthal-decry-lack-of-choice-competition-in-pay-tv-video-box-marketplace</w:t>
        </w:r>
      </w:hyperlink>
      <w:r w:rsidRPr="0074414D">
        <w:rPr>
          <w:sz w:val="20"/>
        </w:rPr>
        <w:t xml:space="preserve"> (Markey/Blumenthal Press Release).  Set-top box prices vary widely, and it is difficult to identify a robust methodology to account for those variances.  The most widely leased forms of set-top boxes are HD set-top boxes and HD DVRs which generally command higher fees.  Press Release, Leichtman Research Group, 76% of US Households Have a DVR, Netflix, or use On-Demand (Jan. 2, 2015), </w:t>
      </w:r>
      <w:hyperlink r:id="rId225" w:history="1">
        <w:r w:rsidRPr="0074414D">
          <w:rPr>
            <w:rStyle w:val="Hyperlink"/>
            <w:sz w:val="20"/>
          </w:rPr>
          <w:t>http://www.leichtmanresearch.com/press/010215release.html</w:t>
        </w:r>
      </w:hyperlink>
      <w:r w:rsidRPr="0074414D">
        <w:rPr>
          <w:sz w:val="20"/>
        </w:rPr>
        <w:t xml:space="preserve">; Press Release, Leichtman Research Group, 81% of US Households Have a DVR, Netflix, or use VOD (Feb. 5, 2016), </w:t>
      </w:r>
      <w:hyperlink r:id="rId226" w:history="1">
        <w:r w:rsidRPr="0074414D">
          <w:rPr>
            <w:rStyle w:val="Hyperlink"/>
            <w:sz w:val="20"/>
          </w:rPr>
          <w:t>http://www.leichtmanresearch.com/press/020516release.html</w:t>
        </w:r>
      </w:hyperlink>
      <w:r w:rsidRPr="0074414D">
        <w:rPr>
          <w:sz w:val="20"/>
        </w:rPr>
        <w:t xml:space="preserve">; Daniel Frankel, </w:t>
      </w:r>
      <w:r w:rsidRPr="0074414D">
        <w:rPr>
          <w:i/>
          <w:sz w:val="20"/>
        </w:rPr>
        <w:t>HDTV Penetration Reaches 81% of U.S. Homes</w:t>
      </w:r>
      <w:r w:rsidRPr="0074414D">
        <w:rPr>
          <w:sz w:val="20"/>
        </w:rPr>
        <w:t xml:space="preserve">, FierceCable (Mar. 13, 2015), </w:t>
      </w:r>
      <w:hyperlink r:id="rId227" w:history="1">
        <w:r w:rsidRPr="0074414D">
          <w:rPr>
            <w:rStyle w:val="Hyperlink"/>
            <w:sz w:val="20"/>
          </w:rPr>
          <w:t>http://www.fiercecable.com/cable/hdtv-penetration-reaches-81-u-s-homes</w:t>
        </w:r>
      </w:hyperlink>
      <w:r w:rsidRPr="0074414D">
        <w:rPr>
          <w:sz w:val="20"/>
        </w:rPr>
        <w:t xml:space="preserve">.  The information provided by MVPDs to Senators Markey and Blumenthal did not enable the report to fully examine the varied fees, and thus the Markey/Blumenthal Press Release likely underestimated how much an average household pays in lease fees.  </w:t>
      </w:r>
      <w:r w:rsidRPr="0074414D">
        <w:rPr>
          <w:i/>
          <w:iCs/>
          <w:sz w:val="20"/>
        </w:rPr>
        <w:t>See</w:t>
      </w:r>
      <w:r w:rsidRPr="0074414D">
        <w:rPr>
          <w:sz w:val="20"/>
        </w:rPr>
        <w:t xml:space="preserve"> Mt. Hood Cable Regulatory Commission, Montgomery and Anne Arundel Counties, Maryland Reply, MB Docket No. 16-42, CS Docket No. 97-80, at 9 (May 23, 2016) (“Montgomery County’s research reveals  . . . that most providers require the purchase of additional services or subscriptions for higher levels of service. These additional equipment charges include payment of additional HD, Broadcast, Sport Surcharges, DVR Service, and router rentals or purchase.”).</w:t>
      </w:r>
    </w:p>
  </w:footnote>
  <w:footnote w:id="631">
    <w:p w14:paraId="6B7C586E" w14:textId="41C8C590" w:rsidR="00CB5FDB" w:rsidRPr="0074414D" w:rsidRDefault="00CB5FDB">
      <w:pPr>
        <w:pStyle w:val="FootnoteText"/>
      </w:pPr>
      <w:r w:rsidRPr="0074414D">
        <w:rPr>
          <w:rStyle w:val="FootnoteReference"/>
        </w:rPr>
        <w:footnoteRef/>
      </w:r>
      <w:r w:rsidRPr="0074414D">
        <w:t xml:space="preserve"> </w:t>
      </w:r>
      <w:r w:rsidRPr="0074414D">
        <w:rPr>
          <w:i/>
        </w:rPr>
        <w:t xml:space="preserve">See, e.g., </w:t>
      </w:r>
      <w:r w:rsidRPr="0074414D">
        <w:t xml:space="preserve">Comcast Reply at 8 (“Comcast, for example, continues to develop new features for its next-generation cloud-based X1 entertainment operating system, and most recently began a Netflix Beta program that will integrate Netflix onto the X1 platform and will allow X1 and Netflix customers to watch their live, on-demand, and DVR’ed cable programming, as well as Netflix’s online programming, all through their X1”); AT&amp;T Comments at 2 (“DIRECTV’s HD DVRs harness the power of the Internet to bring subscribers interactive features right on their TV, including Pandora radio and free HD TV Apps that enable subscribers to check the weather, up-to-the minute sports scores, and, among other things, the subscriber’s NFL fantasy league.”).  Comcast licenses the X1 platform to Cox.  In 2016, Cox used the X1 platform to launch a cloud-based video platform in most of the company’s markets.  Jeff Baumgartner, </w:t>
      </w:r>
      <w:r w:rsidRPr="0074414D">
        <w:rPr>
          <w:i/>
        </w:rPr>
        <w:t>Cox Goes Wide With New ‘Contour’</w:t>
      </w:r>
      <w:r w:rsidRPr="0074414D">
        <w:t>,</w:t>
      </w:r>
      <w:r w:rsidRPr="0074414D">
        <w:rPr>
          <w:i/>
        </w:rPr>
        <w:t xml:space="preserve"> </w:t>
      </w:r>
      <w:r w:rsidRPr="0074414D">
        <w:t xml:space="preserve">Multichannel (Apr, 6, 2016), </w:t>
      </w:r>
      <w:hyperlink r:id="rId228" w:history="1">
        <w:r w:rsidRPr="0074414D">
          <w:rPr>
            <w:rStyle w:val="Hyperlink"/>
          </w:rPr>
          <w:t>http://www.multichannel.com/news/content/cox-goes-wide-new-contour/403883</w:t>
        </w:r>
      </w:hyperlink>
      <w:r w:rsidRPr="0074414D">
        <w:t xml:space="preserve">. </w:t>
      </w:r>
    </w:p>
  </w:footnote>
  <w:footnote w:id="632">
    <w:p w14:paraId="1C595466" w14:textId="77777777" w:rsidR="00CB5FDB" w:rsidRPr="0074414D" w:rsidRDefault="00CB5FDB" w:rsidP="00B2588D">
      <w:pPr>
        <w:pStyle w:val="FootnoteText"/>
      </w:pPr>
      <w:r w:rsidRPr="0074414D">
        <w:rPr>
          <w:rStyle w:val="FootnoteReference"/>
        </w:rPr>
        <w:footnoteRef/>
      </w:r>
      <w:r w:rsidRPr="0074414D">
        <w:t xml:space="preserve"> These alternatives include, among others, Smart TVs, Apple TV, Amazon Fire TV, Google’s Chromecast, Roku, video game consoles, connected Blu-Ray players, and portable consumer electronics, such as tablets and smartphones.  </w:t>
      </w:r>
      <w:r w:rsidRPr="0074414D">
        <w:rPr>
          <w:i/>
        </w:rPr>
        <w:t>See</w:t>
      </w:r>
      <w:r w:rsidRPr="0074414D">
        <w:t xml:space="preserve"> NCTA Comments at 4-5; Verizon Reply at 4; AT&amp;T Comments at 4.</w:t>
      </w:r>
    </w:p>
  </w:footnote>
  <w:footnote w:id="633">
    <w:p w14:paraId="2A078EC5" w14:textId="77777777" w:rsidR="00CB5FDB" w:rsidRPr="0074414D" w:rsidRDefault="00CB5FDB" w:rsidP="00B2588D">
      <w:pPr>
        <w:pStyle w:val="FootnoteText"/>
      </w:pPr>
      <w:r w:rsidRPr="0074414D">
        <w:rPr>
          <w:rStyle w:val="FootnoteReference"/>
        </w:rPr>
        <w:footnoteRef/>
      </w:r>
      <w:r w:rsidRPr="0074414D">
        <w:t xml:space="preserve"> </w:t>
      </w:r>
      <w:r w:rsidRPr="0074414D">
        <w:rPr>
          <w:i/>
        </w:rPr>
        <w:t>Compare</w:t>
      </w:r>
      <w:r w:rsidRPr="0074414D">
        <w:t xml:space="preserve"> AT&amp;T Comments at 4 </w:t>
      </w:r>
      <w:r w:rsidRPr="0074414D">
        <w:rPr>
          <w:i/>
        </w:rPr>
        <w:t>with</w:t>
      </w:r>
      <w:r w:rsidRPr="0074414D">
        <w:t xml:space="preserve"> CFA Comments, MB Docket No. 16-42, at 20.</w:t>
      </w:r>
    </w:p>
  </w:footnote>
  <w:footnote w:id="634">
    <w:p w14:paraId="7EFCDA81" w14:textId="77777777" w:rsidR="00CB5FDB" w:rsidRPr="0074414D" w:rsidRDefault="00CB5FDB" w:rsidP="00B2588D">
      <w:pPr>
        <w:pStyle w:val="FootnoteText"/>
      </w:pPr>
      <w:r w:rsidRPr="0074414D">
        <w:rPr>
          <w:rStyle w:val="FootnoteReference"/>
        </w:rPr>
        <w:footnoteRef/>
      </w:r>
      <w:r w:rsidRPr="0074414D">
        <w:t xml:space="preserve"> </w:t>
      </w:r>
      <w:r w:rsidRPr="0074414D">
        <w:rPr>
          <w:i/>
          <w:iCs/>
        </w:rPr>
        <w:t>See, e.g.,</w:t>
      </w:r>
      <w:r w:rsidRPr="0074414D">
        <w:t xml:space="preserve"> AT&amp;T Comments at 4 (“Forty percent of American pay TV subscribers used apps to view their subscription content in 2015, and year-over-year viewing via MVPD app increased 102% in 2015.”).</w:t>
      </w:r>
    </w:p>
  </w:footnote>
  <w:footnote w:id="635">
    <w:p w14:paraId="455776E2" w14:textId="77777777" w:rsidR="00CB5FDB" w:rsidRPr="0074414D" w:rsidRDefault="00CB5FDB" w:rsidP="00B2588D">
      <w:pPr>
        <w:pStyle w:val="FootnoteText"/>
      </w:pPr>
      <w:r w:rsidRPr="0074414D">
        <w:rPr>
          <w:rStyle w:val="FootnoteReference"/>
        </w:rPr>
        <w:footnoteRef/>
      </w:r>
      <w:r w:rsidRPr="0074414D">
        <w:t xml:space="preserve">  </w:t>
      </w:r>
      <w:r w:rsidRPr="0074414D">
        <w:rPr>
          <w:i/>
        </w:rPr>
        <w:t>See, e.g.</w:t>
      </w:r>
      <w:r w:rsidRPr="0074414D">
        <w:t>, CFA Comments, MB Docket No. 16-42, at 20 (arguing that the current MVPD market is a distinct product defined by multiple, new, first-run marquee content that cannot be obtained with the same quality, quantity, and price from anyone other than the cable or satellite operator).</w:t>
      </w:r>
    </w:p>
  </w:footnote>
  <w:footnote w:id="636">
    <w:p w14:paraId="477884DB" w14:textId="77777777" w:rsidR="00CB5FDB" w:rsidRPr="0074414D" w:rsidRDefault="00CB5FDB" w:rsidP="00B2588D">
      <w:pPr>
        <w:pStyle w:val="FootnoteText"/>
      </w:pPr>
      <w:r w:rsidRPr="0074414D">
        <w:rPr>
          <w:rStyle w:val="FootnoteReference"/>
        </w:rPr>
        <w:footnoteRef/>
      </w:r>
      <w:r w:rsidRPr="0074414D">
        <w:t xml:space="preserve">  </w:t>
      </w:r>
      <w:r w:rsidRPr="0074414D">
        <w:rPr>
          <w:i/>
        </w:rPr>
        <w:t>Id</w:t>
      </w:r>
      <w:r w:rsidRPr="0074414D">
        <w:t>.</w:t>
      </w:r>
    </w:p>
  </w:footnote>
  <w:footnote w:id="637">
    <w:p w14:paraId="758DADB5" w14:textId="77DD054B" w:rsidR="00CB5FDB" w:rsidRPr="0074414D" w:rsidRDefault="00CB5FDB" w:rsidP="00B2588D">
      <w:pPr>
        <w:pStyle w:val="FootnoteText"/>
      </w:pPr>
      <w:r w:rsidRPr="0074414D">
        <w:rPr>
          <w:rStyle w:val="FootnoteReference"/>
        </w:rPr>
        <w:footnoteRef/>
      </w:r>
      <w:r w:rsidRPr="0074414D">
        <w:t xml:space="preserve"> </w:t>
      </w:r>
      <w:r w:rsidRPr="0074414D">
        <w:rPr>
          <w:i/>
        </w:rPr>
        <w:t>STB NPRM</w:t>
      </w:r>
      <w:r w:rsidRPr="0074414D">
        <w:t xml:space="preserve">, 31 FCC Rcd at 1552, nn. 47, 48. </w:t>
      </w:r>
    </w:p>
  </w:footnote>
  <w:footnote w:id="638">
    <w:p w14:paraId="574DE506" w14:textId="77777777" w:rsidR="00CB5FDB" w:rsidRPr="0074414D" w:rsidRDefault="00CB5FDB" w:rsidP="00B2588D">
      <w:pPr>
        <w:pStyle w:val="FootnoteText"/>
      </w:pPr>
      <w:r w:rsidRPr="0074414D">
        <w:rPr>
          <w:rStyle w:val="FootnoteReference"/>
        </w:rPr>
        <w:footnoteRef/>
      </w:r>
      <w:r w:rsidRPr="0074414D">
        <w:t xml:space="preserve"> 47 U.S.C. § 549(a).  </w:t>
      </w:r>
    </w:p>
  </w:footnote>
  <w:footnote w:id="639">
    <w:p w14:paraId="62580326" w14:textId="7009BE3B" w:rsidR="00CB5FDB" w:rsidRPr="0074414D" w:rsidRDefault="00CB5FDB" w:rsidP="00B2588D">
      <w:pPr>
        <w:pStyle w:val="FootnoteText"/>
      </w:pPr>
      <w:r w:rsidRPr="0074414D">
        <w:rPr>
          <w:rStyle w:val="FootnoteReference"/>
        </w:rPr>
        <w:footnoteRef/>
      </w:r>
      <w:r w:rsidRPr="0074414D">
        <w:t xml:space="preserve"> </w:t>
      </w:r>
      <w:r w:rsidRPr="0074414D">
        <w:rPr>
          <w:i/>
        </w:rPr>
        <w:t>16</w:t>
      </w:r>
      <w:r w:rsidRPr="0074414D">
        <w:rPr>
          <w:i/>
          <w:vertAlign w:val="superscript"/>
        </w:rPr>
        <w:t>th</w:t>
      </w:r>
      <w:r w:rsidRPr="0074414D">
        <w:rPr>
          <w:i/>
        </w:rPr>
        <w:t xml:space="preserve"> Report</w:t>
      </w:r>
      <w:r w:rsidRPr="0074414D">
        <w:t>, 30 FCC Rcd at 3409-11, paras. 329-31.</w:t>
      </w:r>
    </w:p>
  </w:footnote>
  <w:footnote w:id="640">
    <w:p w14:paraId="657DBF30" w14:textId="1E05C1EF" w:rsidR="00CB5FDB" w:rsidRPr="0074414D" w:rsidRDefault="00CB5FDB" w:rsidP="00B2588D">
      <w:pPr>
        <w:pStyle w:val="FootnoteText"/>
      </w:pPr>
      <w:r w:rsidRPr="0074414D">
        <w:rPr>
          <w:rStyle w:val="FootnoteReference"/>
        </w:rPr>
        <w:footnoteRef/>
      </w:r>
      <w:r w:rsidRPr="0074414D">
        <w:t xml:space="preserve"> </w:t>
      </w:r>
      <w:r w:rsidRPr="001331A5">
        <w:rPr>
          <w:i/>
        </w:rPr>
        <w:t xml:space="preserve">See infra, </w:t>
      </w:r>
      <w:r w:rsidRPr="001331A5">
        <w:t xml:space="preserve">Table IV.C.2 “Deployment of CableCARDS (Cumulative)” shows the reported number of CableCARD deployments for use in retail CableCARD-enabled devices since 2006 and the deployment of operator-supplied set-top boxes with CableCARDs since the integration ban went into effect on July 1, 2007.  </w:t>
      </w:r>
      <w:r w:rsidRPr="001331A5">
        <w:rPr>
          <w:i/>
        </w:rPr>
        <w:t>See Implementation of Section 304 of the Telecommunications Act of 1996:  Commercial Availability of Navigation Devices,</w:t>
      </w:r>
      <w:r w:rsidRPr="001331A5">
        <w:t xml:space="preserve"> CS Docket No. 97-80, Second Report and Order,</w:t>
      </w:r>
      <w:r w:rsidRPr="001331A5">
        <w:rPr>
          <w:i/>
        </w:rPr>
        <w:t xml:space="preserve"> </w:t>
      </w:r>
      <w:r w:rsidRPr="001331A5">
        <w:t xml:space="preserve">20 FCC Rcd 6794, 6814-15, para. 39 (2005).  Effective July 1, 2007, cable operators were required to separate security in their leased devices and rely on the same conditional access mechanism that consumer electronics manufacturers use in their commercially available devices (this requirement is known as the “integration ban”).  47 CFR § 76.1204(a)(1).  </w:t>
      </w:r>
      <w:r w:rsidRPr="001331A5">
        <w:rPr>
          <w:i/>
        </w:rPr>
        <w:t>See Implementation of Section 304 of the Telecommunications Act of 1996: Commercial Availability of Navigation Devices</w:t>
      </w:r>
      <w:r w:rsidRPr="001331A5">
        <w:t xml:space="preserve">, CS Docket No. 97-80, Order and Further Notice of Proposed Rulemaking, 18 FCC Rcd 7924, 7926 para. 4 (2003); </w:t>
      </w:r>
      <w:r w:rsidRPr="001331A5">
        <w:rPr>
          <w:i/>
        </w:rPr>
        <w:t>Implementation of Section 304 of the Telecommunications Act of 1996: Commercial Availability of Navigation Devices</w:t>
      </w:r>
      <w:r w:rsidRPr="001331A5">
        <w:t>, CS Docket No. 97-80, Second Report and Order, 20 FCC Rcd at 6802-03, para. 13.  The STELA Reauthorization Act of 2014 terminated the integration ban effective December 4, 2015, and cable operators subsequently stopped reporting the number of operator-supplied set-top boxes with CableCARDs that they deploy.  STELA Reauthorization Act of 2014, § 106, 128 Stat. 2063-64.</w:t>
      </w:r>
      <w:r w:rsidRPr="0074414D">
        <w:t xml:space="preserve">  </w:t>
      </w:r>
    </w:p>
  </w:footnote>
  <w:footnote w:id="641">
    <w:p w14:paraId="241C9458"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 xml:space="preserve">See </w:t>
      </w:r>
      <w:r w:rsidRPr="0074414D">
        <w:t>Letters from Neal M. Goldberg, Vice President and General Counsel, NCTA, to Marlene H. Dortch, Secretary, FCC, CS Docket No. 97-80 (filed June 29, 2006; June 25, 2007; June 23, 2008; June 26, 2009; June 23, 2011; June 30, 2011; July 30, 2012; July 31, 2013; July 31, 2014; July 31, 2015; July 29, 2016).</w:t>
      </w:r>
    </w:p>
  </w:footnote>
  <w:footnote w:id="642">
    <w:p w14:paraId="7773A9C4" w14:textId="2DF007D2" w:rsidR="00CB5FDB" w:rsidRPr="0074414D" w:rsidRDefault="00CB5FDB" w:rsidP="0037585A">
      <w:pPr>
        <w:pStyle w:val="FootnoteText"/>
      </w:pPr>
      <w:r w:rsidRPr="0074414D">
        <w:rPr>
          <w:rStyle w:val="FootnoteReference"/>
        </w:rPr>
        <w:footnoteRef/>
      </w:r>
      <w:r w:rsidRPr="0074414D">
        <w:t xml:space="preserve"> </w:t>
      </w:r>
      <w:r w:rsidRPr="001331A5">
        <w:rPr>
          <w:i/>
        </w:rPr>
        <w:t>STB NPRM</w:t>
      </w:r>
      <w:r w:rsidRPr="001331A5">
        <w:t>, 31 FCC Rcd at 1544, para. 6.</w:t>
      </w:r>
    </w:p>
  </w:footnote>
  <w:footnote w:id="643">
    <w:p w14:paraId="2B44AE14" w14:textId="77777777" w:rsidR="00CB5FDB" w:rsidRPr="0074414D" w:rsidRDefault="00CB5FDB" w:rsidP="0037585A">
      <w:pPr>
        <w:pStyle w:val="FootnoteText"/>
      </w:pPr>
      <w:r w:rsidRPr="0074414D">
        <w:rPr>
          <w:rStyle w:val="FootnoteReference"/>
        </w:rPr>
        <w:footnoteRef/>
      </w:r>
      <w:r w:rsidRPr="0074414D">
        <w:t xml:space="preserve"> </w:t>
      </w:r>
      <w:r w:rsidRPr="0074414D">
        <w:rPr>
          <w:i/>
        </w:rPr>
        <w:t>Id</w:t>
      </w:r>
      <w:r w:rsidRPr="0074414D">
        <w:t>. at 1545-56, para. 2.</w:t>
      </w:r>
    </w:p>
  </w:footnote>
  <w:footnote w:id="644">
    <w:p w14:paraId="04D70212" w14:textId="77777777" w:rsidR="00CB5FDB" w:rsidRPr="0074414D" w:rsidRDefault="00CB5FDB" w:rsidP="00B2588D">
      <w:pPr>
        <w:pStyle w:val="FootnoteText"/>
      </w:pPr>
      <w:r w:rsidRPr="0074414D">
        <w:rPr>
          <w:rStyle w:val="FootnoteReference"/>
        </w:rPr>
        <w:footnoteRef/>
      </w:r>
      <w:r w:rsidRPr="0074414D">
        <w:t xml:space="preserve"> </w:t>
      </w:r>
      <w:r w:rsidRPr="0074414D">
        <w:rPr>
          <w:i/>
        </w:rPr>
        <w:t>See</w:t>
      </w:r>
      <w:r w:rsidRPr="0074414D">
        <w:t xml:space="preserve"> Free State Foundation Comments at 2 (“Those devices included game consoles such as the Xbox One and PlayStation 4, streaming media devices like Roku and TiVo, Internet-connected Smart TVs and Blu-ray players, as well as home computers.”).</w:t>
      </w:r>
    </w:p>
  </w:footnote>
  <w:footnote w:id="645">
    <w:p w14:paraId="477726FC" w14:textId="77777777" w:rsidR="00CB5FDB" w:rsidRPr="0074414D" w:rsidRDefault="00CB5FDB" w:rsidP="00B2588D">
      <w:pPr>
        <w:pStyle w:val="FootnoteText"/>
      </w:pPr>
      <w:r w:rsidRPr="0074414D">
        <w:rPr>
          <w:rStyle w:val="FootnoteReference"/>
        </w:rPr>
        <w:footnoteRef/>
      </w:r>
      <w:r w:rsidRPr="0074414D">
        <w:t xml:space="preserve"> </w:t>
      </w:r>
      <w:r w:rsidRPr="0074414D">
        <w:rPr>
          <w:i/>
        </w:rPr>
        <w:t>See</w:t>
      </w:r>
      <w:r w:rsidRPr="0074414D">
        <w:t xml:space="preserve"> Verizon Comments at 4 (“FiOS video subscribers can use the FiOS Mobile app to watch live and on-demand programming on mobile tablets and smartphones inside and outside the home. FiOS Mobile subscribers can watch over 200 channels of live TV at home, including Disney, HBO, TBS, The History Channel and The NFL Network, and access over 80,000 movie and TV titles from the FiOS library – all on the mobile devices of their choice. FiOS video subscribers can access over 140 channels outside the home.”).</w:t>
      </w:r>
    </w:p>
  </w:footnote>
  <w:footnote w:id="646">
    <w:p w14:paraId="411F5F19" w14:textId="36D4C410" w:rsidR="00CB5FDB" w:rsidRPr="0074414D" w:rsidRDefault="00CB5FDB" w:rsidP="00B2588D">
      <w:pPr>
        <w:pStyle w:val="FootnoteText"/>
      </w:pPr>
      <w:r w:rsidRPr="0074414D">
        <w:rPr>
          <w:rStyle w:val="FootnoteReference"/>
        </w:rPr>
        <w:footnoteRef/>
      </w:r>
      <w:r w:rsidRPr="0074414D">
        <w:t xml:space="preserve"> Comcast Reply Comments at 8-9 (citing Press Release, Comcast, Comcast Seeks TV and Other Consumer Electronics Partners to Bring Xfinity TV Cable Service to More Retail Devices (Apr. 20, 2016), </w:t>
      </w:r>
      <w:hyperlink r:id="rId229" w:history="1">
        <w:r w:rsidRPr="0074414D">
          <w:rPr>
            <w:rStyle w:val="Hyperlink"/>
          </w:rPr>
          <w:t>http://corporate.comcast.com/comcast-voices/comcast-seeks-partners-to-bring-xfinity-tv-cable-service-to-more-retail-devices</w:t>
        </w:r>
      </w:hyperlink>
      <w:r w:rsidRPr="0074414D">
        <w:t xml:space="preserve">).  </w:t>
      </w:r>
    </w:p>
  </w:footnote>
  <w:footnote w:id="647">
    <w:p w14:paraId="6B901BD8" w14:textId="1E7AFADA" w:rsidR="00CB5FDB" w:rsidRPr="0074414D" w:rsidRDefault="00CB5FDB" w:rsidP="00B2588D">
      <w:pPr>
        <w:pStyle w:val="FootnoteText"/>
      </w:pPr>
      <w:r w:rsidRPr="0074414D">
        <w:rPr>
          <w:rStyle w:val="FootnoteReference"/>
        </w:rPr>
        <w:footnoteRef/>
      </w:r>
      <w:r w:rsidRPr="0074414D">
        <w:t xml:space="preserve"> AT&amp;T notes in its comments that TVEverywhere is rapidly increasing in popularity:  “Forty percent of American pay TV subscribers used apps to view their subscription content in 2015, and year-over-year viewing via MVPD app increased 102% in 2015.”  AT&amp;T Comments at 4.  </w:t>
      </w:r>
      <w:r w:rsidRPr="0074414D">
        <w:rPr>
          <w:i/>
        </w:rPr>
        <w:t>See also</w:t>
      </w:r>
      <w:r w:rsidRPr="0074414D">
        <w:t xml:space="preserve"> Federal Communications Commission, </w:t>
      </w:r>
      <w:r w:rsidRPr="0074414D">
        <w:rPr>
          <w:i/>
        </w:rPr>
        <w:t>Report of the Downloadable Security Technology Advisory Committee</w:t>
      </w:r>
      <w:r w:rsidRPr="0074414D">
        <w:t xml:space="preserve"> at 43-44, </w:t>
      </w:r>
      <w:hyperlink r:id="rId230" w:history="1">
        <w:r w:rsidRPr="0074414D">
          <w:rPr>
            <w:rStyle w:val="Hyperlink"/>
          </w:rPr>
          <w:t>https://ecfsapi.fcc.gov/file/60001515603.pdf</w:t>
        </w:r>
      </w:hyperlink>
      <w:r w:rsidRPr="0074414D">
        <w:t xml:space="preserve">.  </w:t>
      </w:r>
    </w:p>
  </w:footnote>
  <w:footnote w:id="648">
    <w:p w14:paraId="12891E8A" w14:textId="77777777" w:rsidR="00CB5FDB" w:rsidRPr="0074414D" w:rsidRDefault="00CB5FDB" w:rsidP="00B2588D">
      <w:pPr>
        <w:pStyle w:val="FootnoteText"/>
      </w:pPr>
      <w:r w:rsidRPr="0074414D">
        <w:rPr>
          <w:rStyle w:val="FootnoteReference"/>
        </w:rPr>
        <w:footnoteRef/>
      </w:r>
      <w:r w:rsidRPr="0074414D">
        <w:t xml:space="preserve"> AT&amp;T Comments at 4; Comcast Reply at 9, n.42. </w:t>
      </w:r>
    </w:p>
  </w:footnote>
  <w:footnote w:id="649">
    <w:p w14:paraId="31654B5B" w14:textId="77777777" w:rsidR="00CB5FDB" w:rsidRPr="0074414D" w:rsidRDefault="00CB5FDB" w:rsidP="00B2588D">
      <w:pPr>
        <w:pStyle w:val="FootnoteText"/>
      </w:pPr>
      <w:r w:rsidRPr="0074414D">
        <w:rPr>
          <w:rStyle w:val="FootnoteReference"/>
        </w:rPr>
        <w:footnoteRef/>
      </w:r>
      <w:r w:rsidRPr="0074414D">
        <w:t xml:space="preserve"> Free State Foundation Comments at 2.</w:t>
      </w:r>
    </w:p>
  </w:footnote>
  <w:footnote w:id="650">
    <w:p w14:paraId="1608B6E1" w14:textId="7BDE0657" w:rsidR="00CB5FDB" w:rsidRPr="0074414D" w:rsidRDefault="00CB5FDB" w:rsidP="0037585A">
      <w:pPr>
        <w:pStyle w:val="FootnoteText"/>
      </w:pPr>
      <w:r w:rsidRPr="0074414D">
        <w:rPr>
          <w:rStyle w:val="FootnoteReference"/>
        </w:rPr>
        <w:footnoteRef/>
      </w:r>
      <w:r w:rsidRPr="0074414D">
        <w:t xml:space="preserve"> NESN Comments at 3-4 (citing </w:t>
      </w:r>
      <w:r w:rsidRPr="0074414D">
        <w:rPr>
          <w:i/>
        </w:rPr>
        <w:t>17th Report</w:t>
      </w:r>
      <w:r w:rsidRPr="0074414D">
        <w:t>,</w:t>
      </w:r>
      <w:r w:rsidRPr="0074414D">
        <w:rPr>
          <w:i/>
        </w:rPr>
        <w:t xml:space="preserve"> </w:t>
      </w:r>
      <w:r w:rsidRPr="0074414D">
        <w:t>31 FCC Rcd at 4566, para. 217).</w:t>
      </w:r>
    </w:p>
  </w:footnote>
  <w:footnote w:id="651">
    <w:p w14:paraId="675CA0E4" w14:textId="28C05276" w:rsidR="00CB5FDB" w:rsidRPr="0074414D" w:rsidRDefault="00CB5FDB" w:rsidP="0037585A">
      <w:pPr>
        <w:pStyle w:val="FootnoteText"/>
      </w:pPr>
      <w:r w:rsidRPr="0074414D">
        <w:rPr>
          <w:rStyle w:val="FootnoteReference"/>
        </w:rPr>
        <w:footnoteRef/>
      </w:r>
      <w:r w:rsidRPr="0074414D">
        <w:t xml:space="preserve"> Adobe, Digital Video Benchmark:  Adobe Digital Index Q3 2015, at 7-12 (2015), </w:t>
      </w:r>
      <w:hyperlink r:id="rId231" w:history="1">
        <w:r w:rsidRPr="0074414D">
          <w:rPr>
            <w:rStyle w:val="Hyperlink"/>
          </w:rPr>
          <w:t>http://www.slideshare.net/adobe/adobe-digital-index-q3-digital-video-report</w:t>
        </w:r>
      </w:hyperlink>
      <w:r w:rsidRPr="0074414D">
        <w:t xml:space="preserve">; </w:t>
      </w:r>
      <w:r w:rsidRPr="0074414D">
        <w:rPr>
          <w:i/>
        </w:rPr>
        <w:t>Digital Democracy Survey</w:t>
      </w:r>
      <w:r w:rsidRPr="0074414D">
        <w:t xml:space="preserve">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7BC8A" w14:textId="77777777" w:rsidR="00F80EBA" w:rsidRDefault="00F80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4A9E" w14:textId="33F8DD6D" w:rsidR="00CB5FDB" w:rsidRDefault="00CB5FDB" w:rsidP="00810B6F">
    <w:pPr>
      <w:pStyle w:val="Header"/>
      <w:rPr>
        <w:b w:val="0"/>
      </w:rPr>
    </w:pPr>
    <w:r>
      <w:tab/>
      <w:t>Federal Communications Commission</w:t>
    </w:r>
    <w:r>
      <w:tab/>
    </w:r>
    <w:r w:rsidRPr="00CD014D">
      <w:t>DA 1</w:t>
    </w:r>
    <w:r>
      <w:t>7</w:t>
    </w:r>
    <w:r w:rsidRPr="00CD014D">
      <w:t>-</w:t>
    </w:r>
    <w:r>
      <w:t>71</w:t>
    </w:r>
  </w:p>
  <w:p w14:paraId="154350AA" w14:textId="77777777" w:rsidR="00CB5FDB" w:rsidRDefault="00CB5FD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C1134FE" wp14:editId="0B2AB3F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9514A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27A4540" w14:textId="77777777" w:rsidR="00CB5FDB" w:rsidRDefault="00CB5FD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F387" w14:textId="5262D510" w:rsidR="00CB5FDB" w:rsidRPr="00287273" w:rsidRDefault="00CB5FDB" w:rsidP="00F30B13">
    <w:pPr>
      <w:pStyle w:val="Header"/>
    </w:pPr>
    <w:r>
      <w:rPr>
        <w:noProof/>
      </w:rPr>
      <mc:AlternateContent>
        <mc:Choice Requires="wps">
          <w:drawing>
            <wp:anchor distT="0" distB="0" distL="114300" distR="114300" simplePos="0" relativeHeight="251658240" behindDoc="1" locked="0" layoutInCell="0" allowOverlap="1" wp14:anchorId="0046CD59" wp14:editId="37406EC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8A40E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Pr="00CD014D">
      <w:t>DA 1</w:t>
    </w:r>
    <w:r>
      <w:t>7</w:t>
    </w:r>
    <w:r w:rsidRPr="00CD014D">
      <w:t>-</w:t>
    </w:r>
    <w:r>
      <w:t>71</w:t>
    </w:r>
  </w:p>
  <w:p w14:paraId="6F9C51FD" w14:textId="77777777" w:rsidR="00CB5FDB" w:rsidRDefault="00CB5FDB"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30424BA"/>
    <w:lvl w:ilvl="0">
      <w:start w:val="1"/>
      <w:numFmt w:val="decimal"/>
      <w:lvlText w:val="%1."/>
      <w:lvlJc w:val="left"/>
      <w:pPr>
        <w:tabs>
          <w:tab w:val="num" w:pos="1080"/>
        </w:tabs>
        <w:ind w:firstLine="720"/>
      </w:pPr>
      <w:rPr>
        <w:rFonts w:cs="Times New Roman"/>
        <w:sz w:val="22"/>
        <w:szCs w:val="22"/>
        <w:vertAlign w:val="baseline"/>
      </w:rPr>
    </w:lvl>
  </w:abstractNum>
  <w:abstractNum w:abstractNumId="1">
    <w:nsid w:val="00000005"/>
    <w:multiLevelType w:val="multilevel"/>
    <w:tmpl w:val="894EE877"/>
    <w:lvl w:ilvl="0">
      <w:start w:val="1"/>
      <w:numFmt w:val="lowerLetter"/>
      <w:suff w:val="nothing"/>
      <w:lvlText w:val="%1."/>
      <w:lvlJc w:val="left"/>
      <w:pPr>
        <w:ind w:left="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nsid w:val="00000006"/>
    <w:multiLevelType w:val="multilevel"/>
    <w:tmpl w:val="894EE878"/>
    <w:lvl w:ilvl="0">
      <w:start w:val="1"/>
      <w:numFmt w:val="lowerLetter"/>
      <w:suff w:val="nothing"/>
      <w:lvlText w:val="%1."/>
      <w:lvlJc w:val="left"/>
      <w:pPr>
        <w:ind w:left="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nsid w:val="06F750DD"/>
    <w:multiLevelType w:val="hybridMultilevel"/>
    <w:tmpl w:val="8B3CFE7E"/>
    <w:lvl w:ilvl="0" w:tplc="386880BE">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7BA091E"/>
    <w:multiLevelType w:val="hybridMultilevel"/>
    <w:tmpl w:val="4CF81EEE"/>
    <w:lvl w:ilvl="0" w:tplc="1B42F710">
      <w:start w:val="1"/>
      <w:numFmt w:val="decimal"/>
      <w:pStyle w:val="OutlineNumb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14832A7A"/>
    <w:multiLevelType w:val="hybridMultilevel"/>
    <w:tmpl w:val="9B4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3755"/>
    <w:multiLevelType w:val="hybridMultilevel"/>
    <w:tmpl w:val="E0EC7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FF0667"/>
    <w:multiLevelType w:val="hybridMultilevel"/>
    <w:tmpl w:val="DDB865BC"/>
    <w:lvl w:ilvl="0" w:tplc="5F56BFA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F76CC"/>
    <w:multiLevelType w:val="hybridMultilevel"/>
    <w:tmpl w:val="605E709C"/>
    <w:lvl w:ilvl="0" w:tplc="6DB2DDD2">
      <w:start w:val="1"/>
      <w:numFmt w:val="bullet"/>
      <w:lvlText w:val=""/>
      <w:lvlJc w:val="left"/>
      <w:pPr>
        <w:ind w:left="1080" w:hanging="360"/>
      </w:pPr>
      <w:rPr>
        <w:rFonts w:ascii="Symbol" w:hAnsi="Symbol"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B16C9A"/>
    <w:multiLevelType w:val="hybridMultilevel"/>
    <w:tmpl w:val="55F4DC4E"/>
    <w:lvl w:ilvl="0" w:tplc="E1DC3F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B451A"/>
    <w:multiLevelType w:val="hybridMultilevel"/>
    <w:tmpl w:val="684C83FE"/>
    <w:lvl w:ilvl="0" w:tplc="6D7804A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C876313"/>
    <w:multiLevelType w:val="hybridMultilevel"/>
    <w:tmpl w:val="46A80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E5867"/>
    <w:multiLevelType w:val="hybridMultilevel"/>
    <w:tmpl w:val="B1FA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32E00C">
      <w:start w:val="8"/>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B69FB"/>
    <w:multiLevelType w:val="hybridMultilevel"/>
    <w:tmpl w:val="FA7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9">
    <w:nsid w:val="3E871316"/>
    <w:multiLevelType w:val="hybridMultilevel"/>
    <w:tmpl w:val="60AE64CA"/>
    <w:lvl w:ilvl="0" w:tplc="0D78FB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E2E17"/>
    <w:multiLevelType w:val="hybridMultilevel"/>
    <w:tmpl w:val="A34C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D196F"/>
    <w:multiLevelType w:val="hybridMultilevel"/>
    <w:tmpl w:val="DAD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64992"/>
    <w:multiLevelType w:val="hybridMultilevel"/>
    <w:tmpl w:val="7818B3D8"/>
    <w:lvl w:ilvl="0" w:tplc="948A0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D5F0D"/>
    <w:multiLevelType w:val="hybridMultilevel"/>
    <w:tmpl w:val="A40E1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97C6E"/>
    <w:multiLevelType w:val="hybridMultilevel"/>
    <w:tmpl w:val="A5AE8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E763DBE"/>
    <w:multiLevelType w:val="hybridMultilevel"/>
    <w:tmpl w:val="93E4239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272D2"/>
    <w:multiLevelType w:val="hybridMultilevel"/>
    <w:tmpl w:val="5C7A4BA8"/>
    <w:lvl w:ilvl="0" w:tplc="D4F44B4E">
      <w:start w:val="1"/>
      <w:numFmt w:val="bullet"/>
      <w:lvlText w:val="o"/>
      <w:lvlJc w:val="left"/>
      <w:pPr>
        <w:ind w:left="1440" w:hanging="360"/>
      </w:pPr>
      <w:rPr>
        <w:rFonts w:ascii="Times New Roman" w:hAnsi="Times New Roman"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083876"/>
    <w:multiLevelType w:val="hybridMultilevel"/>
    <w:tmpl w:val="E47A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0">
    <w:nsid w:val="53A94E03"/>
    <w:multiLevelType w:val="hybridMultilevel"/>
    <w:tmpl w:val="39F00870"/>
    <w:lvl w:ilvl="0" w:tplc="2FB81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02FAA"/>
    <w:multiLevelType w:val="hybridMultilevel"/>
    <w:tmpl w:val="7D20D5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CFE56F4"/>
    <w:multiLevelType w:val="hybridMultilevel"/>
    <w:tmpl w:val="398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45906"/>
    <w:multiLevelType w:val="hybridMultilevel"/>
    <w:tmpl w:val="9BA8174C"/>
    <w:lvl w:ilvl="0" w:tplc="68A88B2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35">
    <w:nsid w:val="611948FC"/>
    <w:multiLevelType w:val="hybridMultilevel"/>
    <w:tmpl w:val="5A9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5163C"/>
    <w:multiLevelType w:val="hybridMultilevel"/>
    <w:tmpl w:val="2ED4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377E5"/>
    <w:multiLevelType w:val="hybridMultilevel"/>
    <w:tmpl w:val="D774042A"/>
    <w:lvl w:ilvl="0" w:tplc="74B84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4"/>
  </w:num>
  <w:num w:numId="3">
    <w:abstractNumId w:val="18"/>
  </w:num>
  <w:num w:numId="4">
    <w:abstractNumId w:val="29"/>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3"/>
  </w:num>
  <w:num w:numId="9">
    <w:abstractNumId w:val="23"/>
  </w:num>
  <w:num w:numId="10">
    <w:abstractNumId w:val="20"/>
  </w:num>
  <w:num w:numId="11">
    <w:abstractNumId w:val="24"/>
  </w:num>
  <w:num w:numId="12">
    <w:abstractNumId w:val="12"/>
  </w:num>
  <w:num w:numId="13">
    <w:abstractNumId w:val="25"/>
  </w:num>
  <w:num w:numId="14">
    <w:abstractNumId w:val="13"/>
  </w:num>
  <w:num w:numId="15">
    <w:abstractNumId w:val="5"/>
  </w:num>
  <w:num w:numId="16">
    <w:abstractNumId w:val="27"/>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18"/>
    <w:lvlOverride w:ilvl="0">
      <w:startOverride w:val="1"/>
    </w:lvlOverride>
  </w:num>
  <w:num w:numId="25">
    <w:abstractNumId w:val="29"/>
    <w:lvlOverride w:ilvl="0">
      <w:startOverride w:val="1"/>
    </w:lvlOverride>
  </w:num>
  <w:num w:numId="26">
    <w:abstractNumId w:val="35"/>
  </w:num>
  <w:num w:numId="27">
    <w:abstractNumId w:val="34"/>
    <w:lvlOverride w:ilvl="0">
      <w:startOverride w:val="1"/>
    </w:lvlOverride>
  </w:num>
  <w:num w:numId="28">
    <w:abstractNumId w:val="21"/>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28"/>
  </w:num>
  <w:num w:numId="34">
    <w:abstractNumId w:val="32"/>
  </w:num>
  <w:num w:numId="35">
    <w:abstractNumId w:val="17"/>
  </w:num>
  <w:num w:numId="36">
    <w:abstractNumId w:val="34"/>
    <w:lvlOverride w:ilvl="0">
      <w:startOverride w:val="1"/>
    </w:lvlOverride>
  </w:num>
  <w:num w:numId="37">
    <w:abstractNumId w:val="34"/>
    <w:lvlOverride w:ilvl="0">
      <w:startOverride w:val="1"/>
    </w:lvlOverride>
  </w:num>
  <w:num w:numId="38">
    <w:abstractNumId w:val="37"/>
  </w:num>
  <w:num w:numId="39">
    <w:abstractNumId w:val="10"/>
  </w:num>
  <w:num w:numId="40">
    <w:abstractNumId w:val="26"/>
  </w:num>
  <w:num w:numId="41">
    <w:abstractNumId w:val="36"/>
  </w:num>
  <w:num w:numId="42">
    <w:abstractNumId w:val="7"/>
  </w:num>
  <w:num w:numId="43">
    <w:abstractNumId w:val="22"/>
  </w:num>
  <w:num w:numId="44">
    <w:abstractNumId w:val="19"/>
  </w:num>
  <w:num w:numId="45">
    <w:abstractNumId w:val="34"/>
    <w:lvlOverride w:ilvl="0">
      <w:startOverride w:val="1"/>
    </w:lvlOverride>
  </w:num>
  <w:num w:numId="46">
    <w:abstractNumId w:val="11"/>
  </w:num>
  <w:num w:numId="47">
    <w:abstractNumId w:val="34"/>
    <w:lvlOverride w:ilvl="0">
      <w:startOverride w:val="1"/>
    </w:lvlOverride>
  </w:num>
  <w:num w:numId="48">
    <w:abstractNumId w:val="34"/>
    <w:lvlOverride w:ilvl="0">
      <w:startOverride w:val="1"/>
    </w:lvlOverride>
  </w:num>
  <w:num w:numId="49">
    <w:abstractNumId w:val="3"/>
  </w:num>
  <w:num w:numId="50">
    <w:abstractNumId w:val="16"/>
  </w:num>
  <w:num w:numId="51">
    <w:abstractNumId w:val="0"/>
  </w:num>
  <w:num w:numId="52">
    <w:abstractNumId w:val="15"/>
  </w:num>
  <w:num w:numId="53">
    <w:abstractNumId w:val="30"/>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13"/>
    <w:rsid w:val="00000025"/>
    <w:rsid w:val="00000241"/>
    <w:rsid w:val="00000875"/>
    <w:rsid w:val="0000088D"/>
    <w:rsid w:val="000008CB"/>
    <w:rsid w:val="00000A17"/>
    <w:rsid w:val="000017E5"/>
    <w:rsid w:val="00001F9D"/>
    <w:rsid w:val="00002E1A"/>
    <w:rsid w:val="000031F2"/>
    <w:rsid w:val="00003A1D"/>
    <w:rsid w:val="000042F7"/>
    <w:rsid w:val="00004651"/>
    <w:rsid w:val="00005208"/>
    <w:rsid w:val="0000535A"/>
    <w:rsid w:val="000056C7"/>
    <w:rsid w:val="00006674"/>
    <w:rsid w:val="000068BC"/>
    <w:rsid w:val="00006E98"/>
    <w:rsid w:val="00006F12"/>
    <w:rsid w:val="000106B1"/>
    <w:rsid w:val="0001075A"/>
    <w:rsid w:val="00010815"/>
    <w:rsid w:val="00011885"/>
    <w:rsid w:val="00011A5C"/>
    <w:rsid w:val="00011AEB"/>
    <w:rsid w:val="00011AF7"/>
    <w:rsid w:val="00011DAF"/>
    <w:rsid w:val="00012356"/>
    <w:rsid w:val="00013344"/>
    <w:rsid w:val="000133CD"/>
    <w:rsid w:val="0001396D"/>
    <w:rsid w:val="0001506F"/>
    <w:rsid w:val="00015626"/>
    <w:rsid w:val="0001563F"/>
    <w:rsid w:val="00015DDA"/>
    <w:rsid w:val="00015FCC"/>
    <w:rsid w:val="00016642"/>
    <w:rsid w:val="00016DEB"/>
    <w:rsid w:val="00017242"/>
    <w:rsid w:val="000172CB"/>
    <w:rsid w:val="000172ED"/>
    <w:rsid w:val="0002010B"/>
    <w:rsid w:val="00020371"/>
    <w:rsid w:val="00020889"/>
    <w:rsid w:val="00020B7F"/>
    <w:rsid w:val="0002169E"/>
    <w:rsid w:val="00021BC2"/>
    <w:rsid w:val="0002270C"/>
    <w:rsid w:val="00023DCD"/>
    <w:rsid w:val="00023EDE"/>
    <w:rsid w:val="000242C6"/>
    <w:rsid w:val="000243BD"/>
    <w:rsid w:val="00026DD1"/>
    <w:rsid w:val="00026EF3"/>
    <w:rsid w:val="00027A38"/>
    <w:rsid w:val="00030401"/>
    <w:rsid w:val="0003089D"/>
    <w:rsid w:val="00030D34"/>
    <w:rsid w:val="00030FA6"/>
    <w:rsid w:val="0003100A"/>
    <w:rsid w:val="00031448"/>
    <w:rsid w:val="00031A10"/>
    <w:rsid w:val="00031BF4"/>
    <w:rsid w:val="00031D12"/>
    <w:rsid w:val="00032202"/>
    <w:rsid w:val="000328E6"/>
    <w:rsid w:val="0003336A"/>
    <w:rsid w:val="0003365B"/>
    <w:rsid w:val="000336B1"/>
    <w:rsid w:val="00033AAB"/>
    <w:rsid w:val="0003484A"/>
    <w:rsid w:val="000349F0"/>
    <w:rsid w:val="00034C87"/>
    <w:rsid w:val="0003595B"/>
    <w:rsid w:val="00036039"/>
    <w:rsid w:val="0003618B"/>
    <w:rsid w:val="00037207"/>
    <w:rsid w:val="00037B14"/>
    <w:rsid w:val="00037F90"/>
    <w:rsid w:val="000405A8"/>
    <w:rsid w:val="00040B36"/>
    <w:rsid w:val="00040FDB"/>
    <w:rsid w:val="000415D8"/>
    <w:rsid w:val="00042283"/>
    <w:rsid w:val="0004230F"/>
    <w:rsid w:val="00042631"/>
    <w:rsid w:val="00042745"/>
    <w:rsid w:val="00043360"/>
    <w:rsid w:val="000438DD"/>
    <w:rsid w:val="00043A44"/>
    <w:rsid w:val="00043B03"/>
    <w:rsid w:val="00043CD5"/>
    <w:rsid w:val="00043CE4"/>
    <w:rsid w:val="0004563C"/>
    <w:rsid w:val="000459C4"/>
    <w:rsid w:val="00045BB8"/>
    <w:rsid w:val="000464A9"/>
    <w:rsid w:val="00046796"/>
    <w:rsid w:val="00047004"/>
    <w:rsid w:val="00047262"/>
    <w:rsid w:val="00050430"/>
    <w:rsid w:val="0005063F"/>
    <w:rsid w:val="000522CC"/>
    <w:rsid w:val="000523E1"/>
    <w:rsid w:val="000525FD"/>
    <w:rsid w:val="00052647"/>
    <w:rsid w:val="00052DB8"/>
    <w:rsid w:val="0005432D"/>
    <w:rsid w:val="00054C88"/>
    <w:rsid w:val="00055254"/>
    <w:rsid w:val="000553A9"/>
    <w:rsid w:val="000558BF"/>
    <w:rsid w:val="000561C0"/>
    <w:rsid w:val="0005632E"/>
    <w:rsid w:val="00056355"/>
    <w:rsid w:val="00056C07"/>
    <w:rsid w:val="00056E00"/>
    <w:rsid w:val="00057076"/>
    <w:rsid w:val="0005762F"/>
    <w:rsid w:val="0005789C"/>
    <w:rsid w:val="00060DA5"/>
    <w:rsid w:val="00061702"/>
    <w:rsid w:val="00062231"/>
    <w:rsid w:val="00062646"/>
    <w:rsid w:val="00063B2B"/>
    <w:rsid w:val="000643E2"/>
    <w:rsid w:val="00064892"/>
    <w:rsid w:val="00064908"/>
    <w:rsid w:val="00064DD6"/>
    <w:rsid w:val="00066382"/>
    <w:rsid w:val="000666B9"/>
    <w:rsid w:val="000667F2"/>
    <w:rsid w:val="00066DC1"/>
    <w:rsid w:val="00067447"/>
    <w:rsid w:val="0007003D"/>
    <w:rsid w:val="00070A8C"/>
    <w:rsid w:val="00070EAA"/>
    <w:rsid w:val="00070F41"/>
    <w:rsid w:val="00071A14"/>
    <w:rsid w:val="00071ACE"/>
    <w:rsid w:val="00071C0D"/>
    <w:rsid w:val="00071C3C"/>
    <w:rsid w:val="000723A9"/>
    <w:rsid w:val="00072F60"/>
    <w:rsid w:val="00072FF9"/>
    <w:rsid w:val="000730FC"/>
    <w:rsid w:val="000734AA"/>
    <w:rsid w:val="00074658"/>
    <w:rsid w:val="000746C5"/>
    <w:rsid w:val="000760C3"/>
    <w:rsid w:val="000765D7"/>
    <w:rsid w:val="000767E7"/>
    <w:rsid w:val="00076CAF"/>
    <w:rsid w:val="00077855"/>
    <w:rsid w:val="00077A4B"/>
    <w:rsid w:val="00077AC1"/>
    <w:rsid w:val="00077B4C"/>
    <w:rsid w:val="00080190"/>
    <w:rsid w:val="00080BC3"/>
    <w:rsid w:val="00080E9B"/>
    <w:rsid w:val="00081E04"/>
    <w:rsid w:val="00081F08"/>
    <w:rsid w:val="00082486"/>
    <w:rsid w:val="0008307E"/>
    <w:rsid w:val="00083140"/>
    <w:rsid w:val="000836FE"/>
    <w:rsid w:val="00083910"/>
    <w:rsid w:val="0008448D"/>
    <w:rsid w:val="000850C8"/>
    <w:rsid w:val="000856F7"/>
    <w:rsid w:val="000860D2"/>
    <w:rsid w:val="00086210"/>
    <w:rsid w:val="000863AD"/>
    <w:rsid w:val="000870BD"/>
    <w:rsid w:val="000875BF"/>
    <w:rsid w:val="00087607"/>
    <w:rsid w:val="0008791E"/>
    <w:rsid w:val="00090240"/>
    <w:rsid w:val="0009047E"/>
    <w:rsid w:val="00090D4E"/>
    <w:rsid w:val="00090F76"/>
    <w:rsid w:val="0009199F"/>
    <w:rsid w:val="000919D7"/>
    <w:rsid w:val="0009212F"/>
    <w:rsid w:val="00092ED4"/>
    <w:rsid w:val="00093CE6"/>
    <w:rsid w:val="0009413B"/>
    <w:rsid w:val="00094254"/>
    <w:rsid w:val="000945F3"/>
    <w:rsid w:val="0009473E"/>
    <w:rsid w:val="00094B02"/>
    <w:rsid w:val="00094E38"/>
    <w:rsid w:val="00095E47"/>
    <w:rsid w:val="0009665A"/>
    <w:rsid w:val="00096D8C"/>
    <w:rsid w:val="00097C47"/>
    <w:rsid w:val="000A03CD"/>
    <w:rsid w:val="000A0707"/>
    <w:rsid w:val="000A0FA9"/>
    <w:rsid w:val="000A16C8"/>
    <w:rsid w:val="000A1E36"/>
    <w:rsid w:val="000A2C1F"/>
    <w:rsid w:val="000A2FD5"/>
    <w:rsid w:val="000A2FDF"/>
    <w:rsid w:val="000A3B27"/>
    <w:rsid w:val="000A3D62"/>
    <w:rsid w:val="000A3D8A"/>
    <w:rsid w:val="000A446D"/>
    <w:rsid w:val="000A47E2"/>
    <w:rsid w:val="000A4FB8"/>
    <w:rsid w:val="000A5177"/>
    <w:rsid w:val="000A5197"/>
    <w:rsid w:val="000A5287"/>
    <w:rsid w:val="000A531B"/>
    <w:rsid w:val="000A548E"/>
    <w:rsid w:val="000A54BB"/>
    <w:rsid w:val="000A576B"/>
    <w:rsid w:val="000A68CC"/>
    <w:rsid w:val="000A6F0F"/>
    <w:rsid w:val="000A7735"/>
    <w:rsid w:val="000A77E7"/>
    <w:rsid w:val="000B0AA5"/>
    <w:rsid w:val="000B0E14"/>
    <w:rsid w:val="000B0F55"/>
    <w:rsid w:val="000B1787"/>
    <w:rsid w:val="000B1AB9"/>
    <w:rsid w:val="000B1BB5"/>
    <w:rsid w:val="000B1E1F"/>
    <w:rsid w:val="000B2247"/>
    <w:rsid w:val="000B25AA"/>
    <w:rsid w:val="000B2D49"/>
    <w:rsid w:val="000B3036"/>
    <w:rsid w:val="000B368C"/>
    <w:rsid w:val="000B3B82"/>
    <w:rsid w:val="000B4281"/>
    <w:rsid w:val="000B44FE"/>
    <w:rsid w:val="000B48B1"/>
    <w:rsid w:val="000B4F91"/>
    <w:rsid w:val="000B58BF"/>
    <w:rsid w:val="000B6B85"/>
    <w:rsid w:val="000B7CDC"/>
    <w:rsid w:val="000C0005"/>
    <w:rsid w:val="000C064F"/>
    <w:rsid w:val="000C06DA"/>
    <w:rsid w:val="000C06EE"/>
    <w:rsid w:val="000C0B65"/>
    <w:rsid w:val="000C1BCE"/>
    <w:rsid w:val="000C21EA"/>
    <w:rsid w:val="000C27CB"/>
    <w:rsid w:val="000C35E4"/>
    <w:rsid w:val="000C371C"/>
    <w:rsid w:val="000C5047"/>
    <w:rsid w:val="000C5482"/>
    <w:rsid w:val="000C5545"/>
    <w:rsid w:val="000C5BA2"/>
    <w:rsid w:val="000C691C"/>
    <w:rsid w:val="000C6C81"/>
    <w:rsid w:val="000C7F17"/>
    <w:rsid w:val="000D0006"/>
    <w:rsid w:val="000D016F"/>
    <w:rsid w:val="000D024E"/>
    <w:rsid w:val="000D05AF"/>
    <w:rsid w:val="000D1136"/>
    <w:rsid w:val="000D123B"/>
    <w:rsid w:val="000D1BA6"/>
    <w:rsid w:val="000D1D24"/>
    <w:rsid w:val="000D1D70"/>
    <w:rsid w:val="000D2613"/>
    <w:rsid w:val="000D2700"/>
    <w:rsid w:val="000D29CA"/>
    <w:rsid w:val="000D2A18"/>
    <w:rsid w:val="000D2D6F"/>
    <w:rsid w:val="000D3369"/>
    <w:rsid w:val="000D342B"/>
    <w:rsid w:val="000D3EBB"/>
    <w:rsid w:val="000D44B1"/>
    <w:rsid w:val="000D4E9D"/>
    <w:rsid w:val="000D6134"/>
    <w:rsid w:val="000D6480"/>
    <w:rsid w:val="000D6908"/>
    <w:rsid w:val="000D69A1"/>
    <w:rsid w:val="000D6B41"/>
    <w:rsid w:val="000D6B50"/>
    <w:rsid w:val="000D6FA3"/>
    <w:rsid w:val="000D70A1"/>
    <w:rsid w:val="000D79DA"/>
    <w:rsid w:val="000D7E69"/>
    <w:rsid w:val="000E0158"/>
    <w:rsid w:val="000E0352"/>
    <w:rsid w:val="000E0376"/>
    <w:rsid w:val="000E05FE"/>
    <w:rsid w:val="000E1A54"/>
    <w:rsid w:val="000E1B94"/>
    <w:rsid w:val="000E2112"/>
    <w:rsid w:val="000E2FC1"/>
    <w:rsid w:val="000E3D42"/>
    <w:rsid w:val="000E3D8B"/>
    <w:rsid w:val="000E4192"/>
    <w:rsid w:val="000E444E"/>
    <w:rsid w:val="000E4D6B"/>
    <w:rsid w:val="000E55D5"/>
    <w:rsid w:val="000E5618"/>
    <w:rsid w:val="000E6904"/>
    <w:rsid w:val="000E73ED"/>
    <w:rsid w:val="000E7436"/>
    <w:rsid w:val="000E7D4B"/>
    <w:rsid w:val="000F07DF"/>
    <w:rsid w:val="000F098C"/>
    <w:rsid w:val="000F09AA"/>
    <w:rsid w:val="000F0A4A"/>
    <w:rsid w:val="000F100F"/>
    <w:rsid w:val="000F2047"/>
    <w:rsid w:val="000F2622"/>
    <w:rsid w:val="000F2C9B"/>
    <w:rsid w:val="000F2E2C"/>
    <w:rsid w:val="000F3216"/>
    <w:rsid w:val="000F35B3"/>
    <w:rsid w:val="000F3691"/>
    <w:rsid w:val="000F3856"/>
    <w:rsid w:val="000F3C5F"/>
    <w:rsid w:val="000F3F38"/>
    <w:rsid w:val="000F43F8"/>
    <w:rsid w:val="000F45FD"/>
    <w:rsid w:val="000F46D9"/>
    <w:rsid w:val="000F4C13"/>
    <w:rsid w:val="000F6E80"/>
    <w:rsid w:val="000F7BB3"/>
    <w:rsid w:val="000F7C26"/>
    <w:rsid w:val="000F7E2D"/>
    <w:rsid w:val="000F7F68"/>
    <w:rsid w:val="00100043"/>
    <w:rsid w:val="0010111A"/>
    <w:rsid w:val="00101A1A"/>
    <w:rsid w:val="00101AEF"/>
    <w:rsid w:val="00101EEB"/>
    <w:rsid w:val="00102401"/>
    <w:rsid w:val="0010256D"/>
    <w:rsid w:val="00103025"/>
    <w:rsid w:val="0010338E"/>
    <w:rsid w:val="00103803"/>
    <w:rsid w:val="001038DD"/>
    <w:rsid w:val="00103963"/>
    <w:rsid w:val="00103EE6"/>
    <w:rsid w:val="001046E5"/>
    <w:rsid w:val="00104BB4"/>
    <w:rsid w:val="00104FB0"/>
    <w:rsid w:val="0010559A"/>
    <w:rsid w:val="0010575D"/>
    <w:rsid w:val="00106AFC"/>
    <w:rsid w:val="0010703C"/>
    <w:rsid w:val="001116D0"/>
    <w:rsid w:val="00111B41"/>
    <w:rsid w:val="00113059"/>
    <w:rsid w:val="001130B6"/>
    <w:rsid w:val="00113B6F"/>
    <w:rsid w:val="00113DFA"/>
    <w:rsid w:val="001146E6"/>
    <w:rsid w:val="00114E8D"/>
    <w:rsid w:val="00115223"/>
    <w:rsid w:val="001157E6"/>
    <w:rsid w:val="00115C9B"/>
    <w:rsid w:val="00115E3F"/>
    <w:rsid w:val="001162BD"/>
    <w:rsid w:val="0011653A"/>
    <w:rsid w:val="001170E5"/>
    <w:rsid w:val="001172E8"/>
    <w:rsid w:val="00117593"/>
    <w:rsid w:val="001175D8"/>
    <w:rsid w:val="00117D42"/>
    <w:rsid w:val="0012145D"/>
    <w:rsid w:val="0012175E"/>
    <w:rsid w:val="001220CE"/>
    <w:rsid w:val="00122346"/>
    <w:rsid w:val="00122BD5"/>
    <w:rsid w:val="00123723"/>
    <w:rsid w:val="0012373B"/>
    <w:rsid w:val="001238D0"/>
    <w:rsid w:val="00124D38"/>
    <w:rsid w:val="0012503E"/>
    <w:rsid w:val="00125096"/>
    <w:rsid w:val="001253F8"/>
    <w:rsid w:val="00126243"/>
    <w:rsid w:val="0012662E"/>
    <w:rsid w:val="00127AF8"/>
    <w:rsid w:val="00127C06"/>
    <w:rsid w:val="0013009A"/>
    <w:rsid w:val="00130118"/>
    <w:rsid w:val="001305A7"/>
    <w:rsid w:val="001309B1"/>
    <w:rsid w:val="00130A43"/>
    <w:rsid w:val="00130AB7"/>
    <w:rsid w:val="001316D1"/>
    <w:rsid w:val="0013242D"/>
    <w:rsid w:val="00132557"/>
    <w:rsid w:val="001329EF"/>
    <w:rsid w:val="001331A5"/>
    <w:rsid w:val="001331E5"/>
    <w:rsid w:val="001332D5"/>
    <w:rsid w:val="00133B8F"/>
    <w:rsid w:val="00133E87"/>
    <w:rsid w:val="00133F79"/>
    <w:rsid w:val="0013446F"/>
    <w:rsid w:val="0013485E"/>
    <w:rsid w:val="0013530F"/>
    <w:rsid w:val="00135F67"/>
    <w:rsid w:val="00136725"/>
    <w:rsid w:val="00136A24"/>
    <w:rsid w:val="0014033A"/>
    <w:rsid w:val="001406FC"/>
    <w:rsid w:val="00140822"/>
    <w:rsid w:val="00141A5F"/>
    <w:rsid w:val="00141D2A"/>
    <w:rsid w:val="00141FD7"/>
    <w:rsid w:val="00142430"/>
    <w:rsid w:val="00142B9E"/>
    <w:rsid w:val="00144042"/>
    <w:rsid w:val="00144AE9"/>
    <w:rsid w:val="00144CFB"/>
    <w:rsid w:val="00144DA1"/>
    <w:rsid w:val="0014520C"/>
    <w:rsid w:val="0014560F"/>
    <w:rsid w:val="00145A7C"/>
    <w:rsid w:val="00145B2C"/>
    <w:rsid w:val="001460DE"/>
    <w:rsid w:val="001462F5"/>
    <w:rsid w:val="0014698F"/>
    <w:rsid w:val="00147190"/>
    <w:rsid w:val="0014728A"/>
    <w:rsid w:val="00150714"/>
    <w:rsid w:val="00150931"/>
    <w:rsid w:val="00150E55"/>
    <w:rsid w:val="001515B3"/>
    <w:rsid w:val="001515DF"/>
    <w:rsid w:val="00151D92"/>
    <w:rsid w:val="00151FE4"/>
    <w:rsid w:val="00152095"/>
    <w:rsid w:val="00152260"/>
    <w:rsid w:val="001522B4"/>
    <w:rsid w:val="00153970"/>
    <w:rsid w:val="001548B8"/>
    <w:rsid w:val="001549D5"/>
    <w:rsid w:val="001554AB"/>
    <w:rsid w:val="001559DB"/>
    <w:rsid w:val="00155B90"/>
    <w:rsid w:val="0015627E"/>
    <w:rsid w:val="001564D0"/>
    <w:rsid w:val="00156C4B"/>
    <w:rsid w:val="00157293"/>
    <w:rsid w:val="00157A30"/>
    <w:rsid w:val="001600E3"/>
    <w:rsid w:val="001606E3"/>
    <w:rsid w:val="00160A03"/>
    <w:rsid w:val="00160CAE"/>
    <w:rsid w:val="001612D9"/>
    <w:rsid w:val="0016183B"/>
    <w:rsid w:val="00162085"/>
    <w:rsid w:val="00162159"/>
    <w:rsid w:val="00162189"/>
    <w:rsid w:val="0016258A"/>
    <w:rsid w:val="001625E8"/>
    <w:rsid w:val="00162A7D"/>
    <w:rsid w:val="00162B0E"/>
    <w:rsid w:val="001632DB"/>
    <w:rsid w:val="00163597"/>
    <w:rsid w:val="001637F9"/>
    <w:rsid w:val="00163DE7"/>
    <w:rsid w:val="00163E1C"/>
    <w:rsid w:val="00163E2F"/>
    <w:rsid w:val="00164ABC"/>
    <w:rsid w:val="0016547F"/>
    <w:rsid w:val="00165840"/>
    <w:rsid w:val="00165DE3"/>
    <w:rsid w:val="00166395"/>
    <w:rsid w:val="00166D24"/>
    <w:rsid w:val="001673AD"/>
    <w:rsid w:val="0016777C"/>
    <w:rsid w:val="00167ABD"/>
    <w:rsid w:val="00167CDA"/>
    <w:rsid w:val="00167DD7"/>
    <w:rsid w:val="00167E82"/>
    <w:rsid w:val="001706B4"/>
    <w:rsid w:val="00170D41"/>
    <w:rsid w:val="00171878"/>
    <w:rsid w:val="00172513"/>
    <w:rsid w:val="00172A9D"/>
    <w:rsid w:val="00173483"/>
    <w:rsid w:val="00174E45"/>
    <w:rsid w:val="00176EEA"/>
    <w:rsid w:val="00176EFD"/>
    <w:rsid w:val="00177041"/>
    <w:rsid w:val="0017705E"/>
    <w:rsid w:val="00177101"/>
    <w:rsid w:val="00177D56"/>
    <w:rsid w:val="00180650"/>
    <w:rsid w:val="00180AD5"/>
    <w:rsid w:val="00180B08"/>
    <w:rsid w:val="00182788"/>
    <w:rsid w:val="00182932"/>
    <w:rsid w:val="00182FE4"/>
    <w:rsid w:val="00182FFC"/>
    <w:rsid w:val="00183487"/>
    <w:rsid w:val="00184ABE"/>
    <w:rsid w:val="00184F05"/>
    <w:rsid w:val="00185459"/>
    <w:rsid w:val="00185627"/>
    <w:rsid w:val="00187BAB"/>
    <w:rsid w:val="0019035C"/>
    <w:rsid w:val="0019060B"/>
    <w:rsid w:val="00190FE5"/>
    <w:rsid w:val="00191774"/>
    <w:rsid w:val="00191E53"/>
    <w:rsid w:val="0019230A"/>
    <w:rsid w:val="00192D6E"/>
    <w:rsid w:val="0019314E"/>
    <w:rsid w:val="00193447"/>
    <w:rsid w:val="001934A6"/>
    <w:rsid w:val="001936ED"/>
    <w:rsid w:val="001938A4"/>
    <w:rsid w:val="00193A77"/>
    <w:rsid w:val="00193ED2"/>
    <w:rsid w:val="00194039"/>
    <w:rsid w:val="001941AB"/>
    <w:rsid w:val="0019433A"/>
    <w:rsid w:val="0019470E"/>
    <w:rsid w:val="00194A66"/>
    <w:rsid w:val="00195867"/>
    <w:rsid w:val="0019631A"/>
    <w:rsid w:val="001963EF"/>
    <w:rsid w:val="001964BE"/>
    <w:rsid w:val="00196767"/>
    <w:rsid w:val="0019694C"/>
    <w:rsid w:val="00196E62"/>
    <w:rsid w:val="0019732E"/>
    <w:rsid w:val="0019745B"/>
    <w:rsid w:val="00197C2A"/>
    <w:rsid w:val="001A004A"/>
    <w:rsid w:val="001A0446"/>
    <w:rsid w:val="001A0A61"/>
    <w:rsid w:val="001A1563"/>
    <w:rsid w:val="001A2242"/>
    <w:rsid w:val="001A2791"/>
    <w:rsid w:val="001A2A15"/>
    <w:rsid w:val="001A34E2"/>
    <w:rsid w:val="001A375E"/>
    <w:rsid w:val="001A4071"/>
    <w:rsid w:val="001A4607"/>
    <w:rsid w:val="001A57C5"/>
    <w:rsid w:val="001A5C4D"/>
    <w:rsid w:val="001A64F6"/>
    <w:rsid w:val="001A6526"/>
    <w:rsid w:val="001A68D3"/>
    <w:rsid w:val="001A68F7"/>
    <w:rsid w:val="001A6A06"/>
    <w:rsid w:val="001A6CB7"/>
    <w:rsid w:val="001A6F08"/>
    <w:rsid w:val="001A7477"/>
    <w:rsid w:val="001A7574"/>
    <w:rsid w:val="001B1B65"/>
    <w:rsid w:val="001B1CD7"/>
    <w:rsid w:val="001B2188"/>
    <w:rsid w:val="001B23AF"/>
    <w:rsid w:val="001B2A52"/>
    <w:rsid w:val="001B3071"/>
    <w:rsid w:val="001B3584"/>
    <w:rsid w:val="001B39FA"/>
    <w:rsid w:val="001B3D7D"/>
    <w:rsid w:val="001B3EA7"/>
    <w:rsid w:val="001B4052"/>
    <w:rsid w:val="001B412E"/>
    <w:rsid w:val="001B47F3"/>
    <w:rsid w:val="001B4CB6"/>
    <w:rsid w:val="001B524C"/>
    <w:rsid w:val="001B5504"/>
    <w:rsid w:val="001B60CE"/>
    <w:rsid w:val="001B670A"/>
    <w:rsid w:val="001B7112"/>
    <w:rsid w:val="001B7195"/>
    <w:rsid w:val="001B764D"/>
    <w:rsid w:val="001B7E2A"/>
    <w:rsid w:val="001C053F"/>
    <w:rsid w:val="001C0642"/>
    <w:rsid w:val="001C0E53"/>
    <w:rsid w:val="001C0E69"/>
    <w:rsid w:val="001C1FEF"/>
    <w:rsid w:val="001C2C82"/>
    <w:rsid w:val="001C2DF1"/>
    <w:rsid w:val="001C32AC"/>
    <w:rsid w:val="001C3495"/>
    <w:rsid w:val="001C417E"/>
    <w:rsid w:val="001C42C8"/>
    <w:rsid w:val="001C4DF4"/>
    <w:rsid w:val="001C4F62"/>
    <w:rsid w:val="001C541E"/>
    <w:rsid w:val="001C59DB"/>
    <w:rsid w:val="001C5EE7"/>
    <w:rsid w:val="001C6042"/>
    <w:rsid w:val="001C6135"/>
    <w:rsid w:val="001C6DB6"/>
    <w:rsid w:val="001C6F16"/>
    <w:rsid w:val="001C7AEF"/>
    <w:rsid w:val="001D0475"/>
    <w:rsid w:val="001D0778"/>
    <w:rsid w:val="001D0B6C"/>
    <w:rsid w:val="001D0E3F"/>
    <w:rsid w:val="001D1374"/>
    <w:rsid w:val="001D1F0F"/>
    <w:rsid w:val="001D2017"/>
    <w:rsid w:val="001D306B"/>
    <w:rsid w:val="001D3823"/>
    <w:rsid w:val="001D4929"/>
    <w:rsid w:val="001D4954"/>
    <w:rsid w:val="001D5385"/>
    <w:rsid w:val="001D6BCF"/>
    <w:rsid w:val="001D6C5A"/>
    <w:rsid w:val="001E01CA"/>
    <w:rsid w:val="001E085E"/>
    <w:rsid w:val="001E0D9A"/>
    <w:rsid w:val="001E1080"/>
    <w:rsid w:val="001E11FA"/>
    <w:rsid w:val="001E1870"/>
    <w:rsid w:val="001E1C40"/>
    <w:rsid w:val="001E240F"/>
    <w:rsid w:val="001E25B3"/>
    <w:rsid w:val="001E2FAB"/>
    <w:rsid w:val="001E332A"/>
    <w:rsid w:val="001E3BA4"/>
    <w:rsid w:val="001E4848"/>
    <w:rsid w:val="001E49A9"/>
    <w:rsid w:val="001E50D1"/>
    <w:rsid w:val="001E53C1"/>
    <w:rsid w:val="001E53D0"/>
    <w:rsid w:val="001E55FE"/>
    <w:rsid w:val="001E6590"/>
    <w:rsid w:val="001E7816"/>
    <w:rsid w:val="001F0027"/>
    <w:rsid w:val="001F052C"/>
    <w:rsid w:val="001F072C"/>
    <w:rsid w:val="001F13C0"/>
    <w:rsid w:val="001F141A"/>
    <w:rsid w:val="001F1952"/>
    <w:rsid w:val="001F29A4"/>
    <w:rsid w:val="001F3DB2"/>
    <w:rsid w:val="001F5E1E"/>
    <w:rsid w:val="001F6106"/>
    <w:rsid w:val="001F615F"/>
    <w:rsid w:val="001F6E67"/>
    <w:rsid w:val="001F7657"/>
    <w:rsid w:val="001F7ED9"/>
    <w:rsid w:val="002002F0"/>
    <w:rsid w:val="00200319"/>
    <w:rsid w:val="00200422"/>
    <w:rsid w:val="0020068C"/>
    <w:rsid w:val="0020073E"/>
    <w:rsid w:val="0020088C"/>
    <w:rsid w:val="00200AFC"/>
    <w:rsid w:val="00200F53"/>
    <w:rsid w:val="0020180E"/>
    <w:rsid w:val="002018BF"/>
    <w:rsid w:val="002021A9"/>
    <w:rsid w:val="00202BD6"/>
    <w:rsid w:val="00203006"/>
    <w:rsid w:val="002032B8"/>
    <w:rsid w:val="0020357D"/>
    <w:rsid w:val="00203806"/>
    <w:rsid w:val="0020395B"/>
    <w:rsid w:val="00204876"/>
    <w:rsid w:val="00204DA3"/>
    <w:rsid w:val="00205470"/>
    <w:rsid w:val="002068FD"/>
    <w:rsid w:val="00206C08"/>
    <w:rsid w:val="00207984"/>
    <w:rsid w:val="00207E3A"/>
    <w:rsid w:val="0021028B"/>
    <w:rsid w:val="00211A2F"/>
    <w:rsid w:val="00212108"/>
    <w:rsid w:val="002128F3"/>
    <w:rsid w:val="00214952"/>
    <w:rsid w:val="00214EEE"/>
    <w:rsid w:val="00215066"/>
    <w:rsid w:val="00215BE5"/>
    <w:rsid w:val="00215DD1"/>
    <w:rsid w:val="0021634E"/>
    <w:rsid w:val="002163E9"/>
    <w:rsid w:val="00216F57"/>
    <w:rsid w:val="002179A5"/>
    <w:rsid w:val="00217F2A"/>
    <w:rsid w:val="002205EA"/>
    <w:rsid w:val="00220938"/>
    <w:rsid w:val="00220C71"/>
    <w:rsid w:val="002213BE"/>
    <w:rsid w:val="0022140A"/>
    <w:rsid w:val="002214C0"/>
    <w:rsid w:val="00221932"/>
    <w:rsid w:val="00222A26"/>
    <w:rsid w:val="00222BF6"/>
    <w:rsid w:val="002231D0"/>
    <w:rsid w:val="00224161"/>
    <w:rsid w:val="00224538"/>
    <w:rsid w:val="00224682"/>
    <w:rsid w:val="00224957"/>
    <w:rsid w:val="00225243"/>
    <w:rsid w:val="00225755"/>
    <w:rsid w:val="00225F4A"/>
    <w:rsid w:val="0022745F"/>
    <w:rsid w:val="00227A45"/>
    <w:rsid w:val="00230840"/>
    <w:rsid w:val="002309CF"/>
    <w:rsid w:val="00231294"/>
    <w:rsid w:val="00231385"/>
    <w:rsid w:val="00231541"/>
    <w:rsid w:val="0023167B"/>
    <w:rsid w:val="00232162"/>
    <w:rsid w:val="00232359"/>
    <w:rsid w:val="00232633"/>
    <w:rsid w:val="00232862"/>
    <w:rsid w:val="00232A81"/>
    <w:rsid w:val="0023338A"/>
    <w:rsid w:val="00233CD3"/>
    <w:rsid w:val="00233DF6"/>
    <w:rsid w:val="00233FCC"/>
    <w:rsid w:val="002341D1"/>
    <w:rsid w:val="00234902"/>
    <w:rsid w:val="00234E06"/>
    <w:rsid w:val="0023530E"/>
    <w:rsid w:val="002354E7"/>
    <w:rsid w:val="00235500"/>
    <w:rsid w:val="00235568"/>
    <w:rsid w:val="00235A5A"/>
    <w:rsid w:val="00235BDE"/>
    <w:rsid w:val="00235ECA"/>
    <w:rsid w:val="00236366"/>
    <w:rsid w:val="00236371"/>
    <w:rsid w:val="002365DF"/>
    <w:rsid w:val="00236D4F"/>
    <w:rsid w:val="00236E15"/>
    <w:rsid w:val="002372D5"/>
    <w:rsid w:val="002377DF"/>
    <w:rsid w:val="00237DBF"/>
    <w:rsid w:val="00240637"/>
    <w:rsid w:val="0024093B"/>
    <w:rsid w:val="002409A1"/>
    <w:rsid w:val="00240DF1"/>
    <w:rsid w:val="00240EED"/>
    <w:rsid w:val="00240FD0"/>
    <w:rsid w:val="0024253D"/>
    <w:rsid w:val="002425C8"/>
    <w:rsid w:val="00242CCF"/>
    <w:rsid w:val="002431ED"/>
    <w:rsid w:val="002465AE"/>
    <w:rsid w:val="00246756"/>
    <w:rsid w:val="00246B6C"/>
    <w:rsid w:val="00247001"/>
    <w:rsid w:val="002501BE"/>
    <w:rsid w:val="00250E26"/>
    <w:rsid w:val="00251014"/>
    <w:rsid w:val="00251955"/>
    <w:rsid w:val="002521D8"/>
    <w:rsid w:val="00252ABC"/>
    <w:rsid w:val="00252D5E"/>
    <w:rsid w:val="002535F3"/>
    <w:rsid w:val="002537BF"/>
    <w:rsid w:val="00254D82"/>
    <w:rsid w:val="002550D3"/>
    <w:rsid w:val="00255615"/>
    <w:rsid w:val="00255923"/>
    <w:rsid w:val="002561E8"/>
    <w:rsid w:val="002565F2"/>
    <w:rsid w:val="00256D42"/>
    <w:rsid w:val="00257001"/>
    <w:rsid w:val="00257388"/>
    <w:rsid w:val="00260BF1"/>
    <w:rsid w:val="00261126"/>
    <w:rsid w:val="00261474"/>
    <w:rsid w:val="00261CE4"/>
    <w:rsid w:val="00262515"/>
    <w:rsid w:val="00262FFB"/>
    <w:rsid w:val="00263FEC"/>
    <w:rsid w:val="0026432F"/>
    <w:rsid w:val="00264350"/>
    <w:rsid w:val="002644BC"/>
    <w:rsid w:val="0026697D"/>
    <w:rsid w:val="00266B8B"/>
    <w:rsid w:val="0026700E"/>
    <w:rsid w:val="00267017"/>
    <w:rsid w:val="00267648"/>
    <w:rsid w:val="00270473"/>
    <w:rsid w:val="0027062A"/>
    <w:rsid w:val="002708EA"/>
    <w:rsid w:val="00270EBD"/>
    <w:rsid w:val="00271094"/>
    <w:rsid w:val="002710A1"/>
    <w:rsid w:val="00271598"/>
    <w:rsid w:val="00271A4B"/>
    <w:rsid w:val="00271BB8"/>
    <w:rsid w:val="00271F11"/>
    <w:rsid w:val="002723D5"/>
    <w:rsid w:val="0027297E"/>
    <w:rsid w:val="00272980"/>
    <w:rsid w:val="00273632"/>
    <w:rsid w:val="00274058"/>
    <w:rsid w:val="00274279"/>
    <w:rsid w:val="00274808"/>
    <w:rsid w:val="00275CF5"/>
    <w:rsid w:val="00275D84"/>
    <w:rsid w:val="002766DC"/>
    <w:rsid w:val="00276B8E"/>
    <w:rsid w:val="00276BF8"/>
    <w:rsid w:val="00277D95"/>
    <w:rsid w:val="002800BA"/>
    <w:rsid w:val="002802C4"/>
    <w:rsid w:val="002805AA"/>
    <w:rsid w:val="00280619"/>
    <w:rsid w:val="002808F7"/>
    <w:rsid w:val="00280C15"/>
    <w:rsid w:val="002818C3"/>
    <w:rsid w:val="00281B68"/>
    <w:rsid w:val="00281D60"/>
    <w:rsid w:val="0028226E"/>
    <w:rsid w:val="0028301F"/>
    <w:rsid w:val="00283E32"/>
    <w:rsid w:val="00284113"/>
    <w:rsid w:val="00284BD8"/>
    <w:rsid w:val="00285017"/>
    <w:rsid w:val="00285905"/>
    <w:rsid w:val="00285D43"/>
    <w:rsid w:val="0028684C"/>
    <w:rsid w:val="00286974"/>
    <w:rsid w:val="00287330"/>
    <w:rsid w:val="00287603"/>
    <w:rsid w:val="00287AB4"/>
    <w:rsid w:val="002901CA"/>
    <w:rsid w:val="00290EAD"/>
    <w:rsid w:val="00290EFF"/>
    <w:rsid w:val="0029120F"/>
    <w:rsid w:val="0029127B"/>
    <w:rsid w:val="00291E13"/>
    <w:rsid w:val="002922BA"/>
    <w:rsid w:val="00293051"/>
    <w:rsid w:val="00293110"/>
    <w:rsid w:val="00293179"/>
    <w:rsid w:val="00293432"/>
    <w:rsid w:val="00293998"/>
    <w:rsid w:val="002942F8"/>
    <w:rsid w:val="00294354"/>
    <w:rsid w:val="00294421"/>
    <w:rsid w:val="0029486F"/>
    <w:rsid w:val="00294952"/>
    <w:rsid w:val="00294981"/>
    <w:rsid w:val="00295231"/>
    <w:rsid w:val="002968F2"/>
    <w:rsid w:val="00296E8F"/>
    <w:rsid w:val="0029722D"/>
    <w:rsid w:val="00297C79"/>
    <w:rsid w:val="002A09B1"/>
    <w:rsid w:val="002A12B2"/>
    <w:rsid w:val="002A14B9"/>
    <w:rsid w:val="002A22D4"/>
    <w:rsid w:val="002A279A"/>
    <w:rsid w:val="002A27A3"/>
    <w:rsid w:val="002A2AAA"/>
    <w:rsid w:val="002A2AAE"/>
    <w:rsid w:val="002A2B1A"/>
    <w:rsid w:val="002A2B38"/>
    <w:rsid w:val="002A2D2E"/>
    <w:rsid w:val="002A3D2C"/>
    <w:rsid w:val="002A40E4"/>
    <w:rsid w:val="002A5865"/>
    <w:rsid w:val="002A5FE3"/>
    <w:rsid w:val="002A6571"/>
    <w:rsid w:val="002A6590"/>
    <w:rsid w:val="002A65AD"/>
    <w:rsid w:val="002A6661"/>
    <w:rsid w:val="002A6828"/>
    <w:rsid w:val="002A7C30"/>
    <w:rsid w:val="002A7CA7"/>
    <w:rsid w:val="002A7CF6"/>
    <w:rsid w:val="002B0F9C"/>
    <w:rsid w:val="002B12A1"/>
    <w:rsid w:val="002B1981"/>
    <w:rsid w:val="002B20C2"/>
    <w:rsid w:val="002B29C6"/>
    <w:rsid w:val="002B321C"/>
    <w:rsid w:val="002B3572"/>
    <w:rsid w:val="002B3896"/>
    <w:rsid w:val="002B3D7D"/>
    <w:rsid w:val="002B41C0"/>
    <w:rsid w:val="002B6B1F"/>
    <w:rsid w:val="002B6D86"/>
    <w:rsid w:val="002B7A44"/>
    <w:rsid w:val="002B7EFE"/>
    <w:rsid w:val="002C00E8"/>
    <w:rsid w:val="002C018E"/>
    <w:rsid w:val="002C0551"/>
    <w:rsid w:val="002C06E7"/>
    <w:rsid w:val="002C0765"/>
    <w:rsid w:val="002C087E"/>
    <w:rsid w:val="002C0C7A"/>
    <w:rsid w:val="002C0E89"/>
    <w:rsid w:val="002C1157"/>
    <w:rsid w:val="002C1431"/>
    <w:rsid w:val="002C186D"/>
    <w:rsid w:val="002C1EF3"/>
    <w:rsid w:val="002C2AE0"/>
    <w:rsid w:val="002C3328"/>
    <w:rsid w:val="002C40AD"/>
    <w:rsid w:val="002C489B"/>
    <w:rsid w:val="002C5EF7"/>
    <w:rsid w:val="002C6552"/>
    <w:rsid w:val="002C6FE9"/>
    <w:rsid w:val="002C7882"/>
    <w:rsid w:val="002C7A9D"/>
    <w:rsid w:val="002D012F"/>
    <w:rsid w:val="002D03A9"/>
    <w:rsid w:val="002D0EED"/>
    <w:rsid w:val="002D1740"/>
    <w:rsid w:val="002D1F76"/>
    <w:rsid w:val="002D2A40"/>
    <w:rsid w:val="002D2B5A"/>
    <w:rsid w:val="002D3459"/>
    <w:rsid w:val="002D3A47"/>
    <w:rsid w:val="002D41CB"/>
    <w:rsid w:val="002D4307"/>
    <w:rsid w:val="002D5015"/>
    <w:rsid w:val="002D5074"/>
    <w:rsid w:val="002D58E8"/>
    <w:rsid w:val="002D5FBC"/>
    <w:rsid w:val="002D6820"/>
    <w:rsid w:val="002D6D5E"/>
    <w:rsid w:val="002D712E"/>
    <w:rsid w:val="002D7176"/>
    <w:rsid w:val="002D7377"/>
    <w:rsid w:val="002E028D"/>
    <w:rsid w:val="002E036A"/>
    <w:rsid w:val="002E044C"/>
    <w:rsid w:val="002E0910"/>
    <w:rsid w:val="002E0BE9"/>
    <w:rsid w:val="002E1405"/>
    <w:rsid w:val="002E1794"/>
    <w:rsid w:val="002E19E6"/>
    <w:rsid w:val="002E1ABF"/>
    <w:rsid w:val="002E1E0C"/>
    <w:rsid w:val="002E27B1"/>
    <w:rsid w:val="002E2B2C"/>
    <w:rsid w:val="002E2F74"/>
    <w:rsid w:val="002E3067"/>
    <w:rsid w:val="002E3491"/>
    <w:rsid w:val="002E4C93"/>
    <w:rsid w:val="002E4F12"/>
    <w:rsid w:val="002E5D48"/>
    <w:rsid w:val="002E63D0"/>
    <w:rsid w:val="002E6A47"/>
    <w:rsid w:val="002E6BB0"/>
    <w:rsid w:val="002E71CB"/>
    <w:rsid w:val="002E7D62"/>
    <w:rsid w:val="002F0A9C"/>
    <w:rsid w:val="002F119C"/>
    <w:rsid w:val="002F1300"/>
    <w:rsid w:val="002F13A3"/>
    <w:rsid w:val="002F251A"/>
    <w:rsid w:val="002F26E5"/>
    <w:rsid w:val="002F2990"/>
    <w:rsid w:val="002F34E0"/>
    <w:rsid w:val="002F34EF"/>
    <w:rsid w:val="002F4FC1"/>
    <w:rsid w:val="002F5731"/>
    <w:rsid w:val="002F5F07"/>
    <w:rsid w:val="002F6DB6"/>
    <w:rsid w:val="002F74E9"/>
    <w:rsid w:val="002F7BFB"/>
    <w:rsid w:val="0030020E"/>
    <w:rsid w:val="00300A06"/>
    <w:rsid w:val="00300A77"/>
    <w:rsid w:val="00300D1F"/>
    <w:rsid w:val="003022B6"/>
    <w:rsid w:val="00302644"/>
    <w:rsid w:val="003040E0"/>
    <w:rsid w:val="00304204"/>
    <w:rsid w:val="003066F5"/>
    <w:rsid w:val="0030689B"/>
    <w:rsid w:val="003103AC"/>
    <w:rsid w:val="0031049A"/>
    <w:rsid w:val="003109BC"/>
    <w:rsid w:val="00310B40"/>
    <w:rsid w:val="00311441"/>
    <w:rsid w:val="00311790"/>
    <w:rsid w:val="00311B10"/>
    <w:rsid w:val="003121AE"/>
    <w:rsid w:val="003123E0"/>
    <w:rsid w:val="003124B5"/>
    <w:rsid w:val="003127E1"/>
    <w:rsid w:val="00313519"/>
    <w:rsid w:val="00313B20"/>
    <w:rsid w:val="00313F39"/>
    <w:rsid w:val="0031405D"/>
    <w:rsid w:val="0031496A"/>
    <w:rsid w:val="00314F50"/>
    <w:rsid w:val="003156FB"/>
    <w:rsid w:val="00315B1E"/>
    <w:rsid w:val="00316D38"/>
    <w:rsid w:val="003173B3"/>
    <w:rsid w:val="00317787"/>
    <w:rsid w:val="00320006"/>
    <w:rsid w:val="0032058A"/>
    <w:rsid w:val="003207B9"/>
    <w:rsid w:val="00320B06"/>
    <w:rsid w:val="0032247E"/>
    <w:rsid w:val="003226BB"/>
    <w:rsid w:val="00322CE9"/>
    <w:rsid w:val="0032326D"/>
    <w:rsid w:val="00323976"/>
    <w:rsid w:val="00323B4D"/>
    <w:rsid w:val="00323D92"/>
    <w:rsid w:val="00323EB9"/>
    <w:rsid w:val="003249CE"/>
    <w:rsid w:val="00324F1A"/>
    <w:rsid w:val="00325107"/>
    <w:rsid w:val="003265EE"/>
    <w:rsid w:val="003268A5"/>
    <w:rsid w:val="00327661"/>
    <w:rsid w:val="00327C98"/>
    <w:rsid w:val="003304A3"/>
    <w:rsid w:val="00330A51"/>
    <w:rsid w:val="00331AD3"/>
    <w:rsid w:val="003323D0"/>
    <w:rsid w:val="00333699"/>
    <w:rsid w:val="00333BEF"/>
    <w:rsid w:val="00333D2B"/>
    <w:rsid w:val="00333DFA"/>
    <w:rsid w:val="00333E7B"/>
    <w:rsid w:val="0033403E"/>
    <w:rsid w:val="003341FB"/>
    <w:rsid w:val="00334529"/>
    <w:rsid w:val="00334A6E"/>
    <w:rsid w:val="00334FDD"/>
    <w:rsid w:val="003351BC"/>
    <w:rsid w:val="00335D3B"/>
    <w:rsid w:val="00335FF7"/>
    <w:rsid w:val="00336B1B"/>
    <w:rsid w:val="00336BF8"/>
    <w:rsid w:val="00337088"/>
    <w:rsid w:val="0033786D"/>
    <w:rsid w:val="00340C06"/>
    <w:rsid w:val="00341546"/>
    <w:rsid w:val="003415D4"/>
    <w:rsid w:val="0034166C"/>
    <w:rsid w:val="00342377"/>
    <w:rsid w:val="00342AA4"/>
    <w:rsid w:val="00342BF3"/>
    <w:rsid w:val="0034300E"/>
    <w:rsid w:val="00343749"/>
    <w:rsid w:val="00343EF7"/>
    <w:rsid w:val="00344948"/>
    <w:rsid w:val="003454DF"/>
    <w:rsid w:val="00345CFF"/>
    <w:rsid w:val="0034775C"/>
    <w:rsid w:val="00347F0F"/>
    <w:rsid w:val="00350176"/>
    <w:rsid w:val="003503DA"/>
    <w:rsid w:val="00351B30"/>
    <w:rsid w:val="00352860"/>
    <w:rsid w:val="00353296"/>
    <w:rsid w:val="00353687"/>
    <w:rsid w:val="00353846"/>
    <w:rsid w:val="00353DD4"/>
    <w:rsid w:val="00354703"/>
    <w:rsid w:val="00354D18"/>
    <w:rsid w:val="00355013"/>
    <w:rsid w:val="0035537F"/>
    <w:rsid w:val="00355AEA"/>
    <w:rsid w:val="00355C3A"/>
    <w:rsid w:val="00355F95"/>
    <w:rsid w:val="003561EF"/>
    <w:rsid w:val="003563E7"/>
    <w:rsid w:val="003565EF"/>
    <w:rsid w:val="0035667E"/>
    <w:rsid w:val="0036063D"/>
    <w:rsid w:val="00360803"/>
    <w:rsid w:val="003608AA"/>
    <w:rsid w:val="00360D3B"/>
    <w:rsid w:val="003626C8"/>
    <w:rsid w:val="0036288A"/>
    <w:rsid w:val="00362AED"/>
    <w:rsid w:val="00363914"/>
    <w:rsid w:val="00364D71"/>
    <w:rsid w:val="003655FD"/>
    <w:rsid w:val="00365AB6"/>
    <w:rsid w:val="003660ED"/>
    <w:rsid w:val="00366BFD"/>
    <w:rsid w:val="00366E8D"/>
    <w:rsid w:val="00367323"/>
    <w:rsid w:val="003677E6"/>
    <w:rsid w:val="00367939"/>
    <w:rsid w:val="00370BF7"/>
    <w:rsid w:val="00370FED"/>
    <w:rsid w:val="0037182E"/>
    <w:rsid w:val="003725B2"/>
    <w:rsid w:val="003729CD"/>
    <w:rsid w:val="00372D80"/>
    <w:rsid w:val="00373486"/>
    <w:rsid w:val="00373D03"/>
    <w:rsid w:val="0037410D"/>
    <w:rsid w:val="00374EE9"/>
    <w:rsid w:val="0037516E"/>
    <w:rsid w:val="0037585A"/>
    <w:rsid w:val="00375DB8"/>
    <w:rsid w:val="0037625A"/>
    <w:rsid w:val="003766AC"/>
    <w:rsid w:val="00376A00"/>
    <w:rsid w:val="003771DD"/>
    <w:rsid w:val="003774E3"/>
    <w:rsid w:val="0037751F"/>
    <w:rsid w:val="00377635"/>
    <w:rsid w:val="003778D6"/>
    <w:rsid w:val="00377C5C"/>
    <w:rsid w:val="00377CA1"/>
    <w:rsid w:val="00377D8E"/>
    <w:rsid w:val="00380872"/>
    <w:rsid w:val="00381EE4"/>
    <w:rsid w:val="0038227C"/>
    <w:rsid w:val="003827AC"/>
    <w:rsid w:val="0038471D"/>
    <w:rsid w:val="003847BD"/>
    <w:rsid w:val="0038528F"/>
    <w:rsid w:val="003871D7"/>
    <w:rsid w:val="003872F5"/>
    <w:rsid w:val="00387B20"/>
    <w:rsid w:val="00387F66"/>
    <w:rsid w:val="0039007C"/>
    <w:rsid w:val="003903F3"/>
    <w:rsid w:val="003919CF"/>
    <w:rsid w:val="00393940"/>
    <w:rsid w:val="0039503B"/>
    <w:rsid w:val="003951FE"/>
    <w:rsid w:val="0039545F"/>
    <w:rsid w:val="003956E6"/>
    <w:rsid w:val="00395756"/>
    <w:rsid w:val="00396129"/>
    <w:rsid w:val="00396497"/>
    <w:rsid w:val="003972CB"/>
    <w:rsid w:val="0039777C"/>
    <w:rsid w:val="00397C57"/>
    <w:rsid w:val="003A01E7"/>
    <w:rsid w:val="003A037D"/>
    <w:rsid w:val="003A03EC"/>
    <w:rsid w:val="003A0CAD"/>
    <w:rsid w:val="003A143B"/>
    <w:rsid w:val="003A2394"/>
    <w:rsid w:val="003A368A"/>
    <w:rsid w:val="003A3CAD"/>
    <w:rsid w:val="003A42A6"/>
    <w:rsid w:val="003A4332"/>
    <w:rsid w:val="003A471A"/>
    <w:rsid w:val="003A47FD"/>
    <w:rsid w:val="003A4BEB"/>
    <w:rsid w:val="003A52FE"/>
    <w:rsid w:val="003A5634"/>
    <w:rsid w:val="003A5759"/>
    <w:rsid w:val="003A69BE"/>
    <w:rsid w:val="003A6C46"/>
    <w:rsid w:val="003A71C1"/>
    <w:rsid w:val="003B0535"/>
    <w:rsid w:val="003B0550"/>
    <w:rsid w:val="003B05B1"/>
    <w:rsid w:val="003B18B5"/>
    <w:rsid w:val="003B1AE0"/>
    <w:rsid w:val="003B28EC"/>
    <w:rsid w:val="003B31D7"/>
    <w:rsid w:val="003B4023"/>
    <w:rsid w:val="003B4939"/>
    <w:rsid w:val="003B4F1A"/>
    <w:rsid w:val="003B5143"/>
    <w:rsid w:val="003B516B"/>
    <w:rsid w:val="003B64C5"/>
    <w:rsid w:val="003B68CE"/>
    <w:rsid w:val="003B694F"/>
    <w:rsid w:val="003B6DDA"/>
    <w:rsid w:val="003B7E8A"/>
    <w:rsid w:val="003B7EF5"/>
    <w:rsid w:val="003C0230"/>
    <w:rsid w:val="003C0CAA"/>
    <w:rsid w:val="003C0DDE"/>
    <w:rsid w:val="003C0ED1"/>
    <w:rsid w:val="003C0F02"/>
    <w:rsid w:val="003C1277"/>
    <w:rsid w:val="003C138F"/>
    <w:rsid w:val="003C1408"/>
    <w:rsid w:val="003C1A13"/>
    <w:rsid w:val="003C23A0"/>
    <w:rsid w:val="003C24FC"/>
    <w:rsid w:val="003C3295"/>
    <w:rsid w:val="003C39AD"/>
    <w:rsid w:val="003C3D0A"/>
    <w:rsid w:val="003C4308"/>
    <w:rsid w:val="003C5192"/>
    <w:rsid w:val="003C62A1"/>
    <w:rsid w:val="003C67EC"/>
    <w:rsid w:val="003C6F70"/>
    <w:rsid w:val="003C7069"/>
    <w:rsid w:val="003C71F3"/>
    <w:rsid w:val="003C73DE"/>
    <w:rsid w:val="003C749D"/>
    <w:rsid w:val="003C785C"/>
    <w:rsid w:val="003C7AE9"/>
    <w:rsid w:val="003C7CE9"/>
    <w:rsid w:val="003C7E6F"/>
    <w:rsid w:val="003D0969"/>
    <w:rsid w:val="003D1096"/>
    <w:rsid w:val="003D2016"/>
    <w:rsid w:val="003D23E6"/>
    <w:rsid w:val="003D246A"/>
    <w:rsid w:val="003D2CFC"/>
    <w:rsid w:val="003D2DB4"/>
    <w:rsid w:val="003D3118"/>
    <w:rsid w:val="003D3D91"/>
    <w:rsid w:val="003D40D3"/>
    <w:rsid w:val="003D4935"/>
    <w:rsid w:val="003D49C2"/>
    <w:rsid w:val="003D546E"/>
    <w:rsid w:val="003D56D0"/>
    <w:rsid w:val="003D5F17"/>
    <w:rsid w:val="003D69A7"/>
    <w:rsid w:val="003D6AA7"/>
    <w:rsid w:val="003D75E0"/>
    <w:rsid w:val="003D79E1"/>
    <w:rsid w:val="003D7A31"/>
    <w:rsid w:val="003D7D70"/>
    <w:rsid w:val="003E0099"/>
    <w:rsid w:val="003E1C88"/>
    <w:rsid w:val="003E2D76"/>
    <w:rsid w:val="003E37E9"/>
    <w:rsid w:val="003E3A38"/>
    <w:rsid w:val="003E3DF7"/>
    <w:rsid w:val="003E6779"/>
    <w:rsid w:val="003E6D65"/>
    <w:rsid w:val="003E73A2"/>
    <w:rsid w:val="003E7426"/>
    <w:rsid w:val="003E7BE1"/>
    <w:rsid w:val="003F0CE0"/>
    <w:rsid w:val="003F14B1"/>
    <w:rsid w:val="003F171C"/>
    <w:rsid w:val="003F199F"/>
    <w:rsid w:val="003F1CA6"/>
    <w:rsid w:val="003F2573"/>
    <w:rsid w:val="003F26E8"/>
    <w:rsid w:val="003F2A54"/>
    <w:rsid w:val="003F30F3"/>
    <w:rsid w:val="003F400B"/>
    <w:rsid w:val="003F42F1"/>
    <w:rsid w:val="003F4D43"/>
    <w:rsid w:val="003F4D45"/>
    <w:rsid w:val="003F53CE"/>
    <w:rsid w:val="003F5F27"/>
    <w:rsid w:val="003F6875"/>
    <w:rsid w:val="003F68EB"/>
    <w:rsid w:val="003F69E9"/>
    <w:rsid w:val="003F6A4D"/>
    <w:rsid w:val="0040014D"/>
    <w:rsid w:val="0040067D"/>
    <w:rsid w:val="00400C45"/>
    <w:rsid w:val="0040143C"/>
    <w:rsid w:val="00401B6A"/>
    <w:rsid w:val="00401C4F"/>
    <w:rsid w:val="00401C9B"/>
    <w:rsid w:val="00401E0C"/>
    <w:rsid w:val="00401F21"/>
    <w:rsid w:val="004025EC"/>
    <w:rsid w:val="00402885"/>
    <w:rsid w:val="00402A71"/>
    <w:rsid w:val="00402C7B"/>
    <w:rsid w:val="004031D0"/>
    <w:rsid w:val="0040350B"/>
    <w:rsid w:val="004047BC"/>
    <w:rsid w:val="00404B6D"/>
    <w:rsid w:val="00404FB0"/>
    <w:rsid w:val="00406169"/>
    <w:rsid w:val="004069C1"/>
    <w:rsid w:val="004079AF"/>
    <w:rsid w:val="00407E2B"/>
    <w:rsid w:val="00410058"/>
    <w:rsid w:val="00410064"/>
    <w:rsid w:val="00410F34"/>
    <w:rsid w:val="004127DF"/>
    <w:rsid w:val="00412AA2"/>
    <w:rsid w:val="00412FC5"/>
    <w:rsid w:val="00413021"/>
    <w:rsid w:val="00413249"/>
    <w:rsid w:val="004133ED"/>
    <w:rsid w:val="00413502"/>
    <w:rsid w:val="004159CB"/>
    <w:rsid w:val="004164B8"/>
    <w:rsid w:val="00417546"/>
    <w:rsid w:val="00417F89"/>
    <w:rsid w:val="00420032"/>
    <w:rsid w:val="00421078"/>
    <w:rsid w:val="004211F5"/>
    <w:rsid w:val="00421536"/>
    <w:rsid w:val="00421C10"/>
    <w:rsid w:val="00421CC3"/>
    <w:rsid w:val="00421E05"/>
    <w:rsid w:val="00421E6C"/>
    <w:rsid w:val="0042225A"/>
    <w:rsid w:val="00422276"/>
    <w:rsid w:val="004223A0"/>
    <w:rsid w:val="00422BDA"/>
    <w:rsid w:val="00423532"/>
    <w:rsid w:val="00423D3F"/>
    <w:rsid w:val="004240D5"/>
    <w:rsid w:val="004242F1"/>
    <w:rsid w:val="0042478A"/>
    <w:rsid w:val="00424AAB"/>
    <w:rsid w:val="004250F6"/>
    <w:rsid w:val="00426362"/>
    <w:rsid w:val="00426FCE"/>
    <w:rsid w:val="0042724F"/>
    <w:rsid w:val="00427FC8"/>
    <w:rsid w:val="004302C3"/>
    <w:rsid w:val="00430B05"/>
    <w:rsid w:val="00430F4E"/>
    <w:rsid w:val="00431BEB"/>
    <w:rsid w:val="00431D3C"/>
    <w:rsid w:val="004327AF"/>
    <w:rsid w:val="00432A37"/>
    <w:rsid w:val="00432FB1"/>
    <w:rsid w:val="00433393"/>
    <w:rsid w:val="00433832"/>
    <w:rsid w:val="004338E4"/>
    <w:rsid w:val="00433B2E"/>
    <w:rsid w:val="00434464"/>
    <w:rsid w:val="00434617"/>
    <w:rsid w:val="00434A5E"/>
    <w:rsid w:val="00434D76"/>
    <w:rsid w:val="0043538F"/>
    <w:rsid w:val="0043562C"/>
    <w:rsid w:val="00435F7A"/>
    <w:rsid w:val="004364F8"/>
    <w:rsid w:val="00436A79"/>
    <w:rsid w:val="00437420"/>
    <w:rsid w:val="004376E9"/>
    <w:rsid w:val="00437739"/>
    <w:rsid w:val="00437E10"/>
    <w:rsid w:val="004404DE"/>
    <w:rsid w:val="004404E0"/>
    <w:rsid w:val="0044065F"/>
    <w:rsid w:val="004408C3"/>
    <w:rsid w:val="00440A70"/>
    <w:rsid w:val="00440E7A"/>
    <w:rsid w:val="0044110E"/>
    <w:rsid w:val="004418CC"/>
    <w:rsid w:val="00441A5B"/>
    <w:rsid w:val="00441E5A"/>
    <w:rsid w:val="00441E7D"/>
    <w:rsid w:val="00442366"/>
    <w:rsid w:val="004423B1"/>
    <w:rsid w:val="00442B93"/>
    <w:rsid w:val="00442CB1"/>
    <w:rsid w:val="00442CB7"/>
    <w:rsid w:val="00443824"/>
    <w:rsid w:val="00444362"/>
    <w:rsid w:val="0044524A"/>
    <w:rsid w:val="004455E8"/>
    <w:rsid w:val="0044584E"/>
    <w:rsid w:val="00445A00"/>
    <w:rsid w:val="004462BC"/>
    <w:rsid w:val="00446564"/>
    <w:rsid w:val="004466C4"/>
    <w:rsid w:val="00446B27"/>
    <w:rsid w:val="0044772F"/>
    <w:rsid w:val="00447F5F"/>
    <w:rsid w:val="004502D1"/>
    <w:rsid w:val="00450CEC"/>
    <w:rsid w:val="00451B0F"/>
    <w:rsid w:val="0045217E"/>
    <w:rsid w:val="00452F25"/>
    <w:rsid w:val="0045305B"/>
    <w:rsid w:val="0045349F"/>
    <w:rsid w:val="004535B0"/>
    <w:rsid w:val="00453894"/>
    <w:rsid w:val="00453D7E"/>
    <w:rsid w:val="0045459A"/>
    <w:rsid w:val="00454C47"/>
    <w:rsid w:val="00454FB9"/>
    <w:rsid w:val="0045528F"/>
    <w:rsid w:val="0045529C"/>
    <w:rsid w:val="004552A4"/>
    <w:rsid w:val="00455E74"/>
    <w:rsid w:val="00456729"/>
    <w:rsid w:val="004577C8"/>
    <w:rsid w:val="00457A96"/>
    <w:rsid w:val="00457B5A"/>
    <w:rsid w:val="00460AB0"/>
    <w:rsid w:val="00460F0E"/>
    <w:rsid w:val="00460F10"/>
    <w:rsid w:val="00461B33"/>
    <w:rsid w:val="00461BA3"/>
    <w:rsid w:val="00462819"/>
    <w:rsid w:val="00462877"/>
    <w:rsid w:val="00462D77"/>
    <w:rsid w:val="00463050"/>
    <w:rsid w:val="00465306"/>
    <w:rsid w:val="00465862"/>
    <w:rsid w:val="00465DCF"/>
    <w:rsid w:val="00466D6D"/>
    <w:rsid w:val="004679F9"/>
    <w:rsid w:val="00467D9D"/>
    <w:rsid w:val="0047062A"/>
    <w:rsid w:val="004706A7"/>
    <w:rsid w:val="004706E1"/>
    <w:rsid w:val="00470D0A"/>
    <w:rsid w:val="00470F5F"/>
    <w:rsid w:val="00471500"/>
    <w:rsid w:val="0047186D"/>
    <w:rsid w:val="004725E3"/>
    <w:rsid w:val="00472AE5"/>
    <w:rsid w:val="00472C9E"/>
    <w:rsid w:val="004730E8"/>
    <w:rsid w:val="00473633"/>
    <w:rsid w:val="00473947"/>
    <w:rsid w:val="0047460C"/>
    <w:rsid w:val="00474A11"/>
    <w:rsid w:val="00474F3F"/>
    <w:rsid w:val="00475288"/>
    <w:rsid w:val="00475502"/>
    <w:rsid w:val="00475523"/>
    <w:rsid w:val="00475917"/>
    <w:rsid w:val="00475D8E"/>
    <w:rsid w:val="00476198"/>
    <w:rsid w:val="0047621D"/>
    <w:rsid w:val="004765EA"/>
    <w:rsid w:val="004771C8"/>
    <w:rsid w:val="0047723C"/>
    <w:rsid w:val="0047755D"/>
    <w:rsid w:val="00477CE4"/>
    <w:rsid w:val="00480829"/>
    <w:rsid w:val="0048092B"/>
    <w:rsid w:val="004813E3"/>
    <w:rsid w:val="00481437"/>
    <w:rsid w:val="00482D32"/>
    <w:rsid w:val="00482FD6"/>
    <w:rsid w:val="004830B8"/>
    <w:rsid w:val="00483200"/>
    <w:rsid w:val="0048436A"/>
    <w:rsid w:val="00484958"/>
    <w:rsid w:val="00484CE0"/>
    <w:rsid w:val="0048512D"/>
    <w:rsid w:val="004851E9"/>
    <w:rsid w:val="0048527D"/>
    <w:rsid w:val="00485761"/>
    <w:rsid w:val="004858E5"/>
    <w:rsid w:val="00485BD7"/>
    <w:rsid w:val="00485FF3"/>
    <w:rsid w:val="0048687A"/>
    <w:rsid w:val="00486A80"/>
    <w:rsid w:val="00486B1F"/>
    <w:rsid w:val="004876CE"/>
    <w:rsid w:val="0049011D"/>
    <w:rsid w:val="00491407"/>
    <w:rsid w:val="0049289F"/>
    <w:rsid w:val="00492A1A"/>
    <w:rsid w:val="00492FDB"/>
    <w:rsid w:val="0049306A"/>
    <w:rsid w:val="00494029"/>
    <w:rsid w:val="00494111"/>
    <w:rsid w:val="00494245"/>
    <w:rsid w:val="0049440B"/>
    <w:rsid w:val="00494744"/>
    <w:rsid w:val="00494806"/>
    <w:rsid w:val="00494E29"/>
    <w:rsid w:val="0049504D"/>
    <w:rsid w:val="0049547A"/>
    <w:rsid w:val="0049571B"/>
    <w:rsid w:val="00495E80"/>
    <w:rsid w:val="0049638E"/>
    <w:rsid w:val="004968A6"/>
    <w:rsid w:val="00496D37"/>
    <w:rsid w:val="00497268"/>
    <w:rsid w:val="0049749F"/>
    <w:rsid w:val="004A0C3F"/>
    <w:rsid w:val="004A1286"/>
    <w:rsid w:val="004A13AE"/>
    <w:rsid w:val="004A142D"/>
    <w:rsid w:val="004A15D8"/>
    <w:rsid w:val="004A20AF"/>
    <w:rsid w:val="004A2660"/>
    <w:rsid w:val="004A2661"/>
    <w:rsid w:val="004A2BA8"/>
    <w:rsid w:val="004A2CC6"/>
    <w:rsid w:val="004A2D41"/>
    <w:rsid w:val="004A3A9D"/>
    <w:rsid w:val="004A3B22"/>
    <w:rsid w:val="004A3D32"/>
    <w:rsid w:val="004A3FA5"/>
    <w:rsid w:val="004A4231"/>
    <w:rsid w:val="004A4A3F"/>
    <w:rsid w:val="004A52CE"/>
    <w:rsid w:val="004A598E"/>
    <w:rsid w:val="004A5D65"/>
    <w:rsid w:val="004A6430"/>
    <w:rsid w:val="004A6865"/>
    <w:rsid w:val="004A7D39"/>
    <w:rsid w:val="004B0D3D"/>
    <w:rsid w:val="004B1269"/>
    <w:rsid w:val="004B1289"/>
    <w:rsid w:val="004B16D0"/>
    <w:rsid w:val="004B18CB"/>
    <w:rsid w:val="004B1FA9"/>
    <w:rsid w:val="004B2F7C"/>
    <w:rsid w:val="004B31A2"/>
    <w:rsid w:val="004B3367"/>
    <w:rsid w:val="004B349F"/>
    <w:rsid w:val="004B3BEF"/>
    <w:rsid w:val="004B3F06"/>
    <w:rsid w:val="004B47E6"/>
    <w:rsid w:val="004B4F79"/>
    <w:rsid w:val="004B4FC5"/>
    <w:rsid w:val="004B5C5F"/>
    <w:rsid w:val="004B5D55"/>
    <w:rsid w:val="004B624D"/>
    <w:rsid w:val="004C1EBF"/>
    <w:rsid w:val="004C2051"/>
    <w:rsid w:val="004C2EE3"/>
    <w:rsid w:val="004C3566"/>
    <w:rsid w:val="004C3EBF"/>
    <w:rsid w:val="004C42FA"/>
    <w:rsid w:val="004C58AF"/>
    <w:rsid w:val="004C5B90"/>
    <w:rsid w:val="004C64AF"/>
    <w:rsid w:val="004C65C1"/>
    <w:rsid w:val="004C672C"/>
    <w:rsid w:val="004C67A2"/>
    <w:rsid w:val="004C6EF6"/>
    <w:rsid w:val="004C7357"/>
    <w:rsid w:val="004C7727"/>
    <w:rsid w:val="004D01BC"/>
    <w:rsid w:val="004D0CC0"/>
    <w:rsid w:val="004D2116"/>
    <w:rsid w:val="004D3259"/>
    <w:rsid w:val="004D366D"/>
    <w:rsid w:val="004D3C0A"/>
    <w:rsid w:val="004D40AF"/>
    <w:rsid w:val="004D4CAA"/>
    <w:rsid w:val="004D5244"/>
    <w:rsid w:val="004D529E"/>
    <w:rsid w:val="004D5411"/>
    <w:rsid w:val="004D5724"/>
    <w:rsid w:val="004D64B6"/>
    <w:rsid w:val="004D77A5"/>
    <w:rsid w:val="004D7A08"/>
    <w:rsid w:val="004D7A70"/>
    <w:rsid w:val="004E0394"/>
    <w:rsid w:val="004E08C9"/>
    <w:rsid w:val="004E1652"/>
    <w:rsid w:val="004E177F"/>
    <w:rsid w:val="004E1A1E"/>
    <w:rsid w:val="004E1BA5"/>
    <w:rsid w:val="004E1C67"/>
    <w:rsid w:val="004E1E49"/>
    <w:rsid w:val="004E23B5"/>
    <w:rsid w:val="004E292A"/>
    <w:rsid w:val="004E2C90"/>
    <w:rsid w:val="004E2E78"/>
    <w:rsid w:val="004E32BC"/>
    <w:rsid w:val="004E3428"/>
    <w:rsid w:val="004E3F3B"/>
    <w:rsid w:val="004E4A22"/>
    <w:rsid w:val="004E4FE2"/>
    <w:rsid w:val="004E5114"/>
    <w:rsid w:val="004E5272"/>
    <w:rsid w:val="004E58C0"/>
    <w:rsid w:val="004E5CD0"/>
    <w:rsid w:val="004E6661"/>
    <w:rsid w:val="004E68B1"/>
    <w:rsid w:val="004E69E1"/>
    <w:rsid w:val="004E712A"/>
    <w:rsid w:val="004E7620"/>
    <w:rsid w:val="004E7C24"/>
    <w:rsid w:val="004E7D70"/>
    <w:rsid w:val="004F073A"/>
    <w:rsid w:val="004F099F"/>
    <w:rsid w:val="004F18C7"/>
    <w:rsid w:val="004F271D"/>
    <w:rsid w:val="004F2BD9"/>
    <w:rsid w:val="004F3374"/>
    <w:rsid w:val="004F34FB"/>
    <w:rsid w:val="004F64A7"/>
    <w:rsid w:val="004F65B6"/>
    <w:rsid w:val="004F680A"/>
    <w:rsid w:val="004F6A8D"/>
    <w:rsid w:val="004F7858"/>
    <w:rsid w:val="004F7F0D"/>
    <w:rsid w:val="0050065F"/>
    <w:rsid w:val="005010E0"/>
    <w:rsid w:val="00501F0A"/>
    <w:rsid w:val="00501FCB"/>
    <w:rsid w:val="00502BBC"/>
    <w:rsid w:val="0050333E"/>
    <w:rsid w:val="0050376F"/>
    <w:rsid w:val="00503A80"/>
    <w:rsid w:val="00503E45"/>
    <w:rsid w:val="00504D17"/>
    <w:rsid w:val="00504DAF"/>
    <w:rsid w:val="0050582A"/>
    <w:rsid w:val="00506748"/>
    <w:rsid w:val="00506A47"/>
    <w:rsid w:val="00506B17"/>
    <w:rsid w:val="00507376"/>
    <w:rsid w:val="0050739F"/>
    <w:rsid w:val="00507471"/>
    <w:rsid w:val="005074E6"/>
    <w:rsid w:val="00507F53"/>
    <w:rsid w:val="00510FA0"/>
    <w:rsid w:val="005112EA"/>
    <w:rsid w:val="0051183D"/>
    <w:rsid w:val="00511938"/>
    <w:rsid w:val="00511968"/>
    <w:rsid w:val="005122ED"/>
    <w:rsid w:val="005129C8"/>
    <w:rsid w:val="00512BD1"/>
    <w:rsid w:val="00513416"/>
    <w:rsid w:val="00513492"/>
    <w:rsid w:val="0051349A"/>
    <w:rsid w:val="0051388D"/>
    <w:rsid w:val="005139E4"/>
    <w:rsid w:val="00513BDC"/>
    <w:rsid w:val="005144D6"/>
    <w:rsid w:val="00514C44"/>
    <w:rsid w:val="00514D8F"/>
    <w:rsid w:val="00514DB5"/>
    <w:rsid w:val="005155C3"/>
    <w:rsid w:val="005155EB"/>
    <w:rsid w:val="005159A6"/>
    <w:rsid w:val="00515F07"/>
    <w:rsid w:val="00515F52"/>
    <w:rsid w:val="0051662C"/>
    <w:rsid w:val="00516779"/>
    <w:rsid w:val="005169AC"/>
    <w:rsid w:val="00516C34"/>
    <w:rsid w:val="00516E39"/>
    <w:rsid w:val="005173A1"/>
    <w:rsid w:val="00517759"/>
    <w:rsid w:val="00517D9C"/>
    <w:rsid w:val="00520078"/>
    <w:rsid w:val="0052056D"/>
    <w:rsid w:val="00520797"/>
    <w:rsid w:val="00520966"/>
    <w:rsid w:val="005209DD"/>
    <w:rsid w:val="00520A5D"/>
    <w:rsid w:val="005210AF"/>
    <w:rsid w:val="0052239E"/>
    <w:rsid w:val="00522496"/>
    <w:rsid w:val="00522CE1"/>
    <w:rsid w:val="00523346"/>
    <w:rsid w:val="00523500"/>
    <w:rsid w:val="0052414B"/>
    <w:rsid w:val="005243DE"/>
    <w:rsid w:val="00525790"/>
    <w:rsid w:val="00526588"/>
    <w:rsid w:val="00526668"/>
    <w:rsid w:val="00527182"/>
    <w:rsid w:val="005273CC"/>
    <w:rsid w:val="005273E4"/>
    <w:rsid w:val="00527C48"/>
    <w:rsid w:val="00530160"/>
    <w:rsid w:val="00530AA0"/>
    <w:rsid w:val="005317D6"/>
    <w:rsid w:val="00531D87"/>
    <w:rsid w:val="00532011"/>
    <w:rsid w:val="00532027"/>
    <w:rsid w:val="005328E6"/>
    <w:rsid w:val="00532A0B"/>
    <w:rsid w:val="00533C8D"/>
    <w:rsid w:val="005341FD"/>
    <w:rsid w:val="005343CD"/>
    <w:rsid w:val="0053473B"/>
    <w:rsid w:val="00534AEE"/>
    <w:rsid w:val="00534E13"/>
    <w:rsid w:val="00535177"/>
    <w:rsid w:val="00535DD0"/>
    <w:rsid w:val="00536024"/>
    <w:rsid w:val="00537B37"/>
    <w:rsid w:val="00537D1D"/>
    <w:rsid w:val="00540119"/>
    <w:rsid w:val="00540A78"/>
    <w:rsid w:val="0054107D"/>
    <w:rsid w:val="0054143A"/>
    <w:rsid w:val="00541B95"/>
    <w:rsid w:val="00541BDA"/>
    <w:rsid w:val="00541E75"/>
    <w:rsid w:val="00541FC5"/>
    <w:rsid w:val="00542135"/>
    <w:rsid w:val="00542E49"/>
    <w:rsid w:val="00542E7A"/>
    <w:rsid w:val="00543A1A"/>
    <w:rsid w:val="00543B10"/>
    <w:rsid w:val="0054425B"/>
    <w:rsid w:val="005442DC"/>
    <w:rsid w:val="005443A1"/>
    <w:rsid w:val="00544C10"/>
    <w:rsid w:val="00544D29"/>
    <w:rsid w:val="00545337"/>
    <w:rsid w:val="00545493"/>
    <w:rsid w:val="005457DB"/>
    <w:rsid w:val="00545CE4"/>
    <w:rsid w:val="0054621F"/>
    <w:rsid w:val="005466C9"/>
    <w:rsid w:val="00546E9A"/>
    <w:rsid w:val="00546FF1"/>
    <w:rsid w:val="0054768D"/>
    <w:rsid w:val="00547AE7"/>
    <w:rsid w:val="0055032A"/>
    <w:rsid w:val="00550AEC"/>
    <w:rsid w:val="0055155D"/>
    <w:rsid w:val="005515C9"/>
    <w:rsid w:val="0055188D"/>
    <w:rsid w:val="00551F27"/>
    <w:rsid w:val="005522DC"/>
    <w:rsid w:val="005524D8"/>
    <w:rsid w:val="00553273"/>
    <w:rsid w:val="00553298"/>
    <w:rsid w:val="00554274"/>
    <w:rsid w:val="005542E7"/>
    <w:rsid w:val="005546EF"/>
    <w:rsid w:val="00554955"/>
    <w:rsid w:val="00555F23"/>
    <w:rsid w:val="0055614C"/>
    <w:rsid w:val="00556571"/>
    <w:rsid w:val="00557C6B"/>
    <w:rsid w:val="00560798"/>
    <w:rsid w:val="00561685"/>
    <w:rsid w:val="0056175C"/>
    <w:rsid w:val="00561965"/>
    <w:rsid w:val="00561CDE"/>
    <w:rsid w:val="005620AA"/>
    <w:rsid w:val="0056234F"/>
    <w:rsid w:val="00562386"/>
    <w:rsid w:val="005626A4"/>
    <w:rsid w:val="00562B0D"/>
    <w:rsid w:val="005630E2"/>
    <w:rsid w:val="005636DB"/>
    <w:rsid w:val="00563F99"/>
    <w:rsid w:val="005642B3"/>
    <w:rsid w:val="0056544A"/>
    <w:rsid w:val="00565C37"/>
    <w:rsid w:val="00565C84"/>
    <w:rsid w:val="00565E61"/>
    <w:rsid w:val="00566641"/>
    <w:rsid w:val="005667B5"/>
    <w:rsid w:val="00566BAC"/>
    <w:rsid w:val="00566E8F"/>
    <w:rsid w:val="00567059"/>
    <w:rsid w:val="0056715B"/>
    <w:rsid w:val="005673BE"/>
    <w:rsid w:val="005674BF"/>
    <w:rsid w:val="00567878"/>
    <w:rsid w:val="00570184"/>
    <w:rsid w:val="00570570"/>
    <w:rsid w:val="005706F1"/>
    <w:rsid w:val="00570769"/>
    <w:rsid w:val="005710E0"/>
    <w:rsid w:val="0057123D"/>
    <w:rsid w:val="005717A6"/>
    <w:rsid w:val="005717C1"/>
    <w:rsid w:val="00571CB1"/>
    <w:rsid w:val="00571E1B"/>
    <w:rsid w:val="00572AF8"/>
    <w:rsid w:val="00572C67"/>
    <w:rsid w:val="00573577"/>
    <w:rsid w:val="0057381D"/>
    <w:rsid w:val="00573961"/>
    <w:rsid w:val="00573D73"/>
    <w:rsid w:val="005740F1"/>
    <w:rsid w:val="00574C33"/>
    <w:rsid w:val="005755D2"/>
    <w:rsid w:val="005768F8"/>
    <w:rsid w:val="00576B62"/>
    <w:rsid w:val="00576EF0"/>
    <w:rsid w:val="00577976"/>
    <w:rsid w:val="00580389"/>
    <w:rsid w:val="0058135B"/>
    <w:rsid w:val="00581871"/>
    <w:rsid w:val="0058264A"/>
    <w:rsid w:val="00582CE6"/>
    <w:rsid w:val="00583372"/>
    <w:rsid w:val="00584CF0"/>
    <w:rsid w:val="0058513E"/>
    <w:rsid w:val="00585C5E"/>
    <w:rsid w:val="00585DFE"/>
    <w:rsid w:val="00586007"/>
    <w:rsid w:val="005860F2"/>
    <w:rsid w:val="0059044D"/>
    <w:rsid w:val="00590BBF"/>
    <w:rsid w:val="00590FD3"/>
    <w:rsid w:val="00591013"/>
    <w:rsid w:val="00591874"/>
    <w:rsid w:val="00591D19"/>
    <w:rsid w:val="00591E4C"/>
    <w:rsid w:val="00592143"/>
    <w:rsid w:val="005922C3"/>
    <w:rsid w:val="0059231F"/>
    <w:rsid w:val="00592913"/>
    <w:rsid w:val="00593C40"/>
    <w:rsid w:val="00593DAC"/>
    <w:rsid w:val="00593DEE"/>
    <w:rsid w:val="005940B5"/>
    <w:rsid w:val="00594396"/>
    <w:rsid w:val="00594635"/>
    <w:rsid w:val="0059670E"/>
    <w:rsid w:val="005977AF"/>
    <w:rsid w:val="005A07C9"/>
    <w:rsid w:val="005A0A47"/>
    <w:rsid w:val="005A1330"/>
    <w:rsid w:val="005A1C6A"/>
    <w:rsid w:val="005A1D64"/>
    <w:rsid w:val="005A23E6"/>
    <w:rsid w:val="005A2D6B"/>
    <w:rsid w:val="005A340B"/>
    <w:rsid w:val="005A38F2"/>
    <w:rsid w:val="005A415C"/>
    <w:rsid w:val="005A4A0A"/>
    <w:rsid w:val="005A633A"/>
    <w:rsid w:val="005A690A"/>
    <w:rsid w:val="005A6E65"/>
    <w:rsid w:val="005A718D"/>
    <w:rsid w:val="005A7724"/>
    <w:rsid w:val="005A779A"/>
    <w:rsid w:val="005A7918"/>
    <w:rsid w:val="005A7BC4"/>
    <w:rsid w:val="005B0501"/>
    <w:rsid w:val="005B0742"/>
    <w:rsid w:val="005B08DC"/>
    <w:rsid w:val="005B0E09"/>
    <w:rsid w:val="005B20CC"/>
    <w:rsid w:val="005B26EA"/>
    <w:rsid w:val="005B294F"/>
    <w:rsid w:val="005B380A"/>
    <w:rsid w:val="005B3AC4"/>
    <w:rsid w:val="005B3B3E"/>
    <w:rsid w:val="005B3CE4"/>
    <w:rsid w:val="005B470D"/>
    <w:rsid w:val="005B471A"/>
    <w:rsid w:val="005B48C6"/>
    <w:rsid w:val="005B4CE2"/>
    <w:rsid w:val="005B4EEC"/>
    <w:rsid w:val="005B53E2"/>
    <w:rsid w:val="005B5539"/>
    <w:rsid w:val="005B56E1"/>
    <w:rsid w:val="005B6349"/>
    <w:rsid w:val="005B634C"/>
    <w:rsid w:val="005B6759"/>
    <w:rsid w:val="005B69EC"/>
    <w:rsid w:val="005B6E30"/>
    <w:rsid w:val="005B732C"/>
    <w:rsid w:val="005B73AB"/>
    <w:rsid w:val="005B745A"/>
    <w:rsid w:val="005B757D"/>
    <w:rsid w:val="005B77DE"/>
    <w:rsid w:val="005B79D8"/>
    <w:rsid w:val="005B7A64"/>
    <w:rsid w:val="005B7B7D"/>
    <w:rsid w:val="005B7E17"/>
    <w:rsid w:val="005C0890"/>
    <w:rsid w:val="005C10EC"/>
    <w:rsid w:val="005C13E1"/>
    <w:rsid w:val="005C151D"/>
    <w:rsid w:val="005C1D2F"/>
    <w:rsid w:val="005C23F2"/>
    <w:rsid w:val="005C2B7F"/>
    <w:rsid w:val="005C316E"/>
    <w:rsid w:val="005C45C3"/>
    <w:rsid w:val="005C48DB"/>
    <w:rsid w:val="005C5252"/>
    <w:rsid w:val="005C59D1"/>
    <w:rsid w:val="005C6645"/>
    <w:rsid w:val="005C6CED"/>
    <w:rsid w:val="005C748A"/>
    <w:rsid w:val="005C77D6"/>
    <w:rsid w:val="005D01AE"/>
    <w:rsid w:val="005D0A13"/>
    <w:rsid w:val="005D0DD1"/>
    <w:rsid w:val="005D1755"/>
    <w:rsid w:val="005D18B0"/>
    <w:rsid w:val="005D1CCC"/>
    <w:rsid w:val="005D261E"/>
    <w:rsid w:val="005D28EB"/>
    <w:rsid w:val="005D2A37"/>
    <w:rsid w:val="005D3CF3"/>
    <w:rsid w:val="005D506E"/>
    <w:rsid w:val="005D50AD"/>
    <w:rsid w:val="005D52EC"/>
    <w:rsid w:val="005D5E59"/>
    <w:rsid w:val="005D637C"/>
    <w:rsid w:val="005D655B"/>
    <w:rsid w:val="005D6CCC"/>
    <w:rsid w:val="005D7219"/>
    <w:rsid w:val="005D7877"/>
    <w:rsid w:val="005E05F3"/>
    <w:rsid w:val="005E0EC5"/>
    <w:rsid w:val="005E14C2"/>
    <w:rsid w:val="005E1B9C"/>
    <w:rsid w:val="005E1BF7"/>
    <w:rsid w:val="005E3483"/>
    <w:rsid w:val="005E3575"/>
    <w:rsid w:val="005E3B63"/>
    <w:rsid w:val="005E3EBF"/>
    <w:rsid w:val="005E439C"/>
    <w:rsid w:val="005E45F4"/>
    <w:rsid w:val="005E477B"/>
    <w:rsid w:val="005E4A27"/>
    <w:rsid w:val="005E4FB1"/>
    <w:rsid w:val="005E5292"/>
    <w:rsid w:val="005E5A45"/>
    <w:rsid w:val="005E67C0"/>
    <w:rsid w:val="005E68D5"/>
    <w:rsid w:val="005E729A"/>
    <w:rsid w:val="005F038C"/>
    <w:rsid w:val="005F0944"/>
    <w:rsid w:val="005F0E72"/>
    <w:rsid w:val="005F0F0C"/>
    <w:rsid w:val="005F0FF5"/>
    <w:rsid w:val="005F105C"/>
    <w:rsid w:val="005F11A6"/>
    <w:rsid w:val="005F11A7"/>
    <w:rsid w:val="005F1804"/>
    <w:rsid w:val="005F1F1E"/>
    <w:rsid w:val="005F24A1"/>
    <w:rsid w:val="005F2904"/>
    <w:rsid w:val="005F2F07"/>
    <w:rsid w:val="005F3240"/>
    <w:rsid w:val="005F325F"/>
    <w:rsid w:val="005F333B"/>
    <w:rsid w:val="005F33EE"/>
    <w:rsid w:val="005F3B5B"/>
    <w:rsid w:val="005F42C6"/>
    <w:rsid w:val="005F4AD0"/>
    <w:rsid w:val="005F4DC0"/>
    <w:rsid w:val="005F5538"/>
    <w:rsid w:val="005F6D61"/>
    <w:rsid w:val="005F73EF"/>
    <w:rsid w:val="005F7C7C"/>
    <w:rsid w:val="00600270"/>
    <w:rsid w:val="006005AC"/>
    <w:rsid w:val="006006CC"/>
    <w:rsid w:val="00600731"/>
    <w:rsid w:val="00600DAD"/>
    <w:rsid w:val="00601425"/>
    <w:rsid w:val="0060188C"/>
    <w:rsid w:val="00601B67"/>
    <w:rsid w:val="00602A15"/>
    <w:rsid w:val="00602EA7"/>
    <w:rsid w:val="00602F8A"/>
    <w:rsid w:val="00603ABA"/>
    <w:rsid w:val="00603CC4"/>
    <w:rsid w:val="00603D51"/>
    <w:rsid w:val="006045AC"/>
    <w:rsid w:val="00604B03"/>
    <w:rsid w:val="0060533E"/>
    <w:rsid w:val="0060595D"/>
    <w:rsid w:val="00605EA6"/>
    <w:rsid w:val="006060CF"/>
    <w:rsid w:val="0060627A"/>
    <w:rsid w:val="0060630C"/>
    <w:rsid w:val="006063D3"/>
    <w:rsid w:val="0060701F"/>
    <w:rsid w:val="006071AB"/>
    <w:rsid w:val="00607247"/>
    <w:rsid w:val="0060758F"/>
    <w:rsid w:val="00607BA5"/>
    <w:rsid w:val="00607BB5"/>
    <w:rsid w:val="0061180A"/>
    <w:rsid w:val="00611AB5"/>
    <w:rsid w:val="00611EED"/>
    <w:rsid w:val="0061219A"/>
    <w:rsid w:val="006126EF"/>
    <w:rsid w:val="00612965"/>
    <w:rsid w:val="00612C84"/>
    <w:rsid w:val="006134C9"/>
    <w:rsid w:val="0061386A"/>
    <w:rsid w:val="00613DF1"/>
    <w:rsid w:val="0061484A"/>
    <w:rsid w:val="00614906"/>
    <w:rsid w:val="006154FF"/>
    <w:rsid w:val="00616A1A"/>
    <w:rsid w:val="00616E06"/>
    <w:rsid w:val="00617005"/>
    <w:rsid w:val="00617023"/>
    <w:rsid w:val="006170EE"/>
    <w:rsid w:val="0061777F"/>
    <w:rsid w:val="00617BC7"/>
    <w:rsid w:val="006206BE"/>
    <w:rsid w:val="00620797"/>
    <w:rsid w:val="0062082A"/>
    <w:rsid w:val="0062097E"/>
    <w:rsid w:val="006209EB"/>
    <w:rsid w:val="006215B9"/>
    <w:rsid w:val="00621F1E"/>
    <w:rsid w:val="00621FB5"/>
    <w:rsid w:val="006220A4"/>
    <w:rsid w:val="006220DC"/>
    <w:rsid w:val="0062217E"/>
    <w:rsid w:val="00622365"/>
    <w:rsid w:val="006224EE"/>
    <w:rsid w:val="00622EC5"/>
    <w:rsid w:val="006234EE"/>
    <w:rsid w:val="00623743"/>
    <w:rsid w:val="00623890"/>
    <w:rsid w:val="006238CE"/>
    <w:rsid w:val="006239C9"/>
    <w:rsid w:val="00624CA0"/>
    <w:rsid w:val="006252E6"/>
    <w:rsid w:val="006264C2"/>
    <w:rsid w:val="00626EB6"/>
    <w:rsid w:val="00627BD0"/>
    <w:rsid w:val="006302CC"/>
    <w:rsid w:val="00631AA0"/>
    <w:rsid w:val="00631B39"/>
    <w:rsid w:val="00631C04"/>
    <w:rsid w:val="00632008"/>
    <w:rsid w:val="00632327"/>
    <w:rsid w:val="00632E96"/>
    <w:rsid w:val="00633415"/>
    <w:rsid w:val="006335B1"/>
    <w:rsid w:val="00633E27"/>
    <w:rsid w:val="00634CAD"/>
    <w:rsid w:val="006351CA"/>
    <w:rsid w:val="00635234"/>
    <w:rsid w:val="0063553C"/>
    <w:rsid w:val="00635BD6"/>
    <w:rsid w:val="00636722"/>
    <w:rsid w:val="00636B24"/>
    <w:rsid w:val="00637FCD"/>
    <w:rsid w:val="00640130"/>
    <w:rsid w:val="00641BDF"/>
    <w:rsid w:val="00641CAB"/>
    <w:rsid w:val="00643130"/>
    <w:rsid w:val="00644985"/>
    <w:rsid w:val="006452F3"/>
    <w:rsid w:val="006458AC"/>
    <w:rsid w:val="00645902"/>
    <w:rsid w:val="00645C64"/>
    <w:rsid w:val="00646AF1"/>
    <w:rsid w:val="006475B8"/>
    <w:rsid w:val="006476D0"/>
    <w:rsid w:val="006507D9"/>
    <w:rsid w:val="00651CD4"/>
    <w:rsid w:val="0065253E"/>
    <w:rsid w:val="00652640"/>
    <w:rsid w:val="00652E61"/>
    <w:rsid w:val="00652FC8"/>
    <w:rsid w:val="0065305D"/>
    <w:rsid w:val="00653250"/>
    <w:rsid w:val="00653353"/>
    <w:rsid w:val="00653390"/>
    <w:rsid w:val="00653E63"/>
    <w:rsid w:val="006546B3"/>
    <w:rsid w:val="00654D3C"/>
    <w:rsid w:val="0065571A"/>
    <w:rsid w:val="00655901"/>
    <w:rsid w:val="00655D03"/>
    <w:rsid w:val="0065618F"/>
    <w:rsid w:val="00656848"/>
    <w:rsid w:val="006576BB"/>
    <w:rsid w:val="00657E39"/>
    <w:rsid w:val="00657FAE"/>
    <w:rsid w:val="00660132"/>
    <w:rsid w:val="00661A4E"/>
    <w:rsid w:val="00661E8F"/>
    <w:rsid w:val="00663693"/>
    <w:rsid w:val="0066563D"/>
    <w:rsid w:val="00665901"/>
    <w:rsid w:val="00665AF0"/>
    <w:rsid w:val="00665BE7"/>
    <w:rsid w:val="00666700"/>
    <w:rsid w:val="00666AEB"/>
    <w:rsid w:val="00666C79"/>
    <w:rsid w:val="006673AE"/>
    <w:rsid w:val="00667B4B"/>
    <w:rsid w:val="006708D1"/>
    <w:rsid w:val="0067090E"/>
    <w:rsid w:val="0067094D"/>
    <w:rsid w:val="00670FD7"/>
    <w:rsid w:val="00671081"/>
    <w:rsid w:val="00672D33"/>
    <w:rsid w:val="00672E66"/>
    <w:rsid w:val="00673090"/>
    <w:rsid w:val="006731B3"/>
    <w:rsid w:val="006736FC"/>
    <w:rsid w:val="006738FD"/>
    <w:rsid w:val="00674189"/>
    <w:rsid w:val="00674AB7"/>
    <w:rsid w:val="00674C45"/>
    <w:rsid w:val="006751B2"/>
    <w:rsid w:val="006755D8"/>
    <w:rsid w:val="00675628"/>
    <w:rsid w:val="00675871"/>
    <w:rsid w:val="00675FA8"/>
    <w:rsid w:val="006775B5"/>
    <w:rsid w:val="00677C45"/>
    <w:rsid w:val="006803B4"/>
    <w:rsid w:val="006807EB"/>
    <w:rsid w:val="00680D0C"/>
    <w:rsid w:val="006810B8"/>
    <w:rsid w:val="006815C3"/>
    <w:rsid w:val="00681AE1"/>
    <w:rsid w:val="0068263A"/>
    <w:rsid w:val="00682A73"/>
    <w:rsid w:val="00682B8A"/>
    <w:rsid w:val="00683388"/>
    <w:rsid w:val="006839D7"/>
    <w:rsid w:val="00683A9B"/>
    <w:rsid w:val="00683F19"/>
    <w:rsid w:val="00683F84"/>
    <w:rsid w:val="00684078"/>
    <w:rsid w:val="0068521D"/>
    <w:rsid w:val="00686891"/>
    <w:rsid w:val="00686931"/>
    <w:rsid w:val="006877C9"/>
    <w:rsid w:val="00687D57"/>
    <w:rsid w:val="00690ABB"/>
    <w:rsid w:val="00690B95"/>
    <w:rsid w:val="00690DBD"/>
    <w:rsid w:val="0069160C"/>
    <w:rsid w:val="00691DB6"/>
    <w:rsid w:val="00691DDA"/>
    <w:rsid w:val="00692025"/>
    <w:rsid w:val="006924A7"/>
    <w:rsid w:val="00692BFD"/>
    <w:rsid w:val="00692CBC"/>
    <w:rsid w:val="00694996"/>
    <w:rsid w:val="006952B3"/>
    <w:rsid w:val="006953D3"/>
    <w:rsid w:val="0069595A"/>
    <w:rsid w:val="00695A16"/>
    <w:rsid w:val="00695D3D"/>
    <w:rsid w:val="00695D42"/>
    <w:rsid w:val="00696042"/>
    <w:rsid w:val="006963BB"/>
    <w:rsid w:val="00696980"/>
    <w:rsid w:val="00696A9B"/>
    <w:rsid w:val="00696E46"/>
    <w:rsid w:val="00696E49"/>
    <w:rsid w:val="00697D41"/>
    <w:rsid w:val="006A0EA1"/>
    <w:rsid w:val="006A0F5B"/>
    <w:rsid w:val="006A10AF"/>
    <w:rsid w:val="006A1B34"/>
    <w:rsid w:val="006A22B2"/>
    <w:rsid w:val="006A2DA0"/>
    <w:rsid w:val="006A3088"/>
    <w:rsid w:val="006A428F"/>
    <w:rsid w:val="006A4792"/>
    <w:rsid w:val="006A503B"/>
    <w:rsid w:val="006A58F0"/>
    <w:rsid w:val="006A5B7F"/>
    <w:rsid w:val="006A5E78"/>
    <w:rsid w:val="006A5F73"/>
    <w:rsid w:val="006A6593"/>
    <w:rsid w:val="006A6A81"/>
    <w:rsid w:val="006A7077"/>
    <w:rsid w:val="006A708E"/>
    <w:rsid w:val="006A74A7"/>
    <w:rsid w:val="006A7F35"/>
    <w:rsid w:val="006B0D87"/>
    <w:rsid w:val="006B18C4"/>
    <w:rsid w:val="006B1E7C"/>
    <w:rsid w:val="006B24E8"/>
    <w:rsid w:val="006B2528"/>
    <w:rsid w:val="006B2584"/>
    <w:rsid w:val="006B2A3B"/>
    <w:rsid w:val="006B3089"/>
    <w:rsid w:val="006B30D6"/>
    <w:rsid w:val="006B3179"/>
    <w:rsid w:val="006B31BF"/>
    <w:rsid w:val="006B347A"/>
    <w:rsid w:val="006B3B8A"/>
    <w:rsid w:val="006B3E01"/>
    <w:rsid w:val="006B40FB"/>
    <w:rsid w:val="006B4C7E"/>
    <w:rsid w:val="006B4E1D"/>
    <w:rsid w:val="006B560D"/>
    <w:rsid w:val="006B62A3"/>
    <w:rsid w:val="006B6521"/>
    <w:rsid w:val="006B6818"/>
    <w:rsid w:val="006B6EB1"/>
    <w:rsid w:val="006B7B2D"/>
    <w:rsid w:val="006B7FED"/>
    <w:rsid w:val="006C00AA"/>
    <w:rsid w:val="006C05DF"/>
    <w:rsid w:val="006C0A40"/>
    <w:rsid w:val="006C0B3E"/>
    <w:rsid w:val="006C10F1"/>
    <w:rsid w:val="006C116C"/>
    <w:rsid w:val="006C168A"/>
    <w:rsid w:val="006C1C8F"/>
    <w:rsid w:val="006C28B7"/>
    <w:rsid w:val="006C324F"/>
    <w:rsid w:val="006C3792"/>
    <w:rsid w:val="006C4B55"/>
    <w:rsid w:val="006C4D87"/>
    <w:rsid w:val="006C58BF"/>
    <w:rsid w:val="006C644E"/>
    <w:rsid w:val="006C6836"/>
    <w:rsid w:val="006C6D13"/>
    <w:rsid w:val="006D21C4"/>
    <w:rsid w:val="006D2F3A"/>
    <w:rsid w:val="006D3132"/>
    <w:rsid w:val="006D35F8"/>
    <w:rsid w:val="006D3DFF"/>
    <w:rsid w:val="006D408B"/>
    <w:rsid w:val="006D4457"/>
    <w:rsid w:val="006D491F"/>
    <w:rsid w:val="006D4CA7"/>
    <w:rsid w:val="006D5AB1"/>
    <w:rsid w:val="006D5B14"/>
    <w:rsid w:val="006D5C93"/>
    <w:rsid w:val="006D5F1F"/>
    <w:rsid w:val="006D720A"/>
    <w:rsid w:val="006D7691"/>
    <w:rsid w:val="006E0431"/>
    <w:rsid w:val="006E0450"/>
    <w:rsid w:val="006E2128"/>
    <w:rsid w:val="006E2325"/>
    <w:rsid w:val="006E36D8"/>
    <w:rsid w:val="006E3733"/>
    <w:rsid w:val="006E4371"/>
    <w:rsid w:val="006E4ECE"/>
    <w:rsid w:val="006E588B"/>
    <w:rsid w:val="006E5AD6"/>
    <w:rsid w:val="006E668D"/>
    <w:rsid w:val="006E71AE"/>
    <w:rsid w:val="006E7409"/>
    <w:rsid w:val="006E7801"/>
    <w:rsid w:val="006F014F"/>
    <w:rsid w:val="006F1256"/>
    <w:rsid w:val="006F14D9"/>
    <w:rsid w:val="006F25DC"/>
    <w:rsid w:val="006F3339"/>
    <w:rsid w:val="006F35F9"/>
    <w:rsid w:val="006F36D7"/>
    <w:rsid w:val="006F37B6"/>
    <w:rsid w:val="006F3D1C"/>
    <w:rsid w:val="006F4332"/>
    <w:rsid w:val="006F4A9D"/>
    <w:rsid w:val="006F53BF"/>
    <w:rsid w:val="006F5564"/>
    <w:rsid w:val="006F5F3E"/>
    <w:rsid w:val="006F6BD7"/>
    <w:rsid w:val="006F6D04"/>
    <w:rsid w:val="006F7393"/>
    <w:rsid w:val="007000FA"/>
    <w:rsid w:val="00700390"/>
    <w:rsid w:val="007004D9"/>
    <w:rsid w:val="00700A8C"/>
    <w:rsid w:val="00702111"/>
    <w:rsid w:val="0070224F"/>
    <w:rsid w:val="007026A1"/>
    <w:rsid w:val="00702980"/>
    <w:rsid w:val="00702DFD"/>
    <w:rsid w:val="0070413F"/>
    <w:rsid w:val="00704A19"/>
    <w:rsid w:val="00704BFC"/>
    <w:rsid w:val="007051F3"/>
    <w:rsid w:val="007068FF"/>
    <w:rsid w:val="007073AE"/>
    <w:rsid w:val="007073E9"/>
    <w:rsid w:val="00707A1D"/>
    <w:rsid w:val="00707ADC"/>
    <w:rsid w:val="00707F4B"/>
    <w:rsid w:val="00707F95"/>
    <w:rsid w:val="00707FF8"/>
    <w:rsid w:val="0071031F"/>
    <w:rsid w:val="00710B53"/>
    <w:rsid w:val="007115F7"/>
    <w:rsid w:val="00711BC1"/>
    <w:rsid w:val="007131D7"/>
    <w:rsid w:val="0071356F"/>
    <w:rsid w:val="00714406"/>
    <w:rsid w:val="007148FF"/>
    <w:rsid w:val="00714E7D"/>
    <w:rsid w:val="00715852"/>
    <w:rsid w:val="007159B7"/>
    <w:rsid w:val="007162B4"/>
    <w:rsid w:val="00716879"/>
    <w:rsid w:val="00716C06"/>
    <w:rsid w:val="0071721B"/>
    <w:rsid w:val="007174ED"/>
    <w:rsid w:val="0071759B"/>
    <w:rsid w:val="00717749"/>
    <w:rsid w:val="0071793A"/>
    <w:rsid w:val="00717C5F"/>
    <w:rsid w:val="00720175"/>
    <w:rsid w:val="007204C6"/>
    <w:rsid w:val="007204CF"/>
    <w:rsid w:val="007208B2"/>
    <w:rsid w:val="00721176"/>
    <w:rsid w:val="007214EC"/>
    <w:rsid w:val="00721785"/>
    <w:rsid w:val="00722AD8"/>
    <w:rsid w:val="00722C0E"/>
    <w:rsid w:val="00723C97"/>
    <w:rsid w:val="007242DA"/>
    <w:rsid w:val="00724979"/>
    <w:rsid w:val="00724B3A"/>
    <w:rsid w:val="0072515B"/>
    <w:rsid w:val="00725BCE"/>
    <w:rsid w:val="0072662E"/>
    <w:rsid w:val="0072727B"/>
    <w:rsid w:val="00727566"/>
    <w:rsid w:val="00727B18"/>
    <w:rsid w:val="007300AB"/>
    <w:rsid w:val="007306CD"/>
    <w:rsid w:val="00732FCD"/>
    <w:rsid w:val="00733C95"/>
    <w:rsid w:val="007345DD"/>
    <w:rsid w:val="0073478E"/>
    <w:rsid w:val="00734D22"/>
    <w:rsid w:val="007352EC"/>
    <w:rsid w:val="0073537B"/>
    <w:rsid w:val="007366A8"/>
    <w:rsid w:val="00736BAE"/>
    <w:rsid w:val="00736BC3"/>
    <w:rsid w:val="007378D6"/>
    <w:rsid w:val="00737927"/>
    <w:rsid w:val="00737E78"/>
    <w:rsid w:val="007404E2"/>
    <w:rsid w:val="00740B55"/>
    <w:rsid w:val="00740DB6"/>
    <w:rsid w:val="007415D0"/>
    <w:rsid w:val="007427AB"/>
    <w:rsid w:val="00742977"/>
    <w:rsid w:val="00742EB0"/>
    <w:rsid w:val="00743A69"/>
    <w:rsid w:val="00743B9E"/>
    <w:rsid w:val="00743D28"/>
    <w:rsid w:val="0074414D"/>
    <w:rsid w:val="00744630"/>
    <w:rsid w:val="0074487E"/>
    <w:rsid w:val="00745D8B"/>
    <w:rsid w:val="00745EBE"/>
    <w:rsid w:val="00746118"/>
    <w:rsid w:val="0074689B"/>
    <w:rsid w:val="0074737E"/>
    <w:rsid w:val="007473B1"/>
    <w:rsid w:val="007504C5"/>
    <w:rsid w:val="00750EC3"/>
    <w:rsid w:val="00751376"/>
    <w:rsid w:val="007514CE"/>
    <w:rsid w:val="007515ED"/>
    <w:rsid w:val="00751837"/>
    <w:rsid w:val="00751A85"/>
    <w:rsid w:val="00752239"/>
    <w:rsid w:val="00752479"/>
    <w:rsid w:val="007526F3"/>
    <w:rsid w:val="00752C6B"/>
    <w:rsid w:val="00752CF6"/>
    <w:rsid w:val="00752EF8"/>
    <w:rsid w:val="00753C3E"/>
    <w:rsid w:val="007545A5"/>
    <w:rsid w:val="00754AD3"/>
    <w:rsid w:val="00754E37"/>
    <w:rsid w:val="0075604B"/>
    <w:rsid w:val="007567F5"/>
    <w:rsid w:val="00756F72"/>
    <w:rsid w:val="00757576"/>
    <w:rsid w:val="00757E09"/>
    <w:rsid w:val="00757EBC"/>
    <w:rsid w:val="0076010B"/>
    <w:rsid w:val="007604F3"/>
    <w:rsid w:val="0076109B"/>
    <w:rsid w:val="007618CB"/>
    <w:rsid w:val="00761A20"/>
    <w:rsid w:val="00762075"/>
    <w:rsid w:val="00762B36"/>
    <w:rsid w:val="00763508"/>
    <w:rsid w:val="0076374A"/>
    <w:rsid w:val="007639BB"/>
    <w:rsid w:val="0076487C"/>
    <w:rsid w:val="00764FB8"/>
    <w:rsid w:val="007650B9"/>
    <w:rsid w:val="00765251"/>
    <w:rsid w:val="00765948"/>
    <w:rsid w:val="00765E26"/>
    <w:rsid w:val="0076605B"/>
    <w:rsid w:val="00766071"/>
    <w:rsid w:val="00766DB6"/>
    <w:rsid w:val="00766E76"/>
    <w:rsid w:val="00766E82"/>
    <w:rsid w:val="00767238"/>
    <w:rsid w:val="00767845"/>
    <w:rsid w:val="00767B4C"/>
    <w:rsid w:val="0077017A"/>
    <w:rsid w:val="00771337"/>
    <w:rsid w:val="00771516"/>
    <w:rsid w:val="0077292E"/>
    <w:rsid w:val="00772A2C"/>
    <w:rsid w:val="00772AC5"/>
    <w:rsid w:val="00772CBD"/>
    <w:rsid w:val="00773176"/>
    <w:rsid w:val="007734B8"/>
    <w:rsid w:val="00773D8C"/>
    <w:rsid w:val="0077443B"/>
    <w:rsid w:val="00774D30"/>
    <w:rsid w:val="007758DB"/>
    <w:rsid w:val="007759F3"/>
    <w:rsid w:val="00775D88"/>
    <w:rsid w:val="00775E0A"/>
    <w:rsid w:val="00776588"/>
    <w:rsid w:val="0077686D"/>
    <w:rsid w:val="00777163"/>
    <w:rsid w:val="00777B9F"/>
    <w:rsid w:val="00780644"/>
    <w:rsid w:val="00780C1A"/>
    <w:rsid w:val="0078149B"/>
    <w:rsid w:val="007815F5"/>
    <w:rsid w:val="007816A5"/>
    <w:rsid w:val="00781785"/>
    <w:rsid w:val="0078187D"/>
    <w:rsid w:val="00781B75"/>
    <w:rsid w:val="00782B12"/>
    <w:rsid w:val="00783B7D"/>
    <w:rsid w:val="00783D44"/>
    <w:rsid w:val="00783DA6"/>
    <w:rsid w:val="00783EE3"/>
    <w:rsid w:val="00784362"/>
    <w:rsid w:val="00784696"/>
    <w:rsid w:val="007847D5"/>
    <w:rsid w:val="007848E3"/>
    <w:rsid w:val="00784A5F"/>
    <w:rsid w:val="00785689"/>
    <w:rsid w:val="0078587B"/>
    <w:rsid w:val="00786264"/>
    <w:rsid w:val="00787442"/>
    <w:rsid w:val="00787B42"/>
    <w:rsid w:val="00787B5D"/>
    <w:rsid w:val="00787EBA"/>
    <w:rsid w:val="00790984"/>
    <w:rsid w:val="00790D29"/>
    <w:rsid w:val="00790F17"/>
    <w:rsid w:val="00790F33"/>
    <w:rsid w:val="00790FA6"/>
    <w:rsid w:val="00791943"/>
    <w:rsid w:val="0079221F"/>
    <w:rsid w:val="007929B1"/>
    <w:rsid w:val="00792A08"/>
    <w:rsid w:val="00792BD5"/>
    <w:rsid w:val="00792F70"/>
    <w:rsid w:val="00792F82"/>
    <w:rsid w:val="00793DF7"/>
    <w:rsid w:val="00794226"/>
    <w:rsid w:val="007947A7"/>
    <w:rsid w:val="00795645"/>
    <w:rsid w:val="00795871"/>
    <w:rsid w:val="00796BED"/>
    <w:rsid w:val="00797203"/>
    <w:rsid w:val="0079754B"/>
    <w:rsid w:val="00797871"/>
    <w:rsid w:val="00797A82"/>
    <w:rsid w:val="00797D57"/>
    <w:rsid w:val="00797DF3"/>
    <w:rsid w:val="007A08DD"/>
    <w:rsid w:val="007A0A6E"/>
    <w:rsid w:val="007A18E8"/>
    <w:rsid w:val="007A1B28"/>
    <w:rsid w:val="007A1D9D"/>
    <w:rsid w:val="007A1E6D"/>
    <w:rsid w:val="007A1F1A"/>
    <w:rsid w:val="007A1F34"/>
    <w:rsid w:val="007A2901"/>
    <w:rsid w:val="007A29B2"/>
    <w:rsid w:val="007A3535"/>
    <w:rsid w:val="007A3780"/>
    <w:rsid w:val="007A3D1E"/>
    <w:rsid w:val="007A3DC6"/>
    <w:rsid w:val="007A4244"/>
    <w:rsid w:val="007A4304"/>
    <w:rsid w:val="007A4915"/>
    <w:rsid w:val="007A4933"/>
    <w:rsid w:val="007A4FCD"/>
    <w:rsid w:val="007A583E"/>
    <w:rsid w:val="007A606C"/>
    <w:rsid w:val="007A615E"/>
    <w:rsid w:val="007A689F"/>
    <w:rsid w:val="007A6A4D"/>
    <w:rsid w:val="007A7003"/>
    <w:rsid w:val="007A73F2"/>
    <w:rsid w:val="007B0EB2"/>
    <w:rsid w:val="007B10CD"/>
    <w:rsid w:val="007B168A"/>
    <w:rsid w:val="007B1C2E"/>
    <w:rsid w:val="007B20B2"/>
    <w:rsid w:val="007B29FF"/>
    <w:rsid w:val="007B2AFF"/>
    <w:rsid w:val="007B3B94"/>
    <w:rsid w:val="007B464F"/>
    <w:rsid w:val="007B5699"/>
    <w:rsid w:val="007B5CB9"/>
    <w:rsid w:val="007B5F1A"/>
    <w:rsid w:val="007B65DF"/>
    <w:rsid w:val="007B6869"/>
    <w:rsid w:val="007B7909"/>
    <w:rsid w:val="007C0535"/>
    <w:rsid w:val="007C06CE"/>
    <w:rsid w:val="007C0CA9"/>
    <w:rsid w:val="007C1F17"/>
    <w:rsid w:val="007C217C"/>
    <w:rsid w:val="007C2696"/>
    <w:rsid w:val="007C2CC9"/>
    <w:rsid w:val="007C305F"/>
    <w:rsid w:val="007C338D"/>
    <w:rsid w:val="007C3802"/>
    <w:rsid w:val="007C3A31"/>
    <w:rsid w:val="007C3A7C"/>
    <w:rsid w:val="007C3B08"/>
    <w:rsid w:val="007C4435"/>
    <w:rsid w:val="007C46BD"/>
    <w:rsid w:val="007C5203"/>
    <w:rsid w:val="007C5492"/>
    <w:rsid w:val="007C5636"/>
    <w:rsid w:val="007C5705"/>
    <w:rsid w:val="007C589A"/>
    <w:rsid w:val="007C61B3"/>
    <w:rsid w:val="007C67EA"/>
    <w:rsid w:val="007C67F1"/>
    <w:rsid w:val="007C77A5"/>
    <w:rsid w:val="007D0BB4"/>
    <w:rsid w:val="007D1469"/>
    <w:rsid w:val="007D1DDA"/>
    <w:rsid w:val="007D28FE"/>
    <w:rsid w:val="007D34D7"/>
    <w:rsid w:val="007D3C6E"/>
    <w:rsid w:val="007D4520"/>
    <w:rsid w:val="007D505D"/>
    <w:rsid w:val="007D5383"/>
    <w:rsid w:val="007D5836"/>
    <w:rsid w:val="007D6866"/>
    <w:rsid w:val="007D6FC5"/>
    <w:rsid w:val="007D716A"/>
    <w:rsid w:val="007D7328"/>
    <w:rsid w:val="007D7779"/>
    <w:rsid w:val="007E0A9E"/>
    <w:rsid w:val="007E0F69"/>
    <w:rsid w:val="007E0FDE"/>
    <w:rsid w:val="007E104F"/>
    <w:rsid w:val="007E1C2E"/>
    <w:rsid w:val="007E1E3B"/>
    <w:rsid w:val="007E2066"/>
    <w:rsid w:val="007E24E5"/>
    <w:rsid w:val="007E31C7"/>
    <w:rsid w:val="007E3522"/>
    <w:rsid w:val="007E36E0"/>
    <w:rsid w:val="007E37DA"/>
    <w:rsid w:val="007E3F09"/>
    <w:rsid w:val="007E3F8F"/>
    <w:rsid w:val="007E4692"/>
    <w:rsid w:val="007E5611"/>
    <w:rsid w:val="007E5849"/>
    <w:rsid w:val="007E59C1"/>
    <w:rsid w:val="007E62D6"/>
    <w:rsid w:val="007E638B"/>
    <w:rsid w:val="007E681C"/>
    <w:rsid w:val="007E6B34"/>
    <w:rsid w:val="007E77C4"/>
    <w:rsid w:val="007F0BF6"/>
    <w:rsid w:val="007F1328"/>
    <w:rsid w:val="007F1346"/>
    <w:rsid w:val="007F2826"/>
    <w:rsid w:val="007F296B"/>
    <w:rsid w:val="007F2C20"/>
    <w:rsid w:val="007F36DF"/>
    <w:rsid w:val="007F3C44"/>
    <w:rsid w:val="007F4043"/>
    <w:rsid w:val="007F4BA7"/>
    <w:rsid w:val="007F5827"/>
    <w:rsid w:val="007F6292"/>
    <w:rsid w:val="007F66F9"/>
    <w:rsid w:val="007F69F3"/>
    <w:rsid w:val="007F7274"/>
    <w:rsid w:val="007F7453"/>
    <w:rsid w:val="007F763F"/>
    <w:rsid w:val="007F799F"/>
    <w:rsid w:val="007F79F6"/>
    <w:rsid w:val="007F7E24"/>
    <w:rsid w:val="00800043"/>
    <w:rsid w:val="0080018F"/>
    <w:rsid w:val="00800DF8"/>
    <w:rsid w:val="00800FE7"/>
    <w:rsid w:val="0080126D"/>
    <w:rsid w:val="008013C6"/>
    <w:rsid w:val="00801B96"/>
    <w:rsid w:val="00801CFC"/>
    <w:rsid w:val="00802C6E"/>
    <w:rsid w:val="00802FF7"/>
    <w:rsid w:val="00803608"/>
    <w:rsid w:val="00804B91"/>
    <w:rsid w:val="00805215"/>
    <w:rsid w:val="00805D2B"/>
    <w:rsid w:val="0080613A"/>
    <w:rsid w:val="008061E6"/>
    <w:rsid w:val="00806742"/>
    <w:rsid w:val="008078B7"/>
    <w:rsid w:val="00807A53"/>
    <w:rsid w:val="00807F41"/>
    <w:rsid w:val="00810913"/>
    <w:rsid w:val="008109E3"/>
    <w:rsid w:val="00810B6F"/>
    <w:rsid w:val="0081139F"/>
    <w:rsid w:val="008127CE"/>
    <w:rsid w:val="00812A06"/>
    <w:rsid w:val="00812A14"/>
    <w:rsid w:val="00812C16"/>
    <w:rsid w:val="00812C7E"/>
    <w:rsid w:val="00813CDC"/>
    <w:rsid w:val="008141E7"/>
    <w:rsid w:val="00814FF9"/>
    <w:rsid w:val="00815389"/>
    <w:rsid w:val="008154DB"/>
    <w:rsid w:val="008156B3"/>
    <w:rsid w:val="00815875"/>
    <w:rsid w:val="008159AE"/>
    <w:rsid w:val="00815D9B"/>
    <w:rsid w:val="00815E6A"/>
    <w:rsid w:val="0081611A"/>
    <w:rsid w:val="00817387"/>
    <w:rsid w:val="008176E7"/>
    <w:rsid w:val="0081772A"/>
    <w:rsid w:val="00817882"/>
    <w:rsid w:val="00817D48"/>
    <w:rsid w:val="0082040E"/>
    <w:rsid w:val="00820801"/>
    <w:rsid w:val="00821052"/>
    <w:rsid w:val="00821926"/>
    <w:rsid w:val="0082284E"/>
    <w:rsid w:val="00822CE0"/>
    <w:rsid w:val="00822E65"/>
    <w:rsid w:val="008231A5"/>
    <w:rsid w:val="00823A29"/>
    <w:rsid w:val="00823B49"/>
    <w:rsid w:val="00823DC7"/>
    <w:rsid w:val="008248A5"/>
    <w:rsid w:val="00824F0F"/>
    <w:rsid w:val="0082532D"/>
    <w:rsid w:val="0082536A"/>
    <w:rsid w:val="00825A16"/>
    <w:rsid w:val="00825B7C"/>
    <w:rsid w:val="00826969"/>
    <w:rsid w:val="0082704C"/>
    <w:rsid w:val="00827371"/>
    <w:rsid w:val="00827538"/>
    <w:rsid w:val="00827693"/>
    <w:rsid w:val="00830293"/>
    <w:rsid w:val="00830CCF"/>
    <w:rsid w:val="00830EFC"/>
    <w:rsid w:val="0083119E"/>
    <w:rsid w:val="008311DD"/>
    <w:rsid w:val="00831565"/>
    <w:rsid w:val="008320F3"/>
    <w:rsid w:val="0083225D"/>
    <w:rsid w:val="008325C2"/>
    <w:rsid w:val="008332C2"/>
    <w:rsid w:val="008332FF"/>
    <w:rsid w:val="008335F1"/>
    <w:rsid w:val="008338BA"/>
    <w:rsid w:val="00833E48"/>
    <w:rsid w:val="00834811"/>
    <w:rsid w:val="00834902"/>
    <w:rsid w:val="008352B9"/>
    <w:rsid w:val="008353FB"/>
    <w:rsid w:val="008354CC"/>
    <w:rsid w:val="008362EC"/>
    <w:rsid w:val="0083634A"/>
    <w:rsid w:val="008375D1"/>
    <w:rsid w:val="008377A5"/>
    <w:rsid w:val="00837B76"/>
    <w:rsid w:val="00837C5C"/>
    <w:rsid w:val="00837CA2"/>
    <w:rsid w:val="00840A86"/>
    <w:rsid w:val="00840DC0"/>
    <w:rsid w:val="00841248"/>
    <w:rsid w:val="00841353"/>
    <w:rsid w:val="00841413"/>
    <w:rsid w:val="0084154D"/>
    <w:rsid w:val="0084163A"/>
    <w:rsid w:val="00841AB1"/>
    <w:rsid w:val="00841E6B"/>
    <w:rsid w:val="008420F8"/>
    <w:rsid w:val="008423ED"/>
    <w:rsid w:val="00842501"/>
    <w:rsid w:val="008439C3"/>
    <w:rsid w:val="00843FF3"/>
    <w:rsid w:val="008446B3"/>
    <w:rsid w:val="00844811"/>
    <w:rsid w:val="00845709"/>
    <w:rsid w:val="00845E03"/>
    <w:rsid w:val="0084642B"/>
    <w:rsid w:val="00846457"/>
    <w:rsid w:val="008464BE"/>
    <w:rsid w:val="00846D68"/>
    <w:rsid w:val="0084743A"/>
    <w:rsid w:val="008476C3"/>
    <w:rsid w:val="00847F81"/>
    <w:rsid w:val="00850097"/>
    <w:rsid w:val="008501BB"/>
    <w:rsid w:val="008523F0"/>
    <w:rsid w:val="008525D1"/>
    <w:rsid w:val="0085291C"/>
    <w:rsid w:val="00853466"/>
    <w:rsid w:val="008543CF"/>
    <w:rsid w:val="0085490C"/>
    <w:rsid w:val="008550B0"/>
    <w:rsid w:val="00856480"/>
    <w:rsid w:val="00856785"/>
    <w:rsid w:val="00857548"/>
    <w:rsid w:val="00857688"/>
    <w:rsid w:val="00860A32"/>
    <w:rsid w:val="00860B5C"/>
    <w:rsid w:val="00860E79"/>
    <w:rsid w:val="00861179"/>
    <w:rsid w:val="00861A9C"/>
    <w:rsid w:val="00861D74"/>
    <w:rsid w:val="00861E83"/>
    <w:rsid w:val="00862076"/>
    <w:rsid w:val="008624E6"/>
    <w:rsid w:val="0086312C"/>
    <w:rsid w:val="008633C5"/>
    <w:rsid w:val="00863E81"/>
    <w:rsid w:val="008640A5"/>
    <w:rsid w:val="00864299"/>
    <w:rsid w:val="00864C21"/>
    <w:rsid w:val="008652F6"/>
    <w:rsid w:val="008654C7"/>
    <w:rsid w:val="0086590F"/>
    <w:rsid w:val="0086598F"/>
    <w:rsid w:val="00865CB0"/>
    <w:rsid w:val="00865EFA"/>
    <w:rsid w:val="00865F93"/>
    <w:rsid w:val="008660DE"/>
    <w:rsid w:val="00867668"/>
    <w:rsid w:val="00867B12"/>
    <w:rsid w:val="0087111B"/>
    <w:rsid w:val="00871AE5"/>
    <w:rsid w:val="008729A2"/>
    <w:rsid w:val="00872D92"/>
    <w:rsid w:val="00873344"/>
    <w:rsid w:val="00873839"/>
    <w:rsid w:val="00873E5C"/>
    <w:rsid w:val="00873E66"/>
    <w:rsid w:val="00873E8C"/>
    <w:rsid w:val="008740E5"/>
    <w:rsid w:val="00874C67"/>
    <w:rsid w:val="00874EB6"/>
    <w:rsid w:val="008758F3"/>
    <w:rsid w:val="00875C52"/>
    <w:rsid w:val="00875DA6"/>
    <w:rsid w:val="00875E90"/>
    <w:rsid w:val="00876576"/>
    <w:rsid w:val="008767BE"/>
    <w:rsid w:val="0087703B"/>
    <w:rsid w:val="0087712E"/>
    <w:rsid w:val="00877243"/>
    <w:rsid w:val="0087726A"/>
    <w:rsid w:val="008773A3"/>
    <w:rsid w:val="0087780F"/>
    <w:rsid w:val="00880291"/>
    <w:rsid w:val="008803B4"/>
    <w:rsid w:val="00880D87"/>
    <w:rsid w:val="00880E31"/>
    <w:rsid w:val="00881833"/>
    <w:rsid w:val="00881AB4"/>
    <w:rsid w:val="00881D13"/>
    <w:rsid w:val="00883345"/>
    <w:rsid w:val="0088344B"/>
    <w:rsid w:val="00884171"/>
    <w:rsid w:val="008852EC"/>
    <w:rsid w:val="0088542E"/>
    <w:rsid w:val="00886378"/>
    <w:rsid w:val="00886414"/>
    <w:rsid w:val="00886534"/>
    <w:rsid w:val="008865D1"/>
    <w:rsid w:val="00887D48"/>
    <w:rsid w:val="00887F83"/>
    <w:rsid w:val="0089008E"/>
    <w:rsid w:val="008900ED"/>
    <w:rsid w:val="0089018A"/>
    <w:rsid w:val="00890D8C"/>
    <w:rsid w:val="00891206"/>
    <w:rsid w:val="008912A6"/>
    <w:rsid w:val="00891940"/>
    <w:rsid w:val="00891BF2"/>
    <w:rsid w:val="00891DF9"/>
    <w:rsid w:val="008921DC"/>
    <w:rsid w:val="0089260A"/>
    <w:rsid w:val="00892D90"/>
    <w:rsid w:val="008931D1"/>
    <w:rsid w:val="00893247"/>
    <w:rsid w:val="0089336E"/>
    <w:rsid w:val="00893ABD"/>
    <w:rsid w:val="00893DC5"/>
    <w:rsid w:val="00893F6A"/>
    <w:rsid w:val="00894E2B"/>
    <w:rsid w:val="00894E31"/>
    <w:rsid w:val="00894EBB"/>
    <w:rsid w:val="00894FDD"/>
    <w:rsid w:val="00895264"/>
    <w:rsid w:val="008968EC"/>
    <w:rsid w:val="00896987"/>
    <w:rsid w:val="008970CC"/>
    <w:rsid w:val="008973A5"/>
    <w:rsid w:val="0089749E"/>
    <w:rsid w:val="008A02CF"/>
    <w:rsid w:val="008A0640"/>
    <w:rsid w:val="008A0B79"/>
    <w:rsid w:val="008A1140"/>
    <w:rsid w:val="008A1272"/>
    <w:rsid w:val="008A15BE"/>
    <w:rsid w:val="008A1835"/>
    <w:rsid w:val="008A18A6"/>
    <w:rsid w:val="008A18FA"/>
    <w:rsid w:val="008A2DFD"/>
    <w:rsid w:val="008A327E"/>
    <w:rsid w:val="008A360F"/>
    <w:rsid w:val="008A3756"/>
    <w:rsid w:val="008A3830"/>
    <w:rsid w:val="008A3E48"/>
    <w:rsid w:val="008A48C0"/>
    <w:rsid w:val="008A5080"/>
    <w:rsid w:val="008A5670"/>
    <w:rsid w:val="008A588E"/>
    <w:rsid w:val="008A5C58"/>
    <w:rsid w:val="008A60B5"/>
    <w:rsid w:val="008A6404"/>
    <w:rsid w:val="008A649B"/>
    <w:rsid w:val="008A67A4"/>
    <w:rsid w:val="008A74D1"/>
    <w:rsid w:val="008A78E8"/>
    <w:rsid w:val="008A7939"/>
    <w:rsid w:val="008A7CD6"/>
    <w:rsid w:val="008B03BE"/>
    <w:rsid w:val="008B18BF"/>
    <w:rsid w:val="008B250E"/>
    <w:rsid w:val="008B2C1D"/>
    <w:rsid w:val="008B3081"/>
    <w:rsid w:val="008B325B"/>
    <w:rsid w:val="008B34CC"/>
    <w:rsid w:val="008B3CFB"/>
    <w:rsid w:val="008B4F31"/>
    <w:rsid w:val="008B5138"/>
    <w:rsid w:val="008B653B"/>
    <w:rsid w:val="008B6FC9"/>
    <w:rsid w:val="008B7269"/>
    <w:rsid w:val="008B7CDB"/>
    <w:rsid w:val="008C02AE"/>
    <w:rsid w:val="008C032A"/>
    <w:rsid w:val="008C08CE"/>
    <w:rsid w:val="008C0D87"/>
    <w:rsid w:val="008C20D2"/>
    <w:rsid w:val="008C23BE"/>
    <w:rsid w:val="008C4BB8"/>
    <w:rsid w:val="008C4CE6"/>
    <w:rsid w:val="008C506C"/>
    <w:rsid w:val="008C585D"/>
    <w:rsid w:val="008C5E4D"/>
    <w:rsid w:val="008C6872"/>
    <w:rsid w:val="008C68F1"/>
    <w:rsid w:val="008C6C83"/>
    <w:rsid w:val="008C6C92"/>
    <w:rsid w:val="008C77CE"/>
    <w:rsid w:val="008C79D5"/>
    <w:rsid w:val="008D00D0"/>
    <w:rsid w:val="008D012A"/>
    <w:rsid w:val="008D0239"/>
    <w:rsid w:val="008D0B00"/>
    <w:rsid w:val="008D132A"/>
    <w:rsid w:val="008D16D6"/>
    <w:rsid w:val="008D32F1"/>
    <w:rsid w:val="008D38C5"/>
    <w:rsid w:val="008D3AAF"/>
    <w:rsid w:val="008D3CF9"/>
    <w:rsid w:val="008D3E2C"/>
    <w:rsid w:val="008D406D"/>
    <w:rsid w:val="008D412D"/>
    <w:rsid w:val="008D48C4"/>
    <w:rsid w:val="008D4BD8"/>
    <w:rsid w:val="008D5AE2"/>
    <w:rsid w:val="008D6599"/>
    <w:rsid w:val="008D6E19"/>
    <w:rsid w:val="008D6EE7"/>
    <w:rsid w:val="008D73D0"/>
    <w:rsid w:val="008D76BC"/>
    <w:rsid w:val="008D7C8F"/>
    <w:rsid w:val="008E0B80"/>
    <w:rsid w:val="008E0BC0"/>
    <w:rsid w:val="008E1CA1"/>
    <w:rsid w:val="008E1F02"/>
    <w:rsid w:val="008E1F19"/>
    <w:rsid w:val="008E48BD"/>
    <w:rsid w:val="008E6448"/>
    <w:rsid w:val="008E653A"/>
    <w:rsid w:val="008E6541"/>
    <w:rsid w:val="008E6745"/>
    <w:rsid w:val="008E69F9"/>
    <w:rsid w:val="008E6AAB"/>
    <w:rsid w:val="008E7548"/>
    <w:rsid w:val="008F0FB2"/>
    <w:rsid w:val="008F1128"/>
    <w:rsid w:val="008F11CC"/>
    <w:rsid w:val="008F1314"/>
    <w:rsid w:val="008F1411"/>
    <w:rsid w:val="008F1546"/>
    <w:rsid w:val="008F1738"/>
    <w:rsid w:val="008F1AC8"/>
    <w:rsid w:val="008F2A9A"/>
    <w:rsid w:val="008F2AC1"/>
    <w:rsid w:val="008F3603"/>
    <w:rsid w:val="008F375A"/>
    <w:rsid w:val="008F392F"/>
    <w:rsid w:val="008F3AB5"/>
    <w:rsid w:val="008F4234"/>
    <w:rsid w:val="008F4446"/>
    <w:rsid w:val="008F469C"/>
    <w:rsid w:val="008F4859"/>
    <w:rsid w:val="008F4BFC"/>
    <w:rsid w:val="008F4FF3"/>
    <w:rsid w:val="008F564F"/>
    <w:rsid w:val="008F5ED7"/>
    <w:rsid w:val="008F6890"/>
    <w:rsid w:val="008F700E"/>
    <w:rsid w:val="008F74A6"/>
    <w:rsid w:val="008F7556"/>
    <w:rsid w:val="008F76F7"/>
    <w:rsid w:val="008F7D9F"/>
    <w:rsid w:val="00900274"/>
    <w:rsid w:val="00901EC8"/>
    <w:rsid w:val="00902572"/>
    <w:rsid w:val="0090273E"/>
    <w:rsid w:val="00903201"/>
    <w:rsid w:val="00903C22"/>
    <w:rsid w:val="00903C5E"/>
    <w:rsid w:val="00904B8D"/>
    <w:rsid w:val="00904C32"/>
    <w:rsid w:val="00905350"/>
    <w:rsid w:val="0090554C"/>
    <w:rsid w:val="009055D9"/>
    <w:rsid w:val="00905CFC"/>
    <w:rsid w:val="00905E91"/>
    <w:rsid w:val="00905F41"/>
    <w:rsid w:val="009064ED"/>
    <w:rsid w:val="00906B3C"/>
    <w:rsid w:val="00906ED5"/>
    <w:rsid w:val="00907B6D"/>
    <w:rsid w:val="00910670"/>
    <w:rsid w:val="00910E2A"/>
    <w:rsid w:val="00911ECE"/>
    <w:rsid w:val="0091229E"/>
    <w:rsid w:val="0091241C"/>
    <w:rsid w:val="009125E9"/>
    <w:rsid w:val="00912FB7"/>
    <w:rsid w:val="00913394"/>
    <w:rsid w:val="0091374C"/>
    <w:rsid w:val="00913FCE"/>
    <w:rsid w:val="0091413A"/>
    <w:rsid w:val="00915056"/>
    <w:rsid w:val="009153DE"/>
    <w:rsid w:val="0091663F"/>
    <w:rsid w:val="009166E0"/>
    <w:rsid w:val="009167B1"/>
    <w:rsid w:val="0091685E"/>
    <w:rsid w:val="0091712A"/>
    <w:rsid w:val="00917C06"/>
    <w:rsid w:val="0092029C"/>
    <w:rsid w:val="0092047A"/>
    <w:rsid w:val="009206E3"/>
    <w:rsid w:val="0092088C"/>
    <w:rsid w:val="0092114C"/>
    <w:rsid w:val="00921803"/>
    <w:rsid w:val="00921C99"/>
    <w:rsid w:val="00922A7E"/>
    <w:rsid w:val="00922B78"/>
    <w:rsid w:val="00922C13"/>
    <w:rsid w:val="00922CB4"/>
    <w:rsid w:val="00923906"/>
    <w:rsid w:val="00924118"/>
    <w:rsid w:val="009244B0"/>
    <w:rsid w:val="00925D6E"/>
    <w:rsid w:val="00925D8A"/>
    <w:rsid w:val="00926044"/>
    <w:rsid w:val="00926503"/>
    <w:rsid w:val="009267F0"/>
    <w:rsid w:val="00926A9D"/>
    <w:rsid w:val="00926B60"/>
    <w:rsid w:val="00926E87"/>
    <w:rsid w:val="00926EE3"/>
    <w:rsid w:val="00927C1E"/>
    <w:rsid w:val="00927FDF"/>
    <w:rsid w:val="00930789"/>
    <w:rsid w:val="00930E41"/>
    <w:rsid w:val="0093101A"/>
    <w:rsid w:val="0093101D"/>
    <w:rsid w:val="00931111"/>
    <w:rsid w:val="00931360"/>
    <w:rsid w:val="00931BF0"/>
    <w:rsid w:val="00931C49"/>
    <w:rsid w:val="00932064"/>
    <w:rsid w:val="00932A23"/>
    <w:rsid w:val="0093338B"/>
    <w:rsid w:val="00933944"/>
    <w:rsid w:val="00933D07"/>
    <w:rsid w:val="00934A39"/>
    <w:rsid w:val="00934B71"/>
    <w:rsid w:val="00934C9C"/>
    <w:rsid w:val="009355AC"/>
    <w:rsid w:val="00935725"/>
    <w:rsid w:val="00935CCA"/>
    <w:rsid w:val="00936C61"/>
    <w:rsid w:val="00937099"/>
    <w:rsid w:val="00940349"/>
    <w:rsid w:val="0094037D"/>
    <w:rsid w:val="00940427"/>
    <w:rsid w:val="0094093A"/>
    <w:rsid w:val="00941B90"/>
    <w:rsid w:val="00942879"/>
    <w:rsid w:val="00942966"/>
    <w:rsid w:val="00942DAD"/>
    <w:rsid w:val="009437C5"/>
    <w:rsid w:val="00943C25"/>
    <w:rsid w:val="00943E48"/>
    <w:rsid w:val="00943FD6"/>
    <w:rsid w:val="00944022"/>
    <w:rsid w:val="009442F0"/>
    <w:rsid w:val="0094493D"/>
    <w:rsid w:val="00945691"/>
    <w:rsid w:val="009457C9"/>
    <w:rsid w:val="0094597E"/>
    <w:rsid w:val="00945F65"/>
    <w:rsid w:val="009476DB"/>
    <w:rsid w:val="0095046E"/>
    <w:rsid w:val="00950B68"/>
    <w:rsid w:val="00951174"/>
    <w:rsid w:val="00951540"/>
    <w:rsid w:val="00951DAF"/>
    <w:rsid w:val="0095204B"/>
    <w:rsid w:val="00952517"/>
    <w:rsid w:val="00952C71"/>
    <w:rsid w:val="00952DD3"/>
    <w:rsid w:val="00952DDF"/>
    <w:rsid w:val="009530C3"/>
    <w:rsid w:val="009546E0"/>
    <w:rsid w:val="00954A84"/>
    <w:rsid w:val="00954EB0"/>
    <w:rsid w:val="00955397"/>
    <w:rsid w:val="0095549C"/>
    <w:rsid w:val="00955C04"/>
    <w:rsid w:val="00955E0B"/>
    <w:rsid w:val="00957BCD"/>
    <w:rsid w:val="00960C91"/>
    <w:rsid w:val="009612F7"/>
    <w:rsid w:val="00962480"/>
    <w:rsid w:val="009626EE"/>
    <w:rsid w:val="00962B0F"/>
    <w:rsid w:val="00962E77"/>
    <w:rsid w:val="00963065"/>
    <w:rsid w:val="0096370C"/>
    <w:rsid w:val="00963C85"/>
    <w:rsid w:val="00964289"/>
    <w:rsid w:val="00965BC6"/>
    <w:rsid w:val="00965CFA"/>
    <w:rsid w:val="00965D64"/>
    <w:rsid w:val="00966C3B"/>
    <w:rsid w:val="00967196"/>
    <w:rsid w:val="009677E5"/>
    <w:rsid w:val="00967D13"/>
    <w:rsid w:val="00967EAE"/>
    <w:rsid w:val="0097030A"/>
    <w:rsid w:val="00971230"/>
    <w:rsid w:val="0097200D"/>
    <w:rsid w:val="00972303"/>
    <w:rsid w:val="009726CC"/>
    <w:rsid w:val="009726D8"/>
    <w:rsid w:val="009727E9"/>
    <w:rsid w:val="009735A1"/>
    <w:rsid w:val="00973E27"/>
    <w:rsid w:val="00973E3C"/>
    <w:rsid w:val="009743AB"/>
    <w:rsid w:val="00974ACE"/>
    <w:rsid w:val="00974CCE"/>
    <w:rsid w:val="0097599F"/>
    <w:rsid w:val="00976004"/>
    <w:rsid w:val="009760D9"/>
    <w:rsid w:val="0097758A"/>
    <w:rsid w:val="009801D8"/>
    <w:rsid w:val="0098047D"/>
    <w:rsid w:val="00981D3F"/>
    <w:rsid w:val="00981D76"/>
    <w:rsid w:val="00982154"/>
    <w:rsid w:val="00982919"/>
    <w:rsid w:val="009830EB"/>
    <w:rsid w:val="0098387D"/>
    <w:rsid w:val="00984040"/>
    <w:rsid w:val="0098436F"/>
    <w:rsid w:val="00984C37"/>
    <w:rsid w:val="00985571"/>
    <w:rsid w:val="00985730"/>
    <w:rsid w:val="00985FFF"/>
    <w:rsid w:val="009862D2"/>
    <w:rsid w:val="009864C8"/>
    <w:rsid w:val="009865FB"/>
    <w:rsid w:val="0098688A"/>
    <w:rsid w:val="00986975"/>
    <w:rsid w:val="0098699A"/>
    <w:rsid w:val="009872F1"/>
    <w:rsid w:val="009873BD"/>
    <w:rsid w:val="0098768E"/>
    <w:rsid w:val="00987FD9"/>
    <w:rsid w:val="009900D8"/>
    <w:rsid w:val="00990545"/>
    <w:rsid w:val="00991118"/>
    <w:rsid w:val="0099114A"/>
    <w:rsid w:val="0099133B"/>
    <w:rsid w:val="00991623"/>
    <w:rsid w:val="00991C80"/>
    <w:rsid w:val="00991F27"/>
    <w:rsid w:val="00992507"/>
    <w:rsid w:val="009925E6"/>
    <w:rsid w:val="0099318E"/>
    <w:rsid w:val="009935B6"/>
    <w:rsid w:val="00993650"/>
    <w:rsid w:val="00994B63"/>
    <w:rsid w:val="00994DA0"/>
    <w:rsid w:val="0099611B"/>
    <w:rsid w:val="00996735"/>
    <w:rsid w:val="00996B44"/>
    <w:rsid w:val="00997C42"/>
    <w:rsid w:val="009A06E9"/>
    <w:rsid w:val="009A0DDD"/>
    <w:rsid w:val="009A1466"/>
    <w:rsid w:val="009A18B9"/>
    <w:rsid w:val="009A2175"/>
    <w:rsid w:val="009A332F"/>
    <w:rsid w:val="009A35BD"/>
    <w:rsid w:val="009A384D"/>
    <w:rsid w:val="009A3E61"/>
    <w:rsid w:val="009A4522"/>
    <w:rsid w:val="009A46E5"/>
    <w:rsid w:val="009A494E"/>
    <w:rsid w:val="009A4A5F"/>
    <w:rsid w:val="009A4F36"/>
    <w:rsid w:val="009A5052"/>
    <w:rsid w:val="009A5412"/>
    <w:rsid w:val="009A54C2"/>
    <w:rsid w:val="009A58B7"/>
    <w:rsid w:val="009A6966"/>
    <w:rsid w:val="009A7AEB"/>
    <w:rsid w:val="009A7E9B"/>
    <w:rsid w:val="009B08AD"/>
    <w:rsid w:val="009B1B25"/>
    <w:rsid w:val="009B29AC"/>
    <w:rsid w:val="009B2CEF"/>
    <w:rsid w:val="009B35B9"/>
    <w:rsid w:val="009B3CDD"/>
    <w:rsid w:val="009B3D3C"/>
    <w:rsid w:val="009B3FFB"/>
    <w:rsid w:val="009B414C"/>
    <w:rsid w:val="009B4212"/>
    <w:rsid w:val="009B4407"/>
    <w:rsid w:val="009B4884"/>
    <w:rsid w:val="009B57B1"/>
    <w:rsid w:val="009B5A93"/>
    <w:rsid w:val="009B6114"/>
    <w:rsid w:val="009B7027"/>
    <w:rsid w:val="009B7979"/>
    <w:rsid w:val="009B7B74"/>
    <w:rsid w:val="009C0806"/>
    <w:rsid w:val="009C0CDF"/>
    <w:rsid w:val="009C1593"/>
    <w:rsid w:val="009C20A3"/>
    <w:rsid w:val="009C20F6"/>
    <w:rsid w:val="009C22E7"/>
    <w:rsid w:val="009C2EB6"/>
    <w:rsid w:val="009C3107"/>
    <w:rsid w:val="009C351C"/>
    <w:rsid w:val="009C367B"/>
    <w:rsid w:val="009C3AA1"/>
    <w:rsid w:val="009C3E96"/>
    <w:rsid w:val="009C4101"/>
    <w:rsid w:val="009C44C9"/>
    <w:rsid w:val="009C5702"/>
    <w:rsid w:val="009C7064"/>
    <w:rsid w:val="009C7108"/>
    <w:rsid w:val="009C78E8"/>
    <w:rsid w:val="009D045F"/>
    <w:rsid w:val="009D0737"/>
    <w:rsid w:val="009D0C93"/>
    <w:rsid w:val="009D0E0E"/>
    <w:rsid w:val="009D1161"/>
    <w:rsid w:val="009D12DC"/>
    <w:rsid w:val="009D15DE"/>
    <w:rsid w:val="009D16E1"/>
    <w:rsid w:val="009D1CDB"/>
    <w:rsid w:val="009D1FFB"/>
    <w:rsid w:val="009D23E3"/>
    <w:rsid w:val="009D2C7B"/>
    <w:rsid w:val="009D3512"/>
    <w:rsid w:val="009D386A"/>
    <w:rsid w:val="009D3C37"/>
    <w:rsid w:val="009D4A82"/>
    <w:rsid w:val="009D5203"/>
    <w:rsid w:val="009D6380"/>
    <w:rsid w:val="009D6471"/>
    <w:rsid w:val="009D6C84"/>
    <w:rsid w:val="009D774C"/>
    <w:rsid w:val="009D7A2E"/>
    <w:rsid w:val="009E0117"/>
    <w:rsid w:val="009E08B3"/>
    <w:rsid w:val="009E0C9A"/>
    <w:rsid w:val="009E143E"/>
    <w:rsid w:val="009E28A4"/>
    <w:rsid w:val="009E2F9B"/>
    <w:rsid w:val="009E3658"/>
    <w:rsid w:val="009E4E11"/>
    <w:rsid w:val="009E52A5"/>
    <w:rsid w:val="009E5AA9"/>
    <w:rsid w:val="009E5F35"/>
    <w:rsid w:val="009E6B4F"/>
    <w:rsid w:val="009E6D4A"/>
    <w:rsid w:val="009E70FB"/>
    <w:rsid w:val="009E72FB"/>
    <w:rsid w:val="009E745C"/>
    <w:rsid w:val="009E74EB"/>
    <w:rsid w:val="009E764F"/>
    <w:rsid w:val="009E76FC"/>
    <w:rsid w:val="009E7D34"/>
    <w:rsid w:val="009F0BA6"/>
    <w:rsid w:val="009F1157"/>
    <w:rsid w:val="009F1571"/>
    <w:rsid w:val="009F15CC"/>
    <w:rsid w:val="009F1685"/>
    <w:rsid w:val="009F1A70"/>
    <w:rsid w:val="009F1BEF"/>
    <w:rsid w:val="009F2210"/>
    <w:rsid w:val="009F275F"/>
    <w:rsid w:val="009F2D2E"/>
    <w:rsid w:val="009F35A9"/>
    <w:rsid w:val="009F373D"/>
    <w:rsid w:val="009F3954"/>
    <w:rsid w:val="009F3ABF"/>
    <w:rsid w:val="009F3E7F"/>
    <w:rsid w:val="009F4782"/>
    <w:rsid w:val="009F4B58"/>
    <w:rsid w:val="009F52FD"/>
    <w:rsid w:val="009F5D4A"/>
    <w:rsid w:val="009F6209"/>
    <w:rsid w:val="009F66BB"/>
    <w:rsid w:val="009F66D2"/>
    <w:rsid w:val="009F76A6"/>
    <w:rsid w:val="009F76DB"/>
    <w:rsid w:val="009F7A05"/>
    <w:rsid w:val="009F7CE5"/>
    <w:rsid w:val="00A000E6"/>
    <w:rsid w:val="00A01379"/>
    <w:rsid w:val="00A01C50"/>
    <w:rsid w:val="00A026A1"/>
    <w:rsid w:val="00A02763"/>
    <w:rsid w:val="00A02A18"/>
    <w:rsid w:val="00A02B85"/>
    <w:rsid w:val="00A03902"/>
    <w:rsid w:val="00A0467C"/>
    <w:rsid w:val="00A0522D"/>
    <w:rsid w:val="00A054AB"/>
    <w:rsid w:val="00A054C2"/>
    <w:rsid w:val="00A05CA2"/>
    <w:rsid w:val="00A05D34"/>
    <w:rsid w:val="00A060E1"/>
    <w:rsid w:val="00A061A1"/>
    <w:rsid w:val="00A063FC"/>
    <w:rsid w:val="00A06958"/>
    <w:rsid w:val="00A06A2C"/>
    <w:rsid w:val="00A06FCF"/>
    <w:rsid w:val="00A0748A"/>
    <w:rsid w:val="00A1014A"/>
    <w:rsid w:val="00A10443"/>
    <w:rsid w:val="00A10590"/>
    <w:rsid w:val="00A108E7"/>
    <w:rsid w:val="00A10A95"/>
    <w:rsid w:val="00A10E76"/>
    <w:rsid w:val="00A1155C"/>
    <w:rsid w:val="00A11663"/>
    <w:rsid w:val="00A11ED9"/>
    <w:rsid w:val="00A122A7"/>
    <w:rsid w:val="00A12312"/>
    <w:rsid w:val="00A12E7E"/>
    <w:rsid w:val="00A134DA"/>
    <w:rsid w:val="00A13816"/>
    <w:rsid w:val="00A13E78"/>
    <w:rsid w:val="00A140AD"/>
    <w:rsid w:val="00A14637"/>
    <w:rsid w:val="00A14C13"/>
    <w:rsid w:val="00A1531A"/>
    <w:rsid w:val="00A15817"/>
    <w:rsid w:val="00A15965"/>
    <w:rsid w:val="00A15B49"/>
    <w:rsid w:val="00A15E22"/>
    <w:rsid w:val="00A16AA5"/>
    <w:rsid w:val="00A17702"/>
    <w:rsid w:val="00A17827"/>
    <w:rsid w:val="00A179D6"/>
    <w:rsid w:val="00A216BD"/>
    <w:rsid w:val="00A219C4"/>
    <w:rsid w:val="00A21ABD"/>
    <w:rsid w:val="00A21C10"/>
    <w:rsid w:val="00A223A7"/>
    <w:rsid w:val="00A22CD0"/>
    <w:rsid w:val="00A24105"/>
    <w:rsid w:val="00A2480B"/>
    <w:rsid w:val="00A24F5D"/>
    <w:rsid w:val="00A26894"/>
    <w:rsid w:val="00A271D4"/>
    <w:rsid w:val="00A27484"/>
    <w:rsid w:val="00A27773"/>
    <w:rsid w:val="00A313B4"/>
    <w:rsid w:val="00A3191A"/>
    <w:rsid w:val="00A32714"/>
    <w:rsid w:val="00A32C3B"/>
    <w:rsid w:val="00A32CDB"/>
    <w:rsid w:val="00A330EE"/>
    <w:rsid w:val="00A33A2B"/>
    <w:rsid w:val="00A33AFD"/>
    <w:rsid w:val="00A33EDB"/>
    <w:rsid w:val="00A341F6"/>
    <w:rsid w:val="00A3454C"/>
    <w:rsid w:val="00A34935"/>
    <w:rsid w:val="00A34F5B"/>
    <w:rsid w:val="00A35A3A"/>
    <w:rsid w:val="00A35D0D"/>
    <w:rsid w:val="00A3614E"/>
    <w:rsid w:val="00A3651C"/>
    <w:rsid w:val="00A365FC"/>
    <w:rsid w:val="00A36B90"/>
    <w:rsid w:val="00A36CBB"/>
    <w:rsid w:val="00A379B3"/>
    <w:rsid w:val="00A37C7C"/>
    <w:rsid w:val="00A37E30"/>
    <w:rsid w:val="00A400D2"/>
    <w:rsid w:val="00A403C0"/>
    <w:rsid w:val="00A40BAD"/>
    <w:rsid w:val="00A4220C"/>
    <w:rsid w:val="00A42CF7"/>
    <w:rsid w:val="00A431FF"/>
    <w:rsid w:val="00A4393D"/>
    <w:rsid w:val="00A441B0"/>
    <w:rsid w:val="00A4420A"/>
    <w:rsid w:val="00A44E3D"/>
    <w:rsid w:val="00A45E73"/>
    <w:rsid w:val="00A45F4F"/>
    <w:rsid w:val="00A463AE"/>
    <w:rsid w:val="00A46745"/>
    <w:rsid w:val="00A46DB8"/>
    <w:rsid w:val="00A472E7"/>
    <w:rsid w:val="00A476C3"/>
    <w:rsid w:val="00A47902"/>
    <w:rsid w:val="00A47D00"/>
    <w:rsid w:val="00A500BA"/>
    <w:rsid w:val="00A50844"/>
    <w:rsid w:val="00A5120C"/>
    <w:rsid w:val="00A520A7"/>
    <w:rsid w:val="00A52ABF"/>
    <w:rsid w:val="00A533D9"/>
    <w:rsid w:val="00A539AD"/>
    <w:rsid w:val="00A53BDF"/>
    <w:rsid w:val="00A53E23"/>
    <w:rsid w:val="00A54045"/>
    <w:rsid w:val="00A54192"/>
    <w:rsid w:val="00A560E4"/>
    <w:rsid w:val="00A561FC"/>
    <w:rsid w:val="00A569E1"/>
    <w:rsid w:val="00A56D3B"/>
    <w:rsid w:val="00A56EFB"/>
    <w:rsid w:val="00A57398"/>
    <w:rsid w:val="00A57545"/>
    <w:rsid w:val="00A5762F"/>
    <w:rsid w:val="00A57E03"/>
    <w:rsid w:val="00A57EFE"/>
    <w:rsid w:val="00A600A9"/>
    <w:rsid w:val="00A60F6E"/>
    <w:rsid w:val="00A61287"/>
    <w:rsid w:val="00A61799"/>
    <w:rsid w:val="00A617AF"/>
    <w:rsid w:val="00A618E2"/>
    <w:rsid w:val="00A6190C"/>
    <w:rsid w:val="00A6224B"/>
    <w:rsid w:val="00A6273F"/>
    <w:rsid w:val="00A627EE"/>
    <w:rsid w:val="00A63130"/>
    <w:rsid w:val="00A637AA"/>
    <w:rsid w:val="00A63A30"/>
    <w:rsid w:val="00A63E87"/>
    <w:rsid w:val="00A64C1B"/>
    <w:rsid w:val="00A65AE4"/>
    <w:rsid w:val="00A65C61"/>
    <w:rsid w:val="00A65D9E"/>
    <w:rsid w:val="00A65F4C"/>
    <w:rsid w:val="00A65F55"/>
    <w:rsid w:val="00A661B4"/>
    <w:rsid w:val="00A666B9"/>
    <w:rsid w:val="00A67C7F"/>
    <w:rsid w:val="00A70BAD"/>
    <w:rsid w:val="00A70DC4"/>
    <w:rsid w:val="00A70F7C"/>
    <w:rsid w:val="00A711C8"/>
    <w:rsid w:val="00A72C16"/>
    <w:rsid w:val="00A72C28"/>
    <w:rsid w:val="00A72E1E"/>
    <w:rsid w:val="00A72EBD"/>
    <w:rsid w:val="00A73008"/>
    <w:rsid w:val="00A73CF1"/>
    <w:rsid w:val="00A73E85"/>
    <w:rsid w:val="00A75160"/>
    <w:rsid w:val="00A7586C"/>
    <w:rsid w:val="00A763DC"/>
    <w:rsid w:val="00A765B5"/>
    <w:rsid w:val="00A76CBE"/>
    <w:rsid w:val="00A771FB"/>
    <w:rsid w:val="00A777FF"/>
    <w:rsid w:val="00A77EAF"/>
    <w:rsid w:val="00A804D4"/>
    <w:rsid w:val="00A806D8"/>
    <w:rsid w:val="00A80A92"/>
    <w:rsid w:val="00A80D63"/>
    <w:rsid w:val="00A80EB5"/>
    <w:rsid w:val="00A81640"/>
    <w:rsid w:val="00A81B7A"/>
    <w:rsid w:val="00A824AE"/>
    <w:rsid w:val="00A8299B"/>
    <w:rsid w:val="00A82BBD"/>
    <w:rsid w:val="00A830D6"/>
    <w:rsid w:val="00A83134"/>
    <w:rsid w:val="00A83561"/>
    <w:rsid w:val="00A8370C"/>
    <w:rsid w:val="00A84399"/>
    <w:rsid w:val="00A84A3B"/>
    <w:rsid w:val="00A86275"/>
    <w:rsid w:val="00A867EC"/>
    <w:rsid w:val="00A86F37"/>
    <w:rsid w:val="00A86F4E"/>
    <w:rsid w:val="00A87CBA"/>
    <w:rsid w:val="00A87CF4"/>
    <w:rsid w:val="00A902D7"/>
    <w:rsid w:val="00A908E0"/>
    <w:rsid w:val="00A90D17"/>
    <w:rsid w:val="00A90DD2"/>
    <w:rsid w:val="00A91EA8"/>
    <w:rsid w:val="00A920CC"/>
    <w:rsid w:val="00A92A1B"/>
    <w:rsid w:val="00A92E00"/>
    <w:rsid w:val="00A931E4"/>
    <w:rsid w:val="00A93463"/>
    <w:rsid w:val="00A93570"/>
    <w:rsid w:val="00A93879"/>
    <w:rsid w:val="00A94035"/>
    <w:rsid w:val="00A942C0"/>
    <w:rsid w:val="00A94BC4"/>
    <w:rsid w:val="00A95F18"/>
    <w:rsid w:val="00A96166"/>
    <w:rsid w:val="00A96804"/>
    <w:rsid w:val="00A9694D"/>
    <w:rsid w:val="00A96CE2"/>
    <w:rsid w:val="00A974C4"/>
    <w:rsid w:val="00A97728"/>
    <w:rsid w:val="00A97A05"/>
    <w:rsid w:val="00A97EF0"/>
    <w:rsid w:val="00AA0026"/>
    <w:rsid w:val="00AA0537"/>
    <w:rsid w:val="00AA05E6"/>
    <w:rsid w:val="00AA0B2F"/>
    <w:rsid w:val="00AA14A8"/>
    <w:rsid w:val="00AA216E"/>
    <w:rsid w:val="00AA2509"/>
    <w:rsid w:val="00AA2750"/>
    <w:rsid w:val="00AA2770"/>
    <w:rsid w:val="00AA2896"/>
    <w:rsid w:val="00AA313E"/>
    <w:rsid w:val="00AA3713"/>
    <w:rsid w:val="00AA3FF0"/>
    <w:rsid w:val="00AA41B5"/>
    <w:rsid w:val="00AA4382"/>
    <w:rsid w:val="00AA43C6"/>
    <w:rsid w:val="00AA516F"/>
    <w:rsid w:val="00AA55B7"/>
    <w:rsid w:val="00AA55FD"/>
    <w:rsid w:val="00AA56DC"/>
    <w:rsid w:val="00AA5B9E"/>
    <w:rsid w:val="00AA5C3C"/>
    <w:rsid w:val="00AA5F27"/>
    <w:rsid w:val="00AA6EAB"/>
    <w:rsid w:val="00AA72C8"/>
    <w:rsid w:val="00AA78C6"/>
    <w:rsid w:val="00AA790B"/>
    <w:rsid w:val="00AB0536"/>
    <w:rsid w:val="00AB06BC"/>
    <w:rsid w:val="00AB0948"/>
    <w:rsid w:val="00AB0D4C"/>
    <w:rsid w:val="00AB0DCB"/>
    <w:rsid w:val="00AB14A2"/>
    <w:rsid w:val="00AB2407"/>
    <w:rsid w:val="00AB34E8"/>
    <w:rsid w:val="00AB3648"/>
    <w:rsid w:val="00AB40A1"/>
    <w:rsid w:val="00AB48FA"/>
    <w:rsid w:val="00AB4C4E"/>
    <w:rsid w:val="00AB4DBB"/>
    <w:rsid w:val="00AB53DF"/>
    <w:rsid w:val="00AB53EE"/>
    <w:rsid w:val="00AB54FE"/>
    <w:rsid w:val="00AB5A0F"/>
    <w:rsid w:val="00AB5C2F"/>
    <w:rsid w:val="00AB5DCB"/>
    <w:rsid w:val="00AB66E2"/>
    <w:rsid w:val="00AB6850"/>
    <w:rsid w:val="00AB68EB"/>
    <w:rsid w:val="00AB6E40"/>
    <w:rsid w:val="00AB6F2B"/>
    <w:rsid w:val="00AB7024"/>
    <w:rsid w:val="00AB7482"/>
    <w:rsid w:val="00AB794C"/>
    <w:rsid w:val="00AC014D"/>
    <w:rsid w:val="00AC1161"/>
    <w:rsid w:val="00AC1595"/>
    <w:rsid w:val="00AC19BC"/>
    <w:rsid w:val="00AC1A0B"/>
    <w:rsid w:val="00AC2132"/>
    <w:rsid w:val="00AC21A9"/>
    <w:rsid w:val="00AC2D05"/>
    <w:rsid w:val="00AC2D7D"/>
    <w:rsid w:val="00AC4095"/>
    <w:rsid w:val="00AC426B"/>
    <w:rsid w:val="00AC42D3"/>
    <w:rsid w:val="00AC4398"/>
    <w:rsid w:val="00AC49D4"/>
    <w:rsid w:val="00AC4AC2"/>
    <w:rsid w:val="00AC52BF"/>
    <w:rsid w:val="00AC5B05"/>
    <w:rsid w:val="00AC5C05"/>
    <w:rsid w:val="00AC65B0"/>
    <w:rsid w:val="00AC7326"/>
    <w:rsid w:val="00AC793D"/>
    <w:rsid w:val="00AC7979"/>
    <w:rsid w:val="00AC7DB4"/>
    <w:rsid w:val="00AD00E9"/>
    <w:rsid w:val="00AD1FB0"/>
    <w:rsid w:val="00AD2028"/>
    <w:rsid w:val="00AD378A"/>
    <w:rsid w:val="00AD3E5E"/>
    <w:rsid w:val="00AD42EE"/>
    <w:rsid w:val="00AD535F"/>
    <w:rsid w:val="00AD56FD"/>
    <w:rsid w:val="00AD664E"/>
    <w:rsid w:val="00AD6D46"/>
    <w:rsid w:val="00AD700F"/>
    <w:rsid w:val="00AE04A0"/>
    <w:rsid w:val="00AE04E4"/>
    <w:rsid w:val="00AE123E"/>
    <w:rsid w:val="00AE1745"/>
    <w:rsid w:val="00AE1CB4"/>
    <w:rsid w:val="00AE38FA"/>
    <w:rsid w:val="00AE3E60"/>
    <w:rsid w:val="00AE3F70"/>
    <w:rsid w:val="00AE4FA6"/>
    <w:rsid w:val="00AE639D"/>
    <w:rsid w:val="00AE6F39"/>
    <w:rsid w:val="00AE72F8"/>
    <w:rsid w:val="00AE7853"/>
    <w:rsid w:val="00AF083D"/>
    <w:rsid w:val="00AF08B1"/>
    <w:rsid w:val="00AF0E25"/>
    <w:rsid w:val="00AF0F84"/>
    <w:rsid w:val="00AF18BE"/>
    <w:rsid w:val="00AF1E7D"/>
    <w:rsid w:val="00AF2868"/>
    <w:rsid w:val="00AF2E97"/>
    <w:rsid w:val="00AF375B"/>
    <w:rsid w:val="00AF3883"/>
    <w:rsid w:val="00AF38CA"/>
    <w:rsid w:val="00AF3FAE"/>
    <w:rsid w:val="00AF40B7"/>
    <w:rsid w:val="00AF5109"/>
    <w:rsid w:val="00AF53B6"/>
    <w:rsid w:val="00AF545C"/>
    <w:rsid w:val="00AF5875"/>
    <w:rsid w:val="00AF5901"/>
    <w:rsid w:val="00AF5F71"/>
    <w:rsid w:val="00AF6461"/>
    <w:rsid w:val="00AF7AF6"/>
    <w:rsid w:val="00AF7D9F"/>
    <w:rsid w:val="00B00155"/>
    <w:rsid w:val="00B008D3"/>
    <w:rsid w:val="00B00D25"/>
    <w:rsid w:val="00B00EB9"/>
    <w:rsid w:val="00B01179"/>
    <w:rsid w:val="00B01509"/>
    <w:rsid w:val="00B028BB"/>
    <w:rsid w:val="00B036FA"/>
    <w:rsid w:val="00B03A42"/>
    <w:rsid w:val="00B04688"/>
    <w:rsid w:val="00B04AB4"/>
    <w:rsid w:val="00B05717"/>
    <w:rsid w:val="00B0605A"/>
    <w:rsid w:val="00B06D67"/>
    <w:rsid w:val="00B06F77"/>
    <w:rsid w:val="00B07201"/>
    <w:rsid w:val="00B074E6"/>
    <w:rsid w:val="00B07E5C"/>
    <w:rsid w:val="00B107F8"/>
    <w:rsid w:val="00B11877"/>
    <w:rsid w:val="00B118DC"/>
    <w:rsid w:val="00B1192E"/>
    <w:rsid w:val="00B11933"/>
    <w:rsid w:val="00B11FC5"/>
    <w:rsid w:val="00B12BBD"/>
    <w:rsid w:val="00B12D0A"/>
    <w:rsid w:val="00B13761"/>
    <w:rsid w:val="00B13C4C"/>
    <w:rsid w:val="00B13FC5"/>
    <w:rsid w:val="00B14635"/>
    <w:rsid w:val="00B14656"/>
    <w:rsid w:val="00B156AF"/>
    <w:rsid w:val="00B16329"/>
    <w:rsid w:val="00B170E0"/>
    <w:rsid w:val="00B17F64"/>
    <w:rsid w:val="00B200AE"/>
    <w:rsid w:val="00B215BE"/>
    <w:rsid w:val="00B22FFC"/>
    <w:rsid w:val="00B232F2"/>
    <w:rsid w:val="00B233A4"/>
    <w:rsid w:val="00B235E2"/>
    <w:rsid w:val="00B2389E"/>
    <w:rsid w:val="00B23CED"/>
    <w:rsid w:val="00B23D30"/>
    <w:rsid w:val="00B23D63"/>
    <w:rsid w:val="00B24499"/>
    <w:rsid w:val="00B24BB7"/>
    <w:rsid w:val="00B253FF"/>
    <w:rsid w:val="00B25577"/>
    <w:rsid w:val="00B2588D"/>
    <w:rsid w:val="00B258E7"/>
    <w:rsid w:val="00B25CF3"/>
    <w:rsid w:val="00B26DA3"/>
    <w:rsid w:val="00B27694"/>
    <w:rsid w:val="00B2771C"/>
    <w:rsid w:val="00B2774B"/>
    <w:rsid w:val="00B27816"/>
    <w:rsid w:val="00B27E6C"/>
    <w:rsid w:val="00B30614"/>
    <w:rsid w:val="00B3155C"/>
    <w:rsid w:val="00B31846"/>
    <w:rsid w:val="00B31883"/>
    <w:rsid w:val="00B31C19"/>
    <w:rsid w:val="00B31FE1"/>
    <w:rsid w:val="00B321A4"/>
    <w:rsid w:val="00B3357B"/>
    <w:rsid w:val="00B33998"/>
    <w:rsid w:val="00B33B45"/>
    <w:rsid w:val="00B33B72"/>
    <w:rsid w:val="00B33DFB"/>
    <w:rsid w:val="00B346AF"/>
    <w:rsid w:val="00B34CBF"/>
    <w:rsid w:val="00B34E2D"/>
    <w:rsid w:val="00B354F0"/>
    <w:rsid w:val="00B35B43"/>
    <w:rsid w:val="00B37487"/>
    <w:rsid w:val="00B40F7D"/>
    <w:rsid w:val="00B41088"/>
    <w:rsid w:val="00B417A6"/>
    <w:rsid w:val="00B41A6F"/>
    <w:rsid w:val="00B41D52"/>
    <w:rsid w:val="00B425EC"/>
    <w:rsid w:val="00B42651"/>
    <w:rsid w:val="00B42D47"/>
    <w:rsid w:val="00B43274"/>
    <w:rsid w:val="00B4332B"/>
    <w:rsid w:val="00B43484"/>
    <w:rsid w:val="00B4357C"/>
    <w:rsid w:val="00B43595"/>
    <w:rsid w:val="00B435CA"/>
    <w:rsid w:val="00B44638"/>
    <w:rsid w:val="00B4486F"/>
    <w:rsid w:val="00B449A3"/>
    <w:rsid w:val="00B44C9D"/>
    <w:rsid w:val="00B457F5"/>
    <w:rsid w:val="00B45823"/>
    <w:rsid w:val="00B465FF"/>
    <w:rsid w:val="00B47E92"/>
    <w:rsid w:val="00B5056A"/>
    <w:rsid w:val="00B50A4F"/>
    <w:rsid w:val="00B51507"/>
    <w:rsid w:val="00B5158B"/>
    <w:rsid w:val="00B51A9D"/>
    <w:rsid w:val="00B52223"/>
    <w:rsid w:val="00B52793"/>
    <w:rsid w:val="00B5284C"/>
    <w:rsid w:val="00B529D7"/>
    <w:rsid w:val="00B52BCB"/>
    <w:rsid w:val="00B53105"/>
    <w:rsid w:val="00B534E6"/>
    <w:rsid w:val="00B53722"/>
    <w:rsid w:val="00B53AD9"/>
    <w:rsid w:val="00B53B87"/>
    <w:rsid w:val="00B54E4B"/>
    <w:rsid w:val="00B552F3"/>
    <w:rsid w:val="00B553D3"/>
    <w:rsid w:val="00B55BCC"/>
    <w:rsid w:val="00B55BD3"/>
    <w:rsid w:val="00B560CD"/>
    <w:rsid w:val="00B56D81"/>
    <w:rsid w:val="00B56E0C"/>
    <w:rsid w:val="00B57512"/>
    <w:rsid w:val="00B57CAB"/>
    <w:rsid w:val="00B6039B"/>
    <w:rsid w:val="00B617C8"/>
    <w:rsid w:val="00B62CCE"/>
    <w:rsid w:val="00B62D2A"/>
    <w:rsid w:val="00B62D65"/>
    <w:rsid w:val="00B62E87"/>
    <w:rsid w:val="00B63632"/>
    <w:rsid w:val="00B63DBD"/>
    <w:rsid w:val="00B63FC8"/>
    <w:rsid w:val="00B64245"/>
    <w:rsid w:val="00B642C7"/>
    <w:rsid w:val="00B643FC"/>
    <w:rsid w:val="00B64559"/>
    <w:rsid w:val="00B64A77"/>
    <w:rsid w:val="00B653C3"/>
    <w:rsid w:val="00B65900"/>
    <w:rsid w:val="00B6606C"/>
    <w:rsid w:val="00B66656"/>
    <w:rsid w:val="00B66714"/>
    <w:rsid w:val="00B66D40"/>
    <w:rsid w:val="00B67027"/>
    <w:rsid w:val="00B670A7"/>
    <w:rsid w:val="00B6743F"/>
    <w:rsid w:val="00B67482"/>
    <w:rsid w:val="00B67EC9"/>
    <w:rsid w:val="00B703BF"/>
    <w:rsid w:val="00B70888"/>
    <w:rsid w:val="00B71485"/>
    <w:rsid w:val="00B71509"/>
    <w:rsid w:val="00B72013"/>
    <w:rsid w:val="00B73086"/>
    <w:rsid w:val="00B73227"/>
    <w:rsid w:val="00B733C8"/>
    <w:rsid w:val="00B73BBD"/>
    <w:rsid w:val="00B73FE9"/>
    <w:rsid w:val="00B75431"/>
    <w:rsid w:val="00B75D96"/>
    <w:rsid w:val="00B7635F"/>
    <w:rsid w:val="00B76846"/>
    <w:rsid w:val="00B76AEF"/>
    <w:rsid w:val="00B76E2D"/>
    <w:rsid w:val="00B76E39"/>
    <w:rsid w:val="00B77045"/>
    <w:rsid w:val="00B7756B"/>
    <w:rsid w:val="00B7761E"/>
    <w:rsid w:val="00B779A6"/>
    <w:rsid w:val="00B80A1B"/>
    <w:rsid w:val="00B80BFB"/>
    <w:rsid w:val="00B80D50"/>
    <w:rsid w:val="00B80F8B"/>
    <w:rsid w:val="00B81101"/>
    <w:rsid w:val="00B811F7"/>
    <w:rsid w:val="00B818A8"/>
    <w:rsid w:val="00B82298"/>
    <w:rsid w:val="00B82412"/>
    <w:rsid w:val="00B827BE"/>
    <w:rsid w:val="00B82C8C"/>
    <w:rsid w:val="00B83058"/>
    <w:rsid w:val="00B83499"/>
    <w:rsid w:val="00B83BC5"/>
    <w:rsid w:val="00B8456B"/>
    <w:rsid w:val="00B84611"/>
    <w:rsid w:val="00B846AA"/>
    <w:rsid w:val="00B84BC2"/>
    <w:rsid w:val="00B84D7F"/>
    <w:rsid w:val="00B852CD"/>
    <w:rsid w:val="00B8788E"/>
    <w:rsid w:val="00B90F82"/>
    <w:rsid w:val="00B91567"/>
    <w:rsid w:val="00B91F3D"/>
    <w:rsid w:val="00B9295F"/>
    <w:rsid w:val="00B92C2D"/>
    <w:rsid w:val="00B9319A"/>
    <w:rsid w:val="00B93C34"/>
    <w:rsid w:val="00B93D15"/>
    <w:rsid w:val="00B94143"/>
    <w:rsid w:val="00B94237"/>
    <w:rsid w:val="00B9440D"/>
    <w:rsid w:val="00B948FD"/>
    <w:rsid w:val="00B94B63"/>
    <w:rsid w:val="00B95083"/>
    <w:rsid w:val="00B95823"/>
    <w:rsid w:val="00B95FAD"/>
    <w:rsid w:val="00B9633F"/>
    <w:rsid w:val="00B966AC"/>
    <w:rsid w:val="00B969EF"/>
    <w:rsid w:val="00B96A34"/>
    <w:rsid w:val="00B97394"/>
    <w:rsid w:val="00B977AE"/>
    <w:rsid w:val="00B978E2"/>
    <w:rsid w:val="00BA0D96"/>
    <w:rsid w:val="00BA1429"/>
    <w:rsid w:val="00BA18EB"/>
    <w:rsid w:val="00BA2E03"/>
    <w:rsid w:val="00BA320F"/>
    <w:rsid w:val="00BA34CF"/>
    <w:rsid w:val="00BA376B"/>
    <w:rsid w:val="00BA38C3"/>
    <w:rsid w:val="00BA38FD"/>
    <w:rsid w:val="00BA3E47"/>
    <w:rsid w:val="00BA4DE7"/>
    <w:rsid w:val="00BA5257"/>
    <w:rsid w:val="00BA56C1"/>
    <w:rsid w:val="00BA5DC6"/>
    <w:rsid w:val="00BA6196"/>
    <w:rsid w:val="00BA647F"/>
    <w:rsid w:val="00BA68E8"/>
    <w:rsid w:val="00BA6A33"/>
    <w:rsid w:val="00BA7870"/>
    <w:rsid w:val="00BA7FCC"/>
    <w:rsid w:val="00BB0035"/>
    <w:rsid w:val="00BB0676"/>
    <w:rsid w:val="00BB08B2"/>
    <w:rsid w:val="00BB1364"/>
    <w:rsid w:val="00BB16C0"/>
    <w:rsid w:val="00BB17B0"/>
    <w:rsid w:val="00BB1ABD"/>
    <w:rsid w:val="00BB2451"/>
    <w:rsid w:val="00BB2B66"/>
    <w:rsid w:val="00BB2C72"/>
    <w:rsid w:val="00BB3020"/>
    <w:rsid w:val="00BB30F9"/>
    <w:rsid w:val="00BB366F"/>
    <w:rsid w:val="00BB49FE"/>
    <w:rsid w:val="00BB4F07"/>
    <w:rsid w:val="00BB54C6"/>
    <w:rsid w:val="00BB56AE"/>
    <w:rsid w:val="00BB668C"/>
    <w:rsid w:val="00BB7290"/>
    <w:rsid w:val="00BB7EF6"/>
    <w:rsid w:val="00BC0BCC"/>
    <w:rsid w:val="00BC0E04"/>
    <w:rsid w:val="00BC17B1"/>
    <w:rsid w:val="00BC18A2"/>
    <w:rsid w:val="00BC26CC"/>
    <w:rsid w:val="00BC2880"/>
    <w:rsid w:val="00BC2889"/>
    <w:rsid w:val="00BC2DB6"/>
    <w:rsid w:val="00BC35D3"/>
    <w:rsid w:val="00BC368C"/>
    <w:rsid w:val="00BC3E07"/>
    <w:rsid w:val="00BC3F99"/>
    <w:rsid w:val="00BC49B6"/>
    <w:rsid w:val="00BC4D1F"/>
    <w:rsid w:val="00BC51D0"/>
    <w:rsid w:val="00BC64DD"/>
    <w:rsid w:val="00BC6AA5"/>
    <w:rsid w:val="00BC6D8C"/>
    <w:rsid w:val="00BC7ADE"/>
    <w:rsid w:val="00BD0139"/>
    <w:rsid w:val="00BD025C"/>
    <w:rsid w:val="00BD0805"/>
    <w:rsid w:val="00BD1126"/>
    <w:rsid w:val="00BD1949"/>
    <w:rsid w:val="00BD1CC2"/>
    <w:rsid w:val="00BD1D0F"/>
    <w:rsid w:val="00BD23CA"/>
    <w:rsid w:val="00BD24EF"/>
    <w:rsid w:val="00BD25D0"/>
    <w:rsid w:val="00BD2AA0"/>
    <w:rsid w:val="00BD2C47"/>
    <w:rsid w:val="00BD2D05"/>
    <w:rsid w:val="00BD3184"/>
    <w:rsid w:val="00BD379D"/>
    <w:rsid w:val="00BD3885"/>
    <w:rsid w:val="00BD3ABB"/>
    <w:rsid w:val="00BD3E7C"/>
    <w:rsid w:val="00BD4071"/>
    <w:rsid w:val="00BD4165"/>
    <w:rsid w:val="00BD4C70"/>
    <w:rsid w:val="00BD4DB4"/>
    <w:rsid w:val="00BD4DFD"/>
    <w:rsid w:val="00BD51E2"/>
    <w:rsid w:val="00BD5952"/>
    <w:rsid w:val="00BE085A"/>
    <w:rsid w:val="00BE107A"/>
    <w:rsid w:val="00BE15A0"/>
    <w:rsid w:val="00BE18C4"/>
    <w:rsid w:val="00BE1BD5"/>
    <w:rsid w:val="00BE2304"/>
    <w:rsid w:val="00BE2B53"/>
    <w:rsid w:val="00BE2F03"/>
    <w:rsid w:val="00BE384A"/>
    <w:rsid w:val="00BE3F5C"/>
    <w:rsid w:val="00BE3F64"/>
    <w:rsid w:val="00BE41A6"/>
    <w:rsid w:val="00BE4777"/>
    <w:rsid w:val="00BE4C9F"/>
    <w:rsid w:val="00BE5844"/>
    <w:rsid w:val="00BE6659"/>
    <w:rsid w:val="00BE68A6"/>
    <w:rsid w:val="00BE7122"/>
    <w:rsid w:val="00BE71BF"/>
    <w:rsid w:val="00BF02EE"/>
    <w:rsid w:val="00BF045B"/>
    <w:rsid w:val="00BF0783"/>
    <w:rsid w:val="00BF0962"/>
    <w:rsid w:val="00BF1C1C"/>
    <w:rsid w:val="00BF1C55"/>
    <w:rsid w:val="00BF231C"/>
    <w:rsid w:val="00BF26B9"/>
    <w:rsid w:val="00BF316E"/>
    <w:rsid w:val="00BF5068"/>
    <w:rsid w:val="00BF5471"/>
    <w:rsid w:val="00BF5559"/>
    <w:rsid w:val="00BF5E35"/>
    <w:rsid w:val="00BF7982"/>
    <w:rsid w:val="00BF7B82"/>
    <w:rsid w:val="00BF7F65"/>
    <w:rsid w:val="00C0042C"/>
    <w:rsid w:val="00C00522"/>
    <w:rsid w:val="00C00DDA"/>
    <w:rsid w:val="00C00E6D"/>
    <w:rsid w:val="00C0164B"/>
    <w:rsid w:val="00C02000"/>
    <w:rsid w:val="00C02012"/>
    <w:rsid w:val="00C0264C"/>
    <w:rsid w:val="00C03149"/>
    <w:rsid w:val="00C038D6"/>
    <w:rsid w:val="00C03F9D"/>
    <w:rsid w:val="00C04FED"/>
    <w:rsid w:val="00C0511C"/>
    <w:rsid w:val="00C05700"/>
    <w:rsid w:val="00C05FF6"/>
    <w:rsid w:val="00C064F2"/>
    <w:rsid w:val="00C06903"/>
    <w:rsid w:val="00C06C87"/>
    <w:rsid w:val="00C0764E"/>
    <w:rsid w:val="00C07A6E"/>
    <w:rsid w:val="00C1005C"/>
    <w:rsid w:val="00C1017E"/>
    <w:rsid w:val="00C1101B"/>
    <w:rsid w:val="00C1196B"/>
    <w:rsid w:val="00C11B73"/>
    <w:rsid w:val="00C11F83"/>
    <w:rsid w:val="00C1222B"/>
    <w:rsid w:val="00C12405"/>
    <w:rsid w:val="00C12933"/>
    <w:rsid w:val="00C129CA"/>
    <w:rsid w:val="00C12BB9"/>
    <w:rsid w:val="00C12C5C"/>
    <w:rsid w:val="00C1319D"/>
    <w:rsid w:val="00C13288"/>
    <w:rsid w:val="00C14523"/>
    <w:rsid w:val="00C14947"/>
    <w:rsid w:val="00C14AD6"/>
    <w:rsid w:val="00C14B21"/>
    <w:rsid w:val="00C14CAF"/>
    <w:rsid w:val="00C15088"/>
    <w:rsid w:val="00C15601"/>
    <w:rsid w:val="00C16430"/>
    <w:rsid w:val="00C16432"/>
    <w:rsid w:val="00C16755"/>
    <w:rsid w:val="00C167DF"/>
    <w:rsid w:val="00C16A83"/>
    <w:rsid w:val="00C16F88"/>
    <w:rsid w:val="00C17031"/>
    <w:rsid w:val="00C170CA"/>
    <w:rsid w:val="00C172BF"/>
    <w:rsid w:val="00C175F2"/>
    <w:rsid w:val="00C17C08"/>
    <w:rsid w:val="00C2054C"/>
    <w:rsid w:val="00C21653"/>
    <w:rsid w:val="00C21668"/>
    <w:rsid w:val="00C21E60"/>
    <w:rsid w:val="00C22B19"/>
    <w:rsid w:val="00C22BA4"/>
    <w:rsid w:val="00C234C0"/>
    <w:rsid w:val="00C2383A"/>
    <w:rsid w:val="00C24543"/>
    <w:rsid w:val="00C251D1"/>
    <w:rsid w:val="00C25369"/>
    <w:rsid w:val="00C2597F"/>
    <w:rsid w:val="00C2634C"/>
    <w:rsid w:val="00C26674"/>
    <w:rsid w:val="00C269FE"/>
    <w:rsid w:val="00C26D24"/>
    <w:rsid w:val="00C2742B"/>
    <w:rsid w:val="00C30310"/>
    <w:rsid w:val="00C30498"/>
    <w:rsid w:val="00C31101"/>
    <w:rsid w:val="00C31F57"/>
    <w:rsid w:val="00C338E3"/>
    <w:rsid w:val="00C33E48"/>
    <w:rsid w:val="00C34006"/>
    <w:rsid w:val="00C341D5"/>
    <w:rsid w:val="00C343E5"/>
    <w:rsid w:val="00C34698"/>
    <w:rsid w:val="00C34C10"/>
    <w:rsid w:val="00C3573B"/>
    <w:rsid w:val="00C35861"/>
    <w:rsid w:val="00C35CB8"/>
    <w:rsid w:val="00C36607"/>
    <w:rsid w:val="00C3697D"/>
    <w:rsid w:val="00C37940"/>
    <w:rsid w:val="00C407D1"/>
    <w:rsid w:val="00C4080D"/>
    <w:rsid w:val="00C40FE6"/>
    <w:rsid w:val="00C41EF9"/>
    <w:rsid w:val="00C41F20"/>
    <w:rsid w:val="00C42300"/>
    <w:rsid w:val="00C426B1"/>
    <w:rsid w:val="00C42D00"/>
    <w:rsid w:val="00C43489"/>
    <w:rsid w:val="00C43529"/>
    <w:rsid w:val="00C43855"/>
    <w:rsid w:val="00C43883"/>
    <w:rsid w:val="00C44EF4"/>
    <w:rsid w:val="00C452CD"/>
    <w:rsid w:val="00C462D1"/>
    <w:rsid w:val="00C469C9"/>
    <w:rsid w:val="00C46B5D"/>
    <w:rsid w:val="00C46CDC"/>
    <w:rsid w:val="00C46E27"/>
    <w:rsid w:val="00C47588"/>
    <w:rsid w:val="00C478AC"/>
    <w:rsid w:val="00C47CC7"/>
    <w:rsid w:val="00C50D2F"/>
    <w:rsid w:val="00C50E0F"/>
    <w:rsid w:val="00C517AE"/>
    <w:rsid w:val="00C52278"/>
    <w:rsid w:val="00C523C3"/>
    <w:rsid w:val="00C527C4"/>
    <w:rsid w:val="00C5358E"/>
    <w:rsid w:val="00C53750"/>
    <w:rsid w:val="00C53BF7"/>
    <w:rsid w:val="00C53E32"/>
    <w:rsid w:val="00C53E9F"/>
    <w:rsid w:val="00C546A1"/>
    <w:rsid w:val="00C54FE8"/>
    <w:rsid w:val="00C57AB4"/>
    <w:rsid w:val="00C57C1A"/>
    <w:rsid w:val="00C6018D"/>
    <w:rsid w:val="00C60978"/>
    <w:rsid w:val="00C60A18"/>
    <w:rsid w:val="00C60FC6"/>
    <w:rsid w:val="00C60FE4"/>
    <w:rsid w:val="00C617DE"/>
    <w:rsid w:val="00C618D3"/>
    <w:rsid w:val="00C61A92"/>
    <w:rsid w:val="00C61A94"/>
    <w:rsid w:val="00C61AA7"/>
    <w:rsid w:val="00C62385"/>
    <w:rsid w:val="00C627B8"/>
    <w:rsid w:val="00C62B69"/>
    <w:rsid w:val="00C63261"/>
    <w:rsid w:val="00C6388E"/>
    <w:rsid w:val="00C642C4"/>
    <w:rsid w:val="00C64323"/>
    <w:rsid w:val="00C6455F"/>
    <w:rsid w:val="00C6476A"/>
    <w:rsid w:val="00C64BCF"/>
    <w:rsid w:val="00C651AF"/>
    <w:rsid w:val="00C656E0"/>
    <w:rsid w:val="00C658ED"/>
    <w:rsid w:val="00C65AF0"/>
    <w:rsid w:val="00C66037"/>
    <w:rsid w:val="00C66160"/>
    <w:rsid w:val="00C661D5"/>
    <w:rsid w:val="00C6628D"/>
    <w:rsid w:val="00C6670C"/>
    <w:rsid w:val="00C675A1"/>
    <w:rsid w:val="00C67DD5"/>
    <w:rsid w:val="00C70272"/>
    <w:rsid w:val="00C70591"/>
    <w:rsid w:val="00C70CA0"/>
    <w:rsid w:val="00C70F38"/>
    <w:rsid w:val="00C71905"/>
    <w:rsid w:val="00C721AC"/>
    <w:rsid w:val="00C72B18"/>
    <w:rsid w:val="00C72CD1"/>
    <w:rsid w:val="00C73EB2"/>
    <w:rsid w:val="00C73EB9"/>
    <w:rsid w:val="00C73F91"/>
    <w:rsid w:val="00C74005"/>
    <w:rsid w:val="00C74FEE"/>
    <w:rsid w:val="00C75154"/>
    <w:rsid w:val="00C7528D"/>
    <w:rsid w:val="00C754CA"/>
    <w:rsid w:val="00C75BF7"/>
    <w:rsid w:val="00C761F0"/>
    <w:rsid w:val="00C76769"/>
    <w:rsid w:val="00C76EA8"/>
    <w:rsid w:val="00C778A8"/>
    <w:rsid w:val="00C80457"/>
    <w:rsid w:val="00C80C27"/>
    <w:rsid w:val="00C811D6"/>
    <w:rsid w:val="00C81472"/>
    <w:rsid w:val="00C81588"/>
    <w:rsid w:val="00C815A3"/>
    <w:rsid w:val="00C81BD0"/>
    <w:rsid w:val="00C83476"/>
    <w:rsid w:val="00C834C0"/>
    <w:rsid w:val="00C83E01"/>
    <w:rsid w:val="00C844A3"/>
    <w:rsid w:val="00C84AC9"/>
    <w:rsid w:val="00C84C20"/>
    <w:rsid w:val="00C87142"/>
    <w:rsid w:val="00C90D6A"/>
    <w:rsid w:val="00C90F1E"/>
    <w:rsid w:val="00C911D3"/>
    <w:rsid w:val="00C913A6"/>
    <w:rsid w:val="00C91588"/>
    <w:rsid w:val="00C91ACF"/>
    <w:rsid w:val="00C91D4B"/>
    <w:rsid w:val="00C923C7"/>
    <w:rsid w:val="00C92939"/>
    <w:rsid w:val="00C92A9B"/>
    <w:rsid w:val="00C92FC0"/>
    <w:rsid w:val="00C9394F"/>
    <w:rsid w:val="00C93F1E"/>
    <w:rsid w:val="00C9469A"/>
    <w:rsid w:val="00C94755"/>
    <w:rsid w:val="00C94C0D"/>
    <w:rsid w:val="00C95373"/>
    <w:rsid w:val="00C95462"/>
    <w:rsid w:val="00C965C2"/>
    <w:rsid w:val="00C96F02"/>
    <w:rsid w:val="00C970BC"/>
    <w:rsid w:val="00C97230"/>
    <w:rsid w:val="00C97F13"/>
    <w:rsid w:val="00CA0306"/>
    <w:rsid w:val="00CA07B4"/>
    <w:rsid w:val="00CA1891"/>
    <w:rsid w:val="00CA247E"/>
    <w:rsid w:val="00CA28E9"/>
    <w:rsid w:val="00CA29A3"/>
    <w:rsid w:val="00CA2C93"/>
    <w:rsid w:val="00CA32B0"/>
    <w:rsid w:val="00CA3635"/>
    <w:rsid w:val="00CA37BA"/>
    <w:rsid w:val="00CA3A1B"/>
    <w:rsid w:val="00CA3D40"/>
    <w:rsid w:val="00CA50CE"/>
    <w:rsid w:val="00CA52A3"/>
    <w:rsid w:val="00CA6072"/>
    <w:rsid w:val="00CA6156"/>
    <w:rsid w:val="00CA62E2"/>
    <w:rsid w:val="00CA6321"/>
    <w:rsid w:val="00CA6345"/>
    <w:rsid w:val="00CA7D96"/>
    <w:rsid w:val="00CB0092"/>
    <w:rsid w:val="00CB08DA"/>
    <w:rsid w:val="00CB0BC3"/>
    <w:rsid w:val="00CB0DB7"/>
    <w:rsid w:val="00CB0F29"/>
    <w:rsid w:val="00CB0F39"/>
    <w:rsid w:val="00CB2A48"/>
    <w:rsid w:val="00CB2CFF"/>
    <w:rsid w:val="00CB2D49"/>
    <w:rsid w:val="00CB3684"/>
    <w:rsid w:val="00CB3C68"/>
    <w:rsid w:val="00CB3E94"/>
    <w:rsid w:val="00CB436D"/>
    <w:rsid w:val="00CB43A6"/>
    <w:rsid w:val="00CB487E"/>
    <w:rsid w:val="00CB4C55"/>
    <w:rsid w:val="00CB5253"/>
    <w:rsid w:val="00CB54F0"/>
    <w:rsid w:val="00CB5AB5"/>
    <w:rsid w:val="00CB5FDB"/>
    <w:rsid w:val="00CB69FC"/>
    <w:rsid w:val="00CB6DA7"/>
    <w:rsid w:val="00CC1163"/>
    <w:rsid w:val="00CC26ED"/>
    <w:rsid w:val="00CC2A36"/>
    <w:rsid w:val="00CC33DB"/>
    <w:rsid w:val="00CC349D"/>
    <w:rsid w:val="00CC3539"/>
    <w:rsid w:val="00CC3EE6"/>
    <w:rsid w:val="00CC4FBB"/>
    <w:rsid w:val="00CC5468"/>
    <w:rsid w:val="00CC54CA"/>
    <w:rsid w:val="00CC58AE"/>
    <w:rsid w:val="00CC5AE5"/>
    <w:rsid w:val="00CC697D"/>
    <w:rsid w:val="00CC6E2D"/>
    <w:rsid w:val="00CC72B6"/>
    <w:rsid w:val="00CC74D5"/>
    <w:rsid w:val="00CC7A2E"/>
    <w:rsid w:val="00CC7AA3"/>
    <w:rsid w:val="00CC7E54"/>
    <w:rsid w:val="00CC7F2D"/>
    <w:rsid w:val="00CD014D"/>
    <w:rsid w:val="00CD01B0"/>
    <w:rsid w:val="00CD0456"/>
    <w:rsid w:val="00CD0663"/>
    <w:rsid w:val="00CD0E70"/>
    <w:rsid w:val="00CD0FFF"/>
    <w:rsid w:val="00CD1106"/>
    <w:rsid w:val="00CD14B3"/>
    <w:rsid w:val="00CD1E4D"/>
    <w:rsid w:val="00CD1FEC"/>
    <w:rsid w:val="00CD220A"/>
    <w:rsid w:val="00CD2602"/>
    <w:rsid w:val="00CD3093"/>
    <w:rsid w:val="00CD32FF"/>
    <w:rsid w:val="00CD3869"/>
    <w:rsid w:val="00CD43AC"/>
    <w:rsid w:val="00CD4E30"/>
    <w:rsid w:val="00CD5102"/>
    <w:rsid w:val="00CD57D1"/>
    <w:rsid w:val="00CD5FD0"/>
    <w:rsid w:val="00CD6119"/>
    <w:rsid w:val="00CD67CD"/>
    <w:rsid w:val="00CD68B2"/>
    <w:rsid w:val="00CD6ECE"/>
    <w:rsid w:val="00CD7974"/>
    <w:rsid w:val="00CD7AF4"/>
    <w:rsid w:val="00CE019D"/>
    <w:rsid w:val="00CE077B"/>
    <w:rsid w:val="00CE0B02"/>
    <w:rsid w:val="00CE1229"/>
    <w:rsid w:val="00CE1DD3"/>
    <w:rsid w:val="00CE249E"/>
    <w:rsid w:val="00CE36FB"/>
    <w:rsid w:val="00CE3AA6"/>
    <w:rsid w:val="00CE3D6A"/>
    <w:rsid w:val="00CE3FDD"/>
    <w:rsid w:val="00CE4DD6"/>
    <w:rsid w:val="00CE512F"/>
    <w:rsid w:val="00CE576F"/>
    <w:rsid w:val="00CE5A2D"/>
    <w:rsid w:val="00CE6376"/>
    <w:rsid w:val="00CE6514"/>
    <w:rsid w:val="00CE7794"/>
    <w:rsid w:val="00CE7C53"/>
    <w:rsid w:val="00CF0BBA"/>
    <w:rsid w:val="00CF1AA3"/>
    <w:rsid w:val="00CF1C44"/>
    <w:rsid w:val="00CF1D8D"/>
    <w:rsid w:val="00CF2141"/>
    <w:rsid w:val="00CF243D"/>
    <w:rsid w:val="00CF247B"/>
    <w:rsid w:val="00CF2880"/>
    <w:rsid w:val="00CF2A85"/>
    <w:rsid w:val="00CF3A69"/>
    <w:rsid w:val="00CF5353"/>
    <w:rsid w:val="00CF53E3"/>
    <w:rsid w:val="00CF5D72"/>
    <w:rsid w:val="00CF6113"/>
    <w:rsid w:val="00CF73D4"/>
    <w:rsid w:val="00CF7583"/>
    <w:rsid w:val="00D00A38"/>
    <w:rsid w:val="00D01599"/>
    <w:rsid w:val="00D01E68"/>
    <w:rsid w:val="00D01EF3"/>
    <w:rsid w:val="00D0218D"/>
    <w:rsid w:val="00D02EE6"/>
    <w:rsid w:val="00D0351F"/>
    <w:rsid w:val="00D0387A"/>
    <w:rsid w:val="00D03D12"/>
    <w:rsid w:val="00D0438A"/>
    <w:rsid w:val="00D04510"/>
    <w:rsid w:val="00D0459C"/>
    <w:rsid w:val="00D05172"/>
    <w:rsid w:val="00D06176"/>
    <w:rsid w:val="00D0696F"/>
    <w:rsid w:val="00D06CA0"/>
    <w:rsid w:val="00D0775A"/>
    <w:rsid w:val="00D07D9A"/>
    <w:rsid w:val="00D10E2B"/>
    <w:rsid w:val="00D12092"/>
    <w:rsid w:val="00D12A32"/>
    <w:rsid w:val="00D12B81"/>
    <w:rsid w:val="00D13AED"/>
    <w:rsid w:val="00D13B0B"/>
    <w:rsid w:val="00D14004"/>
    <w:rsid w:val="00D145C6"/>
    <w:rsid w:val="00D153FB"/>
    <w:rsid w:val="00D15619"/>
    <w:rsid w:val="00D164C6"/>
    <w:rsid w:val="00D16744"/>
    <w:rsid w:val="00D1678F"/>
    <w:rsid w:val="00D167C4"/>
    <w:rsid w:val="00D16AF6"/>
    <w:rsid w:val="00D16FE8"/>
    <w:rsid w:val="00D173CC"/>
    <w:rsid w:val="00D202FE"/>
    <w:rsid w:val="00D20438"/>
    <w:rsid w:val="00D2052B"/>
    <w:rsid w:val="00D2075E"/>
    <w:rsid w:val="00D208C4"/>
    <w:rsid w:val="00D21A54"/>
    <w:rsid w:val="00D21FCB"/>
    <w:rsid w:val="00D22277"/>
    <w:rsid w:val="00D225CB"/>
    <w:rsid w:val="00D2290A"/>
    <w:rsid w:val="00D22DE4"/>
    <w:rsid w:val="00D2313B"/>
    <w:rsid w:val="00D232FD"/>
    <w:rsid w:val="00D23653"/>
    <w:rsid w:val="00D23F92"/>
    <w:rsid w:val="00D242C0"/>
    <w:rsid w:val="00D2473C"/>
    <w:rsid w:val="00D247CD"/>
    <w:rsid w:val="00D248E8"/>
    <w:rsid w:val="00D25090"/>
    <w:rsid w:val="00D25145"/>
    <w:rsid w:val="00D25354"/>
    <w:rsid w:val="00D25366"/>
    <w:rsid w:val="00D25C41"/>
    <w:rsid w:val="00D25E31"/>
    <w:rsid w:val="00D25FB5"/>
    <w:rsid w:val="00D2704E"/>
    <w:rsid w:val="00D27D20"/>
    <w:rsid w:val="00D3075F"/>
    <w:rsid w:val="00D31308"/>
    <w:rsid w:val="00D31690"/>
    <w:rsid w:val="00D318A1"/>
    <w:rsid w:val="00D31C8B"/>
    <w:rsid w:val="00D31FC8"/>
    <w:rsid w:val="00D32574"/>
    <w:rsid w:val="00D3301A"/>
    <w:rsid w:val="00D33A2D"/>
    <w:rsid w:val="00D3439C"/>
    <w:rsid w:val="00D348EC"/>
    <w:rsid w:val="00D34A96"/>
    <w:rsid w:val="00D35466"/>
    <w:rsid w:val="00D36AC5"/>
    <w:rsid w:val="00D37D4E"/>
    <w:rsid w:val="00D40678"/>
    <w:rsid w:val="00D42048"/>
    <w:rsid w:val="00D421CB"/>
    <w:rsid w:val="00D422B8"/>
    <w:rsid w:val="00D42335"/>
    <w:rsid w:val="00D42A8F"/>
    <w:rsid w:val="00D42B59"/>
    <w:rsid w:val="00D42BBF"/>
    <w:rsid w:val="00D42C76"/>
    <w:rsid w:val="00D42C8F"/>
    <w:rsid w:val="00D43652"/>
    <w:rsid w:val="00D43EBA"/>
    <w:rsid w:val="00D44223"/>
    <w:rsid w:val="00D4443B"/>
    <w:rsid w:val="00D44A83"/>
    <w:rsid w:val="00D44E2D"/>
    <w:rsid w:val="00D4568D"/>
    <w:rsid w:val="00D45B09"/>
    <w:rsid w:val="00D45E26"/>
    <w:rsid w:val="00D46095"/>
    <w:rsid w:val="00D46148"/>
    <w:rsid w:val="00D46201"/>
    <w:rsid w:val="00D46820"/>
    <w:rsid w:val="00D472C8"/>
    <w:rsid w:val="00D473F6"/>
    <w:rsid w:val="00D47B03"/>
    <w:rsid w:val="00D47BA9"/>
    <w:rsid w:val="00D509B4"/>
    <w:rsid w:val="00D50F9E"/>
    <w:rsid w:val="00D510F6"/>
    <w:rsid w:val="00D51296"/>
    <w:rsid w:val="00D51300"/>
    <w:rsid w:val="00D51C6C"/>
    <w:rsid w:val="00D51D28"/>
    <w:rsid w:val="00D52389"/>
    <w:rsid w:val="00D523E7"/>
    <w:rsid w:val="00D528D9"/>
    <w:rsid w:val="00D52CF1"/>
    <w:rsid w:val="00D52F43"/>
    <w:rsid w:val="00D53CAD"/>
    <w:rsid w:val="00D54924"/>
    <w:rsid w:val="00D54D8D"/>
    <w:rsid w:val="00D55127"/>
    <w:rsid w:val="00D5519A"/>
    <w:rsid w:val="00D55234"/>
    <w:rsid w:val="00D554CF"/>
    <w:rsid w:val="00D55934"/>
    <w:rsid w:val="00D5684D"/>
    <w:rsid w:val="00D56EF9"/>
    <w:rsid w:val="00D57031"/>
    <w:rsid w:val="00D57316"/>
    <w:rsid w:val="00D576AD"/>
    <w:rsid w:val="00D5794B"/>
    <w:rsid w:val="00D605A8"/>
    <w:rsid w:val="00D60B31"/>
    <w:rsid w:val="00D613A0"/>
    <w:rsid w:val="00D61DDB"/>
    <w:rsid w:val="00D6208F"/>
    <w:rsid w:val="00D622E0"/>
    <w:rsid w:val="00D62D27"/>
    <w:rsid w:val="00D63771"/>
    <w:rsid w:val="00D644B1"/>
    <w:rsid w:val="00D6520A"/>
    <w:rsid w:val="00D654C5"/>
    <w:rsid w:val="00D65C48"/>
    <w:rsid w:val="00D65E8F"/>
    <w:rsid w:val="00D6648F"/>
    <w:rsid w:val="00D667A8"/>
    <w:rsid w:val="00D66D44"/>
    <w:rsid w:val="00D67020"/>
    <w:rsid w:val="00D677AE"/>
    <w:rsid w:val="00D67DD6"/>
    <w:rsid w:val="00D67EA2"/>
    <w:rsid w:val="00D70140"/>
    <w:rsid w:val="00D701C3"/>
    <w:rsid w:val="00D70839"/>
    <w:rsid w:val="00D71617"/>
    <w:rsid w:val="00D71D64"/>
    <w:rsid w:val="00D7239A"/>
    <w:rsid w:val="00D72440"/>
    <w:rsid w:val="00D727D4"/>
    <w:rsid w:val="00D72E55"/>
    <w:rsid w:val="00D732E8"/>
    <w:rsid w:val="00D73717"/>
    <w:rsid w:val="00D73B61"/>
    <w:rsid w:val="00D73E07"/>
    <w:rsid w:val="00D74061"/>
    <w:rsid w:val="00D74141"/>
    <w:rsid w:val="00D742E3"/>
    <w:rsid w:val="00D744B0"/>
    <w:rsid w:val="00D74C66"/>
    <w:rsid w:val="00D74D3B"/>
    <w:rsid w:val="00D74DDC"/>
    <w:rsid w:val="00D74DF9"/>
    <w:rsid w:val="00D75142"/>
    <w:rsid w:val="00D765F3"/>
    <w:rsid w:val="00D770E8"/>
    <w:rsid w:val="00D7765B"/>
    <w:rsid w:val="00D77D45"/>
    <w:rsid w:val="00D80177"/>
    <w:rsid w:val="00D8124F"/>
    <w:rsid w:val="00D8278E"/>
    <w:rsid w:val="00D82951"/>
    <w:rsid w:val="00D82A32"/>
    <w:rsid w:val="00D833D0"/>
    <w:rsid w:val="00D834A6"/>
    <w:rsid w:val="00D83759"/>
    <w:rsid w:val="00D84360"/>
    <w:rsid w:val="00D844F4"/>
    <w:rsid w:val="00D84AE7"/>
    <w:rsid w:val="00D85077"/>
    <w:rsid w:val="00D852FC"/>
    <w:rsid w:val="00D85426"/>
    <w:rsid w:val="00D85563"/>
    <w:rsid w:val="00D8579F"/>
    <w:rsid w:val="00D858D0"/>
    <w:rsid w:val="00D85CDF"/>
    <w:rsid w:val="00D8667E"/>
    <w:rsid w:val="00D86D62"/>
    <w:rsid w:val="00D8754E"/>
    <w:rsid w:val="00D879C3"/>
    <w:rsid w:val="00D87C15"/>
    <w:rsid w:val="00D90300"/>
    <w:rsid w:val="00D907BD"/>
    <w:rsid w:val="00D90ADE"/>
    <w:rsid w:val="00D918F8"/>
    <w:rsid w:val="00D931E8"/>
    <w:rsid w:val="00D937C2"/>
    <w:rsid w:val="00D9395A"/>
    <w:rsid w:val="00D93DC9"/>
    <w:rsid w:val="00D9551C"/>
    <w:rsid w:val="00D9587F"/>
    <w:rsid w:val="00D96431"/>
    <w:rsid w:val="00D975A1"/>
    <w:rsid w:val="00D975A2"/>
    <w:rsid w:val="00D97EB5"/>
    <w:rsid w:val="00DA005A"/>
    <w:rsid w:val="00DA025F"/>
    <w:rsid w:val="00DA11DA"/>
    <w:rsid w:val="00DA12C0"/>
    <w:rsid w:val="00DA1881"/>
    <w:rsid w:val="00DA218D"/>
    <w:rsid w:val="00DA2529"/>
    <w:rsid w:val="00DA2818"/>
    <w:rsid w:val="00DA2820"/>
    <w:rsid w:val="00DA2DD3"/>
    <w:rsid w:val="00DA2EB8"/>
    <w:rsid w:val="00DA32C0"/>
    <w:rsid w:val="00DA32D8"/>
    <w:rsid w:val="00DA3626"/>
    <w:rsid w:val="00DA37E8"/>
    <w:rsid w:val="00DA3A8A"/>
    <w:rsid w:val="00DA3EB0"/>
    <w:rsid w:val="00DA450E"/>
    <w:rsid w:val="00DA52B3"/>
    <w:rsid w:val="00DA5564"/>
    <w:rsid w:val="00DA56BA"/>
    <w:rsid w:val="00DA58D3"/>
    <w:rsid w:val="00DA63A5"/>
    <w:rsid w:val="00DA6C4B"/>
    <w:rsid w:val="00DA6CC9"/>
    <w:rsid w:val="00DA7B12"/>
    <w:rsid w:val="00DB0174"/>
    <w:rsid w:val="00DB0498"/>
    <w:rsid w:val="00DB075C"/>
    <w:rsid w:val="00DB130A"/>
    <w:rsid w:val="00DB150B"/>
    <w:rsid w:val="00DB184C"/>
    <w:rsid w:val="00DB1D3C"/>
    <w:rsid w:val="00DB281C"/>
    <w:rsid w:val="00DB29C1"/>
    <w:rsid w:val="00DB2EBB"/>
    <w:rsid w:val="00DB3614"/>
    <w:rsid w:val="00DB391A"/>
    <w:rsid w:val="00DB3991"/>
    <w:rsid w:val="00DB3B1C"/>
    <w:rsid w:val="00DB3CA4"/>
    <w:rsid w:val="00DB403E"/>
    <w:rsid w:val="00DB42AE"/>
    <w:rsid w:val="00DB48CF"/>
    <w:rsid w:val="00DB5DC8"/>
    <w:rsid w:val="00DB5E5B"/>
    <w:rsid w:val="00DB6C20"/>
    <w:rsid w:val="00DB71E0"/>
    <w:rsid w:val="00DB7690"/>
    <w:rsid w:val="00DB7A03"/>
    <w:rsid w:val="00DB7A55"/>
    <w:rsid w:val="00DB7D6B"/>
    <w:rsid w:val="00DC008C"/>
    <w:rsid w:val="00DC050F"/>
    <w:rsid w:val="00DC0C64"/>
    <w:rsid w:val="00DC104A"/>
    <w:rsid w:val="00DC10A1"/>
    <w:rsid w:val="00DC1546"/>
    <w:rsid w:val="00DC15A6"/>
    <w:rsid w:val="00DC16F8"/>
    <w:rsid w:val="00DC1A7D"/>
    <w:rsid w:val="00DC2D39"/>
    <w:rsid w:val="00DC36D2"/>
    <w:rsid w:val="00DC38B2"/>
    <w:rsid w:val="00DC407B"/>
    <w:rsid w:val="00DC45A5"/>
    <w:rsid w:val="00DC4E3C"/>
    <w:rsid w:val="00DC5B05"/>
    <w:rsid w:val="00DC655F"/>
    <w:rsid w:val="00DC66CD"/>
    <w:rsid w:val="00DC6941"/>
    <w:rsid w:val="00DC6958"/>
    <w:rsid w:val="00DC6A43"/>
    <w:rsid w:val="00DC6B69"/>
    <w:rsid w:val="00DC6C30"/>
    <w:rsid w:val="00DC6E6C"/>
    <w:rsid w:val="00DD0334"/>
    <w:rsid w:val="00DD068B"/>
    <w:rsid w:val="00DD07EA"/>
    <w:rsid w:val="00DD09D4"/>
    <w:rsid w:val="00DD0B59"/>
    <w:rsid w:val="00DD0BFF"/>
    <w:rsid w:val="00DD1B91"/>
    <w:rsid w:val="00DD1C5D"/>
    <w:rsid w:val="00DD1EF2"/>
    <w:rsid w:val="00DD1F0E"/>
    <w:rsid w:val="00DD20F7"/>
    <w:rsid w:val="00DD2FB9"/>
    <w:rsid w:val="00DD32FF"/>
    <w:rsid w:val="00DD362B"/>
    <w:rsid w:val="00DD3EF8"/>
    <w:rsid w:val="00DD4485"/>
    <w:rsid w:val="00DD4A2C"/>
    <w:rsid w:val="00DD4FE6"/>
    <w:rsid w:val="00DD5DF8"/>
    <w:rsid w:val="00DD6DC1"/>
    <w:rsid w:val="00DD756E"/>
    <w:rsid w:val="00DD794B"/>
    <w:rsid w:val="00DD7EBD"/>
    <w:rsid w:val="00DE0005"/>
    <w:rsid w:val="00DE0236"/>
    <w:rsid w:val="00DE0828"/>
    <w:rsid w:val="00DE0994"/>
    <w:rsid w:val="00DE136D"/>
    <w:rsid w:val="00DE2014"/>
    <w:rsid w:val="00DE300F"/>
    <w:rsid w:val="00DE328D"/>
    <w:rsid w:val="00DE370C"/>
    <w:rsid w:val="00DE392A"/>
    <w:rsid w:val="00DE39A8"/>
    <w:rsid w:val="00DE3E74"/>
    <w:rsid w:val="00DE3EB5"/>
    <w:rsid w:val="00DE4502"/>
    <w:rsid w:val="00DE4ADA"/>
    <w:rsid w:val="00DE5892"/>
    <w:rsid w:val="00DE6730"/>
    <w:rsid w:val="00DE6920"/>
    <w:rsid w:val="00DE7492"/>
    <w:rsid w:val="00DE74F7"/>
    <w:rsid w:val="00DE75B3"/>
    <w:rsid w:val="00DE79F3"/>
    <w:rsid w:val="00DE7A0B"/>
    <w:rsid w:val="00DE7AFE"/>
    <w:rsid w:val="00DE7B95"/>
    <w:rsid w:val="00DF13A9"/>
    <w:rsid w:val="00DF287F"/>
    <w:rsid w:val="00DF2AE8"/>
    <w:rsid w:val="00DF2C6D"/>
    <w:rsid w:val="00DF2DA1"/>
    <w:rsid w:val="00DF31C9"/>
    <w:rsid w:val="00DF3478"/>
    <w:rsid w:val="00DF3528"/>
    <w:rsid w:val="00DF375A"/>
    <w:rsid w:val="00DF3A31"/>
    <w:rsid w:val="00DF3A80"/>
    <w:rsid w:val="00DF4205"/>
    <w:rsid w:val="00DF4CD4"/>
    <w:rsid w:val="00DF62B6"/>
    <w:rsid w:val="00DF63A2"/>
    <w:rsid w:val="00DF63A8"/>
    <w:rsid w:val="00DF6ED3"/>
    <w:rsid w:val="00DF78D7"/>
    <w:rsid w:val="00DF7D97"/>
    <w:rsid w:val="00DF7E87"/>
    <w:rsid w:val="00E00645"/>
    <w:rsid w:val="00E00CA0"/>
    <w:rsid w:val="00E01340"/>
    <w:rsid w:val="00E0136F"/>
    <w:rsid w:val="00E02670"/>
    <w:rsid w:val="00E026B2"/>
    <w:rsid w:val="00E03068"/>
    <w:rsid w:val="00E030B3"/>
    <w:rsid w:val="00E0315A"/>
    <w:rsid w:val="00E034A1"/>
    <w:rsid w:val="00E042A0"/>
    <w:rsid w:val="00E043C4"/>
    <w:rsid w:val="00E0445F"/>
    <w:rsid w:val="00E0451B"/>
    <w:rsid w:val="00E04656"/>
    <w:rsid w:val="00E04727"/>
    <w:rsid w:val="00E04989"/>
    <w:rsid w:val="00E05ECE"/>
    <w:rsid w:val="00E062BE"/>
    <w:rsid w:val="00E066AF"/>
    <w:rsid w:val="00E07225"/>
    <w:rsid w:val="00E07DA4"/>
    <w:rsid w:val="00E1031F"/>
    <w:rsid w:val="00E107AD"/>
    <w:rsid w:val="00E10A59"/>
    <w:rsid w:val="00E112D8"/>
    <w:rsid w:val="00E11B4C"/>
    <w:rsid w:val="00E11C68"/>
    <w:rsid w:val="00E1289E"/>
    <w:rsid w:val="00E12D67"/>
    <w:rsid w:val="00E12E9D"/>
    <w:rsid w:val="00E13B6F"/>
    <w:rsid w:val="00E1416A"/>
    <w:rsid w:val="00E16390"/>
    <w:rsid w:val="00E177A5"/>
    <w:rsid w:val="00E20150"/>
    <w:rsid w:val="00E2026C"/>
    <w:rsid w:val="00E202B3"/>
    <w:rsid w:val="00E209F0"/>
    <w:rsid w:val="00E20A0B"/>
    <w:rsid w:val="00E20DE6"/>
    <w:rsid w:val="00E20FCB"/>
    <w:rsid w:val="00E22093"/>
    <w:rsid w:val="00E22418"/>
    <w:rsid w:val="00E23561"/>
    <w:rsid w:val="00E238C4"/>
    <w:rsid w:val="00E2437A"/>
    <w:rsid w:val="00E24523"/>
    <w:rsid w:val="00E24ACD"/>
    <w:rsid w:val="00E24DBA"/>
    <w:rsid w:val="00E25197"/>
    <w:rsid w:val="00E252C4"/>
    <w:rsid w:val="00E25318"/>
    <w:rsid w:val="00E25AB3"/>
    <w:rsid w:val="00E26334"/>
    <w:rsid w:val="00E26544"/>
    <w:rsid w:val="00E268D3"/>
    <w:rsid w:val="00E26D17"/>
    <w:rsid w:val="00E2715F"/>
    <w:rsid w:val="00E273FE"/>
    <w:rsid w:val="00E27430"/>
    <w:rsid w:val="00E27A81"/>
    <w:rsid w:val="00E30474"/>
    <w:rsid w:val="00E30968"/>
    <w:rsid w:val="00E30B4E"/>
    <w:rsid w:val="00E31963"/>
    <w:rsid w:val="00E31967"/>
    <w:rsid w:val="00E321AF"/>
    <w:rsid w:val="00E329B6"/>
    <w:rsid w:val="00E32BF6"/>
    <w:rsid w:val="00E32E8B"/>
    <w:rsid w:val="00E33006"/>
    <w:rsid w:val="00E3305B"/>
    <w:rsid w:val="00E33242"/>
    <w:rsid w:val="00E335E0"/>
    <w:rsid w:val="00E33F70"/>
    <w:rsid w:val="00E342AB"/>
    <w:rsid w:val="00E345D8"/>
    <w:rsid w:val="00E346C1"/>
    <w:rsid w:val="00E353B7"/>
    <w:rsid w:val="00E35C58"/>
    <w:rsid w:val="00E35D25"/>
    <w:rsid w:val="00E35FE0"/>
    <w:rsid w:val="00E365A8"/>
    <w:rsid w:val="00E36A8D"/>
    <w:rsid w:val="00E36CBA"/>
    <w:rsid w:val="00E373F4"/>
    <w:rsid w:val="00E377C1"/>
    <w:rsid w:val="00E40996"/>
    <w:rsid w:val="00E41A8D"/>
    <w:rsid w:val="00E41B0E"/>
    <w:rsid w:val="00E43106"/>
    <w:rsid w:val="00E4329F"/>
    <w:rsid w:val="00E43561"/>
    <w:rsid w:val="00E437D7"/>
    <w:rsid w:val="00E43F12"/>
    <w:rsid w:val="00E43F74"/>
    <w:rsid w:val="00E440DD"/>
    <w:rsid w:val="00E44153"/>
    <w:rsid w:val="00E442C3"/>
    <w:rsid w:val="00E443AF"/>
    <w:rsid w:val="00E44DBD"/>
    <w:rsid w:val="00E45B70"/>
    <w:rsid w:val="00E4730B"/>
    <w:rsid w:val="00E473CA"/>
    <w:rsid w:val="00E47867"/>
    <w:rsid w:val="00E50D6A"/>
    <w:rsid w:val="00E51E06"/>
    <w:rsid w:val="00E524B4"/>
    <w:rsid w:val="00E528BA"/>
    <w:rsid w:val="00E53589"/>
    <w:rsid w:val="00E5409F"/>
    <w:rsid w:val="00E54D2C"/>
    <w:rsid w:val="00E558F2"/>
    <w:rsid w:val="00E55948"/>
    <w:rsid w:val="00E55AAF"/>
    <w:rsid w:val="00E55BC5"/>
    <w:rsid w:val="00E55F98"/>
    <w:rsid w:val="00E56008"/>
    <w:rsid w:val="00E56765"/>
    <w:rsid w:val="00E5750A"/>
    <w:rsid w:val="00E577EC"/>
    <w:rsid w:val="00E5790A"/>
    <w:rsid w:val="00E57BA8"/>
    <w:rsid w:val="00E57EE0"/>
    <w:rsid w:val="00E609A2"/>
    <w:rsid w:val="00E60DCB"/>
    <w:rsid w:val="00E60FA5"/>
    <w:rsid w:val="00E6145D"/>
    <w:rsid w:val="00E6169F"/>
    <w:rsid w:val="00E61C46"/>
    <w:rsid w:val="00E63046"/>
    <w:rsid w:val="00E638D2"/>
    <w:rsid w:val="00E6459B"/>
    <w:rsid w:val="00E64907"/>
    <w:rsid w:val="00E654FA"/>
    <w:rsid w:val="00E659B9"/>
    <w:rsid w:val="00E670AC"/>
    <w:rsid w:val="00E67302"/>
    <w:rsid w:val="00E67464"/>
    <w:rsid w:val="00E67EF0"/>
    <w:rsid w:val="00E70D5F"/>
    <w:rsid w:val="00E71363"/>
    <w:rsid w:val="00E718E7"/>
    <w:rsid w:val="00E73639"/>
    <w:rsid w:val="00E73DC4"/>
    <w:rsid w:val="00E74687"/>
    <w:rsid w:val="00E7506E"/>
    <w:rsid w:val="00E75380"/>
    <w:rsid w:val="00E75653"/>
    <w:rsid w:val="00E75E3A"/>
    <w:rsid w:val="00E76381"/>
    <w:rsid w:val="00E77001"/>
    <w:rsid w:val="00E7730E"/>
    <w:rsid w:val="00E77E1F"/>
    <w:rsid w:val="00E801DD"/>
    <w:rsid w:val="00E80BDF"/>
    <w:rsid w:val="00E80E97"/>
    <w:rsid w:val="00E81F4E"/>
    <w:rsid w:val="00E82100"/>
    <w:rsid w:val="00E822FB"/>
    <w:rsid w:val="00E834B8"/>
    <w:rsid w:val="00E85125"/>
    <w:rsid w:val="00E85B62"/>
    <w:rsid w:val="00E85BD9"/>
    <w:rsid w:val="00E86BB7"/>
    <w:rsid w:val="00E86FC9"/>
    <w:rsid w:val="00E876E8"/>
    <w:rsid w:val="00E87EAC"/>
    <w:rsid w:val="00E921BB"/>
    <w:rsid w:val="00E92292"/>
    <w:rsid w:val="00E92B77"/>
    <w:rsid w:val="00E93A4B"/>
    <w:rsid w:val="00E93E5F"/>
    <w:rsid w:val="00E93FE6"/>
    <w:rsid w:val="00E94864"/>
    <w:rsid w:val="00E94A62"/>
    <w:rsid w:val="00E94C0D"/>
    <w:rsid w:val="00E95C32"/>
    <w:rsid w:val="00E96FC6"/>
    <w:rsid w:val="00E97956"/>
    <w:rsid w:val="00E97A79"/>
    <w:rsid w:val="00EA04EC"/>
    <w:rsid w:val="00EA057D"/>
    <w:rsid w:val="00EA1B63"/>
    <w:rsid w:val="00EA232B"/>
    <w:rsid w:val="00EA341A"/>
    <w:rsid w:val="00EA34ED"/>
    <w:rsid w:val="00EA3E40"/>
    <w:rsid w:val="00EA52D5"/>
    <w:rsid w:val="00EA5387"/>
    <w:rsid w:val="00EA6D92"/>
    <w:rsid w:val="00EA73AE"/>
    <w:rsid w:val="00EB0421"/>
    <w:rsid w:val="00EB05A9"/>
    <w:rsid w:val="00EB16E2"/>
    <w:rsid w:val="00EB1766"/>
    <w:rsid w:val="00EB1768"/>
    <w:rsid w:val="00EB2100"/>
    <w:rsid w:val="00EB2326"/>
    <w:rsid w:val="00EB2649"/>
    <w:rsid w:val="00EB2674"/>
    <w:rsid w:val="00EB2B32"/>
    <w:rsid w:val="00EB37C9"/>
    <w:rsid w:val="00EB3AB7"/>
    <w:rsid w:val="00EB3BD4"/>
    <w:rsid w:val="00EB410A"/>
    <w:rsid w:val="00EB69EB"/>
    <w:rsid w:val="00EB6F20"/>
    <w:rsid w:val="00EB75A4"/>
    <w:rsid w:val="00EB774E"/>
    <w:rsid w:val="00EC018E"/>
    <w:rsid w:val="00EC09D5"/>
    <w:rsid w:val="00EC166F"/>
    <w:rsid w:val="00EC19BB"/>
    <w:rsid w:val="00EC30F4"/>
    <w:rsid w:val="00EC3640"/>
    <w:rsid w:val="00EC3C91"/>
    <w:rsid w:val="00EC4339"/>
    <w:rsid w:val="00EC4433"/>
    <w:rsid w:val="00EC45AC"/>
    <w:rsid w:val="00EC463F"/>
    <w:rsid w:val="00EC4998"/>
    <w:rsid w:val="00EC4B80"/>
    <w:rsid w:val="00EC4C81"/>
    <w:rsid w:val="00EC4EF4"/>
    <w:rsid w:val="00EC5459"/>
    <w:rsid w:val="00EC6D8B"/>
    <w:rsid w:val="00EC6FEB"/>
    <w:rsid w:val="00EC7F97"/>
    <w:rsid w:val="00ED01C9"/>
    <w:rsid w:val="00ED037D"/>
    <w:rsid w:val="00ED1119"/>
    <w:rsid w:val="00ED11F8"/>
    <w:rsid w:val="00ED131C"/>
    <w:rsid w:val="00ED288E"/>
    <w:rsid w:val="00ED2BE1"/>
    <w:rsid w:val="00ED338F"/>
    <w:rsid w:val="00ED3397"/>
    <w:rsid w:val="00ED3451"/>
    <w:rsid w:val="00ED3A1B"/>
    <w:rsid w:val="00ED4711"/>
    <w:rsid w:val="00ED47C6"/>
    <w:rsid w:val="00ED488B"/>
    <w:rsid w:val="00ED4AF2"/>
    <w:rsid w:val="00ED5138"/>
    <w:rsid w:val="00ED594C"/>
    <w:rsid w:val="00ED5B53"/>
    <w:rsid w:val="00ED603D"/>
    <w:rsid w:val="00ED6563"/>
    <w:rsid w:val="00ED683E"/>
    <w:rsid w:val="00ED7292"/>
    <w:rsid w:val="00ED75CE"/>
    <w:rsid w:val="00ED77F6"/>
    <w:rsid w:val="00ED7FF3"/>
    <w:rsid w:val="00EE0225"/>
    <w:rsid w:val="00EE0A01"/>
    <w:rsid w:val="00EE0CAA"/>
    <w:rsid w:val="00EE1C19"/>
    <w:rsid w:val="00EE1FBB"/>
    <w:rsid w:val="00EE251C"/>
    <w:rsid w:val="00EE286C"/>
    <w:rsid w:val="00EE2A07"/>
    <w:rsid w:val="00EE30F8"/>
    <w:rsid w:val="00EE35E4"/>
    <w:rsid w:val="00EE3B7E"/>
    <w:rsid w:val="00EE414D"/>
    <w:rsid w:val="00EE43C4"/>
    <w:rsid w:val="00EE446B"/>
    <w:rsid w:val="00EE491D"/>
    <w:rsid w:val="00EE4DA0"/>
    <w:rsid w:val="00EE5A33"/>
    <w:rsid w:val="00EE5FA4"/>
    <w:rsid w:val="00EE6488"/>
    <w:rsid w:val="00EE6ACF"/>
    <w:rsid w:val="00EE755B"/>
    <w:rsid w:val="00EE7C3C"/>
    <w:rsid w:val="00EF0015"/>
    <w:rsid w:val="00EF01D0"/>
    <w:rsid w:val="00EF12DA"/>
    <w:rsid w:val="00EF14F5"/>
    <w:rsid w:val="00EF15AF"/>
    <w:rsid w:val="00EF1BF5"/>
    <w:rsid w:val="00EF21A9"/>
    <w:rsid w:val="00EF3537"/>
    <w:rsid w:val="00EF364B"/>
    <w:rsid w:val="00EF64E5"/>
    <w:rsid w:val="00EF6BB7"/>
    <w:rsid w:val="00EF726D"/>
    <w:rsid w:val="00EF75BA"/>
    <w:rsid w:val="00EF7D86"/>
    <w:rsid w:val="00EF7F0C"/>
    <w:rsid w:val="00F00546"/>
    <w:rsid w:val="00F015F1"/>
    <w:rsid w:val="00F017A0"/>
    <w:rsid w:val="00F017E3"/>
    <w:rsid w:val="00F01B55"/>
    <w:rsid w:val="00F01FB4"/>
    <w:rsid w:val="00F021FA"/>
    <w:rsid w:val="00F022B6"/>
    <w:rsid w:val="00F022C7"/>
    <w:rsid w:val="00F023DC"/>
    <w:rsid w:val="00F02BD6"/>
    <w:rsid w:val="00F042B0"/>
    <w:rsid w:val="00F04705"/>
    <w:rsid w:val="00F04BF0"/>
    <w:rsid w:val="00F0503A"/>
    <w:rsid w:val="00F05107"/>
    <w:rsid w:val="00F052C9"/>
    <w:rsid w:val="00F054B9"/>
    <w:rsid w:val="00F05607"/>
    <w:rsid w:val="00F05D2A"/>
    <w:rsid w:val="00F06293"/>
    <w:rsid w:val="00F07645"/>
    <w:rsid w:val="00F07B96"/>
    <w:rsid w:val="00F102D0"/>
    <w:rsid w:val="00F10C3D"/>
    <w:rsid w:val="00F11348"/>
    <w:rsid w:val="00F11724"/>
    <w:rsid w:val="00F11AB9"/>
    <w:rsid w:val="00F125CF"/>
    <w:rsid w:val="00F12BB4"/>
    <w:rsid w:val="00F13B0C"/>
    <w:rsid w:val="00F13F4C"/>
    <w:rsid w:val="00F143B8"/>
    <w:rsid w:val="00F15D10"/>
    <w:rsid w:val="00F16414"/>
    <w:rsid w:val="00F16AD7"/>
    <w:rsid w:val="00F16BF4"/>
    <w:rsid w:val="00F16E1C"/>
    <w:rsid w:val="00F16EF4"/>
    <w:rsid w:val="00F1701D"/>
    <w:rsid w:val="00F20BA3"/>
    <w:rsid w:val="00F2104A"/>
    <w:rsid w:val="00F21473"/>
    <w:rsid w:val="00F21BBE"/>
    <w:rsid w:val="00F21C85"/>
    <w:rsid w:val="00F21C98"/>
    <w:rsid w:val="00F21D9A"/>
    <w:rsid w:val="00F225AB"/>
    <w:rsid w:val="00F22886"/>
    <w:rsid w:val="00F23086"/>
    <w:rsid w:val="00F23A9F"/>
    <w:rsid w:val="00F24A80"/>
    <w:rsid w:val="00F25150"/>
    <w:rsid w:val="00F258DA"/>
    <w:rsid w:val="00F25904"/>
    <w:rsid w:val="00F25A7B"/>
    <w:rsid w:val="00F25C66"/>
    <w:rsid w:val="00F25DCE"/>
    <w:rsid w:val="00F2654B"/>
    <w:rsid w:val="00F265CB"/>
    <w:rsid w:val="00F2690C"/>
    <w:rsid w:val="00F2694E"/>
    <w:rsid w:val="00F2724E"/>
    <w:rsid w:val="00F2766F"/>
    <w:rsid w:val="00F3022E"/>
    <w:rsid w:val="00F308F4"/>
    <w:rsid w:val="00F30ABE"/>
    <w:rsid w:val="00F30B13"/>
    <w:rsid w:val="00F30BE4"/>
    <w:rsid w:val="00F31505"/>
    <w:rsid w:val="00F31F92"/>
    <w:rsid w:val="00F321BF"/>
    <w:rsid w:val="00F326B6"/>
    <w:rsid w:val="00F327BE"/>
    <w:rsid w:val="00F32C8F"/>
    <w:rsid w:val="00F33710"/>
    <w:rsid w:val="00F34395"/>
    <w:rsid w:val="00F34742"/>
    <w:rsid w:val="00F34AA8"/>
    <w:rsid w:val="00F34ABC"/>
    <w:rsid w:val="00F34B61"/>
    <w:rsid w:val="00F34C7D"/>
    <w:rsid w:val="00F3518D"/>
    <w:rsid w:val="00F3530C"/>
    <w:rsid w:val="00F35502"/>
    <w:rsid w:val="00F3572F"/>
    <w:rsid w:val="00F357F3"/>
    <w:rsid w:val="00F35891"/>
    <w:rsid w:val="00F35A3B"/>
    <w:rsid w:val="00F3681C"/>
    <w:rsid w:val="00F36846"/>
    <w:rsid w:val="00F36F48"/>
    <w:rsid w:val="00F36FAE"/>
    <w:rsid w:val="00F377A1"/>
    <w:rsid w:val="00F4048C"/>
    <w:rsid w:val="00F405D0"/>
    <w:rsid w:val="00F40C08"/>
    <w:rsid w:val="00F4109F"/>
    <w:rsid w:val="00F41409"/>
    <w:rsid w:val="00F4177C"/>
    <w:rsid w:val="00F419E2"/>
    <w:rsid w:val="00F426AD"/>
    <w:rsid w:val="00F44176"/>
    <w:rsid w:val="00F44400"/>
    <w:rsid w:val="00F453CA"/>
    <w:rsid w:val="00F458A6"/>
    <w:rsid w:val="00F46DEA"/>
    <w:rsid w:val="00F47279"/>
    <w:rsid w:val="00F473AC"/>
    <w:rsid w:val="00F47548"/>
    <w:rsid w:val="00F47834"/>
    <w:rsid w:val="00F505F1"/>
    <w:rsid w:val="00F50E57"/>
    <w:rsid w:val="00F51169"/>
    <w:rsid w:val="00F5128E"/>
    <w:rsid w:val="00F52C1A"/>
    <w:rsid w:val="00F53199"/>
    <w:rsid w:val="00F54372"/>
    <w:rsid w:val="00F54670"/>
    <w:rsid w:val="00F550AF"/>
    <w:rsid w:val="00F565D5"/>
    <w:rsid w:val="00F56A6F"/>
    <w:rsid w:val="00F57846"/>
    <w:rsid w:val="00F60358"/>
    <w:rsid w:val="00F607F6"/>
    <w:rsid w:val="00F60B92"/>
    <w:rsid w:val="00F60EC1"/>
    <w:rsid w:val="00F60F5A"/>
    <w:rsid w:val="00F61178"/>
    <w:rsid w:val="00F61293"/>
    <w:rsid w:val="00F612D7"/>
    <w:rsid w:val="00F61423"/>
    <w:rsid w:val="00F61B9A"/>
    <w:rsid w:val="00F6221B"/>
    <w:rsid w:val="00F62431"/>
    <w:rsid w:val="00F62754"/>
    <w:rsid w:val="00F62C41"/>
    <w:rsid w:val="00F62E97"/>
    <w:rsid w:val="00F64209"/>
    <w:rsid w:val="00F64350"/>
    <w:rsid w:val="00F6459C"/>
    <w:rsid w:val="00F64644"/>
    <w:rsid w:val="00F64AD2"/>
    <w:rsid w:val="00F64D5C"/>
    <w:rsid w:val="00F65674"/>
    <w:rsid w:val="00F66446"/>
    <w:rsid w:val="00F66D0B"/>
    <w:rsid w:val="00F670F2"/>
    <w:rsid w:val="00F67593"/>
    <w:rsid w:val="00F67AC3"/>
    <w:rsid w:val="00F7018B"/>
    <w:rsid w:val="00F70299"/>
    <w:rsid w:val="00F704D1"/>
    <w:rsid w:val="00F71265"/>
    <w:rsid w:val="00F71A3E"/>
    <w:rsid w:val="00F72E1D"/>
    <w:rsid w:val="00F73C38"/>
    <w:rsid w:val="00F74A6C"/>
    <w:rsid w:val="00F74B8A"/>
    <w:rsid w:val="00F74EB5"/>
    <w:rsid w:val="00F75651"/>
    <w:rsid w:val="00F75F4B"/>
    <w:rsid w:val="00F77968"/>
    <w:rsid w:val="00F804AF"/>
    <w:rsid w:val="00F80855"/>
    <w:rsid w:val="00F80EBA"/>
    <w:rsid w:val="00F8117B"/>
    <w:rsid w:val="00F816E6"/>
    <w:rsid w:val="00F8210E"/>
    <w:rsid w:val="00F8314E"/>
    <w:rsid w:val="00F836DB"/>
    <w:rsid w:val="00F838D9"/>
    <w:rsid w:val="00F85096"/>
    <w:rsid w:val="00F8574F"/>
    <w:rsid w:val="00F8579F"/>
    <w:rsid w:val="00F8662E"/>
    <w:rsid w:val="00F86D27"/>
    <w:rsid w:val="00F878C7"/>
    <w:rsid w:val="00F90DE8"/>
    <w:rsid w:val="00F91688"/>
    <w:rsid w:val="00F92853"/>
    <w:rsid w:val="00F92DA5"/>
    <w:rsid w:val="00F92E8A"/>
    <w:rsid w:val="00F92EBC"/>
    <w:rsid w:val="00F930B5"/>
    <w:rsid w:val="00F93107"/>
    <w:rsid w:val="00F93147"/>
    <w:rsid w:val="00F93BF5"/>
    <w:rsid w:val="00F94911"/>
    <w:rsid w:val="00F94ECB"/>
    <w:rsid w:val="00F9514F"/>
    <w:rsid w:val="00F9583C"/>
    <w:rsid w:val="00F96149"/>
    <w:rsid w:val="00F965CF"/>
    <w:rsid w:val="00F971B3"/>
    <w:rsid w:val="00F97517"/>
    <w:rsid w:val="00F975F6"/>
    <w:rsid w:val="00F97BFB"/>
    <w:rsid w:val="00F97CBC"/>
    <w:rsid w:val="00F97FB3"/>
    <w:rsid w:val="00FA0927"/>
    <w:rsid w:val="00FA0C22"/>
    <w:rsid w:val="00FA21BA"/>
    <w:rsid w:val="00FA28E2"/>
    <w:rsid w:val="00FA2C5E"/>
    <w:rsid w:val="00FA2C90"/>
    <w:rsid w:val="00FA3048"/>
    <w:rsid w:val="00FA3294"/>
    <w:rsid w:val="00FA3EB4"/>
    <w:rsid w:val="00FA4F0A"/>
    <w:rsid w:val="00FA4FFC"/>
    <w:rsid w:val="00FA52DC"/>
    <w:rsid w:val="00FA547B"/>
    <w:rsid w:val="00FA5839"/>
    <w:rsid w:val="00FA5D9E"/>
    <w:rsid w:val="00FA5DE9"/>
    <w:rsid w:val="00FA61BA"/>
    <w:rsid w:val="00FA7025"/>
    <w:rsid w:val="00FA742C"/>
    <w:rsid w:val="00FA77EE"/>
    <w:rsid w:val="00FB02B4"/>
    <w:rsid w:val="00FB0DA0"/>
    <w:rsid w:val="00FB119A"/>
    <w:rsid w:val="00FB26EC"/>
    <w:rsid w:val="00FB308F"/>
    <w:rsid w:val="00FB381F"/>
    <w:rsid w:val="00FB5753"/>
    <w:rsid w:val="00FB58D1"/>
    <w:rsid w:val="00FB5DE4"/>
    <w:rsid w:val="00FB6383"/>
    <w:rsid w:val="00FB6CEA"/>
    <w:rsid w:val="00FB7076"/>
    <w:rsid w:val="00FB7545"/>
    <w:rsid w:val="00FB7FE0"/>
    <w:rsid w:val="00FC009E"/>
    <w:rsid w:val="00FC08E3"/>
    <w:rsid w:val="00FC212C"/>
    <w:rsid w:val="00FC21A3"/>
    <w:rsid w:val="00FC23BB"/>
    <w:rsid w:val="00FC281D"/>
    <w:rsid w:val="00FC33B5"/>
    <w:rsid w:val="00FC3BDD"/>
    <w:rsid w:val="00FC4331"/>
    <w:rsid w:val="00FC4ABD"/>
    <w:rsid w:val="00FC56D8"/>
    <w:rsid w:val="00FC576F"/>
    <w:rsid w:val="00FC5CBF"/>
    <w:rsid w:val="00FC5CC9"/>
    <w:rsid w:val="00FC658F"/>
    <w:rsid w:val="00FC7978"/>
    <w:rsid w:val="00FD16D7"/>
    <w:rsid w:val="00FD1DDD"/>
    <w:rsid w:val="00FD22E3"/>
    <w:rsid w:val="00FD2699"/>
    <w:rsid w:val="00FD2D85"/>
    <w:rsid w:val="00FD383A"/>
    <w:rsid w:val="00FD48D7"/>
    <w:rsid w:val="00FD4A36"/>
    <w:rsid w:val="00FD5B3F"/>
    <w:rsid w:val="00FD610E"/>
    <w:rsid w:val="00FD7689"/>
    <w:rsid w:val="00FD7905"/>
    <w:rsid w:val="00FD7FC8"/>
    <w:rsid w:val="00FE042D"/>
    <w:rsid w:val="00FE0F7D"/>
    <w:rsid w:val="00FE132E"/>
    <w:rsid w:val="00FE2AC4"/>
    <w:rsid w:val="00FE2C9B"/>
    <w:rsid w:val="00FE33AF"/>
    <w:rsid w:val="00FE37C8"/>
    <w:rsid w:val="00FE3956"/>
    <w:rsid w:val="00FE3FE6"/>
    <w:rsid w:val="00FE4005"/>
    <w:rsid w:val="00FE45F7"/>
    <w:rsid w:val="00FE4923"/>
    <w:rsid w:val="00FE5A2B"/>
    <w:rsid w:val="00FE5BD9"/>
    <w:rsid w:val="00FE61D6"/>
    <w:rsid w:val="00FE6964"/>
    <w:rsid w:val="00FE6E5B"/>
    <w:rsid w:val="00FE7D46"/>
    <w:rsid w:val="00FE7E7C"/>
    <w:rsid w:val="00FF07D2"/>
    <w:rsid w:val="00FF1453"/>
    <w:rsid w:val="00FF1645"/>
    <w:rsid w:val="00FF1B00"/>
    <w:rsid w:val="00FF1CBC"/>
    <w:rsid w:val="00FF285D"/>
    <w:rsid w:val="00FF29E4"/>
    <w:rsid w:val="00FF3832"/>
    <w:rsid w:val="00FF3DE6"/>
    <w:rsid w:val="00FF4066"/>
    <w:rsid w:val="00FF44E4"/>
    <w:rsid w:val="00FF4C82"/>
    <w:rsid w:val="00FF4E48"/>
    <w:rsid w:val="00FF4FEE"/>
    <w:rsid w:val="00FF55F5"/>
    <w:rsid w:val="00FF618A"/>
    <w:rsid w:val="00FF6194"/>
    <w:rsid w:val="00FF6415"/>
    <w:rsid w:val="00FF6E98"/>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B6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C2"/>
    <w:pPr>
      <w:widowControl w:val="0"/>
    </w:pPr>
    <w:rPr>
      <w:rFonts w:eastAsia="Times New Roman"/>
      <w:snapToGrid w:val="0"/>
      <w:kern w:val="28"/>
      <w:sz w:val="22"/>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0"/>
    <w:link w:val="Heading1Char"/>
    <w:qFormat/>
    <w:rsid w:val="00AC4AC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0"/>
    <w:link w:val="Heading2Char"/>
    <w:autoRedefine/>
    <w:qFormat/>
    <w:rsid w:val="00AC4AC2"/>
    <w:pPr>
      <w:keepNext/>
      <w:numPr>
        <w:ilvl w:val="1"/>
        <w:numId w:val="2"/>
      </w:numPr>
      <w:spacing w:after="120"/>
      <w:outlineLvl w:val="1"/>
    </w:pPr>
    <w:rPr>
      <w:b/>
    </w:rPr>
  </w:style>
  <w:style w:type="paragraph" w:styleId="Heading3">
    <w:name w:val="heading 3"/>
    <w:aliases w:val="Heading 3 Char1,Heading 3 Char Char"/>
    <w:basedOn w:val="Normal"/>
    <w:next w:val="ParaNum0"/>
    <w:link w:val="Heading3Char"/>
    <w:qFormat/>
    <w:rsid w:val="00AC4AC2"/>
    <w:pPr>
      <w:keepNext/>
      <w:numPr>
        <w:ilvl w:val="2"/>
        <w:numId w:val="2"/>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0"/>
    <w:link w:val="Heading4Char"/>
    <w:qFormat/>
    <w:rsid w:val="00AC4AC2"/>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AC4AC2"/>
    <w:pPr>
      <w:keepNext/>
      <w:numPr>
        <w:ilvl w:val="4"/>
        <w:numId w:val="2"/>
      </w:numPr>
      <w:tabs>
        <w:tab w:val="left" w:pos="3600"/>
      </w:tabs>
      <w:suppressAutoHyphens/>
      <w:spacing w:after="120"/>
      <w:outlineLvl w:val="4"/>
    </w:pPr>
    <w:rPr>
      <w:b/>
    </w:rPr>
  </w:style>
  <w:style w:type="paragraph" w:styleId="Heading6">
    <w:name w:val="heading 6"/>
    <w:basedOn w:val="Normal"/>
    <w:next w:val="ParaNum0"/>
    <w:link w:val="Heading6Char"/>
    <w:qFormat/>
    <w:rsid w:val="00AC4AC2"/>
    <w:pPr>
      <w:numPr>
        <w:ilvl w:val="5"/>
        <w:numId w:val="2"/>
      </w:numPr>
      <w:tabs>
        <w:tab w:val="left" w:pos="4320"/>
      </w:tabs>
      <w:spacing w:after="120"/>
      <w:outlineLvl w:val="5"/>
    </w:pPr>
    <w:rPr>
      <w:b/>
    </w:rPr>
  </w:style>
  <w:style w:type="paragraph" w:styleId="Heading7">
    <w:name w:val="heading 7"/>
    <w:basedOn w:val="Normal"/>
    <w:next w:val="ParaNum0"/>
    <w:link w:val="Heading7Char"/>
    <w:qFormat/>
    <w:rsid w:val="00AC4AC2"/>
    <w:pPr>
      <w:numPr>
        <w:ilvl w:val="6"/>
        <w:numId w:val="2"/>
      </w:numPr>
      <w:tabs>
        <w:tab w:val="left" w:pos="5040"/>
      </w:tabs>
      <w:spacing w:after="120"/>
      <w:ind w:left="5040" w:hanging="720"/>
      <w:outlineLvl w:val="6"/>
    </w:pPr>
    <w:rPr>
      <w:b/>
    </w:rPr>
  </w:style>
  <w:style w:type="paragraph" w:styleId="Heading8">
    <w:name w:val="heading 8"/>
    <w:basedOn w:val="Normal"/>
    <w:next w:val="ParaNum0"/>
    <w:link w:val="Heading8Char"/>
    <w:qFormat/>
    <w:rsid w:val="00AC4AC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AC4AC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4A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AC2"/>
  </w:style>
  <w:style w:type="paragraph" w:customStyle="1" w:styleId="ParaNum0">
    <w:name w:val="ParaNum"/>
    <w:basedOn w:val="Normal"/>
    <w:link w:val="ParaNumChar"/>
    <w:rsid w:val="00AC4AC2"/>
    <w:pPr>
      <w:numPr>
        <w:numId w:val="1"/>
      </w:numPr>
      <w:tabs>
        <w:tab w:val="clear" w:pos="1080"/>
        <w:tab w:val="num" w:pos="1440"/>
      </w:tabs>
      <w:spacing w:after="120"/>
    </w:pPr>
  </w:style>
  <w:style w:type="paragraph" w:styleId="EndnoteText">
    <w:name w:val="endnote text"/>
    <w:basedOn w:val="Normal"/>
    <w:link w:val="EndnoteTextChar"/>
    <w:semiHidden/>
    <w:rsid w:val="00AC4AC2"/>
    <w:rPr>
      <w:sz w:val="20"/>
    </w:rPr>
  </w:style>
  <w:style w:type="character" w:styleId="EndnoteReference">
    <w:name w:val="endnote reference"/>
    <w:semiHidden/>
    <w:rsid w:val="00AC4AC2"/>
    <w:rPr>
      <w:vertAlign w:val="superscript"/>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rsid w:val="00AC4AC2"/>
    <w:pPr>
      <w:spacing w:after="120"/>
    </w:pPr>
    <w:rPr>
      <w:rFonts w:eastAsia="Times New Roman"/>
    </w:rPr>
  </w:style>
  <w:style w:type="character" w:styleId="FootnoteReference">
    <w:name w:val="footnote reference"/>
    <w:aliases w:val="Style 12,(NECG) Footnote Reference,Appel note de bas de p,Style 124,o,fr,Style 3,Style 13,FR,Style 17,Style 6,Footnote Reference/,Style 7,Style 4,Style 34,Style 9"/>
    <w:rsid w:val="00AC4AC2"/>
    <w:rPr>
      <w:rFonts w:ascii="Times New Roman" w:hAnsi="Times New Roman"/>
      <w:dstrike w:val="0"/>
      <w:color w:val="auto"/>
      <w:sz w:val="20"/>
      <w:vertAlign w:val="superscript"/>
    </w:rPr>
  </w:style>
  <w:style w:type="paragraph" w:styleId="TOC1">
    <w:name w:val="toc 1"/>
    <w:basedOn w:val="Normal"/>
    <w:next w:val="Normal"/>
    <w:rsid w:val="00AC4AC2"/>
    <w:pPr>
      <w:tabs>
        <w:tab w:val="left" w:pos="360"/>
        <w:tab w:val="right" w:leader="dot" w:pos="9360"/>
      </w:tabs>
      <w:suppressAutoHyphens/>
      <w:ind w:left="360" w:right="720" w:hanging="360"/>
    </w:pPr>
    <w:rPr>
      <w:caps/>
      <w:noProof/>
    </w:rPr>
  </w:style>
  <w:style w:type="paragraph" w:styleId="TOC2">
    <w:name w:val="toc 2"/>
    <w:basedOn w:val="Normal"/>
    <w:next w:val="Normal"/>
    <w:rsid w:val="00AC4AC2"/>
    <w:pPr>
      <w:tabs>
        <w:tab w:val="left" w:pos="720"/>
        <w:tab w:val="right" w:leader="dot" w:pos="9360"/>
      </w:tabs>
      <w:suppressAutoHyphens/>
      <w:ind w:left="720" w:right="720" w:hanging="360"/>
    </w:pPr>
    <w:rPr>
      <w:noProof/>
    </w:rPr>
  </w:style>
  <w:style w:type="paragraph" w:styleId="TOC3">
    <w:name w:val="toc 3"/>
    <w:basedOn w:val="Normal"/>
    <w:next w:val="Normal"/>
    <w:rsid w:val="00AC4AC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C4AC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C4AC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4AC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4AC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4AC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4AC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4AC2"/>
    <w:pPr>
      <w:tabs>
        <w:tab w:val="right" w:pos="9360"/>
      </w:tabs>
      <w:suppressAutoHyphens/>
    </w:pPr>
  </w:style>
  <w:style w:type="character" w:customStyle="1" w:styleId="EquationCaption">
    <w:name w:val="_Equation Caption"/>
    <w:rsid w:val="00AC4AC2"/>
  </w:style>
  <w:style w:type="paragraph" w:styleId="Header">
    <w:name w:val="header"/>
    <w:basedOn w:val="Normal"/>
    <w:link w:val="HeaderChar"/>
    <w:autoRedefine/>
    <w:rsid w:val="00AC4AC2"/>
    <w:pPr>
      <w:tabs>
        <w:tab w:val="center" w:pos="4680"/>
        <w:tab w:val="right" w:pos="9360"/>
      </w:tabs>
    </w:pPr>
    <w:rPr>
      <w:b/>
    </w:rPr>
  </w:style>
  <w:style w:type="paragraph" w:styleId="Footer">
    <w:name w:val="footer"/>
    <w:basedOn w:val="Normal"/>
    <w:link w:val="FooterChar"/>
    <w:rsid w:val="00AC4AC2"/>
    <w:pPr>
      <w:tabs>
        <w:tab w:val="center" w:pos="4320"/>
        <w:tab w:val="right" w:pos="8640"/>
      </w:tabs>
    </w:pPr>
  </w:style>
  <w:style w:type="character" w:styleId="PageNumber">
    <w:name w:val="page number"/>
    <w:basedOn w:val="DefaultParagraphFont"/>
    <w:rsid w:val="00AC4AC2"/>
  </w:style>
  <w:style w:type="paragraph" w:styleId="BlockText">
    <w:name w:val="Block Text"/>
    <w:basedOn w:val="Normal"/>
    <w:rsid w:val="00AC4AC2"/>
    <w:pPr>
      <w:spacing w:after="240"/>
      <w:ind w:left="1440" w:right="1440"/>
    </w:pPr>
  </w:style>
  <w:style w:type="paragraph" w:customStyle="1" w:styleId="Paratitle">
    <w:name w:val="Para title"/>
    <w:basedOn w:val="Normal"/>
    <w:rsid w:val="00AC4AC2"/>
    <w:pPr>
      <w:tabs>
        <w:tab w:val="center" w:pos="9270"/>
      </w:tabs>
      <w:spacing w:after="240"/>
    </w:pPr>
    <w:rPr>
      <w:spacing w:val="-2"/>
    </w:rPr>
  </w:style>
  <w:style w:type="paragraph" w:customStyle="1" w:styleId="Bullet">
    <w:name w:val="Bullet"/>
    <w:basedOn w:val="Normal"/>
    <w:rsid w:val="00AC4AC2"/>
    <w:pPr>
      <w:tabs>
        <w:tab w:val="left" w:pos="2160"/>
      </w:tabs>
      <w:spacing w:after="220"/>
      <w:ind w:left="2160" w:hanging="720"/>
    </w:pPr>
  </w:style>
  <w:style w:type="paragraph" w:customStyle="1" w:styleId="TableFormat">
    <w:name w:val="TableFormat"/>
    <w:basedOn w:val="Bullet"/>
    <w:rsid w:val="00AC4AC2"/>
    <w:pPr>
      <w:tabs>
        <w:tab w:val="clear" w:pos="2160"/>
        <w:tab w:val="left" w:pos="5040"/>
      </w:tabs>
      <w:ind w:left="5040" w:hanging="3600"/>
    </w:pPr>
  </w:style>
  <w:style w:type="paragraph" w:customStyle="1" w:styleId="TOCTitle">
    <w:name w:val="TOC Title"/>
    <w:basedOn w:val="Normal"/>
    <w:rsid w:val="00AC4AC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4AC2"/>
    <w:pPr>
      <w:jc w:val="center"/>
    </w:pPr>
    <w:rPr>
      <w:rFonts w:ascii="Times New Roman Bold" w:hAnsi="Times New Roman Bold"/>
      <w:b/>
      <w:bCs/>
      <w:caps/>
      <w:szCs w:val="22"/>
    </w:rPr>
  </w:style>
  <w:style w:type="character" w:styleId="Hyperlink">
    <w:name w:val="Hyperlink"/>
    <w:rsid w:val="00AC4AC2"/>
    <w:rPr>
      <w:color w:val="0000FF"/>
      <w:u w:val="single"/>
    </w:rPr>
  </w:style>
  <w:style w:type="character" w:customStyle="1" w:styleId="HeaderChar">
    <w:name w:val="Header Char"/>
    <w:link w:val="Header"/>
    <w:rsid w:val="00F30B13"/>
    <w:rPr>
      <w:rFonts w:eastAsia="Times New Roman"/>
      <w:b/>
      <w:snapToGrid w:val="0"/>
      <w:kern w:val="28"/>
      <w:sz w:val="22"/>
    </w:rPr>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link w:val="Heading1"/>
    <w:locked/>
    <w:rsid w:val="00F30B13"/>
    <w:rPr>
      <w:rFonts w:ascii="Times New Roman Bold" w:eastAsia="Times New Roman" w:hAnsi="Times New Roman Bold"/>
      <w:b/>
      <w:caps/>
      <w:snapToGrid w:val="0"/>
      <w:kern w:val="28"/>
      <w:sz w:val="22"/>
    </w:rPr>
  </w:style>
  <w:style w:type="character" w:customStyle="1" w:styleId="ParaNumChar">
    <w:name w:val="ParaNum Char"/>
    <w:link w:val="ParaNum0"/>
    <w:locked/>
    <w:rsid w:val="00F30B13"/>
    <w:rPr>
      <w:rFonts w:eastAsia="Times New Roman"/>
      <w:snapToGrid w:val="0"/>
      <w:kern w:val="28"/>
      <w:sz w:val="22"/>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link w:val="Heading2"/>
    <w:rsid w:val="00F30B13"/>
    <w:rPr>
      <w:rFonts w:eastAsia="Times New Roman"/>
      <w:b/>
      <w:snapToGrid w:val="0"/>
      <w:kern w:val="28"/>
      <w:sz w:val="22"/>
    </w:rPr>
  </w:style>
  <w:style w:type="character" w:customStyle="1" w:styleId="Heading3Char">
    <w:name w:val="Heading 3 Char"/>
    <w:aliases w:val="Heading 3 Char1 Char,Heading 3 Char Char Char"/>
    <w:link w:val="Heading3"/>
    <w:rsid w:val="00F30B13"/>
    <w:rPr>
      <w:rFonts w:eastAsia="Times New Roman"/>
      <w:b/>
      <w:snapToGrid w:val="0"/>
      <w:kern w:val="28"/>
      <w:sz w:val="22"/>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link w:val="Heading4"/>
    <w:rsid w:val="00F30B13"/>
    <w:rPr>
      <w:rFonts w:eastAsia="Times New Roman"/>
      <w:b/>
      <w:snapToGrid w:val="0"/>
      <w:kern w:val="28"/>
      <w:sz w:val="22"/>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link w:val="FootnoteText"/>
    <w:rsid w:val="00F30B13"/>
    <w:rPr>
      <w:rFonts w:eastAsia="Times New Roman"/>
    </w:rPr>
  </w:style>
  <w:style w:type="character" w:customStyle="1" w:styleId="FootnoteCharacters">
    <w:name w:val="Footnote Characters"/>
    <w:rsid w:val="00F30B13"/>
    <w:rPr>
      <w:rFonts w:cs="Times New Roman"/>
      <w:vertAlign w:val="superscript"/>
    </w:rPr>
  </w:style>
  <w:style w:type="character" w:customStyle="1" w:styleId="WW-FootnoteCharacters">
    <w:name w:val="WW-Footnote Characters"/>
    <w:rsid w:val="00F30B13"/>
    <w:rPr>
      <w:rFonts w:cs="Times New Roman"/>
      <w:vertAlign w:val="superscript"/>
    </w:rPr>
  </w:style>
  <w:style w:type="paragraph" w:styleId="Title">
    <w:name w:val="Title"/>
    <w:basedOn w:val="Normal"/>
    <w:link w:val="TitleChar"/>
    <w:uiPriority w:val="99"/>
    <w:qFormat/>
    <w:rsid w:val="00F30B13"/>
    <w:pPr>
      <w:widowControl/>
      <w:jc w:val="center"/>
    </w:pPr>
    <w:rPr>
      <w:b/>
      <w:snapToGrid/>
      <w:kern w:val="0"/>
      <w:lang w:eastAsia="ja-JP"/>
    </w:rPr>
  </w:style>
  <w:style w:type="character" w:customStyle="1" w:styleId="TitleChar">
    <w:name w:val="Title Char"/>
    <w:basedOn w:val="DefaultParagraphFont"/>
    <w:link w:val="Title"/>
    <w:uiPriority w:val="99"/>
    <w:rsid w:val="00F30B13"/>
    <w:rPr>
      <w:b/>
      <w:sz w:val="22"/>
      <w:lang w:eastAsia="ja-JP"/>
    </w:rPr>
  </w:style>
  <w:style w:type="character" w:styleId="CommentReference">
    <w:name w:val="annotation reference"/>
    <w:uiPriority w:val="99"/>
    <w:rsid w:val="00F30B13"/>
    <w:rPr>
      <w:sz w:val="16"/>
      <w:szCs w:val="16"/>
    </w:rPr>
  </w:style>
  <w:style w:type="paragraph" w:styleId="BalloonText">
    <w:name w:val="Balloon Text"/>
    <w:basedOn w:val="Normal"/>
    <w:link w:val="BalloonTextChar"/>
    <w:uiPriority w:val="99"/>
    <w:rsid w:val="00F30B13"/>
    <w:rPr>
      <w:rFonts w:ascii="Tahoma" w:hAnsi="Tahoma"/>
      <w:sz w:val="16"/>
      <w:szCs w:val="16"/>
    </w:rPr>
  </w:style>
  <w:style w:type="character" w:customStyle="1" w:styleId="BalloonTextChar">
    <w:name w:val="Balloon Text Char"/>
    <w:basedOn w:val="DefaultParagraphFont"/>
    <w:link w:val="BalloonText"/>
    <w:uiPriority w:val="99"/>
    <w:rsid w:val="00F30B13"/>
    <w:rPr>
      <w:rFonts w:ascii="Tahoma" w:hAnsi="Tahoma"/>
      <w:snapToGrid w:val="0"/>
      <w:kern w:val="28"/>
      <w:sz w:val="16"/>
      <w:szCs w:val="16"/>
    </w:rPr>
  </w:style>
  <w:style w:type="character" w:customStyle="1" w:styleId="Heading5Char">
    <w:name w:val="Heading 5 Char"/>
    <w:link w:val="Heading5"/>
    <w:rsid w:val="00F30B13"/>
    <w:rPr>
      <w:rFonts w:eastAsia="Times New Roman"/>
      <w:b/>
      <w:snapToGrid w:val="0"/>
      <w:kern w:val="28"/>
      <w:sz w:val="22"/>
    </w:rPr>
  </w:style>
  <w:style w:type="table" w:styleId="TableGrid">
    <w:name w:val="Table Grid"/>
    <w:basedOn w:val="TableNormal"/>
    <w:uiPriority w:val="59"/>
    <w:rsid w:val="00F3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30B13"/>
    <w:rPr>
      <w:color w:val="800080"/>
      <w:u w:val="single"/>
    </w:rPr>
  </w:style>
  <w:style w:type="character" w:customStyle="1" w:styleId="ParaNumChar1">
    <w:name w:val="ParaNum Char1"/>
    <w:rsid w:val="00F30B13"/>
    <w:rPr>
      <w:snapToGrid w:val="0"/>
      <w:kern w:val="28"/>
      <w:sz w:val="22"/>
      <w:lang w:val="en-US" w:eastAsia="en-US" w:bidi="ar-SA"/>
    </w:rPr>
  </w:style>
  <w:style w:type="paragraph" w:customStyle="1" w:styleId="Paranum">
    <w:name w:val="Paranum"/>
    <w:basedOn w:val="Normal"/>
    <w:uiPriority w:val="99"/>
    <w:rsid w:val="00F30B13"/>
    <w:pPr>
      <w:numPr>
        <w:numId w:val="3"/>
      </w:numPr>
      <w:spacing w:after="220"/>
      <w:jc w:val="both"/>
    </w:pPr>
    <w:rPr>
      <w:snapToGrid/>
      <w:kern w:val="0"/>
    </w:rPr>
  </w:style>
  <w:style w:type="character" w:customStyle="1" w:styleId="Heading5Char1">
    <w:name w:val="Heading 5 Char1"/>
    <w:rsid w:val="00F30B13"/>
    <w:rPr>
      <w:rFonts w:ascii="Times New Roman" w:eastAsia="Times New Roman" w:hAnsi="Times New Roman" w:cs="Times New Roman"/>
      <w:b/>
      <w:snapToGrid w:val="0"/>
      <w:kern w:val="28"/>
      <w:szCs w:val="20"/>
    </w:rPr>
  </w:style>
  <w:style w:type="paragraph" w:styleId="CommentText">
    <w:name w:val="annotation text"/>
    <w:basedOn w:val="Normal"/>
    <w:link w:val="CommentTextChar"/>
    <w:uiPriority w:val="99"/>
    <w:rsid w:val="00F30B13"/>
  </w:style>
  <w:style w:type="character" w:customStyle="1" w:styleId="CommentTextChar">
    <w:name w:val="Comment Text Char"/>
    <w:basedOn w:val="DefaultParagraphFont"/>
    <w:link w:val="CommentText"/>
    <w:uiPriority w:val="99"/>
    <w:rsid w:val="00F30B13"/>
    <w:rPr>
      <w:snapToGrid w:val="0"/>
      <w:kern w:val="28"/>
      <w:sz w:val="22"/>
    </w:rPr>
  </w:style>
  <w:style w:type="paragraph" w:styleId="CommentSubject">
    <w:name w:val="annotation subject"/>
    <w:basedOn w:val="CommentText"/>
    <w:next w:val="CommentText"/>
    <w:link w:val="CommentSubjectChar"/>
    <w:uiPriority w:val="99"/>
    <w:rsid w:val="00F30B13"/>
    <w:rPr>
      <w:b/>
      <w:bCs/>
    </w:rPr>
  </w:style>
  <w:style w:type="character" w:customStyle="1" w:styleId="CommentSubjectChar">
    <w:name w:val="Comment Subject Char"/>
    <w:basedOn w:val="CommentTextChar"/>
    <w:link w:val="CommentSubject"/>
    <w:uiPriority w:val="99"/>
    <w:rsid w:val="00F30B13"/>
    <w:rPr>
      <w:b/>
      <w:bCs/>
      <w:snapToGrid w:val="0"/>
      <w:kern w:val="28"/>
      <w:sz w:val="22"/>
    </w:rPr>
  </w:style>
  <w:style w:type="paragraph" w:styleId="Revision">
    <w:name w:val="Revision"/>
    <w:hidden/>
    <w:uiPriority w:val="71"/>
    <w:rsid w:val="00F30B13"/>
    <w:rPr>
      <w:snapToGrid w:val="0"/>
      <w:kern w:val="28"/>
      <w:sz w:val="22"/>
    </w:rPr>
  </w:style>
  <w:style w:type="character" w:customStyle="1" w:styleId="Heading5Char4">
    <w:name w:val="Heading 5 Char4"/>
    <w:rsid w:val="00F30B13"/>
    <w:rPr>
      <w:b/>
      <w:snapToGrid w:val="0"/>
      <w:kern w:val="28"/>
      <w:sz w:val="22"/>
      <w:lang w:val="en-US" w:eastAsia="en-US" w:bidi="ar-SA"/>
    </w:rPr>
  </w:style>
  <w:style w:type="character" w:customStyle="1" w:styleId="apple-style-span">
    <w:name w:val="apple-style-span"/>
    <w:rsid w:val="00F30B13"/>
  </w:style>
  <w:style w:type="paragraph" w:customStyle="1" w:styleId="footnote">
    <w:name w:val="footnote"/>
    <w:basedOn w:val="FootnoteText"/>
    <w:uiPriority w:val="99"/>
    <w:rsid w:val="00F30B13"/>
    <w:pPr>
      <w:spacing w:after="0"/>
    </w:pPr>
    <w:rPr>
      <w:lang w:bidi="ar-AE"/>
    </w:rPr>
  </w:style>
  <w:style w:type="character" w:customStyle="1" w:styleId="Style12pt">
    <w:name w:val="Style 12 pt"/>
    <w:rsid w:val="00F30B13"/>
    <w:rPr>
      <w:sz w:val="22"/>
    </w:rPr>
  </w:style>
  <w:style w:type="character" w:customStyle="1" w:styleId="StyleFootnoteReferenceStyle12NECGFootnoteReferenceofrSt">
    <w:name w:val="Style Footnote ReferenceStyle 12(NECG) Footnote ReferenceofrSt..."/>
    <w:rsid w:val="00F30B13"/>
    <w:rPr>
      <w:rFonts w:ascii="Times New Roman" w:hAnsi="Times New Roman"/>
      <w:dstrike w:val="0"/>
      <w:color w:val="auto"/>
      <w:sz w:val="20"/>
      <w:vertAlign w:val="superscript"/>
    </w:rPr>
  </w:style>
  <w:style w:type="character" w:customStyle="1" w:styleId="Style12pt1">
    <w:name w:val="Style 12 pt1"/>
    <w:rsid w:val="00F30B13"/>
    <w:rPr>
      <w:sz w:val="22"/>
    </w:rPr>
  </w:style>
  <w:style w:type="character" w:customStyle="1" w:styleId="StyleFootnoteReferenceStyle12NECGFootnoteReferenceofrSt1">
    <w:name w:val="Style Footnote ReferenceStyle 12(NECG) Footnote ReferenceofrSt...1"/>
    <w:rsid w:val="00F30B13"/>
    <w:rPr>
      <w:rFonts w:ascii="Times New Roman" w:hAnsi="Times New Roman"/>
      <w:dstrike w:val="0"/>
      <w:color w:val="auto"/>
      <w:sz w:val="20"/>
      <w:vertAlign w:val="superscript"/>
    </w:rPr>
  </w:style>
  <w:style w:type="paragraph" w:customStyle="1" w:styleId="StyleNormalWeb12pt">
    <w:name w:val="Style Normal (Web) + 12 pt"/>
    <w:basedOn w:val="NormalWeb"/>
    <w:link w:val="StyleNormalWeb12ptChar"/>
    <w:rsid w:val="00F30B13"/>
    <w:pPr>
      <w:widowControl/>
      <w:spacing w:beforeLines="1" w:afterLines="1"/>
    </w:pPr>
    <w:rPr>
      <w:rFonts w:ascii="Times" w:hAnsi="Times"/>
      <w:snapToGrid/>
      <w:kern w:val="0"/>
      <w:sz w:val="22"/>
      <w:szCs w:val="20"/>
    </w:rPr>
  </w:style>
  <w:style w:type="paragraph" w:styleId="NormalWeb">
    <w:name w:val="Normal (Web)"/>
    <w:basedOn w:val="Normal"/>
    <w:uiPriority w:val="99"/>
    <w:rsid w:val="00F30B13"/>
    <w:rPr>
      <w:sz w:val="24"/>
      <w:szCs w:val="24"/>
    </w:rPr>
  </w:style>
  <w:style w:type="character" w:customStyle="1" w:styleId="StyleNormalWeb12ptChar">
    <w:name w:val="Style Normal (Web) + 12 pt Char"/>
    <w:link w:val="StyleNormalWeb12pt"/>
    <w:rsid w:val="00F30B13"/>
    <w:rPr>
      <w:rFonts w:ascii="Times" w:hAnsi="Times"/>
      <w:sz w:val="22"/>
    </w:rPr>
  </w:style>
  <w:style w:type="character" w:customStyle="1" w:styleId="ccbnttl">
    <w:name w:val="ccbnttl"/>
    <w:rsid w:val="00F30B13"/>
  </w:style>
  <w:style w:type="character" w:customStyle="1" w:styleId="ccbntxt">
    <w:name w:val="ccbntxt"/>
    <w:rsid w:val="00F30B13"/>
  </w:style>
  <w:style w:type="paragraph" w:styleId="ListParagraph">
    <w:name w:val="List Paragraph"/>
    <w:basedOn w:val="Normal"/>
    <w:uiPriority w:val="34"/>
    <w:qFormat/>
    <w:rsid w:val="00F30B13"/>
    <w:pPr>
      <w:widowControl/>
      <w:ind w:left="720"/>
      <w:contextualSpacing/>
    </w:pPr>
    <w:rPr>
      <w:snapToGrid/>
      <w:kern w:val="0"/>
      <w:sz w:val="24"/>
      <w:szCs w:val="24"/>
    </w:rPr>
  </w:style>
  <w:style w:type="character" w:customStyle="1" w:styleId="apple-converted-space">
    <w:name w:val="apple-converted-space"/>
    <w:rsid w:val="00F30B13"/>
  </w:style>
  <w:style w:type="character" w:customStyle="1" w:styleId="cosearchterm">
    <w:name w:val="co_searchterm"/>
    <w:rsid w:val="00F30B13"/>
  </w:style>
  <w:style w:type="character" w:styleId="Strong">
    <w:name w:val="Strong"/>
    <w:uiPriority w:val="22"/>
    <w:qFormat/>
    <w:rsid w:val="00F30B13"/>
    <w:rPr>
      <w:b/>
      <w:bCs/>
    </w:rPr>
  </w:style>
  <w:style w:type="character" w:customStyle="1" w:styleId="FootnoteTextChar3">
    <w:name w:val="Footnote Text Char3"/>
    <w:aliases w:val="Footnote Text Char1 Char1,Footnote Text Char Char Char1 Char1,Footnote Text Char2 Char1 Char1 Char1 Char1,Footnote Text Char3 Char Char Char Char1 Char1,Footnote Text Char2 Char1 Char Char Char Char1 Char1,Footnote Text Char2 Char1"/>
    <w:locked/>
    <w:rsid w:val="00F30B13"/>
    <w:rPr>
      <w:lang w:val="en-US" w:eastAsia="en-US"/>
    </w:rPr>
  </w:style>
  <w:style w:type="character" w:customStyle="1" w:styleId="cosearchtermcocurrentsearchterm">
    <w:name w:val="co_searchterm co_currentsearchterm"/>
    <w:rsid w:val="00F30B13"/>
    <w:rPr>
      <w:rFonts w:cs="Times New Roman"/>
    </w:rPr>
  </w:style>
  <w:style w:type="paragraph" w:styleId="HTMLPreformatted">
    <w:name w:val="HTML Preformatted"/>
    <w:basedOn w:val="Normal"/>
    <w:link w:val="HTMLPreformattedChar4"/>
    <w:rsid w:val="00F30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napToGrid/>
      <w:kern w:val="0"/>
    </w:rPr>
  </w:style>
  <w:style w:type="character" w:customStyle="1" w:styleId="HTMLPreformattedChar">
    <w:name w:val="HTML Preformatted Char"/>
    <w:basedOn w:val="DefaultParagraphFont"/>
    <w:rsid w:val="00F30B13"/>
    <w:rPr>
      <w:rFonts w:ascii="Courier New" w:hAnsi="Courier New" w:cs="Courier New"/>
      <w:snapToGrid w:val="0"/>
      <w:kern w:val="28"/>
    </w:rPr>
  </w:style>
  <w:style w:type="character" w:customStyle="1" w:styleId="HTMLPreformattedChar4">
    <w:name w:val="HTML Preformatted Char4"/>
    <w:link w:val="HTMLPreformatted"/>
    <w:locked/>
    <w:rsid w:val="00F30B13"/>
    <w:rPr>
      <w:rFonts w:ascii="Courier" w:hAnsi="Courier"/>
      <w:sz w:val="22"/>
    </w:rPr>
  </w:style>
  <w:style w:type="paragraph" w:styleId="Caption">
    <w:name w:val="caption"/>
    <w:basedOn w:val="Normal"/>
    <w:next w:val="Normal"/>
    <w:uiPriority w:val="99"/>
    <w:qFormat/>
    <w:rsid w:val="00F30B13"/>
    <w:pPr>
      <w:widowControl/>
      <w:spacing w:before="120" w:after="120"/>
    </w:pPr>
    <w:rPr>
      <w:b/>
      <w:snapToGrid/>
      <w:kern w:val="0"/>
      <w:lang w:eastAsia="ja-JP"/>
    </w:rPr>
  </w:style>
  <w:style w:type="paragraph" w:customStyle="1" w:styleId="NumberedList">
    <w:name w:val="Numbered List"/>
    <w:basedOn w:val="Normal"/>
    <w:uiPriority w:val="99"/>
    <w:rsid w:val="00F30B13"/>
    <w:pPr>
      <w:widowControl/>
      <w:numPr>
        <w:numId w:val="4"/>
      </w:numPr>
      <w:tabs>
        <w:tab w:val="clear" w:pos="1080"/>
      </w:tabs>
      <w:spacing w:after="220"/>
      <w:ind w:left="1080" w:firstLine="0"/>
    </w:pPr>
    <w:rPr>
      <w:snapToGrid/>
      <w:kern w:val="0"/>
      <w:lang w:eastAsia="ja-JP"/>
    </w:rPr>
  </w:style>
  <w:style w:type="paragraph" w:customStyle="1" w:styleId="Default">
    <w:name w:val="Default"/>
    <w:uiPriority w:val="99"/>
    <w:rsid w:val="00F30B13"/>
    <w:pPr>
      <w:tabs>
        <w:tab w:val="num" w:pos="720"/>
      </w:tabs>
      <w:autoSpaceDE w:val="0"/>
      <w:autoSpaceDN w:val="0"/>
      <w:adjustRightInd w:val="0"/>
      <w:ind w:left="720"/>
    </w:pPr>
    <w:rPr>
      <w:rFonts w:ascii="Calibri" w:hAnsi="Calibri" w:cs="Calibri"/>
      <w:color w:val="000000"/>
      <w:sz w:val="24"/>
      <w:szCs w:val="24"/>
      <w:lang w:eastAsia="ja-JP"/>
    </w:rPr>
  </w:style>
  <w:style w:type="character" w:styleId="HTMLCite">
    <w:name w:val="HTML Cite"/>
    <w:rsid w:val="00F30B13"/>
    <w:rPr>
      <w:i/>
    </w:rPr>
  </w:style>
  <w:style w:type="character" w:customStyle="1" w:styleId="StyleFootnoteReferenceStyle12NECGFootnoteReferenceofrSt2">
    <w:name w:val="Style Footnote ReferenceStyle 12(NECG) Footnote ReferenceofrSt...2"/>
    <w:rsid w:val="00F30B13"/>
    <w:rPr>
      <w:rFonts w:ascii="Times New Roman" w:hAnsi="Times New Roman"/>
      <w:dstrike w:val="0"/>
      <w:color w:val="auto"/>
      <w:sz w:val="20"/>
      <w:vertAlign w:val="baseline"/>
    </w:rPr>
  </w:style>
  <w:style w:type="character" w:customStyle="1" w:styleId="ccbnttl1">
    <w:name w:val="ccbnttl1"/>
    <w:rsid w:val="00F30B13"/>
    <w:rPr>
      <w:b/>
      <w:bCs/>
      <w:vanish w:val="0"/>
      <w:webHidden w:val="0"/>
      <w:color w:val="E47911"/>
      <w:sz w:val="16"/>
      <w:szCs w:val="16"/>
      <w:specVanish w:val="0"/>
    </w:rPr>
  </w:style>
  <w:style w:type="character" w:customStyle="1" w:styleId="FootnoteTextChar4">
    <w:name w:val="Footnote Text Char4"/>
    <w:aliases w:val="Footnote Text Char1 Char2,Footnote Text Char Char Char1 Char2,Footnote Text Char2 Char1 Char1 Char1 Char2,Footnote Text Char3 Char Char Char Char1 Char2,Footnote Text Char2 Char1 Char Char Char Char1 Char2,Footnote Text Char2 Char2"/>
    <w:locked/>
    <w:rsid w:val="00F30B13"/>
    <w:rPr>
      <w:lang w:val="en-US" w:eastAsia="en-US"/>
    </w:rPr>
  </w:style>
  <w:style w:type="character" w:customStyle="1" w:styleId="HTMLPreformattedChar1">
    <w:name w:val="HTML Preformatted Char1"/>
    <w:locked/>
    <w:rsid w:val="00F30B13"/>
    <w:rPr>
      <w:rFonts w:ascii="Courier" w:hAnsi="Courier"/>
    </w:rPr>
  </w:style>
  <w:style w:type="character" w:customStyle="1" w:styleId="Heading5Char2">
    <w:name w:val="Heading 5 Char2"/>
    <w:locked/>
    <w:rsid w:val="00F30B13"/>
    <w:rPr>
      <w:b/>
      <w:snapToGrid w:val="0"/>
      <w:kern w:val="28"/>
      <w:sz w:val="22"/>
      <w:lang w:val="en-US" w:eastAsia="en-US"/>
    </w:rPr>
  </w:style>
  <w:style w:type="character" w:customStyle="1" w:styleId="HTMLPreformattedChar2">
    <w:name w:val="HTML Preformatted Char2"/>
    <w:locked/>
    <w:rsid w:val="00F30B13"/>
    <w:rPr>
      <w:rFonts w:ascii="Courier" w:hAnsi="Courier"/>
      <w:lang w:val="en-US" w:eastAsia="en-US"/>
    </w:rPr>
  </w:style>
  <w:style w:type="paragraph" w:customStyle="1" w:styleId="Tblnormal">
    <w:name w:val="Tbl_normal"/>
    <w:basedOn w:val="Normal"/>
    <w:uiPriority w:val="99"/>
    <w:rsid w:val="00F30B1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 Char2"/>
    <w:rsid w:val="00F30B13"/>
    <w:rPr>
      <w:lang w:val="en-US" w:eastAsia="en-US" w:bidi="ar-SA"/>
    </w:rPr>
  </w:style>
  <w:style w:type="character" w:customStyle="1" w:styleId="Heading5Char3">
    <w:name w:val="Heading 5 Char3"/>
    <w:locked/>
    <w:rsid w:val="00F30B13"/>
    <w:rPr>
      <w:b/>
      <w:snapToGrid w:val="0"/>
      <w:kern w:val="28"/>
      <w:sz w:val="22"/>
      <w:lang w:val="en-US" w:eastAsia="en-US"/>
    </w:rPr>
  </w:style>
  <w:style w:type="character" w:customStyle="1" w:styleId="HTMLPreformattedChar3">
    <w:name w:val="HTML Preformatted Char3"/>
    <w:locked/>
    <w:rsid w:val="00F30B13"/>
    <w:rPr>
      <w:rFonts w:ascii="Courier" w:hAnsi="Courier"/>
      <w:lang w:val="en-US" w:eastAsia="en-US"/>
    </w:rPr>
  </w:style>
  <w:style w:type="character" w:styleId="Emphasis">
    <w:name w:val="Emphasis"/>
    <w:uiPriority w:val="20"/>
    <w:qFormat/>
    <w:rsid w:val="00F30B13"/>
    <w:rPr>
      <w:i/>
      <w:iCs/>
    </w:rPr>
  </w:style>
  <w:style w:type="paragraph" w:customStyle="1" w:styleId="LightGrid-Accent31">
    <w:name w:val="Light Grid - Accent 31"/>
    <w:basedOn w:val="Normal"/>
    <w:uiPriority w:val="99"/>
    <w:qFormat/>
    <w:rsid w:val="00F30B13"/>
    <w:pPr>
      <w:widowControl/>
      <w:ind w:left="720"/>
      <w:contextualSpacing/>
    </w:pPr>
    <w:rPr>
      <w:snapToGrid/>
      <w:kern w:val="0"/>
      <w:sz w:val="24"/>
      <w:szCs w:val="24"/>
    </w:rPr>
  </w:style>
  <w:style w:type="character" w:styleId="PlaceholderText">
    <w:name w:val="Placeholder Text"/>
    <w:uiPriority w:val="67"/>
    <w:rsid w:val="00F30B13"/>
    <w:rPr>
      <w:color w:val="808080"/>
    </w:rPr>
  </w:style>
  <w:style w:type="paragraph" w:styleId="DocumentMap">
    <w:name w:val="Document Map"/>
    <w:basedOn w:val="Normal"/>
    <w:link w:val="DocumentMapChar"/>
    <w:uiPriority w:val="99"/>
    <w:rsid w:val="00F30B13"/>
    <w:rPr>
      <w:rFonts w:ascii="Lucida Grande" w:hAnsi="Lucida Grande"/>
      <w:sz w:val="24"/>
      <w:szCs w:val="24"/>
    </w:rPr>
  </w:style>
  <w:style w:type="character" w:customStyle="1" w:styleId="DocumentMapChar">
    <w:name w:val="Document Map Char"/>
    <w:basedOn w:val="DefaultParagraphFont"/>
    <w:link w:val="DocumentMap"/>
    <w:uiPriority w:val="99"/>
    <w:rsid w:val="00F30B13"/>
    <w:rPr>
      <w:rFonts w:ascii="Lucida Grande" w:hAnsi="Lucida Grande"/>
      <w:snapToGrid w:val="0"/>
      <w:kern w:val="28"/>
      <w:sz w:val="24"/>
      <w:szCs w:val="24"/>
    </w:rPr>
  </w:style>
  <w:style w:type="paragraph" w:customStyle="1" w:styleId="Header1">
    <w:name w:val="Header1"/>
    <w:uiPriority w:val="99"/>
    <w:rsid w:val="00F30B13"/>
    <w:pPr>
      <w:widowControl w:val="0"/>
      <w:tabs>
        <w:tab w:val="center" w:pos="4680"/>
        <w:tab w:val="right" w:pos="9360"/>
      </w:tabs>
    </w:pPr>
    <w:rPr>
      <w:rFonts w:ascii="Times New Roman Bold" w:eastAsia="ヒラギノ角ゴ Pro W3" w:hAnsi="Times New Roman Bold"/>
      <w:color w:val="000000"/>
      <w:kern w:val="28"/>
      <w:sz w:val="22"/>
    </w:rPr>
  </w:style>
  <w:style w:type="paragraph" w:customStyle="1" w:styleId="Footer1">
    <w:name w:val="Footer1"/>
    <w:uiPriority w:val="99"/>
    <w:rsid w:val="00F30B13"/>
    <w:pPr>
      <w:widowControl w:val="0"/>
      <w:tabs>
        <w:tab w:val="center" w:pos="4320"/>
        <w:tab w:val="right" w:pos="8640"/>
      </w:tabs>
    </w:pPr>
    <w:rPr>
      <w:rFonts w:eastAsia="ヒラギノ角ゴ Pro W3"/>
      <w:color w:val="000000"/>
      <w:kern w:val="28"/>
      <w:sz w:val="22"/>
    </w:rPr>
  </w:style>
  <w:style w:type="numbering" w:customStyle="1" w:styleId="List1">
    <w:name w:val="List 1"/>
    <w:rsid w:val="00F30B13"/>
  </w:style>
  <w:style w:type="character" w:customStyle="1" w:styleId="Unknown0">
    <w:name w:val="Unknown 0"/>
    <w:semiHidden/>
    <w:rsid w:val="00F30B13"/>
  </w:style>
  <w:style w:type="character" w:customStyle="1" w:styleId="Unknown1">
    <w:name w:val="Unknown 1"/>
    <w:semiHidden/>
    <w:rsid w:val="00F30B13"/>
  </w:style>
  <w:style w:type="character" w:customStyle="1" w:styleId="Unknown2">
    <w:name w:val="Unknown 2"/>
    <w:semiHidden/>
    <w:rsid w:val="00F30B13"/>
  </w:style>
  <w:style w:type="character" w:customStyle="1" w:styleId="Hyperlink1">
    <w:name w:val="Hyperlink1"/>
    <w:autoRedefine/>
    <w:rsid w:val="00F30B13"/>
    <w:rPr>
      <w:color w:val="0000FF"/>
      <w:sz w:val="20"/>
      <w:u w:val="single"/>
    </w:rPr>
  </w:style>
  <w:style w:type="paragraph" w:customStyle="1" w:styleId="FootnoteText1">
    <w:name w:val="Footnote Text1"/>
    <w:uiPriority w:val="99"/>
    <w:rsid w:val="00F30B13"/>
    <w:rPr>
      <w:rFonts w:ascii="Helvetica" w:eastAsia="ヒラギノ角ゴ Pro W3" w:hAnsi="Helvetica"/>
      <w:color w:val="000000"/>
    </w:rPr>
  </w:style>
  <w:style w:type="character" w:customStyle="1" w:styleId="Unknown3">
    <w:name w:val="Unknown 3"/>
    <w:semiHidden/>
    <w:rsid w:val="00F30B13"/>
  </w:style>
  <w:style w:type="character" w:customStyle="1" w:styleId="Unknown4">
    <w:name w:val="Unknown 4"/>
    <w:semiHidden/>
    <w:rsid w:val="00F30B13"/>
  </w:style>
  <w:style w:type="character" w:customStyle="1" w:styleId="FootnoteReference1">
    <w:name w:val="Footnote Reference1"/>
    <w:rsid w:val="00F30B13"/>
    <w:rPr>
      <w:color w:val="000000"/>
      <w:sz w:val="22"/>
      <w:vertAlign w:val="superscript"/>
    </w:rPr>
  </w:style>
  <w:style w:type="paragraph" w:customStyle="1" w:styleId="FootnoteText2">
    <w:name w:val="Footnote Text2"/>
    <w:uiPriority w:val="99"/>
    <w:rsid w:val="00F30B13"/>
    <w:rPr>
      <w:rFonts w:ascii="Lucida Grande" w:eastAsia="ヒラギノ角ゴ Pro W3" w:hAnsi="Lucida Grande"/>
      <w:color w:val="000000"/>
    </w:rPr>
  </w:style>
  <w:style w:type="paragraph" w:customStyle="1" w:styleId="Heading5A">
    <w:name w:val="Heading 5 A"/>
    <w:next w:val="ParaNum0"/>
    <w:uiPriority w:val="99"/>
    <w:rsid w:val="00F30B13"/>
    <w:pPr>
      <w:keepNext/>
      <w:widowControl w:val="0"/>
      <w:tabs>
        <w:tab w:val="left" w:pos="3600"/>
      </w:tabs>
      <w:suppressAutoHyphens/>
      <w:spacing w:after="120"/>
      <w:outlineLvl w:val="4"/>
    </w:pPr>
    <w:rPr>
      <w:rFonts w:ascii="Times New Roman Bold" w:eastAsia="ヒラギノ角ゴ Pro W3" w:hAnsi="Times New Roman Bold"/>
      <w:color w:val="000000"/>
      <w:kern w:val="28"/>
      <w:sz w:val="22"/>
    </w:rPr>
  </w:style>
  <w:style w:type="character" w:customStyle="1" w:styleId="Unknown5">
    <w:name w:val="Unknown 5"/>
    <w:semiHidden/>
    <w:rsid w:val="00F30B13"/>
  </w:style>
  <w:style w:type="character" w:customStyle="1" w:styleId="Unknown6">
    <w:name w:val="Unknown 6"/>
    <w:semiHidden/>
    <w:rsid w:val="00F30B13"/>
  </w:style>
  <w:style w:type="character" w:customStyle="1" w:styleId="Unknown7">
    <w:name w:val="Unknown 7"/>
    <w:semiHidden/>
    <w:rsid w:val="00F30B13"/>
  </w:style>
  <w:style w:type="character" w:customStyle="1" w:styleId="Unknown8">
    <w:name w:val="Unknown 8"/>
    <w:semiHidden/>
    <w:rsid w:val="00F30B13"/>
  </w:style>
  <w:style w:type="character" w:customStyle="1" w:styleId="Unknown9">
    <w:name w:val="Unknown 9"/>
    <w:semiHidden/>
    <w:rsid w:val="00F30B13"/>
  </w:style>
  <w:style w:type="paragraph" w:customStyle="1" w:styleId="CaptionA">
    <w:name w:val="Caption A"/>
    <w:next w:val="Normal"/>
    <w:uiPriority w:val="99"/>
    <w:rsid w:val="00F30B13"/>
    <w:pPr>
      <w:spacing w:before="120" w:after="120"/>
    </w:pPr>
    <w:rPr>
      <w:rFonts w:ascii="Times New Roman Bold" w:eastAsia="ヒラギノ角ゴ Pro W3" w:hAnsi="Times New Roman Bold"/>
      <w:color w:val="000000"/>
      <w:sz w:val="22"/>
      <w:lang w:val="ja-JP"/>
    </w:rPr>
  </w:style>
  <w:style w:type="paragraph" w:customStyle="1" w:styleId="FreeForm">
    <w:name w:val="Free Form"/>
    <w:uiPriority w:val="99"/>
    <w:rsid w:val="00F30B13"/>
    <w:rPr>
      <w:rFonts w:eastAsia="ヒラギノ角ゴ Pro W3"/>
      <w:color w:val="000000"/>
    </w:rPr>
  </w:style>
  <w:style w:type="character" w:customStyle="1" w:styleId="Unknown10">
    <w:name w:val="Unknown 10"/>
    <w:semiHidden/>
    <w:rsid w:val="00F30B13"/>
  </w:style>
  <w:style w:type="paragraph" w:customStyle="1" w:styleId="TitleA">
    <w:name w:val="Title A"/>
    <w:autoRedefine/>
    <w:uiPriority w:val="99"/>
    <w:rsid w:val="00F30B13"/>
    <w:pPr>
      <w:jc w:val="center"/>
    </w:pPr>
    <w:rPr>
      <w:rFonts w:ascii="Times New Roman Bold" w:eastAsia="ヒラギノ角ゴ Pro W3" w:hAnsi="Times New Roman Bold"/>
      <w:color w:val="000000"/>
      <w:sz w:val="22"/>
      <w:lang w:val="ja-JP"/>
    </w:rPr>
  </w:style>
  <w:style w:type="character" w:customStyle="1" w:styleId="Unknown11">
    <w:name w:val="Unknown 11"/>
    <w:semiHidden/>
    <w:rsid w:val="00F30B13"/>
  </w:style>
  <w:style w:type="character" w:customStyle="1" w:styleId="Unknown12">
    <w:name w:val="Unknown 12"/>
    <w:semiHidden/>
    <w:rsid w:val="00F30B13"/>
  </w:style>
  <w:style w:type="character" w:customStyle="1" w:styleId="Unknown13">
    <w:name w:val="Unknown 13"/>
    <w:semiHidden/>
    <w:rsid w:val="00F30B13"/>
  </w:style>
  <w:style w:type="character" w:customStyle="1" w:styleId="Heading6Char">
    <w:name w:val="Heading 6 Char"/>
    <w:link w:val="Heading6"/>
    <w:rsid w:val="00F30B13"/>
    <w:rPr>
      <w:rFonts w:eastAsia="Times New Roman"/>
      <w:b/>
      <w:snapToGrid w:val="0"/>
      <w:kern w:val="28"/>
      <w:sz w:val="22"/>
    </w:rPr>
  </w:style>
  <w:style w:type="character" w:customStyle="1" w:styleId="Heading7Char">
    <w:name w:val="Heading 7 Char"/>
    <w:link w:val="Heading7"/>
    <w:rsid w:val="00F30B13"/>
    <w:rPr>
      <w:rFonts w:eastAsia="Times New Roman"/>
      <w:b/>
      <w:snapToGrid w:val="0"/>
      <w:kern w:val="28"/>
      <w:sz w:val="22"/>
    </w:rPr>
  </w:style>
  <w:style w:type="character" w:customStyle="1" w:styleId="Heading8Char">
    <w:name w:val="Heading 8 Char"/>
    <w:link w:val="Heading8"/>
    <w:rsid w:val="00F30B13"/>
    <w:rPr>
      <w:rFonts w:eastAsia="Times New Roman"/>
      <w:b/>
      <w:snapToGrid w:val="0"/>
      <w:kern w:val="28"/>
      <w:sz w:val="22"/>
    </w:rPr>
  </w:style>
  <w:style w:type="character" w:customStyle="1" w:styleId="Heading9Char">
    <w:name w:val="Heading 9 Char"/>
    <w:link w:val="Heading9"/>
    <w:rsid w:val="00F30B13"/>
    <w:rPr>
      <w:rFonts w:eastAsia="Times New Roman"/>
      <w:b/>
      <w:snapToGrid w:val="0"/>
      <w:kern w:val="28"/>
      <w:sz w:val="22"/>
    </w:rPr>
  </w:style>
  <w:style w:type="character" w:customStyle="1" w:styleId="Heading1Char2">
    <w:name w:val="Heading 1 Char2"/>
    <w:aliases w:val="Heading 1 Char1 Char1,Heading 1 Char Char Char1,Heading 1 Char2 Char Char Char1,Heading 1 Char Char Char Char Char1,Heading 1 Char1 Char Char Char Char Char1,Heading 1 Char Char Char Char Char Char Char1"/>
    <w:rsid w:val="00F30B13"/>
    <w:rPr>
      <w:rFonts w:ascii="Cambria" w:eastAsia="Times New Roman" w:hAnsi="Cambria" w:cs="Times New Roman"/>
      <w:b/>
      <w:bCs/>
      <w:color w:val="365F91"/>
      <w:kern w:val="28"/>
      <w:sz w:val="28"/>
      <w:szCs w:val="28"/>
    </w:rPr>
  </w:style>
  <w:style w:type="character" w:customStyle="1" w:styleId="Heading2Char1">
    <w:name w:val="Heading 2 Char1"/>
    <w:aliases w:val="Heading 2 Char2 Char1,Heading 2 Char1 Char Char1,Heading 2 Char Char Char Char1,Heading 2 Char4 Char Char Char Char1,Heading 2 Char3 Char Char Char Char Char1,Heading 2 Char Char1 Char Char Char Char Char1,Heading 2 Char Char1 Char1"/>
    <w:semiHidden/>
    <w:rsid w:val="00F30B13"/>
    <w:rPr>
      <w:rFonts w:ascii="Cambria" w:eastAsia="Times New Roman" w:hAnsi="Cambria" w:cs="Times New Roman"/>
      <w:b/>
      <w:bCs/>
      <w:color w:val="4F81BD"/>
      <w:kern w:val="28"/>
      <w:sz w:val="26"/>
      <w:szCs w:val="26"/>
    </w:rPr>
  </w:style>
  <w:style w:type="character" w:customStyle="1" w:styleId="Heading3Char2">
    <w:name w:val="Heading 3 Char2"/>
    <w:aliases w:val="Heading 3 Char1 Char1,Heading 3 Char Char Char1"/>
    <w:semiHidden/>
    <w:rsid w:val="00F30B13"/>
    <w:rPr>
      <w:rFonts w:ascii="Cambria" w:eastAsia="Times New Roman" w:hAnsi="Cambria" w:cs="Times New Roman"/>
      <w:b/>
      <w:bCs/>
      <w:color w:val="4F81BD"/>
      <w:kern w:val="28"/>
      <w:sz w:val="22"/>
    </w:rPr>
  </w:style>
  <w:style w:type="character" w:customStyle="1" w:styleId="Heading4Char2">
    <w:name w:val="Heading 4 Char2"/>
    <w:aliases w:val="Heading 4 Char1 Char1,Heading 4 Char Char Char1,Heading 4 Char3 Char Char Char1,Heading 4 Char1 Char1 Char Char Char1,Heading 4 Char Char2 Char1 Char Char Char1,Heading 4 Char3 Char Char Char Char Char Char1,Heading 4 Char Char4 Char1"/>
    <w:semiHidden/>
    <w:rsid w:val="00F30B13"/>
    <w:rPr>
      <w:rFonts w:ascii="Cambria" w:eastAsia="Times New Roman" w:hAnsi="Cambria" w:cs="Times New Roman"/>
      <w:b/>
      <w:bCs/>
      <w:i/>
      <w:iCs/>
      <w:color w:val="4F81BD"/>
      <w:kern w:val="28"/>
      <w:sz w:val="22"/>
    </w:rPr>
  </w:style>
  <w:style w:type="character" w:customStyle="1" w:styleId="FooterChar">
    <w:name w:val="Footer Char"/>
    <w:link w:val="Footer"/>
    <w:rsid w:val="00F30B13"/>
    <w:rPr>
      <w:rFonts w:eastAsia="Times New Roman"/>
      <w:snapToGrid w:val="0"/>
      <w:kern w:val="28"/>
      <w:sz w:val="22"/>
    </w:rPr>
  </w:style>
  <w:style w:type="character" w:customStyle="1" w:styleId="EndnoteTextChar">
    <w:name w:val="Endnote Text Char"/>
    <w:link w:val="EndnoteText"/>
    <w:semiHidden/>
    <w:rsid w:val="00F30B13"/>
    <w:rPr>
      <w:rFonts w:eastAsia="Times New Roman"/>
      <w:snapToGrid w:val="0"/>
      <w:kern w:val="28"/>
    </w:rPr>
  </w:style>
  <w:style w:type="paragraph" w:customStyle="1" w:styleId="OutlineNumber">
    <w:name w:val="Outline Number"/>
    <w:basedOn w:val="Normal"/>
    <w:rsid w:val="00F30B13"/>
    <w:pPr>
      <w:numPr>
        <w:numId w:val="7"/>
      </w:numPr>
      <w:ind w:right="807"/>
    </w:pPr>
    <w:rPr>
      <w:color w:val="000000"/>
    </w:rPr>
  </w:style>
  <w:style w:type="numbering" w:customStyle="1" w:styleId="NoList1">
    <w:name w:val="No List1"/>
    <w:next w:val="NoList"/>
    <w:uiPriority w:val="99"/>
    <w:semiHidden/>
    <w:unhideWhenUsed/>
    <w:rsid w:val="00F30B13"/>
  </w:style>
  <w:style w:type="character" w:customStyle="1" w:styleId="ptext-27">
    <w:name w:val="ptext-27"/>
    <w:rsid w:val="00F30B13"/>
  </w:style>
  <w:style w:type="character" w:customStyle="1" w:styleId="FootnoteTextChar5">
    <w:name w:val="Footnote Text Char5"/>
    <w:aliases w:val="Footnote Text Char1 Char3,Footnote Text Char Char Char1 Char3,Footnote Text Char2 Char1 Char1 Char1 Char3,Footnote Text Char3 Char Char Char Char1 Char3,Footnote Text Char2 Char1 Char Char Char Char1 Char3,Footnote Text Char2 Char3"/>
    <w:locked/>
    <w:rsid w:val="00F30B13"/>
    <w:rPr>
      <w:lang w:val="en-US" w:eastAsia="en-US"/>
    </w:rPr>
  </w:style>
  <w:style w:type="paragraph" w:styleId="TOCHeading">
    <w:name w:val="TOC Heading"/>
    <w:basedOn w:val="Heading1"/>
    <w:next w:val="Normal"/>
    <w:uiPriority w:val="39"/>
    <w:unhideWhenUsed/>
    <w:qFormat/>
    <w:rsid w:val="00F30B13"/>
    <w:pPr>
      <w:keepLines/>
      <w:widowControl/>
      <w:numPr>
        <w:numId w:val="0"/>
      </w:numPr>
      <w:tabs>
        <w:tab w:val="left" w:pos="720"/>
      </w:tabs>
      <w:suppressAutoHyphens w:val="0"/>
      <w:spacing w:before="240" w:after="0" w:line="259" w:lineRule="auto"/>
      <w:outlineLvl w:val="9"/>
    </w:pPr>
    <w:rPr>
      <w:rFonts w:ascii="Cambria" w:hAnsi="Cambria"/>
      <w:b w:val="0"/>
      <w:caps w:val="0"/>
      <w:snapToGrid/>
      <w:color w:val="365F91"/>
      <w:kern w:val="0"/>
      <w:sz w:val="32"/>
      <w:szCs w:val="32"/>
    </w:rPr>
  </w:style>
  <w:style w:type="numbering" w:customStyle="1" w:styleId="NoList11">
    <w:name w:val="No List11"/>
    <w:next w:val="NoList"/>
    <w:uiPriority w:val="99"/>
    <w:semiHidden/>
    <w:unhideWhenUsed/>
    <w:rsid w:val="002F34EF"/>
  </w:style>
  <w:style w:type="character" w:customStyle="1" w:styleId="tx4xlrg">
    <w:name w:val="tx4xlrg"/>
    <w:basedOn w:val="DefaultParagraphFont"/>
    <w:rsid w:val="002F34EF"/>
  </w:style>
  <w:style w:type="character" w:customStyle="1" w:styleId="txsmmed">
    <w:name w:val="txsmmed"/>
    <w:basedOn w:val="DefaultParagraphFont"/>
    <w:rsid w:val="002F34EF"/>
  </w:style>
  <w:style w:type="paragraph" w:customStyle="1" w:styleId="OrderPara">
    <w:name w:val="OrderPara"/>
    <w:basedOn w:val="ParaNum0"/>
    <w:link w:val="OrderParaChar"/>
    <w:qFormat/>
    <w:rsid w:val="00A441B0"/>
  </w:style>
  <w:style w:type="character" w:customStyle="1" w:styleId="OrderParaChar">
    <w:name w:val="OrderPara Char"/>
    <w:basedOn w:val="ParaNumChar"/>
    <w:link w:val="OrderPara"/>
    <w:rsid w:val="00A441B0"/>
    <w:rPr>
      <w:rFonts w:eastAsia="Times New Roman"/>
      <w:snapToGrid w:val="0"/>
      <w:kern w:val="28"/>
      <w:sz w:val="22"/>
    </w:rPr>
  </w:style>
  <w:style w:type="paragraph" w:customStyle="1" w:styleId="Style1">
    <w:name w:val="Style1"/>
    <w:basedOn w:val="ParaNum0"/>
    <w:link w:val="Style1Char"/>
    <w:qFormat/>
    <w:rsid w:val="0037585A"/>
    <w:rPr>
      <w:szCs w:val="22"/>
    </w:rPr>
  </w:style>
  <w:style w:type="character" w:customStyle="1" w:styleId="Style1Char">
    <w:name w:val="Style1 Char"/>
    <w:basedOn w:val="ParaNumChar"/>
    <w:link w:val="Style1"/>
    <w:rsid w:val="0037585A"/>
    <w:rPr>
      <w:rFonts w:eastAsia="Times New Roman"/>
      <w:snapToGrid w:val="0"/>
      <w:kern w:val="28"/>
      <w:sz w:val="22"/>
      <w:szCs w:val="22"/>
    </w:rPr>
  </w:style>
  <w:style w:type="character" w:customStyle="1" w:styleId="cosearchdetaillevel2">
    <w:name w:val="co_search_detaillevel_2"/>
    <w:basedOn w:val="DefaultParagraphFont"/>
    <w:rsid w:val="00B63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C2"/>
    <w:pPr>
      <w:widowControl w:val="0"/>
    </w:pPr>
    <w:rPr>
      <w:rFonts w:eastAsia="Times New Roman"/>
      <w:snapToGrid w:val="0"/>
      <w:kern w:val="28"/>
      <w:sz w:val="22"/>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0"/>
    <w:link w:val="Heading1Char"/>
    <w:qFormat/>
    <w:rsid w:val="00AC4AC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0"/>
    <w:link w:val="Heading2Char"/>
    <w:autoRedefine/>
    <w:qFormat/>
    <w:rsid w:val="00AC4AC2"/>
    <w:pPr>
      <w:keepNext/>
      <w:numPr>
        <w:ilvl w:val="1"/>
        <w:numId w:val="2"/>
      </w:numPr>
      <w:spacing w:after="120"/>
      <w:outlineLvl w:val="1"/>
    </w:pPr>
    <w:rPr>
      <w:b/>
    </w:rPr>
  </w:style>
  <w:style w:type="paragraph" w:styleId="Heading3">
    <w:name w:val="heading 3"/>
    <w:aliases w:val="Heading 3 Char1,Heading 3 Char Char"/>
    <w:basedOn w:val="Normal"/>
    <w:next w:val="ParaNum0"/>
    <w:link w:val="Heading3Char"/>
    <w:qFormat/>
    <w:rsid w:val="00AC4AC2"/>
    <w:pPr>
      <w:keepNext/>
      <w:numPr>
        <w:ilvl w:val="2"/>
        <w:numId w:val="2"/>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0"/>
    <w:link w:val="Heading4Char"/>
    <w:qFormat/>
    <w:rsid w:val="00AC4AC2"/>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AC4AC2"/>
    <w:pPr>
      <w:keepNext/>
      <w:numPr>
        <w:ilvl w:val="4"/>
        <w:numId w:val="2"/>
      </w:numPr>
      <w:tabs>
        <w:tab w:val="left" w:pos="3600"/>
      </w:tabs>
      <w:suppressAutoHyphens/>
      <w:spacing w:after="120"/>
      <w:outlineLvl w:val="4"/>
    </w:pPr>
    <w:rPr>
      <w:b/>
    </w:rPr>
  </w:style>
  <w:style w:type="paragraph" w:styleId="Heading6">
    <w:name w:val="heading 6"/>
    <w:basedOn w:val="Normal"/>
    <w:next w:val="ParaNum0"/>
    <w:link w:val="Heading6Char"/>
    <w:qFormat/>
    <w:rsid w:val="00AC4AC2"/>
    <w:pPr>
      <w:numPr>
        <w:ilvl w:val="5"/>
        <w:numId w:val="2"/>
      </w:numPr>
      <w:tabs>
        <w:tab w:val="left" w:pos="4320"/>
      </w:tabs>
      <w:spacing w:after="120"/>
      <w:outlineLvl w:val="5"/>
    </w:pPr>
    <w:rPr>
      <w:b/>
    </w:rPr>
  </w:style>
  <w:style w:type="paragraph" w:styleId="Heading7">
    <w:name w:val="heading 7"/>
    <w:basedOn w:val="Normal"/>
    <w:next w:val="ParaNum0"/>
    <w:link w:val="Heading7Char"/>
    <w:qFormat/>
    <w:rsid w:val="00AC4AC2"/>
    <w:pPr>
      <w:numPr>
        <w:ilvl w:val="6"/>
        <w:numId w:val="2"/>
      </w:numPr>
      <w:tabs>
        <w:tab w:val="left" w:pos="5040"/>
      </w:tabs>
      <w:spacing w:after="120"/>
      <w:ind w:left="5040" w:hanging="720"/>
      <w:outlineLvl w:val="6"/>
    </w:pPr>
    <w:rPr>
      <w:b/>
    </w:rPr>
  </w:style>
  <w:style w:type="paragraph" w:styleId="Heading8">
    <w:name w:val="heading 8"/>
    <w:basedOn w:val="Normal"/>
    <w:next w:val="ParaNum0"/>
    <w:link w:val="Heading8Char"/>
    <w:qFormat/>
    <w:rsid w:val="00AC4AC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AC4AC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4A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AC2"/>
  </w:style>
  <w:style w:type="paragraph" w:customStyle="1" w:styleId="ParaNum0">
    <w:name w:val="ParaNum"/>
    <w:basedOn w:val="Normal"/>
    <w:link w:val="ParaNumChar"/>
    <w:rsid w:val="00AC4AC2"/>
    <w:pPr>
      <w:numPr>
        <w:numId w:val="1"/>
      </w:numPr>
      <w:tabs>
        <w:tab w:val="clear" w:pos="1080"/>
        <w:tab w:val="num" w:pos="1440"/>
      </w:tabs>
      <w:spacing w:after="120"/>
    </w:pPr>
  </w:style>
  <w:style w:type="paragraph" w:styleId="EndnoteText">
    <w:name w:val="endnote text"/>
    <w:basedOn w:val="Normal"/>
    <w:link w:val="EndnoteTextChar"/>
    <w:semiHidden/>
    <w:rsid w:val="00AC4AC2"/>
    <w:rPr>
      <w:sz w:val="20"/>
    </w:rPr>
  </w:style>
  <w:style w:type="character" w:styleId="EndnoteReference">
    <w:name w:val="endnote reference"/>
    <w:semiHidden/>
    <w:rsid w:val="00AC4AC2"/>
    <w:rPr>
      <w:vertAlign w:val="superscript"/>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rsid w:val="00AC4AC2"/>
    <w:pPr>
      <w:spacing w:after="120"/>
    </w:pPr>
    <w:rPr>
      <w:rFonts w:eastAsia="Times New Roman"/>
    </w:rPr>
  </w:style>
  <w:style w:type="character" w:styleId="FootnoteReference">
    <w:name w:val="footnote reference"/>
    <w:aliases w:val="Style 12,(NECG) Footnote Reference,Appel note de bas de p,Style 124,o,fr,Style 3,Style 13,FR,Style 17,Style 6,Footnote Reference/,Style 7,Style 4,Style 34,Style 9"/>
    <w:rsid w:val="00AC4AC2"/>
    <w:rPr>
      <w:rFonts w:ascii="Times New Roman" w:hAnsi="Times New Roman"/>
      <w:dstrike w:val="0"/>
      <w:color w:val="auto"/>
      <w:sz w:val="20"/>
      <w:vertAlign w:val="superscript"/>
    </w:rPr>
  </w:style>
  <w:style w:type="paragraph" w:styleId="TOC1">
    <w:name w:val="toc 1"/>
    <w:basedOn w:val="Normal"/>
    <w:next w:val="Normal"/>
    <w:rsid w:val="00AC4AC2"/>
    <w:pPr>
      <w:tabs>
        <w:tab w:val="left" w:pos="360"/>
        <w:tab w:val="right" w:leader="dot" w:pos="9360"/>
      </w:tabs>
      <w:suppressAutoHyphens/>
      <w:ind w:left="360" w:right="720" w:hanging="360"/>
    </w:pPr>
    <w:rPr>
      <w:caps/>
      <w:noProof/>
    </w:rPr>
  </w:style>
  <w:style w:type="paragraph" w:styleId="TOC2">
    <w:name w:val="toc 2"/>
    <w:basedOn w:val="Normal"/>
    <w:next w:val="Normal"/>
    <w:rsid w:val="00AC4AC2"/>
    <w:pPr>
      <w:tabs>
        <w:tab w:val="left" w:pos="720"/>
        <w:tab w:val="right" w:leader="dot" w:pos="9360"/>
      </w:tabs>
      <w:suppressAutoHyphens/>
      <w:ind w:left="720" w:right="720" w:hanging="360"/>
    </w:pPr>
    <w:rPr>
      <w:noProof/>
    </w:rPr>
  </w:style>
  <w:style w:type="paragraph" w:styleId="TOC3">
    <w:name w:val="toc 3"/>
    <w:basedOn w:val="Normal"/>
    <w:next w:val="Normal"/>
    <w:rsid w:val="00AC4AC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C4AC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C4AC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4AC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4AC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4AC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4AC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4AC2"/>
    <w:pPr>
      <w:tabs>
        <w:tab w:val="right" w:pos="9360"/>
      </w:tabs>
      <w:suppressAutoHyphens/>
    </w:pPr>
  </w:style>
  <w:style w:type="character" w:customStyle="1" w:styleId="EquationCaption">
    <w:name w:val="_Equation Caption"/>
    <w:rsid w:val="00AC4AC2"/>
  </w:style>
  <w:style w:type="paragraph" w:styleId="Header">
    <w:name w:val="header"/>
    <w:basedOn w:val="Normal"/>
    <w:link w:val="HeaderChar"/>
    <w:autoRedefine/>
    <w:rsid w:val="00AC4AC2"/>
    <w:pPr>
      <w:tabs>
        <w:tab w:val="center" w:pos="4680"/>
        <w:tab w:val="right" w:pos="9360"/>
      </w:tabs>
    </w:pPr>
    <w:rPr>
      <w:b/>
    </w:rPr>
  </w:style>
  <w:style w:type="paragraph" w:styleId="Footer">
    <w:name w:val="footer"/>
    <w:basedOn w:val="Normal"/>
    <w:link w:val="FooterChar"/>
    <w:rsid w:val="00AC4AC2"/>
    <w:pPr>
      <w:tabs>
        <w:tab w:val="center" w:pos="4320"/>
        <w:tab w:val="right" w:pos="8640"/>
      </w:tabs>
    </w:pPr>
  </w:style>
  <w:style w:type="character" w:styleId="PageNumber">
    <w:name w:val="page number"/>
    <w:basedOn w:val="DefaultParagraphFont"/>
    <w:rsid w:val="00AC4AC2"/>
  </w:style>
  <w:style w:type="paragraph" w:styleId="BlockText">
    <w:name w:val="Block Text"/>
    <w:basedOn w:val="Normal"/>
    <w:rsid w:val="00AC4AC2"/>
    <w:pPr>
      <w:spacing w:after="240"/>
      <w:ind w:left="1440" w:right="1440"/>
    </w:pPr>
  </w:style>
  <w:style w:type="paragraph" w:customStyle="1" w:styleId="Paratitle">
    <w:name w:val="Para title"/>
    <w:basedOn w:val="Normal"/>
    <w:rsid w:val="00AC4AC2"/>
    <w:pPr>
      <w:tabs>
        <w:tab w:val="center" w:pos="9270"/>
      </w:tabs>
      <w:spacing w:after="240"/>
    </w:pPr>
    <w:rPr>
      <w:spacing w:val="-2"/>
    </w:rPr>
  </w:style>
  <w:style w:type="paragraph" w:customStyle="1" w:styleId="Bullet">
    <w:name w:val="Bullet"/>
    <w:basedOn w:val="Normal"/>
    <w:rsid w:val="00AC4AC2"/>
    <w:pPr>
      <w:tabs>
        <w:tab w:val="left" w:pos="2160"/>
      </w:tabs>
      <w:spacing w:after="220"/>
      <w:ind w:left="2160" w:hanging="720"/>
    </w:pPr>
  </w:style>
  <w:style w:type="paragraph" w:customStyle="1" w:styleId="TableFormat">
    <w:name w:val="TableFormat"/>
    <w:basedOn w:val="Bullet"/>
    <w:rsid w:val="00AC4AC2"/>
    <w:pPr>
      <w:tabs>
        <w:tab w:val="clear" w:pos="2160"/>
        <w:tab w:val="left" w:pos="5040"/>
      </w:tabs>
      <w:ind w:left="5040" w:hanging="3600"/>
    </w:pPr>
  </w:style>
  <w:style w:type="paragraph" w:customStyle="1" w:styleId="TOCTitle">
    <w:name w:val="TOC Title"/>
    <w:basedOn w:val="Normal"/>
    <w:rsid w:val="00AC4AC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4AC2"/>
    <w:pPr>
      <w:jc w:val="center"/>
    </w:pPr>
    <w:rPr>
      <w:rFonts w:ascii="Times New Roman Bold" w:hAnsi="Times New Roman Bold"/>
      <w:b/>
      <w:bCs/>
      <w:caps/>
      <w:szCs w:val="22"/>
    </w:rPr>
  </w:style>
  <w:style w:type="character" w:styleId="Hyperlink">
    <w:name w:val="Hyperlink"/>
    <w:rsid w:val="00AC4AC2"/>
    <w:rPr>
      <w:color w:val="0000FF"/>
      <w:u w:val="single"/>
    </w:rPr>
  </w:style>
  <w:style w:type="character" w:customStyle="1" w:styleId="HeaderChar">
    <w:name w:val="Header Char"/>
    <w:link w:val="Header"/>
    <w:rsid w:val="00F30B13"/>
    <w:rPr>
      <w:rFonts w:eastAsia="Times New Roman"/>
      <w:b/>
      <w:snapToGrid w:val="0"/>
      <w:kern w:val="28"/>
      <w:sz w:val="22"/>
    </w:rPr>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link w:val="Heading1"/>
    <w:locked/>
    <w:rsid w:val="00F30B13"/>
    <w:rPr>
      <w:rFonts w:ascii="Times New Roman Bold" w:eastAsia="Times New Roman" w:hAnsi="Times New Roman Bold"/>
      <w:b/>
      <w:caps/>
      <w:snapToGrid w:val="0"/>
      <w:kern w:val="28"/>
      <w:sz w:val="22"/>
    </w:rPr>
  </w:style>
  <w:style w:type="character" w:customStyle="1" w:styleId="ParaNumChar">
    <w:name w:val="ParaNum Char"/>
    <w:link w:val="ParaNum0"/>
    <w:locked/>
    <w:rsid w:val="00F30B13"/>
    <w:rPr>
      <w:rFonts w:eastAsia="Times New Roman"/>
      <w:snapToGrid w:val="0"/>
      <w:kern w:val="28"/>
      <w:sz w:val="22"/>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link w:val="Heading2"/>
    <w:rsid w:val="00F30B13"/>
    <w:rPr>
      <w:rFonts w:eastAsia="Times New Roman"/>
      <w:b/>
      <w:snapToGrid w:val="0"/>
      <w:kern w:val="28"/>
      <w:sz w:val="22"/>
    </w:rPr>
  </w:style>
  <w:style w:type="character" w:customStyle="1" w:styleId="Heading3Char">
    <w:name w:val="Heading 3 Char"/>
    <w:aliases w:val="Heading 3 Char1 Char,Heading 3 Char Char Char"/>
    <w:link w:val="Heading3"/>
    <w:rsid w:val="00F30B13"/>
    <w:rPr>
      <w:rFonts w:eastAsia="Times New Roman"/>
      <w:b/>
      <w:snapToGrid w:val="0"/>
      <w:kern w:val="28"/>
      <w:sz w:val="22"/>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link w:val="Heading4"/>
    <w:rsid w:val="00F30B13"/>
    <w:rPr>
      <w:rFonts w:eastAsia="Times New Roman"/>
      <w:b/>
      <w:snapToGrid w:val="0"/>
      <w:kern w:val="28"/>
      <w:sz w:val="22"/>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link w:val="FootnoteText"/>
    <w:rsid w:val="00F30B13"/>
    <w:rPr>
      <w:rFonts w:eastAsia="Times New Roman"/>
    </w:rPr>
  </w:style>
  <w:style w:type="character" w:customStyle="1" w:styleId="FootnoteCharacters">
    <w:name w:val="Footnote Characters"/>
    <w:rsid w:val="00F30B13"/>
    <w:rPr>
      <w:rFonts w:cs="Times New Roman"/>
      <w:vertAlign w:val="superscript"/>
    </w:rPr>
  </w:style>
  <w:style w:type="character" w:customStyle="1" w:styleId="WW-FootnoteCharacters">
    <w:name w:val="WW-Footnote Characters"/>
    <w:rsid w:val="00F30B13"/>
    <w:rPr>
      <w:rFonts w:cs="Times New Roman"/>
      <w:vertAlign w:val="superscript"/>
    </w:rPr>
  </w:style>
  <w:style w:type="paragraph" w:styleId="Title">
    <w:name w:val="Title"/>
    <w:basedOn w:val="Normal"/>
    <w:link w:val="TitleChar"/>
    <w:uiPriority w:val="99"/>
    <w:qFormat/>
    <w:rsid w:val="00F30B13"/>
    <w:pPr>
      <w:widowControl/>
      <w:jc w:val="center"/>
    </w:pPr>
    <w:rPr>
      <w:b/>
      <w:snapToGrid/>
      <w:kern w:val="0"/>
      <w:lang w:eastAsia="ja-JP"/>
    </w:rPr>
  </w:style>
  <w:style w:type="character" w:customStyle="1" w:styleId="TitleChar">
    <w:name w:val="Title Char"/>
    <w:basedOn w:val="DefaultParagraphFont"/>
    <w:link w:val="Title"/>
    <w:uiPriority w:val="99"/>
    <w:rsid w:val="00F30B13"/>
    <w:rPr>
      <w:b/>
      <w:sz w:val="22"/>
      <w:lang w:eastAsia="ja-JP"/>
    </w:rPr>
  </w:style>
  <w:style w:type="character" w:styleId="CommentReference">
    <w:name w:val="annotation reference"/>
    <w:uiPriority w:val="99"/>
    <w:rsid w:val="00F30B13"/>
    <w:rPr>
      <w:sz w:val="16"/>
      <w:szCs w:val="16"/>
    </w:rPr>
  </w:style>
  <w:style w:type="paragraph" w:styleId="BalloonText">
    <w:name w:val="Balloon Text"/>
    <w:basedOn w:val="Normal"/>
    <w:link w:val="BalloonTextChar"/>
    <w:uiPriority w:val="99"/>
    <w:rsid w:val="00F30B13"/>
    <w:rPr>
      <w:rFonts w:ascii="Tahoma" w:hAnsi="Tahoma"/>
      <w:sz w:val="16"/>
      <w:szCs w:val="16"/>
    </w:rPr>
  </w:style>
  <w:style w:type="character" w:customStyle="1" w:styleId="BalloonTextChar">
    <w:name w:val="Balloon Text Char"/>
    <w:basedOn w:val="DefaultParagraphFont"/>
    <w:link w:val="BalloonText"/>
    <w:uiPriority w:val="99"/>
    <w:rsid w:val="00F30B13"/>
    <w:rPr>
      <w:rFonts w:ascii="Tahoma" w:hAnsi="Tahoma"/>
      <w:snapToGrid w:val="0"/>
      <w:kern w:val="28"/>
      <w:sz w:val="16"/>
      <w:szCs w:val="16"/>
    </w:rPr>
  </w:style>
  <w:style w:type="character" w:customStyle="1" w:styleId="Heading5Char">
    <w:name w:val="Heading 5 Char"/>
    <w:link w:val="Heading5"/>
    <w:rsid w:val="00F30B13"/>
    <w:rPr>
      <w:rFonts w:eastAsia="Times New Roman"/>
      <w:b/>
      <w:snapToGrid w:val="0"/>
      <w:kern w:val="28"/>
      <w:sz w:val="22"/>
    </w:rPr>
  </w:style>
  <w:style w:type="table" w:styleId="TableGrid">
    <w:name w:val="Table Grid"/>
    <w:basedOn w:val="TableNormal"/>
    <w:uiPriority w:val="59"/>
    <w:rsid w:val="00F3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30B13"/>
    <w:rPr>
      <w:color w:val="800080"/>
      <w:u w:val="single"/>
    </w:rPr>
  </w:style>
  <w:style w:type="character" w:customStyle="1" w:styleId="ParaNumChar1">
    <w:name w:val="ParaNum Char1"/>
    <w:rsid w:val="00F30B13"/>
    <w:rPr>
      <w:snapToGrid w:val="0"/>
      <w:kern w:val="28"/>
      <w:sz w:val="22"/>
      <w:lang w:val="en-US" w:eastAsia="en-US" w:bidi="ar-SA"/>
    </w:rPr>
  </w:style>
  <w:style w:type="paragraph" w:customStyle="1" w:styleId="Paranum">
    <w:name w:val="Paranum"/>
    <w:basedOn w:val="Normal"/>
    <w:uiPriority w:val="99"/>
    <w:rsid w:val="00F30B13"/>
    <w:pPr>
      <w:numPr>
        <w:numId w:val="3"/>
      </w:numPr>
      <w:spacing w:after="220"/>
      <w:jc w:val="both"/>
    </w:pPr>
    <w:rPr>
      <w:snapToGrid/>
      <w:kern w:val="0"/>
    </w:rPr>
  </w:style>
  <w:style w:type="character" w:customStyle="1" w:styleId="Heading5Char1">
    <w:name w:val="Heading 5 Char1"/>
    <w:rsid w:val="00F30B13"/>
    <w:rPr>
      <w:rFonts w:ascii="Times New Roman" w:eastAsia="Times New Roman" w:hAnsi="Times New Roman" w:cs="Times New Roman"/>
      <w:b/>
      <w:snapToGrid w:val="0"/>
      <w:kern w:val="28"/>
      <w:szCs w:val="20"/>
    </w:rPr>
  </w:style>
  <w:style w:type="paragraph" w:styleId="CommentText">
    <w:name w:val="annotation text"/>
    <w:basedOn w:val="Normal"/>
    <w:link w:val="CommentTextChar"/>
    <w:uiPriority w:val="99"/>
    <w:rsid w:val="00F30B13"/>
  </w:style>
  <w:style w:type="character" w:customStyle="1" w:styleId="CommentTextChar">
    <w:name w:val="Comment Text Char"/>
    <w:basedOn w:val="DefaultParagraphFont"/>
    <w:link w:val="CommentText"/>
    <w:uiPriority w:val="99"/>
    <w:rsid w:val="00F30B13"/>
    <w:rPr>
      <w:snapToGrid w:val="0"/>
      <w:kern w:val="28"/>
      <w:sz w:val="22"/>
    </w:rPr>
  </w:style>
  <w:style w:type="paragraph" w:styleId="CommentSubject">
    <w:name w:val="annotation subject"/>
    <w:basedOn w:val="CommentText"/>
    <w:next w:val="CommentText"/>
    <w:link w:val="CommentSubjectChar"/>
    <w:uiPriority w:val="99"/>
    <w:rsid w:val="00F30B13"/>
    <w:rPr>
      <w:b/>
      <w:bCs/>
    </w:rPr>
  </w:style>
  <w:style w:type="character" w:customStyle="1" w:styleId="CommentSubjectChar">
    <w:name w:val="Comment Subject Char"/>
    <w:basedOn w:val="CommentTextChar"/>
    <w:link w:val="CommentSubject"/>
    <w:uiPriority w:val="99"/>
    <w:rsid w:val="00F30B13"/>
    <w:rPr>
      <w:b/>
      <w:bCs/>
      <w:snapToGrid w:val="0"/>
      <w:kern w:val="28"/>
      <w:sz w:val="22"/>
    </w:rPr>
  </w:style>
  <w:style w:type="paragraph" w:styleId="Revision">
    <w:name w:val="Revision"/>
    <w:hidden/>
    <w:uiPriority w:val="71"/>
    <w:rsid w:val="00F30B13"/>
    <w:rPr>
      <w:snapToGrid w:val="0"/>
      <w:kern w:val="28"/>
      <w:sz w:val="22"/>
    </w:rPr>
  </w:style>
  <w:style w:type="character" w:customStyle="1" w:styleId="Heading5Char4">
    <w:name w:val="Heading 5 Char4"/>
    <w:rsid w:val="00F30B13"/>
    <w:rPr>
      <w:b/>
      <w:snapToGrid w:val="0"/>
      <w:kern w:val="28"/>
      <w:sz w:val="22"/>
      <w:lang w:val="en-US" w:eastAsia="en-US" w:bidi="ar-SA"/>
    </w:rPr>
  </w:style>
  <w:style w:type="character" w:customStyle="1" w:styleId="apple-style-span">
    <w:name w:val="apple-style-span"/>
    <w:rsid w:val="00F30B13"/>
  </w:style>
  <w:style w:type="paragraph" w:customStyle="1" w:styleId="footnote">
    <w:name w:val="footnote"/>
    <w:basedOn w:val="FootnoteText"/>
    <w:uiPriority w:val="99"/>
    <w:rsid w:val="00F30B13"/>
    <w:pPr>
      <w:spacing w:after="0"/>
    </w:pPr>
    <w:rPr>
      <w:lang w:bidi="ar-AE"/>
    </w:rPr>
  </w:style>
  <w:style w:type="character" w:customStyle="1" w:styleId="Style12pt">
    <w:name w:val="Style 12 pt"/>
    <w:rsid w:val="00F30B13"/>
    <w:rPr>
      <w:sz w:val="22"/>
    </w:rPr>
  </w:style>
  <w:style w:type="character" w:customStyle="1" w:styleId="StyleFootnoteReferenceStyle12NECGFootnoteReferenceofrSt">
    <w:name w:val="Style Footnote ReferenceStyle 12(NECG) Footnote ReferenceofrSt..."/>
    <w:rsid w:val="00F30B13"/>
    <w:rPr>
      <w:rFonts w:ascii="Times New Roman" w:hAnsi="Times New Roman"/>
      <w:dstrike w:val="0"/>
      <w:color w:val="auto"/>
      <w:sz w:val="20"/>
      <w:vertAlign w:val="superscript"/>
    </w:rPr>
  </w:style>
  <w:style w:type="character" w:customStyle="1" w:styleId="Style12pt1">
    <w:name w:val="Style 12 pt1"/>
    <w:rsid w:val="00F30B13"/>
    <w:rPr>
      <w:sz w:val="22"/>
    </w:rPr>
  </w:style>
  <w:style w:type="character" w:customStyle="1" w:styleId="StyleFootnoteReferenceStyle12NECGFootnoteReferenceofrSt1">
    <w:name w:val="Style Footnote ReferenceStyle 12(NECG) Footnote ReferenceofrSt...1"/>
    <w:rsid w:val="00F30B13"/>
    <w:rPr>
      <w:rFonts w:ascii="Times New Roman" w:hAnsi="Times New Roman"/>
      <w:dstrike w:val="0"/>
      <w:color w:val="auto"/>
      <w:sz w:val="20"/>
      <w:vertAlign w:val="superscript"/>
    </w:rPr>
  </w:style>
  <w:style w:type="paragraph" w:customStyle="1" w:styleId="StyleNormalWeb12pt">
    <w:name w:val="Style Normal (Web) + 12 pt"/>
    <w:basedOn w:val="NormalWeb"/>
    <w:link w:val="StyleNormalWeb12ptChar"/>
    <w:rsid w:val="00F30B13"/>
    <w:pPr>
      <w:widowControl/>
      <w:spacing w:beforeLines="1" w:afterLines="1"/>
    </w:pPr>
    <w:rPr>
      <w:rFonts w:ascii="Times" w:hAnsi="Times"/>
      <w:snapToGrid/>
      <w:kern w:val="0"/>
      <w:sz w:val="22"/>
      <w:szCs w:val="20"/>
    </w:rPr>
  </w:style>
  <w:style w:type="paragraph" w:styleId="NormalWeb">
    <w:name w:val="Normal (Web)"/>
    <w:basedOn w:val="Normal"/>
    <w:uiPriority w:val="99"/>
    <w:rsid w:val="00F30B13"/>
    <w:rPr>
      <w:sz w:val="24"/>
      <w:szCs w:val="24"/>
    </w:rPr>
  </w:style>
  <w:style w:type="character" w:customStyle="1" w:styleId="StyleNormalWeb12ptChar">
    <w:name w:val="Style Normal (Web) + 12 pt Char"/>
    <w:link w:val="StyleNormalWeb12pt"/>
    <w:rsid w:val="00F30B13"/>
    <w:rPr>
      <w:rFonts w:ascii="Times" w:hAnsi="Times"/>
      <w:sz w:val="22"/>
    </w:rPr>
  </w:style>
  <w:style w:type="character" w:customStyle="1" w:styleId="ccbnttl">
    <w:name w:val="ccbnttl"/>
    <w:rsid w:val="00F30B13"/>
  </w:style>
  <w:style w:type="character" w:customStyle="1" w:styleId="ccbntxt">
    <w:name w:val="ccbntxt"/>
    <w:rsid w:val="00F30B13"/>
  </w:style>
  <w:style w:type="paragraph" w:styleId="ListParagraph">
    <w:name w:val="List Paragraph"/>
    <w:basedOn w:val="Normal"/>
    <w:uiPriority w:val="34"/>
    <w:qFormat/>
    <w:rsid w:val="00F30B13"/>
    <w:pPr>
      <w:widowControl/>
      <w:ind w:left="720"/>
      <w:contextualSpacing/>
    </w:pPr>
    <w:rPr>
      <w:snapToGrid/>
      <w:kern w:val="0"/>
      <w:sz w:val="24"/>
      <w:szCs w:val="24"/>
    </w:rPr>
  </w:style>
  <w:style w:type="character" w:customStyle="1" w:styleId="apple-converted-space">
    <w:name w:val="apple-converted-space"/>
    <w:rsid w:val="00F30B13"/>
  </w:style>
  <w:style w:type="character" w:customStyle="1" w:styleId="cosearchterm">
    <w:name w:val="co_searchterm"/>
    <w:rsid w:val="00F30B13"/>
  </w:style>
  <w:style w:type="character" w:styleId="Strong">
    <w:name w:val="Strong"/>
    <w:uiPriority w:val="22"/>
    <w:qFormat/>
    <w:rsid w:val="00F30B13"/>
    <w:rPr>
      <w:b/>
      <w:bCs/>
    </w:rPr>
  </w:style>
  <w:style w:type="character" w:customStyle="1" w:styleId="FootnoteTextChar3">
    <w:name w:val="Footnote Text Char3"/>
    <w:aliases w:val="Footnote Text Char1 Char1,Footnote Text Char Char Char1 Char1,Footnote Text Char2 Char1 Char1 Char1 Char1,Footnote Text Char3 Char Char Char Char1 Char1,Footnote Text Char2 Char1 Char Char Char Char1 Char1,Footnote Text Char2 Char1"/>
    <w:locked/>
    <w:rsid w:val="00F30B13"/>
    <w:rPr>
      <w:lang w:val="en-US" w:eastAsia="en-US"/>
    </w:rPr>
  </w:style>
  <w:style w:type="character" w:customStyle="1" w:styleId="cosearchtermcocurrentsearchterm">
    <w:name w:val="co_searchterm co_currentsearchterm"/>
    <w:rsid w:val="00F30B13"/>
    <w:rPr>
      <w:rFonts w:cs="Times New Roman"/>
    </w:rPr>
  </w:style>
  <w:style w:type="paragraph" w:styleId="HTMLPreformatted">
    <w:name w:val="HTML Preformatted"/>
    <w:basedOn w:val="Normal"/>
    <w:link w:val="HTMLPreformattedChar4"/>
    <w:rsid w:val="00F30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napToGrid/>
      <w:kern w:val="0"/>
    </w:rPr>
  </w:style>
  <w:style w:type="character" w:customStyle="1" w:styleId="HTMLPreformattedChar">
    <w:name w:val="HTML Preformatted Char"/>
    <w:basedOn w:val="DefaultParagraphFont"/>
    <w:rsid w:val="00F30B13"/>
    <w:rPr>
      <w:rFonts w:ascii="Courier New" w:hAnsi="Courier New" w:cs="Courier New"/>
      <w:snapToGrid w:val="0"/>
      <w:kern w:val="28"/>
    </w:rPr>
  </w:style>
  <w:style w:type="character" w:customStyle="1" w:styleId="HTMLPreformattedChar4">
    <w:name w:val="HTML Preformatted Char4"/>
    <w:link w:val="HTMLPreformatted"/>
    <w:locked/>
    <w:rsid w:val="00F30B13"/>
    <w:rPr>
      <w:rFonts w:ascii="Courier" w:hAnsi="Courier"/>
      <w:sz w:val="22"/>
    </w:rPr>
  </w:style>
  <w:style w:type="paragraph" w:styleId="Caption">
    <w:name w:val="caption"/>
    <w:basedOn w:val="Normal"/>
    <w:next w:val="Normal"/>
    <w:uiPriority w:val="99"/>
    <w:qFormat/>
    <w:rsid w:val="00F30B13"/>
    <w:pPr>
      <w:widowControl/>
      <w:spacing w:before="120" w:after="120"/>
    </w:pPr>
    <w:rPr>
      <w:b/>
      <w:snapToGrid/>
      <w:kern w:val="0"/>
      <w:lang w:eastAsia="ja-JP"/>
    </w:rPr>
  </w:style>
  <w:style w:type="paragraph" w:customStyle="1" w:styleId="NumberedList">
    <w:name w:val="Numbered List"/>
    <w:basedOn w:val="Normal"/>
    <w:uiPriority w:val="99"/>
    <w:rsid w:val="00F30B13"/>
    <w:pPr>
      <w:widowControl/>
      <w:numPr>
        <w:numId w:val="4"/>
      </w:numPr>
      <w:tabs>
        <w:tab w:val="clear" w:pos="1080"/>
      </w:tabs>
      <w:spacing w:after="220"/>
      <w:ind w:left="1080" w:firstLine="0"/>
    </w:pPr>
    <w:rPr>
      <w:snapToGrid/>
      <w:kern w:val="0"/>
      <w:lang w:eastAsia="ja-JP"/>
    </w:rPr>
  </w:style>
  <w:style w:type="paragraph" w:customStyle="1" w:styleId="Default">
    <w:name w:val="Default"/>
    <w:uiPriority w:val="99"/>
    <w:rsid w:val="00F30B13"/>
    <w:pPr>
      <w:tabs>
        <w:tab w:val="num" w:pos="720"/>
      </w:tabs>
      <w:autoSpaceDE w:val="0"/>
      <w:autoSpaceDN w:val="0"/>
      <w:adjustRightInd w:val="0"/>
      <w:ind w:left="720"/>
    </w:pPr>
    <w:rPr>
      <w:rFonts w:ascii="Calibri" w:hAnsi="Calibri" w:cs="Calibri"/>
      <w:color w:val="000000"/>
      <w:sz w:val="24"/>
      <w:szCs w:val="24"/>
      <w:lang w:eastAsia="ja-JP"/>
    </w:rPr>
  </w:style>
  <w:style w:type="character" w:styleId="HTMLCite">
    <w:name w:val="HTML Cite"/>
    <w:rsid w:val="00F30B13"/>
    <w:rPr>
      <w:i/>
    </w:rPr>
  </w:style>
  <w:style w:type="character" w:customStyle="1" w:styleId="StyleFootnoteReferenceStyle12NECGFootnoteReferenceofrSt2">
    <w:name w:val="Style Footnote ReferenceStyle 12(NECG) Footnote ReferenceofrSt...2"/>
    <w:rsid w:val="00F30B13"/>
    <w:rPr>
      <w:rFonts w:ascii="Times New Roman" w:hAnsi="Times New Roman"/>
      <w:dstrike w:val="0"/>
      <w:color w:val="auto"/>
      <w:sz w:val="20"/>
      <w:vertAlign w:val="baseline"/>
    </w:rPr>
  </w:style>
  <w:style w:type="character" w:customStyle="1" w:styleId="ccbnttl1">
    <w:name w:val="ccbnttl1"/>
    <w:rsid w:val="00F30B13"/>
    <w:rPr>
      <w:b/>
      <w:bCs/>
      <w:vanish w:val="0"/>
      <w:webHidden w:val="0"/>
      <w:color w:val="E47911"/>
      <w:sz w:val="16"/>
      <w:szCs w:val="16"/>
      <w:specVanish w:val="0"/>
    </w:rPr>
  </w:style>
  <w:style w:type="character" w:customStyle="1" w:styleId="FootnoteTextChar4">
    <w:name w:val="Footnote Text Char4"/>
    <w:aliases w:val="Footnote Text Char1 Char2,Footnote Text Char Char Char1 Char2,Footnote Text Char2 Char1 Char1 Char1 Char2,Footnote Text Char3 Char Char Char Char1 Char2,Footnote Text Char2 Char1 Char Char Char Char1 Char2,Footnote Text Char2 Char2"/>
    <w:locked/>
    <w:rsid w:val="00F30B13"/>
    <w:rPr>
      <w:lang w:val="en-US" w:eastAsia="en-US"/>
    </w:rPr>
  </w:style>
  <w:style w:type="character" w:customStyle="1" w:styleId="HTMLPreformattedChar1">
    <w:name w:val="HTML Preformatted Char1"/>
    <w:locked/>
    <w:rsid w:val="00F30B13"/>
    <w:rPr>
      <w:rFonts w:ascii="Courier" w:hAnsi="Courier"/>
    </w:rPr>
  </w:style>
  <w:style w:type="character" w:customStyle="1" w:styleId="Heading5Char2">
    <w:name w:val="Heading 5 Char2"/>
    <w:locked/>
    <w:rsid w:val="00F30B13"/>
    <w:rPr>
      <w:b/>
      <w:snapToGrid w:val="0"/>
      <w:kern w:val="28"/>
      <w:sz w:val="22"/>
      <w:lang w:val="en-US" w:eastAsia="en-US"/>
    </w:rPr>
  </w:style>
  <w:style w:type="character" w:customStyle="1" w:styleId="HTMLPreformattedChar2">
    <w:name w:val="HTML Preformatted Char2"/>
    <w:locked/>
    <w:rsid w:val="00F30B13"/>
    <w:rPr>
      <w:rFonts w:ascii="Courier" w:hAnsi="Courier"/>
      <w:lang w:val="en-US" w:eastAsia="en-US"/>
    </w:rPr>
  </w:style>
  <w:style w:type="paragraph" w:customStyle="1" w:styleId="Tblnormal">
    <w:name w:val="Tbl_normal"/>
    <w:basedOn w:val="Normal"/>
    <w:uiPriority w:val="99"/>
    <w:rsid w:val="00F30B13"/>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 Char2"/>
    <w:rsid w:val="00F30B13"/>
    <w:rPr>
      <w:lang w:val="en-US" w:eastAsia="en-US" w:bidi="ar-SA"/>
    </w:rPr>
  </w:style>
  <w:style w:type="character" w:customStyle="1" w:styleId="Heading5Char3">
    <w:name w:val="Heading 5 Char3"/>
    <w:locked/>
    <w:rsid w:val="00F30B13"/>
    <w:rPr>
      <w:b/>
      <w:snapToGrid w:val="0"/>
      <w:kern w:val="28"/>
      <w:sz w:val="22"/>
      <w:lang w:val="en-US" w:eastAsia="en-US"/>
    </w:rPr>
  </w:style>
  <w:style w:type="character" w:customStyle="1" w:styleId="HTMLPreformattedChar3">
    <w:name w:val="HTML Preformatted Char3"/>
    <w:locked/>
    <w:rsid w:val="00F30B13"/>
    <w:rPr>
      <w:rFonts w:ascii="Courier" w:hAnsi="Courier"/>
      <w:lang w:val="en-US" w:eastAsia="en-US"/>
    </w:rPr>
  </w:style>
  <w:style w:type="character" w:styleId="Emphasis">
    <w:name w:val="Emphasis"/>
    <w:uiPriority w:val="20"/>
    <w:qFormat/>
    <w:rsid w:val="00F30B13"/>
    <w:rPr>
      <w:i/>
      <w:iCs/>
    </w:rPr>
  </w:style>
  <w:style w:type="paragraph" w:customStyle="1" w:styleId="LightGrid-Accent31">
    <w:name w:val="Light Grid - Accent 31"/>
    <w:basedOn w:val="Normal"/>
    <w:uiPriority w:val="99"/>
    <w:qFormat/>
    <w:rsid w:val="00F30B13"/>
    <w:pPr>
      <w:widowControl/>
      <w:ind w:left="720"/>
      <w:contextualSpacing/>
    </w:pPr>
    <w:rPr>
      <w:snapToGrid/>
      <w:kern w:val="0"/>
      <w:sz w:val="24"/>
      <w:szCs w:val="24"/>
    </w:rPr>
  </w:style>
  <w:style w:type="character" w:styleId="PlaceholderText">
    <w:name w:val="Placeholder Text"/>
    <w:uiPriority w:val="67"/>
    <w:rsid w:val="00F30B13"/>
    <w:rPr>
      <w:color w:val="808080"/>
    </w:rPr>
  </w:style>
  <w:style w:type="paragraph" w:styleId="DocumentMap">
    <w:name w:val="Document Map"/>
    <w:basedOn w:val="Normal"/>
    <w:link w:val="DocumentMapChar"/>
    <w:uiPriority w:val="99"/>
    <w:rsid w:val="00F30B13"/>
    <w:rPr>
      <w:rFonts w:ascii="Lucida Grande" w:hAnsi="Lucida Grande"/>
      <w:sz w:val="24"/>
      <w:szCs w:val="24"/>
    </w:rPr>
  </w:style>
  <w:style w:type="character" w:customStyle="1" w:styleId="DocumentMapChar">
    <w:name w:val="Document Map Char"/>
    <w:basedOn w:val="DefaultParagraphFont"/>
    <w:link w:val="DocumentMap"/>
    <w:uiPriority w:val="99"/>
    <w:rsid w:val="00F30B13"/>
    <w:rPr>
      <w:rFonts w:ascii="Lucida Grande" w:hAnsi="Lucida Grande"/>
      <w:snapToGrid w:val="0"/>
      <w:kern w:val="28"/>
      <w:sz w:val="24"/>
      <w:szCs w:val="24"/>
    </w:rPr>
  </w:style>
  <w:style w:type="paragraph" w:customStyle="1" w:styleId="Header1">
    <w:name w:val="Header1"/>
    <w:uiPriority w:val="99"/>
    <w:rsid w:val="00F30B13"/>
    <w:pPr>
      <w:widowControl w:val="0"/>
      <w:tabs>
        <w:tab w:val="center" w:pos="4680"/>
        <w:tab w:val="right" w:pos="9360"/>
      </w:tabs>
    </w:pPr>
    <w:rPr>
      <w:rFonts w:ascii="Times New Roman Bold" w:eastAsia="ヒラギノ角ゴ Pro W3" w:hAnsi="Times New Roman Bold"/>
      <w:color w:val="000000"/>
      <w:kern w:val="28"/>
      <w:sz w:val="22"/>
    </w:rPr>
  </w:style>
  <w:style w:type="paragraph" w:customStyle="1" w:styleId="Footer1">
    <w:name w:val="Footer1"/>
    <w:uiPriority w:val="99"/>
    <w:rsid w:val="00F30B13"/>
    <w:pPr>
      <w:widowControl w:val="0"/>
      <w:tabs>
        <w:tab w:val="center" w:pos="4320"/>
        <w:tab w:val="right" w:pos="8640"/>
      </w:tabs>
    </w:pPr>
    <w:rPr>
      <w:rFonts w:eastAsia="ヒラギノ角ゴ Pro W3"/>
      <w:color w:val="000000"/>
      <w:kern w:val="28"/>
      <w:sz w:val="22"/>
    </w:rPr>
  </w:style>
  <w:style w:type="numbering" w:customStyle="1" w:styleId="List1">
    <w:name w:val="List 1"/>
    <w:rsid w:val="00F30B13"/>
  </w:style>
  <w:style w:type="character" w:customStyle="1" w:styleId="Unknown0">
    <w:name w:val="Unknown 0"/>
    <w:semiHidden/>
    <w:rsid w:val="00F30B13"/>
  </w:style>
  <w:style w:type="character" w:customStyle="1" w:styleId="Unknown1">
    <w:name w:val="Unknown 1"/>
    <w:semiHidden/>
    <w:rsid w:val="00F30B13"/>
  </w:style>
  <w:style w:type="character" w:customStyle="1" w:styleId="Unknown2">
    <w:name w:val="Unknown 2"/>
    <w:semiHidden/>
    <w:rsid w:val="00F30B13"/>
  </w:style>
  <w:style w:type="character" w:customStyle="1" w:styleId="Hyperlink1">
    <w:name w:val="Hyperlink1"/>
    <w:autoRedefine/>
    <w:rsid w:val="00F30B13"/>
    <w:rPr>
      <w:color w:val="0000FF"/>
      <w:sz w:val="20"/>
      <w:u w:val="single"/>
    </w:rPr>
  </w:style>
  <w:style w:type="paragraph" w:customStyle="1" w:styleId="FootnoteText1">
    <w:name w:val="Footnote Text1"/>
    <w:uiPriority w:val="99"/>
    <w:rsid w:val="00F30B13"/>
    <w:rPr>
      <w:rFonts w:ascii="Helvetica" w:eastAsia="ヒラギノ角ゴ Pro W3" w:hAnsi="Helvetica"/>
      <w:color w:val="000000"/>
    </w:rPr>
  </w:style>
  <w:style w:type="character" w:customStyle="1" w:styleId="Unknown3">
    <w:name w:val="Unknown 3"/>
    <w:semiHidden/>
    <w:rsid w:val="00F30B13"/>
  </w:style>
  <w:style w:type="character" w:customStyle="1" w:styleId="Unknown4">
    <w:name w:val="Unknown 4"/>
    <w:semiHidden/>
    <w:rsid w:val="00F30B13"/>
  </w:style>
  <w:style w:type="character" w:customStyle="1" w:styleId="FootnoteReference1">
    <w:name w:val="Footnote Reference1"/>
    <w:rsid w:val="00F30B13"/>
    <w:rPr>
      <w:color w:val="000000"/>
      <w:sz w:val="22"/>
      <w:vertAlign w:val="superscript"/>
    </w:rPr>
  </w:style>
  <w:style w:type="paragraph" w:customStyle="1" w:styleId="FootnoteText2">
    <w:name w:val="Footnote Text2"/>
    <w:uiPriority w:val="99"/>
    <w:rsid w:val="00F30B13"/>
    <w:rPr>
      <w:rFonts w:ascii="Lucida Grande" w:eastAsia="ヒラギノ角ゴ Pro W3" w:hAnsi="Lucida Grande"/>
      <w:color w:val="000000"/>
    </w:rPr>
  </w:style>
  <w:style w:type="paragraph" w:customStyle="1" w:styleId="Heading5A">
    <w:name w:val="Heading 5 A"/>
    <w:next w:val="ParaNum0"/>
    <w:uiPriority w:val="99"/>
    <w:rsid w:val="00F30B13"/>
    <w:pPr>
      <w:keepNext/>
      <w:widowControl w:val="0"/>
      <w:tabs>
        <w:tab w:val="left" w:pos="3600"/>
      </w:tabs>
      <w:suppressAutoHyphens/>
      <w:spacing w:after="120"/>
      <w:outlineLvl w:val="4"/>
    </w:pPr>
    <w:rPr>
      <w:rFonts w:ascii="Times New Roman Bold" w:eastAsia="ヒラギノ角ゴ Pro W3" w:hAnsi="Times New Roman Bold"/>
      <w:color w:val="000000"/>
      <w:kern w:val="28"/>
      <w:sz w:val="22"/>
    </w:rPr>
  </w:style>
  <w:style w:type="character" w:customStyle="1" w:styleId="Unknown5">
    <w:name w:val="Unknown 5"/>
    <w:semiHidden/>
    <w:rsid w:val="00F30B13"/>
  </w:style>
  <w:style w:type="character" w:customStyle="1" w:styleId="Unknown6">
    <w:name w:val="Unknown 6"/>
    <w:semiHidden/>
    <w:rsid w:val="00F30B13"/>
  </w:style>
  <w:style w:type="character" w:customStyle="1" w:styleId="Unknown7">
    <w:name w:val="Unknown 7"/>
    <w:semiHidden/>
    <w:rsid w:val="00F30B13"/>
  </w:style>
  <w:style w:type="character" w:customStyle="1" w:styleId="Unknown8">
    <w:name w:val="Unknown 8"/>
    <w:semiHidden/>
    <w:rsid w:val="00F30B13"/>
  </w:style>
  <w:style w:type="character" w:customStyle="1" w:styleId="Unknown9">
    <w:name w:val="Unknown 9"/>
    <w:semiHidden/>
    <w:rsid w:val="00F30B13"/>
  </w:style>
  <w:style w:type="paragraph" w:customStyle="1" w:styleId="CaptionA">
    <w:name w:val="Caption A"/>
    <w:next w:val="Normal"/>
    <w:uiPriority w:val="99"/>
    <w:rsid w:val="00F30B13"/>
    <w:pPr>
      <w:spacing w:before="120" w:after="120"/>
    </w:pPr>
    <w:rPr>
      <w:rFonts w:ascii="Times New Roman Bold" w:eastAsia="ヒラギノ角ゴ Pro W3" w:hAnsi="Times New Roman Bold"/>
      <w:color w:val="000000"/>
      <w:sz w:val="22"/>
      <w:lang w:val="ja-JP"/>
    </w:rPr>
  </w:style>
  <w:style w:type="paragraph" w:customStyle="1" w:styleId="FreeForm">
    <w:name w:val="Free Form"/>
    <w:uiPriority w:val="99"/>
    <w:rsid w:val="00F30B13"/>
    <w:rPr>
      <w:rFonts w:eastAsia="ヒラギノ角ゴ Pro W3"/>
      <w:color w:val="000000"/>
    </w:rPr>
  </w:style>
  <w:style w:type="character" w:customStyle="1" w:styleId="Unknown10">
    <w:name w:val="Unknown 10"/>
    <w:semiHidden/>
    <w:rsid w:val="00F30B13"/>
  </w:style>
  <w:style w:type="paragraph" w:customStyle="1" w:styleId="TitleA">
    <w:name w:val="Title A"/>
    <w:autoRedefine/>
    <w:uiPriority w:val="99"/>
    <w:rsid w:val="00F30B13"/>
    <w:pPr>
      <w:jc w:val="center"/>
    </w:pPr>
    <w:rPr>
      <w:rFonts w:ascii="Times New Roman Bold" w:eastAsia="ヒラギノ角ゴ Pro W3" w:hAnsi="Times New Roman Bold"/>
      <w:color w:val="000000"/>
      <w:sz w:val="22"/>
      <w:lang w:val="ja-JP"/>
    </w:rPr>
  </w:style>
  <w:style w:type="character" w:customStyle="1" w:styleId="Unknown11">
    <w:name w:val="Unknown 11"/>
    <w:semiHidden/>
    <w:rsid w:val="00F30B13"/>
  </w:style>
  <w:style w:type="character" w:customStyle="1" w:styleId="Unknown12">
    <w:name w:val="Unknown 12"/>
    <w:semiHidden/>
    <w:rsid w:val="00F30B13"/>
  </w:style>
  <w:style w:type="character" w:customStyle="1" w:styleId="Unknown13">
    <w:name w:val="Unknown 13"/>
    <w:semiHidden/>
    <w:rsid w:val="00F30B13"/>
  </w:style>
  <w:style w:type="character" w:customStyle="1" w:styleId="Heading6Char">
    <w:name w:val="Heading 6 Char"/>
    <w:link w:val="Heading6"/>
    <w:rsid w:val="00F30B13"/>
    <w:rPr>
      <w:rFonts w:eastAsia="Times New Roman"/>
      <w:b/>
      <w:snapToGrid w:val="0"/>
      <w:kern w:val="28"/>
      <w:sz w:val="22"/>
    </w:rPr>
  </w:style>
  <w:style w:type="character" w:customStyle="1" w:styleId="Heading7Char">
    <w:name w:val="Heading 7 Char"/>
    <w:link w:val="Heading7"/>
    <w:rsid w:val="00F30B13"/>
    <w:rPr>
      <w:rFonts w:eastAsia="Times New Roman"/>
      <w:b/>
      <w:snapToGrid w:val="0"/>
      <w:kern w:val="28"/>
      <w:sz w:val="22"/>
    </w:rPr>
  </w:style>
  <w:style w:type="character" w:customStyle="1" w:styleId="Heading8Char">
    <w:name w:val="Heading 8 Char"/>
    <w:link w:val="Heading8"/>
    <w:rsid w:val="00F30B13"/>
    <w:rPr>
      <w:rFonts w:eastAsia="Times New Roman"/>
      <w:b/>
      <w:snapToGrid w:val="0"/>
      <w:kern w:val="28"/>
      <w:sz w:val="22"/>
    </w:rPr>
  </w:style>
  <w:style w:type="character" w:customStyle="1" w:styleId="Heading9Char">
    <w:name w:val="Heading 9 Char"/>
    <w:link w:val="Heading9"/>
    <w:rsid w:val="00F30B13"/>
    <w:rPr>
      <w:rFonts w:eastAsia="Times New Roman"/>
      <w:b/>
      <w:snapToGrid w:val="0"/>
      <w:kern w:val="28"/>
      <w:sz w:val="22"/>
    </w:rPr>
  </w:style>
  <w:style w:type="character" w:customStyle="1" w:styleId="Heading1Char2">
    <w:name w:val="Heading 1 Char2"/>
    <w:aliases w:val="Heading 1 Char1 Char1,Heading 1 Char Char Char1,Heading 1 Char2 Char Char Char1,Heading 1 Char Char Char Char Char1,Heading 1 Char1 Char Char Char Char Char1,Heading 1 Char Char Char Char Char Char Char1"/>
    <w:rsid w:val="00F30B13"/>
    <w:rPr>
      <w:rFonts w:ascii="Cambria" w:eastAsia="Times New Roman" w:hAnsi="Cambria" w:cs="Times New Roman"/>
      <w:b/>
      <w:bCs/>
      <w:color w:val="365F91"/>
      <w:kern w:val="28"/>
      <w:sz w:val="28"/>
      <w:szCs w:val="28"/>
    </w:rPr>
  </w:style>
  <w:style w:type="character" w:customStyle="1" w:styleId="Heading2Char1">
    <w:name w:val="Heading 2 Char1"/>
    <w:aliases w:val="Heading 2 Char2 Char1,Heading 2 Char1 Char Char1,Heading 2 Char Char Char Char1,Heading 2 Char4 Char Char Char Char1,Heading 2 Char3 Char Char Char Char Char1,Heading 2 Char Char1 Char Char Char Char Char1,Heading 2 Char Char1 Char1"/>
    <w:semiHidden/>
    <w:rsid w:val="00F30B13"/>
    <w:rPr>
      <w:rFonts w:ascii="Cambria" w:eastAsia="Times New Roman" w:hAnsi="Cambria" w:cs="Times New Roman"/>
      <w:b/>
      <w:bCs/>
      <w:color w:val="4F81BD"/>
      <w:kern w:val="28"/>
      <w:sz w:val="26"/>
      <w:szCs w:val="26"/>
    </w:rPr>
  </w:style>
  <w:style w:type="character" w:customStyle="1" w:styleId="Heading3Char2">
    <w:name w:val="Heading 3 Char2"/>
    <w:aliases w:val="Heading 3 Char1 Char1,Heading 3 Char Char Char1"/>
    <w:semiHidden/>
    <w:rsid w:val="00F30B13"/>
    <w:rPr>
      <w:rFonts w:ascii="Cambria" w:eastAsia="Times New Roman" w:hAnsi="Cambria" w:cs="Times New Roman"/>
      <w:b/>
      <w:bCs/>
      <w:color w:val="4F81BD"/>
      <w:kern w:val="28"/>
      <w:sz w:val="22"/>
    </w:rPr>
  </w:style>
  <w:style w:type="character" w:customStyle="1" w:styleId="Heading4Char2">
    <w:name w:val="Heading 4 Char2"/>
    <w:aliases w:val="Heading 4 Char1 Char1,Heading 4 Char Char Char1,Heading 4 Char3 Char Char Char1,Heading 4 Char1 Char1 Char Char Char1,Heading 4 Char Char2 Char1 Char Char Char1,Heading 4 Char3 Char Char Char Char Char Char1,Heading 4 Char Char4 Char1"/>
    <w:semiHidden/>
    <w:rsid w:val="00F30B13"/>
    <w:rPr>
      <w:rFonts w:ascii="Cambria" w:eastAsia="Times New Roman" w:hAnsi="Cambria" w:cs="Times New Roman"/>
      <w:b/>
      <w:bCs/>
      <w:i/>
      <w:iCs/>
      <w:color w:val="4F81BD"/>
      <w:kern w:val="28"/>
      <w:sz w:val="22"/>
    </w:rPr>
  </w:style>
  <w:style w:type="character" w:customStyle="1" w:styleId="FooterChar">
    <w:name w:val="Footer Char"/>
    <w:link w:val="Footer"/>
    <w:rsid w:val="00F30B13"/>
    <w:rPr>
      <w:rFonts w:eastAsia="Times New Roman"/>
      <w:snapToGrid w:val="0"/>
      <w:kern w:val="28"/>
      <w:sz w:val="22"/>
    </w:rPr>
  </w:style>
  <w:style w:type="character" w:customStyle="1" w:styleId="EndnoteTextChar">
    <w:name w:val="Endnote Text Char"/>
    <w:link w:val="EndnoteText"/>
    <w:semiHidden/>
    <w:rsid w:val="00F30B13"/>
    <w:rPr>
      <w:rFonts w:eastAsia="Times New Roman"/>
      <w:snapToGrid w:val="0"/>
      <w:kern w:val="28"/>
    </w:rPr>
  </w:style>
  <w:style w:type="paragraph" w:customStyle="1" w:styleId="OutlineNumber">
    <w:name w:val="Outline Number"/>
    <w:basedOn w:val="Normal"/>
    <w:rsid w:val="00F30B13"/>
    <w:pPr>
      <w:numPr>
        <w:numId w:val="7"/>
      </w:numPr>
      <w:ind w:right="807"/>
    </w:pPr>
    <w:rPr>
      <w:color w:val="000000"/>
    </w:rPr>
  </w:style>
  <w:style w:type="numbering" w:customStyle="1" w:styleId="NoList1">
    <w:name w:val="No List1"/>
    <w:next w:val="NoList"/>
    <w:uiPriority w:val="99"/>
    <w:semiHidden/>
    <w:unhideWhenUsed/>
    <w:rsid w:val="00F30B13"/>
  </w:style>
  <w:style w:type="character" w:customStyle="1" w:styleId="ptext-27">
    <w:name w:val="ptext-27"/>
    <w:rsid w:val="00F30B13"/>
  </w:style>
  <w:style w:type="character" w:customStyle="1" w:styleId="FootnoteTextChar5">
    <w:name w:val="Footnote Text Char5"/>
    <w:aliases w:val="Footnote Text Char1 Char3,Footnote Text Char Char Char1 Char3,Footnote Text Char2 Char1 Char1 Char1 Char3,Footnote Text Char3 Char Char Char Char1 Char3,Footnote Text Char2 Char1 Char Char Char Char1 Char3,Footnote Text Char2 Char3"/>
    <w:locked/>
    <w:rsid w:val="00F30B13"/>
    <w:rPr>
      <w:lang w:val="en-US" w:eastAsia="en-US"/>
    </w:rPr>
  </w:style>
  <w:style w:type="paragraph" w:styleId="TOCHeading">
    <w:name w:val="TOC Heading"/>
    <w:basedOn w:val="Heading1"/>
    <w:next w:val="Normal"/>
    <w:uiPriority w:val="39"/>
    <w:unhideWhenUsed/>
    <w:qFormat/>
    <w:rsid w:val="00F30B13"/>
    <w:pPr>
      <w:keepLines/>
      <w:widowControl/>
      <w:numPr>
        <w:numId w:val="0"/>
      </w:numPr>
      <w:tabs>
        <w:tab w:val="left" w:pos="720"/>
      </w:tabs>
      <w:suppressAutoHyphens w:val="0"/>
      <w:spacing w:before="240" w:after="0" w:line="259" w:lineRule="auto"/>
      <w:outlineLvl w:val="9"/>
    </w:pPr>
    <w:rPr>
      <w:rFonts w:ascii="Cambria" w:hAnsi="Cambria"/>
      <w:b w:val="0"/>
      <w:caps w:val="0"/>
      <w:snapToGrid/>
      <w:color w:val="365F91"/>
      <w:kern w:val="0"/>
      <w:sz w:val="32"/>
      <w:szCs w:val="32"/>
    </w:rPr>
  </w:style>
  <w:style w:type="numbering" w:customStyle="1" w:styleId="NoList11">
    <w:name w:val="No List11"/>
    <w:next w:val="NoList"/>
    <w:uiPriority w:val="99"/>
    <w:semiHidden/>
    <w:unhideWhenUsed/>
    <w:rsid w:val="002F34EF"/>
  </w:style>
  <w:style w:type="character" w:customStyle="1" w:styleId="tx4xlrg">
    <w:name w:val="tx4xlrg"/>
    <w:basedOn w:val="DefaultParagraphFont"/>
    <w:rsid w:val="002F34EF"/>
  </w:style>
  <w:style w:type="character" w:customStyle="1" w:styleId="txsmmed">
    <w:name w:val="txsmmed"/>
    <w:basedOn w:val="DefaultParagraphFont"/>
    <w:rsid w:val="002F34EF"/>
  </w:style>
  <w:style w:type="paragraph" w:customStyle="1" w:styleId="OrderPara">
    <w:name w:val="OrderPara"/>
    <w:basedOn w:val="ParaNum0"/>
    <w:link w:val="OrderParaChar"/>
    <w:qFormat/>
    <w:rsid w:val="00A441B0"/>
  </w:style>
  <w:style w:type="character" w:customStyle="1" w:styleId="OrderParaChar">
    <w:name w:val="OrderPara Char"/>
    <w:basedOn w:val="ParaNumChar"/>
    <w:link w:val="OrderPara"/>
    <w:rsid w:val="00A441B0"/>
    <w:rPr>
      <w:rFonts w:eastAsia="Times New Roman"/>
      <w:snapToGrid w:val="0"/>
      <w:kern w:val="28"/>
      <w:sz w:val="22"/>
    </w:rPr>
  </w:style>
  <w:style w:type="paragraph" w:customStyle="1" w:styleId="Style1">
    <w:name w:val="Style1"/>
    <w:basedOn w:val="ParaNum0"/>
    <w:link w:val="Style1Char"/>
    <w:qFormat/>
    <w:rsid w:val="0037585A"/>
    <w:rPr>
      <w:szCs w:val="22"/>
    </w:rPr>
  </w:style>
  <w:style w:type="character" w:customStyle="1" w:styleId="Style1Char">
    <w:name w:val="Style1 Char"/>
    <w:basedOn w:val="ParaNumChar"/>
    <w:link w:val="Style1"/>
    <w:rsid w:val="0037585A"/>
    <w:rPr>
      <w:rFonts w:eastAsia="Times New Roman"/>
      <w:snapToGrid w:val="0"/>
      <w:kern w:val="28"/>
      <w:sz w:val="22"/>
      <w:szCs w:val="22"/>
    </w:rPr>
  </w:style>
  <w:style w:type="character" w:customStyle="1" w:styleId="cosearchdetaillevel2">
    <w:name w:val="co_search_detaillevel_2"/>
    <w:basedOn w:val="DefaultParagraphFont"/>
    <w:rsid w:val="00B6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52">
      <w:bodyDiv w:val="1"/>
      <w:marLeft w:val="0"/>
      <w:marRight w:val="0"/>
      <w:marTop w:val="0"/>
      <w:marBottom w:val="0"/>
      <w:divBdr>
        <w:top w:val="none" w:sz="0" w:space="0" w:color="auto"/>
        <w:left w:val="none" w:sz="0" w:space="0" w:color="auto"/>
        <w:bottom w:val="none" w:sz="0" w:space="0" w:color="auto"/>
        <w:right w:val="none" w:sz="0" w:space="0" w:color="auto"/>
      </w:divBdr>
    </w:div>
    <w:div w:id="57289799">
      <w:bodyDiv w:val="1"/>
      <w:marLeft w:val="0"/>
      <w:marRight w:val="0"/>
      <w:marTop w:val="0"/>
      <w:marBottom w:val="0"/>
      <w:divBdr>
        <w:top w:val="none" w:sz="0" w:space="0" w:color="auto"/>
        <w:left w:val="none" w:sz="0" w:space="0" w:color="auto"/>
        <w:bottom w:val="none" w:sz="0" w:space="0" w:color="auto"/>
        <w:right w:val="none" w:sz="0" w:space="0" w:color="auto"/>
      </w:divBdr>
    </w:div>
    <w:div w:id="378239512">
      <w:bodyDiv w:val="1"/>
      <w:marLeft w:val="0"/>
      <w:marRight w:val="0"/>
      <w:marTop w:val="0"/>
      <w:marBottom w:val="0"/>
      <w:divBdr>
        <w:top w:val="none" w:sz="0" w:space="0" w:color="auto"/>
        <w:left w:val="none" w:sz="0" w:space="0" w:color="auto"/>
        <w:bottom w:val="none" w:sz="0" w:space="0" w:color="auto"/>
        <w:right w:val="none" w:sz="0" w:space="0" w:color="auto"/>
      </w:divBdr>
    </w:div>
    <w:div w:id="465392015">
      <w:bodyDiv w:val="1"/>
      <w:marLeft w:val="0"/>
      <w:marRight w:val="0"/>
      <w:marTop w:val="0"/>
      <w:marBottom w:val="0"/>
      <w:divBdr>
        <w:top w:val="none" w:sz="0" w:space="0" w:color="auto"/>
        <w:left w:val="none" w:sz="0" w:space="0" w:color="auto"/>
        <w:bottom w:val="none" w:sz="0" w:space="0" w:color="auto"/>
        <w:right w:val="none" w:sz="0" w:space="0" w:color="auto"/>
      </w:divBdr>
    </w:div>
    <w:div w:id="710156530">
      <w:bodyDiv w:val="1"/>
      <w:marLeft w:val="0"/>
      <w:marRight w:val="0"/>
      <w:marTop w:val="0"/>
      <w:marBottom w:val="0"/>
      <w:divBdr>
        <w:top w:val="none" w:sz="0" w:space="0" w:color="auto"/>
        <w:left w:val="none" w:sz="0" w:space="0" w:color="auto"/>
        <w:bottom w:val="none" w:sz="0" w:space="0" w:color="auto"/>
        <w:right w:val="none" w:sz="0" w:space="0" w:color="auto"/>
      </w:divBdr>
    </w:div>
    <w:div w:id="714963041">
      <w:bodyDiv w:val="1"/>
      <w:marLeft w:val="0"/>
      <w:marRight w:val="0"/>
      <w:marTop w:val="0"/>
      <w:marBottom w:val="0"/>
      <w:divBdr>
        <w:top w:val="none" w:sz="0" w:space="0" w:color="auto"/>
        <w:left w:val="none" w:sz="0" w:space="0" w:color="auto"/>
        <w:bottom w:val="none" w:sz="0" w:space="0" w:color="auto"/>
        <w:right w:val="none" w:sz="0" w:space="0" w:color="auto"/>
      </w:divBdr>
    </w:div>
    <w:div w:id="882711228">
      <w:bodyDiv w:val="1"/>
      <w:marLeft w:val="0"/>
      <w:marRight w:val="0"/>
      <w:marTop w:val="0"/>
      <w:marBottom w:val="0"/>
      <w:divBdr>
        <w:top w:val="none" w:sz="0" w:space="0" w:color="auto"/>
        <w:left w:val="none" w:sz="0" w:space="0" w:color="auto"/>
        <w:bottom w:val="none" w:sz="0" w:space="0" w:color="auto"/>
        <w:right w:val="none" w:sz="0" w:space="0" w:color="auto"/>
      </w:divBdr>
    </w:div>
    <w:div w:id="977539507">
      <w:bodyDiv w:val="1"/>
      <w:marLeft w:val="0"/>
      <w:marRight w:val="0"/>
      <w:marTop w:val="0"/>
      <w:marBottom w:val="0"/>
      <w:divBdr>
        <w:top w:val="none" w:sz="0" w:space="0" w:color="auto"/>
        <w:left w:val="none" w:sz="0" w:space="0" w:color="auto"/>
        <w:bottom w:val="none" w:sz="0" w:space="0" w:color="auto"/>
        <w:right w:val="none" w:sz="0" w:space="0" w:color="auto"/>
      </w:divBdr>
    </w:div>
    <w:div w:id="1030452995">
      <w:bodyDiv w:val="1"/>
      <w:marLeft w:val="0"/>
      <w:marRight w:val="0"/>
      <w:marTop w:val="0"/>
      <w:marBottom w:val="0"/>
      <w:divBdr>
        <w:top w:val="none" w:sz="0" w:space="0" w:color="auto"/>
        <w:left w:val="none" w:sz="0" w:space="0" w:color="auto"/>
        <w:bottom w:val="none" w:sz="0" w:space="0" w:color="auto"/>
        <w:right w:val="none" w:sz="0" w:space="0" w:color="auto"/>
      </w:divBdr>
    </w:div>
    <w:div w:id="1038313222">
      <w:bodyDiv w:val="1"/>
      <w:marLeft w:val="0"/>
      <w:marRight w:val="0"/>
      <w:marTop w:val="0"/>
      <w:marBottom w:val="0"/>
      <w:divBdr>
        <w:top w:val="none" w:sz="0" w:space="0" w:color="auto"/>
        <w:left w:val="none" w:sz="0" w:space="0" w:color="auto"/>
        <w:bottom w:val="none" w:sz="0" w:space="0" w:color="auto"/>
        <w:right w:val="none" w:sz="0" w:space="0" w:color="auto"/>
      </w:divBdr>
    </w:div>
    <w:div w:id="1308360755">
      <w:bodyDiv w:val="1"/>
      <w:marLeft w:val="0"/>
      <w:marRight w:val="0"/>
      <w:marTop w:val="0"/>
      <w:marBottom w:val="0"/>
      <w:divBdr>
        <w:top w:val="none" w:sz="0" w:space="0" w:color="auto"/>
        <w:left w:val="none" w:sz="0" w:space="0" w:color="auto"/>
        <w:bottom w:val="none" w:sz="0" w:space="0" w:color="auto"/>
        <w:right w:val="none" w:sz="0" w:space="0" w:color="auto"/>
      </w:divBdr>
    </w:div>
    <w:div w:id="1625572528">
      <w:bodyDiv w:val="1"/>
      <w:marLeft w:val="0"/>
      <w:marRight w:val="0"/>
      <w:marTop w:val="0"/>
      <w:marBottom w:val="0"/>
      <w:divBdr>
        <w:top w:val="none" w:sz="0" w:space="0" w:color="auto"/>
        <w:left w:val="none" w:sz="0" w:space="0" w:color="auto"/>
        <w:bottom w:val="none" w:sz="0" w:space="0" w:color="auto"/>
        <w:right w:val="none" w:sz="0" w:space="0" w:color="auto"/>
      </w:divBdr>
    </w:div>
    <w:div w:id="16456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rporate.comcast.com/news-information/company-overview" TargetMode="External"/><Relationship Id="rId18" Type="http://schemas.openxmlformats.org/officeDocument/2006/relationships/hyperlink" Target="http://www.newsday.com/entertainment/tv/viceland-network-premieres-new-shows-web-favorites-1.11516891" TargetMode="External"/><Relationship Id="rId26" Type="http://schemas.openxmlformats.org/officeDocument/2006/relationships/hyperlink" Target="https://corporate.discovery.com/businesses-and-brands/" TargetMode="External"/><Relationship Id="rId39" Type="http://schemas.openxmlformats.org/officeDocument/2006/relationships/hyperlink" Target="http://altice.net/wp-content/uploads/2016/06/Altice-PR-Altice-USA-Cablevision-Closing-Release-21060621.pdf" TargetMode="External"/><Relationship Id="rId21" Type="http://schemas.openxmlformats.org/officeDocument/2006/relationships/hyperlink" Target="http://www.21cf.com/Business_Segments/Business_Units/" TargetMode="External"/><Relationship Id="rId34" Type="http://schemas.openxmlformats.org/officeDocument/2006/relationships/hyperlink" Target="http://www.aboutus.com/Viacom.com" TargetMode="External"/><Relationship Id="rId42" Type="http://schemas.openxmlformats.org/officeDocument/2006/relationships/hyperlink" Target="http://corporate.comcast.com/our-company/businesses/nbcuniversal" TargetMode="External"/><Relationship Id="rId47" Type="http://schemas.openxmlformats.org/officeDocument/2006/relationships/hyperlink" Target="https://www.21cf.com/businesses" TargetMode="External"/><Relationship Id="rId50" Type="http://schemas.openxmlformats.org/officeDocument/2006/relationships/hyperlink" Target="http://corporate.comcast.com/news-information/company-overview" TargetMode="External"/><Relationship Id="rId55" Type="http://schemas.openxmlformats.org/officeDocument/2006/relationships/hyperlink" Target="https://thewaltdisneycompany.com/about-disney/company-overview"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ibertymedia.com/overview/company-history.html" TargetMode="External"/><Relationship Id="rId20" Type="http://schemas.openxmlformats.org/officeDocument/2006/relationships/hyperlink" Target="http://www.mtvpress.com/press-releases/2016/07/28/introducing-mtv-classic" TargetMode="External"/><Relationship Id="rId29" Type="http://schemas.openxmlformats.org/officeDocument/2006/relationships/hyperlink" Target="http://www.scrippsnetworksinteractive.com/our-company/" TargetMode="External"/><Relationship Id="rId41" Type="http://schemas.openxmlformats.org/officeDocument/2006/relationships/hyperlink" Target="https://www.charter.com/browse/content/about-charter" TargetMode="External"/><Relationship Id="rId54" Type="http://schemas.openxmlformats.org/officeDocument/2006/relationships/hyperlink" Target="http://www.timewarner.com/company/about-u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t.com/gen/investor-relations?pid=5711" TargetMode="External"/><Relationship Id="rId24" Type="http://schemas.openxmlformats.org/officeDocument/2006/relationships/hyperlink" Target="http://corporate.hallmark.com/News-From-Hallmark/Hallmark-Takes-Crown-Media-Private" TargetMode="External"/><Relationship Id="rId32" Type="http://schemas.openxmlformats.org/officeDocument/2006/relationships/hyperlink" Target="https://thewaltdisneycompany.com/about/" TargetMode="External"/><Relationship Id="rId37" Type="http://schemas.openxmlformats.org/officeDocument/2006/relationships/hyperlink" Target="http://ir.charter.com/phoenix.zhtml?c=112298&amp;p=irol-newsArticle&amp;ID=2169294" TargetMode="External"/><Relationship Id="rId40" Type="http://schemas.openxmlformats.org/officeDocument/2006/relationships/hyperlink" Target="http://www.att.com/gen/investor-relations?pid=5711" TargetMode="External"/><Relationship Id="rId45" Type="http://schemas.openxmlformats.org/officeDocument/2006/relationships/hyperlink" Target="http://www.21cf.com/Business_Segments/Business_Units/" TargetMode="External"/><Relationship Id="rId53" Type="http://schemas.openxmlformats.org/officeDocument/2006/relationships/hyperlink" Target="http://investor.msg.com/releasedetail.cfm?ReleaseID=931299"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xenterprises.com/about-cox/corporate-overview.aspx" TargetMode="External"/><Relationship Id="rId23" Type="http://schemas.openxmlformats.org/officeDocument/2006/relationships/hyperlink" Target="http://www.cjr.org/resources/" TargetMode="External"/><Relationship Id="rId28" Type="http://schemas.openxmlformats.org/officeDocument/2006/relationships/hyperlink" Target="http://kstp.com/aboutus/hubbard-broadcasting-stations/133/" TargetMode="External"/><Relationship Id="rId36" Type="http://schemas.openxmlformats.org/officeDocument/2006/relationships/hyperlink" Target="http://alticeusa.com/wp-content/uploads/2016/06/Altice-Completes-Acquisition-of-Cablevision-Systems-Corporation.pdf" TargetMode="External"/><Relationship Id="rId49" Type="http://schemas.openxmlformats.org/officeDocument/2006/relationships/hyperlink" Target="http://www.cbscorporation.com/about-cbs/"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amcnetworks.com/about-us/leadership" TargetMode="External"/><Relationship Id="rId19" Type="http://schemas.openxmlformats.org/officeDocument/2006/relationships/hyperlink" Target="http://about.att.com/story/att_to_acquire_time_warner.html" TargetMode="External"/><Relationship Id="rId31" Type="http://schemas.openxmlformats.org/officeDocument/2006/relationships/hyperlink" Target="http://www.timewarner.com/company/about-us" TargetMode="External"/><Relationship Id="rId44" Type="http://schemas.openxmlformats.org/officeDocument/2006/relationships/hyperlink" Target="http://sbgi.net/" TargetMode="External"/><Relationship Id="rId52" Type="http://schemas.openxmlformats.org/officeDocument/2006/relationships/hyperlink" Target="http://www.directv.com/DTVAPP/content/about_us/our_company"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r.charter.com/phoenix.zhtml?c=112298&amp;p=irol-newsArticle&amp;ID=2169294" TargetMode="External"/><Relationship Id="rId14" Type="http://schemas.openxmlformats.org/officeDocument/2006/relationships/hyperlink" Target="http://www.cjr.org/resources/" TargetMode="External"/><Relationship Id="rId22" Type="http://schemas.openxmlformats.org/officeDocument/2006/relationships/hyperlink" Target="http://www.cbscorporation.com/portfolio/showtime/" TargetMode="External"/><Relationship Id="rId27" Type="http://schemas.openxmlformats.org/officeDocument/2006/relationships/hyperlink" Target="http://www.hearst.com/about" TargetMode="External"/><Relationship Id="rId30" Type="http://schemas.openxmlformats.org/officeDocument/2006/relationships/hyperlink" Target="http://www.tbnnetworks.com/" TargetMode="External"/><Relationship Id="rId35" Type="http://schemas.openxmlformats.org/officeDocument/2006/relationships/hyperlink" Target="http://about.att.com/story/att_completes_acquisition_of_directv.html" TargetMode="External"/><Relationship Id="rId43" Type="http://schemas.openxmlformats.org/officeDocument/2006/relationships/hyperlink" Target="http://www.coxenterprises.com/about-cox/corporate-overview.aspx" TargetMode="External"/><Relationship Id="rId48" Type="http://schemas.openxmlformats.org/officeDocument/2006/relationships/hyperlink" Target="http://altice.net/brands/altice-usa/" TargetMode="External"/><Relationship Id="rId56" Type="http://schemas.openxmlformats.org/officeDocument/2006/relationships/header" Target="header1.xml"/><Relationship Id="rId8" Type="http://schemas.openxmlformats.org/officeDocument/2006/relationships/hyperlink" Target="http://about.att.com/story/att_completes_acquisition_of_directv.html" TargetMode="External"/><Relationship Id="rId51" Type="http://schemas.openxmlformats.org/officeDocument/2006/relationships/hyperlink" Target="http://www.coxenterprises.com/about-cox/corporate-overview.aspx" TargetMode="External"/><Relationship Id="rId3" Type="http://schemas.microsoft.com/office/2007/relationships/stylesWithEffects" Target="stylesWithEffects.xml"/><Relationship Id="rId12" Type="http://schemas.openxmlformats.org/officeDocument/2006/relationships/hyperlink" Target="https://www.charter.com/browse/content/about-charter" TargetMode="External"/><Relationship Id="rId17" Type="http://schemas.openxmlformats.org/officeDocument/2006/relationships/hyperlink" Target="https://thewaltdisneycompany.com/abc-family-officially-becomes-freeform-on-january-12/" TargetMode="External"/><Relationship Id="rId25" Type="http://schemas.openxmlformats.org/officeDocument/2006/relationships/hyperlink" Target="http://www.daystar.com/about/" TargetMode="External"/><Relationship Id="rId33" Type="http://schemas.openxmlformats.org/officeDocument/2006/relationships/hyperlink" Target="http://www.univision.com/programas/horarios" TargetMode="External"/><Relationship Id="rId38" Type="http://schemas.openxmlformats.org/officeDocument/2006/relationships/hyperlink" Target="http://investor.msg.com/releasedetail.cfm?ReleaseID=931299" TargetMode="External"/><Relationship Id="rId46" Type="http://schemas.openxmlformats.org/officeDocument/2006/relationships/hyperlink" Target="http://ir.charter.com/phoenix.zhtml?c=112298&amp;p=irol-newsArticle&amp;ID=2169294"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lifewire.com/internet-speed-requirements-for-movie-viewing-1847401" TargetMode="External"/><Relationship Id="rId21" Type="http://schemas.openxmlformats.org/officeDocument/2006/relationships/hyperlink" Target="https://www.att.com/shop/u-verse/offers.html?product_suite=IPTV" TargetMode="External"/><Relationship Id="rId42" Type="http://schemas.openxmlformats.org/officeDocument/2006/relationships/hyperlink" Target="http://www.leichtmanresearch.com/research.html" TargetMode="External"/><Relationship Id="rId63" Type="http://schemas.openxmlformats.org/officeDocument/2006/relationships/hyperlink" Target="http://www.prnewswire.com/news-releases/gray-to-acquire-kcrg-tv-in-cedar-rapids-iowa-300136110.html" TargetMode="External"/><Relationship Id="rId84" Type="http://schemas.openxmlformats.org/officeDocument/2006/relationships/hyperlink" Target="http://www.apple.com/itunes/video/" TargetMode="External"/><Relationship Id="rId138" Type="http://schemas.openxmlformats.org/officeDocument/2006/relationships/hyperlink" Target="https://www.att.com/shop/wireless/unlimited-plan-html" TargetMode="External"/><Relationship Id="rId159" Type="http://schemas.openxmlformats.org/officeDocument/2006/relationships/hyperlink" Target="http://www.pcmag.com/article2/0,2817,2489103,00.asp" TargetMode="External"/><Relationship Id="rId170" Type="http://schemas.openxmlformats.org/officeDocument/2006/relationships/hyperlink" Target="http://fortune.com/2016/02/10/youtube-originals-release/" TargetMode="External"/><Relationship Id="rId191" Type="http://schemas.openxmlformats.org/officeDocument/2006/relationships/hyperlink" Target="https://www.amazon.com/gp/help/customer/display.html?nodeId=200966690" TargetMode="External"/><Relationship Id="rId205" Type="http://schemas.openxmlformats.org/officeDocument/2006/relationships/hyperlink" Target="http://adage.com/article/media/nielsen-marries-tv-online-ratings/237516/" TargetMode="External"/><Relationship Id="rId226" Type="http://schemas.openxmlformats.org/officeDocument/2006/relationships/hyperlink" Target="http://www.leichtmanresearch.com/press/020516release.html" TargetMode="External"/><Relationship Id="rId107" Type="http://schemas.openxmlformats.org/officeDocument/2006/relationships/hyperlink" Target="http://www.newsfactor.com/story.xhtml?story_id=101005UMLY89" TargetMode="External"/><Relationship Id="rId11" Type="http://schemas.openxmlformats.org/officeDocument/2006/relationships/hyperlink" Target="https://fiber.google.com/about/" TargetMode="External"/><Relationship Id="rId32" Type="http://schemas.openxmlformats.org/officeDocument/2006/relationships/hyperlink" Target="http://qz.com/235265/the-complete-guide-to-negotiating-a-lower-cable-bill/" TargetMode="External"/><Relationship Id="rId53" Type="http://schemas.openxmlformats.org/officeDocument/2006/relationships/hyperlink" Target="http://www.leichtmanresearch.com/research.html" TargetMode="External"/><Relationship Id="rId74" Type="http://schemas.openxmlformats.org/officeDocument/2006/relationships/hyperlink" Target="http://variety.com/2013/tv/news/the-simpsons-lands-750-mil-cable-vod-syndication-pact-with-fxx-1200837036/" TargetMode="External"/><Relationship Id="rId128" Type="http://schemas.openxmlformats.org/officeDocument/2006/relationships/hyperlink" Target="https://www.att.com/esupport/article.html" TargetMode="External"/><Relationship Id="rId149" Type="http://schemas.openxmlformats.org/officeDocument/2006/relationships/hyperlink" Target="http://variety.com/2015/digital/news/hbo-sets-date-to-cut-pay-tv-bundle-cord-with-over-the-top-internet-service-1201454621/" TargetMode="External"/><Relationship Id="rId5" Type="http://schemas.openxmlformats.org/officeDocument/2006/relationships/hyperlink" Target="http://about.att.com/story/att_completes_acquisition_of_directv.html" TargetMode="External"/><Relationship Id="rId95" Type="http://schemas.openxmlformats.org/officeDocument/2006/relationships/hyperlink" Target="http://www.pcmag.com/encyclopedia/term/49528/portal" TargetMode="External"/><Relationship Id="rId160" Type="http://schemas.openxmlformats.org/officeDocument/2006/relationships/hyperlink" Target="https://www.justwatch.com/us" TargetMode="External"/><Relationship Id="rId181" Type="http://schemas.openxmlformats.org/officeDocument/2006/relationships/hyperlink" Target="http://www.multichannel.com/news/content/sling-tv-stream-comcast-s-x1-platform/409264" TargetMode="External"/><Relationship Id="rId216" Type="http://schemas.openxmlformats.org/officeDocument/2006/relationships/hyperlink" Target="https://www.nginx.com/blog/why-netflix-chose-nginx-as-the-heart-of-its-cdn/" TargetMode="External"/><Relationship Id="rId22" Type="http://schemas.openxmlformats.org/officeDocument/2006/relationships/hyperlink" Target="http://www.centurylink.com/prismtv/%23index.html" TargetMode="External"/><Relationship Id="rId27" Type="http://schemas.openxmlformats.org/officeDocument/2006/relationships/hyperlink" Target="https://www.timewarnercable.com/en/plans-packages/tv/digital-cable-tv-plans.html?iid=hpplans:1:2:tv" TargetMode="External"/><Relationship Id="rId43" Type="http://schemas.openxmlformats.org/officeDocument/2006/relationships/hyperlink" Target="http://www.xfinity.com/compare/comcast-xfinity-vs-verizon-fios.html" TargetMode="External"/><Relationship Id="rId48" Type="http://schemas.openxmlformats.org/officeDocument/2006/relationships/hyperlink" Target="http://www.ftc.gov/os/2010/08/100819hmg.pdf" TargetMode="External"/><Relationship Id="rId64" Type="http://schemas.openxmlformats.org/officeDocument/2006/relationships/hyperlink" Target="http://www.prnewswire.com/news-releases/gray-to-acquire-schurz-communications-incs-television-and-radio-stations-for-4425-million-300142498.html" TargetMode="External"/><Relationship Id="rId69" Type="http://schemas.openxmlformats.org/officeDocument/2006/relationships/hyperlink" Target="https://www.tvb.org/Public/PlanningBuying/GeneralGlossary.aspx" TargetMode="External"/><Relationship Id="rId113" Type="http://schemas.openxmlformats.org/officeDocument/2006/relationships/hyperlink" Target="https://www.bloomberg.com/news/articles/2015-10-01/amazon-will-ban-sale-of-apple-google-video-streaming-devices" TargetMode="External"/><Relationship Id="rId118" Type="http://schemas.openxmlformats.org/officeDocument/2006/relationships/hyperlink" Target="http://www.cutcabletoday.com/internet-speed-for-streaming/" TargetMode="External"/><Relationship Id="rId134" Type="http://schemas.openxmlformats.org/officeDocument/2006/relationships/hyperlink" Target="https://help.netflix.com/en/node/87" TargetMode="External"/><Relationship Id="rId139" Type="http://schemas.openxmlformats.org/officeDocument/2006/relationships/hyperlink" Target="http://about.att.com/story/att_offers_three_ways_to_stream_premium_video_content.html" TargetMode="External"/><Relationship Id="rId80" Type="http://schemas.openxmlformats.org/officeDocument/2006/relationships/hyperlink" Target="http://www.inc.com/micah-solomon/stealing-from-google-netflix-amazon-to-improve-the-customer-service-experience.html" TargetMode="External"/><Relationship Id="rId85" Type="http://schemas.openxmlformats.org/officeDocument/2006/relationships/hyperlink" Target="http://www.cnet.com/how-to/youtube-red-details/" TargetMode="External"/><Relationship Id="rId150" Type="http://schemas.openxmlformats.org/officeDocument/2006/relationships/hyperlink" Target="http://www.multichannel.com/news/next-tv/showtime-unleashes-standalone-ott-service/391985" TargetMode="External"/><Relationship Id="rId155" Type="http://schemas.openxmlformats.org/officeDocument/2006/relationships/hyperlink" Target="https://vrv.co/" TargetMode="External"/><Relationship Id="rId171" Type="http://schemas.openxmlformats.org/officeDocument/2006/relationships/hyperlink" Target="http://www.tv.com/video/" TargetMode="External"/><Relationship Id="rId176" Type="http://schemas.openxmlformats.org/officeDocument/2006/relationships/hyperlink" Target="https://order.hbonow.com/" TargetMode="External"/><Relationship Id="rId192" Type="http://schemas.openxmlformats.org/officeDocument/2006/relationships/hyperlink" Target="http://www.amazon.com/gp/help/customer/display.html/ref=hp_left_v4_sib?ie=UTF8&amp;nodeId=200444160" TargetMode="External"/><Relationship Id="rId197" Type="http://schemas.openxmlformats.org/officeDocument/2006/relationships/hyperlink" Target="https://directvnow.com/" TargetMode="External"/><Relationship Id="rId206" Type="http://schemas.openxmlformats.org/officeDocument/2006/relationships/hyperlink" Target="http://adage.com/article/digitalnext/brands-create-awareness-streaming-video/299363/" TargetMode="External"/><Relationship Id="rId227" Type="http://schemas.openxmlformats.org/officeDocument/2006/relationships/hyperlink" Target="http://www.fiercecable.com/cable/hdtv-penetration-reaches-81-u-s-homes" TargetMode="External"/><Relationship Id="rId201" Type="http://schemas.openxmlformats.org/officeDocument/2006/relationships/hyperlink" Target="http://www.nba.com/leaguepass" TargetMode="External"/><Relationship Id="rId222" Type="http://schemas.openxmlformats.org/officeDocument/2006/relationships/hyperlink" Target="http://www.lightreading.com/video/4k-8k-video/hurdles-ahead-for-4k-hdr/a/d-id/725703" TargetMode="External"/><Relationship Id="rId12" Type="http://schemas.openxmlformats.org/officeDocument/2006/relationships/hyperlink" Target="http://fortune.com/2016/02/22/google-fiber-alabama/" TargetMode="External"/><Relationship Id="rId17" Type="http://schemas.openxmlformats.org/officeDocument/2006/relationships/hyperlink" Target="http://www.directv.com/technology/genie" TargetMode="External"/><Relationship Id="rId33" Type="http://schemas.openxmlformats.org/officeDocument/2006/relationships/hyperlink" Target="http://www.digitaltrends.com/home-theater/negotiate-better-deal-broadband-tv-service/" TargetMode="External"/><Relationship Id="rId38" Type="http://schemas.openxmlformats.org/officeDocument/2006/relationships/hyperlink" Target="http://www.wsj.com/articles/espn-sues-verizon-over-new-fios-tv-packages-1430151973" TargetMode="External"/><Relationship Id="rId59" Type="http://schemas.openxmlformats.org/officeDocument/2006/relationships/hyperlink" Target="http://www.broadcastingcable.com/news/washington/dc-court-gets-latest-fcc-media-ownership-appeal/161247" TargetMode="External"/><Relationship Id="rId103" Type="http://schemas.openxmlformats.org/officeDocument/2006/relationships/hyperlink" Target="https://www.verizondigitalmedia.com/" TargetMode="External"/><Relationship Id="rId108" Type="http://schemas.openxmlformats.org/officeDocument/2006/relationships/hyperlink" Target="http://fortune.com/2015/09/09/amazon-killing-fire-phone/" TargetMode="External"/><Relationship Id="rId124" Type="http://schemas.openxmlformats.org/officeDocument/2006/relationships/hyperlink" Target="https://www.att.com/internet/" TargetMode="External"/><Relationship Id="rId129" Type="http://schemas.openxmlformats.org/officeDocument/2006/relationships/hyperlink" Target="https://www.charter.com/browse/content/internet" TargetMode="External"/><Relationship Id="rId54" Type="http://schemas.openxmlformats.org/officeDocument/2006/relationships/hyperlink" Target="http://www.leichtmanresearch.com/research.html" TargetMode="External"/><Relationship Id="rId70" Type="http://schemas.openxmlformats.org/officeDocument/2006/relationships/hyperlink" Target="http://www.nielsenmedia.com/glossary/" TargetMode="External"/><Relationship Id="rId75" Type="http://schemas.openxmlformats.org/officeDocument/2006/relationships/hyperlink" Target="http://www.tvnewscheck.com/article/95242/stations-should-plan-atsc-30-strategy-now" TargetMode="External"/><Relationship Id="rId91" Type="http://schemas.openxmlformats.org/officeDocument/2006/relationships/hyperlink" Target="https://order.hbonow.com/" TargetMode="External"/><Relationship Id="rId96" Type="http://schemas.openxmlformats.org/officeDocument/2006/relationships/hyperlink" Target="https://aws.amazon.com/" TargetMode="External"/><Relationship Id="rId140" Type="http://schemas.openxmlformats.org/officeDocument/2006/relationships/hyperlink" Target="https://www.verizonwireless.com/support/go90-faqs/" TargetMode="External"/><Relationship Id="rId145" Type="http://schemas.openxmlformats.org/officeDocument/2006/relationships/hyperlink" Target="http://adage.com/article/print-edition/sling-tv-cmo-courts-cord-cutters-carefully/300332/" TargetMode="External"/><Relationship Id="rId161" Type="http://schemas.openxmlformats.org/officeDocument/2006/relationships/hyperlink" Target="http://www.techtimes.com/articles/151513/20160420/amazon-prime-video-vs-netflix-vs-hulu-price-comparison-of-the-best-streaming-services.htm" TargetMode="External"/><Relationship Id="rId166" Type="http://schemas.openxmlformats.org/officeDocument/2006/relationships/hyperlink" Target="http://www.businessinsider.com/netflix-sees-big-jump-in-2016-emmy-nominations-2016-7" TargetMode="External"/><Relationship Id="rId182" Type="http://schemas.openxmlformats.org/officeDocument/2006/relationships/hyperlink" Target="https://www.cedmagazine.com/news/2016/11/unlikely-pairing-comcast-x1-and-sling-tv-content" TargetMode="External"/><Relationship Id="rId187" Type="http://schemas.openxmlformats.org/officeDocument/2006/relationships/hyperlink" Target="https://www.amazon.com/Prime-Video/b?node=2676882011" TargetMode="External"/><Relationship Id="rId217" Type="http://schemas.openxmlformats.org/officeDocument/2006/relationships/hyperlink" Target="http://qwilt.com/solutions/transparent-caching/" TargetMode="External"/><Relationship Id="rId1" Type="http://schemas.openxmlformats.org/officeDocument/2006/relationships/hyperlink" Target="http://www.leichtmanresearch.com/research.html" TargetMode="External"/><Relationship Id="rId6" Type="http://schemas.openxmlformats.org/officeDocument/2006/relationships/hyperlink" Target="http://www.multichannel.com/news/fcc/nab-natoa-sue-fcc-over-effective-competition-decision/393307" TargetMode="External"/><Relationship Id="rId212" Type="http://schemas.openxmlformats.org/officeDocument/2006/relationships/hyperlink" Target="https://www.amazon.com/b/ref=atv_hm_hom_1_c_t_3_smr?_encoding=UTF8&amp;benefitId=default&amp;node=2858778011&amp;pf_rd_i=home&amp;pf_rd_m=ATVPDKIKX0DER&amp;pf_rd_p=2766163662&amp;pf_rd_r=WE0RENZBNHJY2QF0VQHN&amp;pf_rd_s=center-8&amp;pf_rd_t=12401" TargetMode="External"/><Relationship Id="rId23" Type="http://schemas.openxmlformats.org/officeDocument/2006/relationships/hyperlink" Target="http://www.xfinity.com/Corporate/Learn/DigitalCable/digitalcable.html" TargetMode="External"/><Relationship Id="rId28" Type="http://schemas.openxmlformats.org/officeDocument/2006/relationships/hyperlink" Target="http://www.verizon.com/home/fiostv/" TargetMode="External"/><Relationship Id="rId49" Type="http://schemas.openxmlformats.org/officeDocument/2006/relationships/hyperlink" Target="http://www.ibtimes.com/what-cord-cutters-really-want-abc-cbs-hbo-espn-not-so-much-2208076" TargetMode="External"/><Relationship Id="rId114" Type="http://schemas.openxmlformats.org/officeDocument/2006/relationships/hyperlink" Target="http://appadvice.com/post/where-on-earth-is-amazon-video-for-apple-tv/712271" TargetMode="External"/><Relationship Id="rId119" Type="http://schemas.openxmlformats.org/officeDocument/2006/relationships/hyperlink" Target="http://www.ottcommunications.com/how-much-internet-speed-do-i-really-need/" TargetMode="External"/><Relationship Id="rId44" Type="http://schemas.openxmlformats.org/officeDocument/2006/relationships/hyperlink" Target="http://www.dish.com/dish-anywhere/" TargetMode="External"/><Relationship Id="rId60" Type="http://schemas.openxmlformats.org/officeDocument/2006/relationships/hyperlink" Target="http://www.broadcastingcable.com/news/washington/mmtc-nabob-join-court-challenge-fcc-quadrennial-review/161237" TargetMode="External"/><Relationship Id="rId65" Type="http://schemas.openxmlformats.org/officeDocument/2006/relationships/hyperlink" Target="http://www.nexstar.tv/story/d/story/nexstar-broadcasting-enters-into-definitive-agreem/78669/e183zdP-y0-gKh1tAPdhSw" TargetMode="External"/><Relationship Id="rId81" Type="http://schemas.openxmlformats.org/officeDocument/2006/relationships/hyperlink" Target="http://www.theroot.com/articles/news/2016/11/netflix-introduces-video-downloads-for-offline-viewing-at-no-extra-cost/" TargetMode="External"/><Relationship Id="rId86" Type="http://schemas.openxmlformats.org/officeDocument/2006/relationships/hyperlink" Target="https://www.youtube.com/red" TargetMode="External"/><Relationship Id="rId130" Type="http://schemas.openxmlformats.org/officeDocument/2006/relationships/hyperlink" Target="http://www.verizon.com/home/highspeedinternet/" TargetMode="External"/><Relationship Id="rId135" Type="http://schemas.openxmlformats.org/officeDocument/2006/relationships/hyperlink" Target="https://explore.t-mobile.com/t-mobile-one?icid=WMM_TM_HMPGRDSGNA_FLRTJFSULP95838" TargetMode="External"/><Relationship Id="rId151" Type="http://schemas.openxmlformats.org/officeDocument/2006/relationships/hyperlink" Target="http://www.usatoday.com/story/tech/2015/10/01/verizon-launches-go90-mobile-video-service/73138654/" TargetMode="External"/><Relationship Id="rId156" Type="http://schemas.openxmlformats.org/officeDocument/2006/relationships/hyperlink" Target="http://www.multichannel.com/news/content/vrv-s-combo-pack-offers-8-svod-channels-999month/409072" TargetMode="External"/><Relationship Id="rId177" Type="http://schemas.openxmlformats.org/officeDocument/2006/relationships/hyperlink" Target="https://www.cnet.com/news/starz-app-lets-you-subscribe-and-watch-without-a-cable-subscription/" TargetMode="External"/><Relationship Id="rId198" Type="http://schemas.openxmlformats.org/officeDocument/2006/relationships/hyperlink" Target="https://www.youtube.com/red" TargetMode="External"/><Relationship Id="rId172" Type="http://schemas.openxmlformats.org/officeDocument/2006/relationships/hyperlink" Target="http://www.cbs.com/watch/" TargetMode="External"/><Relationship Id="rId193" Type="http://schemas.openxmlformats.org/officeDocument/2006/relationships/hyperlink" Target="http://www.amazon.com/gp/help/customer/display.html?nodeId=201482600" TargetMode="External"/><Relationship Id="rId202" Type="http://schemas.openxmlformats.org/officeDocument/2006/relationships/hyperlink" Target="https://subscribe.nhl.com/us" TargetMode="External"/><Relationship Id="rId207" Type="http://schemas.openxmlformats.org/officeDocument/2006/relationships/hyperlink" Target="http://www.ooyala.com/videomind/blog/nielsen-urges-industry-%E2%80%98total-it-up%E2%80%99-focus-internet-mobile-viewers" TargetMode="External"/><Relationship Id="rId223" Type="http://schemas.openxmlformats.org/officeDocument/2006/relationships/hyperlink" Target="https://www2.deloitte.com/content/dam/Deloitte/us/Documents/technology-media-telecommunications/us-tmt-deloitte-digital-democracy-executive-summary.pdf" TargetMode="External"/><Relationship Id="rId228" Type="http://schemas.openxmlformats.org/officeDocument/2006/relationships/hyperlink" Target="http://www.multichannel.com/news/content/cox-goes-wide-new-contour/403883" TargetMode="External"/><Relationship Id="rId13" Type="http://schemas.openxmlformats.org/officeDocument/2006/relationships/hyperlink" Target="https://fiber.google.com/about/" TargetMode="External"/><Relationship Id="rId18" Type="http://schemas.openxmlformats.org/officeDocument/2006/relationships/hyperlink" Target="http://www.verizon.com/home/fiostv/" TargetMode="External"/><Relationship Id="rId39" Type="http://schemas.openxmlformats.org/officeDocument/2006/relationships/hyperlink" Target="http://www.nytimes.com/2016/05/11/sports/espn-and-verizon-settle-lawsuit-over-cable-package.html?_r=0" TargetMode="External"/><Relationship Id="rId109" Type="http://schemas.openxmlformats.org/officeDocument/2006/relationships/hyperlink" Target="https://www.cnet.com/products/google-pixel-phone-review/" TargetMode="External"/><Relationship Id="rId34" Type="http://schemas.openxmlformats.org/officeDocument/2006/relationships/hyperlink" Target="https://www.verizon.com/support/consumer/account-and-billing/billing-glossary" TargetMode="External"/><Relationship Id="rId50" Type="http://schemas.openxmlformats.org/officeDocument/2006/relationships/hyperlink" Target="http://www.digitaltrends.com/home-theater/how-to-quit-cable-for-online-streaming-video/2/" TargetMode="External"/><Relationship Id="rId55" Type="http://schemas.openxmlformats.org/officeDocument/2006/relationships/hyperlink" Target="http://www.verizon.com/about/investors/quarterly-reports/1q-2016-quarter-earnings-conference-call-webcast" TargetMode="External"/><Relationship Id="rId76" Type="http://schemas.openxmlformats.org/officeDocument/2006/relationships/hyperlink" Target="http://www.nielsen.com/us/en/solutions/measurement/television.html" TargetMode="External"/><Relationship Id="rId97" Type="http://schemas.openxmlformats.org/officeDocument/2006/relationships/hyperlink" Target="https://azure.microsoft.com/en-us/" TargetMode="External"/><Relationship Id="rId104" Type="http://schemas.openxmlformats.org/officeDocument/2006/relationships/hyperlink" Target="http://www.businessinsider.com/netflix-and-google-are-building-out-their-own-content-distribution-networks-2014-6" TargetMode="External"/><Relationship Id="rId120" Type="http://schemas.openxmlformats.org/officeDocument/2006/relationships/hyperlink" Target="https://www.fcc.gov/reports-research/reports/internet-access-services-reports/internet-access-services-reports" TargetMode="External"/><Relationship Id="rId125" Type="http://schemas.openxmlformats.org/officeDocument/2006/relationships/hyperlink" Target="https://www.sandvine.com/pr/2015/12/7/sandvine-over-70-of-north-american-traffic-is-now-streaming-video-and-audio.html" TargetMode="External"/><Relationship Id="rId141" Type="http://schemas.openxmlformats.org/officeDocument/2006/relationships/hyperlink" Target="https://newsroom.t-mobile.com/news-and-blogs/binge-on-100-providers.htm" TargetMode="External"/><Relationship Id="rId146" Type="http://schemas.openxmlformats.org/officeDocument/2006/relationships/hyperlink" Target="http://www.usatoday.com/story/tech/2015/10/01/verizon-launches-go90-mobile-video-service/73138654/" TargetMode="External"/><Relationship Id="rId167" Type="http://schemas.openxmlformats.org/officeDocument/2006/relationships/hyperlink" Target="http://variety.com/2016/digital/news/netflix-50-percent-content-original-programming-cfo-1201865902/" TargetMode="External"/><Relationship Id="rId188" Type="http://schemas.openxmlformats.org/officeDocument/2006/relationships/hyperlink" Target="https://www.myuv.com/watch" TargetMode="External"/><Relationship Id="rId7" Type="http://schemas.openxmlformats.org/officeDocument/2006/relationships/hyperlink" Target="https://www.fcc.gov/news-events/blog/2016/07/14/update-our-review-good-faith-retransmission-consent-negotiation-rules" TargetMode="External"/><Relationship Id="rId71" Type="http://schemas.openxmlformats.org/officeDocument/2006/relationships/hyperlink" Target="http://www.rtdna.org/article/rtdna_research_local_news_by_the_numbers" TargetMode="External"/><Relationship Id="rId92" Type="http://schemas.openxmlformats.org/officeDocument/2006/relationships/hyperlink" Target="https://www.starz.com/" TargetMode="External"/><Relationship Id="rId162" Type="http://schemas.openxmlformats.org/officeDocument/2006/relationships/hyperlink" Target="https://www.netflix.com/" TargetMode="External"/><Relationship Id="rId183" Type="http://schemas.openxmlformats.org/officeDocument/2006/relationships/hyperlink" Target="https://support.apple.com/en-us/HT202190" TargetMode="External"/><Relationship Id="rId213" Type="http://schemas.openxmlformats.org/officeDocument/2006/relationships/hyperlink" Target="http://www.multichannel.com/news/content/sling-tv-stream-comcast-s-x1-platform/409264" TargetMode="External"/><Relationship Id="rId218" Type="http://schemas.openxmlformats.org/officeDocument/2006/relationships/hyperlink" Target="http://www.digitaltrends.com/home-theater/where-and-how-to-watch-4k-uhd-content/" TargetMode="External"/><Relationship Id="rId2" Type="http://schemas.openxmlformats.org/officeDocument/2006/relationships/hyperlink" Target="https://www.snl.com/interactivex/article.aspx?KPLT=7&amp;id=38625382" TargetMode="External"/><Relationship Id="rId29" Type="http://schemas.openxmlformats.org/officeDocument/2006/relationships/hyperlink" Target="http://www.dish.com/" TargetMode="External"/><Relationship Id="rId24" Type="http://schemas.openxmlformats.org/officeDocument/2006/relationships/hyperlink" Target="https://www.cox.com/residential/tv.html" TargetMode="External"/><Relationship Id="rId40" Type="http://schemas.openxmlformats.org/officeDocument/2006/relationships/hyperlink" Target="https://www.cincinnatibell.com/tv/packages" TargetMode="External"/><Relationship Id="rId45" Type="http://schemas.openxmlformats.org/officeDocument/2006/relationships/hyperlink" Target="http://www.cablewifi.com/" TargetMode="External"/><Relationship Id="rId66" Type="http://schemas.openxmlformats.org/officeDocument/2006/relationships/hyperlink" Target="http://www.nielsenmedia.com/glossary/" TargetMode="External"/><Relationship Id="rId87" Type="http://schemas.openxmlformats.org/officeDocument/2006/relationships/hyperlink" Target="http://fortune.com/2016/02/10/youtube-originals-release/" TargetMode="External"/><Relationship Id="rId110" Type="http://schemas.openxmlformats.org/officeDocument/2006/relationships/hyperlink" Target="http://www.usatoday.com/story/tech/personal/2015/02/09/sling-tv-official-launch/23110535/" TargetMode="External"/><Relationship Id="rId115" Type="http://schemas.openxmlformats.org/officeDocument/2006/relationships/hyperlink" Target="https://www.cnet.com/how-to/youtube-red-details/" TargetMode="External"/><Relationship Id="rId131" Type="http://schemas.openxmlformats.org/officeDocument/2006/relationships/hyperlink" Target="http://www.verizon.com/home/fios-fastest-internet/" TargetMode="External"/><Relationship Id="rId136" Type="http://schemas.openxmlformats.org/officeDocument/2006/relationships/hyperlink" Target="https://newsroom.t-mobile.com/news-and-blogs/un-carrier-next.htm" TargetMode="External"/><Relationship Id="rId157" Type="http://schemas.openxmlformats.org/officeDocument/2006/relationships/hyperlink" Target="http://variety.com/2016/digital/news/ellation-vrv-e3-announcement-1201795573/" TargetMode="External"/><Relationship Id="rId178" Type="http://schemas.openxmlformats.org/officeDocument/2006/relationships/hyperlink" Target="https://www.ericsson.com/thinkingahead/consumerlab/consumer-insights/tv-and-media-2016" TargetMode="External"/><Relationship Id="rId61" Type="http://schemas.openxmlformats.org/officeDocument/2006/relationships/hyperlink" Target="https://auctiondata.fcc.gov/public/projects/1000/reports/reverse_announcements" TargetMode="External"/><Relationship Id="rId82" Type="http://schemas.openxmlformats.org/officeDocument/2006/relationships/hyperlink" Target="https://www.amazon.com/gp/video/getstarted/ref=sv_atv_4" TargetMode="External"/><Relationship Id="rId152" Type="http://schemas.openxmlformats.org/officeDocument/2006/relationships/hyperlink" Target="https://www.cnet.com/how-to/youtube-red-details/" TargetMode="External"/><Relationship Id="rId173" Type="http://schemas.openxmlformats.org/officeDocument/2006/relationships/hyperlink" Target="http://www.digitaltrends.com/movies/hbo-go-vs-hbo-now/" TargetMode="External"/><Relationship Id="rId194" Type="http://schemas.openxmlformats.org/officeDocument/2006/relationships/hyperlink" Target="https://www.youtube.com/red" TargetMode="External"/><Relationship Id="rId199" Type="http://schemas.openxmlformats.org/officeDocument/2006/relationships/hyperlink" Target="https://www.cnet.com/how-to/youtube-red-details/" TargetMode="External"/><Relationship Id="rId203" Type="http://schemas.openxmlformats.org/officeDocument/2006/relationships/hyperlink" Target="https://www.justwatch.com/us" TargetMode="External"/><Relationship Id="rId208" Type="http://schemas.openxmlformats.org/officeDocument/2006/relationships/hyperlink" Target="http://www.thewrap.com/comscore-nielsen-tv-ratings-cross-platform-total-audience/" TargetMode="External"/><Relationship Id="rId229" Type="http://schemas.openxmlformats.org/officeDocument/2006/relationships/hyperlink" Target="http://corporate.comcast.com/comcast-voices/comcast-seeks-partners-to-bring-xfinity-tv-cable-service-to-more-retail-devices" TargetMode="External"/><Relationship Id="rId19" Type="http://schemas.openxmlformats.org/officeDocument/2006/relationships/hyperlink" Target="http://www.directv.com/DTVAPP/content/packages/overview" TargetMode="External"/><Relationship Id="rId224" Type="http://schemas.openxmlformats.org/officeDocument/2006/relationships/hyperlink" Target="http://www.markey.senate.gov/news/press-releases/markey-blumenthal-decry-lack-of-choice-competition-in-pay-tv-video-box-marketplace" TargetMode="External"/><Relationship Id="rId14" Type="http://schemas.openxmlformats.org/officeDocument/2006/relationships/hyperlink" Target="http://www.kansascity.com/news/business/technology/article71054062.html" TargetMode="External"/><Relationship Id="rId30" Type="http://schemas.openxmlformats.org/officeDocument/2006/relationships/hyperlink" Target="https://www.charter.com/browse/content/charter-home" TargetMode="External"/><Relationship Id="rId35" Type="http://schemas.openxmlformats.org/officeDocument/2006/relationships/hyperlink" Target="http://www.charter.net/support/tv/understanding-your-bill-taxes-and-fees/" TargetMode="External"/><Relationship Id="rId56" Type="http://schemas.openxmlformats.org/officeDocument/2006/relationships/hyperlink" Target="https://www.fcc.gov/media/broadcast-station-totals" TargetMode="External"/><Relationship Id="rId77" Type="http://schemas.openxmlformats.org/officeDocument/2006/relationships/hyperlink" Target="http://www.snl.com/interactivex/forecastlibrary.aspx?IOP=1&amp;ID=21334951&amp;KeyFileFormat=XLS" TargetMode="External"/><Relationship Id="rId100" Type="http://schemas.openxmlformats.org/officeDocument/2006/relationships/hyperlink" Target="https://www.limelight.com/?medium=tsa&amp;gclid=CMDQ3vKcgdECFZiCswodbq0GfQ" TargetMode="External"/><Relationship Id="rId105" Type="http://schemas.openxmlformats.org/officeDocument/2006/relationships/hyperlink" Target="https://openconnect.netflix.com/en/" TargetMode="External"/><Relationship Id="rId126" Type="http://schemas.openxmlformats.org/officeDocument/2006/relationships/hyperlink" Target="https://dataplan.xfinity.com/faq/" TargetMode="External"/><Relationship Id="rId147" Type="http://schemas.openxmlformats.org/officeDocument/2006/relationships/hyperlink" Target="https://www.go90.com/" TargetMode="External"/><Relationship Id="rId168" Type="http://schemas.openxmlformats.org/officeDocument/2006/relationships/hyperlink" Target="https://www.amazon.com/p/feature/m22v9n9joh3g37z" TargetMode="External"/><Relationship Id="rId8" Type="http://schemas.openxmlformats.org/officeDocument/2006/relationships/hyperlink" Target="http://www.att-services.net/att-u-verse/availability/" TargetMode="External"/><Relationship Id="rId51" Type="http://schemas.openxmlformats.org/officeDocument/2006/relationships/hyperlink" Target="https://www.bostonglobe.com/news/politics/2016/05/09/the-myth-cord-cutting/BMgsx8CkNw1lxGz4aCb0yO/story.html" TargetMode="External"/><Relationship Id="rId72" Type="http://schemas.openxmlformats.org/officeDocument/2006/relationships/hyperlink" Target="http://variety.com/t/the-simpsons/" TargetMode="External"/><Relationship Id="rId93" Type="http://schemas.openxmlformats.org/officeDocument/2006/relationships/hyperlink" Target="http://www.fiercecable.com/cable/starz-finally-announces-direct-to-consumer-service" TargetMode="External"/><Relationship Id="rId98" Type="http://schemas.openxmlformats.org/officeDocument/2006/relationships/hyperlink" Target="https://www.akamai.com/" TargetMode="External"/><Relationship Id="rId121" Type="http://schemas.openxmlformats.org/officeDocument/2006/relationships/hyperlink" Target="http://www.verizon.com/home/highspeedinternet/" TargetMode="External"/><Relationship Id="rId142" Type="http://schemas.openxmlformats.org/officeDocument/2006/relationships/hyperlink" Target="http://www.digitaltrends.com/web/netflix-pleased-fcc-banning-internet-data-caps/" TargetMode="External"/><Relationship Id="rId163" Type="http://schemas.openxmlformats.org/officeDocument/2006/relationships/hyperlink" Target="https://www.amazon.com/Prime-Video/b?node=2676882011" TargetMode="External"/><Relationship Id="rId184" Type="http://schemas.openxmlformats.org/officeDocument/2006/relationships/hyperlink" Target="http://www.apple.com/itunes/video/" TargetMode="External"/><Relationship Id="rId189" Type="http://schemas.openxmlformats.org/officeDocument/2006/relationships/hyperlink" Target="https://www.netflix.com/getstarted" TargetMode="External"/><Relationship Id="rId219" Type="http://schemas.openxmlformats.org/officeDocument/2006/relationships/hyperlink" Target="http://mashable.com/2016/09/03/cheap-8k-tvs-are-coming-chinese-brands/" TargetMode="External"/><Relationship Id="rId3" Type="http://schemas.openxmlformats.org/officeDocument/2006/relationships/hyperlink" Target="https://www.att.com/tv/u-verse.html" TargetMode="External"/><Relationship Id="rId214" Type="http://schemas.openxmlformats.org/officeDocument/2006/relationships/hyperlink" Target="http://www.cisco.com/c/en/us/solutions/collateral/service-provider/visual-networking-index-vni/complete-white-paper-c11-481360.html" TargetMode="External"/><Relationship Id="rId230" Type="http://schemas.openxmlformats.org/officeDocument/2006/relationships/hyperlink" Target="https://ecfsapi.fcc.gov/file/60001515603.pdf" TargetMode="External"/><Relationship Id="rId25" Type="http://schemas.openxmlformats.org/officeDocument/2006/relationships/hyperlink" Target="https://www.directv.com/DTVAPP/pepod/configure.jsp%23package-section" TargetMode="External"/><Relationship Id="rId46" Type="http://schemas.openxmlformats.org/officeDocument/2006/relationships/hyperlink" Target="http://www.xfinity.com/compare/comcast-xfinity-vs-verizon-fios.html" TargetMode="External"/><Relationship Id="rId67" Type="http://schemas.openxmlformats.org/officeDocument/2006/relationships/hyperlink" Target="http://www.tvb.org/trends/4718" TargetMode="External"/><Relationship Id="rId116" Type="http://schemas.openxmlformats.org/officeDocument/2006/relationships/hyperlink" Target="https://help.netflix.com/en/node/306" TargetMode="External"/><Relationship Id="rId137" Type="http://schemas.openxmlformats.org/officeDocument/2006/relationships/hyperlink" Target="https://sprint.com/landings/unlimited%20-cell-phone-plans/index.html" TargetMode="External"/><Relationship Id="rId158" Type="http://schemas.openxmlformats.org/officeDocument/2006/relationships/hyperlink" Target="http://variety.com/2016/digital/news/hulu-free-streaming-end-yahoo-1201832578/" TargetMode="External"/><Relationship Id="rId20" Type="http://schemas.openxmlformats.org/officeDocument/2006/relationships/hyperlink" Target="https://www.charter.com/browse/content/charter-home" TargetMode="External"/><Relationship Id="rId41" Type="http://schemas.openxmlformats.org/officeDocument/2006/relationships/hyperlink" Target="http://www.dslreports.com/shownews/Cincinnati-Bell-Launches-a-New-Skinny-TV-Bundle-136448" TargetMode="External"/><Relationship Id="rId62" Type="http://schemas.openxmlformats.org/officeDocument/2006/relationships/hyperlink" Target="http://www.raycommedia.com/news/151201.htm" TargetMode="External"/><Relationship Id="rId83" Type="http://schemas.openxmlformats.org/officeDocument/2006/relationships/hyperlink" Target="http://mashable.com/2016/04/17/amazon-prime-video/" TargetMode="External"/><Relationship Id="rId88" Type="http://schemas.openxmlformats.org/officeDocument/2006/relationships/hyperlink" Target="https://www.cnet.com/news/playstation-vue-vs-sling-tv-streaming-live-tv-compared/" TargetMode="External"/><Relationship Id="rId111" Type="http://schemas.openxmlformats.org/officeDocument/2006/relationships/hyperlink" Target="http://about.dish.com/press-release/products-and-services/sling-tv-launch-live-over-top-service-20-month-watch-tvs-tablets" TargetMode="External"/><Relationship Id="rId132" Type="http://schemas.openxmlformats.org/officeDocument/2006/relationships/hyperlink" Target="http://www.bloomberg.com/news/articles/2016-01-28/comcast-draws-customer-ire-by-putting-netflix-addicts-on-a-meter" TargetMode="External"/><Relationship Id="rId153" Type="http://schemas.openxmlformats.org/officeDocument/2006/relationships/hyperlink" Target="https://www.cnet.com/news/starz-app-lets-you-subscribe-and-watch-without-a-cable-subscription/" TargetMode="External"/><Relationship Id="rId174" Type="http://schemas.openxmlformats.org/officeDocument/2006/relationships/hyperlink" Target="http://www.showtimeanytime.com/" TargetMode="External"/><Relationship Id="rId179" Type="http://schemas.openxmlformats.org/officeDocument/2006/relationships/hyperlink" Target="http://www.theverge.com/2016/12/6/13857388/netflix-video-previews-trailers-browsing-tv-app" TargetMode="External"/><Relationship Id="rId195" Type="http://schemas.openxmlformats.org/officeDocument/2006/relationships/hyperlink" Target="https://www.cnet.com/how-to/youtube-red-details/" TargetMode="External"/><Relationship Id="rId209" Type="http://schemas.openxmlformats.org/officeDocument/2006/relationships/hyperlink" Target="http://qz.com/728683/jeff-bezos-master-plan-to-make-everyone-an-amazon-prime-subscriber-is-working/" TargetMode="External"/><Relationship Id="rId190" Type="http://schemas.openxmlformats.org/officeDocument/2006/relationships/hyperlink" Target="http://www.hulu.com/welcome" TargetMode="External"/><Relationship Id="rId204" Type="http://schemas.openxmlformats.org/officeDocument/2006/relationships/hyperlink" Target="http://www.imediaconnection.com/content/32065.asp" TargetMode="External"/><Relationship Id="rId220" Type="http://schemas.openxmlformats.org/officeDocument/2006/relationships/hyperlink" Target="http://www.pcmag.com/article2/0,2817,2490643,00.asp" TargetMode="External"/><Relationship Id="rId225" Type="http://schemas.openxmlformats.org/officeDocument/2006/relationships/hyperlink" Target="http://www.leichtmanresearch.com/press/010215release.html" TargetMode="External"/><Relationship Id="rId15" Type="http://schemas.openxmlformats.org/officeDocument/2006/relationships/hyperlink" Target="http://www.nytimes.com/2016/10/26/technology/google-curbs-expansion-of-fiber-optic-network-cutting-jobs.html?_r=0" TargetMode="External"/><Relationship Id="rId36" Type="http://schemas.openxmlformats.org/officeDocument/2006/relationships/hyperlink" Target="http://www.wsj.com/articles/why-does-the-cable-tv-bundle-exist-anyway-1433807825" TargetMode="External"/><Relationship Id="rId57" Type="http://schemas.openxmlformats.org/officeDocument/2006/relationships/hyperlink" Target="http://www.coxmediagroup.com/who-we-are/media-brands-and-markets/orlando" TargetMode="External"/><Relationship Id="rId106" Type="http://schemas.openxmlformats.org/officeDocument/2006/relationships/hyperlink" Target="https://openconnect.netflix.com/en/" TargetMode="External"/><Relationship Id="rId127" Type="http://schemas.openxmlformats.org/officeDocument/2006/relationships/hyperlink" Target="https://www.att.com/esupport/article.html" TargetMode="External"/><Relationship Id="rId10" Type="http://schemas.openxmlformats.org/officeDocument/2006/relationships/hyperlink" Target="http://www.multichannel.com/news/distribution/study-market-too-dismissive-google-fiber-s-potential/394356" TargetMode="External"/><Relationship Id="rId31" Type="http://schemas.openxmlformats.org/officeDocument/2006/relationships/hyperlink" Target="http://www.marketwatch.com/story/the-foolproof-way-to-lower-your-cable-bill-2014-02-21" TargetMode="External"/><Relationship Id="rId52" Type="http://schemas.openxmlformats.org/officeDocument/2006/relationships/hyperlink" Target="http://www.forbes.com/sites/nextavenue/2016/01/17/best-ways-to-cut-the-cord-and-slash-your-cable-bill/" TargetMode="External"/><Relationship Id="rId73" Type="http://schemas.openxmlformats.org/officeDocument/2006/relationships/hyperlink" Target="http://variety.com/t/fxx/" TargetMode="External"/><Relationship Id="rId78" Type="http://schemas.openxmlformats.org/officeDocument/2006/relationships/hyperlink" Target="http://www.snl.com/interactivex/forecastlibrary.aspx?IOP=1&amp;ID=15717286&amp;KeyFileFormat=XLS%20%20%20%20%20%20%20" TargetMode="External"/><Relationship Id="rId94" Type="http://schemas.openxmlformats.org/officeDocument/2006/relationships/hyperlink" Target="http://sites.nielsen.com/newscenter/its-time-to-put-tv-and-digital-on-an-even-playing-field/" TargetMode="External"/><Relationship Id="rId99" Type="http://schemas.openxmlformats.org/officeDocument/2006/relationships/hyperlink" Target="https://www.cdnetworks.com/" TargetMode="External"/><Relationship Id="rId101" Type="http://schemas.openxmlformats.org/officeDocument/2006/relationships/hyperlink" Target="https://aws.amazon.com/cloudfront/" TargetMode="External"/><Relationship Id="rId122" Type="http://schemas.openxmlformats.org/officeDocument/2006/relationships/hyperlink" Target="http://www.verizon.com/home/fios-fastest-internet/" TargetMode="External"/><Relationship Id="rId143" Type="http://schemas.openxmlformats.org/officeDocument/2006/relationships/hyperlink" Target="http://www.usatoday.com/story/tech/personal/2015/02/09/sling-tv-official-launch/23110535/" TargetMode="External"/><Relationship Id="rId148" Type="http://schemas.openxmlformats.org/officeDocument/2006/relationships/hyperlink" Target="http://www.theverge.com/2016/11/30/13788934/directv-now-att-internet-tv-service-questions-pricing-channels" TargetMode="External"/><Relationship Id="rId164" Type="http://schemas.openxmlformats.org/officeDocument/2006/relationships/hyperlink" Target="http://www.hulu.com/welcome" TargetMode="External"/><Relationship Id="rId169" Type="http://schemas.openxmlformats.org/officeDocument/2006/relationships/hyperlink" Target="http://www.techtimes.com/articles/171930/20160731/amazon-takes-on-netflix-with-huge-original-content-budget.htm" TargetMode="External"/><Relationship Id="rId185" Type="http://schemas.openxmlformats.org/officeDocument/2006/relationships/hyperlink" Target="https://www.amazon.com/Prime-Video/b?node=2676882011" TargetMode="External"/><Relationship Id="rId4" Type="http://schemas.openxmlformats.org/officeDocument/2006/relationships/hyperlink" Target="http://ir.charter.com/phoenix.zhtml?c=112298&amp;p=irol-newsArticle&amp;ID=2169294" TargetMode="External"/><Relationship Id="rId9" Type="http://schemas.openxmlformats.org/officeDocument/2006/relationships/hyperlink" Target="http://www.fiercetelecom.com/story/cincinnati-bell-plans-pass-70k-homes-fiber-year/2016-03-02" TargetMode="External"/><Relationship Id="rId180" Type="http://schemas.openxmlformats.org/officeDocument/2006/relationships/hyperlink" Target="http://www.cheatsheet.com/gear-style/11-better-ways-to-find-movies-on-netflix.html/?a=viewall" TargetMode="External"/><Relationship Id="rId210" Type="http://schemas.openxmlformats.org/officeDocument/2006/relationships/hyperlink" Target="https://www.cutcabletoday.com/amazon-prime-members-video-streaming/" TargetMode="External"/><Relationship Id="rId215" Type="http://schemas.openxmlformats.org/officeDocument/2006/relationships/hyperlink" Target="http://developer.rovicorp.com/docs" TargetMode="External"/><Relationship Id="rId26" Type="http://schemas.openxmlformats.org/officeDocument/2006/relationships/hyperlink" Target="http://www.dish.com/packages/" TargetMode="External"/><Relationship Id="rId231" Type="http://schemas.openxmlformats.org/officeDocument/2006/relationships/hyperlink" Target="http://www.slideshare.net/adobe/adobe-digital-index-q3-digital-video-report" TargetMode="External"/><Relationship Id="rId47" Type="http://schemas.openxmlformats.org/officeDocument/2006/relationships/hyperlink" Target="http://www.directv.com/DTVAPP/content/directv/directv-vs-comcast-xfinity" TargetMode="External"/><Relationship Id="rId68" Type="http://schemas.openxmlformats.org/officeDocument/2006/relationships/hyperlink" Target="http://www.museum.tv/eotvsection.php?entrycode=cost-per-thou" TargetMode="External"/><Relationship Id="rId89" Type="http://schemas.openxmlformats.org/officeDocument/2006/relationships/hyperlink" Target="http://www.thewrap.com/time-warner-just-made-hulu-the-skinny-bundle-to-beat/" TargetMode="External"/><Relationship Id="rId112" Type="http://schemas.openxmlformats.org/officeDocument/2006/relationships/hyperlink" Target="https://www.sling.com/" TargetMode="External"/><Relationship Id="rId133" Type="http://schemas.openxmlformats.org/officeDocument/2006/relationships/hyperlink" Target="https://www.att.com/shop/wireless/data-plans.html" TargetMode="External"/><Relationship Id="rId154" Type="http://schemas.openxmlformats.org/officeDocument/2006/relationships/hyperlink" Target="http://variety.com/2016/digital/news/vudu-walmart-free-movies-tv-shows-1201892407/" TargetMode="External"/><Relationship Id="rId175" Type="http://schemas.openxmlformats.org/officeDocument/2006/relationships/hyperlink" Target="https://www.cbs.com/all-access/" TargetMode="External"/><Relationship Id="rId196" Type="http://schemas.openxmlformats.org/officeDocument/2006/relationships/hyperlink" Target="https://www.sling.com/" TargetMode="External"/><Relationship Id="rId200" Type="http://schemas.openxmlformats.org/officeDocument/2006/relationships/hyperlink" Target="http://www.cbssports.com/mlb/news/lawsuit-settlement-lowers-mlbtv-price-adds-some-in-market-streaming/" TargetMode="External"/><Relationship Id="rId16" Type="http://schemas.openxmlformats.org/officeDocument/2006/relationships/hyperlink" Target="http://www.reviews.org/tv-service/comcast-xfinity-x1-review/" TargetMode="External"/><Relationship Id="rId221" Type="http://schemas.openxmlformats.org/officeDocument/2006/relationships/hyperlink" Target="http://www.usatoday.com/story/tech/2016/08/17/hdr10-vs-dolby-vision-new-tv-format-war/88914196/" TargetMode="External"/><Relationship Id="rId37" Type="http://schemas.openxmlformats.org/officeDocument/2006/relationships/hyperlink" Target="http://www.verizon.com/home/fiostv/" TargetMode="External"/><Relationship Id="rId58" Type="http://schemas.openxmlformats.org/officeDocument/2006/relationships/hyperlink" Target="https://www.cox.com/residential/home.html" TargetMode="External"/><Relationship Id="rId79" Type="http://schemas.openxmlformats.org/officeDocument/2006/relationships/hyperlink" Target="http://www.tvnewscheck.com/article/2010/10/01/45773/political-ads-final-tips-from-the-rep" TargetMode="External"/><Relationship Id="rId102" Type="http://schemas.openxmlformats.org/officeDocument/2006/relationships/hyperlink" Target="https://azure.microsoft.com/en-us/" TargetMode="External"/><Relationship Id="rId123" Type="http://schemas.openxmlformats.org/officeDocument/2006/relationships/hyperlink" Target="http://www.xfinity.com/internet-service.html" TargetMode="External"/><Relationship Id="rId144" Type="http://schemas.openxmlformats.org/officeDocument/2006/relationships/hyperlink" Target="https://www.sling.com/" TargetMode="External"/><Relationship Id="rId90" Type="http://schemas.openxmlformats.org/officeDocument/2006/relationships/hyperlink" Target="http://variety.com/2016/digital/news/hulu-live-tv-service-local-channels-1201766313/" TargetMode="External"/><Relationship Id="rId165" Type="http://schemas.openxmlformats.org/officeDocument/2006/relationships/hyperlink" Target="https://media.netflix.com/en/only-on-netflix" TargetMode="External"/><Relationship Id="rId186" Type="http://schemas.openxmlformats.org/officeDocument/2006/relationships/hyperlink" Target="https://www.playstation.com/en-us/" TargetMode="External"/><Relationship Id="rId211" Type="http://schemas.openxmlformats.org/officeDocument/2006/relationships/hyperlink" Target="http://www.investors.com/news/amazon-com-has-more-u-s-streaming-subscribers-than-netfli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30059</Words>
  <Characters>172106</Characters>
  <Application>Microsoft Office Word</Application>
  <DocSecurity>0</DocSecurity>
  <Lines>3759</Lines>
  <Paragraphs>1453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202927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2017-01-17T18:17:00Z</cp:lastPrinted>
  <dcterms:created xsi:type="dcterms:W3CDTF">2017-01-17T20:47:00Z</dcterms:created>
  <dcterms:modified xsi:type="dcterms:W3CDTF">2017-01-17T20:47:00Z</dcterms:modified>
  <cp:category> </cp:category>
  <cp:contentStatus> </cp:contentStatus>
</cp:coreProperties>
</file>