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7FD4" w14:textId="77777777" w:rsidR="00DE1D63" w:rsidRDefault="00DE1D63" w:rsidP="00852254">
      <w:pPr>
        <w:jc w:val="right"/>
        <w:rPr>
          <w:szCs w:val="22"/>
        </w:rPr>
      </w:pPr>
      <w:bookmarkStart w:id="0" w:name="_GoBack"/>
      <w:bookmarkEnd w:id="0"/>
    </w:p>
    <w:p w14:paraId="5FDEC2D9" w14:textId="7DAE1F3A" w:rsidR="00DA7D09" w:rsidRPr="00AD4F4E" w:rsidRDefault="007D6CEF" w:rsidP="007D6CEF">
      <w:pPr>
        <w:ind w:left="5040" w:firstLine="720"/>
        <w:rPr>
          <w:b/>
          <w:szCs w:val="22"/>
        </w:rPr>
      </w:pPr>
      <w:r>
        <w:rPr>
          <w:b/>
          <w:szCs w:val="22"/>
        </w:rPr>
        <w:t xml:space="preserve">                     </w:t>
      </w:r>
      <w:r w:rsidR="00613D0B" w:rsidRPr="00AD4F4E">
        <w:rPr>
          <w:b/>
          <w:szCs w:val="22"/>
        </w:rPr>
        <w:t>DA 1</w:t>
      </w:r>
      <w:r w:rsidR="00110907" w:rsidRPr="00AD4F4E">
        <w:rPr>
          <w:b/>
          <w:szCs w:val="22"/>
        </w:rPr>
        <w:t>7</w:t>
      </w:r>
      <w:r w:rsidR="00613D0B" w:rsidRPr="00AD4F4E">
        <w:rPr>
          <w:b/>
          <w:szCs w:val="22"/>
        </w:rPr>
        <w:t>-</w:t>
      </w:r>
      <w:r>
        <w:rPr>
          <w:b/>
          <w:szCs w:val="22"/>
        </w:rPr>
        <w:t>749</w:t>
      </w:r>
    </w:p>
    <w:p w14:paraId="313FDE71" w14:textId="6CBAE693" w:rsidR="00852254" w:rsidRPr="00AD4F4E" w:rsidRDefault="007D6CEF" w:rsidP="0005285C">
      <w:pPr>
        <w:jc w:val="right"/>
        <w:rPr>
          <w:b/>
          <w:sz w:val="24"/>
          <w:szCs w:val="24"/>
        </w:rPr>
      </w:pPr>
      <w:r>
        <w:rPr>
          <w:b/>
          <w:szCs w:val="22"/>
        </w:rPr>
        <w:t xml:space="preserve"> Released: </w:t>
      </w:r>
      <w:r w:rsidR="00F63932">
        <w:rPr>
          <w:b/>
          <w:szCs w:val="22"/>
        </w:rPr>
        <w:t>August 10, 2017</w:t>
      </w:r>
    </w:p>
    <w:p w14:paraId="1D9D3A53" w14:textId="77777777" w:rsidR="00DE1D63" w:rsidRDefault="00DE1D63" w:rsidP="00700912">
      <w:pPr>
        <w:jc w:val="center"/>
        <w:rPr>
          <w:b/>
          <w:sz w:val="24"/>
          <w:szCs w:val="24"/>
        </w:rPr>
      </w:pPr>
    </w:p>
    <w:p w14:paraId="3F07AC85" w14:textId="77777777" w:rsidR="00AD4F4E" w:rsidRDefault="00AD4F4E" w:rsidP="00AD4F4E">
      <w:pPr>
        <w:spacing w:before="60"/>
        <w:jc w:val="center"/>
        <w:rPr>
          <w:b/>
          <w:szCs w:val="22"/>
        </w:rPr>
      </w:pPr>
      <w:r w:rsidRPr="00073282">
        <w:rPr>
          <w:b/>
          <w:szCs w:val="22"/>
        </w:rPr>
        <w:t xml:space="preserve">EFFECTIVE DATE ANNOUNCED FOR </w:t>
      </w:r>
      <w:r>
        <w:rPr>
          <w:b/>
          <w:szCs w:val="22"/>
        </w:rPr>
        <w:t>RULES IMPLEMENTING</w:t>
      </w:r>
    </w:p>
    <w:p w14:paraId="24725025" w14:textId="4ABBCD69" w:rsidR="00AD4F4E" w:rsidRPr="00073282" w:rsidRDefault="00AD4F4E" w:rsidP="00AD4F4E">
      <w:pPr>
        <w:spacing w:before="60"/>
        <w:jc w:val="center"/>
        <w:rPr>
          <w:b/>
          <w:szCs w:val="22"/>
        </w:rPr>
      </w:pPr>
      <w:r>
        <w:rPr>
          <w:b/>
          <w:szCs w:val="22"/>
        </w:rPr>
        <w:t>CHANNEL SHARING OUTSIDE OF THE INCENTIVE AUCTION CONTEXT</w:t>
      </w:r>
    </w:p>
    <w:p w14:paraId="50796F83" w14:textId="77777777" w:rsidR="00AD4F4E" w:rsidRPr="00073282" w:rsidRDefault="00AD4F4E" w:rsidP="00AD4F4E">
      <w:pPr>
        <w:jc w:val="center"/>
        <w:rPr>
          <w:b/>
          <w:szCs w:val="22"/>
        </w:rPr>
      </w:pPr>
    </w:p>
    <w:p w14:paraId="5DB7C6C9" w14:textId="77777777" w:rsidR="00AD4F4E" w:rsidRPr="00073282" w:rsidRDefault="00AD4F4E" w:rsidP="00AD4F4E">
      <w:pPr>
        <w:jc w:val="center"/>
        <w:rPr>
          <w:b/>
          <w:szCs w:val="22"/>
        </w:rPr>
      </w:pPr>
      <w:r>
        <w:rPr>
          <w:b/>
          <w:szCs w:val="22"/>
        </w:rPr>
        <w:t>GN Docket No. 12-268, MB Docket Nos. 03-185 and 15-137</w:t>
      </w:r>
    </w:p>
    <w:p w14:paraId="6E51F0D2" w14:textId="3CE74761" w:rsidR="00AD4F4E" w:rsidRDefault="00AD4F4E" w:rsidP="00AD4F4E">
      <w:pPr>
        <w:jc w:val="center"/>
        <w:rPr>
          <w:b/>
          <w:szCs w:val="22"/>
        </w:rPr>
      </w:pPr>
      <w:r>
        <w:rPr>
          <w:b/>
          <w:szCs w:val="22"/>
        </w:rPr>
        <w:t>FCC 17-29</w:t>
      </w:r>
    </w:p>
    <w:p w14:paraId="0FAA1BDF" w14:textId="77777777" w:rsidR="00AD4F4E" w:rsidRPr="00073282" w:rsidRDefault="00AD4F4E" w:rsidP="00AD4F4E">
      <w:pPr>
        <w:jc w:val="center"/>
        <w:rPr>
          <w:szCs w:val="22"/>
        </w:rPr>
      </w:pPr>
    </w:p>
    <w:p w14:paraId="220C3ACB" w14:textId="5F8640A0" w:rsidR="00AD4F4E" w:rsidRPr="00AD4F4E" w:rsidRDefault="00AD4F4E" w:rsidP="00AD4F4E">
      <w:pPr>
        <w:spacing w:after="120"/>
        <w:ind w:firstLine="720"/>
        <w:rPr>
          <w:color w:val="000000"/>
          <w:szCs w:val="22"/>
        </w:rPr>
      </w:pPr>
      <w:r w:rsidRPr="00AD4F4E">
        <w:rPr>
          <w:color w:val="000000"/>
          <w:szCs w:val="22"/>
        </w:rPr>
        <w:t>On March 24, 2017, the Commission adopted a Report and Order in GN Docket No. 12-268 and MB Docket Nos. 03-185 and 15-137 implementing rules for channel sharing outside of the incentive auction context.</w:t>
      </w:r>
      <w:r w:rsidRPr="00073282">
        <w:rPr>
          <w:rStyle w:val="FootnoteReference"/>
          <w:color w:val="000000"/>
          <w:szCs w:val="22"/>
        </w:rPr>
        <w:footnoteReference w:id="2"/>
      </w:r>
      <w:r w:rsidR="00B05D44">
        <w:rPr>
          <w:color w:val="000000"/>
          <w:szCs w:val="22"/>
        </w:rPr>
        <w:t xml:space="preserve">  On July 25, 2017, and </w:t>
      </w:r>
      <w:r w:rsidR="00F937E1">
        <w:rPr>
          <w:color w:val="000000"/>
          <w:szCs w:val="22"/>
        </w:rPr>
        <w:t xml:space="preserve">July </w:t>
      </w:r>
      <w:r w:rsidR="00B05D44">
        <w:rPr>
          <w:color w:val="000000"/>
          <w:szCs w:val="22"/>
        </w:rPr>
        <w:t>26, 2017</w:t>
      </w:r>
      <w:r w:rsidRPr="00AD4F4E">
        <w:rPr>
          <w:color w:val="000000"/>
          <w:szCs w:val="22"/>
        </w:rPr>
        <w:t>, the Office of Management and Budget (OMB) approved the Commission’s Paperwork Reduction Act (PRA) submissions associated with this proceeding.  Today, the Federal Register published OMB’s approval,</w:t>
      </w:r>
      <w:r w:rsidRPr="00073282">
        <w:rPr>
          <w:rStyle w:val="FootnoteReference"/>
          <w:color w:val="000000"/>
          <w:szCs w:val="22"/>
        </w:rPr>
        <w:footnoteReference w:id="3"/>
      </w:r>
      <w:r w:rsidRPr="00AD4F4E">
        <w:rPr>
          <w:color w:val="000000"/>
          <w:szCs w:val="22"/>
        </w:rPr>
        <w:t xml:space="preserve"> and the effective date of these rule</w:t>
      </w:r>
      <w:r>
        <w:rPr>
          <w:color w:val="000000"/>
          <w:szCs w:val="22"/>
        </w:rPr>
        <w:t xml:space="preserve"> and form</w:t>
      </w:r>
      <w:r w:rsidR="00B05D44">
        <w:rPr>
          <w:color w:val="000000"/>
          <w:szCs w:val="22"/>
        </w:rPr>
        <w:t xml:space="preserve"> changes will be August 10, 2017</w:t>
      </w:r>
      <w:r w:rsidRPr="00AD4F4E">
        <w:rPr>
          <w:color w:val="000000"/>
          <w:szCs w:val="22"/>
        </w:rPr>
        <w:t>.</w:t>
      </w:r>
    </w:p>
    <w:p w14:paraId="2EA44B8D" w14:textId="148F058E" w:rsidR="00AD4F4E" w:rsidRPr="00AD4F4E" w:rsidRDefault="00AD4F4E" w:rsidP="00AD4F4E">
      <w:pPr>
        <w:spacing w:after="120"/>
        <w:ind w:firstLine="720"/>
        <w:rPr>
          <w:color w:val="000000"/>
          <w:szCs w:val="22"/>
        </w:rPr>
      </w:pPr>
      <w:r w:rsidRPr="00AD4F4E">
        <w:rPr>
          <w:szCs w:val="22"/>
        </w:rPr>
        <w:t xml:space="preserve">For additional information regarding the Commission’s rules concerning channel sharing outside of the incentive auction context, contact Shaun Maher, Video Division, Media Bureau at </w:t>
      </w:r>
      <w:hyperlink r:id="rId8" w:history="1">
        <w:r w:rsidRPr="00AD4F4E">
          <w:rPr>
            <w:rStyle w:val="Hyperlink"/>
            <w:szCs w:val="22"/>
          </w:rPr>
          <w:t>Shaun.Maher@fcc.gov</w:t>
        </w:r>
      </w:hyperlink>
      <w:r w:rsidRPr="00AD4F4E">
        <w:rPr>
          <w:szCs w:val="22"/>
        </w:rPr>
        <w:t xml:space="preserve"> or (202) 418-2324.</w:t>
      </w:r>
    </w:p>
    <w:p w14:paraId="34A738D3" w14:textId="77777777" w:rsidR="00AD4F4E" w:rsidRPr="00AD4F4E" w:rsidRDefault="00AD4F4E" w:rsidP="00AD4F4E">
      <w:pPr>
        <w:spacing w:after="120"/>
        <w:rPr>
          <w:color w:val="000000"/>
          <w:szCs w:val="22"/>
        </w:rPr>
      </w:pPr>
    </w:p>
    <w:p w14:paraId="57FDEA3A" w14:textId="159EB415" w:rsidR="0055722E" w:rsidRPr="00F35B50" w:rsidRDefault="0055722E" w:rsidP="0055722E">
      <w:pPr>
        <w:spacing w:after="120"/>
        <w:jc w:val="center"/>
        <w:rPr>
          <w:b/>
        </w:rPr>
      </w:pPr>
      <w:r w:rsidRPr="00F35B50">
        <w:rPr>
          <w:b/>
          <w:szCs w:val="22"/>
        </w:rPr>
        <w:t>-- FCC -</w:t>
      </w:r>
      <w:r w:rsidR="003B64A4" w:rsidRPr="00F35B50">
        <w:rPr>
          <w:b/>
          <w:szCs w:val="22"/>
        </w:rPr>
        <w:t>-</w:t>
      </w:r>
    </w:p>
    <w:sectPr w:rsidR="0055722E" w:rsidRPr="00F35B50" w:rsidSect="001B101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8748" w14:textId="77777777" w:rsidR="003E1786" w:rsidRDefault="003E1786">
      <w:r>
        <w:separator/>
      </w:r>
    </w:p>
  </w:endnote>
  <w:endnote w:type="continuationSeparator" w:id="0">
    <w:p w14:paraId="41BCC92C" w14:textId="77777777" w:rsidR="003E1786" w:rsidRDefault="003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A39B" w14:textId="77777777" w:rsidR="007B4872" w:rsidRDefault="007B4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5E8CFB25"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AD4F4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B821" w14:textId="77777777" w:rsidR="007B4872" w:rsidRDefault="007B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C6EC" w14:textId="77777777" w:rsidR="003E1786" w:rsidRDefault="003E1786">
      <w:r>
        <w:separator/>
      </w:r>
    </w:p>
  </w:footnote>
  <w:footnote w:type="continuationSeparator" w:id="0">
    <w:p w14:paraId="105E4C34" w14:textId="77777777" w:rsidR="003E1786" w:rsidRDefault="003E1786">
      <w:r>
        <w:continuationSeparator/>
      </w:r>
    </w:p>
  </w:footnote>
  <w:footnote w:type="continuationNotice" w:id="1">
    <w:p w14:paraId="500B76F2" w14:textId="77777777" w:rsidR="003E1786" w:rsidRPr="00A574E4" w:rsidRDefault="003E1786" w:rsidP="00A574E4">
      <w:pPr>
        <w:pStyle w:val="Footer"/>
      </w:pPr>
    </w:p>
  </w:footnote>
  <w:footnote w:id="2">
    <w:p w14:paraId="428B814A" w14:textId="39F6D608" w:rsidR="00AD4F4E" w:rsidRPr="00073282" w:rsidRDefault="00AD4F4E" w:rsidP="00AD4F4E">
      <w:pPr>
        <w:pStyle w:val="FootnoteText"/>
      </w:pPr>
      <w:r>
        <w:rPr>
          <w:rStyle w:val="FootnoteReference"/>
        </w:rPr>
        <w:footnoteRef/>
      </w:r>
      <w:r>
        <w:t xml:space="preserve"> </w:t>
      </w:r>
      <w:r w:rsidRPr="00AD4F4E">
        <w:rPr>
          <w:i/>
        </w:rPr>
        <w:t>Channel Sharing by Full Power and Class A Stations Outside of the Broadcast Television Spectrum Incentive Auction Context</w:t>
      </w:r>
      <w:r>
        <w:t>, Report and Order, 32 FCC Rcd 2637 (2017).</w:t>
      </w:r>
    </w:p>
  </w:footnote>
  <w:footnote w:id="3">
    <w:p w14:paraId="7CEBC015" w14:textId="00378E92" w:rsidR="00AD4F4E" w:rsidRPr="00073282" w:rsidRDefault="00AD4F4E" w:rsidP="00AD4F4E">
      <w:pPr>
        <w:pStyle w:val="FootnoteText"/>
      </w:pPr>
      <w:r w:rsidRPr="00073282">
        <w:rPr>
          <w:rStyle w:val="FootnoteReference"/>
          <w:sz w:val="20"/>
        </w:rPr>
        <w:footnoteRef/>
      </w:r>
      <w:r w:rsidRPr="00073282">
        <w:t xml:space="preserve"> </w:t>
      </w:r>
      <w:r w:rsidRPr="00073282">
        <w:rPr>
          <w:i/>
        </w:rPr>
        <w:t>See</w:t>
      </w:r>
      <w:r w:rsidR="00DF5B57">
        <w:t xml:space="preserve"> 82 FR</w:t>
      </w:r>
      <w:r w:rsidR="00DF5B57" w:rsidRPr="00DF5B57">
        <w:t xml:space="preserve"> 37354-01</w:t>
      </w:r>
      <w:r w:rsidR="00DF5B57">
        <w:t xml:space="preserve"> </w:t>
      </w:r>
      <w:r w:rsidRPr="00073282">
        <w:t xml:space="preserve"> (</w:t>
      </w:r>
      <w:r w:rsidR="00B05D44">
        <w:t>8/10/17)</w:t>
      </w:r>
      <w:r w:rsidRPr="000732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FDED" w14:textId="77777777" w:rsidR="007B4872" w:rsidRDefault="007B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61C6A79B"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9F70A3">
      <w:rPr>
        <w:rFonts w:ascii="Times New Roman" w:hAnsi="Times New Roman"/>
        <w:b/>
        <w:sz w:val="22"/>
        <w:szCs w:val="22"/>
      </w:rPr>
      <w:t>702</w:t>
    </w:r>
  </w:p>
  <w:p w14:paraId="13482452" w14:textId="64CC9A85"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2F34016"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DEC457"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31190533"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F683C0D"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31190533"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5"/>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45F3"/>
    <w:rsid w:val="00105D6C"/>
    <w:rsid w:val="00106E20"/>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2296"/>
    <w:rsid w:val="001722B1"/>
    <w:rsid w:val="00172342"/>
    <w:rsid w:val="001732C8"/>
    <w:rsid w:val="00173E72"/>
    <w:rsid w:val="001741D4"/>
    <w:rsid w:val="00174F47"/>
    <w:rsid w:val="00174F65"/>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C42"/>
    <w:rsid w:val="004E5F4C"/>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A5D"/>
    <w:rsid w:val="00513108"/>
    <w:rsid w:val="00513A8A"/>
    <w:rsid w:val="00513CBD"/>
    <w:rsid w:val="005140D1"/>
    <w:rsid w:val="0051453B"/>
    <w:rsid w:val="00514E5B"/>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A05"/>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2C9A"/>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4872"/>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D6CEF"/>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73EE"/>
    <w:rsid w:val="008875B1"/>
    <w:rsid w:val="0088779D"/>
    <w:rsid w:val="00887933"/>
    <w:rsid w:val="00887EBA"/>
    <w:rsid w:val="00892031"/>
    <w:rsid w:val="008928D2"/>
    <w:rsid w:val="00893DBE"/>
    <w:rsid w:val="008959DE"/>
    <w:rsid w:val="00895C4A"/>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4F4E"/>
    <w:rsid w:val="00AD514C"/>
    <w:rsid w:val="00AD5A7F"/>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5D44"/>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38DB"/>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070"/>
    <w:rsid w:val="00BE658A"/>
    <w:rsid w:val="00BE6A19"/>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2336"/>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57"/>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1F62"/>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932"/>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37E1"/>
    <w:rsid w:val="00F9469A"/>
    <w:rsid w:val="00F95C4B"/>
    <w:rsid w:val="00F95D4F"/>
    <w:rsid w:val="00F961CB"/>
    <w:rsid w:val="00FA0B6A"/>
    <w:rsid w:val="00FA1099"/>
    <w:rsid w:val="00FA14EB"/>
    <w:rsid w:val="00FA357F"/>
    <w:rsid w:val="00FA3B6B"/>
    <w:rsid w:val="00FA4DBE"/>
    <w:rsid w:val="00FA5B05"/>
    <w:rsid w:val="00FA5FB9"/>
    <w:rsid w:val="00FA67FE"/>
    <w:rsid w:val="00FA7249"/>
    <w:rsid w:val="00FA7CDC"/>
    <w:rsid w:val="00FA7D88"/>
    <w:rsid w:val="00FA7FA4"/>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
    <w:name w:val="Mention"/>
    <w:basedOn w:val="DefaultParagraphFont"/>
    <w:uiPriority w:val="99"/>
    <w:semiHidden/>
    <w:unhideWhenUsed/>
    <w:rsid w:val="00F35B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
    <w:name w:val="Mention"/>
    <w:basedOn w:val="DefaultParagraphFont"/>
    <w:uiPriority w:val="99"/>
    <w:semiHidden/>
    <w:unhideWhenUsed/>
    <w:rsid w:val="00F35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Maher@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809</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970</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2017-08-10T14:23:00Z</dcterms:created>
  <dcterms:modified xsi:type="dcterms:W3CDTF">2017-08-10T14:23:00Z</dcterms:modified>
  <cp:category> </cp:category>
  <cp:contentStatus> </cp:contentStatus>
</cp:coreProperties>
</file>