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9C" w:rsidRPr="00AA3770" w:rsidRDefault="00AA3770" w:rsidP="00AA3770">
      <w:pPr>
        <w:tabs>
          <w:tab w:val="left" w:pos="9631"/>
        </w:tabs>
        <w:sectPr w:rsidR="0025359C" w:rsidRPr="00AA377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r>
        <w:tab/>
      </w:r>
    </w:p>
    <w:p w:rsidR="0025359C" w:rsidRPr="004659D6" w:rsidRDefault="00EB46B4" w:rsidP="0025359C">
      <w:pPr>
        <w:jc w:val="right"/>
        <w:rPr>
          <w:b/>
          <w:szCs w:val="22"/>
        </w:rPr>
      </w:pPr>
      <w:r>
        <w:rPr>
          <w:b/>
          <w:szCs w:val="22"/>
        </w:rPr>
        <w:lastRenderedPageBreak/>
        <w:t>DA 17</w:t>
      </w:r>
      <w:r w:rsidR="0025359C" w:rsidRPr="004659D6">
        <w:rPr>
          <w:b/>
          <w:szCs w:val="22"/>
        </w:rPr>
        <w:t>-</w:t>
      </w:r>
      <w:r w:rsidR="000A2F51">
        <w:rPr>
          <w:b/>
          <w:szCs w:val="22"/>
        </w:rPr>
        <w:t>765</w:t>
      </w:r>
    </w:p>
    <w:p w:rsidR="0025359C" w:rsidRPr="004659D6" w:rsidRDefault="0025359C" w:rsidP="0025359C">
      <w:pPr>
        <w:spacing w:before="60"/>
        <w:jc w:val="right"/>
        <w:rPr>
          <w:b/>
          <w:szCs w:val="22"/>
        </w:rPr>
      </w:pPr>
      <w:r w:rsidRPr="004659D6">
        <w:rPr>
          <w:b/>
          <w:szCs w:val="22"/>
        </w:rPr>
        <w:t xml:space="preserve">Released:  </w:t>
      </w:r>
      <w:r w:rsidR="00EB46B4">
        <w:rPr>
          <w:b/>
          <w:szCs w:val="22"/>
        </w:rPr>
        <w:t xml:space="preserve">August </w:t>
      </w:r>
      <w:r w:rsidR="00E66287">
        <w:rPr>
          <w:b/>
          <w:szCs w:val="22"/>
        </w:rPr>
        <w:t>14</w:t>
      </w:r>
      <w:r w:rsidRPr="004659D6">
        <w:rPr>
          <w:b/>
          <w:szCs w:val="22"/>
        </w:rPr>
        <w:t>, 201</w:t>
      </w:r>
      <w:r w:rsidR="00EB46B4">
        <w:rPr>
          <w:b/>
          <w:szCs w:val="22"/>
        </w:rPr>
        <w:t>7</w:t>
      </w:r>
    </w:p>
    <w:p w:rsidR="0025359C" w:rsidRPr="004659D6" w:rsidRDefault="0025359C" w:rsidP="0025359C">
      <w:pPr>
        <w:jc w:val="right"/>
        <w:rPr>
          <w:szCs w:val="22"/>
        </w:rPr>
      </w:pPr>
    </w:p>
    <w:p w:rsidR="0025359C" w:rsidRPr="004659D6" w:rsidRDefault="0025359C" w:rsidP="009E0779">
      <w:pPr>
        <w:jc w:val="center"/>
        <w:rPr>
          <w:b/>
          <w:szCs w:val="22"/>
        </w:rPr>
      </w:pPr>
      <w:r>
        <w:rPr>
          <w:b/>
          <w:szCs w:val="22"/>
        </w:rPr>
        <w:t xml:space="preserve">PLEADING CYCLE ESTABLISHED FOR COMMENTS </w:t>
      </w:r>
      <w:r w:rsidRPr="004659D6">
        <w:rPr>
          <w:b/>
          <w:szCs w:val="22"/>
        </w:rPr>
        <w:t xml:space="preserve">ON </w:t>
      </w:r>
      <w:r w:rsidR="00EB46B4">
        <w:rPr>
          <w:b/>
          <w:szCs w:val="22"/>
        </w:rPr>
        <w:t>NTCA AND USTELECOM’S</w:t>
      </w:r>
      <w:r>
        <w:rPr>
          <w:b/>
          <w:szCs w:val="22"/>
        </w:rPr>
        <w:t xml:space="preserve"> PETITION FOR FOR</w:t>
      </w:r>
      <w:r w:rsidRPr="004659D6">
        <w:rPr>
          <w:b/>
          <w:szCs w:val="22"/>
        </w:rPr>
        <w:t>BEARANCE</w:t>
      </w:r>
      <w:r w:rsidR="009E0779">
        <w:rPr>
          <w:b/>
          <w:szCs w:val="22"/>
        </w:rPr>
        <w:t xml:space="preserve"> </w:t>
      </w:r>
      <w:r>
        <w:rPr>
          <w:b/>
          <w:szCs w:val="22"/>
        </w:rPr>
        <w:t xml:space="preserve">FROM </w:t>
      </w:r>
      <w:r w:rsidR="00EB46B4">
        <w:rPr>
          <w:b/>
          <w:szCs w:val="22"/>
        </w:rPr>
        <w:t>USF CONTRIBUTION REQUIREMENTS</w:t>
      </w:r>
      <w:r>
        <w:rPr>
          <w:b/>
          <w:szCs w:val="22"/>
        </w:rPr>
        <w:t xml:space="preserve"> </w:t>
      </w:r>
    </w:p>
    <w:p w:rsidR="009E0779" w:rsidRDefault="009E0779" w:rsidP="0025359C">
      <w:pPr>
        <w:jc w:val="center"/>
        <w:rPr>
          <w:b/>
          <w:szCs w:val="22"/>
        </w:rPr>
      </w:pPr>
    </w:p>
    <w:p w:rsidR="00EB46B4" w:rsidRPr="004659D6" w:rsidRDefault="000C159F" w:rsidP="0025359C">
      <w:pPr>
        <w:jc w:val="center"/>
        <w:rPr>
          <w:b/>
          <w:szCs w:val="22"/>
        </w:rPr>
      </w:pPr>
      <w:r>
        <w:rPr>
          <w:b/>
          <w:szCs w:val="22"/>
        </w:rPr>
        <w:t xml:space="preserve">WC Docket No. </w:t>
      </w:r>
      <w:r w:rsidR="003E10CA">
        <w:rPr>
          <w:b/>
          <w:szCs w:val="22"/>
        </w:rPr>
        <w:t>17-206</w:t>
      </w:r>
    </w:p>
    <w:p w:rsidR="0025359C" w:rsidRPr="004659D6" w:rsidRDefault="000C159F" w:rsidP="000C159F">
      <w:pPr>
        <w:tabs>
          <w:tab w:val="left" w:pos="750"/>
        </w:tabs>
        <w:rPr>
          <w:szCs w:val="22"/>
        </w:rPr>
      </w:pPr>
      <w:r>
        <w:rPr>
          <w:szCs w:val="22"/>
        </w:rPr>
        <w:tab/>
      </w:r>
    </w:p>
    <w:p w:rsidR="0025359C" w:rsidRPr="00D60B9D" w:rsidRDefault="0025359C" w:rsidP="00EB46B4">
      <w:pPr>
        <w:rPr>
          <w:b/>
          <w:szCs w:val="22"/>
        </w:rPr>
      </w:pPr>
      <w:r w:rsidRPr="004659D6">
        <w:rPr>
          <w:b/>
          <w:szCs w:val="22"/>
        </w:rPr>
        <w:t>Comment</w:t>
      </w:r>
      <w:r>
        <w:rPr>
          <w:b/>
          <w:szCs w:val="22"/>
        </w:rPr>
        <w:t>s or Oppositions Due</w:t>
      </w:r>
      <w:r w:rsidRPr="004659D6">
        <w:rPr>
          <w:b/>
          <w:szCs w:val="22"/>
        </w:rPr>
        <w:t xml:space="preserve">:  </w:t>
      </w:r>
      <w:r w:rsidR="00697082">
        <w:rPr>
          <w:b/>
          <w:szCs w:val="22"/>
        </w:rPr>
        <w:t xml:space="preserve">September </w:t>
      </w:r>
      <w:r w:rsidR="00E66287">
        <w:rPr>
          <w:b/>
          <w:szCs w:val="22"/>
        </w:rPr>
        <w:t>13</w:t>
      </w:r>
      <w:r w:rsidRPr="00D60B9D">
        <w:rPr>
          <w:b/>
          <w:szCs w:val="22"/>
        </w:rPr>
        <w:t>, 201</w:t>
      </w:r>
      <w:r w:rsidR="00697082">
        <w:rPr>
          <w:b/>
          <w:szCs w:val="22"/>
        </w:rPr>
        <w:t>7</w:t>
      </w:r>
    </w:p>
    <w:p w:rsidR="0025359C" w:rsidRPr="004659D6" w:rsidRDefault="0025359C" w:rsidP="0025359C">
      <w:pPr>
        <w:spacing w:after="240"/>
        <w:rPr>
          <w:szCs w:val="22"/>
        </w:rPr>
      </w:pPr>
      <w:r w:rsidRPr="00D60B9D">
        <w:rPr>
          <w:b/>
          <w:szCs w:val="22"/>
        </w:rPr>
        <w:t>Reply Comment</w:t>
      </w:r>
      <w:r>
        <w:rPr>
          <w:b/>
          <w:szCs w:val="22"/>
        </w:rPr>
        <w:t>s</w:t>
      </w:r>
      <w:r w:rsidRPr="00D60B9D">
        <w:rPr>
          <w:b/>
          <w:szCs w:val="22"/>
        </w:rPr>
        <w:t xml:space="preserve"> </w:t>
      </w:r>
      <w:r>
        <w:rPr>
          <w:b/>
          <w:szCs w:val="22"/>
        </w:rPr>
        <w:t>Due</w:t>
      </w:r>
      <w:r w:rsidRPr="00D60B9D">
        <w:rPr>
          <w:b/>
          <w:szCs w:val="22"/>
        </w:rPr>
        <w:t xml:space="preserve">:  </w:t>
      </w:r>
      <w:r w:rsidR="00697082">
        <w:rPr>
          <w:b/>
          <w:szCs w:val="22"/>
        </w:rPr>
        <w:t xml:space="preserve">September </w:t>
      </w:r>
      <w:r w:rsidR="00E66287">
        <w:rPr>
          <w:b/>
          <w:szCs w:val="22"/>
        </w:rPr>
        <w:t>28</w:t>
      </w:r>
      <w:r w:rsidRPr="00D60B9D">
        <w:rPr>
          <w:b/>
          <w:szCs w:val="22"/>
        </w:rPr>
        <w:t>, 201</w:t>
      </w:r>
      <w:r w:rsidR="00697082">
        <w:rPr>
          <w:b/>
          <w:szCs w:val="22"/>
        </w:rPr>
        <w:t>7</w:t>
      </w:r>
    </w:p>
    <w:p w:rsidR="0025359C" w:rsidRDefault="0025359C" w:rsidP="000C159F">
      <w:pPr>
        <w:spacing w:after="120"/>
        <w:rPr>
          <w:szCs w:val="22"/>
        </w:rPr>
      </w:pPr>
      <w:r w:rsidRPr="004659D6">
        <w:rPr>
          <w:szCs w:val="22"/>
        </w:rPr>
        <w:tab/>
        <w:t>On</w:t>
      </w:r>
      <w:r>
        <w:rPr>
          <w:szCs w:val="22"/>
        </w:rPr>
        <w:t xml:space="preserve"> </w:t>
      </w:r>
      <w:r w:rsidR="00697082">
        <w:rPr>
          <w:szCs w:val="22"/>
        </w:rPr>
        <w:t>June 14, 2017</w:t>
      </w:r>
      <w:r>
        <w:rPr>
          <w:szCs w:val="22"/>
        </w:rPr>
        <w:t xml:space="preserve">, </w:t>
      </w:r>
      <w:r w:rsidR="00697082">
        <w:rPr>
          <w:szCs w:val="22"/>
        </w:rPr>
        <w:t>NTCA – The Rural Broadband Association (NTCA)</w:t>
      </w:r>
      <w:r>
        <w:rPr>
          <w:szCs w:val="22"/>
        </w:rPr>
        <w:t xml:space="preserve"> </w:t>
      </w:r>
      <w:r w:rsidR="00697082">
        <w:rPr>
          <w:szCs w:val="22"/>
        </w:rPr>
        <w:t xml:space="preserve">and the United States Telecom Association (USTelecom) </w:t>
      </w:r>
      <w:r>
        <w:rPr>
          <w:szCs w:val="22"/>
        </w:rPr>
        <w:t>filed a</w:t>
      </w:r>
      <w:r w:rsidR="00697082">
        <w:rPr>
          <w:szCs w:val="22"/>
        </w:rPr>
        <w:t xml:space="preserve"> joint</w:t>
      </w:r>
      <w:r>
        <w:rPr>
          <w:szCs w:val="22"/>
        </w:rPr>
        <w:t xml:space="preserve"> petition</w:t>
      </w:r>
      <w:r>
        <w:rPr>
          <w:rStyle w:val="FootnoteReference"/>
          <w:szCs w:val="22"/>
        </w:rPr>
        <w:footnoteReference w:id="1"/>
      </w:r>
      <w:r>
        <w:rPr>
          <w:szCs w:val="22"/>
        </w:rPr>
        <w:t xml:space="preserve"> pursuant to S</w:t>
      </w:r>
      <w:r w:rsidRPr="009D65CC">
        <w:rPr>
          <w:szCs w:val="22"/>
        </w:rPr>
        <w:t>ection 10 of the Communications Act of 1934, as amended,</w:t>
      </w:r>
      <w:r>
        <w:rPr>
          <w:rStyle w:val="FootnoteReference"/>
          <w:szCs w:val="22"/>
        </w:rPr>
        <w:footnoteReference w:id="2"/>
      </w:r>
      <w:r>
        <w:rPr>
          <w:szCs w:val="22"/>
        </w:rPr>
        <w:t xml:space="preserve"> requesting that </w:t>
      </w:r>
      <w:r w:rsidRPr="00434A3F">
        <w:rPr>
          <w:szCs w:val="22"/>
        </w:rPr>
        <w:t>the Commission</w:t>
      </w:r>
      <w:r>
        <w:rPr>
          <w:szCs w:val="22"/>
        </w:rPr>
        <w:t xml:space="preserve"> </w:t>
      </w:r>
      <w:r w:rsidR="00697082">
        <w:rPr>
          <w:szCs w:val="22"/>
        </w:rPr>
        <w:t xml:space="preserve">temporarily </w:t>
      </w:r>
      <w:r w:rsidRPr="00434A3F">
        <w:rPr>
          <w:szCs w:val="22"/>
        </w:rPr>
        <w:t>forbear from</w:t>
      </w:r>
      <w:r w:rsidR="00697082">
        <w:rPr>
          <w:szCs w:val="22"/>
        </w:rPr>
        <w:t xml:space="preserve"> application of universal service fund (USF) contribution requirements with respect to broadband Internet access transmission services provided by RLECs, whether tariffed or offered on a de-tariffed basis.</w:t>
      </w:r>
      <w:r w:rsidR="00697082">
        <w:rPr>
          <w:rStyle w:val="FootnoteReference"/>
          <w:szCs w:val="22"/>
        </w:rPr>
        <w:footnoteReference w:id="3"/>
      </w:r>
      <w:r w:rsidR="00697082">
        <w:rPr>
          <w:szCs w:val="22"/>
        </w:rPr>
        <w:t xml:space="preserve"> </w:t>
      </w:r>
      <w:r w:rsidRPr="00434A3F">
        <w:rPr>
          <w:szCs w:val="22"/>
        </w:rPr>
        <w:t xml:space="preserve"> </w:t>
      </w:r>
      <w:r w:rsidR="00697082" w:rsidRPr="00D60B9D">
        <w:rPr>
          <w:szCs w:val="22"/>
        </w:rPr>
        <w:t xml:space="preserve">Specifically, </w:t>
      </w:r>
      <w:r w:rsidR="00697082">
        <w:rPr>
          <w:szCs w:val="22"/>
        </w:rPr>
        <w:t>NTCA and USTelecom</w:t>
      </w:r>
      <w:r w:rsidR="00697082" w:rsidRPr="00D60B9D">
        <w:rPr>
          <w:szCs w:val="22"/>
        </w:rPr>
        <w:t xml:space="preserve"> seek forbea</w:t>
      </w:r>
      <w:r w:rsidR="00697082">
        <w:rPr>
          <w:szCs w:val="22"/>
        </w:rPr>
        <w:t>rance from 47 U.S.C. § 254(d)</w:t>
      </w:r>
      <w:r w:rsidR="00EB46B4">
        <w:rPr>
          <w:szCs w:val="22"/>
        </w:rPr>
        <w:t xml:space="preserve"> and</w:t>
      </w:r>
      <w:r w:rsidR="00697082" w:rsidRPr="00D60B9D">
        <w:rPr>
          <w:szCs w:val="22"/>
        </w:rPr>
        <w:t xml:space="preserve"> 47 C.F.R. §§</w:t>
      </w:r>
      <w:r w:rsidR="00697082">
        <w:rPr>
          <w:szCs w:val="22"/>
        </w:rPr>
        <w:t> 54.706.</w:t>
      </w:r>
      <w:r w:rsidR="00697082">
        <w:rPr>
          <w:rStyle w:val="FootnoteReference"/>
          <w:szCs w:val="22"/>
        </w:rPr>
        <w:footnoteReference w:id="4"/>
      </w:r>
      <w:r w:rsidR="00697082">
        <w:rPr>
          <w:szCs w:val="22"/>
        </w:rPr>
        <w:t xml:space="preserve">  </w:t>
      </w:r>
      <w:r>
        <w:rPr>
          <w:szCs w:val="22"/>
        </w:rPr>
        <w:t xml:space="preserve">The petition asks that the Commission forbear </w:t>
      </w:r>
      <w:r w:rsidR="00697082">
        <w:rPr>
          <w:szCs w:val="22"/>
        </w:rPr>
        <w:t xml:space="preserve">“until such a time as the Commission reaches a decision on whether </w:t>
      </w:r>
      <w:r w:rsidR="00697082">
        <w:rPr>
          <w:i/>
          <w:szCs w:val="22"/>
        </w:rPr>
        <w:t xml:space="preserve">any and </w:t>
      </w:r>
      <w:r w:rsidR="00697082" w:rsidRPr="00697082">
        <w:rPr>
          <w:szCs w:val="22"/>
        </w:rPr>
        <w:t>all</w:t>
      </w:r>
      <w:r w:rsidR="00697082">
        <w:rPr>
          <w:szCs w:val="22"/>
        </w:rPr>
        <w:t xml:space="preserve"> broadband services . . . should be required to contribut</w:t>
      </w:r>
      <w:r w:rsidR="00FD068A">
        <w:rPr>
          <w:szCs w:val="22"/>
        </w:rPr>
        <w:t>e</w:t>
      </w:r>
      <w:r w:rsidR="00697082">
        <w:rPr>
          <w:szCs w:val="22"/>
        </w:rPr>
        <w:t xml:space="preserve"> to support of federal USF programs or completes some other form of contributions reform.”</w:t>
      </w:r>
      <w:r>
        <w:rPr>
          <w:rStyle w:val="FootnoteReference"/>
          <w:szCs w:val="22"/>
        </w:rPr>
        <w:footnoteReference w:id="5"/>
      </w:r>
      <w:r>
        <w:rPr>
          <w:szCs w:val="22"/>
        </w:rPr>
        <w:t xml:space="preserve">  </w:t>
      </w:r>
    </w:p>
    <w:p w:rsidR="0025359C" w:rsidRPr="00443249" w:rsidRDefault="0025359C" w:rsidP="000C159F">
      <w:pPr>
        <w:spacing w:after="120"/>
        <w:ind w:firstLine="720"/>
        <w:rPr>
          <w:rFonts w:eastAsia="Calibri"/>
          <w:color w:val="000000"/>
          <w:szCs w:val="22"/>
        </w:rPr>
      </w:pPr>
      <w:r>
        <w:rPr>
          <w:rFonts w:eastAsia="Calibri"/>
          <w:color w:val="000000"/>
          <w:szCs w:val="22"/>
        </w:rPr>
        <w:t xml:space="preserve">Interested parties may file comments or oppositions to the </w:t>
      </w:r>
      <w:r w:rsidR="00EB46B4">
        <w:rPr>
          <w:rFonts w:eastAsia="Calibri"/>
          <w:color w:val="000000"/>
          <w:szCs w:val="22"/>
        </w:rPr>
        <w:t>NTCA and USTelecom</w:t>
      </w:r>
      <w:r>
        <w:rPr>
          <w:rFonts w:eastAsia="Calibri"/>
          <w:color w:val="000000"/>
          <w:szCs w:val="22"/>
        </w:rPr>
        <w:t xml:space="preserve"> Petition on or before </w:t>
      </w:r>
      <w:r w:rsidR="0044567B">
        <w:rPr>
          <w:rFonts w:eastAsia="Calibri"/>
          <w:b/>
          <w:color w:val="000000"/>
          <w:szCs w:val="22"/>
        </w:rPr>
        <w:t xml:space="preserve">September </w:t>
      </w:r>
      <w:r w:rsidR="00E66287">
        <w:rPr>
          <w:rFonts w:eastAsia="Calibri"/>
          <w:b/>
          <w:color w:val="000000"/>
          <w:szCs w:val="22"/>
        </w:rPr>
        <w:t>13</w:t>
      </w:r>
      <w:r w:rsidRPr="00EB46B4">
        <w:rPr>
          <w:rFonts w:eastAsia="Calibri"/>
          <w:b/>
          <w:color w:val="000000"/>
          <w:szCs w:val="22"/>
        </w:rPr>
        <w:t>, 201</w:t>
      </w:r>
      <w:r w:rsidR="00EB46B4" w:rsidRPr="00EB46B4">
        <w:rPr>
          <w:rFonts w:eastAsia="Calibri"/>
          <w:b/>
          <w:color w:val="000000"/>
          <w:szCs w:val="22"/>
        </w:rPr>
        <w:t>7</w:t>
      </w:r>
      <w:r>
        <w:rPr>
          <w:rFonts w:eastAsia="Calibri"/>
          <w:color w:val="000000"/>
          <w:szCs w:val="22"/>
        </w:rPr>
        <w:t xml:space="preserve"> and reply comments on or before </w:t>
      </w:r>
      <w:r w:rsidR="0044567B">
        <w:rPr>
          <w:rFonts w:eastAsia="Calibri"/>
          <w:b/>
          <w:color w:val="000000"/>
          <w:szCs w:val="22"/>
        </w:rPr>
        <w:t xml:space="preserve">September </w:t>
      </w:r>
      <w:r w:rsidR="00E66287">
        <w:rPr>
          <w:rFonts w:eastAsia="Calibri"/>
          <w:b/>
          <w:color w:val="000000"/>
          <w:szCs w:val="22"/>
        </w:rPr>
        <w:t>28</w:t>
      </w:r>
      <w:r w:rsidR="0044567B">
        <w:rPr>
          <w:rFonts w:eastAsia="Calibri"/>
          <w:b/>
          <w:color w:val="000000"/>
          <w:szCs w:val="22"/>
        </w:rPr>
        <w:t>,</w:t>
      </w:r>
      <w:r w:rsidR="00EB46B4">
        <w:rPr>
          <w:rFonts w:eastAsia="Calibri"/>
          <w:b/>
          <w:color w:val="000000"/>
          <w:szCs w:val="22"/>
        </w:rPr>
        <w:t xml:space="preserve"> 2017</w:t>
      </w:r>
      <w:r>
        <w:rPr>
          <w:rFonts w:eastAsia="Calibri"/>
          <w:color w:val="000000"/>
          <w:szCs w:val="22"/>
        </w:rPr>
        <w:t xml:space="preserve">.  </w:t>
      </w:r>
      <w:r w:rsidRPr="00443249">
        <w:rPr>
          <w:rFonts w:eastAsia="Calibri"/>
          <w:color w:val="000000"/>
          <w:szCs w:val="22"/>
        </w:rPr>
        <w:t xml:space="preserve">Comments </w:t>
      </w:r>
      <w:r>
        <w:rPr>
          <w:rFonts w:eastAsia="Calibri"/>
          <w:color w:val="000000"/>
          <w:szCs w:val="22"/>
        </w:rPr>
        <w:t xml:space="preserve">and oppositions </w:t>
      </w:r>
      <w:r w:rsidRPr="00443249">
        <w:rPr>
          <w:rFonts w:eastAsia="Calibri"/>
          <w:color w:val="000000"/>
          <w:szCs w:val="22"/>
        </w:rPr>
        <w:t xml:space="preserve">should reference </w:t>
      </w:r>
      <w:r w:rsidRPr="00A51CF6">
        <w:rPr>
          <w:rFonts w:eastAsia="Calibri"/>
          <w:szCs w:val="22"/>
        </w:rPr>
        <w:t xml:space="preserve">WC Docket No. </w:t>
      </w:r>
      <w:r w:rsidR="003E10CA">
        <w:rPr>
          <w:rFonts w:eastAsia="Calibri"/>
          <w:szCs w:val="22"/>
        </w:rPr>
        <w:t>17</w:t>
      </w:r>
      <w:r w:rsidR="00EB46B4">
        <w:rPr>
          <w:rFonts w:eastAsia="Calibri"/>
          <w:szCs w:val="22"/>
        </w:rPr>
        <w:t>-</w:t>
      </w:r>
      <w:r w:rsidR="003E10CA">
        <w:rPr>
          <w:rFonts w:eastAsia="Calibri"/>
          <w:szCs w:val="22"/>
        </w:rPr>
        <w:t>206</w:t>
      </w:r>
      <w:r w:rsidRPr="00443249">
        <w:rPr>
          <w:rFonts w:eastAsia="Calibri"/>
          <w:szCs w:val="22"/>
        </w:rPr>
        <w:t xml:space="preserve"> and </w:t>
      </w:r>
      <w:r w:rsidRPr="00443249">
        <w:rPr>
          <w:rFonts w:eastAsia="Calibri"/>
          <w:color w:val="000000"/>
          <w:szCs w:val="22"/>
        </w:rPr>
        <w:t xml:space="preserve">may be filed using the Commission’s Electronic Comment Filing System (ECFS).  </w:t>
      </w:r>
      <w:r w:rsidRPr="00443249">
        <w:rPr>
          <w:rFonts w:eastAsia="Calibri"/>
          <w:i/>
          <w:color w:val="000000"/>
          <w:szCs w:val="22"/>
        </w:rPr>
        <w:t>See</w:t>
      </w:r>
      <w:r w:rsidRPr="00443249">
        <w:rPr>
          <w:rFonts w:eastAsia="Calibri"/>
          <w:color w:val="000000"/>
          <w:szCs w:val="22"/>
        </w:rPr>
        <w:t xml:space="preserve"> </w:t>
      </w:r>
      <w:r w:rsidRPr="00443249">
        <w:rPr>
          <w:rFonts w:eastAsia="Calibri"/>
          <w:i/>
          <w:color w:val="000000"/>
          <w:szCs w:val="22"/>
        </w:rPr>
        <w:t>Electronic Filing of Documents in Rulemaking Proceedings</w:t>
      </w:r>
      <w:r w:rsidRPr="00443249">
        <w:rPr>
          <w:rFonts w:eastAsia="Calibri"/>
          <w:color w:val="000000"/>
          <w:szCs w:val="22"/>
        </w:rPr>
        <w:t>, 63 FR 24121 (1998).</w:t>
      </w:r>
    </w:p>
    <w:p w:rsidR="0025359C" w:rsidRPr="00416470" w:rsidRDefault="0025359C" w:rsidP="0025359C">
      <w:pPr>
        <w:numPr>
          <w:ilvl w:val="0"/>
          <w:numId w:val="13"/>
        </w:numPr>
        <w:spacing w:after="120"/>
        <w:rPr>
          <w:rFonts w:eastAsia="Calibri"/>
          <w:szCs w:val="22"/>
        </w:rPr>
      </w:pPr>
      <w:r w:rsidRPr="00443249">
        <w:rPr>
          <w:rFonts w:eastAsia="Calibri"/>
          <w:szCs w:val="22"/>
        </w:rPr>
        <w:t>Electronic Filers:  Comments</w:t>
      </w:r>
      <w:r>
        <w:rPr>
          <w:rFonts w:eastAsia="Calibri"/>
          <w:szCs w:val="22"/>
        </w:rPr>
        <w:t xml:space="preserve"> and oppositions</w:t>
      </w:r>
      <w:r w:rsidRPr="00443249">
        <w:rPr>
          <w:rFonts w:eastAsia="Calibri"/>
          <w:szCs w:val="22"/>
        </w:rPr>
        <w:t xml:space="preserve"> may be filed electronically using the Internet by accessing the ECFS:  </w:t>
      </w:r>
      <w:r w:rsidRPr="00443249">
        <w:rPr>
          <w:rFonts w:eastAsia="Calibri"/>
          <w:szCs w:val="22"/>
          <w:u w:val="single"/>
        </w:rPr>
        <w:t>http://fjallfoss.fcc.gov/ecfs2/</w:t>
      </w:r>
      <w:r w:rsidRPr="00443249">
        <w:rPr>
          <w:rFonts w:eastAsia="Calibri"/>
          <w:szCs w:val="22"/>
        </w:rPr>
        <w:t>.</w:t>
      </w:r>
    </w:p>
    <w:p w:rsidR="0025359C" w:rsidRPr="00416470" w:rsidRDefault="0025359C" w:rsidP="0025359C">
      <w:pPr>
        <w:numPr>
          <w:ilvl w:val="0"/>
          <w:numId w:val="13"/>
        </w:numPr>
        <w:spacing w:after="120"/>
        <w:rPr>
          <w:rFonts w:eastAsia="Calibri"/>
          <w:szCs w:val="22"/>
        </w:rPr>
      </w:pPr>
      <w:r w:rsidRPr="00443249">
        <w:rPr>
          <w:rFonts w:eastAsia="Calibri"/>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25359C" w:rsidRPr="00416470" w:rsidRDefault="0025359C" w:rsidP="0025359C">
      <w:pPr>
        <w:numPr>
          <w:ilvl w:val="0"/>
          <w:numId w:val="14"/>
        </w:numPr>
        <w:spacing w:after="120"/>
        <w:ind w:left="1080"/>
        <w:rPr>
          <w:rFonts w:eastAsia="Calibri"/>
          <w:szCs w:val="22"/>
        </w:rPr>
      </w:pPr>
      <w:r w:rsidRPr="00443249">
        <w:rPr>
          <w:rFonts w:eastAsia="Calibri"/>
          <w:szCs w:val="22"/>
        </w:rPr>
        <w:lastRenderedPageBreak/>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443249">
        <w:rPr>
          <w:rFonts w:eastAsia="Calibri"/>
          <w:szCs w:val="22"/>
          <w:u w:val="single"/>
        </w:rPr>
        <w:t>before</w:t>
      </w:r>
      <w:r w:rsidRPr="00443249">
        <w:rPr>
          <w:rFonts w:eastAsia="Calibri"/>
          <w:szCs w:val="22"/>
        </w:rPr>
        <w:t xml:space="preserve"> entering the building.</w:t>
      </w:r>
    </w:p>
    <w:p w:rsidR="0025359C" w:rsidRPr="00416470" w:rsidRDefault="0025359C" w:rsidP="0025359C">
      <w:pPr>
        <w:numPr>
          <w:ilvl w:val="0"/>
          <w:numId w:val="14"/>
        </w:numPr>
        <w:spacing w:after="120"/>
        <w:ind w:left="1080"/>
        <w:rPr>
          <w:rFonts w:eastAsia="Calibri"/>
          <w:szCs w:val="22"/>
        </w:rPr>
      </w:pPr>
      <w:r w:rsidRPr="00443249">
        <w:rPr>
          <w:rFonts w:eastAsia="Calibri"/>
          <w:szCs w:val="22"/>
        </w:rPr>
        <w:t>Commercial overnight mail (other than U.S. Postal Service Express Mail and Priority Mail) must be sent to 9300 East Hampton Drive, Capitol Heights, MD 20743.</w:t>
      </w:r>
    </w:p>
    <w:p w:rsidR="0025359C" w:rsidRPr="00443249" w:rsidRDefault="0025359C" w:rsidP="000C159F">
      <w:pPr>
        <w:numPr>
          <w:ilvl w:val="0"/>
          <w:numId w:val="14"/>
        </w:numPr>
        <w:spacing w:after="120"/>
        <w:ind w:left="1080"/>
        <w:rPr>
          <w:rFonts w:eastAsia="Calibri"/>
          <w:szCs w:val="22"/>
        </w:rPr>
      </w:pPr>
      <w:r w:rsidRPr="00443249">
        <w:rPr>
          <w:rFonts w:eastAsia="Calibri"/>
          <w:szCs w:val="22"/>
        </w:rPr>
        <w:t>U.S. Postal Service first-class, Express, and Priority mail must be addressed to 445 12th Street, SW, Washington DC 20554.</w:t>
      </w:r>
    </w:p>
    <w:p w:rsidR="0025359C" w:rsidRPr="00443249" w:rsidRDefault="0025359C" w:rsidP="0025359C">
      <w:pPr>
        <w:ind w:firstLine="720"/>
        <w:contextualSpacing/>
        <w:rPr>
          <w:rFonts w:eastAsia="Calibri"/>
          <w:szCs w:val="22"/>
        </w:rPr>
      </w:pPr>
      <w:r w:rsidRPr="00443249">
        <w:rPr>
          <w:rFonts w:eastAsia="Calibri"/>
          <w:szCs w:val="22"/>
        </w:rPr>
        <w:t>People with Disabilities:  To request materials in accessible formats for people with disabilities</w:t>
      </w:r>
    </w:p>
    <w:p w:rsidR="0025359C" w:rsidRPr="00443249" w:rsidRDefault="0025359C" w:rsidP="000C159F">
      <w:pPr>
        <w:spacing w:after="120"/>
        <w:rPr>
          <w:rFonts w:eastAsia="Calibri"/>
          <w:szCs w:val="22"/>
        </w:rPr>
      </w:pPr>
      <w:r w:rsidRPr="00443249">
        <w:rPr>
          <w:rFonts w:eastAsia="Calibri"/>
          <w:szCs w:val="22"/>
        </w:rPr>
        <w:t xml:space="preserve">(Braille, large print, electronic files, audio format), send an e-mail to </w:t>
      </w:r>
      <w:r w:rsidRPr="00A14B49">
        <w:rPr>
          <w:rFonts w:eastAsia="Calibri"/>
          <w:szCs w:val="22"/>
        </w:rPr>
        <w:t xml:space="preserve">fcc504@fcc.gov </w:t>
      </w:r>
      <w:r w:rsidRPr="00443249">
        <w:rPr>
          <w:rFonts w:eastAsia="Calibri"/>
          <w:szCs w:val="22"/>
        </w:rPr>
        <w:t>or call the Consumer &amp; Governmental Affairs Bureau at (202) 418-0530 (voice) or (202) 418-0432 (tty).</w:t>
      </w:r>
    </w:p>
    <w:p w:rsidR="0025359C" w:rsidRPr="00443249" w:rsidRDefault="0025359C" w:rsidP="000C159F">
      <w:pPr>
        <w:spacing w:after="120"/>
        <w:ind w:firstLine="720"/>
        <w:rPr>
          <w:szCs w:val="22"/>
        </w:rPr>
      </w:pPr>
      <w:r>
        <w:rPr>
          <w:szCs w:val="22"/>
        </w:rPr>
        <w:t xml:space="preserve">The proceeding this Notice initiates shall be treated </w:t>
      </w:r>
      <w:r w:rsidRPr="00443249">
        <w:rPr>
          <w:szCs w:val="22"/>
        </w:rPr>
        <w:t xml:space="preserve">as a “permit-but-disclose” proceeding in accordance with the Commission’s </w:t>
      </w:r>
      <w:r w:rsidRPr="00443249">
        <w:rPr>
          <w:i/>
          <w:iCs/>
          <w:szCs w:val="22"/>
        </w:rPr>
        <w:t xml:space="preserve">ex parte </w:t>
      </w:r>
      <w:r w:rsidRPr="00443249">
        <w:rPr>
          <w:szCs w:val="22"/>
        </w:rPr>
        <w:t>rules.</w:t>
      </w:r>
      <w:r>
        <w:rPr>
          <w:rStyle w:val="FootnoteReference"/>
          <w:szCs w:val="22"/>
        </w:rPr>
        <w:footnoteReference w:id="6"/>
      </w:r>
      <w:r w:rsidRPr="00443249">
        <w:rPr>
          <w:szCs w:val="22"/>
        </w:rPr>
        <w:t xml:space="preserve">  Persons making </w:t>
      </w:r>
      <w:r w:rsidRPr="00443249">
        <w:rPr>
          <w:i/>
          <w:szCs w:val="22"/>
        </w:rPr>
        <w:t xml:space="preserve">ex parte </w:t>
      </w:r>
      <w:r w:rsidRPr="0044324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43249">
        <w:rPr>
          <w:i/>
          <w:iCs/>
          <w:szCs w:val="22"/>
        </w:rPr>
        <w:t xml:space="preserve">ex parte </w:t>
      </w:r>
      <w:r w:rsidRPr="00443249">
        <w:rPr>
          <w:szCs w:val="22"/>
        </w:rPr>
        <w:t xml:space="preserve">presentations are reminded that memoranda summarizing the presentation must (1) list all persons attending or otherwise participating in the meeting at which the </w:t>
      </w:r>
      <w:r w:rsidRPr="00443249">
        <w:rPr>
          <w:i/>
          <w:iCs/>
          <w:szCs w:val="22"/>
        </w:rPr>
        <w:t xml:space="preserve">ex parte </w:t>
      </w:r>
      <w:r w:rsidRPr="0044324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43249">
        <w:rPr>
          <w:i/>
          <w:iCs/>
          <w:szCs w:val="22"/>
        </w:rPr>
        <w:t xml:space="preserve">ex parte </w:t>
      </w:r>
      <w:r w:rsidRPr="00443249">
        <w:rPr>
          <w:szCs w:val="22"/>
        </w:rPr>
        <w:t xml:space="preserve">meetings are deemed to be written </w:t>
      </w:r>
      <w:r w:rsidRPr="00443249">
        <w:rPr>
          <w:i/>
          <w:iCs/>
          <w:szCs w:val="22"/>
        </w:rPr>
        <w:t>ex parte</w:t>
      </w:r>
      <w:r w:rsidRPr="00443249">
        <w:rPr>
          <w:szCs w:val="22"/>
        </w:rPr>
        <w:t xml:space="preserve"> presentations and must be filed consistent with rule 1.1206(b).  In proceedings governed by rule 1.49(f) or for which the Commission has made available a method of electronic filing, written </w:t>
      </w:r>
      <w:r w:rsidRPr="00443249">
        <w:rPr>
          <w:i/>
          <w:iCs/>
          <w:szCs w:val="22"/>
        </w:rPr>
        <w:t xml:space="preserve">ex parte </w:t>
      </w:r>
      <w:r w:rsidRPr="00443249">
        <w:rPr>
          <w:szCs w:val="22"/>
        </w:rPr>
        <w:t xml:space="preserve">presentations and memoranda summarizing oral </w:t>
      </w:r>
      <w:r w:rsidRPr="00443249">
        <w:rPr>
          <w:i/>
          <w:iCs/>
          <w:szCs w:val="22"/>
        </w:rPr>
        <w:t xml:space="preserve">ex parte </w:t>
      </w:r>
      <w:r w:rsidRPr="00443249">
        <w:rPr>
          <w:szCs w:val="22"/>
        </w:rPr>
        <w:t>presentations, and all attachments thereto, must be filed through the electronic comment filing system available for that proceeding, and must be filed in their native format (</w:t>
      </w:r>
      <w:r w:rsidRPr="00443249">
        <w:rPr>
          <w:iCs/>
          <w:szCs w:val="22"/>
        </w:rPr>
        <w:t>e.g.</w:t>
      </w:r>
      <w:r w:rsidRPr="00443249">
        <w:rPr>
          <w:szCs w:val="22"/>
        </w:rPr>
        <w:t xml:space="preserve">, .doc, .xml, .ppt, searchable .pdf).  Participants in this proceeding should familiarize themselves with the Commission’s </w:t>
      </w:r>
      <w:r w:rsidRPr="00443249">
        <w:rPr>
          <w:i/>
          <w:iCs/>
          <w:szCs w:val="22"/>
        </w:rPr>
        <w:t xml:space="preserve">ex parte </w:t>
      </w:r>
      <w:r w:rsidRPr="00443249">
        <w:rPr>
          <w:szCs w:val="22"/>
        </w:rPr>
        <w:t>rules.</w:t>
      </w:r>
    </w:p>
    <w:p w:rsidR="0025359C" w:rsidRPr="00443249" w:rsidRDefault="0025359C" w:rsidP="0025359C">
      <w:pPr>
        <w:ind w:firstLine="720"/>
        <w:contextualSpacing/>
        <w:rPr>
          <w:rFonts w:eastAsia="Calibri"/>
          <w:szCs w:val="22"/>
        </w:rPr>
      </w:pPr>
      <w:r w:rsidRPr="00443249">
        <w:rPr>
          <w:rFonts w:eastAsia="Calibri"/>
          <w:szCs w:val="22"/>
        </w:rPr>
        <w:t xml:space="preserve">For further </w:t>
      </w:r>
      <w:r w:rsidRPr="00872B78">
        <w:rPr>
          <w:rFonts w:eastAsia="Calibri"/>
          <w:szCs w:val="22"/>
        </w:rPr>
        <w:t xml:space="preserve">information, please contact </w:t>
      </w:r>
      <w:r w:rsidR="000C159F">
        <w:rPr>
          <w:rFonts w:eastAsia="Calibri"/>
          <w:szCs w:val="22"/>
        </w:rPr>
        <w:t>Ian Forbes</w:t>
      </w:r>
      <w:r w:rsidRPr="00872B78">
        <w:rPr>
          <w:rFonts w:eastAsia="Calibri"/>
          <w:szCs w:val="22"/>
        </w:rPr>
        <w:t xml:space="preserve">, </w:t>
      </w:r>
      <w:r w:rsidR="000C159F">
        <w:rPr>
          <w:rFonts w:eastAsia="Calibri"/>
          <w:szCs w:val="22"/>
        </w:rPr>
        <w:t xml:space="preserve">Telecommunications Access </w:t>
      </w:r>
      <w:r w:rsidRPr="00872B78">
        <w:rPr>
          <w:rFonts w:eastAsia="Calibri"/>
          <w:szCs w:val="22"/>
        </w:rPr>
        <w:t>Policy Division, Wireline Competition Bureau, at (202) 418-</w:t>
      </w:r>
      <w:r w:rsidR="000C159F">
        <w:rPr>
          <w:rFonts w:eastAsia="Calibri"/>
          <w:szCs w:val="22"/>
        </w:rPr>
        <w:t>7400</w:t>
      </w:r>
      <w:r w:rsidRPr="00872B78">
        <w:rPr>
          <w:rFonts w:eastAsia="Calibri"/>
          <w:szCs w:val="22"/>
        </w:rPr>
        <w:t xml:space="preserve"> or via e-mail at </w:t>
      </w:r>
      <w:r w:rsidR="000C159F">
        <w:rPr>
          <w:rFonts w:eastAsia="Calibri"/>
          <w:szCs w:val="22"/>
        </w:rPr>
        <w:t>ian.forbes</w:t>
      </w:r>
      <w:r w:rsidRPr="00872B78">
        <w:rPr>
          <w:rFonts w:eastAsia="Calibri"/>
          <w:szCs w:val="22"/>
        </w:rPr>
        <w:t>@fcc.gov.</w:t>
      </w:r>
    </w:p>
    <w:p w:rsidR="0025359C" w:rsidRPr="00443249" w:rsidRDefault="0025359C" w:rsidP="0025359C">
      <w:pPr>
        <w:contextualSpacing/>
        <w:rPr>
          <w:rFonts w:eastAsia="Calibri"/>
          <w:szCs w:val="22"/>
        </w:rPr>
      </w:pPr>
    </w:p>
    <w:p w:rsidR="0025359C" w:rsidRPr="004659D6" w:rsidRDefault="0025359C" w:rsidP="0025359C">
      <w:pPr>
        <w:contextualSpacing/>
        <w:jc w:val="center"/>
        <w:rPr>
          <w:szCs w:val="22"/>
        </w:rPr>
      </w:pPr>
      <w:r w:rsidRPr="00443249">
        <w:rPr>
          <w:rFonts w:eastAsia="Calibri"/>
          <w:b/>
          <w:szCs w:val="22"/>
        </w:rPr>
        <w:t>- FCC -</w:t>
      </w:r>
    </w:p>
    <w:p w:rsidR="00602577" w:rsidRPr="0025359C" w:rsidRDefault="00602577" w:rsidP="0025359C"/>
    <w:sectPr w:rsidR="00602577" w:rsidRPr="0025359C">
      <w:headerReference w:type="first" r:id="rId1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484" w:rsidRDefault="00646484">
      <w:r>
        <w:separator/>
      </w:r>
    </w:p>
  </w:endnote>
  <w:endnote w:type="continuationSeparator" w:id="0">
    <w:p w:rsidR="00646484" w:rsidRDefault="0064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2D" w:rsidRDefault="002D0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9C" w:rsidRDefault="0025359C">
    <w:pPr>
      <w:pStyle w:val="Footer"/>
      <w:jc w:val="center"/>
    </w:pPr>
    <w:r>
      <w:fldChar w:fldCharType="begin"/>
    </w:r>
    <w:r>
      <w:instrText xml:space="preserve"> PAGE   \* MERGEFORMAT </w:instrText>
    </w:r>
    <w:r>
      <w:fldChar w:fldCharType="separate"/>
    </w:r>
    <w:r w:rsidR="00EE508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2D" w:rsidRDefault="002D0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484" w:rsidRDefault="00646484">
      <w:r>
        <w:separator/>
      </w:r>
    </w:p>
  </w:footnote>
  <w:footnote w:type="continuationSeparator" w:id="0">
    <w:p w:rsidR="00646484" w:rsidRDefault="00646484">
      <w:r>
        <w:continuationSeparator/>
      </w:r>
    </w:p>
  </w:footnote>
  <w:footnote w:id="1">
    <w:p w:rsidR="0025359C" w:rsidRPr="00EB46B4" w:rsidRDefault="0025359C" w:rsidP="0025359C">
      <w:pPr>
        <w:pStyle w:val="FootnoteText"/>
        <w:tabs>
          <w:tab w:val="clear" w:pos="720"/>
        </w:tabs>
        <w:spacing w:after="120"/>
        <w:rPr>
          <w:sz w:val="20"/>
        </w:rPr>
      </w:pPr>
      <w:r w:rsidRPr="001B64A7">
        <w:rPr>
          <w:rStyle w:val="FootnoteReference"/>
          <w:sz w:val="20"/>
        </w:rPr>
        <w:footnoteRef/>
      </w:r>
      <w:r w:rsidRPr="001B64A7">
        <w:rPr>
          <w:sz w:val="20"/>
        </w:rPr>
        <w:t xml:space="preserve"> </w:t>
      </w:r>
      <w:r w:rsidR="00697082" w:rsidRPr="00697082">
        <w:rPr>
          <w:sz w:val="20"/>
        </w:rPr>
        <w:t>NTCA – The Rural Broadband Association and the United States Telecom Association</w:t>
      </w:r>
      <w:r w:rsidRPr="00697082">
        <w:rPr>
          <w:sz w:val="20"/>
        </w:rPr>
        <w:t xml:space="preserve">, Petition </w:t>
      </w:r>
      <w:r w:rsidR="00697082">
        <w:rPr>
          <w:sz w:val="20"/>
        </w:rPr>
        <w:t xml:space="preserve">for Forbearance of </w:t>
      </w:r>
      <w:r w:rsidR="00697082" w:rsidRPr="00697082">
        <w:rPr>
          <w:sz w:val="20"/>
        </w:rPr>
        <w:t xml:space="preserve">NTCA – </w:t>
      </w:r>
      <w:r w:rsidR="00697082" w:rsidRPr="00EB46B4">
        <w:rPr>
          <w:sz w:val="20"/>
        </w:rPr>
        <w:t>The Rural Broadband Association and the United States Telecom Association</w:t>
      </w:r>
      <w:r w:rsidRPr="00EB46B4">
        <w:rPr>
          <w:sz w:val="20"/>
        </w:rPr>
        <w:t xml:space="preserve">, WC Docket No. </w:t>
      </w:r>
      <w:r w:rsidR="00697082" w:rsidRPr="00EB46B4">
        <w:rPr>
          <w:sz w:val="20"/>
        </w:rPr>
        <w:t>06-122</w:t>
      </w:r>
      <w:r w:rsidRPr="00EB46B4">
        <w:rPr>
          <w:sz w:val="20"/>
        </w:rPr>
        <w:t xml:space="preserve"> (filed </w:t>
      </w:r>
      <w:r w:rsidR="00697082" w:rsidRPr="00EB46B4">
        <w:rPr>
          <w:sz w:val="20"/>
        </w:rPr>
        <w:t xml:space="preserve">June 14, 2017) </w:t>
      </w:r>
      <w:r w:rsidRPr="00EB46B4">
        <w:rPr>
          <w:sz w:val="20"/>
        </w:rPr>
        <w:t>(Petition).</w:t>
      </w:r>
    </w:p>
  </w:footnote>
  <w:footnote w:id="2">
    <w:p w:rsidR="0025359C" w:rsidRPr="00EB46B4" w:rsidRDefault="0025359C" w:rsidP="0025359C">
      <w:pPr>
        <w:pStyle w:val="FootnoteText"/>
        <w:tabs>
          <w:tab w:val="clear" w:pos="720"/>
        </w:tabs>
        <w:spacing w:after="120"/>
        <w:rPr>
          <w:sz w:val="20"/>
        </w:rPr>
      </w:pPr>
      <w:r w:rsidRPr="00EB46B4">
        <w:rPr>
          <w:rStyle w:val="FootnoteReference"/>
          <w:sz w:val="20"/>
        </w:rPr>
        <w:footnoteRef/>
      </w:r>
      <w:r w:rsidRPr="00EB46B4">
        <w:rPr>
          <w:sz w:val="20"/>
        </w:rPr>
        <w:t xml:space="preserve"> </w:t>
      </w:r>
      <w:r w:rsidRPr="00EB46B4">
        <w:rPr>
          <w:i/>
          <w:sz w:val="20"/>
        </w:rPr>
        <w:t>See</w:t>
      </w:r>
      <w:r w:rsidRPr="00EB46B4">
        <w:rPr>
          <w:sz w:val="20"/>
        </w:rPr>
        <w:t xml:space="preserve"> 47 U.S.C. § 160.</w:t>
      </w:r>
    </w:p>
  </w:footnote>
  <w:footnote w:id="3">
    <w:p w:rsidR="00697082" w:rsidRDefault="00697082" w:rsidP="000C159F">
      <w:pPr>
        <w:pStyle w:val="FootnoteText"/>
        <w:spacing w:after="120"/>
      </w:pPr>
      <w:r w:rsidRPr="00EB46B4">
        <w:rPr>
          <w:rStyle w:val="FootnoteReference"/>
          <w:sz w:val="20"/>
        </w:rPr>
        <w:footnoteRef/>
      </w:r>
      <w:r w:rsidRPr="00EB46B4">
        <w:rPr>
          <w:sz w:val="20"/>
        </w:rPr>
        <w:t xml:space="preserve"> Petition at 1-2.</w:t>
      </w:r>
      <w:r>
        <w:t xml:space="preserve"> </w:t>
      </w:r>
    </w:p>
  </w:footnote>
  <w:footnote w:id="4">
    <w:p w:rsidR="00697082" w:rsidRPr="001B64A7" w:rsidRDefault="00697082" w:rsidP="00697082">
      <w:pPr>
        <w:pStyle w:val="FootnoteText"/>
        <w:tabs>
          <w:tab w:val="clear" w:pos="720"/>
        </w:tabs>
        <w:spacing w:after="120"/>
        <w:rPr>
          <w:sz w:val="20"/>
        </w:rPr>
      </w:pPr>
      <w:r w:rsidRPr="001B64A7">
        <w:rPr>
          <w:rStyle w:val="FootnoteReference"/>
          <w:sz w:val="20"/>
        </w:rPr>
        <w:footnoteRef/>
      </w:r>
      <w:r w:rsidRPr="001B64A7">
        <w:rPr>
          <w:sz w:val="20"/>
        </w:rPr>
        <w:t xml:space="preserve"> </w:t>
      </w:r>
      <w:r w:rsidR="00EB46B4" w:rsidRPr="001B64A7">
        <w:rPr>
          <w:i/>
          <w:sz w:val="20"/>
        </w:rPr>
        <w:t>Id.</w:t>
      </w:r>
      <w:r w:rsidR="00EB46B4" w:rsidRPr="001B64A7">
        <w:rPr>
          <w:sz w:val="20"/>
        </w:rPr>
        <w:t xml:space="preserve"> at 2</w:t>
      </w:r>
      <w:r w:rsidR="00EB46B4">
        <w:rPr>
          <w:sz w:val="20"/>
        </w:rPr>
        <w:t>.</w:t>
      </w:r>
    </w:p>
  </w:footnote>
  <w:footnote w:id="5">
    <w:p w:rsidR="0025359C" w:rsidRPr="001B64A7" w:rsidRDefault="0025359C" w:rsidP="0025359C">
      <w:pPr>
        <w:pStyle w:val="FootnoteText"/>
        <w:tabs>
          <w:tab w:val="clear" w:pos="720"/>
        </w:tabs>
        <w:spacing w:after="120"/>
        <w:rPr>
          <w:sz w:val="20"/>
        </w:rPr>
      </w:pPr>
      <w:r w:rsidRPr="001B64A7">
        <w:rPr>
          <w:rStyle w:val="FootnoteReference"/>
          <w:sz w:val="20"/>
        </w:rPr>
        <w:footnoteRef/>
      </w:r>
      <w:r w:rsidRPr="001B64A7">
        <w:rPr>
          <w:sz w:val="20"/>
        </w:rPr>
        <w:t xml:space="preserve"> </w:t>
      </w:r>
      <w:r w:rsidR="00EB46B4" w:rsidRPr="001B64A7">
        <w:rPr>
          <w:i/>
          <w:sz w:val="20"/>
        </w:rPr>
        <w:t>Id.</w:t>
      </w:r>
    </w:p>
  </w:footnote>
  <w:footnote w:id="6">
    <w:p w:rsidR="0025359C" w:rsidRPr="001B64A7" w:rsidRDefault="0025359C" w:rsidP="0025359C">
      <w:pPr>
        <w:pStyle w:val="FootnoteText"/>
        <w:spacing w:after="120"/>
        <w:rPr>
          <w:sz w:val="20"/>
        </w:rPr>
      </w:pPr>
      <w:r w:rsidRPr="001B64A7">
        <w:rPr>
          <w:rStyle w:val="FootnoteReference"/>
          <w:sz w:val="20"/>
        </w:rPr>
        <w:footnoteRef/>
      </w:r>
      <w:r w:rsidRPr="001B64A7">
        <w:rPr>
          <w:sz w:val="20"/>
        </w:rPr>
        <w:t xml:space="preserve"> 47 CFR § 1.1200 </w:t>
      </w:r>
      <w:r w:rsidRPr="001B64A7">
        <w:rPr>
          <w:i/>
          <w:iCs/>
          <w:sz w:val="20"/>
        </w:rPr>
        <w:t>et seq</w:t>
      </w:r>
      <w:r w:rsidRPr="001B64A7">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2D" w:rsidRDefault="002D00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2D" w:rsidRDefault="002D00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9C" w:rsidRDefault="00EE508E">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2" type="#_x0000_t75" alt="fcc_logo" style="position:absolute;left:0;text-align:left;margin-left:34.95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25359C">
      <w:rPr>
        <w:rFonts w:ascii="News Gothic MT" w:hAnsi="News Gothic MT"/>
        <w:b/>
        <w:kern w:val="28"/>
        <w:sz w:val="96"/>
      </w:rPr>
      <w:t xml:space="preserve">  PUBLIC NOTICE</w:t>
    </w:r>
  </w:p>
  <w:p w:rsidR="0025359C" w:rsidRPr="00AA3770" w:rsidRDefault="00EE508E" w:rsidP="00AA3770">
    <w:pPr>
      <w:pStyle w:val="Header"/>
      <w:tabs>
        <w:tab w:val="clear" w:pos="4320"/>
        <w:tab w:val="clear" w:pos="8640"/>
        <w:tab w:val="left" w:pos="1080"/>
      </w:tabs>
      <w:spacing w:line="1120" w:lineRule="exact"/>
      <w:ind w:left="720"/>
      <w:rPr>
        <w:rFonts w:ascii="Arial" w:hAnsi="Arial"/>
        <w:b/>
        <w:sz w:val="28"/>
      </w:rPr>
    </w:pPr>
    <w:r>
      <w:rPr>
        <w:noProof/>
      </w:rPr>
      <w:pict>
        <v:line id="Line 4" o:spid="_x0000_s206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60"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dnhA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HLgh2eE&#10;AgAAFgUAAA4AAAAAAAAAAAAAAAAALgIAAGRycy9lMm9Eb2MueG1sUEsBAi0AFAAGAAgAAAAhAGlm&#10;3vTbAAAABwEAAA8AAAAAAAAAAAAAAAAA3gQAAGRycy9kb3ducmV2LnhtbFBLBQYAAAAABAAEAPMA&#10;AADmBQAAAAA=&#10;" o:allowincell="f" stroked="f">
          <v:textbox style="mso-next-textbox:#Text Box 2">
            <w:txbxContent>
              <w:p w:rsidR="0025359C" w:rsidRDefault="0025359C">
                <w:pPr>
                  <w:rPr>
                    <w:rFonts w:ascii="Arial" w:hAnsi="Arial"/>
                    <w:b/>
                  </w:rPr>
                </w:pPr>
                <w:r>
                  <w:rPr>
                    <w:rFonts w:ascii="Arial" w:hAnsi="Arial"/>
                    <w:b/>
                  </w:rPr>
                  <w:t>Federal Communications Commission</w:t>
                </w:r>
              </w:p>
              <w:p w:rsidR="0025359C" w:rsidRDefault="0025359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5359C" w:rsidRDefault="0025359C">
                <w:pPr>
                  <w:rPr>
                    <w:rFonts w:ascii="Arial" w:hAnsi="Arial"/>
                    <w:sz w:val="24"/>
                  </w:rPr>
                </w:pPr>
                <w:r>
                  <w:rPr>
                    <w:rFonts w:ascii="Arial" w:hAnsi="Arial"/>
                    <w:b/>
                  </w:rPr>
                  <w:t>Washington, D.C. 20554</w:t>
                </w:r>
              </w:p>
            </w:txbxContent>
          </v:textbox>
        </v:shape>
      </w:pict>
    </w:r>
    <w:r>
      <w:rPr>
        <w:noProof/>
      </w:rPr>
      <w:pict>
        <v:shape id="Text Box 5" o:spid="_x0000_s2059"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k9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omlJ&#10;PYECAAAOBQAADgAAAAAAAAAAAAAAAAAuAgAAZHJzL2Uyb0RvYy54bWxQSwECLQAUAAYACAAAACEA&#10;NRR2SeAAAAALAQAADwAAAAAAAAAAAAAAAADbBAAAZHJzL2Rvd25yZXYueG1sUEsFBgAAAAAEAAQA&#10;8wAAAOgFAAAAAA==&#10;" o:allowincell="f" stroked="f">
          <v:textbox style="mso-next-textbox:#Text Box 5" inset=",0,,0">
            <w:txbxContent>
              <w:p w:rsidR="0025359C" w:rsidRDefault="0025359C">
                <w:pPr>
                  <w:spacing w:before="40"/>
                  <w:jc w:val="right"/>
                  <w:rPr>
                    <w:rFonts w:ascii="Arial" w:hAnsi="Arial"/>
                    <w:b/>
                    <w:sz w:val="16"/>
                  </w:rPr>
                </w:pPr>
                <w:r>
                  <w:rPr>
                    <w:rFonts w:ascii="Arial" w:hAnsi="Arial"/>
                    <w:b/>
                    <w:sz w:val="16"/>
                  </w:rPr>
                  <w:t>News Media Information 202 / 418-0500</w:t>
                </w:r>
              </w:p>
              <w:p w:rsidR="0025359C" w:rsidRDefault="0025359C">
                <w:pPr>
                  <w:jc w:val="right"/>
                  <w:rPr>
                    <w:rFonts w:ascii="Arial" w:hAnsi="Arial"/>
                    <w:b/>
                    <w:sz w:val="16"/>
                  </w:rPr>
                </w:pPr>
                <w:r>
                  <w:rPr>
                    <w:rFonts w:ascii="Arial" w:hAnsi="Arial"/>
                    <w:b/>
                    <w:sz w:val="16"/>
                  </w:rPr>
                  <w:tab/>
                  <w:t>Internet: http://www.fcc.gov</w:t>
                </w:r>
              </w:p>
              <w:p w:rsidR="0025359C" w:rsidRDefault="0025359C">
                <w:pPr>
                  <w:jc w:val="right"/>
                  <w:rPr>
                    <w:rFonts w:ascii="Arial" w:hAnsi="Arial"/>
                    <w:b/>
                    <w:sz w:val="16"/>
                  </w:rPr>
                </w:pPr>
                <w:r>
                  <w:rPr>
                    <w:rFonts w:ascii="Arial" w:hAnsi="Arial"/>
                    <w:b/>
                    <w:sz w:val="16"/>
                  </w:rPr>
                  <w:t>TTY: 1-888-835-5322</w:t>
                </w:r>
              </w:p>
              <w:p w:rsidR="0025359C" w:rsidRDefault="0025359C">
                <w:pPr>
                  <w:jc w:val="right"/>
                </w:pP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EE508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EE508E">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59C"/>
    <w:rsid w:val="000265AE"/>
    <w:rsid w:val="000A2F51"/>
    <w:rsid w:val="000C159F"/>
    <w:rsid w:val="0025359C"/>
    <w:rsid w:val="002D002D"/>
    <w:rsid w:val="00376151"/>
    <w:rsid w:val="003E10CA"/>
    <w:rsid w:val="0044567B"/>
    <w:rsid w:val="00467A11"/>
    <w:rsid w:val="00602577"/>
    <w:rsid w:val="00646484"/>
    <w:rsid w:val="00697082"/>
    <w:rsid w:val="007D6D37"/>
    <w:rsid w:val="008356A2"/>
    <w:rsid w:val="00850FE2"/>
    <w:rsid w:val="009E0779"/>
    <w:rsid w:val="009F4AD6"/>
    <w:rsid w:val="00AA3770"/>
    <w:rsid w:val="00D17DC0"/>
    <w:rsid w:val="00D60EFF"/>
    <w:rsid w:val="00E24D6A"/>
    <w:rsid w:val="00E66287"/>
    <w:rsid w:val="00EB46B4"/>
    <w:rsid w:val="00EE508E"/>
    <w:rsid w:val="00F13E44"/>
    <w:rsid w:val="00F57139"/>
    <w:rsid w:val="00F574D9"/>
    <w:rsid w:val="00F9488C"/>
    <w:rsid w:val="00FD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9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erChar">
    <w:name w:val="Header Char"/>
    <w:link w:val="Header"/>
    <w:semiHidden/>
    <w:rsid w:val="0025359C"/>
    <w:rPr>
      <w:sz w:val="22"/>
    </w:rPr>
  </w:style>
  <w:style w:type="character" w:customStyle="1" w:styleId="FootnoteTextChar">
    <w:name w:val="Footnote Text Char"/>
    <w:aliases w:val="ALTS FOOTNOTE Char"/>
    <w:link w:val="FootnoteText"/>
    <w:semiHidden/>
    <w:rsid w:val="0025359C"/>
    <w:rPr>
      <w:sz w:val="22"/>
    </w:rPr>
  </w:style>
  <w:style w:type="character" w:customStyle="1" w:styleId="FooterChar">
    <w:name w:val="Footer Char"/>
    <w:link w:val="Footer"/>
    <w:uiPriority w:val="99"/>
    <w:rsid w:val="0025359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753</Words>
  <Characters>4249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2017-08-14T15:21:00Z</dcterms:created>
  <dcterms:modified xsi:type="dcterms:W3CDTF">2017-08-14T15:21:00Z</dcterms:modified>
  <cp:category> </cp:category>
  <cp:contentStatus> </cp:contentStatus>
</cp:coreProperties>
</file>