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D8" w:rsidRPr="00E31C13" w:rsidRDefault="009C6AD8" w:rsidP="00944072">
      <w:pPr>
        <w:jc w:val="right"/>
        <w:rPr>
          <w:b/>
          <w:szCs w:val="22"/>
        </w:rPr>
      </w:pPr>
      <w:bookmarkStart w:id="0" w:name="_GoBack"/>
      <w:bookmarkEnd w:id="0"/>
    </w:p>
    <w:p w:rsidR="006023AB" w:rsidRPr="006C4DDF" w:rsidRDefault="006023AB">
      <w:pPr>
        <w:jc w:val="right"/>
        <w:rPr>
          <w:b/>
          <w:bCs/>
        </w:rPr>
      </w:pPr>
      <w:r w:rsidRPr="002F1954">
        <w:rPr>
          <w:b/>
          <w:bCs/>
        </w:rPr>
        <w:t xml:space="preserve">DA </w:t>
      </w:r>
      <w:r w:rsidR="002F1954">
        <w:rPr>
          <w:b/>
          <w:bCs/>
        </w:rPr>
        <w:t>17</w:t>
      </w:r>
      <w:r w:rsidR="00C4517B" w:rsidRPr="002F1954">
        <w:rPr>
          <w:b/>
          <w:bCs/>
        </w:rPr>
        <w:t>-</w:t>
      </w:r>
      <w:r w:rsidR="002F1954">
        <w:rPr>
          <w:b/>
          <w:bCs/>
        </w:rPr>
        <w:t>799</w:t>
      </w:r>
    </w:p>
    <w:p w:rsidR="009E30B6" w:rsidRPr="006C4DDF" w:rsidRDefault="009E30B6">
      <w:pPr>
        <w:jc w:val="right"/>
        <w:rPr>
          <w:b/>
          <w:bCs/>
        </w:rPr>
      </w:pPr>
      <w:r w:rsidRPr="008A2419">
        <w:rPr>
          <w:b/>
          <w:bCs/>
        </w:rPr>
        <w:t>Released:</w:t>
      </w:r>
      <w:r w:rsidR="001841CF" w:rsidRPr="008A2419">
        <w:rPr>
          <w:b/>
          <w:bCs/>
        </w:rPr>
        <w:t xml:space="preserve">  </w:t>
      </w:r>
      <w:r w:rsidR="008F3643">
        <w:rPr>
          <w:b/>
          <w:bCs/>
        </w:rPr>
        <w:t>August 24</w:t>
      </w:r>
      <w:r w:rsidR="001841CF" w:rsidRPr="008A2419">
        <w:rPr>
          <w:b/>
          <w:bCs/>
        </w:rPr>
        <w:t>, 201</w:t>
      </w:r>
      <w:r w:rsidR="00FD5A37" w:rsidRPr="008A2419">
        <w:rPr>
          <w:b/>
          <w:bCs/>
        </w:rPr>
        <w:t>7</w:t>
      </w:r>
      <w:r w:rsidRPr="008A2419">
        <w:rPr>
          <w:b/>
          <w:bCs/>
        </w:rPr>
        <w:t xml:space="preserve"> </w:t>
      </w:r>
    </w:p>
    <w:p w:rsidR="008A752B" w:rsidRPr="00E31C13" w:rsidRDefault="008A752B" w:rsidP="00944072">
      <w:pPr>
        <w:rPr>
          <w:b/>
          <w:szCs w:val="22"/>
        </w:rPr>
      </w:pPr>
    </w:p>
    <w:p w:rsidR="009E30B6" w:rsidRPr="006C4DDF" w:rsidRDefault="009E30B6">
      <w:pPr>
        <w:jc w:val="center"/>
        <w:rPr>
          <w:b/>
          <w:bCs/>
        </w:rPr>
      </w:pPr>
      <w:r w:rsidRPr="008A2419">
        <w:rPr>
          <w:b/>
          <w:bCs/>
        </w:rPr>
        <w:t xml:space="preserve">FCC’S PUBLIC SAFETY </w:t>
      </w:r>
      <w:r w:rsidR="009C6AD8" w:rsidRPr="008A2419">
        <w:rPr>
          <w:b/>
          <w:bCs/>
        </w:rPr>
        <w:t>AND</w:t>
      </w:r>
      <w:r w:rsidRPr="008A2419">
        <w:rPr>
          <w:b/>
          <w:bCs/>
        </w:rPr>
        <w:t xml:space="preserve"> HOMELAND SECURITY BUREAU </w:t>
      </w:r>
      <w:r w:rsidR="00DF24DD" w:rsidRPr="008A2419">
        <w:rPr>
          <w:b/>
          <w:bCs/>
        </w:rPr>
        <w:t>ENCOURAGES IMPLEMENTATION</w:t>
      </w:r>
      <w:r w:rsidR="003D4623" w:rsidRPr="006C4DDF">
        <w:rPr>
          <w:b/>
          <w:bCs/>
        </w:rPr>
        <w:t xml:space="preserve"> </w:t>
      </w:r>
      <w:r w:rsidR="00AA1A27" w:rsidRPr="006C4DDF">
        <w:rPr>
          <w:b/>
          <w:bCs/>
        </w:rPr>
        <w:t>OF</w:t>
      </w:r>
      <w:r w:rsidR="006F045D" w:rsidRPr="006C4DDF">
        <w:rPr>
          <w:b/>
          <w:bCs/>
        </w:rPr>
        <w:t xml:space="preserve"> CSRIC</w:t>
      </w:r>
      <w:r w:rsidR="00E90772" w:rsidRPr="006C4DDF">
        <w:rPr>
          <w:b/>
          <w:bCs/>
        </w:rPr>
        <w:t xml:space="preserve"> </w:t>
      </w:r>
      <w:r w:rsidR="00DF24DD" w:rsidRPr="006C4DDF">
        <w:rPr>
          <w:b/>
          <w:bCs/>
        </w:rPr>
        <w:t>SIGNALING SYSTEM 7 SECUR</w:t>
      </w:r>
      <w:r w:rsidR="006F045D" w:rsidRPr="006C4DDF">
        <w:rPr>
          <w:b/>
          <w:bCs/>
        </w:rPr>
        <w:t xml:space="preserve">ITY </w:t>
      </w:r>
      <w:r w:rsidR="009F7D1C" w:rsidRPr="006C4DDF">
        <w:rPr>
          <w:b/>
          <w:bCs/>
        </w:rPr>
        <w:t>BEST PRACTICES</w:t>
      </w:r>
      <w:r w:rsidR="006F045D" w:rsidRPr="00E31C13">
        <w:rPr>
          <w:b/>
          <w:szCs w:val="22"/>
        </w:rPr>
        <w:br/>
      </w:r>
      <w:r w:rsidR="00424C7A" w:rsidRPr="008A2419">
        <w:rPr>
          <w:b/>
          <w:bCs/>
        </w:rPr>
        <w:t xml:space="preserve"> </w:t>
      </w:r>
    </w:p>
    <w:p w:rsidR="000A0573" w:rsidRDefault="00DF24DD" w:rsidP="002268BF">
      <w:pPr>
        <w:ind w:firstLine="720"/>
      </w:pPr>
      <w:r>
        <w:t>The Federal Communications Commission’s Public Safety and Homeland Security Bureau (Bureau) encourages communications service providers to</w:t>
      </w:r>
      <w:r w:rsidR="002A4F15">
        <w:t xml:space="preserve"> </w:t>
      </w:r>
      <w:r>
        <w:t xml:space="preserve">implement </w:t>
      </w:r>
      <w:r w:rsidR="000B430B">
        <w:t xml:space="preserve">the </w:t>
      </w:r>
      <w:r w:rsidR="00A62028">
        <w:t>security</w:t>
      </w:r>
      <w:r>
        <w:t xml:space="preserve"> </w:t>
      </w:r>
      <w:r w:rsidR="00A62028">
        <w:t>counter</w:t>
      </w:r>
      <w:r>
        <w:t xml:space="preserve">measures </w:t>
      </w:r>
      <w:r w:rsidR="008A2419">
        <w:t>recommended by the Communications Security, Reliability, and Interoperability Council (CSRIC)</w:t>
      </w:r>
      <w:r w:rsidR="002268BF">
        <w:t>, a federal advisory committee to the FCC,</w:t>
      </w:r>
      <w:r w:rsidR="002268BF">
        <w:rPr>
          <w:rStyle w:val="FootnoteReference"/>
        </w:rPr>
        <w:footnoteReference w:id="2"/>
      </w:r>
      <w:r w:rsidR="008A2419">
        <w:t xml:space="preserve"> </w:t>
      </w:r>
      <w:r>
        <w:t xml:space="preserve">to prevent </w:t>
      </w:r>
      <w:r w:rsidR="00A62028">
        <w:t>exploitation of carrier Signaling System 7 (SS7) network infrastructure</w:t>
      </w:r>
      <w:r>
        <w:t>.</w:t>
      </w:r>
      <w:r w:rsidR="00A93B50">
        <w:rPr>
          <w:rStyle w:val="FootnoteReference"/>
        </w:rPr>
        <w:footnoteReference w:id="3"/>
      </w:r>
      <w:r w:rsidR="00A93B50">
        <w:t xml:space="preserve">  </w:t>
      </w:r>
    </w:p>
    <w:p w:rsidR="00A93B50" w:rsidRDefault="00A93B50" w:rsidP="0AC4E8F2">
      <w:pPr>
        <w:ind w:firstLine="720"/>
        <w:rPr>
          <w:szCs w:val="22"/>
        </w:rPr>
      </w:pPr>
    </w:p>
    <w:p w:rsidR="00A93B50" w:rsidRPr="00222CED" w:rsidRDefault="00A93B50" w:rsidP="000F1784">
      <w:pPr>
        <w:ind w:firstLine="720"/>
      </w:pPr>
      <w:r w:rsidRPr="008A2419">
        <w:t xml:space="preserve">SS7 </w:t>
      </w:r>
      <w:r w:rsidR="00C31402">
        <w:t xml:space="preserve">communications </w:t>
      </w:r>
      <w:r w:rsidRPr="008A2419">
        <w:t>plays a critical role in U.S. commercial communication</w:t>
      </w:r>
      <w:r>
        <w:t>s</w:t>
      </w:r>
      <w:r w:rsidRPr="008A2419">
        <w:t xml:space="preserve"> infrastructure</w:t>
      </w:r>
      <w:r>
        <w:t>.  SS7</w:t>
      </w:r>
      <w:r w:rsidR="002E27FE">
        <w:t xml:space="preserve"> </w:t>
      </w:r>
      <w:r w:rsidRPr="008A2419">
        <w:t>support</w:t>
      </w:r>
      <w:r>
        <w:t>s</w:t>
      </w:r>
      <w:r w:rsidRPr="008A2419">
        <w:t xml:space="preserve"> fixed and mobile service providers in </w:t>
      </w:r>
      <w:r w:rsidR="00B076A1">
        <w:t>processing and routing</w:t>
      </w:r>
      <w:r w:rsidRPr="008A2419">
        <w:t xml:space="preserve"> calls</w:t>
      </w:r>
      <w:r w:rsidR="00B076A1">
        <w:t xml:space="preserve"> </w:t>
      </w:r>
      <w:r w:rsidR="002E27FE">
        <w:t xml:space="preserve">and text messages </w:t>
      </w:r>
      <w:r w:rsidR="00B076A1">
        <w:t>between networks</w:t>
      </w:r>
      <w:r w:rsidRPr="008A2419">
        <w:t>, enabling fixed and mobile networks to connect, and provid</w:t>
      </w:r>
      <w:r w:rsidR="0091433D">
        <w:t>ing</w:t>
      </w:r>
      <w:r w:rsidRPr="008A2419">
        <w:t xml:space="preserve"> call session information such as Caller ID and billing data</w:t>
      </w:r>
      <w:r w:rsidR="002E27FE">
        <w:t xml:space="preserve"> for circuit switched infrastructure</w:t>
      </w:r>
      <w:r w:rsidRPr="008A2419">
        <w:t>.</w:t>
      </w:r>
      <w:r w:rsidRPr="00C51761">
        <w:t xml:space="preserve">  </w:t>
      </w:r>
      <w:r w:rsidRPr="008A2419">
        <w:t xml:space="preserve">Over the last several years, numerous research findings and media reports </w:t>
      </w:r>
      <w:r w:rsidR="0091433D">
        <w:t xml:space="preserve">call attention to </w:t>
      </w:r>
      <w:r w:rsidRPr="008A2419">
        <w:t>security vulnerabilities present within SS7 networks.</w:t>
      </w:r>
      <w:r w:rsidR="00F63070" w:rsidRPr="00C51761">
        <w:rPr>
          <w:rStyle w:val="FootnoteReference"/>
        </w:rPr>
        <w:footnoteReference w:id="4"/>
      </w:r>
      <w:r w:rsidRPr="008A2419">
        <w:t xml:space="preserve">  </w:t>
      </w:r>
      <w:r w:rsidR="0037793E">
        <w:t>R</w:t>
      </w:r>
      <w:r w:rsidR="00B076A1">
        <w:t xml:space="preserve">eports suggest that </w:t>
      </w:r>
      <w:r w:rsidRPr="008A2419">
        <w:t xml:space="preserve">attackers </w:t>
      </w:r>
      <w:r w:rsidR="0091433D">
        <w:t xml:space="preserve">target </w:t>
      </w:r>
      <w:r w:rsidRPr="008A2419">
        <w:t xml:space="preserve">SS7 to obtain subscriber information, eavesdrop on subscriber traffic, conduct financial theft, and </w:t>
      </w:r>
      <w:r>
        <w:t>promulgate</w:t>
      </w:r>
      <w:r w:rsidRPr="008A2419">
        <w:t xml:space="preserve"> denial-of-service attacks</w:t>
      </w:r>
      <w:r w:rsidR="00A3364B">
        <w:t xml:space="preserve"> (DoS)</w:t>
      </w:r>
      <w:r w:rsidRPr="008A2419">
        <w:t>.</w:t>
      </w:r>
      <w:r w:rsidR="00B076A1">
        <w:rPr>
          <w:rStyle w:val="FootnoteReference"/>
        </w:rPr>
        <w:footnoteReference w:id="5"/>
      </w:r>
      <w:r w:rsidRPr="008A2419">
        <w:t xml:space="preserve">  </w:t>
      </w:r>
    </w:p>
    <w:p w:rsidR="00A93B50" w:rsidRDefault="00A93B50" w:rsidP="00127C42">
      <w:pPr>
        <w:ind w:firstLine="720"/>
        <w:rPr>
          <w:szCs w:val="22"/>
        </w:rPr>
      </w:pPr>
    </w:p>
    <w:p w:rsidR="00F465E4" w:rsidRDefault="00963F1D" w:rsidP="000A0573">
      <w:pPr>
        <w:ind w:firstLine="720"/>
        <w:rPr>
          <w:szCs w:val="22"/>
        </w:rPr>
      </w:pPr>
      <w:r>
        <w:lastRenderedPageBreak/>
        <w:t>In March 2017, CSRIC adopted recommendations for best practices to reduce SS7 security risks</w:t>
      </w:r>
      <w:r w:rsidR="00A93B50" w:rsidRPr="008A2419">
        <w:t>.</w:t>
      </w:r>
      <w:r w:rsidR="00A93B50" w:rsidRPr="008A2419">
        <w:rPr>
          <w:vertAlign w:val="superscript"/>
        </w:rPr>
        <w:footnoteReference w:id="6"/>
      </w:r>
      <w:r w:rsidR="003823C1">
        <w:t xml:space="preserve">  </w:t>
      </w:r>
      <w:r w:rsidR="00401435">
        <w:t>The</w:t>
      </w:r>
      <w:r w:rsidR="00C61610">
        <w:t>se</w:t>
      </w:r>
      <w:r w:rsidR="00401435">
        <w:t xml:space="preserve"> recommendations</w:t>
      </w:r>
      <w:r w:rsidR="00C61610">
        <w:t xml:space="preserve"> can be group</w:t>
      </w:r>
      <w:r w:rsidR="00DB4AD5">
        <w:t>ed</w:t>
      </w:r>
      <w:r w:rsidR="00C61610">
        <w:t xml:space="preserve"> into the following </w:t>
      </w:r>
      <w:r w:rsidR="00DB4AD5">
        <w:t xml:space="preserve">two </w:t>
      </w:r>
      <w:r w:rsidR="00C61610">
        <w:t>areas:</w:t>
      </w:r>
      <w:r w:rsidR="00401435">
        <w:t xml:space="preserve">  </w:t>
      </w:r>
      <w:r w:rsidR="00A93B50" w:rsidRPr="008A2419">
        <w:t xml:space="preserve">  </w:t>
      </w:r>
    </w:p>
    <w:p w:rsidR="00D97053" w:rsidRPr="00107134" w:rsidRDefault="00D97053" w:rsidP="00B66C1E">
      <w:pPr>
        <w:rPr>
          <w:b/>
        </w:rPr>
      </w:pPr>
    </w:p>
    <w:p w:rsidR="00772BA5" w:rsidRPr="00107134" w:rsidRDefault="00C61610" w:rsidP="00107134">
      <w:pPr>
        <w:pStyle w:val="ListParagraph"/>
        <w:numPr>
          <w:ilvl w:val="0"/>
          <w:numId w:val="35"/>
        </w:numPr>
        <w:rPr>
          <w:b/>
          <w:u w:val="single"/>
        </w:rPr>
      </w:pPr>
      <w:r>
        <w:rPr>
          <w:b/>
        </w:rPr>
        <w:t>Awareness</w:t>
      </w:r>
      <w:r w:rsidR="00D97053" w:rsidRPr="00107134">
        <w:rPr>
          <w:b/>
        </w:rPr>
        <w:t xml:space="preserve"> and </w:t>
      </w:r>
      <w:r>
        <w:rPr>
          <w:b/>
        </w:rPr>
        <w:t>Protection:</w:t>
      </w:r>
      <w:r w:rsidRPr="00107134">
        <w:t xml:space="preserve"> </w:t>
      </w:r>
      <w:r w:rsidR="00543DA6" w:rsidRPr="00107134">
        <w:t xml:space="preserve"> </w:t>
      </w:r>
      <w:r w:rsidR="00543DA6">
        <w:t xml:space="preserve">This area </w:t>
      </w:r>
      <w:r w:rsidR="00A17EDA">
        <w:t>covers</w:t>
      </w:r>
      <w:r w:rsidR="003216B2">
        <w:t xml:space="preserve"> the set of industry recommendations that advocate increased awareness of SS7 signaling and protective measures that can be deployed by telecommunication service providers.  The four recommendations in this area are shown below:</w:t>
      </w:r>
      <w:r w:rsidRPr="00543DA6">
        <w:rPr>
          <w:b/>
        </w:rPr>
        <w:t xml:space="preserve"> </w:t>
      </w:r>
    </w:p>
    <w:p w:rsidR="0091433D" w:rsidRPr="00907A4B" w:rsidRDefault="0091433D" w:rsidP="00B66C1E"/>
    <w:p w:rsidR="00A93B50" w:rsidRPr="00A17EDA" w:rsidRDefault="006E316A" w:rsidP="00107134">
      <w:pPr>
        <w:pStyle w:val="ListParagraph"/>
        <w:numPr>
          <w:ilvl w:val="0"/>
          <w:numId w:val="36"/>
        </w:numPr>
        <w:rPr>
          <w:szCs w:val="22"/>
        </w:rPr>
      </w:pPr>
      <w:r>
        <w:rPr>
          <w:b/>
          <w:u w:val="single"/>
        </w:rPr>
        <w:t>Signaling Security</w:t>
      </w:r>
      <w:r w:rsidRPr="002E05D8">
        <w:rPr>
          <w:b/>
          <w:i/>
        </w:rPr>
        <w:t xml:space="preserve"> </w:t>
      </w:r>
      <w:r w:rsidR="00A93B50" w:rsidRPr="00907A4B">
        <w:rPr>
          <w:b/>
          <w:u w:val="single"/>
        </w:rPr>
        <w:t>Monitoring and Filtering</w:t>
      </w:r>
      <w:r w:rsidR="00A93B50" w:rsidRPr="00650D95">
        <w:rPr>
          <w:b/>
        </w:rPr>
        <w:t>:</w:t>
      </w:r>
      <w:r w:rsidR="0091433D">
        <w:rPr>
          <w:b/>
        </w:rPr>
        <w:t xml:space="preserve"> </w:t>
      </w:r>
      <w:r w:rsidR="002268BF" w:rsidRPr="008A2419">
        <w:t>Because communications service providers have “peer” relationships with each other, it is important to monitor the network interconnections used to pass traffic to and from networks</w:t>
      </w:r>
      <w:r w:rsidR="002268BF">
        <w:t>.</w:t>
      </w:r>
      <w:r w:rsidR="00A93B50" w:rsidRPr="008A2419">
        <w:rPr>
          <w:rStyle w:val="FootnoteReference"/>
        </w:rPr>
        <w:footnoteReference w:id="7"/>
      </w:r>
      <w:r w:rsidR="00A93B50" w:rsidRPr="008A2419">
        <w:t xml:space="preserve"> </w:t>
      </w:r>
    </w:p>
    <w:p w:rsidR="003713E1" w:rsidRPr="00D97053" w:rsidRDefault="003713E1" w:rsidP="00107134">
      <w:pPr>
        <w:pStyle w:val="ListParagraph"/>
        <w:ind w:left="1440"/>
        <w:rPr>
          <w:szCs w:val="22"/>
        </w:rPr>
      </w:pPr>
    </w:p>
    <w:p w:rsidR="00D97053" w:rsidRDefault="00D97053" w:rsidP="00107134">
      <w:pPr>
        <w:pStyle w:val="ListParagraph"/>
        <w:numPr>
          <w:ilvl w:val="0"/>
          <w:numId w:val="36"/>
        </w:numPr>
        <w:rPr>
          <w:szCs w:val="22"/>
        </w:rPr>
      </w:pPr>
      <w:r>
        <w:rPr>
          <w:b/>
          <w:szCs w:val="22"/>
          <w:u w:val="single"/>
        </w:rPr>
        <w:t>Aggregators</w:t>
      </w:r>
      <w:r w:rsidRPr="00650D95">
        <w:rPr>
          <w:b/>
          <w:szCs w:val="22"/>
        </w:rPr>
        <w:t>:</w:t>
      </w:r>
      <w:r w:rsidR="00543DA6">
        <w:rPr>
          <w:szCs w:val="22"/>
        </w:rPr>
        <w:t xml:space="preserve"> </w:t>
      </w:r>
      <w:r w:rsidR="00F27429">
        <w:rPr>
          <w:szCs w:val="22"/>
        </w:rPr>
        <w:t>Signaling aggregators can see network traffic originating from domestic and international entities.  This provides active monitoring and filtering of network traffic to point and respond to suspicious traffic and minimize security risks.</w:t>
      </w:r>
      <w:r>
        <w:rPr>
          <w:rStyle w:val="FootnoteReference"/>
          <w:szCs w:val="22"/>
        </w:rPr>
        <w:footnoteReference w:id="8"/>
      </w:r>
    </w:p>
    <w:p w:rsidR="00D97053" w:rsidRPr="00D97053" w:rsidRDefault="00D97053" w:rsidP="00107134">
      <w:pPr>
        <w:pStyle w:val="ListParagraph"/>
        <w:ind w:left="1440"/>
        <w:rPr>
          <w:szCs w:val="22"/>
        </w:rPr>
      </w:pPr>
    </w:p>
    <w:p w:rsidR="00D97053" w:rsidRPr="009B25B3" w:rsidRDefault="00D97053" w:rsidP="00107134">
      <w:pPr>
        <w:pStyle w:val="ListParagraph"/>
        <w:numPr>
          <w:ilvl w:val="0"/>
          <w:numId w:val="36"/>
        </w:numPr>
      </w:pPr>
      <w:r>
        <w:rPr>
          <w:b/>
          <w:u w:val="single"/>
        </w:rPr>
        <w:t xml:space="preserve">Ongoing </w:t>
      </w:r>
      <w:r w:rsidRPr="00907A4B">
        <w:rPr>
          <w:b/>
          <w:u w:val="single"/>
        </w:rPr>
        <w:t>Security Assessment of Signaling Infrastructure</w:t>
      </w:r>
      <w:r w:rsidRPr="00650D95">
        <w:rPr>
          <w:b/>
        </w:rPr>
        <w:t>:</w:t>
      </w:r>
      <w:r w:rsidRPr="008A2419">
        <w:t xml:space="preserve"> </w:t>
      </w:r>
      <w:r>
        <w:t xml:space="preserve"> </w:t>
      </w:r>
      <w:r w:rsidR="00BD5C6D" w:rsidRPr="004C342F">
        <w:t>Robust security for SS7 network is critical to reducing security risks for current and e</w:t>
      </w:r>
      <w:r w:rsidR="00BD5C6D" w:rsidRPr="00DA703D">
        <w:t xml:space="preserve">merging networks.  Periodic security assessments of carrier SS7 infrastructure </w:t>
      </w:r>
      <w:r w:rsidR="00F27429">
        <w:t>can</w:t>
      </w:r>
      <w:r w:rsidR="00BD5C6D" w:rsidRPr="00DA703D">
        <w:t xml:space="preserve"> identify </w:t>
      </w:r>
      <w:r w:rsidR="00F27429">
        <w:t xml:space="preserve">security </w:t>
      </w:r>
      <w:r w:rsidR="00BD5C6D" w:rsidRPr="00DA703D">
        <w:t xml:space="preserve">risks and </w:t>
      </w:r>
      <w:r w:rsidR="00F27429">
        <w:t xml:space="preserve">provide </w:t>
      </w:r>
      <w:r w:rsidR="00BD5C6D">
        <w:t>security controls as needed.</w:t>
      </w:r>
      <w:r>
        <w:rPr>
          <w:rStyle w:val="FootnoteReference"/>
        </w:rPr>
        <w:footnoteReference w:id="9"/>
      </w:r>
      <w:r>
        <w:t xml:space="preserve"> </w:t>
      </w:r>
    </w:p>
    <w:p w:rsidR="00D97053" w:rsidRPr="009B25B3" w:rsidRDefault="00D97053" w:rsidP="00D97053">
      <w:pPr>
        <w:pStyle w:val="ListParagraph"/>
        <w:rPr>
          <w:szCs w:val="22"/>
        </w:rPr>
      </w:pPr>
    </w:p>
    <w:p w:rsidR="00D97053" w:rsidRPr="009B25B3" w:rsidRDefault="00D97053" w:rsidP="00107134">
      <w:pPr>
        <w:pStyle w:val="ListParagraph"/>
        <w:numPr>
          <w:ilvl w:val="0"/>
          <w:numId w:val="36"/>
        </w:numPr>
      </w:pPr>
      <w:r w:rsidRPr="00907A4B">
        <w:rPr>
          <w:b/>
          <w:u w:val="single"/>
        </w:rPr>
        <w:t>Subscriber Encryption Support</w:t>
      </w:r>
      <w:r w:rsidRPr="00650D95">
        <w:rPr>
          <w:b/>
        </w:rPr>
        <w:t>:</w:t>
      </w:r>
      <w:r w:rsidR="00825A45" w:rsidRPr="00825A45">
        <w:t xml:space="preserve"> </w:t>
      </w:r>
      <w:r w:rsidR="00825A45" w:rsidRPr="00DA703D">
        <w:t>Telecommunications service providers should educate consumers on applications providing end-to-end encryption services for voice calls.</w:t>
      </w:r>
      <w:r w:rsidR="00C31402" w:rsidRPr="00C31402">
        <w:rPr>
          <w:rStyle w:val="FootnoteReference"/>
        </w:rPr>
        <w:t xml:space="preserve"> </w:t>
      </w:r>
      <w:r w:rsidR="00C31402">
        <w:rPr>
          <w:rStyle w:val="FootnoteReference"/>
        </w:rPr>
        <w:footnoteReference w:id="10"/>
      </w:r>
      <w:r w:rsidR="00825A45" w:rsidRPr="004C342F">
        <w:t xml:space="preserve">  </w:t>
      </w:r>
    </w:p>
    <w:p w:rsidR="0091433D" w:rsidRPr="0091433D" w:rsidRDefault="0091433D" w:rsidP="00650D95">
      <w:pPr>
        <w:rPr>
          <w:szCs w:val="22"/>
        </w:rPr>
      </w:pPr>
    </w:p>
    <w:p w:rsidR="006E316A" w:rsidRPr="000B430B" w:rsidRDefault="006E316A" w:rsidP="00D2444C">
      <w:pPr>
        <w:pStyle w:val="ListParagraph"/>
        <w:numPr>
          <w:ilvl w:val="0"/>
          <w:numId w:val="36"/>
        </w:numPr>
        <w:rPr>
          <w:szCs w:val="22"/>
        </w:rPr>
      </w:pPr>
      <w:r>
        <w:rPr>
          <w:b/>
          <w:szCs w:val="22"/>
          <w:u w:val="single"/>
        </w:rPr>
        <w:t>Threat Information Sharing</w:t>
      </w:r>
      <w:r w:rsidRPr="00650D95">
        <w:rPr>
          <w:b/>
          <w:szCs w:val="22"/>
        </w:rPr>
        <w:t>:</w:t>
      </w:r>
      <w:r>
        <w:rPr>
          <w:szCs w:val="22"/>
        </w:rPr>
        <w:t xml:space="preserve"> </w:t>
      </w:r>
      <w:r w:rsidR="0057493D">
        <w:rPr>
          <w:szCs w:val="22"/>
        </w:rPr>
        <w:t>Industry should</w:t>
      </w:r>
      <w:r w:rsidR="00400992">
        <w:rPr>
          <w:szCs w:val="22"/>
        </w:rPr>
        <w:t xml:space="preserve"> continue </w:t>
      </w:r>
      <w:r w:rsidR="00DB4AD5">
        <w:rPr>
          <w:szCs w:val="22"/>
        </w:rPr>
        <w:t xml:space="preserve">its </w:t>
      </w:r>
      <w:r w:rsidR="00400992">
        <w:rPr>
          <w:szCs w:val="22"/>
        </w:rPr>
        <w:t>efforts in sharing threat information related to SS7 security risks with “</w:t>
      </w:r>
      <w:r w:rsidR="00400992" w:rsidRPr="00904F34">
        <w:rPr>
          <w:szCs w:val="22"/>
        </w:rPr>
        <w:t>the DHS National Coordinating Center for Communications (NCC), the Communications ISAC and collaboration with law enforcement.</w:t>
      </w:r>
      <w:r w:rsidR="00400992">
        <w:rPr>
          <w:szCs w:val="22"/>
        </w:rPr>
        <w:t>”</w:t>
      </w:r>
      <w:r w:rsidR="009B5E92">
        <w:rPr>
          <w:rStyle w:val="FootnoteReference"/>
          <w:szCs w:val="22"/>
        </w:rPr>
        <w:footnoteReference w:id="11"/>
      </w:r>
    </w:p>
    <w:p w:rsidR="00A93B50" w:rsidRPr="000B430B" w:rsidRDefault="00A93B50" w:rsidP="002E05D8">
      <w:pPr>
        <w:rPr>
          <w:szCs w:val="22"/>
        </w:rPr>
      </w:pPr>
    </w:p>
    <w:p w:rsidR="00904F34" w:rsidRPr="00907A4B" w:rsidRDefault="00904F34" w:rsidP="00D2444C">
      <w:pPr>
        <w:pStyle w:val="ListParagraph"/>
        <w:numPr>
          <w:ilvl w:val="0"/>
          <w:numId w:val="36"/>
        </w:numPr>
      </w:pPr>
      <w:r>
        <w:rPr>
          <w:b/>
          <w:u w:val="single"/>
        </w:rPr>
        <w:t>Automated Information Sharing Pilot</w:t>
      </w:r>
      <w:r w:rsidRPr="00650D95">
        <w:rPr>
          <w:b/>
        </w:rPr>
        <w:t xml:space="preserve">: </w:t>
      </w:r>
      <w:r w:rsidR="009D3299">
        <w:t xml:space="preserve">Industry </w:t>
      </w:r>
      <w:r w:rsidR="003E75EF">
        <w:t>should continue working</w:t>
      </w:r>
      <w:r w:rsidR="009D3299">
        <w:t xml:space="preserve"> to develop use-case scenarios specific to SS7 security risks and incorporating those use-cases into the Automated Information Sharing (AIS) pilot program.</w:t>
      </w:r>
      <w:r w:rsidR="009B5E92">
        <w:rPr>
          <w:rStyle w:val="FootnoteReference"/>
        </w:rPr>
        <w:footnoteReference w:id="12"/>
      </w:r>
    </w:p>
    <w:p w:rsidR="00904F34" w:rsidRPr="00907A4B" w:rsidRDefault="00904F34" w:rsidP="00907A4B">
      <w:pPr>
        <w:pStyle w:val="ListParagraph"/>
        <w:rPr>
          <w:b/>
          <w:u w:val="single"/>
        </w:rPr>
      </w:pPr>
    </w:p>
    <w:p w:rsidR="009D3299" w:rsidRPr="00107134" w:rsidRDefault="009E0C55" w:rsidP="00107134">
      <w:pPr>
        <w:pStyle w:val="ListParagraph"/>
        <w:numPr>
          <w:ilvl w:val="0"/>
          <w:numId w:val="35"/>
        </w:numPr>
        <w:rPr>
          <w:b/>
        </w:rPr>
      </w:pPr>
      <w:r w:rsidRPr="00107134">
        <w:rPr>
          <w:b/>
        </w:rPr>
        <w:t>Security Best Practices</w:t>
      </w:r>
      <w:r w:rsidR="003713E1">
        <w:rPr>
          <w:b/>
        </w:rPr>
        <w:t xml:space="preserve">: </w:t>
      </w:r>
      <w:r w:rsidR="003713E1" w:rsidRPr="00107134">
        <w:t xml:space="preserve"> This area </w:t>
      </w:r>
      <w:r w:rsidR="00A17EDA">
        <w:t xml:space="preserve">covers the set of industry recommendations that deal with best security best practices for SS7 communications.  In the case of Diameter, </w:t>
      </w:r>
      <w:r w:rsidR="00BE349B">
        <w:t xml:space="preserve">a next generation protocol supporting the same authentication, authorization, and accounting functions as SS7, </w:t>
      </w:r>
      <w:r w:rsidR="00963F1D">
        <w:t xml:space="preserve">CSRIC </w:t>
      </w:r>
      <w:r w:rsidR="00A17EDA">
        <w:t xml:space="preserve">has also recommended awareness of related next generation protocols that will interact with SS7 infrastructures. </w:t>
      </w:r>
    </w:p>
    <w:p w:rsidR="009E0C55" w:rsidRPr="00107134" w:rsidRDefault="009E0C55" w:rsidP="00107134">
      <w:pPr>
        <w:rPr>
          <w:b/>
        </w:rPr>
      </w:pPr>
    </w:p>
    <w:p w:rsidR="009D3299" w:rsidRPr="00CC261D" w:rsidRDefault="009D3299" w:rsidP="00CC261D">
      <w:pPr>
        <w:pStyle w:val="ListParagraph"/>
        <w:numPr>
          <w:ilvl w:val="0"/>
          <w:numId w:val="38"/>
        </w:numPr>
        <w:rPr>
          <w:u w:val="single"/>
        </w:rPr>
      </w:pPr>
      <w:r w:rsidRPr="00CA29D7">
        <w:rPr>
          <w:b/>
          <w:u w:val="single"/>
        </w:rPr>
        <w:t>GSMA Security Best Practices and Guidelines</w:t>
      </w:r>
      <w:r w:rsidRPr="00650D95">
        <w:rPr>
          <w:b/>
        </w:rPr>
        <w:t xml:space="preserve">: </w:t>
      </w:r>
      <w:r w:rsidR="009E0C55">
        <w:t xml:space="preserve">Industry </w:t>
      </w:r>
      <w:r w:rsidR="0057493D">
        <w:t xml:space="preserve">should adhere </w:t>
      </w:r>
      <w:r w:rsidR="009E0C55">
        <w:t>to the SS7 security best practices delivered by the GSM Association (GSMA).  The best practices include guidelines on increasing secure signaling and information sharing efforts.</w:t>
      </w:r>
      <w:r>
        <w:rPr>
          <w:rStyle w:val="FootnoteReference"/>
        </w:rPr>
        <w:footnoteReference w:id="13"/>
      </w:r>
    </w:p>
    <w:p w:rsidR="00A93B50" w:rsidRPr="009B25B3" w:rsidRDefault="00A93B50" w:rsidP="009B25B3">
      <w:pPr>
        <w:pStyle w:val="ListParagraph"/>
        <w:rPr>
          <w:szCs w:val="22"/>
        </w:rPr>
      </w:pPr>
    </w:p>
    <w:p w:rsidR="00904F34" w:rsidRDefault="00904F34" w:rsidP="00107134">
      <w:pPr>
        <w:pStyle w:val="ListParagraph"/>
        <w:numPr>
          <w:ilvl w:val="0"/>
          <w:numId w:val="38"/>
        </w:numPr>
      </w:pPr>
      <w:r>
        <w:rPr>
          <w:b/>
          <w:u w:val="single"/>
        </w:rPr>
        <w:t>Circles of Trust</w:t>
      </w:r>
      <w:r w:rsidRPr="00650D95">
        <w:rPr>
          <w:b/>
        </w:rPr>
        <w:t xml:space="preserve">:  </w:t>
      </w:r>
      <w:r w:rsidR="00B5570E">
        <w:t>The Circles of Trust concept involves protecting and growing trust between service providers so they can safely pass traffic between networks.</w:t>
      </w:r>
      <w:r w:rsidR="00BE349B">
        <w:t xml:space="preserve">  Industry should continue studying how Circles of Trust could benefit networks and their customers.</w:t>
      </w:r>
      <w:r w:rsidR="00BE349B" w:rsidRPr="00BE349B">
        <w:rPr>
          <w:rStyle w:val="FootnoteReference"/>
        </w:rPr>
        <w:t xml:space="preserve"> </w:t>
      </w:r>
      <w:r w:rsidR="00BE349B">
        <w:rPr>
          <w:rStyle w:val="FootnoteReference"/>
        </w:rPr>
        <w:footnoteReference w:id="14"/>
      </w:r>
    </w:p>
    <w:p w:rsidR="00C31402" w:rsidRDefault="00C31402" w:rsidP="00CC261D">
      <w:pPr>
        <w:pStyle w:val="ListParagraph"/>
      </w:pPr>
    </w:p>
    <w:p w:rsidR="00C31402" w:rsidRPr="00907A4B" w:rsidRDefault="00C31402" w:rsidP="00CC261D">
      <w:pPr>
        <w:pStyle w:val="ListParagraph"/>
        <w:numPr>
          <w:ilvl w:val="0"/>
          <w:numId w:val="38"/>
        </w:numPr>
      </w:pPr>
      <w:r w:rsidRPr="00907A4B">
        <w:rPr>
          <w:b/>
          <w:u w:val="single"/>
        </w:rPr>
        <w:t>Diameter and 5G Networks</w:t>
      </w:r>
      <w:r w:rsidRPr="00650D95">
        <w:rPr>
          <w:b/>
        </w:rPr>
        <w:t>:</w:t>
      </w:r>
      <w:r w:rsidRPr="00630D16">
        <w:t xml:space="preserve"> </w:t>
      </w:r>
      <w:r>
        <w:t xml:space="preserve"> </w:t>
      </w:r>
      <w:r w:rsidRPr="008A2419">
        <w:t xml:space="preserve">Diameter supports the same functions as SS7 but </w:t>
      </w:r>
      <w:r>
        <w:t xml:space="preserve">may </w:t>
      </w:r>
      <w:r w:rsidRPr="008A2419">
        <w:t>also introduce new vulnerabilities, which should be taken into a</w:t>
      </w:r>
      <w:r>
        <w:t>ccount as 5G networks are deployed</w:t>
      </w:r>
      <w:r w:rsidRPr="008A2419">
        <w:t xml:space="preserve">.  </w:t>
      </w:r>
      <w:r>
        <w:t xml:space="preserve">Diameter is threatened by the same attack vectors as SS7 including traffic interception, fraud, and </w:t>
      </w:r>
      <w:r w:rsidR="002F5034">
        <w:t>DoS attacks</w:t>
      </w:r>
      <w:r>
        <w:t>.</w:t>
      </w:r>
      <w:r w:rsidRPr="008A2419">
        <w:t xml:space="preserve">  </w:t>
      </w:r>
      <w:r>
        <w:t>Industry should continue to work with standards forums and other industry groups and follow security best practices endorsed by GSMA to “address emerging Diameter security risks.”</w:t>
      </w:r>
      <w:r w:rsidRPr="00BE349B">
        <w:rPr>
          <w:rStyle w:val="FootnoteReference"/>
        </w:rPr>
        <w:t xml:space="preserve"> </w:t>
      </w:r>
      <w:r>
        <w:rPr>
          <w:rStyle w:val="FootnoteReference"/>
        </w:rPr>
        <w:footnoteReference w:id="15"/>
      </w:r>
    </w:p>
    <w:p w:rsidR="001E114D" w:rsidRDefault="001E114D" w:rsidP="00127C42">
      <w:pPr>
        <w:ind w:firstLine="720"/>
        <w:rPr>
          <w:szCs w:val="22"/>
        </w:rPr>
      </w:pPr>
    </w:p>
    <w:p w:rsidR="00E86804" w:rsidRDefault="00FC573C" w:rsidP="00E86804">
      <w:pPr>
        <w:ind w:firstLine="720"/>
      </w:pPr>
      <w:r>
        <w:t>The Bureau recommends that communications service providers review the SS7 security best practices recommended by CSRIC</w:t>
      </w:r>
      <w:r w:rsidR="00855F13">
        <w:t xml:space="preserve"> </w:t>
      </w:r>
      <w:r>
        <w:t>to assess whether and how they may adap</w:t>
      </w:r>
      <w:r w:rsidR="00630D16">
        <w:t>t or incorporate them i</w:t>
      </w:r>
      <w:r>
        <w:t>nto their own networks.</w:t>
      </w:r>
      <w:r w:rsidR="001E114D">
        <w:t xml:space="preserve">  </w:t>
      </w:r>
      <w:r w:rsidR="00574F23">
        <w:t>Implementation of these mitigation solutions will benefit the commercial communications infrastructure and its end users by reducing SS7 security risks.</w:t>
      </w:r>
      <w:r w:rsidR="00E86804">
        <w:t xml:space="preserve">  Nearly all of the above topics are aimed </w:t>
      </w:r>
      <w:r w:rsidR="00963F1D">
        <w:t xml:space="preserve">at </w:t>
      </w:r>
      <w:r w:rsidR="00E86804">
        <w:t xml:space="preserve">efforts that can commence now or in the near future.  The exception is Diameter, which is a topic that is a subject for </w:t>
      </w:r>
      <w:r w:rsidR="00963F1D">
        <w:t xml:space="preserve">consideration </w:t>
      </w:r>
      <w:r w:rsidR="00E86804">
        <w:t>by the current CSRIC.</w:t>
      </w:r>
    </w:p>
    <w:p w:rsidR="001F1707" w:rsidRPr="00860196" w:rsidRDefault="001F1707" w:rsidP="0AC4E8F2">
      <w:pPr>
        <w:ind w:firstLine="720"/>
        <w:rPr>
          <w:szCs w:val="22"/>
        </w:rPr>
      </w:pPr>
    </w:p>
    <w:p w:rsidR="00FC573C" w:rsidRDefault="00FC573C" w:rsidP="00FC573C">
      <w:pPr>
        <w:ind w:firstLine="720"/>
      </w:pPr>
      <w:r>
        <w:t xml:space="preserve">For further information, contact </w:t>
      </w:r>
      <w:r w:rsidR="00D420EB" w:rsidRPr="00881FF7">
        <w:t>Steven McKinnon</w:t>
      </w:r>
      <w:r w:rsidRPr="00881FF7">
        <w:t xml:space="preserve">, </w:t>
      </w:r>
      <w:r w:rsidR="00D420EB" w:rsidRPr="00881FF7">
        <w:t xml:space="preserve">Engineer, </w:t>
      </w:r>
      <w:r w:rsidRPr="00881FF7">
        <w:t>Cybersecurity and Communications Reliability Division, Public Safety and Homeland Security Bureau, (202) 418-</w:t>
      </w:r>
      <w:r w:rsidR="00D420EB" w:rsidRPr="00881FF7">
        <w:t>0390</w:t>
      </w:r>
      <w:r w:rsidRPr="00881FF7">
        <w:t xml:space="preserve">, </w:t>
      </w:r>
      <w:hyperlink r:id="rId8" w:history="1">
        <w:r w:rsidR="00D420EB" w:rsidRPr="00881FF7">
          <w:rPr>
            <w:rStyle w:val="Hyperlink"/>
          </w:rPr>
          <w:t>steven.mckinnon@fcc.gov</w:t>
        </w:r>
      </w:hyperlink>
      <w:r w:rsidRPr="00881FF7">
        <w:t xml:space="preserve"> or Robert Finley, Attorney, Cybersecurity and Communications Reliability Division, Public Safety and Homeland Security Bureau, (202) 418-7835, </w:t>
      </w:r>
      <w:hyperlink r:id="rId9" w:history="1">
        <w:r w:rsidRPr="00881FF7">
          <w:rPr>
            <w:rStyle w:val="Hyperlink"/>
          </w:rPr>
          <w:t>robert.finley@fcc.gov</w:t>
        </w:r>
      </w:hyperlink>
      <w:r w:rsidRPr="00881FF7">
        <w:t>.</w:t>
      </w:r>
    </w:p>
    <w:p w:rsidR="007716E3" w:rsidRPr="00E31C13" w:rsidRDefault="007716E3" w:rsidP="00944072">
      <w:pPr>
        <w:ind w:firstLine="720"/>
        <w:rPr>
          <w:szCs w:val="22"/>
        </w:rPr>
      </w:pPr>
    </w:p>
    <w:p w:rsidR="001F1707" w:rsidRPr="00E31C13" w:rsidRDefault="001F1707" w:rsidP="00A172DC">
      <w:pPr>
        <w:jc w:val="center"/>
        <w:rPr>
          <w:szCs w:val="22"/>
        </w:rPr>
      </w:pPr>
    </w:p>
    <w:sectPr w:rsidR="001F1707" w:rsidRPr="00E31C13" w:rsidSect="008A241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810" w:left="1440" w:header="720" w:footer="4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0E" w:rsidRDefault="00CD750E">
      <w:r>
        <w:separator/>
      </w:r>
    </w:p>
  </w:endnote>
  <w:endnote w:type="continuationSeparator" w:id="0">
    <w:p w:rsidR="00CD750E" w:rsidRDefault="00CD750E">
      <w:r>
        <w:continuationSeparator/>
      </w:r>
    </w:p>
  </w:endnote>
  <w:endnote w:type="continuationNotice" w:id="1">
    <w:p w:rsidR="00CD750E" w:rsidRDefault="00CD7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B6" w:rsidRDefault="009E3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0B6" w:rsidRDefault="009E3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B6" w:rsidRDefault="009E3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282">
      <w:rPr>
        <w:rStyle w:val="PageNumber"/>
        <w:noProof/>
      </w:rPr>
      <w:t>2</w:t>
    </w:r>
    <w:r>
      <w:rPr>
        <w:rStyle w:val="PageNumber"/>
      </w:rPr>
      <w:fldChar w:fldCharType="end"/>
    </w:r>
  </w:p>
  <w:p w:rsidR="009E30B6" w:rsidRDefault="009E30B6">
    <w:pPr>
      <w:pStyle w:val="Footer"/>
      <w:tabs>
        <w:tab w:val="clear" w:pos="4320"/>
        <w:tab w:val="clear" w:pos="8640"/>
        <w:tab w:val="left" w:pos="2890"/>
        <w:tab w:val="center" w:pos="4680"/>
        <w:tab w:val="right" w:pos="9180"/>
      </w:tabs>
    </w:pPr>
    <w:r>
      <w:tab/>
    </w:r>
    <w: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B6" w:rsidRDefault="009E30B6">
    <w:pPr>
      <w:pStyle w:val="Footer"/>
      <w:tabs>
        <w:tab w:val="clear" w:pos="8640"/>
        <w:tab w:val="right" w:pos="91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0E" w:rsidRDefault="00CD750E">
      <w:pPr>
        <w:spacing w:before="120" w:after="120"/>
      </w:pPr>
      <w:r>
        <w:separator/>
      </w:r>
    </w:p>
  </w:footnote>
  <w:footnote w:type="continuationSeparator" w:id="0">
    <w:p w:rsidR="00CD750E" w:rsidRDefault="00CD750E">
      <w:r>
        <w:continuationSeparator/>
      </w:r>
    </w:p>
  </w:footnote>
  <w:footnote w:type="continuationNotice" w:id="1">
    <w:p w:rsidR="00CD750E" w:rsidRDefault="00CD750E"/>
  </w:footnote>
  <w:footnote w:id="2">
    <w:p w:rsidR="002268BF" w:rsidRPr="00107134" w:rsidRDefault="002268BF">
      <w:pPr>
        <w:pStyle w:val="FootnoteText"/>
        <w:rPr>
          <w:sz w:val="20"/>
        </w:rPr>
      </w:pPr>
      <w:r>
        <w:rPr>
          <w:rStyle w:val="FootnoteReference"/>
        </w:rPr>
        <w:footnoteRef/>
      </w:r>
      <w:r>
        <w:t xml:space="preserve"> </w:t>
      </w:r>
      <w:r w:rsidR="006A173A">
        <w:rPr>
          <w:sz w:val="20"/>
        </w:rPr>
        <w:t xml:space="preserve">FCC, Communications Security, Reliability, and Interoperability Council V, </w:t>
      </w:r>
      <w:hyperlink r:id="rId1" w:anchor="block-menu-block-4" w:history="1">
        <w:r w:rsidR="006A173A" w:rsidRPr="00361414">
          <w:rPr>
            <w:rStyle w:val="Hyperlink"/>
            <w:sz w:val="20"/>
          </w:rPr>
          <w:t>https://www.fcc.gov/about-fcc/advisory-committees/communications-security-reliability-and-interoperability#block-menu-block-4</w:t>
        </w:r>
      </w:hyperlink>
      <w:r w:rsidR="006A173A">
        <w:rPr>
          <w:sz w:val="20"/>
        </w:rPr>
        <w:t xml:space="preserve"> (last visited July 20, 2017).</w:t>
      </w:r>
    </w:p>
  </w:footnote>
  <w:footnote w:id="3">
    <w:p w:rsidR="00A93B50" w:rsidRPr="00A93B50" w:rsidRDefault="00A93B50" w:rsidP="00A93B50">
      <w:pPr>
        <w:pStyle w:val="FootnoteText"/>
        <w:spacing w:after="240"/>
        <w:rPr>
          <w:sz w:val="20"/>
        </w:rPr>
      </w:pPr>
      <w:r w:rsidRPr="00A93B50">
        <w:rPr>
          <w:rStyle w:val="FootnoteReference"/>
          <w:sz w:val="20"/>
        </w:rPr>
        <w:footnoteRef/>
      </w:r>
      <w:r w:rsidRPr="00A93B50">
        <w:rPr>
          <w:sz w:val="20"/>
        </w:rPr>
        <w:t xml:space="preserve"> Signaling System 7 (SS7) is a signaling protocol that supports call setup, routing, exchange, and billing functions in communications networks by transmitting messages between fixed and mobile service providers.  CSRIC is a federal advisory committee composed of leaders from the private sector, academia, engineering, consumer/community/non-profit organizations, and government partners from tribal, state, local and federal agencies.  </w:t>
      </w:r>
      <w:r w:rsidRPr="00A93B50">
        <w:rPr>
          <w:i/>
          <w:iCs/>
          <w:sz w:val="20"/>
        </w:rPr>
        <w:t>See</w:t>
      </w:r>
      <w:r w:rsidRPr="00A93B50">
        <w:rPr>
          <w:sz w:val="20"/>
        </w:rPr>
        <w:t xml:space="preserve"> FCC Encyclopedia, Communications Security, Reliability and Interoperability Council III, </w:t>
      </w:r>
      <w:hyperlink r:id="rId2" w:history="1">
        <w:r w:rsidRPr="00A93B50">
          <w:rPr>
            <w:rStyle w:val="Hyperlink"/>
            <w:sz w:val="20"/>
          </w:rPr>
          <w:t>http://www.fcc.gov/encyclopedia/communications-security-reliability-and-interoperability-council-iii</w:t>
        </w:r>
      </w:hyperlink>
      <w:r w:rsidRPr="00A93B50">
        <w:rPr>
          <w:sz w:val="20"/>
        </w:rPr>
        <w:t xml:space="preserve">.   </w:t>
      </w:r>
    </w:p>
  </w:footnote>
  <w:footnote w:id="4">
    <w:p w:rsidR="00F63070" w:rsidRPr="00A93B50" w:rsidRDefault="00F63070" w:rsidP="00F63070">
      <w:pPr>
        <w:pStyle w:val="FootnoteText"/>
        <w:spacing w:after="240"/>
        <w:rPr>
          <w:sz w:val="20"/>
        </w:rPr>
      </w:pPr>
      <w:r w:rsidRPr="00A93B50">
        <w:rPr>
          <w:rStyle w:val="FootnoteReference"/>
          <w:sz w:val="20"/>
        </w:rPr>
        <w:footnoteRef/>
      </w:r>
      <w:r w:rsidRPr="00A93B50">
        <w:rPr>
          <w:sz w:val="20"/>
        </w:rPr>
        <w:t xml:space="preserve"> </w:t>
      </w:r>
      <w:r w:rsidRPr="00A93B50">
        <w:rPr>
          <w:i/>
          <w:iCs/>
          <w:sz w:val="20"/>
        </w:rPr>
        <w:t xml:space="preserve">See </w:t>
      </w:r>
      <w:r w:rsidRPr="00A93B50">
        <w:rPr>
          <w:iCs/>
          <w:sz w:val="20"/>
        </w:rPr>
        <w:t>Sonus</w:t>
      </w:r>
      <w:r>
        <w:rPr>
          <w:sz w:val="20"/>
        </w:rPr>
        <w:t xml:space="preserve">, </w:t>
      </w:r>
      <w:r w:rsidRPr="00A93B50">
        <w:rPr>
          <w:sz w:val="20"/>
        </w:rPr>
        <w:t>Signaling</w:t>
      </w:r>
      <w:r>
        <w:rPr>
          <w:sz w:val="20"/>
        </w:rPr>
        <w:t xml:space="preserve"> System #7 Vulnerabilities: A Solution to Address SS7 Security E</w:t>
      </w:r>
      <w:r w:rsidRPr="00A93B50">
        <w:rPr>
          <w:sz w:val="20"/>
        </w:rPr>
        <w:t>xposures</w:t>
      </w:r>
      <w:r>
        <w:rPr>
          <w:sz w:val="20"/>
        </w:rPr>
        <w:t xml:space="preserve"> (2016),</w:t>
      </w:r>
      <w:r w:rsidRPr="00A93B50">
        <w:rPr>
          <w:sz w:val="20"/>
        </w:rPr>
        <w:t xml:space="preserve"> </w:t>
      </w:r>
      <w:hyperlink r:id="rId3" w:history="1">
        <w:r w:rsidRPr="00A93B50">
          <w:rPr>
            <w:rStyle w:val="Hyperlink"/>
            <w:sz w:val="20"/>
          </w:rPr>
          <w:t>https://www.sonus.net/sites/default/files/signalsystemvulnerabilities_may_2016.pdf</w:t>
        </w:r>
      </w:hyperlink>
      <w:r w:rsidRPr="00A93B50">
        <w:rPr>
          <w:sz w:val="20"/>
        </w:rPr>
        <w:t xml:space="preserve">. </w:t>
      </w:r>
    </w:p>
  </w:footnote>
  <w:footnote w:id="5">
    <w:p w:rsidR="00B076A1" w:rsidRPr="000F1784" w:rsidRDefault="00B076A1">
      <w:pPr>
        <w:pStyle w:val="FootnoteText"/>
        <w:rPr>
          <w:sz w:val="20"/>
        </w:rPr>
      </w:pPr>
      <w:r>
        <w:rPr>
          <w:rStyle w:val="FootnoteReference"/>
        </w:rPr>
        <w:footnoteRef/>
      </w:r>
      <w:r>
        <w:t xml:space="preserve"> </w:t>
      </w:r>
      <w:r w:rsidR="00A3364B" w:rsidRPr="00907A4B">
        <w:rPr>
          <w:sz w:val="20"/>
        </w:rPr>
        <w:t xml:space="preserve">Matthew Braga, </w:t>
      </w:r>
      <w:r w:rsidR="00A3364B" w:rsidRPr="00A3364B">
        <w:rPr>
          <w:i/>
          <w:sz w:val="20"/>
        </w:rPr>
        <w:t>Inside SS7, the Insecure Global Cell Network That's Used to Track Phones</w:t>
      </w:r>
      <w:r w:rsidR="00A3364B" w:rsidRPr="00907A4B">
        <w:rPr>
          <w:sz w:val="20"/>
        </w:rPr>
        <w:t>, Motherboard</w:t>
      </w:r>
      <w:r w:rsidR="0037793E">
        <w:rPr>
          <w:sz w:val="20"/>
        </w:rPr>
        <w:t xml:space="preserve"> (</w:t>
      </w:r>
      <w:r w:rsidR="00A3364B" w:rsidRPr="00907A4B">
        <w:rPr>
          <w:sz w:val="20"/>
        </w:rPr>
        <w:t>Aug. 27, 2014</w:t>
      </w:r>
      <w:r w:rsidR="0037793E">
        <w:rPr>
          <w:sz w:val="20"/>
        </w:rPr>
        <w:t>)</w:t>
      </w:r>
      <w:r w:rsidR="00A3364B" w:rsidRPr="00907A4B">
        <w:rPr>
          <w:sz w:val="20"/>
        </w:rPr>
        <w:t xml:space="preserve">, </w:t>
      </w:r>
      <w:hyperlink r:id="rId4" w:history="1">
        <w:r w:rsidR="00251989" w:rsidRPr="00713B0D">
          <w:rPr>
            <w:rStyle w:val="Hyperlink"/>
            <w:sz w:val="20"/>
          </w:rPr>
          <w:t>https://motherboard.vice.com/en_us/article/inside-ss7-the-insecure-global-cell-network-thats-used-to-track-phones</w:t>
        </w:r>
      </w:hyperlink>
      <w:r w:rsidR="00251989">
        <w:rPr>
          <w:sz w:val="20"/>
        </w:rPr>
        <w:t xml:space="preserve"> </w:t>
      </w:r>
      <w:r w:rsidR="00A3364B" w:rsidRPr="00907A4B">
        <w:rPr>
          <w:sz w:val="20"/>
        </w:rPr>
        <w:t xml:space="preserve">(explaining how SS7 data can be used to reveal location data); 60 Minutes: Hacking Your Phone (CBS television broadcast Apr. 17, 2016), </w:t>
      </w:r>
      <w:hyperlink r:id="rId5" w:history="1">
        <w:r w:rsidR="00251989" w:rsidRPr="00713B0D">
          <w:rPr>
            <w:rStyle w:val="Hyperlink"/>
            <w:sz w:val="20"/>
          </w:rPr>
          <w:t>http://www.cbsnews.com/news/60-minutes-hacking-your-phone/</w:t>
        </w:r>
      </w:hyperlink>
      <w:r w:rsidR="00251989">
        <w:rPr>
          <w:sz w:val="20"/>
        </w:rPr>
        <w:t xml:space="preserve"> </w:t>
      </w:r>
      <w:r w:rsidR="00A3364B" w:rsidRPr="00907A4B">
        <w:rPr>
          <w:sz w:val="20"/>
        </w:rPr>
        <w:t xml:space="preserve"> </w:t>
      </w:r>
      <w:r w:rsidR="00251989">
        <w:rPr>
          <w:sz w:val="20"/>
        </w:rPr>
        <w:t xml:space="preserve"> </w:t>
      </w:r>
      <w:r w:rsidR="00A3364B" w:rsidRPr="00907A4B">
        <w:rPr>
          <w:sz w:val="20"/>
        </w:rPr>
        <w:t xml:space="preserve">(showing how SS7 may be used to eavesdrop on subscriber phone calls); Iain Thomson, </w:t>
      </w:r>
      <w:r w:rsidR="00A3364B" w:rsidRPr="00A3364B">
        <w:rPr>
          <w:i/>
          <w:sz w:val="20"/>
        </w:rPr>
        <w:t>After Years of Warnings, Mobile Network Hackers Exploit SS7 Flaws to Drain Bank Accounts</w:t>
      </w:r>
      <w:r w:rsidR="00A3364B" w:rsidRPr="00907A4B">
        <w:rPr>
          <w:sz w:val="20"/>
        </w:rPr>
        <w:t>, The Register</w:t>
      </w:r>
      <w:r w:rsidR="0037793E">
        <w:rPr>
          <w:sz w:val="20"/>
        </w:rPr>
        <w:t xml:space="preserve"> (</w:t>
      </w:r>
      <w:r w:rsidR="00A3364B" w:rsidRPr="00907A4B">
        <w:rPr>
          <w:sz w:val="20"/>
        </w:rPr>
        <w:t>May 3, 2017</w:t>
      </w:r>
      <w:r w:rsidR="0037793E">
        <w:rPr>
          <w:sz w:val="20"/>
        </w:rPr>
        <w:t>)</w:t>
      </w:r>
      <w:r w:rsidR="00A3364B" w:rsidRPr="00907A4B">
        <w:rPr>
          <w:sz w:val="20"/>
        </w:rPr>
        <w:t xml:space="preserve">, </w:t>
      </w:r>
      <w:hyperlink r:id="rId6" w:history="1">
        <w:r w:rsidR="00251989" w:rsidRPr="00713B0D">
          <w:rPr>
            <w:rStyle w:val="Hyperlink"/>
            <w:sz w:val="20"/>
          </w:rPr>
          <w:t>https://www.theregister.co.uk/2017/05/03/hackers_fire_up_ss7_flaw/</w:t>
        </w:r>
      </w:hyperlink>
      <w:r w:rsidR="00251989">
        <w:rPr>
          <w:sz w:val="20"/>
        </w:rPr>
        <w:t xml:space="preserve"> </w:t>
      </w:r>
      <w:r w:rsidR="00A3364B" w:rsidRPr="00907A4B">
        <w:rPr>
          <w:sz w:val="20"/>
        </w:rPr>
        <w:t>(revealing that SS7 exploits have allowed thieves to empty consumer bank accounts)</w:t>
      </w:r>
      <w:r w:rsidR="00A3364B">
        <w:rPr>
          <w:sz w:val="20"/>
        </w:rPr>
        <w:t xml:space="preserve">; Positive Research, </w:t>
      </w:r>
      <w:r w:rsidR="00A3364B" w:rsidRPr="00907A4B">
        <w:rPr>
          <w:i/>
          <w:sz w:val="20"/>
        </w:rPr>
        <w:t>Attacking SS7: Mobile Operators Security Analysis</w:t>
      </w:r>
      <w:r w:rsidR="00A3364B">
        <w:rPr>
          <w:sz w:val="20"/>
        </w:rPr>
        <w:t>, PT Security</w:t>
      </w:r>
      <w:r w:rsidR="0037793E">
        <w:rPr>
          <w:sz w:val="20"/>
        </w:rPr>
        <w:t xml:space="preserve"> (</w:t>
      </w:r>
      <w:r w:rsidR="00A3364B">
        <w:rPr>
          <w:sz w:val="20"/>
        </w:rPr>
        <w:t>Aug</w:t>
      </w:r>
      <w:r w:rsidR="0037793E">
        <w:rPr>
          <w:sz w:val="20"/>
        </w:rPr>
        <w:t>.</w:t>
      </w:r>
      <w:r w:rsidR="00A3364B">
        <w:rPr>
          <w:sz w:val="20"/>
        </w:rPr>
        <w:t xml:space="preserve"> 31, 2016</w:t>
      </w:r>
      <w:r w:rsidR="0037793E">
        <w:rPr>
          <w:sz w:val="20"/>
        </w:rPr>
        <w:t>)</w:t>
      </w:r>
      <w:r w:rsidR="00A3364B">
        <w:rPr>
          <w:sz w:val="20"/>
        </w:rPr>
        <w:t xml:space="preserve">, </w:t>
      </w:r>
      <w:hyperlink r:id="rId7" w:history="1">
        <w:r w:rsidR="00A3364B" w:rsidRPr="00A00CB5">
          <w:rPr>
            <w:rStyle w:val="Hyperlink"/>
            <w:sz w:val="20"/>
          </w:rPr>
          <w:t>http://blog.ptsecurity.com/2016/08/attacking-ss7-mobile-operators-security.html</w:t>
        </w:r>
      </w:hyperlink>
      <w:r w:rsidR="007936A2">
        <w:rPr>
          <w:sz w:val="20"/>
        </w:rPr>
        <w:t xml:space="preserve"> (revealing that SS7 exploits can be used to conduct DoS attacks against network subscribers)</w:t>
      </w:r>
      <w:r w:rsidR="00A3364B" w:rsidRPr="00907A4B">
        <w:rPr>
          <w:sz w:val="20"/>
        </w:rPr>
        <w:t>.</w:t>
      </w:r>
      <w:r w:rsidR="00A3364B">
        <w:rPr>
          <w:sz w:val="20"/>
        </w:rPr>
        <w:t xml:space="preserve"> </w:t>
      </w:r>
    </w:p>
  </w:footnote>
  <w:footnote w:id="6">
    <w:p w:rsidR="00A93B50" w:rsidRPr="000A6A40" w:rsidRDefault="00A93B50" w:rsidP="00A93B50">
      <w:pPr>
        <w:pStyle w:val="FootnoteText"/>
        <w:spacing w:after="240"/>
        <w:rPr>
          <w:sz w:val="20"/>
        </w:rPr>
      </w:pPr>
      <w:r w:rsidRPr="000A6A40">
        <w:rPr>
          <w:rStyle w:val="FootnoteReference"/>
          <w:sz w:val="20"/>
        </w:rPr>
        <w:footnoteRef/>
      </w:r>
      <w:r w:rsidRPr="000A6A40">
        <w:rPr>
          <w:sz w:val="20"/>
        </w:rPr>
        <w:t xml:space="preserve"> </w:t>
      </w:r>
      <w:r w:rsidRPr="000A6A40">
        <w:rPr>
          <w:i/>
          <w:iCs/>
          <w:sz w:val="20"/>
        </w:rPr>
        <w:t>See</w:t>
      </w:r>
      <w:r w:rsidRPr="000A6A40">
        <w:rPr>
          <w:sz w:val="20"/>
        </w:rPr>
        <w:t xml:space="preserve"> CSRIC V</w:t>
      </w:r>
      <w:r w:rsidR="00DE2629" w:rsidRPr="000A6A40">
        <w:rPr>
          <w:sz w:val="20"/>
        </w:rPr>
        <w:t>: Working Group</w:t>
      </w:r>
      <w:r w:rsidR="00DE2629" w:rsidRPr="000A6A40">
        <w:rPr>
          <w:smallCaps/>
          <w:sz w:val="20"/>
        </w:rPr>
        <w:t xml:space="preserve"> 10,</w:t>
      </w:r>
      <w:r w:rsidRPr="000A6A40">
        <w:rPr>
          <w:smallCaps/>
          <w:sz w:val="20"/>
        </w:rPr>
        <w:t xml:space="preserve"> </w:t>
      </w:r>
      <w:r w:rsidR="00292777" w:rsidRPr="000A6A40">
        <w:rPr>
          <w:sz w:val="20"/>
        </w:rPr>
        <w:t>Legacy Risk Reductions</w:t>
      </w:r>
      <w:r w:rsidR="00292777" w:rsidRPr="000A6A40">
        <w:rPr>
          <w:smallCaps/>
          <w:sz w:val="20"/>
        </w:rPr>
        <w:t xml:space="preserve"> </w:t>
      </w:r>
      <w:r w:rsidR="00DE2629" w:rsidRPr="000A6A40">
        <w:rPr>
          <w:sz w:val="20"/>
        </w:rPr>
        <w:t>(2017)</w:t>
      </w:r>
      <w:r w:rsidR="00292777" w:rsidRPr="000A6A40">
        <w:rPr>
          <w:sz w:val="20"/>
        </w:rPr>
        <w:t xml:space="preserve"> (Legacy Risk Reductions</w:t>
      </w:r>
      <w:r w:rsidR="00132A6B" w:rsidRPr="000A6A40">
        <w:rPr>
          <w:sz w:val="20"/>
        </w:rPr>
        <w:t xml:space="preserve"> Report</w:t>
      </w:r>
      <w:r w:rsidR="00292777" w:rsidRPr="000A6A40">
        <w:rPr>
          <w:sz w:val="20"/>
        </w:rPr>
        <w:t>)</w:t>
      </w:r>
      <w:r w:rsidRPr="000A6A40">
        <w:rPr>
          <w:sz w:val="20"/>
        </w:rPr>
        <w:t xml:space="preserve">, </w:t>
      </w:r>
      <w:hyperlink r:id="rId8" w:history="1">
        <w:r w:rsidR="00DE2629" w:rsidRPr="000A6A40">
          <w:rPr>
            <w:rStyle w:val="Hyperlink"/>
            <w:sz w:val="20"/>
          </w:rPr>
          <w:t>https://www.fcc.gov/files/csric5-wg10-finalreport031517pdf</w:t>
        </w:r>
      </w:hyperlink>
      <w:r w:rsidR="00DE2629" w:rsidRPr="000A6A40">
        <w:rPr>
          <w:sz w:val="20"/>
        </w:rPr>
        <w:t xml:space="preserve">.  </w:t>
      </w:r>
    </w:p>
  </w:footnote>
  <w:footnote w:id="7">
    <w:p w:rsidR="00A93B50" w:rsidRPr="000A6A40" w:rsidRDefault="00A93B50" w:rsidP="00A93B50">
      <w:pPr>
        <w:pStyle w:val="FootnoteText"/>
        <w:spacing w:after="240"/>
        <w:rPr>
          <w:sz w:val="20"/>
        </w:rPr>
      </w:pPr>
      <w:r w:rsidRPr="000A6A40">
        <w:rPr>
          <w:rStyle w:val="FootnoteReference"/>
          <w:sz w:val="20"/>
        </w:rPr>
        <w:footnoteRef/>
      </w:r>
      <w:r w:rsidRPr="000A6A40">
        <w:rPr>
          <w:sz w:val="20"/>
        </w:rPr>
        <w:t xml:space="preserve"> </w:t>
      </w:r>
      <w:r w:rsidR="00292777" w:rsidRPr="000A6A40">
        <w:rPr>
          <w:i/>
          <w:iCs/>
          <w:sz w:val="20"/>
        </w:rPr>
        <w:t>I</w:t>
      </w:r>
      <w:r w:rsidRPr="000A6A40">
        <w:rPr>
          <w:i/>
          <w:sz w:val="20"/>
        </w:rPr>
        <w:t>d</w:t>
      </w:r>
      <w:r w:rsidRPr="000A6A40">
        <w:rPr>
          <w:sz w:val="20"/>
        </w:rPr>
        <w:t xml:space="preserve">. </w:t>
      </w:r>
      <w:r w:rsidR="00292777" w:rsidRPr="000A6A40">
        <w:rPr>
          <w:sz w:val="20"/>
        </w:rPr>
        <w:t xml:space="preserve">at </w:t>
      </w:r>
      <w:r w:rsidR="00BD5C6D">
        <w:rPr>
          <w:sz w:val="20"/>
        </w:rPr>
        <w:t xml:space="preserve">11 and </w:t>
      </w:r>
      <w:r w:rsidR="009B5E92" w:rsidRPr="000A6A40">
        <w:rPr>
          <w:sz w:val="20"/>
        </w:rPr>
        <w:t>18</w:t>
      </w:r>
      <w:r w:rsidRPr="000A6A40">
        <w:rPr>
          <w:sz w:val="20"/>
        </w:rPr>
        <w:t>.</w:t>
      </w:r>
    </w:p>
  </w:footnote>
  <w:footnote w:id="8">
    <w:p w:rsidR="00D97053" w:rsidRPr="00650D95" w:rsidRDefault="00D97053" w:rsidP="00D97053">
      <w:pPr>
        <w:pStyle w:val="FootnoteText"/>
        <w:rPr>
          <w:sz w:val="20"/>
        </w:rPr>
      </w:pPr>
      <w:r w:rsidRPr="00650D95">
        <w:rPr>
          <w:rStyle w:val="FootnoteReference"/>
          <w:sz w:val="20"/>
        </w:rPr>
        <w:footnoteRef/>
      </w:r>
      <w:r w:rsidRPr="00650D95">
        <w:rPr>
          <w:sz w:val="20"/>
        </w:rPr>
        <w:t xml:space="preserve"> </w:t>
      </w:r>
      <w:r w:rsidRPr="000A6A40">
        <w:rPr>
          <w:i/>
          <w:sz w:val="20"/>
        </w:rPr>
        <w:t>Id</w:t>
      </w:r>
      <w:r w:rsidRPr="000A6A40">
        <w:rPr>
          <w:sz w:val="20"/>
        </w:rPr>
        <w:t xml:space="preserve">. at </w:t>
      </w:r>
      <w:r w:rsidR="00F27429">
        <w:rPr>
          <w:sz w:val="20"/>
        </w:rPr>
        <w:t xml:space="preserve">13 and </w:t>
      </w:r>
      <w:r w:rsidRPr="000A6A40">
        <w:rPr>
          <w:sz w:val="20"/>
        </w:rPr>
        <w:t>18.</w:t>
      </w:r>
    </w:p>
  </w:footnote>
  <w:footnote w:id="9">
    <w:p w:rsidR="00D97053" w:rsidRPr="00650D95" w:rsidRDefault="00D97053" w:rsidP="00D97053">
      <w:pPr>
        <w:pStyle w:val="FootnoteText"/>
        <w:rPr>
          <w:sz w:val="20"/>
        </w:rPr>
      </w:pPr>
      <w:r w:rsidRPr="00650D95">
        <w:rPr>
          <w:rStyle w:val="FootnoteReference"/>
          <w:sz w:val="20"/>
        </w:rPr>
        <w:footnoteRef/>
      </w:r>
      <w:r w:rsidRPr="00650D95">
        <w:rPr>
          <w:sz w:val="20"/>
        </w:rPr>
        <w:t xml:space="preserve"> </w:t>
      </w:r>
      <w:r w:rsidRPr="000A6A40">
        <w:rPr>
          <w:i/>
          <w:sz w:val="20"/>
        </w:rPr>
        <w:t>Id</w:t>
      </w:r>
      <w:r w:rsidRPr="000A6A40">
        <w:rPr>
          <w:sz w:val="20"/>
        </w:rPr>
        <w:t xml:space="preserve">. at </w:t>
      </w:r>
      <w:r w:rsidR="00825A45">
        <w:rPr>
          <w:sz w:val="20"/>
        </w:rPr>
        <w:t xml:space="preserve">16 and </w:t>
      </w:r>
      <w:r w:rsidRPr="000A6A40">
        <w:rPr>
          <w:sz w:val="20"/>
        </w:rPr>
        <w:t>19.</w:t>
      </w:r>
    </w:p>
  </w:footnote>
  <w:footnote w:id="10">
    <w:p w:rsidR="00C31402" w:rsidRDefault="00C31402" w:rsidP="00C31402">
      <w:pPr>
        <w:pStyle w:val="FootnoteText"/>
      </w:pPr>
      <w:r w:rsidRPr="00650D95">
        <w:rPr>
          <w:rStyle w:val="FootnoteReference"/>
          <w:sz w:val="20"/>
        </w:rPr>
        <w:footnoteRef/>
      </w:r>
      <w:r w:rsidRPr="00650D95">
        <w:rPr>
          <w:sz w:val="20"/>
        </w:rPr>
        <w:t xml:space="preserve"> </w:t>
      </w:r>
      <w:r w:rsidRPr="000A6A40">
        <w:rPr>
          <w:i/>
          <w:sz w:val="20"/>
        </w:rPr>
        <w:t>Id</w:t>
      </w:r>
      <w:r w:rsidRPr="000A6A40">
        <w:rPr>
          <w:sz w:val="20"/>
        </w:rPr>
        <w:t xml:space="preserve">. at </w:t>
      </w:r>
      <w:r>
        <w:rPr>
          <w:sz w:val="20"/>
        </w:rPr>
        <w:t xml:space="preserve">15 and </w:t>
      </w:r>
      <w:r w:rsidRPr="000A6A40">
        <w:rPr>
          <w:sz w:val="20"/>
        </w:rPr>
        <w:t>19.</w:t>
      </w:r>
    </w:p>
  </w:footnote>
  <w:footnote w:id="11">
    <w:p w:rsidR="009B5E92" w:rsidRPr="00650D95" w:rsidRDefault="009B5E92">
      <w:pPr>
        <w:pStyle w:val="FootnoteText"/>
        <w:rPr>
          <w:sz w:val="20"/>
        </w:rPr>
      </w:pPr>
      <w:r w:rsidRPr="00650D95">
        <w:rPr>
          <w:rStyle w:val="FootnoteReference"/>
          <w:sz w:val="20"/>
        </w:rPr>
        <w:footnoteRef/>
      </w:r>
      <w:r w:rsidRPr="00650D95">
        <w:rPr>
          <w:sz w:val="20"/>
        </w:rPr>
        <w:t xml:space="preserve"> </w:t>
      </w:r>
      <w:r w:rsidRPr="000A6A40">
        <w:rPr>
          <w:i/>
          <w:sz w:val="20"/>
        </w:rPr>
        <w:t>Id</w:t>
      </w:r>
      <w:r w:rsidRPr="000A6A40">
        <w:rPr>
          <w:sz w:val="20"/>
        </w:rPr>
        <w:t xml:space="preserve">. at </w:t>
      </w:r>
      <w:r w:rsidR="00237264">
        <w:rPr>
          <w:sz w:val="20"/>
        </w:rPr>
        <w:t xml:space="preserve">14 and </w:t>
      </w:r>
      <w:r w:rsidRPr="000A6A40">
        <w:rPr>
          <w:sz w:val="20"/>
        </w:rPr>
        <w:t>18.</w:t>
      </w:r>
    </w:p>
  </w:footnote>
  <w:footnote w:id="12">
    <w:p w:rsidR="009B5E92" w:rsidRDefault="009B5E92">
      <w:pPr>
        <w:pStyle w:val="FootnoteText"/>
      </w:pPr>
      <w:r w:rsidRPr="00650D95">
        <w:rPr>
          <w:rStyle w:val="FootnoteReference"/>
          <w:sz w:val="20"/>
        </w:rPr>
        <w:footnoteRef/>
      </w:r>
      <w:r w:rsidRPr="00650D95">
        <w:rPr>
          <w:sz w:val="20"/>
        </w:rPr>
        <w:t xml:space="preserve"> </w:t>
      </w:r>
      <w:r w:rsidRPr="000A6A40">
        <w:rPr>
          <w:i/>
          <w:sz w:val="20"/>
        </w:rPr>
        <w:t>Id</w:t>
      </w:r>
      <w:r w:rsidRPr="000A6A40">
        <w:rPr>
          <w:sz w:val="20"/>
        </w:rPr>
        <w:t xml:space="preserve">. at </w:t>
      </w:r>
      <w:r w:rsidR="00237264">
        <w:rPr>
          <w:sz w:val="20"/>
        </w:rPr>
        <w:t xml:space="preserve">14 and </w:t>
      </w:r>
      <w:r w:rsidRPr="000A6A40">
        <w:rPr>
          <w:sz w:val="20"/>
        </w:rPr>
        <w:t>18.</w:t>
      </w:r>
    </w:p>
  </w:footnote>
  <w:footnote w:id="13">
    <w:p w:rsidR="009D3299" w:rsidRPr="00650D95" w:rsidRDefault="009D3299" w:rsidP="009D3299">
      <w:pPr>
        <w:pStyle w:val="FootnoteText"/>
        <w:rPr>
          <w:sz w:val="20"/>
        </w:rPr>
      </w:pPr>
      <w:r w:rsidRPr="000A6A40">
        <w:rPr>
          <w:rStyle w:val="FootnoteReference"/>
          <w:sz w:val="20"/>
        </w:rPr>
        <w:footnoteRef/>
      </w:r>
      <w:r w:rsidRPr="000A6A40">
        <w:rPr>
          <w:sz w:val="20"/>
        </w:rPr>
        <w:t xml:space="preserve"> </w:t>
      </w:r>
      <w:r w:rsidRPr="000A6A40">
        <w:rPr>
          <w:i/>
          <w:sz w:val="20"/>
        </w:rPr>
        <w:t>Id</w:t>
      </w:r>
      <w:r w:rsidRPr="000A6A40">
        <w:rPr>
          <w:sz w:val="20"/>
        </w:rPr>
        <w:t xml:space="preserve">. at </w:t>
      </w:r>
      <w:r>
        <w:rPr>
          <w:sz w:val="20"/>
        </w:rPr>
        <w:t xml:space="preserve">11 and </w:t>
      </w:r>
      <w:r w:rsidRPr="000A6A40">
        <w:rPr>
          <w:sz w:val="20"/>
        </w:rPr>
        <w:t xml:space="preserve">18. </w:t>
      </w:r>
    </w:p>
  </w:footnote>
  <w:footnote w:id="14">
    <w:p w:rsidR="00BE349B" w:rsidRPr="00650D95" w:rsidRDefault="00BE349B" w:rsidP="00BE349B">
      <w:pPr>
        <w:pStyle w:val="FootnoteText"/>
        <w:rPr>
          <w:sz w:val="20"/>
        </w:rPr>
      </w:pPr>
      <w:r w:rsidRPr="00650D95">
        <w:rPr>
          <w:rStyle w:val="FootnoteReference"/>
          <w:sz w:val="20"/>
        </w:rPr>
        <w:footnoteRef/>
      </w:r>
      <w:r w:rsidRPr="00650D95">
        <w:rPr>
          <w:sz w:val="20"/>
        </w:rPr>
        <w:t xml:space="preserve"> </w:t>
      </w:r>
      <w:r w:rsidRPr="000A6A40">
        <w:rPr>
          <w:sz w:val="20"/>
        </w:rPr>
        <w:t>Legacy Risk Reductions Report,</w:t>
      </w:r>
      <w:r w:rsidRPr="000A6A40">
        <w:rPr>
          <w:i/>
          <w:sz w:val="20"/>
        </w:rPr>
        <w:t xml:space="preserve"> supra </w:t>
      </w:r>
      <w:r w:rsidRPr="000A6A40">
        <w:rPr>
          <w:sz w:val="20"/>
        </w:rPr>
        <w:t xml:space="preserve">note 5 at </w:t>
      </w:r>
      <w:r>
        <w:rPr>
          <w:sz w:val="20"/>
        </w:rPr>
        <w:t xml:space="preserve">14-15 and </w:t>
      </w:r>
      <w:r w:rsidRPr="000A6A40">
        <w:rPr>
          <w:sz w:val="20"/>
        </w:rPr>
        <w:t>18.</w:t>
      </w:r>
    </w:p>
  </w:footnote>
  <w:footnote w:id="15">
    <w:p w:rsidR="00C31402" w:rsidRPr="00650D95" w:rsidRDefault="00C31402" w:rsidP="00C31402">
      <w:pPr>
        <w:pStyle w:val="FootnoteText"/>
        <w:rPr>
          <w:i/>
          <w:sz w:val="20"/>
        </w:rPr>
      </w:pPr>
      <w:r w:rsidRPr="00650D95">
        <w:rPr>
          <w:rStyle w:val="FootnoteReference"/>
          <w:sz w:val="20"/>
        </w:rPr>
        <w:footnoteRef/>
      </w:r>
      <w:r w:rsidRPr="00650D95">
        <w:rPr>
          <w:sz w:val="20"/>
        </w:rPr>
        <w:t xml:space="preserve"> </w:t>
      </w:r>
      <w:r w:rsidRPr="000A6A40">
        <w:rPr>
          <w:i/>
          <w:sz w:val="20"/>
        </w:rPr>
        <w:t>Id</w:t>
      </w:r>
      <w:r w:rsidRPr="000A6A40">
        <w:rPr>
          <w:sz w:val="20"/>
        </w:rPr>
        <w:t xml:space="preserve">. at </w:t>
      </w:r>
      <w:r>
        <w:rPr>
          <w:sz w:val="20"/>
        </w:rPr>
        <w:t xml:space="preserve">12-13 and </w:t>
      </w:r>
      <w:r w:rsidRPr="000A6A40">
        <w:rPr>
          <w:sz w:val="20"/>
        </w:rPr>
        <w:t xml:space="preserve">18-19. </w:t>
      </w:r>
      <w:r w:rsidRPr="000A6A40">
        <w:rPr>
          <w:i/>
          <w:sz w:val="20"/>
        </w:rPr>
        <w:t xml:space="preserve">See </w:t>
      </w:r>
      <w:r w:rsidRPr="000A6A40">
        <w:rPr>
          <w:sz w:val="20"/>
        </w:rPr>
        <w:t>CSRIC VI Working Group Descriptions (2017),</w:t>
      </w:r>
      <w:r w:rsidRPr="00650D95">
        <w:rPr>
          <w:sz w:val="20"/>
        </w:rPr>
        <w:t xml:space="preserve"> </w:t>
      </w:r>
      <w:r w:rsidRPr="000A6A40">
        <w:rPr>
          <w:i/>
          <w:sz w:val="20"/>
        </w:rPr>
        <w:t>available at</w:t>
      </w:r>
      <w:r w:rsidRPr="000A6A40">
        <w:rPr>
          <w:sz w:val="20"/>
        </w:rPr>
        <w:t xml:space="preserve"> </w:t>
      </w:r>
      <w:hyperlink r:id="rId9" w:history="1">
        <w:r w:rsidRPr="000A6A40">
          <w:rPr>
            <w:rStyle w:val="Hyperlink"/>
            <w:sz w:val="20"/>
          </w:rPr>
          <w:t>https://www.fcc.gov/files/csric6wgdescriptions6-2017pdf</w:t>
        </w:r>
      </w:hyperlink>
      <w:r w:rsidRPr="000A6A40">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91" w:rsidRDefault="00834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91" w:rsidRDefault="00834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C8" w:rsidRPr="006C4DDF" w:rsidRDefault="008B0DC8" w:rsidP="006C4DDF">
    <w:pPr>
      <w:pStyle w:val="Header"/>
      <w:tabs>
        <w:tab w:val="clear" w:pos="4320"/>
        <w:tab w:val="clear" w:pos="8640"/>
      </w:tabs>
      <w:spacing w:before="40"/>
      <w:rPr>
        <w:rFonts w:ascii="News Gothic MT" w:hAnsi="News Gothic MT"/>
        <w:b/>
        <w:bCs/>
        <w:kern w:val="28"/>
        <w:sz w:val="96"/>
        <w:szCs w:val="96"/>
      </w:rPr>
    </w:pPr>
    <w:r>
      <w:rPr>
        <w:noProof/>
      </w:rPr>
      <w:drawing>
        <wp:inline distT="0" distB="0" distL="0" distR="0" wp14:anchorId="45666814" wp14:editId="04B3A348">
          <wp:extent cx="530225" cy="530225"/>
          <wp:effectExtent l="0" t="0" r="3175" b="3175"/>
          <wp:docPr id="3"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Pr="008A2419">
      <w:rPr>
        <w:rFonts w:ascii="News Gothic MT" w:hAnsi="News Gothic MT"/>
        <w:b/>
        <w:bCs/>
        <w:kern w:val="28"/>
        <w:sz w:val="96"/>
        <w:szCs w:val="96"/>
      </w:rPr>
      <w:t xml:space="preserve"> PUBLIC NOTICE</w:t>
    </w:r>
  </w:p>
  <w:p w:rsidR="009E30B6" w:rsidRDefault="008B0DC8" w:rsidP="008B0DC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1" allowOverlap="1" wp14:anchorId="7A8BB6BA" wp14:editId="5CEDF8E7">
              <wp:simplePos x="0" y="0"/>
              <wp:positionH relativeFrom="margin">
                <wp:posOffset>638175</wp:posOffset>
              </wp:positionH>
              <wp:positionV relativeFrom="paragraph">
                <wp:posOffset>33655</wp:posOffset>
              </wp:positionV>
              <wp:extent cx="2743200" cy="6591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DC8" w:rsidRDefault="008B0DC8" w:rsidP="008B0DC8">
                          <w:pPr>
                            <w:rPr>
                              <w:rFonts w:ascii="Arial" w:hAnsi="Arial"/>
                              <w:b/>
                            </w:rPr>
                          </w:pPr>
                          <w:r>
                            <w:rPr>
                              <w:rFonts w:ascii="Arial" w:hAnsi="Arial"/>
                              <w:b/>
                            </w:rPr>
                            <w:t>Federal Communications Commission</w:t>
                          </w:r>
                        </w:p>
                        <w:p w:rsidR="008B0DC8" w:rsidRDefault="008B0DC8" w:rsidP="008B0DC8">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B0DC8" w:rsidRDefault="008B0DC8" w:rsidP="008B0DC8">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A8BB6BA" id="_x0000_t202" coordsize="21600,21600" o:spt="202" path="m,l,21600r21600,l21600,xe">
              <v:stroke joinstyle="miter"/>
              <v:path gradientshapeok="t" o:connecttype="rect"/>
            </v:shapetype>
            <v:shape id="Text Box 1" o:spid="_x0000_s1026" type="#_x0000_t202" style="position:absolute;left:0;text-align:left;margin-left:50.25pt;margin-top:2.65pt;width:3in;height:5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Z9h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" stroked="f">
              <v:textbox>
                <w:txbxContent>
                  <w:p w:rsidR="008B0DC8" w:rsidRDefault="008B0DC8" w:rsidP="008B0DC8">
                    <w:pPr>
                      <w:rPr>
                        <w:rFonts w:ascii="Arial" w:hAnsi="Arial"/>
                        <w:b/>
                      </w:rPr>
                    </w:pPr>
                    <w:r>
                      <w:rPr>
                        <w:rFonts w:ascii="Arial" w:hAnsi="Arial"/>
                        <w:b/>
                      </w:rPr>
                      <w:t>Federal Communications Commission</w:t>
                    </w:r>
                  </w:p>
                  <w:p w:rsidR="008B0DC8" w:rsidRDefault="008B0DC8" w:rsidP="008B0DC8">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B0DC8" w:rsidRDefault="008B0DC8" w:rsidP="008B0DC8">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0728F29" wp14:editId="35EAD82F">
              <wp:simplePos x="0" y="0"/>
              <wp:positionH relativeFrom="column">
                <wp:posOffset>3937635</wp:posOffset>
              </wp:positionH>
              <wp:positionV relativeFrom="paragraph">
                <wp:posOffset>76200</wp:posOffset>
              </wp:positionV>
              <wp:extent cx="2171700" cy="548640"/>
              <wp:effectExtent l="381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DC8" w:rsidRDefault="008B0DC8" w:rsidP="008B0DC8">
                          <w:pPr>
                            <w:spacing w:before="40"/>
                            <w:jc w:val="right"/>
                            <w:rPr>
                              <w:rFonts w:ascii="Arial" w:hAnsi="Arial"/>
                              <w:b/>
                              <w:sz w:val="16"/>
                            </w:rPr>
                          </w:pPr>
                          <w:r>
                            <w:rPr>
                              <w:rFonts w:ascii="Arial" w:hAnsi="Arial"/>
                              <w:b/>
                              <w:sz w:val="16"/>
                            </w:rPr>
                            <w:t>News Media Information 202 / 418-0500</w:t>
                          </w:r>
                        </w:p>
                        <w:p w:rsidR="008B0DC8" w:rsidRDefault="008B0DC8" w:rsidP="008B0DC8">
                          <w:pPr>
                            <w:jc w:val="right"/>
                            <w:rPr>
                              <w:rFonts w:ascii="Arial" w:hAnsi="Arial"/>
                              <w:b/>
                              <w:sz w:val="16"/>
                            </w:rPr>
                          </w:pPr>
                          <w:r>
                            <w:rPr>
                              <w:rFonts w:ascii="Arial" w:hAnsi="Arial"/>
                              <w:b/>
                              <w:sz w:val="16"/>
                            </w:rPr>
                            <w:tab/>
                            <w:t>Internet: http://www.fcc.gov</w:t>
                          </w:r>
                        </w:p>
                        <w:p w:rsidR="008B0DC8" w:rsidRDefault="008B0DC8" w:rsidP="008B0DC8">
                          <w:pPr>
                            <w:jc w:val="right"/>
                            <w:rPr>
                              <w:rFonts w:ascii="Arial" w:hAnsi="Arial"/>
                              <w:b/>
                              <w:sz w:val="16"/>
                            </w:rPr>
                          </w:pPr>
                          <w:r>
                            <w:rPr>
                              <w:rFonts w:ascii="Arial" w:hAnsi="Arial"/>
                              <w:b/>
                              <w:sz w:val="16"/>
                            </w:rPr>
                            <w:t>TTY: 1-888-835-5322</w:t>
                          </w:r>
                        </w:p>
                        <w:p w:rsidR="008B0DC8" w:rsidRDefault="008B0DC8" w:rsidP="008B0DC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0728F29" id="Text Box 3" o:spid="_x0000_s1027" type="#_x0000_t202" style="position:absolute;left:0;text-align:left;margin-left:310.05pt;margin-top:6pt;width:171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" stroked="f">
              <v:textbox inset=",0,,0">
                <w:txbxContent>
                  <w:p w:rsidR="008B0DC8" w:rsidRDefault="008B0DC8" w:rsidP="008B0DC8">
                    <w:pPr>
                      <w:spacing w:before="40"/>
                      <w:jc w:val="right"/>
                      <w:rPr>
                        <w:rFonts w:ascii="Arial" w:hAnsi="Arial"/>
                        <w:b/>
                        <w:sz w:val="16"/>
                      </w:rPr>
                    </w:pPr>
                    <w:r>
                      <w:rPr>
                        <w:rFonts w:ascii="Arial" w:hAnsi="Arial"/>
                        <w:b/>
                        <w:sz w:val="16"/>
                      </w:rPr>
                      <w:t>News Media Information 202 / 418-0500</w:t>
                    </w:r>
                  </w:p>
                  <w:p w:rsidR="008B0DC8" w:rsidRDefault="008B0DC8" w:rsidP="008B0DC8">
                    <w:pPr>
                      <w:jc w:val="right"/>
                      <w:rPr>
                        <w:rFonts w:ascii="Arial" w:hAnsi="Arial"/>
                        <w:b/>
                        <w:sz w:val="16"/>
                      </w:rPr>
                    </w:pPr>
                    <w:r>
                      <w:rPr>
                        <w:rFonts w:ascii="Arial" w:hAnsi="Arial"/>
                        <w:b/>
                        <w:sz w:val="16"/>
                      </w:rPr>
                      <w:tab/>
                      <w:t>Internet: http://www.fcc.gov</w:t>
                    </w:r>
                  </w:p>
                  <w:p w:rsidR="008B0DC8" w:rsidRDefault="008B0DC8" w:rsidP="008B0DC8">
                    <w:pPr>
                      <w:jc w:val="right"/>
                      <w:rPr>
                        <w:rFonts w:ascii="Arial" w:hAnsi="Arial"/>
                        <w:b/>
                        <w:sz w:val="16"/>
                      </w:rPr>
                    </w:pPr>
                    <w:r>
                      <w:rPr>
                        <w:rFonts w:ascii="Arial" w:hAnsi="Arial"/>
                        <w:b/>
                        <w:sz w:val="16"/>
                      </w:rPr>
                      <w:t>TTY: 1-888-835-5322</w:t>
                    </w:r>
                  </w:p>
                  <w:p w:rsidR="008B0DC8" w:rsidRDefault="008B0DC8" w:rsidP="008B0DC8">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0D745712" wp14:editId="433D18C4">
              <wp:simplePos x="0" y="0"/>
              <wp:positionH relativeFrom="column">
                <wp:posOffset>0</wp:posOffset>
              </wp:positionH>
              <wp:positionV relativeFrom="paragraph">
                <wp:posOffset>697865</wp:posOffset>
              </wp:positionV>
              <wp:extent cx="6858000" cy="2540"/>
              <wp:effectExtent l="9525" t="12065" r="952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02D231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V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jHSpUWAgAAKwQAAA4AAAAAAAAAAAAAAAAALgIAAGRycy9lMm9Eb2MueG1sUEsBAi0AFAAGAAgA&#10;AAAhAPWnG6TdAAAACQEAAA8AAAAAAAAAAAAAAAAAcAQAAGRycy9kb3ducmV2LnhtbFBLBQYAAAAA&#10;BAAEAPMAAAB6BQAAAAA=&#10;" o:allowincell="f"/>
          </w:pict>
        </mc:Fallback>
      </mc:AlternateContent>
    </w:r>
    <w:r w:rsidR="00B64A2C">
      <w:rPr>
        <w:noProof/>
      </w:rPr>
      <mc:AlternateContent>
        <mc:Choice Requires="wps">
          <w:drawing>
            <wp:anchor distT="0" distB="0" distL="114300" distR="114300" simplePos="0" relativeHeight="251656704" behindDoc="0" locked="0" layoutInCell="0" allowOverlap="1" wp14:anchorId="19EBFF22" wp14:editId="0DA76C5C">
              <wp:simplePos x="0" y="0"/>
              <wp:positionH relativeFrom="column">
                <wp:posOffset>0</wp:posOffset>
              </wp:positionH>
              <wp:positionV relativeFrom="paragraph">
                <wp:posOffset>697865</wp:posOffset>
              </wp:positionV>
              <wp:extent cx="6858000" cy="2540"/>
              <wp:effectExtent l="9525" t="1206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148E8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0E2"/>
    <w:multiLevelType w:val="hybridMultilevel"/>
    <w:tmpl w:val="CE320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357658"/>
    <w:multiLevelType w:val="hybridMultilevel"/>
    <w:tmpl w:val="A59E262C"/>
    <w:lvl w:ilvl="0" w:tplc="04090005">
      <w:start w:val="1"/>
      <w:numFmt w:val="bullet"/>
      <w:lvlText w:val=""/>
      <w:lvlJc w:val="left"/>
      <w:pPr>
        <w:tabs>
          <w:tab w:val="num" w:pos="360"/>
        </w:tabs>
        <w:ind w:left="360" w:hanging="360"/>
      </w:pPr>
      <w:rPr>
        <w:rFonts w:ascii="Wingdings" w:hAnsi="Wingdings" w:hint="default"/>
      </w:rPr>
    </w:lvl>
    <w:lvl w:ilvl="1" w:tplc="2F8C687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A7F48A3"/>
    <w:multiLevelType w:val="hybridMultilevel"/>
    <w:tmpl w:val="B1DA8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9503A4"/>
    <w:multiLevelType w:val="hybridMultilevel"/>
    <w:tmpl w:val="BEFA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5376A"/>
    <w:multiLevelType w:val="hybridMultilevel"/>
    <w:tmpl w:val="BEFA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345A6"/>
    <w:multiLevelType w:val="hybridMultilevel"/>
    <w:tmpl w:val="806C2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F72C1"/>
    <w:multiLevelType w:val="hybridMultilevel"/>
    <w:tmpl w:val="6A940E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242AA4"/>
    <w:multiLevelType w:val="hybridMultilevel"/>
    <w:tmpl w:val="57584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9">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4A367A"/>
    <w:multiLevelType w:val="hybridMultilevel"/>
    <w:tmpl w:val="CF9EA0EE"/>
    <w:lvl w:ilvl="0" w:tplc="418AB6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A038D9"/>
    <w:multiLevelType w:val="hybridMultilevel"/>
    <w:tmpl w:val="26DC39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2501037"/>
    <w:multiLevelType w:val="hybridMultilevel"/>
    <w:tmpl w:val="5F907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5764BBD"/>
    <w:multiLevelType w:val="hybridMultilevel"/>
    <w:tmpl w:val="89E22C6E"/>
    <w:lvl w:ilvl="0" w:tplc="EEFE0B3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202E22"/>
    <w:multiLevelType w:val="hybridMultilevel"/>
    <w:tmpl w:val="D01C7D36"/>
    <w:lvl w:ilvl="0" w:tplc="88324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9D91DC1"/>
    <w:multiLevelType w:val="hybridMultilevel"/>
    <w:tmpl w:val="D79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90544"/>
    <w:multiLevelType w:val="hybridMultilevel"/>
    <w:tmpl w:val="40927B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2">
    <w:nsid w:val="5D583156"/>
    <w:multiLevelType w:val="hybridMultilevel"/>
    <w:tmpl w:val="F6EE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90CB3"/>
    <w:multiLevelType w:val="hybridMultilevel"/>
    <w:tmpl w:val="DDD26F3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39B0310"/>
    <w:multiLevelType w:val="hybridMultilevel"/>
    <w:tmpl w:val="A3DCC7B4"/>
    <w:lvl w:ilvl="0" w:tplc="7458EB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240CB9"/>
    <w:multiLevelType w:val="hybridMultilevel"/>
    <w:tmpl w:val="79E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900EF"/>
    <w:multiLevelType w:val="hybridMultilevel"/>
    <w:tmpl w:val="A83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84501"/>
    <w:multiLevelType w:val="hybridMultilevel"/>
    <w:tmpl w:val="025E2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C740DD"/>
    <w:multiLevelType w:val="hybridMultilevel"/>
    <w:tmpl w:val="61487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14524"/>
    <w:multiLevelType w:val="hybridMultilevel"/>
    <w:tmpl w:val="61487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73A10"/>
    <w:multiLevelType w:val="hybridMultilevel"/>
    <w:tmpl w:val="5DF260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8"/>
  </w:num>
  <w:num w:numId="2">
    <w:abstractNumId w:val="15"/>
  </w:num>
  <w:num w:numId="3">
    <w:abstractNumId w:val="21"/>
  </w:num>
  <w:num w:numId="4">
    <w:abstractNumId w:val="8"/>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4"/>
  </w:num>
  <w:num w:numId="12">
    <w:abstractNumId w:val="12"/>
  </w:num>
  <w:num w:numId="13">
    <w:abstractNumId w:val="27"/>
  </w:num>
  <w:num w:numId="14">
    <w:abstractNumId w:val="13"/>
  </w:num>
  <w:num w:numId="15">
    <w:abstractNumId w:val="25"/>
  </w:num>
  <w:num w:numId="16">
    <w:abstractNumId w:val="7"/>
  </w:num>
  <w:num w:numId="17">
    <w:abstractNumId w:val="26"/>
  </w:num>
  <w:num w:numId="18">
    <w:abstractNumId w:val="19"/>
  </w:num>
  <w:num w:numId="19">
    <w:abstractNumId w:val="16"/>
  </w:num>
  <w:num w:numId="20">
    <w:abstractNumId w:val="10"/>
  </w:num>
  <w:num w:numId="21">
    <w:abstractNumId w:val="24"/>
  </w:num>
  <w:num w:numId="22">
    <w:abstractNumId w:val="17"/>
  </w:num>
  <w:num w:numId="23">
    <w:abstractNumId w:val="29"/>
  </w:num>
  <w:num w:numId="24">
    <w:abstractNumId w:val="28"/>
  </w:num>
  <w:num w:numId="25">
    <w:abstractNumId w:val="3"/>
  </w:num>
  <w:num w:numId="26">
    <w:abstractNumId w:val="22"/>
  </w:num>
  <w:num w:numId="27">
    <w:abstractNumId w:val="4"/>
  </w:num>
  <w:num w:numId="28">
    <w:abstractNumId w:val="1"/>
  </w:num>
  <w:num w:numId="29">
    <w:abstractNumId w:val="31"/>
  </w:num>
  <w:num w:numId="30">
    <w:abstractNumId w:val="9"/>
  </w:num>
  <w:num w:numId="31">
    <w:abstractNumId w:val="30"/>
  </w:num>
  <w:num w:numId="32">
    <w:abstractNumId w:val="20"/>
  </w:num>
  <w:num w:numId="33">
    <w:abstractNumId w:val="6"/>
  </w:num>
  <w:num w:numId="34">
    <w:abstractNumId w:val="23"/>
  </w:num>
  <w:num w:numId="35">
    <w:abstractNumId w:val="5"/>
  </w:num>
  <w:num w:numId="36">
    <w:abstractNumId w:val="0"/>
  </w:num>
  <w:num w:numId="37">
    <w:abstractNumId w:val="1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A2"/>
    <w:rsid w:val="000016B1"/>
    <w:rsid w:val="00007F3E"/>
    <w:rsid w:val="000111C1"/>
    <w:rsid w:val="00012C9C"/>
    <w:rsid w:val="00020D28"/>
    <w:rsid w:val="000230F6"/>
    <w:rsid w:val="00032D54"/>
    <w:rsid w:val="00037886"/>
    <w:rsid w:val="00040DFC"/>
    <w:rsid w:val="00042030"/>
    <w:rsid w:val="0004400D"/>
    <w:rsid w:val="00056282"/>
    <w:rsid w:val="00063280"/>
    <w:rsid w:val="000844DB"/>
    <w:rsid w:val="00087D0F"/>
    <w:rsid w:val="000966E9"/>
    <w:rsid w:val="000A0573"/>
    <w:rsid w:val="000A2973"/>
    <w:rsid w:val="000A3545"/>
    <w:rsid w:val="000A6A40"/>
    <w:rsid w:val="000B430B"/>
    <w:rsid w:val="000C5FDF"/>
    <w:rsid w:val="000C7CBA"/>
    <w:rsid w:val="000D6E31"/>
    <w:rsid w:val="000E2C93"/>
    <w:rsid w:val="000F16A4"/>
    <w:rsid w:val="000F1784"/>
    <w:rsid w:val="0010040E"/>
    <w:rsid w:val="001016B9"/>
    <w:rsid w:val="00107134"/>
    <w:rsid w:val="00111438"/>
    <w:rsid w:val="001119BF"/>
    <w:rsid w:val="001213B0"/>
    <w:rsid w:val="001225CC"/>
    <w:rsid w:val="00127A63"/>
    <w:rsid w:val="00127C42"/>
    <w:rsid w:val="00132A6B"/>
    <w:rsid w:val="00136894"/>
    <w:rsid w:val="00144856"/>
    <w:rsid w:val="00146B84"/>
    <w:rsid w:val="001529D3"/>
    <w:rsid w:val="00166E0E"/>
    <w:rsid w:val="001675E5"/>
    <w:rsid w:val="00171D75"/>
    <w:rsid w:val="001841CF"/>
    <w:rsid w:val="0018587B"/>
    <w:rsid w:val="001860BE"/>
    <w:rsid w:val="001A20D3"/>
    <w:rsid w:val="001A230A"/>
    <w:rsid w:val="001A4171"/>
    <w:rsid w:val="001A78F8"/>
    <w:rsid w:val="001A7F29"/>
    <w:rsid w:val="001B3C5B"/>
    <w:rsid w:val="001B746B"/>
    <w:rsid w:val="001D20CB"/>
    <w:rsid w:val="001E114D"/>
    <w:rsid w:val="001E19D5"/>
    <w:rsid w:val="001E3828"/>
    <w:rsid w:val="001F1707"/>
    <w:rsid w:val="001F4334"/>
    <w:rsid w:val="001F717F"/>
    <w:rsid w:val="00215E48"/>
    <w:rsid w:val="00217726"/>
    <w:rsid w:val="00222CED"/>
    <w:rsid w:val="002244AC"/>
    <w:rsid w:val="002251F0"/>
    <w:rsid w:val="002268BF"/>
    <w:rsid w:val="00231344"/>
    <w:rsid w:val="002328FE"/>
    <w:rsid w:val="00236D3B"/>
    <w:rsid w:val="00237264"/>
    <w:rsid w:val="00251989"/>
    <w:rsid w:val="00270EAD"/>
    <w:rsid w:val="002814E7"/>
    <w:rsid w:val="00287D72"/>
    <w:rsid w:val="00290BFD"/>
    <w:rsid w:val="00292777"/>
    <w:rsid w:val="0029339E"/>
    <w:rsid w:val="002934F8"/>
    <w:rsid w:val="002939F1"/>
    <w:rsid w:val="002952C7"/>
    <w:rsid w:val="002A02F7"/>
    <w:rsid w:val="002A3C4C"/>
    <w:rsid w:val="002A4F15"/>
    <w:rsid w:val="002D08F3"/>
    <w:rsid w:val="002D5F48"/>
    <w:rsid w:val="002D6ED9"/>
    <w:rsid w:val="002E05D8"/>
    <w:rsid w:val="002E27FE"/>
    <w:rsid w:val="002E4C40"/>
    <w:rsid w:val="002E751C"/>
    <w:rsid w:val="002E769C"/>
    <w:rsid w:val="002F0974"/>
    <w:rsid w:val="002F1954"/>
    <w:rsid w:val="002F5034"/>
    <w:rsid w:val="002F553B"/>
    <w:rsid w:val="003032CE"/>
    <w:rsid w:val="00303D19"/>
    <w:rsid w:val="00317B3A"/>
    <w:rsid w:val="003209A8"/>
    <w:rsid w:val="003216B2"/>
    <w:rsid w:val="0032351B"/>
    <w:rsid w:val="0032408E"/>
    <w:rsid w:val="00336955"/>
    <w:rsid w:val="0034274E"/>
    <w:rsid w:val="003429A3"/>
    <w:rsid w:val="0035145F"/>
    <w:rsid w:val="003605F5"/>
    <w:rsid w:val="00360709"/>
    <w:rsid w:val="0036617C"/>
    <w:rsid w:val="003713E1"/>
    <w:rsid w:val="0037793E"/>
    <w:rsid w:val="003823C1"/>
    <w:rsid w:val="003860DB"/>
    <w:rsid w:val="003A1174"/>
    <w:rsid w:val="003C100B"/>
    <w:rsid w:val="003C3FA2"/>
    <w:rsid w:val="003D4623"/>
    <w:rsid w:val="003E75EF"/>
    <w:rsid w:val="003F198A"/>
    <w:rsid w:val="003F23F9"/>
    <w:rsid w:val="003F7BA4"/>
    <w:rsid w:val="003F7D14"/>
    <w:rsid w:val="00400992"/>
    <w:rsid w:val="00401435"/>
    <w:rsid w:val="004076D5"/>
    <w:rsid w:val="004159F1"/>
    <w:rsid w:val="00424C7A"/>
    <w:rsid w:val="00425644"/>
    <w:rsid w:val="0044021D"/>
    <w:rsid w:val="004479FD"/>
    <w:rsid w:val="00451E2B"/>
    <w:rsid w:val="0045534A"/>
    <w:rsid w:val="00465B0D"/>
    <w:rsid w:val="004779BD"/>
    <w:rsid w:val="00486E26"/>
    <w:rsid w:val="00492940"/>
    <w:rsid w:val="00497B74"/>
    <w:rsid w:val="00497E59"/>
    <w:rsid w:val="004A083D"/>
    <w:rsid w:val="004A253E"/>
    <w:rsid w:val="004A4EE2"/>
    <w:rsid w:val="004B1FF3"/>
    <w:rsid w:val="004D0B13"/>
    <w:rsid w:val="004D7E4C"/>
    <w:rsid w:val="004E406F"/>
    <w:rsid w:val="004E50F9"/>
    <w:rsid w:val="004F50CF"/>
    <w:rsid w:val="004F537E"/>
    <w:rsid w:val="005033E1"/>
    <w:rsid w:val="00510869"/>
    <w:rsid w:val="00510C8D"/>
    <w:rsid w:val="00527802"/>
    <w:rsid w:val="00536CC1"/>
    <w:rsid w:val="00543DA6"/>
    <w:rsid w:val="00544202"/>
    <w:rsid w:val="0054599E"/>
    <w:rsid w:val="00545BC1"/>
    <w:rsid w:val="005478D0"/>
    <w:rsid w:val="005551C7"/>
    <w:rsid w:val="00555FF3"/>
    <w:rsid w:val="00560325"/>
    <w:rsid w:val="00562098"/>
    <w:rsid w:val="00571938"/>
    <w:rsid w:val="0057493D"/>
    <w:rsid w:val="00574F23"/>
    <w:rsid w:val="00590BE6"/>
    <w:rsid w:val="0059162E"/>
    <w:rsid w:val="00592EA5"/>
    <w:rsid w:val="0059595C"/>
    <w:rsid w:val="005B1C8B"/>
    <w:rsid w:val="005B2658"/>
    <w:rsid w:val="005B61D2"/>
    <w:rsid w:val="005B780D"/>
    <w:rsid w:val="005D3034"/>
    <w:rsid w:val="005D3800"/>
    <w:rsid w:val="005D3EB0"/>
    <w:rsid w:val="005E45EB"/>
    <w:rsid w:val="005E670F"/>
    <w:rsid w:val="005F3631"/>
    <w:rsid w:val="005F41DB"/>
    <w:rsid w:val="005F6F92"/>
    <w:rsid w:val="006023AB"/>
    <w:rsid w:val="00605EAB"/>
    <w:rsid w:val="00607F67"/>
    <w:rsid w:val="00617586"/>
    <w:rsid w:val="00623A9D"/>
    <w:rsid w:val="00627526"/>
    <w:rsid w:val="00630D16"/>
    <w:rsid w:val="0063597A"/>
    <w:rsid w:val="0064241F"/>
    <w:rsid w:val="00650D95"/>
    <w:rsid w:val="00651E18"/>
    <w:rsid w:val="00652DA0"/>
    <w:rsid w:val="006537E9"/>
    <w:rsid w:val="00654AE3"/>
    <w:rsid w:val="00660465"/>
    <w:rsid w:val="00676F55"/>
    <w:rsid w:val="00690AD5"/>
    <w:rsid w:val="006A173A"/>
    <w:rsid w:val="006A642F"/>
    <w:rsid w:val="006B3773"/>
    <w:rsid w:val="006B5AC8"/>
    <w:rsid w:val="006B5FBF"/>
    <w:rsid w:val="006C01AF"/>
    <w:rsid w:val="006C4DDF"/>
    <w:rsid w:val="006C565D"/>
    <w:rsid w:val="006C6E4C"/>
    <w:rsid w:val="006E12DA"/>
    <w:rsid w:val="006E316A"/>
    <w:rsid w:val="006E5213"/>
    <w:rsid w:val="006F045D"/>
    <w:rsid w:val="006F418B"/>
    <w:rsid w:val="006F5F55"/>
    <w:rsid w:val="006F74A5"/>
    <w:rsid w:val="00706635"/>
    <w:rsid w:val="007111C6"/>
    <w:rsid w:val="00711E2A"/>
    <w:rsid w:val="00717ACC"/>
    <w:rsid w:val="00736F79"/>
    <w:rsid w:val="00745734"/>
    <w:rsid w:val="00762363"/>
    <w:rsid w:val="00763358"/>
    <w:rsid w:val="007716E3"/>
    <w:rsid w:val="00772BA5"/>
    <w:rsid w:val="007834A1"/>
    <w:rsid w:val="00784F66"/>
    <w:rsid w:val="00785F60"/>
    <w:rsid w:val="007936A2"/>
    <w:rsid w:val="007A3EA4"/>
    <w:rsid w:val="007A651C"/>
    <w:rsid w:val="007C10C4"/>
    <w:rsid w:val="007D71EE"/>
    <w:rsid w:val="007D76F5"/>
    <w:rsid w:val="007E2255"/>
    <w:rsid w:val="007F0402"/>
    <w:rsid w:val="007F14DA"/>
    <w:rsid w:val="008021A7"/>
    <w:rsid w:val="00802C5F"/>
    <w:rsid w:val="00825A45"/>
    <w:rsid w:val="008315C1"/>
    <w:rsid w:val="008317ED"/>
    <w:rsid w:val="00834D91"/>
    <w:rsid w:val="0084423B"/>
    <w:rsid w:val="008442D8"/>
    <w:rsid w:val="00847CA2"/>
    <w:rsid w:val="008513B0"/>
    <w:rsid w:val="00851E5E"/>
    <w:rsid w:val="00854B38"/>
    <w:rsid w:val="00855C6D"/>
    <w:rsid w:val="00855F13"/>
    <w:rsid w:val="0085692C"/>
    <w:rsid w:val="00856FA1"/>
    <w:rsid w:val="008578CB"/>
    <w:rsid w:val="00860196"/>
    <w:rsid w:val="00861278"/>
    <w:rsid w:val="00864801"/>
    <w:rsid w:val="008760DF"/>
    <w:rsid w:val="00881FF7"/>
    <w:rsid w:val="008A199F"/>
    <w:rsid w:val="008A2419"/>
    <w:rsid w:val="008A2E99"/>
    <w:rsid w:val="008A752B"/>
    <w:rsid w:val="008B0B14"/>
    <w:rsid w:val="008B0DC8"/>
    <w:rsid w:val="008C3DFE"/>
    <w:rsid w:val="008D0B02"/>
    <w:rsid w:val="008D2BB7"/>
    <w:rsid w:val="008D37D7"/>
    <w:rsid w:val="008D7D61"/>
    <w:rsid w:val="008E50F0"/>
    <w:rsid w:val="008E73A2"/>
    <w:rsid w:val="008E7A85"/>
    <w:rsid w:val="008F3643"/>
    <w:rsid w:val="008F7C48"/>
    <w:rsid w:val="009008DD"/>
    <w:rsid w:val="00904F34"/>
    <w:rsid w:val="00907A4B"/>
    <w:rsid w:val="0091433D"/>
    <w:rsid w:val="009161BB"/>
    <w:rsid w:val="00920CD7"/>
    <w:rsid w:val="0092495F"/>
    <w:rsid w:val="009258D6"/>
    <w:rsid w:val="00944072"/>
    <w:rsid w:val="00950E54"/>
    <w:rsid w:val="00951BAA"/>
    <w:rsid w:val="009526ED"/>
    <w:rsid w:val="009631B5"/>
    <w:rsid w:val="00963F1D"/>
    <w:rsid w:val="00964856"/>
    <w:rsid w:val="00967CE6"/>
    <w:rsid w:val="00970BDE"/>
    <w:rsid w:val="00994014"/>
    <w:rsid w:val="0099423F"/>
    <w:rsid w:val="009971BF"/>
    <w:rsid w:val="009A7AE9"/>
    <w:rsid w:val="009B25B3"/>
    <w:rsid w:val="009B5E92"/>
    <w:rsid w:val="009C6AD8"/>
    <w:rsid w:val="009C6B0D"/>
    <w:rsid w:val="009D06F4"/>
    <w:rsid w:val="009D3299"/>
    <w:rsid w:val="009E01C8"/>
    <w:rsid w:val="009E0C55"/>
    <w:rsid w:val="009E2D4D"/>
    <w:rsid w:val="009E30B6"/>
    <w:rsid w:val="009E36F3"/>
    <w:rsid w:val="009E64FD"/>
    <w:rsid w:val="009E71E2"/>
    <w:rsid w:val="009F7D1C"/>
    <w:rsid w:val="00A0080D"/>
    <w:rsid w:val="00A01E72"/>
    <w:rsid w:val="00A15EB9"/>
    <w:rsid w:val="00A172DC"/>
    <w:rsid w:val="00A17EDA"/>
    <w:rsid w:val="00A21BBA"/>
    <w:rsid w:val="00A2573F"/>
    <w:rsid w:val="00A276DF"/>
    <w:rsid w:val="00A33059"/>
    <w:rsid w:val="00A33130"/>
    <w:rsid w:val="00A3364B"/>
    <w:rsid w:val="00A35607"/>
    <w:rsid w:val="00A41B87"/>
    <w:rsid w:val="00A45BEC"/>
    <w:rsid w:val="00A469FC"/>
    <w:rsid w:val="00A47976"/>
    <w:rsid w:val="00A5195D"/>
    <w:rsid w:val="00A62028"/>
    <w:rsid w:val="00A656E6"/>
    <w:rsid w:val="00A7408C"/>
    <w:rsid w:val="00A80E65"/>
    <w:rsid w:val="00A82583"/>
    <w:rsid w:val="00A86042"/>
    <w:rsid w:val="00A90901"/>
    <w:rsid w:val="00A91412"/>
    <w:rsid w:val="00A93B50"/>
    <w:rsid w:val="00AA1A27"/>
    <w:rsid w:val="00AA1C84"/>
    <w:rsid w:val="00AA2C4A"/>
    <w:rsid w:val="00AA4D22"/>
    <w:rsid w:val="00AC35D4"/>
    <w:rsid w:val="00AC4886"/>
    <w:rsid w:val="00AD5C0C"/>
    <w:rsid w:val="00AF3FD7"/>
    <w:rsid w:val="00B076A1"/>
    <w:rsid w:val="00B10120"/>
    <w:rsid w:val="00B419AC"/>
    <w:rsid w:val="00B42E7A"/>
    <w:rsid w:val="00B53ECF"/>
    <w:rsid w:val="00B54FA9"/>
    <w:rsid w:val="00B5570E"/>
    <w:rsid w:val="00B63002"/>
    <w:rsid w:val="00B64A2C"/>
    <w:rsid w:val="00B66C1E"/>
    <w:rsid w:val="00B70B61"/>
    <w:rsid w:val="00B75963"/>
    <w:rsid w:val="00B76422"/>
    <w:rsid w:val="00B83562"/>
    <w:rsid w:val="00B83F34"/>
    <w:rsid w:val="00B869CE"/>
    <w:rsid w:val="00B94C81"/>
    <w:rsid w:val="00B9580D"/>
    <w:rsid w:val="00BA03A5"/>
    <w:rsid w:val="00BA2A81"/>
    <w:rsid w:val="00BA6A0B"/>
    <w:rsid w:val="00BC4F7E"/>
    <w:rsid w:val="00BD5B0E"/>
    <w:rsid w:val="00BD5C6D"/>
    <w:rsid w:val="00BD5F86"/>
    <w:rsid w:val="00BD6FFF"/>
    <w:rsid w:val="00BE349B"/>
    <w:rsid w:val="00BE3959"/>
    <w:rsid w:val="00BE630B"/>
    <w:rsid w:val="00BF2512"/>
    <w:rsid w:val="00BF5F80"/>
    <w:rsid w:val="00C02B02"/>
    <w:rsid w:val="00C044AE"/>
    <w:rsid w:val="00C1469C"/>
    <w:rsid w:val="00C1504B"/>
    <w:rsid w:val="00C167F5"/>
    <w:rsid w:val="00C2339D"/>
    <w:rsid w:val="00C2344F"/>
    <w:rsid w:val="00C31402"/>
    <w:rsid w:val="00C4517B"/>
    <w:rsid w:val="00C46E13"/>
    <w:rsid w:val="00C57536"/>
    <w:rsid w:val="00C61610"/>
    <w:rsid w:val="00C65691"/>
    <w:rsid w:val="00C87604"/>
    <w:rsid w:val="00C942D6"/>
    <w:rsid w:val="00CA1C66"/>
    <w:rsid w:val="00CC261D"/>
    <w:rsid w:val="00CD750E"/>
    <w:rsid w:val="00CE260A"/>
    <w:rsid w:val="00D04BDA"/>
    <w:rsid w:val="00D0574B"/>
    <w:rsid w:val="00D066A2"/>
    <w:rsid w:val="00D14FFD"/>
    <w:rsid w:val="00D201D4"/>
    <w:rsid w:val="00D2444C"/>
    <w:rsid w:val="00D263DF"/>
    <w:rsid w:val="00D302CA"/>
    <w:rsid w:val="00D420EB"/>
    <w:rsid w:val="00D70666"/>
    <w:rsid w:val="00D8251E"/>
    <w:rsid w:val="00D86696"/>
    <w:rsid w:val="00D97053"/>
    <w:rsid w:val="00D970A0"/>
    <w:rsid w:val="00DA0CDD"/>
    <w:rsid w:val="00DA5632"/>
    <w:rsid w:val="00DB4AD5"/>
    <w:rsid w:val="00DB517B"/>
    <w:rsid w:val="00DB646B"/>
    <w:rsid w:val="00DD59BF"/>
    <w:rsid w:val="00DE2629"/>
    <w:rsid w:val="00DF24DD"/>
    <w:rsid w:val="00DF45B7"/>
    <w:rsid w:val="00DF77B9"/>
    <w:rsid w:val="00E06E60"/>
    <w:rsid w:val="00E07878"/>
    <w:rsid w:val="00E2603B"/>
    <w:rsid w:val="00E271E5"/>
    <w:rsid w:val="00E31C13"/>
    <w:rsid w:val="00E34D53"/>
    <w:rsid w:val="00E43781"/>
    <w:rsid w:val="00E47D62"/>
    <w:rsid w:val="00E51B43"/>
    <w:rsid w:val="00E660D3"/>
    <w:rsid w:val="00E804FB"/>
    <w:rsid w:val="00E84D86"/>
    <w:rsid w:val="00E86804"/>
    <w:rsid w:val="00E90772"/>
    <w:rsid w:val="00E94D2C"/>
    <w:rsid w:val="00E95A99"/>
    <w:rsid w:val="00E9646E"/>
    <w:rsid w:val="00EA2CFE"/>
    <w:rsid w:val="00EA3583"/>
    <w:rsid w:val="00EB3BBC"/>
    <w:rsid w:val="00EC18D0"/>
    <w:rsid w:val="00EC4EE9"/>
    <w:rsid w:val="00EC50BF"/>
    <w:rsid w:val="00EF23CB"/>
    <w:rsid w:val="00EF3FE7"/>
    <w:rsid w:val="00F002E4"/>
    <w:rsid w:val="00F07F2D"/>
    <w:rsid w:val="00F118C0"/>
    <w:rsid w:val="00F25B7E"/>
    <w:rsid w:val="00F27429"/>
    <w:rsid w:val="00F27921"/>
    <w:rsid w:val="00F3281F"/>
    <w:rsid w:val="00F465E4"/>
    <w:rsid w:val="00F51E9B"/>
    <w:rsid w:val="00F63070"/>
    <w:rsid w:val="00F73144"/>
    <w:rsid w:val="00F752A0"/>
    <w:rsid w:val="00F82084"/>
    <w:rsid w:val="00F82F84"/>
    <w:rsid w:val="00F8350E"/>
    <w:rsid w:val="00F87DC4"/>
    <w:rsid w:val="00F97D15"/>
    <w:rsid w:val="00FB2C85"/>
    <w:rsid w:val="00FB53FB"/>
    <w:rsid w:val="00FC0175"/>
    <w:rsid w:val="00FC573C"/>
    <w:rsid w:val="00FD35C1"/>
    <w:rsid w:val="00FD5A37"/>
    <w:rsid w:val="00FE276E"/>
    <w:rsid w:val="00FE2985"/>
    <w:rsid w:val="00FE698A"/>
    <w:rsid w:val="02BFF999"/>
    <w:rsid w:val="0AC4E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rPr>
      <w:rFonts w:cs="Times New Roman"/>
    </w:rPr>
  </w:style>
  <w:style w:type="paragraph" w:styleId="BodyTextIndent">
    <w:name w:val="Body Text Indent"/>
    <w:basedOn w:val="Normal"/>
    <w:pPr>
      <w:spacing w:after="120"/>
      <w:ind w:left="360"/>
    </w:pPr>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semiHidden/>
    <w:rPr>
      <w:sz w:val="22"/>
    </w:rPr>
  </w:style>
  <w:style w:type="paragraph" w:styleId="ListParagraph">
    <w:name w:val="List Paragraph"/>
    <w:basedOn w:val="Normal"/>
    <w:qFormat/>
    <w:pPr>
      <w:ind w:left="720"/>
      <w:contextualSpacing/>
    </w:pPr>
  </w:style>
  <w:style w:type="character" w:customStyle="1" w:styleId="FootnoteTextChar">
    <w:name w:val="Footnote Text Char"/>
    <w:basedOn w:val="DefaultParagraphFont"/>
    <w:link w:val="FootnoteText"/>
    <w:semiHidden/>
    <w:rsid w:val="00042030"/>
    <w:rPr>
      <w:sz w:val="22"/>
    </w:rPr>
  </w:style>
  <w:style w:type="paragraph" w:styleId="EndnoteText">
    <w:name w:val="endnote text"/>
    <w:basedOn w:val="Normal"/>
    <w:link w:val="EndnoteTextChar"/>
    <w:rsid w:val="001F1707"/>
    <w:rPr>
      <w:sz w:val="20"/>
    </w:rPr>
  </w:style>
  <w:style w:type="character" w:customStyle="1" w:styleId="EndnoteTextChar">
    <w:name w:val="Endnote Text Char"/>
    <w:basedOn w:val="DefaultParagraphFont"/>
    <w:link w:val="EndnoteText"/>
    <w:rsid w:val="001F1707"/>
  </w:style>
  <w:style w:type="character" w:styleId="EndnoteReference">
    <w:name w:val="endnote reference"/>
    <w:basedOn w:val="DefaultParagraphFont"/>
    <w:rsid w:val="001F1707"/>
    <w:rPr>
      <w:vertAlign w:val="superscript"/>
    </w:rPr>
  </w:style>
  <w:style w:type="character" w:customStyle="1" w:styleId="HeaderChar">
    <w:name w:val="Header Char"/>
    <w:basedOn w:val="DefaultParagraphFont"/>
    <w:link w:val="Header"/>
    <w:rsid w:val="008B0DC8"/>
    <w:rPr>
      <w:sz w:val="22"/>
    </w:rPr>
  </w:style>
  <w:style w:type="character" w:customStyle="1" w:styleId="Mention1">
    <w:name w:val="Mention1"/>
    <w:basedOn w:val="DefaultParagraphFont"/>
    <w:uiPriority w:val="99"/>
    <w:semiHidden/>
    <w:unhideWhenUsed/>
    <w:rsid w:val="00DE262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rPr>
      <w:rFonts w:cs="Times New Roman"/>
    </w:rPr>
  </w:style>
  <w:style w:type="paragraph" w:styleId="BodyTextIndent">
    <w:name w:val="Body Text Indent"/>
    <w:basedOn w:val="Normal"/>
    <w:pPr>
      <w:spacing w:after="120"/>
      <w:ind w:left="360"/>
    </w:pPr>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semiHidden/>
    <w:rPr>
      <w:sz w:val="22"/>
    </w:rPr>
  </w:style>
  <w:style w:type="paragraph" w:styleId="ListParagraph">
    <w:name w:val="List Paragraph"/>
    <w:basedOn w:val="Normal"/>
    <w:qFormat/>
    <w:pPr>
      <w:ind w:left="720"/>
      <w:contextualSpacing/>
    </w:pPr>
  </w:style>
  <w:style w:type="character" w:customStyle="1" w:styleId="FootnoteTextChar">
    <w:name w:val="Footnote Text Char"/>
    <w:basedOn w:val="DefaultParagraphFont"/>
    <w:link w:val="FootnoteText"/>
    <w:semiHidden/>
    <w:rsid w:val="00042030"/>
    <w:rPr>
      <w:sz w:val="22"/>
    </w:rPr>
  </w:style>
  <w:style w:type="paragraph" w:styleId="EndnoteText">
    <w:name w:val="endnote text"/>
    <w:basedOn w:val="Normal"/>
    <w:link w:val="EndnoteTextChar"/>
    <w:rsid w:val="001F1707"/>
    <w:rPr>
      <w:sz w:val="20"/>
    </w:rPr>
  </w:style>
  <w:style w:type="character" w:customStyle="1" w:styleId="EndnoteTextChar">
    <w:name w:val="Endnote Text Char"/>
    <w:basedOn w:val="DefaultParagraphFont"/>
    <w:link w:val="EndnoteText"/>
    <w:rsid w:val="001F1707"/>
  </w:style>
  <w:style w:type="character" w:styleId="EndnoteReference">
    <w:name w:val="endnote reference"/>
    <w:basedOn w:val="DefaultParagraphFont"/>
    <w:rsid w:val="001F1707"/>
    <w:rPr>
      <w:vertAlign w:val="superscript"/>
    </w:rPr>
  </w:style>
  <w:style w:type="character" w:customStyle="1" w:styleId="HeaderChar">
    <w:name w:val="Header Char"/>
    <w:basedOn w:val="DefaultParagraphFont"/>
    <w:link w:val="Header"/>
    <w:rsid w:val="008B0DC8"/>
    <w:rPr>
      <w:sz w:val="22"/>
    </w:rPr>
  </w:style>
  <w:style w:type="character" w:customStyle="1" w:styleId="Mention1">
    <w:name w:val="Mention1"/>
    <w:basedOn w:val="DefaultParagraphFont"/>
    <w:uiPriority w:val="99"/>
    <w:semiHidden/>
    <w:unhideWhenUsed/>
    <w:rsid w:val="00DE26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9470275">
      <w:bodyDiv w:val="1"/>
      <w:marLeft w:val="0"/>
      <w:marRight w:val="0"/>
      <w:marTop w:val="0"/>
      <w:marBottom w:val="0"/>
      <w:divBdr>
        <w:top w:val="none" w:sz="0" w:space="0" w:color="auto"/>
        <w:left w:val="none" w:sz="0" w:space="0" w:color="auto"/>
        <w:bottom w:val="none" w:sz="0" w:space="0" w:color="auto"/>
        <w:right w:val="none" w:sz="0" w:space="0" w:color="auto"/>
      </w:divBdr>
    </w:div>
    <w:div w:id="227543324">
      <w:bodyDiv w:val="1"/>
      <w:marLeft w:val="0"/>
      <w:marRight w:val="0"/>
      <w:marTop w:val="0"/>
      <w:marBottom w:val="0"/>
      <w:divBdr>
        <w:top w:val="none" w:sz="0" w:space="0" w:color="auto"/>
        <w:left w:val="none" w:sz="0" w:space="0" w:color="auto"/>
        <w:bottom w:val="none" w:sz="0" w:space="0" w:color="auto"/>
        <w:right w:val="none" w:sz="0" w:space="0" w:color="auto"/>
      </w:divBdr>
      <w:divsChild>
        <w:div w:id="376245199">
          <w:marLeft w:val="0"/>
          <w:marRight w:val="0"/>
          <w:marTop w:val="0"/>
          <w:marBottom w:val="0"/>
          <w:divBdr>
            <w:top w:val="none" w:sz="0" w:space="0" w:color="auto"/>
            <w:left w:val="none" w:sz="0" w:space="0" w:color="auto"/>
            <w:bottom w:val="none" w:sz="0" w:space="0" w:color="auto"/>
            <w:right w:val="none" w:sz="0" w:space="0" w:color="auto"/>
          </w:divBdr>
          <w:divsChild>
            <w:div w:id="1633443355">
              <w:marLeft w:val="0"/>
              <w:marRight w:val="0"/>
              <w:marTop w:val="0"/>
              <w:marBottom w:val="0"/>
              <w:divBdr>
                <w:top w:val="none" w:sz="0" w:space="0" w:color="auto"/>
                <w:left w:val="none" w:sz="0" w:space="0" w:color="auto"/>
                <w:bottom w:val="none" w:sz="0" w:space="0" w:color="auto"/>
                <w:right w:val="none" w:sz="0" w:space="0" w:color="auto"/>
              </w:divBdr>
            </w:div>
            <w:div w:id="1635325994">
              <w:marLeft w:val="0"/>
              <w:marRight w:val="0"/>
              <w:marTop w:val="0"/>
              <w:marBottom w:val="0"/>
              <w:divBdr>
                <w:top w:val="none" w:sz="0" w:space="0" w:color="auto"/>
                <w:left w:val="none" w:sz="0" w:space="0" w:color="auto"/>
                <w:bottom w:val="none" w:sz="0" w:space="0" w:color="auto"/>
                <w:right w:val="none" w:sz="0" w:space="0" w:color="auto"/>
              </w:divBdr>
            </w:div>
            <w:div w:id="382220478">
              <w:marLeft w:val="0"/>
              <w:marRight w:val="0"/>
              <w:marTop w:val="0"/>
              <w:marBottom w:val="0"/>
              <w:divBdr>
                <w:top w:val="none" w:sz="0" w:space="0" w:color="auto"/>
                <w:left w:val="none" w:sz="0" w:space="0" w:color="auto"/>
                <w:bottom w:val="none" w:sz="0" w:space="0" w:color="auto"/>
                <w:right w:val="none" w:sz="0" w:space="0" w:color="auto"/>
              </w:divBdr>
            </w:div>
            <w:div w:id="1957642176">
              <w:marLeft w:val="0"/>
              <w:marRight w:val="0"/>
              <w:marTop w:val="0"/>
              <w:marBottom w:val="0"/>
              <w:divBdr>
                <w:top w:val="none" w:sz="0" w:space="0" w:color="auto"/>
                <w:left w:val="none" w:sz="0" w:space="0" w:color="auto"/>
                <w:bottom w:val="none" w:sz="0" w:space="0" w:color="auto"/>
                <w:right w:val="none" w:sz="0" w:space="0" w:color="auto"/>
              </w:divBdr>
            </w:div>
            <w:div w:id="1423334867">
              <w:marLeft w:val="0"/>
              <w:marRight w:val="0"/>
              <w:marTop w:val="0"/>
              <w:marBottom w:val="0"/>
              <w:divBdr>
                <w:top w:val="none" w:sz="0" w:space="0" w:color="auto"/>
                <w:left w:val="none" w:sz="0" w:space="0" w:color="auto"/>
                <w:bottom w:val="none" w:sz="0" w:space="0" w:color="auto"/>
                <w:right w:val="none" w:sz="0" w:space="0" w:color="auto"/>
              </w:divBdr>
            </w:div>
            <w:div w:id="219942822">
              <w:marLeft w:val="0"/>
              <w:marRight w:val="0"/>
              <w:marTop w:val="0"/>
              <w:marBottom w:val="0"/>
              <w:divBdr>
                <w:top w:val="none" w:sz="0" w:space="0" w:color="auto"/>
                <w:left w:val="none" w:sz="0" w:space="0" w:color="auto"/>
                <w:bottom w:val="none" w:sz="0" w:space="0" w:color="auto"/>
                <w:right w:val="none" w:sz="0" w:space="0" w:color="auto"/>
              </w:divBdr>
            </w:div>
            <w:div w:id="1617985204">
              <w:marLeft w:val="0"/>
              <w:marRight w:val="0"/>
              <w:marTop w:val="0"/>
              <w:marBottom w:val="0"/>
              <w:divBdr>
                <w:top w:val="none" w:sz="0" w:space="0" w:color="auto"/>
                <w:left w:val="none" w:sz="0" w:space="0" w:color="auto"/>
                <w:bottom w:val="none" w:sz="0" w:space="0" w:color="auto"/>
                <w:right w:val="none" w:sz="0" w:space="0" w:color="auto"/>
              </w:divBdr>
            </w:div>
            <w:div w:id="2116561817">
              <w:marLeft w:val="0"/>
              <w:marRight w:val="0"/>
              <w:marTop w:val="0"/>
              <w:marBottom w:val="0"/>
              <w:divBdr>
                <w:top w:val="none" w:sz="0" w:space="0" w:color="auto"/>
                <w:left w:val="none" w:sz="0" w:space="0" w:color="auto"/>
                <w:bottom w:val="none" w:sz="0" w:space="0" w:color="auto"/>
                <w:right w:val="none" w:sz="0" w:space="0" w:color="auto"/>
              </w:divBdr>
            </w:div>
            <w:div w:id="290400330">
              <w:marLeft w:val="0"/>
              <w:marRight w:val="0"/>
              <w:marTop w:val="0"/>
              <w:marBottom w:val="0"/>
              <w:divBdr>
                <w:top w:val="none" w:sz="0" w:space="0" w:color="auto"/>
                <w:left w:val="none" w:sz="0" w:space="0" w:color="auto"/>
                <w:bottom w:val="none" w:sz="0" w:space="0" w:color="auto"/>
                <w:right w:val="none" w:sz="0" w:space="0" w:color="auto"/>
              </w:divBdr>
            </w:div>
            <w:div w:id="1130825009">
              <w:marLeft w:val="0"/>
              <w:marRight w:val="0"/>
              <w:marTop w:val="0"/>
              <w:marBottom w:val="0"/>
              <w:divBdr>
                <w:top w:val="none" w:sz="0" w:space="0" w:color="auto"/>
                <w:left w:val="none" w:sz="0" w:space="0" w:color="auto"/>
                <w:bottom w:val="none" w:sz="0" w:space="0" w:color="auto"/>
                <w:right w:val="none" w:sz="0" w:space="0" w:color="auto"/>
              </w:divBdr>
            </w:div>
            <w:div w:id="1101681347">
              <w:marLeft w:val="0"/>
              <w:marRight w:val="0"/>
              <w:marTop w:val="0"/>
              <w:marBottom w:val="0"/>
              <w:divBdr>
                <w:top w:val="none" w:sz="0" w:space="0" w:color="auto"/>
                <w:left w:val="none" w:sz="0" w:space="0" w:color="auto"/>
                <w:bottom w:val="none" w:sz="0" w:space="0" w:color="auto"/>
                <w:right w:val="none" w:sz="0" w:space="0" w:color="auto"/>
              </w:divBdr>
            </w:div>
            <w:div w:id="622230334">
              <w:marLeft w:val="0"/>
              <w:marRight w:val="0"/>
              <w:marTop w:val="0"/>
              <w:marBottom w:val="0"/>
              <w:divBdr>
                <w:top w:val="none" w:sz="0" w:space="0" w:color="auto"/>
                <w:left w:val="none" w:sz="0" w:space="0" w:color="auto"/>
                <w:bottom w:val="none" w:sz="0" w:space="0" w:color="auto"/>
                <w:right w:val="none" w:sz="0" w:space="0" w:color="auto"/>
              </w:divBdr>
            </w:div>
            <w:div w:id="342513332">
              <w:marLeft w:val="0"/>
              <w:marRight w:val="0"/>
              <w:marTop w:val="0"/>
              <w:marBottom w:val="0"/>
              <w:divBdr>
                <w:top w:val="none" w:sz="0" w:space="0" w:color="auto"/>
                <w:left w:val="none" w:sz="0" w:space="0" w:color="auto"/>
                <w:bottom w:val="none" w:sz="0" w:space="0" w:color="auto"/>
                <w:right w:val="none" w:sz="0" w:space="0" w:color="auto"/>
              </w:divBdr>
            </w:div>
            <w:div w:id="1658267926">
              <w:marLeft w:val="0"/>
              <w:marRight w:val="0"/>
              <w:marTop w:val="0"/>
              <w:marBottom w:val="0"/>
              <w:divBdr>
                <w:top w:val="none" w:sz="0" w:space="0" w:color="auto"/>
                <w:left w:val="none" w:sz="0" w:space="0" w:color="auto"/>
                <w:bottom w:val="none" w:sz="0" w:space="0" w:color="auto"/>
                <w:right w:val="none" w:sz="0" w:space="0" w:color="auto"/>
              </w:divBdr>
            </w:div>
            <w:div w:id="1477334635">
              <w:marLeft w:val="0"/>
              <w:marRight w:val="0"/>
              <w:marTop w:val="0"/>
              <w:marBottom w:val="0"/>
              <w:divBdr>
                <w:top w:val="none" w:sz="0" w:space="0" w:color="auto"/>
                <w:left w:val="none" w:sz="0" w:space="0" w:color="auto"/>
                <w:bottom w:val="none" w:sz="0" w:space="0" w:color="auto"/>
                <w:right w:val="none" w:sz="0" w:space="0" w:color="auto"/>
              </w:divBdr>
            </w:div>
            <w:div w:id="1739356628">
              <w:marLeft w:val="0"/>
              <w:marRight w:val="0"/>
              <w:marTop w:val="0"/>
              <w:marBottom w:val="0"/>
              <w:divBdr>
                <w:top w:val="none" w:sz="0" w:space="0" w:color="auto"/>
                <w:left w:val="none" w:sz="0" w:space="0" w:color="auto"/>
                <w:bottom w:val="none" w:sz="0" w:space="0" w:color="auto"/>
                <w:right w:val="none" w:sz="0" w:space="0" w:color="auto"/>
              </w:divBdr>
            </w:div>
            <w:div w:id="1771392676">
              <w:marLeft w:val="0"/>
              <w:marRight w:val="0"/>
              <w:marTop w:val="0"/>
              <w:marBottom w:val="0"/>
              <w:divBdr>
                <w:top w:val="none" w:sz="0" w:space="0" w:color="auto"/>
                <w:left w:val="none" w:sz="0" w:space="0" w:color="auto"/>
                <w:bottom w:val="none" w:sz="0" w:space="0" w:color="auto"/>
                <w:right w:val="none" w:sz="0" w:space="0" w:color="auto"/>
              </w:divBdr>
            </w:div>
            <w:div w:id="354507053">
              <w:marLeft w:val="0"/>
              <w:marRight w:val="0"/>
              <w:marTop w:val="0"/>
              <w:marBottom w:val="0"/>
              <w:divBdr>
                <w:top w:val="none" w:sz="0" w:space="0" w:color="auto"/>
                <w:left w:val="none" w:sz="0" w:space="0" w:color="auto"/>
                <w:bottom w:val="none" w:sz="0" w:space="0" w:color="auto"/>
                <w:right w:val="none" w:sz="0" w:space="0" w:color="auto"/>
              </w:divBdr>
            </w:div>
            <w:div w:id="902528028">
              <w:marLeft w:val="0"/>
              <w:marRight w:val="0"/>
              <w:marTop w:val="0"/>
              <w:marBottom w:val="0"/>
              <w:divBdr>
                <w:top w:val="none" w:sz="0" w:space="0" w:color="auto"/>
                <w:left w:val="none" w:sz="0" w:space="0" w:color="auto"/>
                <w:bottom w:val="none" w:sz="0" w:space="0" w:color="auto"/>
                <w:right w:val="none" w:sz="0" w:space="0" w:color="auto"/>
              </w:divBdr>
            </w:div>
            <w:div w:id="2027829086">
              <w:marLeft w:val="0"/>
              <w:marRight w:val="0"/>
              <w:marTop w:val="0"/>
              <w:marBottom w:val="0"/>
              <w:divBdr>
                <w:top w:val="none" w:sz="0" w:space="0" w:color="auto"/>
                <w:left w:val="none" w:sz="0" w:space="0" w:color="auto"/>
                <w:bottom w:val="none" w:sz="0" w:space="0" w:color="auto"/>
                <w:right w:val="none" w:sz="0" w:space="0" w:color="auto"/>
              </w:divBdr>
            </w:div>
            <w:div w:id="796416097">
              <w:marLeft w:val="0"/>
              <w:marRight w:val="0"/>
              <w:marTop w:val="0"/>
              <w:marBottom w:val="0"/>
              <w:divBdr>
                <w:top w:val="none" w:sz="0" w:space="0" w:color="auto"/>
                <w:left w:val="none" w:sz="0" w:space="0" w:color="auto"/>
                <w:bottom w:val="none" w:sz="0" w:space="0" w:color="auto"/>
                <w:right w:val="none" w:sz="0" w:space="0" w:color="auto"/>
              </w:divBdr>
            </w:div>
            <w:div w:id="540360608">
              <w:marLeft w:val="0"/>
              <w:marRight w:val="0"/>
              <w:marTop w:val="0"/>
              <w:marBottom w:val="0"/>
              <w:divBdr>
                <w:top w:val="none" w:sz="0" w:space="0" w:color="auto"/>
                <w:left w:val="none" w:sz="0" w:space="0" w:color="auto"/>
                <w:bottom w:val="none" w:sz="0" w:space="0" w:color="auto"/>
                <w:right w:val="none" w:sz="0" w:space="0" w:color="auto"/>
              </w:divBdr>
            </w:div>
            <w:div w:id="1739668131">
              <w:marLeft w:val="0"/>
              <w:marRight w:val="0"/>
              <w:marTop w:val="0"/>
              <w:marBottom w:val="0"/>
              <w:divBdr>
                <w:top w:val="none" w:sz="0" w:space="0" w:color="auto"/>
                <w:left w:val="none" w:sz="0" w:space="0" w:color="auto"/>
                <w:bottom w:val="none" w:sz="0" w:space="0" w:color="auto"/>
                <w:right w:val="none" w:sz="0" w:space="0" w:color="auto"/>
              </w:divBdr>
            </w:div>
            <w:div w:id="428236720">
              <w:marLeft w:val="0"/>
              <w:marRight w:val="0"/>
              <w:marTop w:val="0"/>
              <w:marBottom w:val="0"/>
              <w:divBdr>
                <w:top w:val="none" w:sz="0" w:space="0" w:color="auto"/>
                <w:left w:val="none" w:sz="0" w:space="0" w:color="auto"/>
                <w:bottom w:val="none" w:sz="0" w:space="0" w:color="auto"/>
                <w:right w:val="none" w:sz="0" w:space="0" w:color="auto"/>
              </w:divBdr>
            </w:div>
            <w:div w:id="2010139478">
              <w:marLeft w:val="0"/>
              <w:marRight w:val="0"/>
              <w:marTop w:val="0"/>
              <w:marBottom w:val="0"/>
              <w:divBdr>
                <w:top w:val="none" w:sz="0" w:space="0" w:color="auto"/>
                <w:left w:val="none" w:sz="0" w:space="0" w:color="auto"/>
                <w:bottom w:val="none" w:sz="0" w:space="0" w:color="auto"/>
                <w:right w:val="none" w:sz="0" w:space="0" w:color="auto"/>
              </w:divBdr>
            </w:div>
            <w:div w:id="1250043311">
              <w:marLeft w:val="0"/>
              <w:marRight w:val="0"/>
              <w:marTop w:val="0"/>
              <w:marBottom w:val="0"/>
              <w:divBdr>
                <w:top w:val="none" w:sz="0" w:space="0" w:color="auto"/>
                <w:left w:val="none" w:sz="0" w:space="0" w:color="auto"/>
                <w:bottom w:val="none" w:sz="0" w:space="0" w:color="auto"/>
                <w:right w:val="none" w:sz="0" w:space="0" w:color="auto"/>
              </w:divBdr>
            </w:div>
            <w:div w:id="864251185">
              <w:marLeft w:val="0"/>
              <w:marRight w:val="0"/>
              <w:marTop w:val="0"/>
              <w:marBottom w:val="0"/>
              <w:divBdr>
                <w:top w:val="none" w:sz="0" w:space="0" w:color="auto"/>
                <w:left w:val="none" w:sz="0" w:space="0" w:color="auto"/>
                <w:bottom w:val="none" w:sz="0" w:space="0" w:color="auto"/>
                <w:right w:val="none" w:sz="0" w:space="0" w:color="auto"/>
              </w:divBdr>
            </w:div>
            <w:div w:id="156193080">
              <w:marLeft w:val="0"/>
              <w:marRight w:val="0"/>
              <w:marTop w:val="0"/>
              <w:marBottom w:val="0"/>
              <w:divBdr>
                <w:top w:val="none" w:sz="0" w:space="0" w:color="auto"/>
                <w:left w:val="none" w:sz="0" w:space="0" w:color="auto"/>
                <w:bottom w:val="none" w:sz="0" w:space="0" w:color="auto"/>
                <w:right w:val="none" w:sz="0" w:space="0" w:color="auto"/>
              </w:divBdr>
            </w:div>
            <w:div w:id="21977937">
              <w:marLeft w:val="0"/>
              <w:marRight w:val="0"/>
              <w:marTop w:val="0"/>
              <w:marBottom w:val="0"/>
              <w:divBdr>
                <w:top w:val="none" w:sz="0" w:space="0" w:color="auto"/>
                <w:left w:val="none" w:sz="0" w:space="0" w:color="auto"/>
                <w:bottom w:val="none" w:sz="0" w:space="0" w:color="auto"/>
                <w:right w:val="none" w:sz="0" w:space="0" w:color="auto"/>
              </w:divBdr>
            </w:div>
            <w:div w:id="1746107092">
              <w:marLeft w:val="0"/>
              <w:marRight w:val="0"/>
              <w:marTop w:val="0"/>
              <w:marBottom w:val="0"/>
              <w:divBdr>
                <w:top w:val="none" w:sz="0" w:space="0" w:color="auto"/>
                <w:left w:val="none" w:sz="0" w:space="0" w:color="auto"/>
                <w:bottom w:val="none" w:sz="0" w:space="0" w:color="auto"/>
                <w:right w:val="none" w:sz="0" w:space="0" w:color="auto"/>
              </w:divBdr>
            </w:div>
            <w:div w:id="1420248278">
              <w:marLeft w:val="0"/>
              <w:marRight w:val="0"/>
              <w:marTop w:val="0"/>
              <w:marBottom w:val="0"/>
              <w:divBdr>
                <w:top w:val="none" w:sz="0" w:space="0" w:color="auto"/>
                <w:left w:val="none" w:sz="0" w:space="0" w:color="auto"/>
                <w:bottom w:val="none" w:sz="0" w:space="0" w:color="auto"/>
                <w:right w:val="none" w:sz="0" w:space="0" w:color="auto"/>
              </w:divBdr>
            </w:div>
            <w:div w:id="1463420019">
              <w:marLeft w:val="0"/>
              <w:marRight w:val="0"/>
              <w:marTop w:val="0"/>
              <w:marBottom w:val="0"/>
              <w:divBdr>
                <w:top w:val="none" w:sz="0" w:space="0" w:color="auto"/>
                <w:left w:val="none" w:sz="0" w:space="0" w:color="auto"/>
                <w:bottom w:val="none" w:sz="0" w:space="0" w:color="auto"/>
                <w:right w:val="none" w:sz="0" w:space="0" w:color="auto"/>
              </w:divBdr>
            </w:div>
            <w:div w:id="1178733452">
              <w:marLeft w:val="0"/>
              <w:marRight w:val="0"/>
              <w:marTop w:val="0"/>
              <w:marBottom w:val="0"/>
              <w:divBdr>
                <w:top w:val="none" w:sz="0" w:space="0" w:color="auto"/>
                <w:left w:val="none" w:sz="0" w:space="0" w:color="auto"/>
                <w:bottom w:val="none" w:sz="0" w:space="0" w:color="auto"/>
                <w:right w:val="none" w:sz="0" w:space="0" w:color="auto"/>
              </w:divBdr>
            </w:div>
            <w:div w:id="3696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504">
      <w:bodyDiv w:val="1"/>
      <w:marLeft w:val="0"/>
      <w:marRight w:val="0"/>
      <w:marTop w:val="0"/>
      <w:marBottom w:val="0"/>
      <w:divBdr>
        <w:top w:val="none" w:sz="0" w:space="0" w:color="auto"/>
        <w:left w:val="none" w:sz="0" w:space="0" w:color="auto"/>
        <w:bottom w:val="none" w:sz="0" w:space="0" w:color="auto"/>
        <w:right w:val="none" w:sz="0" w:space="0" w:color="auto"/>
      </w:divBdr>
      <w:divsChild>
        <w:div w:id="510295089">
          <w:marLeft w:val="0"/>
          <w:marRight w:val="0"/>
          <w:marTop w:val="0"/>
          <w:marBottom w:val="0"/>
          <w:divBdr>
            <w:top w:val="none" w:sz="0" w:space="0" w:color="auto"/>
            <w:left w:val="none" w:sz="0" w:space="0" w:color="auto"/>
            <w:bottom w:val="none" w:sz="0" w:space="0" w:color="auto"/>
            <w:right w:val="none" w:sz="0" w:space="0" w:color="auto"/>
          </w:divBdr>
          <w:divsChild>
            <w:div w:id="1298531062">
              <w:marLeft w:val="0"/>
              <w:marRight w:val="0"/>
              <w:marTop w:val="375"/>
              <w:marBottom w:val="450"/>
              <w:divBdr>
                <w:top w:val="none" w:sz="0" w:space="0" w:color="auto"/>
                <w:left w:val="none" w:sz="0" w:space="0" w:color="auto"/>
                <w:bottom w:val="none" w:sz="0" w:space="0" w:color="auto"/>
                <w:right w:val="none" w:sz="0" w:space="0" w:color="auto"/>
              </w:divBdr>
              <w:divsChild>
                <w:div w:id="299924477">
                  <w:marLeft w:val="0"/>
                  <w:marRight w:val="0"/>
                  <w:marTop w:val="0"/>
                  <w:marBottom w:val="0"/>
                  <w:divBdr>
                    <w:top w:val="none" w:sz="0" w:space="0" w:color="auto"/>
                    <w:left w:val="none" w:sz="0" w:space="0" w:color="auto"/>
                    <w:bottom w:val="none" w:sz="0" w:space="0" w:color="auto"/>
                    <w:right w:val="none" w:sz="0" w:space="0" w:color="auto"/>
                  </w:divBdr>
                  <w:divsChild>
                    <w:div w:id="1834687043">
                      <w:marLeft w:val="0"/>
                      <w:marRight w:val="0"/>
                      <w:marTop w:val="0"/>
                      <w:marBottom w:val="0"/>
                      <w:divBdr>
                        <w:top w:val="none" w:sz="0" w:space="0" w:color="auto"/>
                        <w:left w:val="none" w:sz="0" w:space="0" w:color="auto"/>
                        <w:bottom w:val="none" w:sz="0" w:space="0" w:color="auto"/>
                        <w:right w:val="none" w:sz="0" w:space="0" w:color="auto"/>
                      </w:divBdr>
                      <w:divsChild>
                        <w:div w:id="2126535939">
                          <w:marLeft w:val="0"/>
                          <w:marRight w:val="0"/>
                          <w:marTop w:val="0"/>
                          <w:marBottom w:val="0"/>
                          <w:divBdr>
                            <w:top w:val="none" w:sz="0" w:space="0" w:color="auto"/>
                            <w:left w:val="none" w:sz="0" w:space="0" w:color="auto"/>
                            <w:bottom w:val="none" w:sz="0" w:space="0" w:color="auto"/>
                            <w:right w:val="none" w:sz="0" w:space="0" w:color="auto"/>
                          </w:divBdr>
                          <w:divsChild>
                            <w:div w:id="479268308">
                              <w:marLeft w:val="0"/>
                              <w:marRight w:val="0"/>
                              <w:marTop w:val="0"/>
                              <w:marBottom w:val="0"/>
                              <w:divBdr>
                                <w:top w:val="none" w:sz="0" w:space="0" w:color="auto"/>
                                <w:left w:val="none" w:sz="0" w:space="0" w:color="auto"/>
                                <w:bottom w:val="none" w:sz="0" w:space="0" w:color="auto"/>
                                <w:right w:val="none" w:sz="0" w:space="0" w:color="auto"/>
                              </w:divBdr>
                              <w:divsChild>
                                <w:div w:id="10560069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16531">
      <w:bodyDiv w:val="1"/>
      <w:marLeft w:val="0"/>
      <w:marRight w:val="0"/>
      <w:marTop w:val="0"/>
      <w:marBottom w:val="0"/>
      <w:divBdr>
        <w:top w:val="none" w:sz="0" w:space="0" w:color="auto"/>
        <w:left w:val="none" w:sz="0" w:space="0" w:color="auto"/>
        <w:bottom w:val="none" w:sz="0" w:space="0" w:color="auto"/>
        <w:right w:val="none" w:sz="0" w:space="0" w:color="auto"/>
      </w:divBdr>
    </w:div>
    <w:div w:id="947152633">
      <w:bodyDiv w:val="1"/>
      <w:marLeft w:val="150"/>
      <w:marRight w:val="150"/>
      <w:marTop w:val="150"/>
      <w:marBottom w:val="150"/>
      <w:divBdr>
        <w:top w:val="none" w:sz="0" w:space="0" w:color="auto"/>
        <w:left w:val="none" w:sz="0" w:space="0" w:color="auto"/>
        <w:bottom w:val="none" w:sz="0" w:space="0" w:color="auto"/>
        <w:right w:val="none" w:sz="0" w:space="0" w:color="auto"/>
      </w:divBdr>
    </w:div>
    <w:div w:id="1294098104">
      <w:bodyDiv w:val="1"/>
      <w:marLeft w:val="0"/>
      <w:marRight w:val="0"/>
      <w:marTop w:val="0"/>
      <w:marBottom w:val="0"/>
      <w:divBdr>
        <w:top w:val="none" w:sz="0" w:space="0" w:color="auto"/>
        <w:left w:val="none" w:sz="0" w:space="0" w:color="auto"/>
        <w:bottom w:val="none" w:sz="0" w:space="0" w:color="auto"/>
        <w:right w:val="none" w:sz="0" w:space="0" w:color="auto"/>
      </w:divBdr>
      <w:divsChild>
        <w:div w:id="1796438220">
          <w:marLeft w:val="0"/>
          <w:marRight w:val="0"/>
          <w:marTop w:val="0"/>
          <w:marBottom w:val="0"/>
          <w:divBdr>
            <w:top w:val="none" w:sz="0" w:space="0" w:color="auto"/>
            <w:left w:val="none" w:sz="0" w:space="0" w:color="auto"/>
            <w:bottom w:val="none" w:sz="0" w:space="0" w:color="auto"/>
            <w:right w:val="none" w:sz="0" w:space="0" w:color="auto"/>
          </w:divBdr>
          <w:divsChild>
            <w:div w:id="10500516">
              <w:marLeft w:val="0"/>
              <w:marRight w:val="0"/>
              <w:marTop w:val="0"/>
              <w:marBottom w:val="0"/>
              <w:divBdr>
                <w:top w:val="none" w:sz="0" w:space="0" w:color="auto"/>
                <w:left w:val="none" w:sz="0" w:space="0" w:color="auto"/>
                <w:bottom w:val="none" w:sz="0" w:space="0" w:color="auto"/>
                <w:right w:val="none" w:sz="0" w:space="0" w:color="auto"/>
              </w:divBdr>
              <w:divsChild>
                <w:div w:id="338118144">
                  <w:marLeft w:val="0"/>
                  <w:marRight w:val="0"/>
                  <w:marTop w:val="0"/>
                  <w:marBottom w:val="0"/>
                  <w:divBdr>
                    <w:top w:val="none" w:sz="0" w:space="0" w:color="auto"/>
                    <w:left w:val="none" w:sz="0" w:space="0" w:color="auto"/>
                    <w:bottom w:val="none" w:sz="0" w:space="0" w:color="auto"/>
                    <w:right w:val="none" w:sz="0" w:space="0" w:color="auto"/>
                  </w:divBdr>
                  <w:divsChild>
                    <w:div w:id="2145999982">
                      <w:marLeft w:val="0"/>
                      <w:marRight w:val="0"/>
                      <w:marTop w:val="0"/>
                      <w:marBottom w:val="225"/>
                      <w:divBdr>
                        <w:top w:val="none" w:sz="0" w:space="0" w:color="auto"/>
                        <w:left w:val="none" w:sz="0" w:space="0" w:color="auto"/>
                        <w:bottom w:val="single" w:sz="6" w:space="11" w:color="CCCCCC"/>
                        <w:right w:val="none" w:sz="0" w:space="0" w:color="auto"/>
                      </w:divBdr>
                      <w:divsChild>
                        <w:div w:id="1913081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4962">
      <w:bodyDiv w:val="1"/>
      <w:marLeft w:val="150"/>
      <w:marRight w:val="150"/>
      <w:marTop w:val="150"/>
      <w:marBottom w:val="150"/>
      <w:divBdr>
        <w:top w:val="none" w:sz="0" w:space="0" w:color="auto"/>
        <w:left w:val="none" w:sz="0" w:space="0" w:color="auto"/>
        <w:bottom w:val="none" w:sz="0" w:space="0" w:color="auto"/>
        <w:right w:val="none" w:sz="0" w:space="0" w:color="auto"/>
      </w:divBdr>
    </w:div>
    <w:div w:id="1508209672">
      <w:bodyDiv w:val="1"/>
      <w:marLeft w:val="0"/>
      <w:marRight w:val="0"/>
      <w:marTop w:val="0"/>
      <w:marBottom w:val="0"/>
      <w:divBdr>
        <w:top w:val="none" w:sz="0" w:space="0" w:color="auto"/>
        <w:left w:val="none" w:sz="0" w:space="0" w:color="auto"/>
        <w:bottom w:val="none" w:sz="0" w:space="0" w:color="auto"/>
        <w:right w:val="none" w:sz="0" w:space="0" w:color="auto"/>
      </w:divBdr>
      <w:divsChild>
        <w:div w:id="1354920620">
          <w:marLeft w:val="0"/>
          <w:marRight w:val="0"/>
          <w:marTop w:val="0"/>
          <w:marBottom w:val="0"/>
          <w:divBdr>
            <w:top w:val="none" w:sz="0" w:space="0" w:color="auto"/>
            <w:left w:val="none" w:sz="0" w:space="0" w:color="auto"/>
            <w:bottom w:val="none" w:sz="0" w:space="0" w:color="auto"/>
            <w:right w:val="none" w:sz="0" w:space="0" w:color="auto"/>
          </w:divBdr>
        </w:div>
        <w:div w:id="1506630290">
          <w:marLeft w:val="0"/>
          <w:marRight w:val="0"/>
          <w:marTop w:val="0"/>
          <w:marBottom w:val="0"/>
          <w:divBdr>
            <w:top w:val="none" w:sz="0" w:space="0" w:color="auto"/>
            <w:left w:val="none" w:sz="0" w:space="0" w:color="auto"/>
            <w:bottom w:val="none" w:sz="0" w:space="0" w:color="auto"/>
            <w:right w:val="none" w:sz="0" w:space="0" w:color="auto"/>
          </w:divBdr>
        </w:div>
        <w:div w:id="870611196">
          <w:marLeft w:val="0"/>
          <w:marRight w:val="0"/>
          <w:marTop w:val="0"/>
          <w:marBottom w:val="0"/>
          <w:divBdr>
            <w:top w:val="none" w:sz="0" w:space="0" w:color="auto"/>
            <w:left w:val="none" w:sz="0" w:space="0" w:color="auto"/>
            <w:bottom w:val="none" w:sz="0" w:space="0" w:color="auto"/>
            <w:right w:val="none" w:sz="0" w:space="0" w:color="auto"/>
          </w:divBdr>
        </w:div>
        <w:div w:id="99958333">
          <w:marLeft w:val="0"/>
          <w:marRight w:val="0"/>
          <w:marTop w:val="0"/>
          <w:marBottom w:val="0"/>
          <w:divBdr>
            <w:top w:val="none" w:sz="0" w:space="0" w:color="auto"/>
            <w:left w:val="none" w:sz="0" w:space="0" w:color="auto"/>
            <w:bottom w:val="none" w:sz="0" w:space="0" w:color="auto"/>
            <w:right w:val="none" w:sz="0" w:space="0" w:color="auto"/>
          </w:divBdr>
        </w:div>
        <w:div w:id="1419330813">
          <w:marLeft w:val="0"/>
          <w:marRight w:val="0"/>
          <w:marTop w:val="0"/>
          <w:marBottom w:val="0"/>
          <w:divBdr>
            <w:top w:val="none" w:sz="0" w:space="0" w:color="auto"/>
            <w:left w:val="none" w:sz="0" w:space="0" w:color="auto"/>
            <w:bottom w:val="none" w:sz="0" w:space="0" w:color="auto"/>
            <w:right w:val="none" w:sz="0" w:space="0" w:color="auto"/>
          </w:divBdr>
        </w:div>
        <w:div w:id="799149017">
          <w:marLeft w:val="0"/>
          <w:marRight w:val="0"/>
          <w:marTop w:val="0"/>
          <w:marBottom w:val="0"/>
          <w:divBdr>
            <w:top w:val="none" w:sz="0" w:space="0" w:color="auto"/>
            <w:left w:val="none" w:sz="0" w:space="0" w:color="auto"/>
            <w:bottom w:val="none" w:sz="0" w:space="0" w:color="auto"/>
            <w:right w:val="none" w:sz="0" w:space="0" w:color="auto"/>
          </w:divBdr>
        </w:div>
        <w:div w:id="120655471">
          <w:marLeft w:val="0"/>
          <w:marRight w:val="0"/>
          <w:marTop w:val="0"/>
          <w:marBottom w:val="0"/>
          <w:divBdr>
            <w:top w:val="none" w:sz="0" w:space="0" w:color="auto"/>
            <w:left w:val="none" w:sz="0" w:space="0" w:color="auto"/>
            <w:bottom w:val="none" w:sz="0" w:space="0" w:color="auto"/>
            <w:right w:val="none" w:sz="0" w:space="0" w:color="auto"/>
          </w:divBdr>
        </w:div>
        <w:div w:id="1336611284">
          <w:marLeft w:val="0"/>
          <w:marRight w:val="0"/>
          <w:marTop w:val="0"/>
          <w:marBottom w:val="0"/>
          <w:divBdr>
            <w:top w:val="none" w:sz="0" w:space="0" w:color="auto"/>
            <w:left w:val="none" w:sz="0" w:space="0" w:color="auto"/>
            <w:bottom w:val="none" w:sz="0" w:space="0" w:color="auto"/>
            <w:right w:val="none" w:sz="0" w:space="0" w:color="auto"/>
          </w:divBdr>
        </w:div>
        <w:div w:id="2111311645">
          <w:marLeft w:val="0"/>
          <w:marRight w:val="0"/>
          <w:marTop w:val="0"/>
          <w:marBottom w:val="0"/>
          <w:divBdr>
            <w:top w:val="none" w:sz="0" w:space="0" w:color="auto"/>
            <w:left w:val="none" w:sz="0" w:space="0" w:color="auto"/>
            <w:bottom w:val="none" w:sz="0" w:space="0" w:color="auto"/>
            <w:right w:val="none" w:sz="0" w:space="0" w:color="auto"/>
          </w:divBdr>
        </w:div>
        <w:div w:id="1196777124">
          <w:marLeft w:val="0"/>
          <w:marRight w:val="0"/>
          <w:marTop w:val="0"/>
          <w:marBottom w:val="0"/>
          <w:divBdr>
            <w:top w:val="none" w:sz="0" w:space="0" w:color="auto"/>
            <w:left w:val="none" w:sz="0" w:space="0" w:color="auto"/>
            <w:bottom w:val="none" w:sz="0" w:space="0" w:color="auto"/>
            <w:right w:val="none" w:sz="0" w:space="0" w:color="auto"/>
          </w:divBdr>
        </w:div>
        <w:div w:id="1815489669">
          <w:marLeft w:val="0"/>
          <w:marRight w:val="0"/>
          <w:marTop w:val="0"/>
          <w:marBottom w:val="0"/>
          <w:divBdr>
            <w:top w:val="none" w:sz="0" w:space="0" w:color="auto"/>
            <w:left w:val="none" w:sz="0" w:space="0" w:color="auto"/>
            <w:bottom w:val="none" w:sz="0" w:space="0" w:color="auto"/>
            <w:right w:val="none" w:sz="0" w:space="0" w:color="auto"/>
          </w:divBdr>
        </w:div>
        <w:div w:id="2074304059">
          <w:marLeft w:val="0"/>
          <w:marRight w:val="0"/>
          <w:marTop w:val="0"/>
          <w:marBottom w:val="0"/>
          <w:divBdr>
            <w:top w:val="none" w:sz="0" w:space="0" w:color="auto"/>
            <w:left w:val="none" w:sz="0" w:space="0" w:color="auto"/>
            <w:bottom w:val="none" w:sz="0" w:space="0" w:color="auto"/>
            <w:right w:val="none" w:sz="0" w:space="0" w:color="auto"/>
          </w:divBdr>
        </w:div>
        <w:div w:id="291206375">
          <w:marLeft w:val="0"/>
          <w:marRight w:val="0"/>
          <w:marTop w:val="0"/>
          <w:marBottom w:val="0"/>
          <w:divBdr>
            <w:top w:val="none" w:sz="0" w:space="0" w:color="auto"/>
            <w:left w:val="none" w:sz="0" w:space="0" w:color="auto"/>
            <w:bottom w:val="none" w:sz="0" w:space="0" w:color="auto"/>
            <w:right w:val="none" w:sz="0" w:space="0" w:color="auto"/>
          </w:divBdr>
        </w:div>
        <w:div w:id="1793749689">
          <w:marLeft w:val="0"/>
          <w:marRight w:val="0"/>
          <w:marTop w:val="0"/>
          <w:marBottom w:val="0"/>
          <w:divBdr>
            <w:top w:val="none" w:sz="0" w:space="0" w:color="auto"/>
            <w:left w:val="none" w:sz="0" w:space="0" w:color="auto"/>
            <w:bottom w:val="none" w:sz="0" w:space="0" w:color="auto"/>
            <w:right w:val="none" w:sz="0" w:space="0" w:color="auto"/>
          </w:divBdr>
        </w:div>
      </w:divsChild>
    </w:div>
    <w:div w:id="1613518243">
      <w:bodyDiv w:val="1"/>
      <w:marLeft w:val="0"/>
      <w:marRight w:val="0"/>
      <w:marTop w:val="0"/>
      <w:marBottom w:val="0"/>
      <w:divBdr>
        <w:top w:val="none" w:sz="0" w:space="0" w:color="auto"/>
        <w:left w:val="none" w:sz="0" w:space="0" w:color="auto"/>
        <w:bottom w:val="none" w:sz="0" w:space="0" w:color="auto"/>
        <w:right w:val="none" w:sz="0" w:space="0" w:color="auto"/>
      </w:divBdr>
    </w:div>
    <w:div w:id="1736123973">
      <w:bodyDiv w:val="1"/>
      <w:marLeft w:val="0"/>
      <w:marRight w:val="0"/>
      <w:marTop w:val="0"/>
      <w:marBottom w:val="0"/>
      <w:divBdr>
        <w:top w:val="none" w:sz="0" w:space="0" w:color="auto"/>
        <w:left w:val="none" w:sz="0" w:space="0" w:color="auto"/>
        <w:bottom w:val="none" w:sz="0" w:space="0" w:color="auto"/>
        <w:right w:val="none" w:sz="0" w:space="0" w:color="auto"/>
      </w:divBdr>
      <w:divsChild>
        <w:div w:id="442385282">
          <w:marLeft w:val="0"/>
          <w:marRight w:val="0"/>
          <w:marTop w:val="0"/>
          <w:marBottom w:val="0"/>
          <w:divBdr>
            <w:top w:val="none" w:sz="0" w:space="0" w:color="auto"/>
            <w:left w:val="none" w:sz="0" w:space="0" w:color="auto"/>
            <w:bottom w:val="none" w:sz="0" w:space="0" w:color="auto"/>
            <w:right w:val="none" w:sz="0" w:space="0" w:color="auto"/>
          </w:divBdr>
          <w:divsChild>
            <w:div w:id="88238355">
              <w:marLeft w:val="0"/>
              <w:marRight w:val="0"/>
              <w:marTop w:val="0"/>
              <w:marBottom w:val="0"/>
              <w:divBdr>
                <w:top w:val="none" w:sz="0" w:space="0" w:color="auto"/>
                <w:left w:val="none" w:sz="0" w:space="0" w:color="auto"/>
                <w:bottom w:val="none" w:sz="0" w:space="0" w:color="auto"/>
                <w:right w:val="none" w:sz="0" w:space="0" w:color="auto"/>
              </w:divBdr>
              <w:divsChild>
                <w:div w:id="1310018619">
                  <w:marLeft w:val="0"/>
                  <w:marRight w:val="0"/>
                  <w:marTop w:val="0"/>
                  <w:marBottom w:val="0"/>
                  <w:divBdr>
                    <w:top w:val="none" w:sz="0" w:space="0" w:color="auto"/>
                    <w:left w:val="none" w:sz="0" w:space="0" w:color="auto"/>
                    <w:bottom w:val="none" w:sz="0" w:space="0" w:color="auto"/>
                    <w:right w:val="none" w:sz="0" w:space="0" w:color="auto"/>
                  </w:divBdr>
                  <w:divsChild>
                    <w:div w:id="1255014532">
                      <w:marLeft w:val="0"/>
                      <w:marRight w:val="0"/>
                      <w:marTop w:val="0"/>
                      <w:marBottom w:val="0"/>
                      <w:divBdr>
                        <w:top w:val="none" w:sz="0" w:space="0" w:color="auto"/>
                        <w:left w:val="none" w:sz="0" w:space="0" w:color="auto"/>
                        <w:bottom w:val="none" w:sz="0" w:space="0" w:color="auto"/>
                        <w:right w:val="none" w:sz="0" w:space="0" w:color="auto"/>
                      </w:divBdr>
                      <w:divsChild>
                        <w:div w:id="209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9146">
      <w:bodyDiv w:val="1"/>
      <w:marLeft w:val="0"/>
      <w:marRight w:val="0"/>
      <w:marTop w:val="0"/>
      <w:marBottom w:val="0"/>
      <w:divBdr>
        <w:top w:val="none" w:sz="0" w:space="0" w:color="auto"/>
        <w:left w:val="none" w:sz="0" w:space="0" w:color="auto"/>
        <w:bottom w:val="none" w:sz="0" w:space="0" w:color="auto"/>
        <w:right w:val="none" w:sz="0" w:space="0" w:color="auto"/>
      </w:divBdr>
    </w:div>
    <w:div w:id="1928729298">
      <w:bodyDiv w:val="1"/>
      <w:marLeft w:val="0"/>
      <w:marRight w:val="0"/>
      <w:marTop w:val="0"/>
      <w:marBottom w:val="0"/>
      <w:divBdr>
        <w:top w:val="none" w:sz="0" w:space="0" w:color="auto"/>
        <w:left w:val="none" w:sz="0" w:space="0" w:color="auto"/>
        <w:bottom w:val="none" w:sz="0" w:space="0" w:color="auto"/>
        <w:right w:val="none" w:sz="0" w:space="0" w:color="auto"/>
      </w:divBdr>
      <w:divsChild>
        <w:div w:id="1223249468">
          <w:marLeft w:val="0"/>
          <w:marRight w:val="0"/>
          <w:marTop w:val="0"/>
          <w:marBottom w:val="0"/>
          <w:divBdr>
            <w:top w:val="none" w:sz="0" w:space="0" w:color="auto"/>
            <w:left w:val="none" w:sz="0" w:space="0" w:color="auto"/>
            <w:bottom w:val="none" w:sz="0" w:space="0" w:color="auto"/>
            <w:right w:val="none" w:sz="0" w:space="0" w:color="auto"/>
          </w:divBdr>
        </w:div>
      </w:divsChild>
    </w:div>
    <w:div w:id="1956327708">
      <w:bodyDiv w:val="1"/>
      <w:marLeft w:val="150"/>
      <w:marRight w:val="150"/>
      <w:marTop w:val="150"/>
      <w:marBottom w:val="150"/>
      <w:divBdr>
        <w:top w:val="none" w:sz="0" w:space="0" w:color="auto"/>
        <w:left w:val="none" w:sz="0" w:space="0" w:color="auto"/>
        <w:bottom w:val="none" w:sz="0" w:space="0" w:color="auto"/>
        <w:right w:val="none" w:sz="0" w:space="0" w:color="auto"/>
      </w:divBdr>
    </w:div>
    <w:div w:id="1998992646">
      <w:bodyDiv w:val="1"/>
      <w:marLeft w:val="0"/>
      <w:marRight w:val="0"/>
      <w:marTop w:val="0"/>
      <w:marBottom w:val="0"/>
      <w:divBdr>
        <w:top w:val="none" w:sz="0" w:space="0" w:color="auto"/>
        <w:left w:val="none" w:sz="0" w:space="0" w:color="auto"/>
        <w:bottom w:val="none" w:sz="0" w:space="0" w:color="auto"/>
        <w:right w:val="none" w:sz="0" w:space="0" w:color="auto"/>
      </w:divBdr>
    </w:div>
    <w:div w:id="21057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mckinn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finley@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fcc.gov/files/csric5-wg10-finalreport031517pdf" TargetMode="External"/><Relationship Id="rId3" Type="http://schemas.openxmlformats.org/officeDocument/2006/relationships/hyperlink" Target="https://www.sonus.net/sites/default/files/signalsystemvulnerabilities_may_2016.pdf" TargetMode="External"/><Relationship Id="rId7" Type="http://schemas.openxmlformats.org/officeDocument/2006/relationships/hyperlink" Target="http://blog.ptsecurity.com/2016/08/attacking-ss7-mobile-operators-security.html" TargetMode="External"/><Relationship Id="rId2" Type="http://schemas.openxmlformats.org/officeDocument/2006/relationships/hyperlink" Target="http://www.fcc.gov/encyclopedia/communications-security-reliability-and-interoperability-council-iii" TargetMode="External"/><Relationship Id="rId1" Type="http://schemas.openxmlformats.org/officeDocument/2006/relationships/hyperlink" Target="https://www.fcc.gov/about-fcc/advisory-committees/communications-security-reliability-and-interoperability" TargetMode="External"/><Relationship Id="rId6" Type="http://schemas.openxmlformats.org/officeDocument/2006/relationships/hyperlink" Target="https://www.theregister.co.uk/2017/05/03/hackers_fire_up_ss7_flaw/" TargetMode="External"/><Relationship Id="rId5" Type="http://schemas.openxmlformats.org/officeDocument/2006/relationships/hyperlink" Target="http://www.cbsnews.com/news/60-minutes-hacking-your-phone/" TargetMode="External"/><Relationship Id="rId4" Type="http://schemas.openxmlformats.org/officeDocument/2006/relationships/hyperlink" Target="https://motherboard.vice.com/en_us/article/inside-ss7-the-insecure-global-cell-network-thats-used-to-track-phones" TargetMode="External"/><Relationship Id="rId9" Type="http://schemas.openxmlformats.org/officeDocument/2006/relationships/hyperlink" Target="https://www.fcc.gov/files/csric6wgdescriptions6-2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4707</Characters>
  <Application>Microsoft Office Word</Application>
  <DocSecurity>0</DocSecurity>
  <Lines>87</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2017-08-24T16:10:00Z</dcterms:created>
  <dcterms:modified xsi:type="dcterms:W3CDTF">2017-08-24T16:10:00Z</dcterms:modified>
  <cp:category> </cp:category>
  <cp:contentStatus> </cp:contentStatus>
</cp:coreProperties>
</file>