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2" w:name="_GoBack"/>
      <w:bookmarkEnd w:id="2"/>
    </w:p>
    <w:p w:rsidR="00616EF1" w:rsidRPr="00B0588D" w:rsidRDefault="00616EF1" w:rsidP="00616EF1">
      <w:pPr>
        <w:jc w:val="right"/>
        <w:rPr>
          <w:b/>
        </w:rPr>
      </w:pPr>
      <w:r w:rsidRPr="00B0588D">
        <w:rPr>
          <w:b/>
        </w:rPr>
        <w:lastRenderedPageBreak/>
        <w:t>DA 17-</w:t>
      </w:r>
      <w:r>
        <w:rPr>
          <w:b/>
        </w:rPr>
        <w:t>865</w:t>
      </w:r>
    </w:p>
    <w:p w:rsidR="00616EF1" w:rsidRPr="00B0588D" w:rsidRDefault="00616EF1" w:rsidP="00616EF1">
      <w:pPr>
        <w:spacing w:before="60"/>
        <w:jc w:val="right"/>
        <w:rPr>
          <w:b/>
        </w:rPr>
      </w:pPr>
      <w:r w:rsidRPr="00B0588D">
        <w:rPr>
          <w:b/>
        </w:rPr>
        <w:t xml:space="preserve">Released: </w:t>
      </w:r>
      <w:r>
        <w:rPr>
          <w:b/>
        </w:rPr>
        <w:t>September 8</w:t>
      </w:r>
      <w:r w:rsidRPr="00B0588D">
        <w:rPr>
          <w:b/>
        </w:rPr>
        <w:t>, 2017</w:t>
      </w:r>
    </w:p>
    <w:p w:rsidR="00616EF1" w:rsidRPr="00B0588D" w:rsidRDefault="00616EF1" w:rsidP="00616EF1">
      <w:pPr>
        <w:jc w:val="right"/>
      </w:pPr>
    </w:p>
    <w:p w:rsidR="00616EF1" w:rsidRPr="00B0588D" w:rsidRDefault="00616EF1" w:rsidP="00616EF1">
      <w:pPr>
        <w:spacing w:after="240"/>
        <w:jc w:val="center"/>
        <w:rPr>
          <w:b/>
          <w:caps/>
        </w:rPr>
      </w:pPr>
      <w:r w:rsidRPr="00B0588D">
        <w:rPr>
          <w:b/>
          <w:caps/>
        </w:rPr>
        <w:t xml:space="preserve">WIRELINE COMPETITION BUREAU AND WIRELESS TELECOMMUNICATIONS bureau RELEASE instructions for filing TERRESTRIAL middle-mile </w:t>
      </w:r>
      <w:r>
        <w:rPr>
          <w:b/>
          <w:caps/>
        </w:rPr>
        <w:t xml:space="preserve">NETWORK </w:t>
      </w:r>
      <w:r w:rsidRPr="00B0588D">
        <w:rPr>
          <w:b/>
          <w:caps/>
        </w:rPr>
        <w:t>maps</w:t>
      </w:r>
    </w:p>
    <w:p w:rsidR="00616EF1" w:rsidRPr="00B0588D" w:rsidRDefault="00616EF1" w:rsidP="00616EF1">
      <w:pPr>
        <w:jc w:val="center"/>
        <w:rPr>
          <w:b/>
        </w:rPr>
      </w:pPr>
      <w:r w:rsidRPr="00B0588D">
        <w:rPr>
          <w:b/>
        </w:rPr>
        <w:t>WC Docket No. 16-271</w:t>
      </w:r>
    </w:p>
    <w:p w:rsidR="00616EF1" w:rsidRPr="00B0588D" w:rsidRDefault="00616EF1" w:rsidP="00616EF1">
      <w:pPr>
        <w:spacing w:before="120" w:after="240"/>
        <w:ind w:firstLine="720"/>
      </w:pPr>
      <w:r w:rsidRPr="00B0588D">
        <w:t xml:space="preserve">By this Public Notice, the Wireline Competition Bureau and the Wireless Telecommunications Bureau (Bureaus) release instructions for filing middle-mile </w:t>
      </w:r>
      <w:r>
        <w:t xml:space="preserve">network </w:t>
      </w:r>
      <w:r w:rsidRPr="00B0588D">
        <w:t xml:space="preserve">maps </w:t>
      </w:r>
      <w:r>
        <w:t>pursuant to</w:t>
      </w:r>
      <w:r w:rsidRPr="00B0588D">
        <w:t xml:space="preserve"> the </w:t>
      </w:r>
      <w:r w:rsidRPr="00B0588D">
        <w:rPr>
          <w:i/>
        </w:rPr>
        <w:t>Alaska Plan Order</w:t>
      </w:r>
      <w:r w:rsidRPr="00B0588D">
        <w:t>.</w:t>
      </w:r>
      <w:r w:rsidRPr="00B0588D">
        <w:rPr>
          <w:rStyle w:val="FootnoteReference"/>
        </w:rPr>
        <w:footnoteReference w:id="1"/>
      </w:r>
      <w:r w:rsidRPr="00B0588D">
        <w:t xml:space="preserve">  The instructions are included in the Appendix. </w:t>
      </w:r>
    </w:p>
    <w:p w:rsidR="00616EF1" w:rsidRPr="00B0588D" w:rsidRDefault="00616EF1" w:rsidP="00616EF1">
      <w:pPr>
        <w:spacing w:before="120" w:after="240"/>
      </w:pPr>
      <w:r w:rsidRPr="00B0588D">
        <w:tab/>
        <w:t xml:space="preserve">On August 23, 2016, the Commission adopted the </w:t>
      </w:r>
      <w:r w:rsidRPr="00B0588D">
        <w:rPr>
          <w:i/>
        </w:rPr>
        <w:t>Alaska Plan Order</w:t>
      </w:r>
      <w:r w:rsidRPr="00B0588D">
        <w:t xml:space="preserve"> </w:t>
      </w:r>
      <w:r>
        <w:t>providing</w:t>
      </w:r>
      <w:r w:rsidRPr="00B0588D">
        <w:t xml:space="preserve"> for high-cost support for both fixed and mobile voice and broadband service in remote areas of Alaska (Alaska Plan).</w:t>
      </w:r>
      <w:r w:rsidRPr="00B0588D">
        <w:rPr>
          <w:vertAlign w:val="superscript"/>
        </w:rPr>
        <w:footnoteReference w:id="2"/>
      </w:r>
      <w:r w:rsidRPr="00B0588D">
        <w:t xml:space="preserve">  While the Alaska Plan provides support for high-cost areas, the </w:t>
      </w:r>
      <w:r w:rsidRPr="00B0588D">
        <w:rPr>
          <w:i/>
        </w:rPr>
        <w:t>Alaska Plan Order</w:t>
      </w:r>
      <w:r w:rsidRPr="00B0588D">
        <w:t xml:space="preserve"> also recognized that a lack of middle</w:t>
      </w:r>
      <w:r>
        <w:rPr>
          <w:szCs w:val="22"/>
        </w:rPr>
        <w:t>-</w:t>
      </w:r>
      <w:r w:rsidRPr="00B0588D">
        <w:t xml:space="preserve">mile </w:t>
      </w:r>
      <w:r>
        <w:rPr>
          <w:szCs w:val="22"/>
        </w:rPr>
        <w:t xml:space="preserve">infrastructure </w:t>
      </w:r>
      <w:r>
        <w:t>in</w:t>
      </w:r>
      <w:r w:rsidRPr="00B0588D">
        <w:t xml:space="preserve"> many areas </w:t>
      </w:r>
      <w:r>
        <w:t xml:space="preserve">of remote Alaska </w:t>
      </w:r>
      <w:r w:rsidRPr="00B0588D">
        <w:t>constrains the quality of broadband service that can be provided to these areas.</w:t>
      </w:r>
      <w:r w:rsidRPr="00B0588D">
        <w:rPr>
          <w:rStyle w:val="FootnoteReference"/>
        </w:rPr>
        <w:footnoteReference w:id="3"/>
      </w:r>
      <w:r w:rsidRPr="00B0588D">
        <w:t xml:space="preserve">  </w:t>
      </w:r>
      <w:r>
        <w:t xml:space="preserve">Accordingly, it authorized the Bureaus to approve </w:t>
      </w:r>
      <w:r>
        <w:rPr>
          <w:szCs w:val="22"/>
        </w:rPr>
        <w:t xml:space="preserve">performance commitments from Alaska Plan participants that reflect the availability of terrestrial middle mile at the time of the initial commitment, but provided that, </w:t>
      </w:r>
      <w:r w:rsidRPr="00B0588D">
        <w:t xml:space="preserve">if </w:t>
      </w:r>
      <w:r>
        <w:rPr>
          <w:szCs w:val="22"/>
        </w:rPr>
        <w:t xml:space="preserve">more capable middle-mile facilities became </w:t>
      </w:r>
      <w:r>
        <w:t>available</w:t>
      </w:r>
      <w:r w:rsidRPr="00B0588D">
        <w:t xml:space="preserve"> </w:t>
      </w:r>
      <w:r>
        <w:rPr>
          <w:szCs w:val="22"/>
        </w:rPr>
        <w:t xml:space="preserve">during the course of the plan, participants may be required to increase </w:t>
      </w:r>
      <w:r w:rsidRPr="00B0588D">
        <w:t xml:space="preserve">their </w:t>
      </w:r>
      <w:r>
        <w:rPr>
          <w:szCs w:val="22"/>
        </w:rPr>
        <w:t>commitments</w:t>
      </w:r>
      <w:r w:rsidRPr="00B0588D">
        <w:t xml:space="preserve"> in </w:t>
      </w:r>
      <w:r>
        <w:rPr>
          <w:szCs w:val="22"/>
        </w:rPr>
        <w:t>those</w:t>
      </w:r>
      <w:r w:rsidRPr="00B0588D">
        <w:t xml:space="preserve"> areas.</w:t>
      </w:r>
      <w:r>
        <w:rPr>
          <w:rStyle w:val="FootnoteReference"/>
          <w:szCs w:val="22"/>
        </w:rPr>
        <w:footnoteReference w:id="4"/>
      </w:r>
      <w:r w:rsidRPr="00B0588D">
        <w:t xml:space="preserve">  </w:t>
      </w:r>
      <w:r w:rsidRPr="007018F7">
        <w:t>To ensure that performance commitments keep pace with the middle-mile</w:t>
      </w:r>
      <w:r>
        <w:t xml:space="preserve"> </w:t>
      </w:r>
      <w:r>
        <w:lastRenderedPageBreak/>
        <w:t>network</w:t>
      </w:r>
      <w:r w:rsidRPr="007018F7">
        <w:t xml:space="preserve"> capabilities over the duration of the plan, the Alaska Plan requires participants </w:t>
      </w:r>
      <w:r>
        <w:t xml:space="preserve">to </w:t>
      </w:r>
      <w:r w:rsidRPr="007018F7">
        <w:t xml:space="preserve">submit fiber network and microwave network middle-mile maps covering eligible areas and </w:t>
      </w:r>
      <w:r>
        <w:t xml:space="preserve">to </w:t>
      </w:r>
      <w:r w:rsidRPr="007018F7">
        <w:t>update such maps if the recipient deployed middle-mile facilities in the prior calendar year that are or will be used to support their service in eligible areas.</w:t>
      </w:r>
      <w:r w:rsidRPr="007018F7">
        <w:rPr>
          <w:vertAlign w:val="superscript"/>
        </w:rPr>
        <w:footnoteReference w:id="5"/>
      </w:r>
      <w:r>
        <w:t xml:space="preserve">  </w:t>
      </w:r>
      <w:r w:rsidRPr="00B0588D">
        <w:t xml:space="preserve">The </w:t>
      </w:r>
      <w:r w:rsidRPr="00B0588D">
        <w:rPr>
          <w:i/>
        </w:rPr>
        <w:t>Alaska Plan Order</w:t>
      </w:r>
      <w:r w:rsidRPr="00B0588D">
        <w:t xml:space="preserve"> </w:t>
      </w:r>
      <w:r>
        <w:rPr>
          <w:szCs w:val="22"/>
        </w:rPr>
        <w:t>directed</w:t>
      </w:r>
      <w:r w:rsidRPr="00B0588D">
        <w:t xml:space="preserve"> the Bureaus to create the format </w:t>
      </w:r>
      <w:r>
        <w:rPr>
          <w:szCs w:val="22"/>
        </w:rPr>
        <w:t>for</w:t>
      </w:r>
      <w:r w:rsidRPr="00B0588D">
        <w:t xml:space="preserve"> these maps.</w:t>
      </w:r>
      <w:r w:rsidRPr="00B0588D">
        <w:rPr>
          <w:rStyle w:val="FootnoteReference"/>
        </w:rPr>
        <w:footnoteReference w:id="6"/>
      </w:r>
    </w:p>
    <w:p w:rsidR="00616EF1" w:rsidRPr="00B0588D" w:rsidRDefault="00616EF1" w:rsidP="00616EF1">
      <w:pPr>
        <w:spacing w:before="120" w:after="240"/>
        <w:ind w:firstLine="720"/>
      </w:pPr>
      <w:r w:rsidRPr="003E00F5">
        <w:rPr>
          <w:szCs w:val="22"/>
        </w:rPr>
        <w:t xml:space="preserve">The Bureaus </w:t>
      </w:r>
      <w:r>
        <w:rPr>
          <w:szCs w:val="22"/>
        </w:rPr>
        <w:t>release</w:t>
      </w:r>
      <w:r w:rsidRPr="003E00F5">
        <w:rPr>
          <w:szCs w:val="22"/>
        </w:rPr>
        <w:t xml:space="preserve"> this Public Notice</w:t>
      </w:r>
      <w:r>
        <w:rPr>
          <w:szCs w:val="22"/>
        </w:rPr>
        <w:t xml:space="preserve"> and attached instructions</w:t>
      </w:r>
      <w:r w:rsidRPr="003E00F5">
        <w:rPr>
          <w:szCs w:val="22"/>
        </w:rPr>
        <w:t xml:space="preserve"> specifying the format of the middle-mile map submissions.  </w:t>
      </w:r>
      <w:r>
        <w:rPr>
          <w:szCs w:val="22"/>
        </w:rPr>
        <w:t xml:space="preserve">The instructions state that participants in the Alaska Plan must provide location information for nodes and links in Alaska, including undersea cables located within territorial waters, </w:t>
      </w:r>
      <w:r w:rsidRPr="00616EF1">
        <w:rPr>
          <w:rFonts w:eastAsia="Calibri"/>
          <w:szCs w:val="22"/>
        </w:rPr>
        <w:t>connecting (1) major nodes; (2) outdoor cell sites; (3) anchor institutions, such as schools, libraries, medical and healthcare providers, community colleges, and other institutions of higher education; and (4) terminating locations of links.</w:t>
      </w:r>
      <w:r>
        <w:rPr>
          <w:szCs w:val="22"/>
        </w:rPr>
        <w:t xml:space="preserve">  “Major nodes” comprising an Alaska-Plan provider’s middle-mile network are </w:t>
      </w:r>
      <w:r w:rsidRPr="00616EF1">
        <w:rPr>
          <w:rFonts w:eastAsia="Calibri"/>
          <w:iCs/>
          <w:szCs w:val="22"/>
        </w:rPr>
        <w:t>central offices, cable headends, mobile switching centers, earth stations, points of presence, landing stations, microwave repeaters, peering points, or Internet gateways within Alaska.</w:t>
      </w:r>
      <w:r>
        <w:rPr>
          <w:szCs w:val="22"/>
        </w:rPr>
        <w:t xml:space="preserve">  Links must be provided in a shapefile, be assigned a unique ID for each link feature, and be specified as microwave or fiber link, among other requirements.  Nodes must, </w:t>
      </w:r>
      <w:r w:rsidRPr="003E00F5">
        <w:rPr>
          <w:i/>
          <w:szCs w:val="22"/>
        </w:rPr>
        <w:t>inter alia</w:t>
      </w:r>
      <w:r>
        <w:rPr>
          <w:szCs w:val="22"/>
        </w:rPr>
        <w:t>, be provided in a comma-separated values (CSV) format with the latitude and longitude of the node provided.</w:t>
      </w:r>
      <w:r w:rsidRPr="00B0588D">
        <w:t xml:space="preserve">  The initial map submissions will be due by March 1, 2018, and any updates to the map will be due on March 1 every year under the plan thereafter.</w:t>
      </w:r>
      <w:r>
        <w:rPr>
          <w:rStyle w:val="FootnoteReference"/>
        </w:rPr>
        <w:footnoteReference w:id="7"/>
      </w:r>
      <w:r w:rsidRPr="00B0588D">
        <w:t xml:space="preserve">  Carriers will submit the maps in the </w:t>
      </w:r>
      <w:r w:rsidRPr="00616EF1">
        <w:rPr>
          <w:rFonts w:eastAsia="Calibri"/>
          <w:szCs w:val="22"/>
        </w:rPr>
        <w:t>High Cost Universal Service Broadband (HUBB)</w:t>
      </w:r>
      <w:r w:rsidRPr="00616EF1">
        <w:rPr>
          <w:rFonts w:eastAsia="Calibri"/>
        </w:rPr>
        <w:t xml:space="preserve"> </w:t>
      </w:r>
      <w:r w:rsidRPr="00B0588D">
        <w:t>portal, the same portal where carriers submit the geolocations of newly deployed/upgraded locations.</w:t>
      </w:r>
      <w:r w:rsidRPr="00B0588D">
        <w:rPr>
          <w:rStyle w:val="FootnoteReference"/>
        </w:rPr>
        <w:footnoteReference w:id="8"/>
      </w:r>
      <w:r>
        <w:t xml:space="preserve">  Carriers must certify to the accuracy of their submissions. </w:t>
      </w:r>
      <w:r w:rsidRPr="00B0588D">
        <w:t xml:space="preserve">  </w:t>
      </w:r>
    </w:p>
    <w:p w:rsidR="00616EF1" w:rsidRPr="00B0588D" w:rsidRDefault="00616EF1" w:rsidP="00616EF1">
      <w:pPr>
        <w:spacing w:before="120" w:after="240"/>
        <w:ind w:firstLine="720"/>
      </w:pPr>
      <w:r w:rsidRPr="00B0588D">
        <w:rPr>
          <w:i/>
        </w:rPr>
        <w:t>Additional Information</w:t>
      </w:r>
      <w:r w:rsidRPr="00B0588D">
        <w:t>.  For additional information on this proceeding, contact Jesse Jachman of the Wireline Competition Bureau, Telecommunications Access Policy Division, (202) 418-2668, Jesse.Jachman@fcc.gov, or Matthew Warner of the Wireless Telecommunications Bureau, Competition and Infrastructure Policy Division, Matthew.Warner@fcc.gov, (202) 418-2419.</w:t>
      </w:r>
    </w:p>
    <w:p w:rsidR="00616EF1" w:rsidRPr="00B0588D" w:rsidRDefault="00616EF1" w:rsidP="00616EF1">
      <w:pPr>
        <w:spacing w:before="120" w:after="240"/>
        <w:jc w:val="center"/>
        <w:rPr>
          <w:b/>
        </w:rPr>
      </w:pPr>
      <w:r w:rsidRPr="00B0588D">
        <w:rPr>
          <w:b/>
        </w:rPr>
        <w:t>- FCC -</w:t>
      </w:r>
    </w:p>
    <w:p w:rsidR="00616EF1" w:rsidRPr="00B0588D" w:rsidRDefault="00616EF1" w:rsidP="00616EF1">
      <w:pPr>
        <w:rPr>
          <w:b/>
        </w:rPr>
      </w:pPr>
      <w:r w:rsidRPr="00B0588D">
        <w:rPr>
          <w:b/>
        </w:rPr>
        <w:br w:type="page"/>
      </w:r>
    </w:p>
    <w:p w:rsidR="00616EF1" w:rsidRPr="00616EF1" w:rsidRDefault="00616EF1" w:rsidP="00616EF1">
      <w:pPr>
        <w:jc w:val="center"/>
        <w:rPr>
          <w:rFonts w:eastAsia="Calibri"/>
          <w:b/>
          <w:caps/>
        </w:rPr>
      </w:pPr>
      <w:r w:rsidRPr="00B0588D">
        <w:rPr>
          <w:b/>
          <w:caps/>
        </w:rPr>
        <w:lastRenderedPageBreak/>
        <w:t>Ap</w:t>
      </w:r>
      <w:r w:rsidRPr="00616EF1">
        <w:rPr>
          <w:rFonts w:eastAsia="Calibri"/>
          <w:b/>
          <w:caps/>
        </w:rPr>
        <w:t>pendix</w:t>
      </w:r>
    </w:p>
    <w:p w:rsidR="00616EF1" w:rsidRPr="00616EF1" w:rsidRDefault="00616EF1" w:rsidP="00616EF1">
      <w:pPr>
        <w:jc w:val="center"/>
        <w:rPr>
          <w:rFonts w:eastAsia="Calibri"/>
          <w:b/>
          <w:caps/>
        </w:rPr>
      </w:pPr>
    </w:p>
    <w:p w:rsidR="00616EF1" w:rsidRPr="00616EF1" w:rsidRDefault="00616EF1" w:rsidP="00616EF1">
      <w:pPr>
        <w:ind w:left="360"/>
        <w:jc w:val="center"/>
        <w:rPr>
          <w:rFonts w:eastAsia="Calibri"/>
          <w:caps/>
          <w:u w:val="single"/>
        </w:rPr>
      </w:pPr>
      <w:r w:rsidRPr="00616EF1">
        <w:rPr>
          <w:rFonts w:eastAsia="Calibri"/>
          <w:b/>
          <w:caps/>
        </w:rPr>
        <w:t>Format for Fiber or Microwave Middle-Mile NETWORK Map Submissions for alaska plan participants</w:t>
      </w:r>
    </w:p>
    <w:p w:rsidR="00616EF1" w:rsidRPr="00616EF1" w:rsidRDefault="00616EF1" w:rsidP="00616EF1">
      <w:pPr>
        <w:ind w:left="360"/>
        <w:rPr>
          <w:rFonts w:eastAsia="Calibri"/>
          <w:i/>
          <w:szCs w:val="22"/>
        </w:rPr>
      </w:pPr>
    </w:p>
    <w:p w:rsidR="00616EF1" w:rsidRPr="00616EF1" w:rsidRDefault="00616EF1" w:rsidP="00616EF1">
      <w:pPr>
        <w:ind w:left="360"/>
        <w:rPr>
          <w:rFonts w:eastAsia="Calibri"/>
          <w:i/>
          <w:szCs w:val="22"/>
        </w:rPr>
      </w:pPr>
    </w:p>
    <w:p w:rsidR="00616EF1" w:rsidRPr="00616EF1" w:rsidRDefault="00616EF1" w:rsidP="00616EF1">
      <w:pPr>
        <w:pStyle w:val="Heading1"/>
        <w:numPr>
          <w:ilvl w:val="0"/>
          <w:numId w:val="14"/>
        </w:numPr>
        <w:tabs>
          <w:tab w:val="left" w:pos="720"/>
        </w:tabs>
        <w:spacing w:after="120"/>
        <w:jc w:val="left"/>
        <w:rPr>
          <w:rFonts w:eastAsia="Calibri"/>
        </w:rPr>
      </w:pPr>
      <w:r w:rsidRPr="00616EF1">
        <w:rPr>
          <w:rFonts w:eastAsia="Calibri"/>
        </w:rPr>
        <w:t>general information</w:t>
      </w:r>
    </w:p>
    <w:p w:rsidR="00616EF1" w:rsidRPr="00616EF1" w:rsidRDefault="00616EF1" w:rsidP="00616EF1">
      <w:pPr>
        <w:pStyle w:val="Heading2"/>
        <w:numPr>
          <w:ilvl w:val="1"/>
          <w:numId w:val="14"/>
        </w:numPr>
        <w:spacing w:after="120"/>
        <w:jc w:val="left"/>
        <w:rPr>
          <w:rFonts w:eastAsia="Calibri"/>
          <w:szCs w:val="22"/>
        </w:rPr>
      </w:pPr>
      <w:r w:rsidRPr="00616EF1">
        <w:rPr>
          <w:rFonts w:eastAsia="Calibri"/>
          <w:szCs w:val="22"/>
        </w:rPr>
        <w:t>What Information Is Being Collected</w:t>
      </w:r>
    </w:p>
    <w:p w:rsidR="00616EF1" w:rsidRPr="00616EF1" w:rsidRDefault="00616EF1" w:rsidP="00616EF1">
      <w:pPr>
        <w:pStyle w:val="ParaNum0"/>
        <w:numPr>
          <w:ilvl w:val="0"/>
          <w:numId w:val="0"/>
        </w:numPr>
        <w:ind w:left="360"/>
        <w:rPr>
          <w:rFonts w:eastAsia="Calibri"/>
          <w:szCs w:val="22"/>
        </w:rPr>
      </w:pPr>
      <w:r w:rsidRPr="00616EF1">
        <w:rPr>
          <w:rFonts w:eastAsia="Calibri"/>
          <w:szCs w:val="22"/>
        </w:rPr>
        <w:t>Alaska Plan participants must file maps of their fiber and microwave middle-mile networks that are or will be used to support their services in eligible areas.</w:t>
      </w:r>
    </w:p>
    <w:p w:rsidR="00616EF1" w:rsidRPr="00616EF1" w:rsidRDefault="00616EF1" w:rsidP="00616EF1">
      <w:pPr>
        <w:pStyle w:val="ParaNum0"/>
        <w:numPr>
          <w:ilvl w:val="0"/>
          <w:numId w:val="0"/>
        </w:numPr>
        <w:ind w:left="360"/>
        <w:rPr>
          <w:rFonts w:eastAsia="Calibri"/>
          <w:szCs w:val="22"/>
        </w:rPr>
      </w:pPr>
      <w:r w:rsidRPr="00616EF1">
        <w:rPr>
          <w:rFonts w:eastAsia="Calibri"/>
          <w:szCs w:val="22"/>
        </w:rPr>
        <w:t xml:space="preserve">For this collection, “middle-mile network” consists of the links and nodes within Alaska, </w:t>
      </w:r>
      <w:r>
        <w:rPr>
          <w:szCs w:val="22"/>
        </w:rPr>
        <w:t xml:space="preserve">including undersea cables located within territorial waters, </w:t>
      </w:r>
      <w:r w:rsidRPr="00616EF1">
        <w:rPr>
          <w:rFonts w:eastAsia="Calibri"/>
          <w:szCs w:val="22"/>
        </w:rPr>
        <w:t xml:space="preserve">connecting (1) “major nodes;” (2) outdoor cell sites; (3) anchor institutions, such as schools, libraries, medical and healthcare providers, community colleges, and other institutions of higher education; and (4) terminating locations of links. </w:t>
      </w:r>
    </w:p>
    <w:p w:rsidR="00616EF1" w:rsidRPr="00616EF1" w:rsidRDefault="00616EF1" w:rsidP="00616EF1">
      <w:pPr>
        <w:pStyle w:val="Heading2"/>
        <w:numPr>
          <w:ilvl w:val="1"/>
          <w:numId w:val="14"/>
        </w:numPr>
        <w:spacing w:after="120"/>
        <w:jc w:val="left"/>
        <w:rPr>
          <w:rFonts w:eastAsia="Calibri"/>
          <w:szCs w:val="22"/>
        </w:rPr>
      </w:pPr>
      <w:r w:rsidRPr="00616EF1">
        <w:rPr>
          <w:rFonts w:eastAsia="Calibri"/>
          <w:szCs w:val="22"/>
        </w:rPr>
        <w:t>Who Must Submit Data</w:t>
      </w:r>
    </w:p>
    <w:p w:rsidR="00616EF1" w:rsidRPr="00616EF1" w:rsidRDefault="00616EF1" w:rsidP="00616EF1">
      <w:pPr>
        <w:ind w:left="360"/>
        <w:rPr>
          <w:rFonts w:eastAsia="Calibri"/>
          <w:szCs w:val="22"/>
        </w:rPr>
      </w:pPr>
      <w:r w:rsidRPr="00616EF1">
        <w:rPr>
          <w:rFonts w:eastAsia="Calibri"/>
          <w:szCs w:val="22"/>
        </w:rPr>
        <w:t>Each rate-of-return carrier and each mobile</w:t>
      </w:r>
      <w:r w:rsidRPr="00616EF1">
        <w:rPr>
          <w:rFonts w:eastAsia="Calibri"/>
        </w:rPr>
        <w:t xml:space="preserve"> </w:t>
      </w:r>
      <w:r w:rsidRPr="00616EF1">
        <w:rPr>
          <w:rFonts w:eastAsia="Calibri"/>
          <w:szCs w:val="22"/>
        </w:rPr>
        <w:t xml:space="preserve">provider that is authorized to receive Alaska Plan support </w:t>
      </w:r>
      <w:r w:rsidRPr="00DD1A68">
        <w:rPr>
          <w:szCs w:val="22"/>
        </w:rPr>
        <w:t>must file the data for these maps.</w:t>
      </w:r>
      <w:r w:rsidRPr="00616EF1">
        <w:rPr>
          <w:rFonts w:eastAsia="Calibri"/>
          <w:szCs w:val="22"/>
        </w:rPr>
        <w:t xml:space="preserve">  </w:t>
      </w:r>
    </w:p>
    <w:p w:rsidR="00616EF1" w:rsidRPr="00616EF1" w:rsidRDefault="00616EF1" w:rsidP="00616EF1">
      <w:pPr>
        <w:ind w:left="360"/>
        <w:rPr>
          <w:rFonts w:eastAsia="Calibri"/>
          <w:szCs w:val="22"/>
        </w:rPr>
      </w:pPr>
    </w:p>
    <w:p w:rsidR="00616EF1" w:rsidRPr="00616EF1" w:rsidRDefault="00616EF1" w:rsidP="00616EF1">
      <w:pPr>
        <w:ind w:left="360"/>
        <w:rPr>
          <w:rFonts w:eastAsia="Calibri"/>
          <w:szCs w:val="22"/>
        </w:rPr>
      </w:pPr>
      <w:r w:rsidRPr="00616EF1">
        <w:rPr>
          <w:rFonts w:eastAsia="Calibri"/>
          <w:szCs w:val="22"/>
        </w:rPr>
        <w:t xml:space="preserve">Rate-of-return Alaska Plan participants that have a mobile-provider wireless affiliate receiving support under the Alaska Plan may—but are not required to—file information on behalf of both the wireline carrier and the wireless carrier.  In such circumstances, the mobile affiliate must have its own Admin Study Area Code (SAC) and file separately.  Affiliated carriers should avoid submitting duplicate information about the network where possible.  Alaska Plan participants may file a separate map for each Admin SAC, so long as the combined map reflects a complete middle-mile network map for the company.  Each company should consider how it is most convenient for them to file its updates in subsequent years when determining whether it should separate out some of its SAC numbers for a separate filing.  </w:t>
      </w:r>
    </w:p>
    <w:p w:rsidR="00616EF1" w:rsidRPr="00616EF1" w:rsidRDefault="00616EF1" w:rsidP="00616EF1">
      <w:pPr>
        <w:ind w:left="360"/>
        <w:rPr>
          <w:rFonts w:eastAsia="Calibri"/>
          <w:szCs w:val="22"/>
        </w:rPr>
      </w:pPr>
    </w:p>
    <w:p w:rsidR="00616EF1" w:rsidRPr="00616EF1" w:rsidRDefault="00616EF1" w:rsidP="00616EF1">
      <w:pPr>
        <w:ind w:left="360"/>
        <w:rPr>
          <w:rFonts w:eastAsia="Calibri"/>
          <w:szCs w:val="22"/>
        </w:rPr>
      </w:pPr>
      <w:r w:rsidRPr="00616EF1">
        <w:t>For these instructions, “filer” means the Alaska-Plan-participant company that is having its data filed or a representative filing data on behalf of the company.</w:t>
      </w:r>
    </w:p>
    <w:p w:rsidR="00616EF1" w:rsidRPr="00616EF1" w:rsidRDefault="00616EF1" w:rsidP="00616EF1">
      <w:pPr>
        <w:ind w:left="360"/>
        <w:rPr>
          <w:rFonts w:eastAsia="Calibri"/>
          <w:szCs w:val="22"/>
        </w:rPr>
      </w:pPr>
    </w:p>
    <w:p w:rsidR="00616EF1" w:rsidRPr="00616EF1" w:rsidRDefault="00616EF1" w:rsidP="00616EF1">
      <w:pPr>
        <w:pStyle w:val="Heading2"/>
        <w:numPr>
          <w:ilvl w:val="1"/>
          <w:numId w:val="14"/>
        </w:numPr>
        <w:spacing w:after="120"/>
        <w:jc w:val="left"/>
        <w:rPr>
          <w:rFonts w:eastAsia="Calibri"/>
          <w:szCs w:val="22"/>
        </w:rPr>
      </w:pPr>
      <w:r w:rsidRPr="00616EF1">
        <w:rPr>
          <w:rFonts w:eastAsia="Calibri"/>
          <w:szCs w:val="22"/>
        </w:rPr>
        <w:t>How to Submit the Data</w:t>
      </w:r>
    </w:p>
    <w:p w:rsidR="00616EF1" w:rsidRPr="00616EF1" w:rsidRDefault="00616EF1" w:rsidP="00616EF1">
      <w:pPr>
        <w:ind w:left="360"/>
        <w:rPr>
          <w:rFonts w:eastAsia="Calibri"/>
          <w:szCs w:val="22"/>
        </w:rPr>
      </w:pPr>
      <w:r w:rsidRPr="00616EF1">
        <w:rPr>
          <w:rFonts w:eastAsia="Calibri"/>
          <w:szCs w:val="22"/>
        </w:rPr>
        <w:t xml:space="preserve">Filers must submit data via the High Cost Universal Service Broadband (HUBB) portal.  This is the same electronic portal used to collect location data for newly deployed/upgraded locations.  The HUBB will be set up so that Alaska Plan carriers can log into it and upload the data.  An officer of the company must certify that the information is accurate and complete.  </w:t>
      </w:r>
    </w:p>
    <w:p w:rsidR="00616EF1" w:rsidRPr="00616EF1" w:rsidRDefault="00616EF1" w:rsidP="00616EF1">
      <w:pPr>
        <w:ind w:left="360"/>
        <w:rPr>
          <w:rFonts w:eastAsia="Calibri"/>
          <w:szCs w:val="22"/>
        </w:rPr>
      </w:pPr>
    </w:p>
    <w:p w:rsidR="00616EF1" w:rsidRPr="00616EF1" w:rsidRDefault="00616EF1" w:rsidP="00616EF1">
      <w:pPr>
        <w:ind w:left="360"/>
        <w:rPr>
          <w:rFonts w:eastAsia="Calibri"/>
          <w:szCs w:val="22"/>
        </w:rPr>
      </w:pPr>
      <w:r w:rsidRPr="00616EF1">
        <w:t>Additional filings in subsequent years need only be made if changes (</w:t>
      </w:r>
      <w:r w:rsidRPr="00616EF1">
        <w:rPr>
          <w:i/>
        </w:rPr>
        <w:t>i.e.</w:t>
      </w:r>
      <w:r w:rsidRPr="00616EF1">
        <w:t xml:space="preserve">, additions, subtractions, and alterations) occur to the middle-mile network.  Comprehensive maps—with information for the complete middle-mile network—should be resubmitted by March 1 of the year following any network changes.  If there are no changes to the network for the prior year, the company must certify to this by the March 1 deadline. </w:t>
      </w:r>
    </w:p>
    <w:p w:rsidR="00616EF1" w:rsidRPr="00616EF1" w:rsidRDefault="00616EF1" w:rsidP="00616EF1">
      <w:pPr>
        <w:ind w:left="360"/>
        <w:rPr>
          <w:rFonts w:eastAsia="Calibri"/>
          <w:szCs w:val="22"/>
        </w:rPr>
      </w:pPr>
    </w:p>
    <w:p w:rsidR="00616EF1" w:rsidRPr="00616EF1" w:rsidRDefault="00616EF1" w:rsidP="00616EF1">
      <w:pPr>
        <w:ind w:left="360"/>
        <w:rPr>
          <w:rFonts w:eastAsia="Calibri"/>
          <w:szCs w:val="22"/>
        </w:rPr>
      </w:pPr>
      <w:r w:rsidRPr="00616EF1">
        <w:rPr>
          <w:rFonts w:eastAsia="Calibri"/>
          <w:szCs w:val="22"/>
        </w:rPr>
        <w:t xml:space="preserve">The Commission or the Universal Service Administrative Company (USAC) may contact the carriers for any errors, which must be corrected by the carriers within a reasonable time.  </w:t>
      </w:r>
    </w:p>
    <w:p w:rsidR="00616EF1" w:rsidRPr="00616EF1" w:rsidRDefault="00616EF1" w:rsidP="00616EF1">
      <w:pPr>
        <w:ind w:left="360"/>
        <w:rPr>
          <w:rFonts w:eastAsia="Calibri"/>
          <w:szCs w:val="22"/>
        </w:rPr>
      </w:pPr>
    </w:p>
    <w:p w:rsidR="00616EF1" w:rsidRPr="00616EF1" w:rsidRDefault="00616EF1" w:rsidP="00616EF1">
      <w:pPr>
        <w:pStyle w:val="Heading2"/>
        <w:numPr>
          <w:ilvl w:val="1"/>
          <w:numId w:val="14"/>
        </w:numPr>
        <w:spacing w:after="120"/>
        <w:jc w:val="left"/>
        <w:rPr>
          <w:rFonts w:eastAsia="Calibri"/>
          <w:szCs w:val="22"/>
        </w:rPr>
      </w:pPr>
      <w:r w:rsidRPr="00616EF1">
        <w:rPr>
          <w:rFonts w:eastAsia="Calibri"/>
          <w:szCs w:val="22"/>
        </w:rPr>
        <w:t>Confidentiality</w:t>
      </w:r>
    </w:p>
    <w:p w:rsidR="00616EF1" w:rsidRDefault="00616EF1" w:rsidP="00616EF1">
      <w:pPr>
        <w:ind w:left="360"/>
        <w:rPr>
          <w:szCs w:val="22"/>
        </w:rPr>
      </w:pPr>
      <w:r w:rsidRPr="00616EF1">
        <w:rPr>
          <w:rFonts w:eastAsia="Calibri"/>
          <w:szCs w:val="22"/>
        </w:rPr>
        <w:t xml:space="preserve">The location of companies’ middle-mile network maps (with links and nodes) is likely to contain confidential data.  Accordingly, this data filing will use an abbreviated means to allow submitters to request confidentiality, consistent with 47 CFR § 0.459(a)(4).  Filing material for this data collection will be deemed to be a request under 0.459 that the material not be made publicly available.  </w:t>
      </w:r>
    </w:p>
    <w:p w:rsidR="00616EF1" w:rsidRPr="00616EF1" w:rsidRDefault="00616EF1" w:rsidP="00616EF1">
      <w:pPr>
        <w:ind w:left="360"/>
        <w:rPr>
          <w:rFonts w:eastAsia="Calibri"/>
          <w:szCs w:val="22"/>
        </w:rPr>
      </w:pPr>
    </w:p>
    <w:p w:rsidR="00616EF1" w:rsidRPr="00616EF1" w:rsidRDefault="00616EF1" w:rsidP="00616EF1">
      <w:pPr>
        <w:pStyle w:val="Heading1"/>
        <w:numPr>
          <w:ilvl w:val="0"/>
          <w:numId w:val="14"/>
        </w:numPr>
        <w:tabs>
          <w:tab w:val="left" w:pos="720"/>
        </w:tabs>
        <w:spacing w:after="120"/>
        <w:jc w:val="left"/>
        <w:rPr>
          <w:rFonts w:eastAsia="Calibri"/>
        </w:rPr>
      </w:pPr>
      <w:r w:rsidRPr="00616EF1">
        <w:rPr>
          <w:rFonts w:eastAsia="Calibri"/>
        </w:rPr>
        <w:t>network Links</w:t>
      </w:r>
    </w:p>
    <w:p w:rsidR="00616EF1" w:rsidRPr="00616EF1" w:rsidRDefault="00616EF1" w:rsidP="00616EF1">
      <w:pPr>
        <w:ind w:left="360"/>
        <w:rPr>
          <w:rFonts w:eastAsia="Calibri"/>
          <w:szCs w:val="22"/>
        </w:rPr>
      </w:pPr>
      <w:r w:rsidRPr="00616EF1">
        <w:rPr>
          <w:rFonts w:eastAsia="Calibri"/>
          <w:szCs w:val="22"/>
        </w:rPr>
        <w:t>Alaska Plan</w:t>
      </w:r>
      <w:r w:rsidRPr="00616EF1">
        <w:rPr>
          <w:rFonts w:eastAsia="Calibri"/>
          <w:i/>
          <w:szCs w:val="22"/>
        </w:rPr>
        <w:t xml:space="preserve"> </w:t>
      </w:r>
      <w:r w:rsidRPr="00616EF1">
        <w:rPr>
          <w:rFonts w:eastAsia="Calibri"/>
          <w:szCs w:val="22"/>
        </w:rPr>
        <w:t>participants are required to file maps of their middle-mile networks comprised of fiber or microwave links.</w:t>
      </w:r>
    </w:p>
    <w:p w:rsidR="00616EF1" w:rsidRPr="00616EF1" w:rsidRDefault="00616EF1" w:rsidP="00616EF1">
      <w:pPr>
        <w:ind w:left="360"/>
        <w:rPr>
          <w:rFonts w:eastAsia="Calibri"/>
          <w:szCs w:val="22"/>
        </w:rPr>
      </w:pPr>
    </w:p>
    <w:p w:rsidR="00616EF1" w:rsidRPr="00616EF1" w:rsidRDefault="00616EF1" w:rsidP="00616EF1">
      <w:pPr>
        <w:ind w:left="360"/>
        <w:rPr>
          <w:rFonts w:eastAsia="Calibri"/>
          <w:iCs/>
          <w:szCs w:val="22"/>
        </w:rPr>
      </w:pPr>
      <w:r w:rsidRPr="00616EF1">
        <w:rPr>
          <w:rFonts w:eastAsia="Calibri"/>
          <w:szCs w:val="22"/>
        </w:rPr>
        <w:t xml:space="preserve">Fiber links and microwave links in this context are those lengths of fiber or microwave with terminating equipment on both ends within their middle-mile network.  Microwave links include all terrestrial fixed-wireless links used for backhaul.  Installed fiber links that are inactive (dark fiber) should also be provided.  </w:t>
      </w:r>
      <w:r w:rsidRPr="00616EF1">
        <w:rPr>
          <w:rFonts w:eastAsia="Calibri"/>
          <w:iCs/>
          <w:szCs w:val="22"/>
        </w:rPr>
        <w:t xml:space="preserve">The way we define </w:t>
      </w:r>
      <w:r w:rsidRPr="00616EF1">
        <w:rPr>
          <w:rFonts w:eastAsia="Calibri"/>
          <w:i/>
          <w:iCs/>
          <w:szCs w:val="22"/>
        </w:rPr>
        <w:t>link</w:t>
      </w:r>
      <w:r w:rsidRPr="00616EF1">
        <w:rPr>
          <w:rFonts w:eastAsia="Calibri"/>
          <w:iCs/>
          <w:szCs w:val="22"/>
        </w:rPr>
        <w:t xml:space="preserve"> here does not affect the meaning of </w:t>
      </w:r>
      <w:r w:rsidRPr="00616EF1">
        <w:rPr>
          <w:rFonts w:eastAsia="Calibri"/>
          <w:i/>
          <w:iCs/>
          <w:szCs w:val="22"/>
        </w:rPr>
        <w:t xml:space="preserve">link </w:t>
      </w:r>
      <w:r w:rsidRPr="00616EF1">
        <w:rPr>
          <w:rFonts w:eastAsia="Calibri"/>
          <w:iCs/>
          <w:szCs w:val="22"/>
        </w:rPr>
        <w:t>in other contexts.</w:t>
      </w:r>
    </w:p>
    <w:p w:rsidR="00616EF1" w:rsidRPr="00616EF1" w:rsidRDefault="00616EF1" w:rsidP="00616EF1">
      <w:pPr>
        <w:ind w:left="360"/>
        <w:rPr>
          <w:rFonts w:eastAsia="Calibri"/>
          <w:szCs w:val="22"/>
        </w:rPr>
      </w:pPr>
    </w:p>
    <w:p w:rsidR="00616EF1" w:rsidRPr="00616EF1" w:rsidRDefault="00616EF1" w:rsidP="00616EF1">
      <w:pPr>
        <w:ind w:left="360"/>
        <w:rPr>
          <w:rFonts w:eastAsia="Calibri"/>
          <w:szCs w:val="22"/>
        </w:rPr>
      </w:pPr>
      <w:r w:rsidRPr="00616EF1">
        <w:rPr>
          <w:rFonts w:eastAsia="Calibri"/>
          <w:szCs w:val="22"/>
        </w:rPr>
        <w:t xml:space="preserve">Alaska Plan participants should include those fiber/microwave links that they (i) own or (ii) lease.  </w:t>
      </w:r>
    </w:p>
    <w:p w:rsidR="00616EF1" w:rsidRPr="00616EF1" w:rsidRDefault="00616EF1" w:rsidP="00616EF1">
      <w:pPr>
        <w:ind w:left="360"/>
        <w:rPr>
          <w:rFonts w:eastAsia="Calibri"/>
          <w:szCs w:val="22"/>
        </w:rPr>
      </w:pPr>
    </w:p>
    <w:p w:rsidR="00616EF1" w:rsidRPr="00616EF1" w:rsidRDefault="00616EF1" w:rsidP="00616EF1">
      <w:pPr>
        <w:ind w:left="360"/>
      </w:pPr>
      <w:r w:rsidRPr="00616EF1">
        <w:rPr>
          <w:rFonts w:eastAsia="Calibri"/>
          <w:szCs w:val="22"/>
        </w:rPr>
        <w:t xml:space="preserve">Filers must submit information as a compressed separate ESRI Shapefile using a line-feature class containing the data for each feature as noted below.  </w:t>
      </w:r>
      <w:r w:rsidRPr="00616EF1">
        <w:t>Filers should only submit one shapefile per filing year.  The shapefile can be edited until a representative of the carrier certifies that the filing is complete and accurate.</w:t>
      </w:r>
    </w:p>
    <w:p w:rsidR="00616EF1" w:rsidRPr="00616EF1" w:rsidRDefault="00616EF1" w:rsidP="00616EF1">
      <w:pPr>
        <w:rPr>
          <w:rFonts w:eastAsia="Calibri"/>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510"/>
        <w:gridCol w:w="1088"/>
        <w:gridCol w:w="892"/>
        <w:gridCol w:w="2070"/>
      </w:tblGrid>
      <w:tr w:rsidR="0006649B" w:rsidRPr="00DD1A68" w:rsidTr="0006649B">
        <w:trPr>
          <w:trHeight w:val="506"/>
          <w:jc w:val="center"/>
        </w:trPr>
        <w:tc>
          <w:tcPr>
            <w:tcW w:w="9360" w:type="dxa"/>
            <w:gridSpan w:val="5"/>
            <w:tcBorders>
              <w:left w:val="nil"/>
              <w:bottom w:val="single" w:sz="4" w:space="0" w:color="auto"/>
              <w:right w:val="nil"/>
            </w:tcBorders>
            <w:shd w:val="clear" w:color="auto" w:fill="auto"/>
            <w:vAlign w:val="center"/>
          </w:tcPr>
          <w:p w:rsidR="00616EF1" w:rsidRPr="0006649B" w:rsidRDefault="00616EF1" w:rsidP="0006649B">
            <w:pPr>
              <w:jc w:val="center"/>
              <w:rPr>
                <w:rFonts w:ascii="Calibri" w:eastAsia="Calibri" w:hAnsi="Calibri"/>
                <w:b/>
                <w:szCs w:val="22"/>
              </w:rPr>
            </w:pPr>
            <w:r w:rsidRPr="0006649B">
              <w:rPr>
                <w:rFonts w:ascii="Calibri" w:eastAsia="Calibri" w:hAnsi="Calibri"/>
                <w:b/>
                <w:szCs w:val="22"/>
              </w:rPr>
              <w:t>Shapefile Record Format for Fiber/Microwave Links</w:t>
            </w:r>
          </w:p>
        </w:tc>
      </w:tr>
      <w:tr w:rsidR="0006649B" w:rsidRPr="00DD1A68" w:rsidTr="0006649B">
        <w:trPr>
          <w:trHeight w:val="506"/>
          <w:jc w:val="center"/>
        </w:trPr>
        <w:tc>
          <w:tcPr>
            <w:tcW w:w="1800" w:type="dxa"/>
            <w:tcBorders>
              <w:left w:val="nil"/>
              <w:bottom w:val="single" w:sz="4" w:space="0" w:color="auto"/>
            </w:tcBorders>
            <w:shd w:val="clear" w:color="auto" w:fill="auto"/>
            <w:vAlign w:val="center"/>
          </w:tcPr>
          <w:p w:rsidR="00616EF1" w:rsidRPr="0006649B" w:rsidRDefault="00616EF1" w:rsidP="00DA7FDC">
            <w:pPr>
              <w:rPr>
                <w:rFonts w:eastAsia="Calibri"/>
                <w:b/>
                <w:szCs w:val="22"/>
              </w:rPr>
            </w:pPr>
            <w:r w:rsidRPr="0006649B">
              <w:rPr>
                <w:rFonts w:ascii="Calibri" w:eastAsia="Calibri" w:hAnsi="Calibri"/>
                <w:b/>
                <w:szCs w:val="22"/>
              </w:rPr>
              <w:t>Field Name</w:t>
            </w:r>
          </w:p>
        </w:tc>
        <w:tc>
          <w:tcPr>
            <w:tcW w:w="3510" w:type="dxa"/>
            <w:tcBorders>
              <w:bottom w:val="single" w:sz="4" w:space="0" w:color="auto"/>
            </w:tcBorders>
            <w:shd w:val="clear" w:color="auto" w:fill="auto"/>
            <w:vAlign w:val="center"/>
          </w:tcPr>
          <w:p w:rsidR="00616EF1" w:rsidRPr="0006649B" w:rsidRDefault="00616EF1" w:rsidP="00DA7FDC">
            <w:pPr>
              <w:rPr>
                <w:rFonts w:eastAsia="Calibri"/>
                <w:b/>
                <w:szCs w:val="22"/>
              </w:rPr>
            </w:pPr>
            <w:r w:rsidRPr="0006649B">
              <w:rPr>
                <w:rFonts w:ascii="Calibri" w:eastAsia="Calibri" w:hAnsi="Calibri"/>
                <w:b/>
                <w:szCs w:val="22"/>
              </w:rPr>
              <w:t>Description</w:t>
            </w:r>
          </w:p>
        </w:tc>
        <w:tc>
          <w:tcPr>
            <w:tcW w:w="1088" w:type="dxa"/>
            <w:tcBorders>
              <w:bottom w:val="single" w:sz="4" w:space="0" w:color="auto"/>
            </w:tcBorders>
            <w:shd w:val="clear" w:color="auto" w:fill="auto"/>
            <w:vAlign w:val="center"/>
          </w:tcPr>
          <w:p w:rsidR="00616EF1" w:rsidRPr="0006649B" w:rsidRDefault="00616EF1" w:rsidP="00DA7FDC">
            <w:pPr>
              <w:rPr>
                <w:rFonts w:ascii="Calibri" w:eastAsia="Calibri" w:hAnsi="Calibri"/>
                <w:b/>
                <w:szCs w:val="22"/>
              </w:rPr>
            </w:pPr>
            <w:r w:rsidRPr="0006649B">
              <w:rPr>
                <w:rFonts w:ascii="Calibri" w:eastAsia="Calibri" w:hAnsi="Calibri"/>
                <w:b/>
                <w:szCs w:val="22"/>
              </w:rPr>
              <w:t>Type</w:t>
            </w:r>
          </w:p>
        </w:tc>
        <w:tc>
          <w:tcPr>
            <w:tcW w:w="892" w:type="dxa"/>
            <w:tcBorders>
              <w:bottom w:val="single" w:sz="4" w:space="0" w:color="auto"/>
            </w:tcBorders>
            <w:shd w:val="clear" w:color="auto" w:fill="auto"/>
            <w:vAlign w:val="center"/>
          </w:tcPr>
          <w:p w:rsidR="00616EF1" w:rsidRPr="0006649B" w:rsidRDefault="00616EF1" w:rsidP="00DA7FDC">
            <w:pPr>
              <w:rPr>
                <w:rFonts w:ascii="Calibri" w:eastAsia="Calibri" w:hAnsi="Calibri"/>
                <w:b/>
                <w:szCs w:val="22"/>
              </w:rPr>
            </w:pPr>
            <w:r w:rsidRPr="0006649B">
              <w:rPr>
                <w:rFonts w:ascii="Calibri" w:eastAsia="Calibri" w:hAnsi="Calibri"/>
                <w:b/>
                <w:szCs w:val="22"/>
              </w:rPr>
              <w:t>Length</w:t>
            </w:r>
          </w:p>
        </w:tc>
        <w:tc>
          <w:tcPr>
            <w:tcW w:w="2070" w:type="dxa"/>
            <w:tcBorders>
              <w:bottom w:val="single" w:sz="4" w:space="0" w:color="auto"/>
              <w:right w:val="nil"/>
            </w:tcBorders>
            <w:shd w:val="clear" w:color="auto" w:fill="auto"/>
            <w:vAlign w:val="center"/>
          </w:tcPr>
          <w:p w:rsidR="00616EF1" w:rsidRPr="0006649B" w:rsidRDefault="00616EF1" w:rsidP="00DA7FDC">
            <w:pPr>
              <w:rPr>
                <w:rFonts w:eastAsia="Calibri"/>
                <w:b/>
                <w:szCs w:val="22"/>
              </w:rPr>
            </w:pPr>
            <w:r w:rsidRPr="0006649B">
              <w:rPr>
                <w:rFonts w:ascii="Calibri" w:eastAsia="Calibri" w:hAnsi="Calibri"/>
                <w:b/>
                <w:szCs w:val="22"/>
              </w:rPr>
              <w:t>Example</w:t>
            </w:r>
          </w:p>
        </w:tc>
      </w:tr>
      <w:tr w:rsidR="0006649B" w:rsidRPr="00DD1A68" w:rsidTr="0006649B">
        <w:trPr>
          <w:trHeight w:val="506"/>
          <w:jc w:val="center"/>
        </w:trPr>
        <w:tc>
          <w:tcPr>
            <w:tcW w:w="1800"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SAC Number</w:t>
            </w:r>
            <w:r w:rsidRPr="0006649B" w:rsidDel="005567F7">
              <w:rPr>
                <w:rFonts w:ascii="Calibri" w:eastAsia="Calibri" w:hAnsi="Calibri"/>
                <w:szCs w:val="22"/>
              </w:rPr>
              <w:t xml:space="preserve"> </w:t>
            </w:r>
          </w:p>
        </w:tc>
        <w:tc>
          <w:tcPr>
            <w:tcW w:w="3510" w:type="dxa"/>
            <w:tcBorders>
              <w:top w:val="nil"/>
              <w:left w:val="nil"/>
              <w:bottom w:val="nil"/>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Study Area Code that amounts to a unique identifier for each Alaska Plan recipient</w:t>
            </w:r>
            <w:r w:rsidRPr="0006649B" w:rsidDel="005567F7">
              <w:rPr>
                <w:rFonts w:ascii="Calibri" w:eastAsia="Calibri" w:hAnsi="Calibri"/>
                <w:szCs w:val="22"/>
              </w:rPr>
              <w:t xml:space="preserve"> </w:t>
            </w:r>
          </w:p>
          <w:p w:rsidR="00616EF1" w:rsidRPr="0006649B" w:rsidRDefault="00616EF1" w:rsidP="00DA7FDC">
            <w:pPr>
              <w:rPr>
                <w:rFonts w:eastAsia="Calibri"/>
                <w:szCs w:val="22"/>
              </w:rPr>
            </w:pPr>
          </w:p>
        </w:tc>
        <w:tc>
          <w:tcPr>
            <w:tcW w:w="1088"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Text</w:t>
            </w:r>
            <w:r w:rsidRPr="0006649B" w:rsidDel="005567F7">
              <w:rPr>
                <w:rFonts w:ascii="Calibri" w:eastAsia="Calibri" w:hAnsi="Calibri"/>
                <w:szCs w:val="22"/>
              </w:rPr>
              <w:t xml:space="preserve"> </w:t>
            </w:r>
          </w:p>
        </w:tc>
        <w:tc>
          <w:tcPr>
            <w:tcW w:w="892" w:type="dxa"/>
            <w:tcBorders>
              <w:top w:val="nil"/>
              <w:left w:val="nil"/>
              <w:bottom w:val="nil"/>
              <w:right w:val="nil"/>
            </w:tcBorders>
            <w:shd w:val="clear" w:color="auto" w:fill="auto"/>
          </w:tcPr>
          <w:p w:rsidR="00616EF1" w:rsidRPr="0006649B" w:rsidRDefault="00616EF1" w:rsidP="00DA7FDC">
            <w:pPr>
              <w:rPr>
                <w:rFonts w:ascii="Calibri" w:eastAsia="Calibri" w:hAnsi="Calibri" w:cs="Calibri"/>
                <w:szCs w:val="22"/>
              </w:rPr>
            </w:pPr>
            <w:r w:rsidRPr="0006649B">
              <w:rPr>
                <w:rFonts w:ascii="Calibri" w:eastAsia="Calibri" w:hAnsi="Calibri" w:cs="Calibri"/>
                <w:szCs w:val="22"/>
              </w:rPr>
              <w:t>6</w:t>
            </w:r>
          </w:p>
        </w:tc>
        <w:tc>
          <w:tcPr>
            <w:tcW w:w="2070" w:type="dxa"/>
            <w:tcBorders>
              <w:top w:val="nil"/>
              <w:left w:val="nil"/>
              <w:bottom w:val="nil"/>
              <w:right w:val="nil"/>
            </w:tcBorders>
            <w:shd w:val="clear" w:color="auto" w:fill="auto"/>
          </w:tcPr>
          <w:p w:rsidR="00616EF1" w:rsidRPr="0006649B" w:rsidRDefault="00616EF1" w:rsidP="00DA7FDC">
            <w:pPr>
              <w:rPr>
                <w:rFonts w:ascii="Calibri" w:eastAsia="Calibri" w:hAnsi="Calibri" w:cs="Calibri"/>
                <w:szCs w:val="22"/>
              </w:rPr>
            </w:pPr>
            <w:r w:rsidRPr="0006649B">
              <w:rPr>
                <w:rFonts w:ascii="Calibri" w:eastAsia="Calibri" w:hAnsi="Calibri" w:cs="Calibri"/>
                <w:szCs w:val="22"/>
              </w:rPr>
              <w:t>613000</w:t>
            </w:r>
          </w:p>
        </w:tc>
      </w:tr>
      <w:tr w:rsidR="0006649B" w:rsidRPr="00DD1A68" w:rsidTr="0006649B">
        <w:trPr>
          <w:trHeight w:val="506"/>
          <w:jc w:val="center"/>
        </w:trPr>
        <w:tc>
          <w:tcPr>
            <w:tcW w:w="1800" w:type="dxa"/>
            <w:tcBorders>
              <w:top w:val="nil"/>
              <w:left w:val="nil"/>
              <w:bottom w:val="nil"/>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Carrier</w:t>
            </w:r>
          </w:p>
          <w:p w:rsidR="00616EF1" w:rsidRPr="0006649B" w:rsidRDefault="00616EF1" w:rsidP="00DA7FDC">
            <w:pPr>
              <w:rPr>
                <w:rFonts w:ascii="Calibri" w:eastAsia="Calibri" w:hAnsi="Calibri"/>
                <w:szCs w:val="22"/>
              </w:rPr>
            </w:pPr>
          </w:p>
        </w:tc>
        <w:tc>
          <w:tcPr>
            <w:tcW w:w="3510" w:type="dxa"/>
            <w:tcBorders>
              <w:top w:val="nil"/>
              <w:left w:val="nil"/>
              <w:bottom w:val="nil"/>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D/B/A Carrier Name(s)</w:t>
            </w:r>
          </w:p>
          <w:p w:rsidR="00616EF1" w:rsidRPr="0006649B" w:rsidRDefault="00616EF1" w:rsidP="00DA7FDC">
            <w:pPr>
              <w:rPr>
                <w:rFonts w:ascii="Calibri" w:eastAsia="Calibri" w:hAnsi="Calibri"/>
                <w:szCs w:val="22"/>
              </w:rPr>
            </w:pPr>
          </w:p>
        </w:tc>
        <w:tc>
          <w:tcPr>
            <w:tcW w:w="1088" w:type="dxa"/>
            <w:tcBorders>
              <w:top w:val="nil"/>
              <w:left w:val="nil"/>
              <w:bottom w:val="nil"/>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Text</w:t>
            </w:r>
          </w:p>
          <w:p w:rsidR="00616EF1" w:rsidRPr="0006649B" w:rsidRDefault="00616EF1" w:rsidP="00DA7FDC">
            <w:pPr>
              <w:rPr>
                <w:rFonts w:ascii="Calibri" w:eastAsia="Calibri" w:hAnsi="Calibri"/>
                <w:szCs w:val="22"/>
              </w:rPr>
            </w:pPr>
          </w:p>
        </w:tc>
        <w:tc>
          <w:tcPr>
            <w:tcW w:w="892" w:type="dxa"/>
            <w:tcBorders>
              <w:top w:val="nil"/>
              <w:left w:val="nil"/>
              <w:bottom w:val="nil"/>
              <w:right w:val="nil"/>
            </w:tcBorders>
            <w:shd w:val="clear" w:color="auto" w:fill="auto"/>
          </w:tcPr>
          <w:p w:rsidR="00616EF1" w:rsidRPr="0006649B" w:rsidRDefault="00616EF1" w:rsidP="00DA7FDC">
            <w:pPr>
              <w:rPr>
                <w:rFonts w:ascii="Calibri" w:eastAsia="Calibri" w:hAnsi="Calibri" w:cs="Calibri"/>
                <w:szCs w:val="22"/>
              </w:rPr>
            </w:pPr>
            <w:r w:rsidRPr="0006649B">
              <w:rPr>
                <w:rFonts w:ascii="Calibri" w:eastAsia="Calibri" w:hAnsi="Calibri" w:cs="Calibri"/>
                <w:szCs w:val="22"/>
              </w:rPr>
              <w:t>255</w:t>
            </w:r>
          </w:p>
        </w:tc>
        <w:tc>
          <w:tcPr>
            <w:tcW w:w="2070" w:type="dxa"/>
            <w:tcBorders>
              <w:top w:val="nil"/>
              <w:left w:val="nil"/>
              <w:bottom w:val="nil"/>
              <w:right w:val="nil"/>
            </w:tcBorders>
            <w:shd w:val="clear" w:color="auto" w:fill="auto"/>
          </w:tcPr>
          <w:p w:rsidR="00616EF1" w:rsidRPr="0006649B" w:rsidRDefault="00616EF1" w:rsidP="00DA7FDC">
            <w:pPr>
              <w:rPr>
                <w:rFonts w:ascii="Calibri" w:eastAsia="Calibri" w:hAnsi="Calibri" w:cs="Calibri"/>
                <w:szCs w:val="22"/>
              </w:rPr>
            </w:pPr>
            <w:r w:rsidRPr="0006649B">
              <w:rPr>
                <w:rFonts w:ascii="Calibri" w:eastAsia="Calibri" w:hAnsi="Calibri" w:cs="Calibri"/>
                <w:szCs w:val="22"/>
              </w:rPr>
              <w:t>ABC Wired; ABC Cellular</w:t>
            </w:r>
          </w:p>
          <w:p w:rsidR="00616EF1" w:rsidRPr="0006649B" w:rsidRDefault="00616EF1" w:rsidP="00DA7FDC">
            <w:pPr>
              <w:rPr>
                <w:rFonts w:ascii="Calibri" w:eastAsia="Calibri" w:hAnsi="Calibri"/>
                <w:szCs w:val="22"/>
              </w:rPr>
            </w:pPr>
          </w:p>
        </w:tc>
      </w:tr>
      <w:tr w:rsidR="0006649B" w:rsidRPr="00DD1A68" w:rsidTr="0006649B">
        <w:trPr>
          <w:trHeight w:val="506"/>
          <w:jc w:val="center"/>
        </w:trPr>
        <w:tc>
          <w:tcPr>
            <w:tcW w:w="1800"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ID</w:t>
            </w:r>
          </w:p>
        </w:tc>
        <w:tc>
          <w:tcPr>
            <w:tcW w:w="3510"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Sequential record number</w:t>
            </w:r>
          </w:p>
          <w:p w:rsidR="00616EF1" w:rsidRPr="0006649B" w:rsidRDefault="00616EF1" w:rsidP="00DA7FDC">
            <w:pPr>
              <w:rPr>
                <w:rFonts w:eastAsia="Calibri"/>
                <w:szCs w:val="22"/>
              </w:rPr>
            </w:pPr>
          </w:p>
        </w:tc>
        <w:tc>
          <w:tcPr>
            <w:tcW w:w="1088"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 xml:space="preserve">Long </w:t>
            </w:r>
          </w:p>
        </w:tc>
        <w:tc>
          <w:tcPr>
            <w:tcW w:w="892" w:type="dxa"/>
            <w:tcBorders>
              <w:top w:val="nil"/>
              <w:left w:val="nil"/>
              <w:bottom w:val="nil"/>
              <w:right w:val="nil"/>
            </w:tcBorders>
            <w:shd w:val="clear" w:color="auto" w:fill="auto"/>
          </w:tcPr>
          <w:p w:rsidR="00616EF1" w:rsidRPr="0006649B" w:rsidRDefault="00616EF1" w:rsidP="00DA7FDC">
            <w:pPr>
              <w:rPr>
                <w:rFonts w:ascii="Calibri" w:eastAsia="Calibri" w:hAnsi="Calibri"/>
                <w:szCs w:val="22"/>
              </w:rPr>
            </w:pPr>
          </w:p>
        </w:tc>
        <w:tc>
          <w:tcPr>
            <w:tcW w:w="2070"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1</w:t>
            </w:r>
          </w:p>
        </w:tc>
      </w:tr>
      <w:tr w:rsidR="0006649B" w:rsidRPr="00DD1A68" w:rsidTr="0006649B">
        <w:trPr>
          <w:trHeight w:val="506"/>
          <w:jc w:val="center"/>
        </w:trPr>
        <w:tc>
          <w:tcPr>
            <w:tcW w:w="1800"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 xml:space="preserve">TypeofLink </w:t>
            </w:r>
          </w:p>
        </w:tc>
        <w:tc>
          <w:tcPr>
            <w:tcW w:w="3510"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Provide whether the link is microwave (M), fiber (F), or dark fiber (D)</w:t>
            </w:r>
          </w:p>
          <w:p w:rsidR="00616EF1" w:rsidRPr="0006649B" w:rsidRDefault="00616EF1" w:rsidP="00DA7FDC">
            <w:pPr>
              <w:rPr>
                <w:rFonts w:eastAsia="Calibri"/>
                <w:szCs w:val="22"/>
              </w:rPr>
            </w:pPr>
          </w:p>
        </w:tc>
        <w:tc>
          <w:tcPr>
            <w:tcW w:w="1088"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Text</w:t>
            </w:r>
          </w:p>
        </w:tc>
        <w:tc>
          <w:tcPr>
            <w:tcW w:w="892" w:type="dxa"/>
            <w:tcBorders>
              <w:top w:val="nil"/>
              <w:left w:val="nil"/>
              <w:bottom w:val="nil"/>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1</w:t>
            </w:r>
          </w:p>
        </w:tc>
        <w:tc>
          <w:tcPr>
            <w:tcW w:w="2070"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F</w:t>
            </w:r>
          </w:p>
        </w:tc>
      </w:tr>
      <w:tr w:rsidR="0006649B" w:rsidRPr="00DD1A68" w:rsidTr="0006649B">
        <w:trPr>
          <w:trHeight w:val="506"/>
          <w:jc w:val="center"/>
        </w:trPr>
        <w:tc>
          <w:tcPr>
            <w:tcW w:w="1800"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LinkYear</w:t>
            </w:r>
          </w:p>
        </w:tc>
        <w:tc>
          <w:tcPr>
            <w:tcW w:w="3510" w:type="dxa"/>
            <w:tcBorders>
              <w:top w:val="nil"/>
              <w:left w:val="nil"/>
              <w:bottom w:val="nil"/>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Year link went live or was leased</w:t>
            </w:r>
          </w:p>
          <w:p w:rsidR="00616EF1" w:rsidRPr="0006649B" w:rsidRDefault="00616EF1" w:rsidP="00DA7FDC">
            <w:pPr>
              <w:rPr>
                <w:rFonts w:eastAsia="Calibri"/>
                <w:szCs w:val="22"/>
              </w:rPr>
            </w:pPr>
          </w:p>
        </w:tc>
        <w:tc>
          <w:tcPr>
            <w:tcW w:w="1088"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 xml:space="preserve">Short </w:t>
            </w:r>
          </w:p>
        </w:tc>
        <w:tc>
          <w:tcPr>
            <w:tcW w:w="892" w:type="dxa"/>
            <w:tcBorders>
              <w:top w:val="nil"/>
              <w:left w:val="nil"/>
              <w:bottom w:val="nil"/>
              <w:right w:val="nil"/>
            </w:tcBorders>
            <w:shd w:val="clear" w:color="auto" w:fill="auto"/>
          </w:tcPr>
          <w:p w:rsidR="00616EF1" w:rsidRPr="0006649B" w:rsidRDefault="00616EF1" w:rsidP="00DA7FDC">
            <w:pPr>
              <w:rPr>
                <w:rFonts w:ascii="Calibri" w:eastAsia="Calibri" w:hAnsi="Calibri"/>
                <w:szCs w:val="22"/>
              </w:rPr>
            </w:pPr>
          </w:p>
        </w:tc>
        <w:tc>
          <w:tcPr>
            <w:tcW w:w="2070"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2014</w:t>
            </w:r>
          </w:p>
        </w:tc>
      </w:tr>
      <w:tr w:rsidR="0006649B" w:rsidRPr="00DD1A68" w:rsidTr="0006649B">
        <w:trPr>
          <w:trHeight w:val="506"/>
          <w:jc w:val="center"/>
        </w:trPr>
        <w:tc>
          <w:tcPr>
            <w:tcW w:w="1800" w:type="dxa"/>
            <w:tcBorders>
              <w:top w:val="nil"/>
              <w:left w:val="nil"/>
              <w:bottom w:val="nil"/>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Ownership</w:t>
            </w:r>
          </w:p>
        </w:tc>
        <w:tc>
          <w:tcPr>
            <w:tcW w:w="3510" w:type="dxa"/>
            <w:tcBorders>
              <w:top w:val="nil"/>
              <w:left w:val="nil"/>
              <w:bottom w:val="nil"/>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Is this Link Owned (O) or Leased (L)</w:t>
            </w:r>
          </w:p>
          <w:p w:rsidR="00616EF1" w:rsidRPr="0006649B" w:rsidRDefault="00616EF1" w:rsidP="00DA7FDC">
            <w:pPr>
              <w:rPr>
                <w:rFonts w:ascii="Calibri" w:eastAsia="Calibri" w:hAnsi="Calibri"/>
                <w:szCs w:val="22"/>
              </w:rPr>
            </w:pPr>
          </w:p>
        </w:tc>
        <w:tc>
          <w:tcPr>
            <w:tcW w:w="1088" w:type="dxa"/>
            <w:tcBorders>
              <w:top w:val="nil"/>
              <w:left w:val="nil"/>
              <w:bottom w:val="nil"/>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Text</w:t>
            </w:r>
          </w:p>
        </w:tc>
        <w:tc>
          <w:tcPr>
            <w:tcW w:w="892" w:type="dxa"/>
            <w:tcBorders>
              <w:top w:val="nil"/>
              <w:left w:val="nil"/>
              <w:bottom w:val="nil"/>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1</w:t>
            </w:r>
          </w:p>
        </w:tc>
        <w:tc>
          <w:tcPr>
            <w:tcW w:w="2070" w:type="dxa"/>
            <w:tcBorders>
              <w:top w:val="nil"/>
              <w:left w:val="nil"/>
              <w:bottom w:val="nil"/>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L</w:t>
            </w:r>
          </w:p>
        </w:tc>
      </w:tr>
      <w:tr w:rsidR="0006649B" w:rsidRPr="00DD1A68" w:rsidTr="0006649B">
        <w:trPr>
          <w:trHeight w:val="506"/>
          <w:jc w:val="center"/>
        </w:trPr>
        <w:tc>
          <w:tcPr>
            <w:tcW w:w="1800"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ConceptLink</w:t>
            </w:r>
          </w:p>
          <w:p w:rsidR="00616EF1" w:rsidRPr="0006649B" w:rsidRDefault="00616EF1" w:rsidP="00DA7FDC">
            <w:pPr>
              <w:rPr>
                <w:rFonts w:eastAsia="Calibri"/>
                <w:szCs w:val="22"/>
              </w:rPr>
            </w:pPr>
          </w:p>
          <w:p w:rsidR="00616EF1" w:rsidRPr="0006649B" w:rsidRDefault="00616EF1" w:rsidP="00DA7FDC">
            <w:pPr>
              <w:rPr>
                <w:rFonts w:eastAsia="Calibri"/>
                <w:szCs w:val="22"/>
              </w:rPr>
            </w:pPr>
          </w:p>
        </w:tc>
        <w:tc>
          <w:tcPr>
            <w:tcW w:w="3510"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For lessees: Is the depiction of the link conceptual between nodes? (Y)/(N)</w:t>
            </w:r>
          </w:p>
          <w:p w:rsidR="00616EF1" w:rsidRPr="0006649B" w:rsidRDefault="00616EF1" w:rsidP="00DA7FDC">
            <w:pPr>
              <w:rPr>
                <w:rFonts w:eastAsia="Calibri"/>
                <w:szCs w:val="22"/>
              </w:rPr>
            </w:pPr>
            <w:r w:rsidRPr="0006649B">
              <w:rPr>
                <w:rFonts w:ascii="Calibri" w:eastAsia="Calibri" w:hAnsi="Calibri"/>
                <w:szCs w:val="22"/>
              </w:rPr>
              <w:t xml:space="preserve"> </w:t>
            </w:r>
          </w:p>
        </w:tc>
        <w:tc>
          <w:tcPr>
            <w:tcW w:w="1088"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Text</w:t>
            </w:r>
          </w:p>
          <w:p w:rsidR="00616EF1" w:rsidRPr="0006649B" w:rsidRDefault="00616EF1" w:rsidP="00DA7FDC">
            <w:pPr>
              <w:rPr>
                <w:rFonts w:eastAsia="Calibri"/>
                <w:szCs w:val="22"/>
              </w:rPr>
            </w:pPr>
          </w:p>
          <w:p w:rsidR="00616EF1" w:rsidRPr="0006649B" w:rsidRDefault="00616EF1" w:rsidP="00DA7FDC">
            <w:pPr>
              <w:rPr>
                <w:rFonts w:eastAsia="Calibri"/>
                <w:szCs w:val="22"/>
              </w:rPr>
            </w:pPr>
          </w:p>
          <w:p w:rsidR="00616EF1" w:rsidRPr="0006649B" w:rsidRDefault="00616EF1" w:rsidP="00DA7FDC">
            <w:pPr>
              <w:rPr>
                <w:rFonts w:eastAsia="Calibri"/>
                <w:szCs w:val="22"/>
              </w:rPr>
            </w:pPr>
          </w:p>
        </w:tc>
        <w:tc>
          <w:tcPr>
            <w:tcW w:w="892" w:type="dxa"/>
            <w:tcBorders>
              <w:top w:val="nil"/>
              <w:left w:val="nil"/>
              <w:bottom w:val="nil"/>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1</w:t>
            </w:r>
          </w:p>
        </w:tc>
        <w:tc>
          <w:tcPr>
            <w:tcW w:w="2070" w:type="dxa"/>
            <w:tcBorders>
              <w:top w:val="nil"/>
              <w:left w:val="nil"/>
              <w:bottom w:val="nil"/>
              <w:right w:val="nil"/>
            </w:tcBorders>
            <w:shd w:val="clear" w:color="auto" w:fill="auto"/>
          </w:tcPr>
          <w:p w:rsidR="00616EF1" w:rsidRPr="0006649B" w:rsidRDefault="00616EF1" w:rsidP="00DA7FDC">
            <w:pPr>
              <w:rPr>
                <w:rFonts w:eastAsia="Calibri"/>
                <w:szCs w:val="22"/>
              </w:rPr>
            </w:pPr>
            <w:r w:rsidRPr="0006649B">
              <w:rPr>
                <w:rFonts w:ascii="Calibri" w:eastAsia="Calibri" w:hAnsi="Calibri"/>
                <w:szCs w:val="22"/>
              </w:rPr>
              <w:t>Y</w:t>
            </w:r>
          </w:p>
          <w:p w:rsidR="00616EF1" w:rsidRPr="0006649B" w:rsidRDefault="00616EF1" w:rsidP="00DA7FDC">
            <w:pPr>
              <w:rPr>
                <w:rFonts w:eastAsia="Calibri"/>
                <w:szCs w:val="22"/>
              </w:rPr>
            </w:pPr>
          </w:p>
          <w:p w:rsidR="00616EF1" w:rsidRPr="0006649B" w:rsidRDefault="00616EF1" w:rsidP="00DA7FDC">
            <w:pPr>
              <w:rPr>
                <w:rFonts w:eastAsia="Calibri"/>
                <w:szCs w:val="22"/>
              </w:rPr>
            </w:pPr>
          </w:p>
          <w:p w:rsidR="00616EF1" w:rsidRPr="0006649B" w:rsidRDefault="00616EF1" w:rsidP="00DA7FDC">
            <w:pPr>
              <w:rPr>
                <w:rFonts w:eastAsia="Calibri"/>
                <w:szCs w:val="22"/>
              </w:rPr>
            </w:pPr>
          </w:p>
        </w:tc>
      </w:tr>
      <w:tr w:rsidR="0006649B" w:rsidRPr="00DD1A68" w:rsidTr="0006649B">
        <w:trPr>
          <w:trHeight w:val="506"/>
          <w:jc w:val="center"/>
        </w:trPr>
        <w:tc>
          <w:tcPr>
            <w:tcW w:w="1800" w:type="dxa"/>
            <w:tcBorders>
              <w:top w:val="nil"/>
              <w:left w:val="nil"/>
              <w:bottom w:val="single" w:sz="4" w:space="0" w:color="auto"/>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Capacity</w:t>
            </w:r>
          </w:p>
          <w:p w:rsidR="00616EF1" w:rsidRPr="0006649B" w:rsidRDefault="00616EF1" w:rsidP="00DA7FDC">
            <w:pPr>
              <w:rPr>
                <w:rFonts w:ascii="Calibri" w:eastAsia="Calibri" w:hAnsi="Calibri"/>
                <w:szCs w:val="22"/>
              </w:rPr>
            </w:pPr>
          </w:p>
        </w:tc>
        <w:tc>
          <w:tcPr>
            <w:tcW w:w="3510" w:type="dxa"/>
            <w:tcBorders>
              <w:top w:val="nil"/>
              <w:left w:val="nil"/>
              <w:bottom w:val="single" w:sz="4" w:space="0" w:color="auto"/>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The data throughput the link is currently configured to transmit in Mbps</w:t>
            </w:r>
          </w:p>
        </w:tc>
        <w:tc>
          <w:tcPr>
            <w:tcW w:w="1088" w:type="dxa"/>
            <w:tcBorders>
              <w:top w:val="nil"/>
              <w:left w:val="nil"/>
              <w:bottom w:val="single" w:sz="4" w:space="0" w:color="auto"/>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Integer</w:t>
            </w:r>
          </w:p>
          <w:p w:rsidR="00616EF1" w:rsidRPr="0006649B" w:rsidRDefault="00616EF1" w:rsidP="00DA7FDC">
            <w:pPr>
              <w:rPr>
                <w:rFonts w:ascii="Calibri" w:eastAsia="Calibri" w:hAnsi="Calibri"/>
                <w:szCs w:val="22"/>
              </w:rPr>
            </w:pPr>
          </w:p>
        </w:tc>
        <w:tc>
          <w:tcPr>
            <w:tcW w:w="892" w:type="dxa"/>
            <w:tcBorders>
              <w:top w:val="nil"/>
              <w:left w:val="nil"/>
              <w:bottom w:val="single" w:sz="4" w:space="0" w:color="auto"/>
              <w:right w:val="nil"/>
            </w:tcBorders>
            <w:shd w:val="clear" w:color="auto" w:fill="auto"/>
          </w:tcPr>
          <w:p w:rsidR="00616EF1" w:rsidRPr="0006649B" w:rsidRDefault="00616EF1" w:rsidP="00DA7FDC">
            <w:pPr>
              <w:rPr>
                <w:rFonts w:ascii="Calibri" w:eastAsia="Calibri" w:hAnsi="Calibri"/>
                <w:szCs w:val="22"/>
              </w:rPr>
            </w:pPr>
          </w:p>
        </w:tc>
        <w:tc>
          <w:tcPr>
            <w:tcW w:w="2070" w:type="dxa"/>
            <w:tcBorders>
              <w:top w:val="nil"/>
              <w:left w:val="nil"/>
              <w:bottom w:val="single" w:sz="4" w:space="0" w:color="auto"/>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10000</w:t>
            </w:r>
          </w:p>
          <w:p w:rsidR="00616EF1" w:rsidRPr="0006649B" w:rsidRDefault="00616EF1" w:rsidP="00DA7FDC">
            <w:pPr>
              <w:rPr>
                <w:rFonts w:ascii="Calibri" w:eastAsia="Calibri" w:hAnsi="Calibri"/>
                <w:szCs w:val="22"/>
              </w:rPr>
            </w:pPr>
          </w:p>
        </w:tc>
      </w:tr>
    </w:tbl>
    <w:p w:rsidR="00616EF1" w:rsidRPr="00616EF1" w:rsidRDefault="00616EF1" w:rsidP="00616EF1">
      <w:pPr>
        <w:rPr>
          <w:rFonts w:eastAsia="Calibri"/>
          <w:szCs w:val="22"/>
        </w:rPr>
      </w:pPr>
    </w:p>
    <w:p w:rsidR="00616EF1" w:rsidRPr="00616EF1" w:rsidRDefault="00616EF1" w:rsidP="00616EF1">
      <w:pPr>
        <w:autoSpaceDE w:val="0"/>
        <w:autoSpaceDN w:val="0"/>
        <w:adjustRightInd w:val="0"/>
        <w:ind w:firstLine="360"/>
        <w:rPr>
          <w:rFonts w:eastAsia="Calibri"/>
          <w:szCs w:val="22"/>
        </w:rPr>
      </w:pPr>
      <w:r w:rsidRPr="00616EF1">
        <w:rPr>
          <w:rFonts w:eastAsia="Calibri"/>
          <w:szCs w:val="22"/>
        </w:rPr>
        <w:t>Shapefile Record Format for Fiber/Microwave Network Map:</w:t>
      </w:r>
    </w:p>
    <w:p w:rsidR="00616EF1" w:rsidRPr="00616EF1" w:rsidRDefault="00616EF1" w:rsidP="00616EF1">
      <w:pPr>
        <w:autoSpaceDE w:val="0"/>
        <w:autoSpaceDN w:val="0"/>
        <w:adjustRightInd w:val="0"/>
        <w:rPr>
          <w:rFonts w:eastAsia="Calibri"/>
          <w:szCs w:val="22"/>
        </w:rPr>
      </w:pPr>
    </w:p>
    <w:p w:rsidR="00616EF1" w:rsidRPr="00616EF1" w:rsidRDefault="00616EF1" w:rsidP="00616EF1">
      <w:pPr>
        <w:numPr>
          <w:ilvl w:val="0"/>
          <w:numId w:val="15"/>
        </w:numPr>
        <w:autoSpaceDE w:val="0"/>
        <w:autoSpaceDN w:val="0"/>
        <w:adjustRightInd w:val="0"/>
        <w:contextualSpacing/>
        <w:rPr>
          <w:rFonts w:eastAsia="Calibri"/>
          <w:szCs w:val="22"/>
        </w:rPr>
      </w:pPr>
      <w:r w:rsidRPr="00616EF1">
        <w:rPr>
          <w:rFonts w:eastAsia="Calibri"/>
          <w:szCs w:val="22"/>
        </w:rPr>
        <w:t>Shapefiles should be submitted as an unprojected (geographic) WGS84 geographic coordinate system with latitude/longitude coordinates in double precision.</w:t>
      </w:r>
    </w:p>
    <w:p w:rsidR="00616EF1" w:rsidRPr="00616EF1" w:rsidRDefault="00616EF1" w:rsidP="00616EF1">
      <w:pPr>
        <w:numPr>
          <w:ilvl w:val="0"/>
          <w:numId w:val="15"/>
        </w:numPr>
        <w:autoSpaceDE w:val="0"/>
        <w:autoSpaceDN w:val="0"/>
        <w:adjustRightInd w:val="0"/>
        <w:contextualSpacing/>
        <w:rPr>
          <w:rFonts w:eastAsia="Calibri"/>
          <w:szCs w:val="22"/>
        </w:rPr>
      </w:pPr>
      <w:r w:rsidRPr="00616EF1">
        <w:rPr>
          <w:rFonts w:eastAsia="Calibri"/>
          <w:szCs w:val="22"/>
        </w:rPr>
        <w:t>The horizontal (latitude and longitude) accuracy of lines must meet National Standard for Spatial Data Accuracy: accurate to within 7.6m CE95 (FGDC-STD-007, 3-1998), unless it is a conceptual depiction, as indicated.</w:t>
      </w:r>
    </w:p>
    <w:p w:rsidR="00616EF1" w:rsidRPr="00616EF1" w:rsidRDefault="00616EF1" w:rsidP="00616EF1">
      <w:pPr>
        <w:numPr>
          <w:ilvl w:val="0"/>
          <w:numId w:val="15"/>
        </w:numPr>
        <w:autoSpaceDE w:val="0"/>
        <w:autoSpaceDN w:val="0"/>
        <w:adjustRightInd w:val="0"/>
        <w:contextualSpacing/>
        <w:rPr>
          <w:rFonts w:eastAsia="Calibri"/>
          <w:szCs w:val="22"/>
        </w:rPr>
      </w:pPr>
      <w:r w:rsidRPr="00616EF1">
        <w:rPr>
          <w:rFonts w:eastAsia="Calibri"/>
          <w:szCs w:val="22"/>
        </w:rPr>
        <w:t>Maps must be accompanied by metadata, or a plain text “readme” file, that contains a comprehensive explanation of the methodology employed to generate the map layer including any necessary assumptions and an assessment of the accuracy of the finished product.</w:t>
      </w:r>
    </w:p>
    <w:p w:rsidR="00616EF1" w:rsidRPr="00616EF1" w:rsidRDefault="00616EF1" w:rsidP="00616EF1">
      <w:pPr>
        <w:numPr>
          <w:ilvl w:val="0"/>
          <w:numId w:val="15"/>
        </w:numPr>
        <w:autoSpaceDE w:val="0"/>
        <w:autoSpaceDN w:val="0"/>
        <w:adjustRightInd w:val="0"/>
        <w:contextualSpacing/>
        <w:rPr>
          <w:rFonts w:eastAsia="Calibri"/>
          <w:szCs w:val="22"/>
        </w:rPr>
      </w:pPr>
      <w:r w:rsidRPr="00616EF1">
        <w:rPr>
          <w:rFonts w:eastAsia="Calibri"/>
          <w:szCs w:val="22"/>
        </w:rPr>
        <w:t xml:space="preserve">Compress the file to a .zip.  </w:t>
      </w:r>
      <w:r w:rsidRPr="00794B7D">
        <w:rPr>
          <w:spacing w:val="-1"/>
          <w:szCs w:val="22"/>
        </w:rPr>
        <w:t>B</w:t>
      </w:r>
      <w:r w:rsidRPr="0098630C">
        <w:rPr>
          <w:szCs w:val="22"/>
        </w:rPr>
        <w:t>e</w:t>
      </w:r>
      <w:r w:rsidRPr="006E793A">
        <w:rPr>
          <w:spacing w:val="-2"/>
          <w:szCs w:val="22"/>
        </w:rPr>
        <w:t xml:space="preserve"> </w:t>
      </w:r>
      <w:r w:rsidRPr="000E6F41">
        <w:rPr>
          <w:szCs w:val="22"/>
        </w:rPr>
        <w:t>su</w:t>
      </w:r>
      <w:r w:rsidRPr="001A5A79">
        <w:rPr>
          <w:spacing w:val="-2"/>
          <w:szCs w:val="22"/>
        </w:rPr>
        <w:t>r</w:t>
      </w:r>
      <w:r w:rsidRPr="007C3D71">
        <w:rPr>
          <w:szCs w:val="22"/>
        </w:rPr>
        <w:t>e</w:t>
      </w:r>
      <w:r w:rsidRPr="007C3D71">
        <w:rPr>
          <w:spacing w:val="1"/>
          <w:szCs w:val="22"/>
        </w:rPr>
        <w:t xml:space="preserve"> </w:t>
      </w:r>
      <w:r w:rsidRPr="007C3D71">
        <w:rPr>
          <w:spacing w:val="-1"/>
          <w:szCs w:val="22"/>
        </w:rPr>
        <w:t>t</w:t>
      </w:r>
      <w:r w:rsidRPr="007C3D71">
        <w:rPr>
          <w:szCs w:val="22"/>
        </w:rPr>
        <w:t>hat</w:t>
      </w:r>
      <w:r w:rsidRPr="004D14F6">
        <w:rPr>
          <w:spacing w:val="-1"/>
          <w:szCs w:val="22"/>
        </w:rPr>
        <w:t xml:space="preserve"> </w:t>
      </w:r>
      <w:r w:rsidRPr="000827C4">
        <w:rPr>
          <w:spacing w:val="-2"/>
          <w:szCs w:val="22"/>
        </w:rPr>
        <w:t>y</w:t>
      </w:r>
      <w:r w:rsidRPr="000827C4">
        <w:rPr>
          <w:szCs w:val="22"/>
        </w:rPr>
        <w:t>our</w:t>
      </w:r>
      <w:r w:rsidRPr="000827C4">
        <w:rPr>
          <w:spacing w:val="1"/>
          <w:szCs w:val="22"/>
        </w:rPr>
        <w:t xml:space="preserve"> </w:t>
      </w:r>
      <w:r w:rsidRPr="000827C4">
        <w:rPr>
          <w:szCs w:val="22"/>
        </w:rPr>
        <w:t>.</w:t>
      </w:r>
      <w:r w:rsidRPr="000827C4">
        <w:rPr>
          <w:spacing w:val="-2"/>
          <w:szCs w:val="22"/>
        </w:rPr>
        <w:t>z</w:t>
      </w:r>
      <w:r w:rsidRPr="000827C4">
        <w:rPr>
          <w:spacing w:val="1"/>
          <w:szCs w:val="22"/>
        </w:rPr>
        <w:t>i</w:t>
      </w:r>
      <w:r w:rsidRPr="000827C4">
        <w:rPr>
          <w:szCs w:val="22"/>
        </w:rPr>
        <w:t xml:space="preserve">p </w:t>
      </w:r>
      <w:r w:rsidRPr="000827C4">
        <w:rPr>
          <w:spacing w:val="1"/>
          <w:szCs w:val="22"/>
        </w:rPr>
        <w:t>f</w:t>
      </w:r>
      <w:r w:rsidRPr="000827C4">
        <w:rPr>
          <w:spacing w:val="-1"/>
          <w:szCs w:val="22"/>
        </w:rPr>
        <w:t>i</w:t>
      </w:r>
      <w:r w:rsidRPr="000827C4">
        <w:rPr>
          <w:spacing w:val="1"/>
          <w:szCs w:val="22"/>
        </w:rPr>
        <w:t>l</w:t>
      </w:r>
      <w:r w:rsidRPr="000827C4">
        <w:rPr>
          <w:szCs w:val="22"/>
        </w:rPr>
        <w:t>e</w:t>
      </w:r>
      <w:r w:rsidRPr="000827C4">
        <w:rPr>
          <w:spacing w:val="-2"/>
          <w:szCs w:val="22"/>
        </w:rPr>
        <w:t xml:space="preserve"> </w:t>
      </w:r>
      <w:r w:rsidRPr="000827C4">
        <w:rPr>
          <w:szCs w:val="22"/>
        </w:rPr>
        <w:t>con</w:t>
      </w:r>
      <w:r w:rsidRPr="000827C4">
        <w:rPr>
          <w:spacing w:val="-1"/>
          <w:szCs w:val="22"/>
        </w:rPr>
        <w:t>t</w:t>
      </w:r>
      <w:r w:rsidRPr="000827C4">
        <w:rPr>
          <w:szCs w:val="22"/>
        </w:rPr>
        <w:t>a</w:t>
      </w:r>
      <w:r w:rsidRPr="000827C4">
        <w:rPr>
          <w:spacing w:val="1"/>
          <w:szCs w:val="22"/>
        </w:rPr>
        <w:t>i</w:t>
      </w:r>
      <w:r w:rsidRPr="000827C4">
        <w:rPr>
          <w:spacing w:val="-2"/>
          <w:szCs w:val="22"/>
        </w:rPr>
        <w:t>n</w:t>
      </w:r>
      <w:r w:rsidRPr="000827C4">
        <w:rPr>
          <w:szCs w:val="22"/>
        </w:rPr>
        <w:t>s</w:t>
      </w:r>
      <w:r w:rsidRPr="000827C4">
        <w:rPr>
          <w:spacing w:val="1"/>
          <w:szCs w:val="22"/>
        </w:rPr>
        <w:t xml:space="preserve"> </w:t>
      </w:r>
      <w:r w:rsidRPr="000827C4">
        <w:rPr>
          <w:szCs w:val="22"/>
        </w:rPr>
        <w:t>o</w:t>
      </w:r>
      <w:r w:rsidRPr="000827C4">
        <w:rPr>
          <w:spacing w:val="-2"/>
          <w:szCs w:val="22"/>
        </w:rPr>
        <w:t>n</w:t>
      </w:r>
      <w:r w:rsidRPr="000827C4">
        <w:rPr>
          <w:szCs w:val="22"/>
        </w:rPr>
        <w:t>e</w:t>
      </w:r>
      <w:r w:rsidRPr="000827C4">
        <w:rPr>
          <w:spacing w:val="-2"/>
        </w:rPr>
        <w:t xml:space="preserve"> </w:t>
      </w:r>
      <w:r w:rsidRPr="000827C4">
        <w:rPr>
          <w:szCs w:val="22"/>
        </w:rPr>
        <w:t>and o</w:t>
      </w:r>
      <w:r w:rsidRPr="000827C4">
        <w:rPr>
          <w:spacing w:val="-2"/>
          <w:szCs w:val="22"/>
        </w:rPr>
        <w:t>n</w:t>
      </w:r>
      <w:r w:rsidRPr="000827C4">
        <w:rPr>
          <w:spacing w:val="1"/>
          <w:szCs w:val="22"/>
        </w:rPr>
        <w:t>l</w:t>
      </w:r>
      <w:r w:rsidRPr="000827C4">
        <w:rPr>
          <w:szCs w:val="22"/>
        </w:rPr>
        <w:t>y</w:t>
      </w:r>
      <w:r w:rsidRPr="000827C4">
        <w:rPr>
          <w:spacing w:val="-2"/>
          <w:szCs w:val="22"/>
        </w:rPr>
        <w:t xml:space="preserve"> </w:t>
      </w:r>
      <w:r w:rsidRPr="000827C4">
        <w:rPr>
          <w:szCs w:val="22"/>
        </w:rPr>
        <w:t>one shap</w:t>
      </w:r>
      <w:r w:rsidRPr="000827C4">
        <w:rPr>
          <w:spacing w:val="-2"/>
          <w:szCs w:val="22"/>
        </w:rPr>
        <w:t>e</w:t>
      </w:r>
      <w:r w:rsidRPr="000827C4">
        <w:rPr>
          <w:spacing w:val="1"/>
          <w:szCs w:val="22"/>
        </w:rPr>
        <w:t>f</w:t>
      </w:r>
      <w:r w:rsidRPr="000827C4">
        <w:rPr>
          <w:spacing w:val="-1"/>
          <w:szCs w:val="22"/>
        </w:rPr>
        <w:t>i</w:t>
      </w:r>
      <w:r w:rsidRPr="000827C4">
        <w:rPr>
          <w:spacing w:val="1"/>
          <w:szCs w:val="22"/>
        </w:rPr>
        <w:t>l</w:t>
      </w:r>
      <w:r w:rsidRPr="000827C4">
        <w:rPr>
          <w:szCs w:val="22"/>
        </w:rPr>
        <w:t>e.</w:t>
      </w:r>
      <w:r>
        <w:rPr>
          <w:szCs w:val="22"/>
        </w:rPr>
        <w:t xml:space="preserve">  The folder and all files within should be named with the (1) Admin SAC number in filing, (2) underscore, and (3) year that the information is filed (</w:t>
      </w:r>
      <w:r w:rsidRPr="008609FC">
        <w:rPr>
          <w:i/>
          <w:szCs w:val="22"/>
        </w:rPr>
        <w:t>e.g</w:t>
      </w:r>
      <w:r>
        <w:rPr>
          <w:szCs w:val="22"/>
        </w:rPr>
        <w:t xml:space="preserve">., 613000_2018). </w:t>
      </w:r>
    </w:p>
    <w:p w:rsidR="00616EF1" w:rsidRPr="00616EF1" w:rsidRDefault="00616EF1" w:rsidP="00616EF1">
      <w:pPr>
        <w:numPr>
          <w:ilvl w:val="0"/>
          <w:numId w:val="15"/>
        </w:numPr>
        <w:autoSpaceDE w:val="0"/>
        <w:autoSpaceDN w:val="0"/>
        <w:adjustRightInd w:val="0"/>
        <w:contextualSpacing/>
        <w:rPr>
          <w:rFonts w:eastAsia="Calibri"/>
          <w:szCs w:val="22"/>
        </w:rPr>
      </w:pPr>
      <w:r w:rsidRPr="00616EF1">
        <w:rPr>
          <w:rFonts w:eastAsia="Calibri"/>
          <w:szCs w:val="22"/>
        </w:rPr>
        <w:t>SAC Number is the Study Area Code used by USAC that amounts to a unique identifier for each Alaska Plan participant.  For entities with multiple SAC numbers, an “Admin SAC” number that represents the multiple SAC numbers will be provided by USAC.  Filers that do not wish all of their SAC numbers combined should contact USAC to request multiple “Admin SAC” numbers.</w:t>
      </w:r>
      <w:r>
        <w:t xml:space="preserve"> </w:t>
      </w:r>
    </w:p>
    <w:p w:rsidR="00616EF1" w:rsidRPr="00616EF1" w:rsidRDefault="00616EF1" w:rsidP="00616EF1">
      <w:pPr>
        <w:numPr>
          <w:ilvl w:val="0"/>
          <w:numId w:val="15"/>
        </w:numPr>
        <w:autoSpaceDE w:val="0"/>
        <w:autoSpaceDN w:val="0"/>
        <w:adjustRightInd w:val="0"/>
        <w:contextualSpacing/>
        <w:rPr>
          <w:rFonts w:eastAsia="Calibri"/>
          <w:szCs w:val="22"/>
        </w:rPr>
      </w:pPr>
      <w:r w:rsidRPr="00616EF1">
        <w:rPr>
          <w:rFonts w:eastAsia="Calibri"/>
          <w:szCs w:val="22"/>
        </w:rPr>
        <w:t xml:space="preserve">Carrier name should be the D/B/A name of the carrier receiving support under the Alaska Plan.  If filing the map on behalf of multiple carriers, provide all carriers’ names in the “Carrier” field and separate each carrier with a semi-colon.  A filer may—but is not required to—submit one filing per carrier, even if the separate carriers share the same holding company, so long as each filing has a distinct Admin SAC.  Carrier names should be provided in alphabetical order.  </w:t>
      </w:r>
    </w:p>
    <w:p w:rsidR="00616EF1" w:rsidRPr="00616EF1" w:rsidRDefault="00616EF1" w:rsidP="00616EF1">
      <w:pPr>
        <w:numPr>
          <w:ilvl w:val="0"/>
          <w:numId w:val="15"/>
        </w:numPr>
        <w:autoSpaceDE w:val="0"/>
        <w:autoSpaceDN w:val="0"/>
        <w:adjustRightInd w:val="0"/>
        <w:contextualSpacing/>
        <w:rPr>
          <w:rFonts w:eastAsia="Calibri"/>
          <w:szCs w:val="22"/>
        </w:rPr>
      </w:pPr>
      <w:r w:rsidRPr="00616EF1">
        <w:rPr>
          <w:rFonts w:eastAsia="Calibri"/>
          <w:szCs w:val="22"/>
        </w:rPr>
        <w:t>The ID field will be a sequential integer ranging from 1 to the total number of link features.  No two link features should be given the same ID.</w:t>
      </w:r>
    </w:p>
    <w:p w:rsidR="00616EF1" w:rsidRPr="00616EF1" w:rsidRDefault="00616EF1" w:rsidP="00616EF1">
      <w:pPr>
        <w:numPr>
          <w:ilvl w:val="0"/>
          <w:numId w:val="15"/>
        </w:numPr>
        <w:autoSpaceDE w:val="0"/>
        <w:autoSpaceDN w:val="0"/>
        <w:adjustRightInd w:val="0"/>
        <w:contextualSpacing/>
        <w:rPr>
          <w:rFonts w:eastAsia="Calibri"/>
          <w:szCs w:val="22"/>
        </w:rPr>
      </w:pPr>
      <w:r w:rsidRPr="00616EF1">
        <w:rPr>
          <w:rFonts w:eastAsia="Calibri"/>
          <w:szCs w:val="22"/>
        </w:rPr>
        <w:t>TypeofLink: Provide the link type, consistent with the description.  If two different types of links share the same geographic path (</w:t>
      </w:r>
      <w:r w:rsidRPr="00616EF1">
        <w:rPr>
          <w:rFonts w:eastAsia="Calibri"/>
          <w:i/>
          <w:szCs w:val="22"/>
        </w:rPr>
        <w:t>e.g</w:t>
      </w:r>
      <w:r w:rsidRPr="00616EF1">
        <w:rPr>
          <w:rFonts w:eastAsia="Calibri"/>
          <w:szCs w:val="22"/>
        </w:rPr>
        <w:t xml:space="preserve">., fiber and dark fiber), a separate record is required of each.  </w:t>
      </w:r>
    </w:p>
    <w:p w:rsidR="00616EF1" w:rsidRPr="00616EF1" w:rsidRDefault="00616EF1" w:rsidP="00616EF1">
      <w:pPr>
        <w:numPr>
          <w:ilvl w:val="0"/>
          <w:numId w:val="15"/>
        </w:numPr>
        <w:autoSpaceDE w:val="0"/>
        <w:autoSpaceDN w:val="0"/>
        <w:adjustRightInd w:val="0"/>
        <w:contextualSpacing/>
        <w:rPr>
          <w:rFonts w:eastAsia="Calibri"/>
          <w:szCs w:val="22"/>
        </w:rPr>
      </w:pPr>
      <w:r w:rsidRPr="00616EF1">
        <w:rPr>
          <w:rFonts w:eastAsia="Calibri"/>
          <w:szCs w:val="22"/>
        </w:rPr>
        <w:t xml:space="preserve">LinkYear: For dark fiber, put a 9999.  If the link was first used by the carrier in 2014 or any year prior to 2014, the LinkYear will be 2014.  Otherwise filers will enter the actual year the path went live or was leased.  </w:t>
      </w:r>
    </w:p>
    <w:p w:rsidR="00616EF1" w:rsidRPr="00616EF1" w:rsidRDefault="00616EF1" w:rsidP="00616EF1">
      <w:pPr>
        <w:numPr>
          <w:ilvl w:val="0"/>
          <w:numId w:val="15"/>
        </w:numPr>
        <w:autoSpaceDE w:val="0"/>
        <w:autoSpaceDN w:val="0"/>
        <w:adjustRightInd w:val="0"/>
        <w:contextualSpacing/>
        <w:rPr>
          <w:rFonts w:eastAsia="Calibri"/>
          <w:szCs w:val="22"/>
        </w:rPr>
      </w:pPr>
      <w:r w:rsidRPr="00616EF1">
        <w:rPr>
          <w:rFonts w:eastAsia="Calibri"/>
          <w:szCs w:val="22"/>
        </w:rPr>
        <w:t>Ownership: Is the link owned (</w:t>
      </w:r>
      <w:r w:rsidRPr="00616EF1">
        <w:rPr>
          <w:rFonts w:eastAsia="Calibri"/>
          <w:i/>
          <w:szCs w:val="22"/>
        </w:rPr>
        <w:t>i.e</w:t>
      </w:r>
      <w:r w:rsidRPr="00616EF1">
        <w:rPr>
          <w:rFonts w:eastAsia="Calibri"/>
          <w:szCs w:val="22"/>
        </w:rPr>
        <w:t xml:space="preserve">., any ownership interest regardless of how </w:t>
      </w:r>
      <w:r w:rsidRPr="00616EF1">
        <w:rPr>
          <w:rFonts w:eastAsia="Calibri"/>
          <w:i/>
          <w:szCs w:val="22"/>
        </w:rPr>
        <w:t>de minimis</w:t>
      </w:r>
      <w:r w:rsidRPr="00616EF1">
        <w:rPr>
          <w:rFonts w:eastAsia="Calibri"/>
          <w:szCs w:val="22"/>
        </w:rPr>
        <w:t xml:space="preserve">) by the company that is filing?  If so, put “O.”  If leased—even if the lease is for just a portion of the capacity on the link—put “L.”    </w:t>
      </w:r>
    </w:p>
    <w:p w:rsidR="00616EF1" w:rsidRPr="00616EF1" w:rsidRDefault="00616EF1" w:rsidP="00616EF1">
      <w:pPr>
        <w:numPr>
          <w:ilvl w:val="0"/>
          <w:numId w:val="15"/>
        </w:numPr>
        <w:autoSpaceDE w:val="0"/>
        <w:autoSpaceDN w:val="0"/>
        <w:adjustRightInd w:val="0"/>
        <w:contextualSpacing/>
        <w:rPr>
          <w:rFonts w:eastAsia="Calibri"/>
          <w:szCs w:val="22"/>
        </w:rPr>
      </w:pPr>
      <w:r w:rsidRPr="00616EF1">
        <w:rPr>
          <w:rFonts w:eastAsia="Calibri"/>
          <w:szCs w:val="22"/>
        </w:rPr>
        <w:t xml:space="preserve">ConceptLink: Lessees may not know where the link actually is located.  For lessees that do not know where the link actually is located, conceptual depictions of the link may be made and should be made as a straight line between two known and provided nodes.  Filers that own the line or lessees that provide the actual location information of the link should mark it with a “N.” </w:t>
      </w:r>
    </w:p>
    <w:p w:rsidR="00616EF1" w:rsidRPr="00616EF1" w:rsidRDefault="00616EF1" w:rsidP="00616EF1">
      <w:pPr>
        <w:numPr>
          <w:ilvl w:val="0"/>
          <w:numId w:val="15"/>
        </w:numPr>
        <w:autoSpaceDE w:val="0"/>
        <w:autoSpaceDN w:val="0"/>
        <w:adjustRightInd w:val="0"/>
        <w:contextualSpacing/>
        <w:rPr>
          <w:rFonts w:eastAsia="Calibri"/>
          <w:szCs w:val="22"/>
        </w:rPr>
      </w:pPr>
      <w:r w:rsidRPr="00616EF1">
        <w:rPr>
          <w:rFonts w:eastAsia="Calibri"/>
          <w:szCs w:val="22"/>
        </w:rPr>
        <w:t>Capacity: This reflects the maximum data transmission capability the link is currently configured to transmit.  For data throughput capability that is less than 0.5 Mbps and dark fiber, put a 0.  Round to the nearest integer.  For leased lines, if the amount of capacity is restricted, put the amount of capacity that is leased; otherwise, provide the maximum data throughput rate that your company has been able to transmit over the link.</w:t>
      </w:r>
    </w:p>
    <w:p w:rsidR="00616EF1" w:rsidRPr="00616EF1" w:rsidRDefault="00616EF1" w:rsidP="00616EF1">
      <w:pPr>
        <w:autoSpaceDE w:val="0"/>
        <w:autoSpaceDN w:val="0"/>
        <w:adjustRightInd w:val="0"/>
        <w:rPr>
          <w:rFonts w:eastAsia="Calibri"/>
          <w:i/>
          <w:iCs/>
          <w:szCs w:val="22"/>
        </w:rPr>
      </w:pPr>
    </w:p>
    <w:p w:rsidR="00616EF1" w:rsidRPr="00616EF1" w:rsidRDefault="00616EF1" w:rsidP="00616EF1">
      <w:pPr>
        <w:pStyle w:val="Heading1"/>
        <w:numPr>
          <w:ilvl w:val="0"/>
          <w:numId w:val="14"/>
        </w:numPr>
        <w:tabs>
          <w:tab w:val="left" w:pos="720"/>
        </w:tabs>
        <w:spacing w:after="120"/>
        <w:jc w:val="left"/>
        <w:rPr>
          <w:rFonts w:eastAsia="Calibri"/>
        </w:rPr>
      </w:pPr>
      <w:r w:rsidRPr="00616EF1">
        <w:rPr>
          <w:rFonts w:eastAsia="Calibri"/>
        </w:rPr>
        <w:t>nodes</w:t>
      </w:r>
    </w:p>
    <w:p w:rsidR="00616EF1" w:rsidRPr="00616EF1" w:rsidRDefault="00616EF1" w:rsidP="00616EF1">
      <w:pPr>
        <w:autoSpaceDE w:val="0"/>
        <w:autoSpaceDN w:val="0"/>
        <w:adjustRightInd w:val="0"/>
        <w:ind w:left="360"/>
        <w:rPr>
          <w:rFonts w:eastAsia="Calibri"/>
          <w:iCs/>
          <w:szCs w:val="22"/>
        </w:rPr>
      </w:pPr>
      <w:r w:rsidRPr="00616EF1">
        <w:rPr>
          <w:rFonts w:eastAsia="Calibri"/>
          <w:iCs/>
          <w:szCs w:val="22"/>
        </w:rPr>
        <w:t>Alaska Plan</w:t>
      </w:r>
      <w:r w:rsidRPr="00616EF1">
        <w:rPr>
          <w:rFonts w:eastAsia="Calibri"/>
          <w:i/>
          <w:iCs/>
          <w:szCs w:val="22"/>
        </w:rPr>
        <w:t xml:space="preserve"> </w:t>
      </w:r>
      <w:r w:rsidRPr="00616EF1">
        <w:rPr>
          <w:rFonts w:eastAsia="Calibri"/>
          <w:iCs/>
          <w:szCs w:val="22"/>
        </w:rPr>
        <w:t xml:space="preserve">recipients must also provide the location (coordinates) of the nodes that make up their middle-mile network located within or supporting service to Alaska Plan eligible areas.  </w:t>
      </w:r>
    </w:p>
    <w:p w:rsidR="00616EF1" w:rsidRPr="00616EF1" w:rsidRDefault="00616EF1" w:rsidP="00616EF1">
      <w:pPr>
        <w:autoSpaceDE w:val="0"/>
        <w:autoSpaceDN w:val="0"/>
        <w:adjustRightInd w:val="0"/>
        <w:ind w:left="360"/>
        <w:rPr>
          <w:rFonts w:eastAsia="Calibri"/>
          <w:iCs/>
          <w:szCs w:val="22"/>
        </w:rPr>
      </w:pPr>
    </w:p>
    <w:p w:rsidR="00616EF1" w:rsidRPr="00616EF1" w:rsidRDefault="00616EF1" w:rsidP="00616EF1">
      <w:pPr>
        <w:autoSpaceDE w:val="0"/>
        <w:autoSpaceDN w:val="0"/>
        <w:adjustRightInd w:val="0"/>
        <w:ind w:left="360"/>
        <w:rPr>
          <w:rFonts w:eastAsia="Calibri"/>
          <w:iCs/>
          <w:szCs w:val="22"/>
        </w:rPr>
      </w:pPr>
      <w:r w:rsidRPr="00616EF1">
        <w:rPr>
          <w:rFonts w:eastAsia="Calibri"/>
          <w:iCs/>
          <w:szCs w:val="22"/>
        </w:rPr>
        <w:t>A “node” in the middle-mile network would be a central office, cable headend, mobile switching center, outdoor cell site, earth station, point of presence, landing station, peering point, anchor institution, Internet gateway within Alaska, or terminating location of a link.  If multiple functions are performed at the same node (</w:t>
      </w:r>
      <w:r w:rsidRPr="00616EF1">
        <w:rPr>
          <w:rFonts w:eastAsia="Calibri"/>
          <w:i/>
        </w:rPr>
        <w:t>e.g</w:t>
      </w:r>
      <w:r w:rsidRPr="00616EF1">
        <w:rPr>
          <w:rFonts w:eastAsia="Calibri"/>
          <w:iCs/>
          <w:szCs w:val="22"/>
        </w:rPr>
        <w:t xml:space="preserve">., the same facility houses the central office and a mobile switching center), the carrier should report multiple facilities at that location.  The way we define </w:t>
      </w:r>
      <w:r w:rsidRPr="00616EF1">
        <w:rPr>
          <w:rFonts w:eastAsia="Calibri"/>
          <w:i/>
          <w:iCs/>
          <w:szCs w:val="22"/>
        </w:rPr>
        <w:t>node</w:t>
      </w:r>
      <w:r w:rsidRPr="00616EF1">
        <w:rPr>
          <w:rFonts w:eastAsia="Calibri"/>
          <w:iCs/>
          <w:szCs w:val="22"/>
        </w:rPr>
        <w:t xml:space="preserve"> here does not affect the meaning of </w:t>
      </w:r>
      <w:r w:rsidRPr="00616EF1">
        <w:rPr>
          <w:rFonts w:eastAsia="Calibri"/>
          <w:i/>
          <w:iCs/>
          <w:szCs w:val="22"/>
        </w:rPr>
        <w:t xml:space="preserve">node </w:t>
      </w:r>
      <w:r w:rsidRPr="00616EF1">
        <w:rPr>
          <w:rFonts w:eastAsia="Calibri"/>
          <w:iCs/>
          <w:szCs w:val="22"/>
        </w:rPr>
        <w:t>in other contexts.</w:t>
      </w:r>
    </w:p>
    <w:p w:rsidR="00616EF1" w:rsidRPr="00616EF1" w:rsidRDefault="00616EF1" w:rsidP="00616EF1">
      <w:pPr>
        <w:autoSpaceDE w:val="0"/>
        <w:autoSpaceDN w:val="0"/>
        <w:adjustRightInd w:val="0"/>
        <w:ind w:left="360"/>
        <w:rPr>
          <w:rFonts w:eastAsia="Calibri"/>
          <w:iCs/>
          <w:szCs w:val="22"/>
        </w:rPr>
      </w:pPr>
    </w:p>
    <w:p w:rsidR="00616EF1" w:rsidRPr="00616EF1" w:rsidRDefault="00616EF1" w:rsidP="00616EF1">
      <w:pPr>
        <w:autoSpaceDE w:val="0"/>
        <w:autoSpaceDN w:val="0"/>
        <w:adjustRightInd w:val="0"/>
        <w:ind w:left="360"/>
        <w:rPr>
          <w:rFonts w:eastAsia="Calibri"/>
          <w:iCs/>
          <w:szCs w:val="22"/>
        </w:rPr>
      </w:pPr>
      <w:r w:rsidRPr="00616EF1">
        <w:rPr>
          <w:rFonts w:eastAsia="Calibri"/>
          <w:szCs w:val="22"/>
        </w:rPr>
        <w:t>Alaska Plan participants should include those nodes within their middle-mile network where they own (</w:t>
      </w:r>
      <w:r w:rsidRPr="00616EF1">
        <w:rPr>
          <w:rFonts w:eastAsia="Calibri"/>
          <w:i/>
          <w:szCs w:val="22"/>
        </w:rPr>
        <w:t>i.e</w:t>
      </w:r>
      <w:r w:rsidRPr="00616EF1">
        <w:rPr>
          <w:rFonts w:eastAsia="Calibri"/>
          <w:szCs w:val="22"/>
        </w:rPr>
        <w:t xml:space="preserve">., any ownership interest regardless of how </w:t>
      </w:r>
      <w:r w:rsidRPr="00616EF1">
        <w:rPr>
          <w:rFonts w:eastAsia="Calibri"/>
          <w:i/>
          <w:szCs w:val="22"/>
        </w:rPr>
        <w:t>de minimis</w:t>
      </w:r>
      <w:r w:rsidRPr="00616EF1">
        <w:rPr>
          <w:rFonts w:eastAsia="Calibri"/>
          <w:szCs w:val="22"/>
        </w:rPr>
        <w:t xml:space="preserve">) or lease a facility or equipment, as well as those nodes that are the terminating location for a link where the filer does not own or lease node equipment or facilities at the termination point.  </w:t>
      </w:r>
    </w:p>
    <w:p w:rsidR="00616EF1" w:rsidRPr="00616EF1" w:rsidRDefault="00616EF1" w:rsidP="00616EF1">
      <w:pPr>
        <w:autoSpaceDE w:val="0"/>
        <w:autoSpaceDN w:val="0"/>
        <w:adjustRightInd w:val="0"/>
        <w:ind w:left="360"/>
        <w:rPr>
          <w:rFonts w:eastAsia="Calibri"/>
          <w:iCs/>
          <w:szCs w:val="22"/>
        </w:rPr>
      </w:pPr>
    </w:p>
    <w:p w:rsidR="00616EF1" w:rsidRPr="00616EF1" w:rsidRDefault="00616EF1" w:rsidP="00616EF1">
      <w:pPr>
        <w:autoSpaceDE w:val="0"/>
        <w:autoSpaceDN w:val="0"/>
        <w:adjustRightInd w:val="0"/>
        <w:ind w:left="360"/>
      </w:pPr>
      <w:r w:rsidRPr="00616EF1">
        <w:rPr>
          <w:rFonts w:eastAsia="Calibri"/>
          <w:i/>
          <w:iCs/>
          <w:szCs w:val="22"/>
        </w:rPr>
        <w:t xml:space="preserve">Node </w:t>
      </w:r>
      <w:r w:rsidRPr="00616EF1">
        <w:rPr>
          <w:rFonts w:eastAsia="Calibri"/>
          <w:szCs w:val="22"/>
        </w:rPr>
        <w:t xml:space="preserve">information must be submitted as a delimited text file, </w:t>
      </w:r>
      <w:r w:rsidRPr="00616EF1">
        <w:rPr>
          <w:rFonts w:eastAsia="Calibri"/>
          <w:i/>
        </w:rPr>
        <w:t>i.e</w:t>
      </w:r>
      <w:r w:rsidRPr="00616EF1">
        <w:rPr>
          <w:rFonts w:eastAsia="Calibri"/>
          <w:iCs/>
          <w:szCs w:val="22"/>
        </w:rPr>
        <w:t>.</w:t>
      </w:r>
      <w:r w:rsidRPr="00616EF1">
        <w:rPr>
          <w:rFonts w:eastAsia="Calibri"/>
          <w:szCs w:val="22"/>
        </w:rPr>
        <w:t xml:space="preserve">, CSV, which contains the following information.  </w:t>
      </w:r>
      <w:r w:rsidRPr="00616EF1">
        <w:t>Filers should only submit one delimited text file per filing year.  The delimited text file can be edited until a representative certifies that the filing is complete and accurate.</w:t>
      </w:r>
    </w:p>
    <w:p w:rsidR="00616EF1" w:rsidRPr="00616EF1" w:rsidRDefault="00616EF1" w:rsidP="00616EF1">
      <w:pPr>
        <w:autoSpaceDE w:val="0"/>
        <w:autoSpaceDN w:val="0"/>
        <w:adjustRightInd w:val="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3443"/>
        <w:gridCol w:w="1306"/>
        <w:gridCol w:w="2307"/>
      </w:tblGrid>
      <w:tr w:rsidR="0006649B" w:rsidRPr="00DD1A68" w:rsidTr="0006649B">
        <w:trPr>
          <w:trHeight w:val="506"/>
        </w:trPr>
        <w:tc>
          <w:tcPr>
            <w:tcW w:w="9360" w:type="dxa"/>
            <w:gridSpan w:val="4"/>
            <w:tcBorders>
              <w:left w:val="nil"/>
              <w:bottom w:val="single" w:sz="4" w:space="0" w:color="auto"/>
              <w:right w:val="nil"/>
            </w:tcBorders>
            <w:shd w:val="clear" w:color="auto" w:fill="auto"/>
            <w:vAlign w:val="center"/>
          </w:tcPr>
          <w:p w:rsidR="00616EF1" w:rsidRPr="0006649B" w:rsidRDefault="00616EF1" w:rsidP="0006649B">
            <w:pPr>
              <w:autoSpaceDE w:val="0"/>
              <w:autoSpaceDN w:val="0"/>
              <w:adjustRightInd w:val="0"/>
              <w:jc w:val="center"/>
              <w:rPr>
                <w:rFonts w:eastAsia="Calibri"/>
                <w:b/>
                <w:szCs w:val="22"/>
              </w:rPr>
            </w:pPr>
            <w:r w:rsidRPr="0006649B">
              <w:rPr>
                <w:rFonts w:ascii="Calibri" w:eastAsia="Calibri" w:hAnsi="Calibri"/>
                <w:b/>
                <w:szCs w:val="22"/>
              </w:rPr>
              <w:t>Record Format for Nodes</w:t>
            </w:r>
          </w:p>
        </w:tc>
      </w:tr>
      <w:tr w:rsidR="0006649B" w:rsidRPr="00DD1A68" w:rsidTr="0006649B">
        <w:trPr>
          <w:trHeight w:val="506"/>
        </w:trPr>
        <w:tc>
          <w:tcPr>
            <w:tcW w:w="2304" w:type="dxa"/>
            <w:tcBorders>
              <w:left w:val="nil"/>
              <w:bottom w:val="single" w:sz="4" w:space="0" w:color="auto"/>
            </w:tcBorders>
            <w:shd w:val="clear" w:color="auto" w:fill="auto"/>
            <w:vAlign w:val="center"/>
          </w:tcPr>
          <w:p w:rsidR="00616EF1" w:rsidRPr="0006649B" w:rsidRDefault="00616EF1" w:rsidP="0006649B">
            <w:pPr>
              <w:autoSpaceDE w:val="0"/>
              <w:autoSpaceDN w:val="0"/>
              <w:adjustRightInd w:val="0"/>
              <w:rPr>
                <w:rFonts w:eastAsia="Calibri"/>
                <w:b/>
                <w:szCs w:val="22"/>
              </w:rPr>
            </w:pPr>
            <w:r w:rsidRPr="0006649B">
              <w:rPr>
                <w:rFonts w:ascii="Calibri" w:eastAsia="Calibri" w:hAnsi="Calibri"/>
                <w:b/>
                <w:szCs w:val="22"/>
              </w:rPr>
              <w:t>Field Name</w:t>
            </w:r>
          </w:p>
        </w:tc>
        <w:tc>
          <w:tcPr>
            <w:tcW w:w="3443" w:type="dxa"/>
            <w:tcBorders>
              <w:bottom w:val="single" w:sz="4" w:space="0" w:color="auto"/>
            </w:tcBorders>
            <w:shd w:val="clear" w:color="auto" w:fill="auto"/>
            <w:vAlign w:val="center"/>
          </w:tcPr>
          <w:p w:rsidR="00616EF1" w:rsidRPr="0006649B" w:rsidRDefault="00616EF1" w:rsidP="0006649B">
            <w:pPr>
              <w:autoSpaceDE w:val="0"/>
              <w:autoSpaceDN w:val="0"/>
              <w:adjustRightInd w:val="0"/>
              <w:rPr>
                <w:rFonts w:eastAsia="Calibri"/>
                <w:b/>
                <w:szCs w:val="22"/>
              </w:rPr>
            </w:pPr>
            <w:r w:rsidRPr="0006649B">
              <w:rPr>
                <w:rFonts w:ascii="Calibri" w:eastAsia="Calibri" w:hAnsi="Calibri"/>
                <w:b/>
                <w:szCs w:val="22"/>
              </w:rPr>
              <w:t>Description</w:t>
            </w:r>
          </w:p>
        </w:tc>
        <w:tc>
          <w:tcPr>
            <w:tcW w:w="1306" w:type="dxa"/>
            <w:tcBorders>
              <w:bottom w:val="single" w:sz="4" w:space="0" w:color="auto"/>
            </w:tcBorders>
            <w:shd w:val="clear" w:color="auto" w:fill="auto"/>
            <w:vAlign w:val="center"/>
          </w:tcPr>
          <w:p w:rsidR="00616EF1" w:rsidRPr="0006649B" w:rsidRDefault="00616EF1" w:rsidP="0006649B">
            <w:pPr>
              <w:autoSpaceDE w:val="0"/>
              <w:autoSpaceDN w:val="0"/>
              <w:adjustRightInd w:val="0"/>
              <w:rPr>
                <w:rFonts w:eastAsia="Calibri"/>
                <w:b/>
                <w:szCs w:val="22"/>
              </w:rPr>
            </w:pPr>
            <w:r w:rsidRPr="0006649B">
              <w:rPr>
                <w:rFonts w:ascii="Calibri" w:eastAsia="Calibri" w:hAnsi="Calibri"/>
                <w:b/>
                <w:szCs w:val="22"/>
              </w:rPr>
              <w:t>Type</w:t>
            </w:r>
          </w:p>
        </w:tc>
        <w:tc>
          <w:tcPr>
            <w:tcW w:w="2307" w:type="dxa"/>
            <w:tcBorders>
              <w:bottom w:val="single" w:sz="4" w:space="0" w:color="auto"/>
              <w:right w:val="nil"/>
            </w:tcBorders>
            <w:shd w:val="clear" w:color="auto" w:fill="auto"/>
            <w:vAlign w:val="center"/>
          </w:tcPr>
          <w:p w:rsidR="00616EF1" w:rsidRPr="0006649B" w:rsidRDefault="00616EF1" w:rsidP="0006649B">
            <w:pPr>
              <w:autoSpaceDE w:val="0"/>
              <w:autoSpaceDN w:val="0"/>
              <w:adjustRightInd w:val="0"/>
              <w:rPr>
                <w:rFonts w:eastAsia="Calibri"/>
                <w:b/>
                <w:szCs w:val="22"/>
              </w:rPr>
            </w:pPr>
            <w:r w:rsidRPr="0006649B">
              <w:rPr>
                <w:rFonts w:ascii="Calibri" w:eastAsia="Calibri" w:hAnsi="Calibri"/>
                <w:b/>
                <w:szCs w:val="22"/>
              </w:rPr>
              <w:t>Example</w:t>
            </w:r>
          </w:p>
        </w:tc>
      </w:tr>
      <w:tr w:rsidR="0006649B" w:rsidRPr="00DD1A68" w:rsidTr="0006649B">
        <w:trPr>
          <w:trHeight w:val="506"/>
        </w:trPr>
        <w:tc>
          <w:tcPr>
            <w:tcW w:w="2304"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SAC Number</w:t>
            </w:r>
            <w:r w:rsidRPr="0006649B" w:rsidDel="005567F7">
              <w:rPr>
                <w:rFonts w:ascii="Calibri" w:eastAsia="Calibri" w:hAnsi="Calibri"/>
                <w:szCs w:val="22"/>
              </w:rPr>
              <w:t xml:space="preserve"> </w:t>
            </w:r>
          </w:p>
        </w:tc>
        <w:tc>
          <w:tcPr>
            <w:tcW w:w="3443" w:type="dxa"/>
            <w:tcBorders>
              <w:top w:val="nil"/>
              <w:left w:val="nil"/>
              <w:bottom w:val="nil"/>
              <w:right w:val="nil"/>
            </w:tcBorders>
            <w:shd w:val="clear" w:color="auto" w:fill="auto"/>
          </w:tcPr>
          <w:p w:rsidR="00616EF1" w:rsidRPr="0006649B" w:rsidRDefault="00616EF1" w:rsidP="00DA7FDC">
            <w:pPr>
              <w:rPr>
                <w:rFonts w:ascii="Calibri" w:eastAsia="Calibri" w:hAnsi="Calibri"/>
                <w:szCs w:val="22"/>
              </w:rPr>
            </w:pPr>
            <w:r w:rsidRPr="0006649B">
              <w:rPr>
                <w:rFonts w:ascii="Calibri" w:eastAsia="Calibri" w:hAnsi="Calibri"/>
                <w:szCs w:val="22"/>
              </w:rPr>
              <w:t>Study Area Code that amounts to a unique identifier for each Alaska Plan recipient</w:t>
            </w:r>
            <w:r w:rsidRPr="0006649B" w:rsidDel="005567F7">
              <w:rPr>
                <w:rFonts w:ascii="Calibri" w:eastAsia="Calibri" w:hAnsi="Calibri"/>
                <w:szCs w:val="22"/>
              </w:rPr>
              <w:t xml:space="preserve"> </w:t>
            </w:r>
          </w:p>
          <w:p w:rsidR="00616EF1" w:rsidRPr="0006649B" w:rsidRDefault="00616EF1" w:rsidP="0006649B">
            <w:pPr>
              <w:autoSpaceDE w:val="0"/>
              <w:autoSpaceDN w:val="0"/>
              <w:adjustRightInd w:val="0"/>
              <w:rPr>
                <w:rFonts w:ascii="Calibri" w:eastAsia="Calibri" w:hAnsi="Calibri"/>
                <w:szCs w:val="22"/>
              </w:rPr>
            </w:pPr>
          </w:p>
        </w:tc>
        <w:tc>
          <w:tcPr>
            <w:tcW w:w="1306"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Text</w:t>
            </w:r>
            <w:r w:rsidRPr="0006649B" w:rsidDel="005567F7">
              <w:rPr>
                <w:rFonts w:ascii="Calibri" w:eastAsia="Calibri" w:hAnsi="Calibri"/>
                <w:szCs w:val="22"/>
              </w:rPr>
              <w:t xml:space="preserve"> </w:t>
            </w:r>
          </w:p>
        </w:tc>
        <w:tc>
          <w:tcPr>
            <w:tcW w:w="2307"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cs="Calibri"/>
                <w:szCs w:val="22"/>
              </w:rPr>
              <w:t>613000</w:t>
            </w:r>
          </w:p>
        </w:tc>
      </w:tr>
      <w:tr w:rsidR="0006649B" w:rsidRPr="00DD1A68" w:rsidTr="0006649B">
        <w:trPr>
          <w:trHeight w:val="506"/>
        </w:trPr>
        <w:tc>
          <w:tcPr>
            <w:tcW w:w="2304"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Carrier</w:t>
            </w:r>
          </w:p>
        </w:tc>
        <w:tc>
          <w:tcPr>
            <w:tcW w:w="3443"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Carrier Name(s)</w:t>
            </w:r>
          </w:p>
        </w:tc>
        <w:tc>
          <w:tcPr>
            <w:tcW w:w="1306"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Text</w:t>
            </w:r>
          </w:p>
        </w:tc>
        <w:tc>
          <w:tcPr>
            <w:tcW w:w="2307"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ABC; ABC Mobile</w:t>
            </w:r>
          </w:p>
          <w:p w:rsidR="00616EF1" w:rsidRPr="0006649B" w:rsidRDefault="00616EF1" w:rsidP="0006649B">
            <w:pPr>
              <w:autoSpaceDE w:val="0"/>
              <w:autoSpaceDN w:val="0"/>
              <w:adjustRightInd w:val="0"/>
              <w:rPr>
                <w:rFonts w:ascii="Calibri" w:eastAsia="Calibri" w:hAnsi="Calibri"/>
                <w:szCs w:val="22"/>
              </w:rPr>
            </w:pPr>
          </w:p>
        </w:tc>
      </w:tr>
      <w:tr w:rsidR="0006649B" w:rsidRPr="00DD1A68" w:rsidTr="0006649B">
        <w:trPr>
          <w:trHeight w:val="506"/>
        </w:trPr>
        <w:tc>
          <w:tcPr>
            <w:tcW w:w="2304"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ID</w:t>
            </w:r>
          </w:p>
        </w:tc>
        <w:tc>
          <w:tcPr>
            <w:tcW w:w="3443"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Sequential record number</w:t>
            </w:r>
          </w:p>
        </w:tc>
        <w:tc>
          <w:tcPr>
            <w:tcW w:w="1306"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Integer</w:t>
            </w:r>
          </w:p>
        </w:tc>
        <w:tc>
          <w:tcPr>
            <w:tcW w:w="2307"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1</w:t>
            </w:r>
          </w:p>
        </w:tc>
      </w:tr>
      <w:tr w:rsidR="0006649B" w:rsidRPr="00DD1A68" w:rsidTr="0006649B">
        <w:trPr>
          <w:trHeight w:val="506"/>
        </w:trPr>
        <w:tc>
          <w:tcPr>
            <w:tcW w:w="2304"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Lat</w:t>
            </w:r>
          </w:p>
        </w:tc>
        <w:tc>
          <w:tcPr>
            <w:tcW w:w="3443"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Latitude</w:t>
            </w:r>
          </w:p>
        </w:tc>
        <w:tc>
          <w:tcPr>
            <w:tcW w:w="1306"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Double</w:t>
            </w:r>
          </w:p>
        </w:tc>
        <w:tc>
          <w:tcPr>
            <w:tcW w:w="2307"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43.907111</w:t>
            </w:r>
          </w:p>
        </w:tc>
      </w:tr>
      <w:tr w:rsidR="0006649B" w:rsidRPr="00DD1A68" w:rsidTr="0006649B">
        <w:trPr>
          <w:trHeight w:val="506"/>
        </w:trPr>
        <w:tc>
          <w:tcPr>
            <w:tcW w:w="2304"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Long</w:t>
            </w:r>
          </w:p>
        </w:tc>
        <w:tc>
          <w:tcPr>
            <w:tcW w:w="3443"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Longitude</w:t>
            </w:r>
          </w:p>
        </w:tc>
        <w:tc>
          <w:tcPr>
            <w:tcW w:w="1306"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Double</w:t>
            </w:r>
          </w:p>
        </w:tc>
        <w:tc>
          <w:tcPr>
            <w:tcW w:w="2307"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-103.760250</w:t>
            </w:r>
          </w:p>
        </w:tc>
      </w:tr>
      <w:tr w:rsidR="0006649B" w:rsidRPr="00DD1A68" w:rsidTr="0006649B">
        <w:trPr>
          <w:trHeight w:val="506"/>
        </w:trPr>
        <w:tc>
          <w:tcPr>
            <w:tcW w:w="2304"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Node</w:t>
            </w:r>
          </w:p>
        </w:tc>
        <w:tc>
          <w:tcPr>
            <w:tcW w:w="3443"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Type of Facilities at the node: fiber (F), microwave (M), or both (B)</w:t>
            </w:r>
          </w:p>
          <w:p w:rsidR="00616EF1" w:rsidRPr="0006649B" w:rsidRDefault="00616EF1" w:rsidP="0006649B">
            <w:pPr>
              <w:autoSpaceDE w:val="0"/>
              <w:autoSpaceDN w:val="0"/>
              <w:adjustRightInd w:val="0"/>
              <w:rPr>
                <w:rFonts w:eastAsia="Calibri"/>
                <w:szCs w:val="22"/>
              </w:rPr>
            </w:pPr>
          </w:p>
        </w:tc>
        <w:tc>
          <w:tcPr>
            <w:tcW w:w="1306"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Text</w:t>
            </w:r>
          </w:p>
        </w:tc>
        <w:tc>
          <w:tcPr>
            <w:tcW w:w="2307"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F</w:t>
            </w:r>
          </w:p>
        </w:tc>
      </w:tr>
      <w:tr w:rsidR="0006649B" w:rsidRPr="00DD1A68" w:rsidTr="0006649B">
        <w:trPr>
          <w:trHeight w:val="540"/>
        </w:trPr>
        <w:tc>
          <w:tcPr>
            <w:tcW w:w="2304"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NodeYear</w:t>
            </w:r>
          </w:p>
          <w:p w:rsidR="00616EF1" w:rsidRPr="0006649B" w:rsidRDefault="00616EF1" w:rsidP="0006649B">
            <w:pPr>
              <w:autoSpaceDE w:val="0"/>
              <w:autoSpaceDN w:val="0"/>
              <w:adjustRightInd w:val="0"/>
              <w:rPr>
                <w:rFonts w:ascii="Calibri" w:eastAsia="Calibri" w:hAnsi="Calibri"/>
                <w:szCs w:val="22"/>
              </w:rPr>
            </w:pPr>
          </w:p>
        </w:tc>
        <w:tc>
          <w:tcPr>
            <w:tcW w:w="3443"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Year Node went “live” or leased</w:t>
            </w:r>
          </w:p>
          <w:p w:rsidR="00616EF1" w:rsidRPr="0006649B" w:rsidRDefault="00616EF1" w:rsidP="0006649B">
            <w:pPr>
              <w:autoSpaceDE w:val="0"/>
              <w:autoSpaceDN w:val="0"/>
              <w:adjustRightInd w:val="0"/>
              <w:rPr>
                <w:rFonts w:ascii="Calibri" w:eastAsia="Calibri" w:hAnsi="Calibri"/>
                <w:szCs w:val="22"/>
              </w:rPr>
            </w:pPr>
          </w:p>
        </w:tc>
        <w:tc>
          <w:tcPr>
            <w:tcW w:w="1306"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Integer</w:t>
            </w:r>
          </w:p>
          <w:p w:rsidR="00616EF1" w:rsidRPr="0006649B" w:rsidRDefault="00616EF1" w:rsidP="0006649B">
            <w:pPr>
              <w:autoSpaceDE w:val="0"/>
              <w:autoSpaceDN w:val="0"/>
              <w:adjustRightInd w:val="0"/>
              <w:rPr>
                <w:rFonts w:ascii="Calibri" w:eastAsia="Calibri" w:hAnsi="Calibri"/>
                <w:szCs w:val="22"/>
              </w:rPr>
            </w:pPr>
          </w:p>
        </w:tc>
        <w:tc>
          <w:tcPr>
            <w:tcW w:w="2307"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2014</w:t>
            </w:r>
          </w:p>
          <w:p w:rsidR="00616EF1" w:rsidRPr="0006649B" w:rsidRDefault="00616EF1" w:rsidP="0006649B">
            <w:pPr>
              <w:autoSpaceDE w:val="0"/>
              <w:autoSpaceDN w:val="0"/>
              <w:adjustRightInd w:val="0"/>
              <w:rPr>
                <w:rFonts w:ascii="Calibri" w:eastAsia="Calibri" w:hAnsi="Calibri"/>
                <w:szCs w:val="22"/>
              </w:rPr>
            </w:pPr>
          </w:p>
        </w:tc>
      </w:tr>
      <w:tr w:rsidR="0006649B" w:rsidRPr="00DD1A68" w:rsidTr="0006649B">
        <w:trPr>
          <w:trHeight w:val="540"/>
        </w:trPr>
        <w:tc>
          <w:tcPr>
            <w:tcW w:w="2304"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Ownership</w:t>
            </w:r>
          </w:p>
          <w:p w:rsidR="00616EF1" w:rsidRPr="0006649B" w:rsidRDefault="00616EF1" w:rsidP="0006649B">
            <w:pPr>
              <w:autoSpaceDE w:val="0"/>
              <w:autoSpaceDN w:val="0"/>
              <w:adjustRightInd w:val="0"/>
              <w:rPr>
                <w:rFonts w:ascii="Calibri" w:eastAsia="Calibri" w:hAnsi="Calibri"/>
                <w:szCs w:val="22"/>
              </w:rPr>
            </w:pPr>
          </w:p>
        </w:tc>
        <w:tc>
          <w:tcPr>
            <w:tcW w:w="3443"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Owned (O), Leased (L), Neither (N)</w:t>
            </w:r>
          </w:p>
        </w:tc>
        <w:tc>
          <w:tcPr>
            <w:tcW w:w="1306"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Text</w:t>
            </w:r>
          </w:p>
        </w:tc>
        <w:tc>
          <w:tcPr>
            <w:tcW w:w="2307"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O</w:t>
            </w:r>
          </w:p>
        </w:tc>
      </w:tr>
      <w:tr w:rsidR="0006649B" w:rsidRPr="00DD1A68" w:rsidTr="0006649B">
        <w:trPr>
          <w:trHeight w:val="540"/>
        </w:trPr>
        <w:tc>
          <w:tcPr>
            <w:tcW w:w="2304"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Describe</w:t>
            </w:r>
          </w:p>
          <w:p w:rsidR="00616EF1" w:rsidRPr="0006649B" w:rsidRDefault="00616EF1" w:rsidP="0006649B">
            <w:pPr>
              <w:autoSpaceDE w:val="0"/>
              <w:autoSpaceDN w:val="0"/>
              <w:adjustRightInd w:val="0"/>
              <w:rPr>
                <w:rFonts w:ascii="Calibri" w:eastAsia="Calibri" w:hAnsi="Calibri"/>
                <w:szCs w:val="22"/>
              </w:rPr>
            </w:pPr>
          </w:p>
        </w:tc>
        <w:tc>
          <w:tcPr>
            <w:tcW w:w="3443"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Describe node</w:t>
            </w:r>
          </w:p>
          <w:p w:rsidR="00616EF1" w:rsidRPr="0006649B" w:rsidRDefault="00616EF1" w:rsidP="0006649B">
            <w:pPr>
              <w:autoSpaceDE w:val="0"/>
              <w:autoSpaceDN w:val="0"/>
              <w:adjustRightInd w:val="0"/>
              <w:rPr>
                <w:rFonts w:ascii="Calibri" w:eastAsia="Calibri" w:hAnsi="Calibri"/>
                <w:szCs w:val="22"/>
              </w:rPr>
            </w:pPr>
          </w:p>
        </w:tc>
        <w:tc>
          <w:tcPr>
            <w:tcW w:w="1306"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Text</w:t>
            </w:r>
          </w:p>
          <w:p w:rsidR="00616EF1" w:rsidRPr="0006649B" w:rsidRDefault="00616EF1" w:rsidP="0006649B">
            <w:pPr>
              <w:autoSpaceDE w:val="0"/>
              <w:autoSpaceDN w:val="0"/>
              <w:adjustRightInd w:val="0"/>
              <w:rPr>
                <w:rFonts w:ascii="Calibri" w:eastAsia="Calibri" w:hAnsi="Calibri"/>
                <w:szCs w:val="22"/>
              </w:rPr>
            </w:pPr>
          </w:p>
        </w:tc>
        <w:tc>
          <w:tcPr>
            <w:tcW w:w="2307"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 xml:space="preserve">central office, cable headend </w:t>
            </w:r>
          </w:p>
          <w:p w:rsidR="00616EF1" w:rsidRPr="0006649B" w:rsidRDefault="00616EF1" w:rsidP="0006649B">
            <w:pPr>
              <w:autoSpaceDE w:val="0"/>
              <w:autoSpaceDN w:val="0"/>
              <w:adjustRightInd w:val="0"/>
              <w:rPr>
                <w:rFonts w:ascii="Calibri" w:eastAsia="Calibri" w:hAnsi="Calibri"/>
                <w:szCs w:val="22"/>
              </w:rPr>
            </w:pPr>
          </w:p>
        </w:tc>
      </w:tr>
      <w:tr w:rsidR="0006649B" w:rsidRPr="00DD1A68" w:rsidTr="0006649B">
        <w:trPr>
          <w:trHeight w:val="540"/>
        </w:trPr>
        <w:tc>
          <w:tcPr>
            <w:tcW w:w="2304"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Cell Site</w:t>
            </w:r>
          </w:p>
        </w:tc>
        <w:tc>
          <w:tcPr>
            <w:tcW w:w="3443"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Is this node a first aggregation point for mobile traffic?  Yes (Y) or No (N)</w:t>
            </w:r>
          </w:p>
          <w:p w:rsidR="00616EF1" w:rsidRPr="0006649B" w:rsidRDefault="00616EF1" w:rsidP="0006649B">
            <w:pPr>
              <w:autoSpaceDE w:val="0"/>
              <w:autoSpaceDN w:val="0"/>
              <w:adjustRightInd w:val="0"/>
              <w:rPr>
                <w:rFonts w:eastAsia="Calibri"/>
                <w:szCs w:val="22"/>
              </w:rPr>
            </w:pPr>
          </w:p>
        </w:tc>
        <w:tc>
          <w:tcPr>
            <w:tcW w:w="1306"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Text</w:t>
            </w:r>
          </w:p>
        </w:tc>
        <w:tc>
          <w:tcPr>
            <w:tcW w:w="2307"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eastAsia="Calibri"/>
                <w:szCs w:val="22"/>
              </w:rPr>
            </w:pPr>
            <w:r w:rsidRPr="0006649B">
              <w:rPr>
                <w:rFonts w:ascii="Calibri" w:eastAsia="Calibri" w:hAnsi="Calibri"/>
                <w:szCs w:val="22"/>
              </w:rPr>
              <w:t>N</w:t>
            </w:r>
          </w:p>
          <w:p w:rsidR="00616EF1" w:rsidRPr="0006649B" w:rsidRDefault="00616EF1" w:rsidP="0006649B">
            <w:pPr>
              <w:autoSpaceDE w:val="0"/>
              <w:autoSpaceDN w:val="0"/>
              <w:adjustRightInd w:val="0"/>
              <w:rPr>
                <w:rFonts w:eastAsia="Calibri"/>
                <w:szCs w:val="22"/>
              </w:rPr>
            </w:pPr>
          </w:p>
        </w:tc>
      </w:tr>
      <w:tr w:rsidR="0006649B" w:rsidRPr="00DD1A68" w:rsidTr="0006649B">
        <w:trPr>
          <w:trHeight w:val="540"/>
        </w:trPr>
        <w:tc>
          <w:tcPr>
            <w:tcW w:w="2304"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Transit</w:t>
            </w:r>
          </w:p>
        </w:tc>
        <w:tc>
          <w:tcPr>
            <w:tcW w:w="3443"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If interconnection to a transit provider occurs at this node, what is the arranged data rate in Mbps.</w:t>
            </w:r>
          </w:p>
          <w:p w:rsidR="00616EF1" w:rsidRPr="0006649B" w:rsidRDefault="00616EF1" w:rsidP="0006649B">
            <w:pPr>
              <w:autoSpaceDE w:val="0"/>
              <w:autoSpaceDN w:val="0"/>
              <w:adjustRightInd w:val="0"/>
              <w:rPr>
                <w:rFonts w:ascii="Calibri" w:eastAsia="Calibri" w:hAnsi="Calibri"/>
                <w:szCs w:val="22"/>
              </w:rPr>
            </w:pPr>
          </w:p>
        </w:tc>
        <w:tc>
          <w:tcPr>
            <w:tcW w:w="1306"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Integer</w:t>
            </w:r>
          </w:p>
        </w:tc>
        <w:tc>
          <w:tcPr>
            <w:tcW w:w="2307" w:type="dxa"/>
            <w:tcBorders>
              <w:top w:val="nil"/>
              <w:left w:val="nil"/>
              <w:bottom w:val="nil"/>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10</w:t>
            </w:r>
          </w:p>
        </w:tc>
      </w:tr>
      <w:tr w:rsidR="0006649B" w:rsidRPr="00DD1A68" w:rsidTr="0006649B">
        <w:trPr>
          <w:trHeight w:val="540"/>
        </w:trPr>
        <w:tc>
          <w:tcPr>
            <w:tcW w:w="2304" w:type="dxa"/>
            <w:tcBorders>
              <w:top w:val="nil"/>
              <w:left w:val="nil"/>
              <w:bottom w:val="single" w:sz="4" w:space="0" w:color="auto"/>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Homing</w:t>
            </w:r>
          </w:p>
        </w:tc>
        <w:tc>
          <w:tcPr>
            <w:tcW w:w="3443" w:type="dxa"/>
            <w:tcBorders>
              <w:top w:val="nil"/>
              <w:left w:val="nil"/>
              <w:bottom w:val="single" w:sz="4" w:space="0" w:color="auto"/>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How many different transit providers does the filer have agreements with at this node</w:t>
            </w:r>
          </w:p>
        </w:tc>
        <w:tc>
          <w:tcPr>
            <w:tcW w:w="1306" w:type="dxa"/>
            <w:tcBorders>
              <w:top w:val="nil"/>
              <w:left w:val="nil"/>
              <w:bottom w:val="single" w:sz="4" w:space="0" w:color="auto"/>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Integer</w:t>
            </w:r>
          </w:p>
        </w:tc>
        <w:tc>
          <w:tcPr>
            <w:tcW w:w="2307" w:type="dxa"/>
            <w:tcBorders>
              <w:top w:val="nil"/>
              <w:left w:val="nil"/>
              <w:bottom w:val="single" w:sz="4" w:space="0" w:color="auto"/>
              <w:right w:val="nil"/>
            </w:tcBorders>
            <w:shd w:val="clear" w:color="auto" w:fill="auto"/>
          </w:tcPr>
          <w:p w:rsidR="00616EF1" w:rsidRPr="0006649B" w:rsidRDefault="00616EF1" w:rsidP="0006649B">
            <w:pPr>
              <w:autoSpaceDE w:val="0"/>
              <w:autoSpaceDN w:val="0"/>
              <w:adjustRightInd w:val="0"/>
              <w:rPr>
                <w:rFonts w:ascii="Calibri" w:eastAsia="Calibri" w:hAnsi="Calibri"/>
                <w:szCs w:val="22"/>
              </w:rPr>
            </w:pPr>
            <w:r w:rsidRPr="0006649B">
              <w:rPr>
                <w:rFonts w:ascii="Calibri" w:eastAsia="Calibri" w:hAnsi="Calibri"/>
                <w:szCs w:val="22"/>
              </w:rPr>
              <w:t>3</w:t>
            </w:r>
          </w:p>
        </w:tc>
      </w:tr>
    </w:tbl>
    <w:p w:rsidR="00616EF1" w:rsidRPr="00616EF1" w:rsidRDefault="00616EF1" w:rsidP="00616EF1">
      <w:pPr>
        <w:rPr>
          <w:rFonts w:eastAsia="Calibri"/>
          <w:szCs w:val="22"/>
        </w:rPr>
      </w:pPr>
    </w:p>
    <w:p w:rsidR="00616EF1" w:rsidRPr="00616EF1" w:rsidRDefault="00616EF1" w:rsidP="00616EF1">
      <w:pPr>
        <w:autoSpaceDE w:val="0"/>
        <w:autoSpaceDN w:val="0"/>
        <w:adjustRightInd w:val="0"/>
        <w:ind w:firstLine="360"/>
        <w:rPr>
          <w:rFonts w:eastAsia="Calibri"/>
          <w:szCs w:val="22"/>
        </w:rPr>
      </w:pPr>
      <w:r w:rsidRPr="00616EF1">
        <w:rPr>
          <w:rFonts w:eastAsia="Calibri"/>
          <w:szCs w:val="22"/>
        </w:rPr>
        <w:t xml:space="preserve">Record Format for </w:t>
      </w:r>
      <w:r w:rsidRPr="00616EF1">
        <w:rPr>
          <w:rFonts w:eastAsia="Calibri"/>
          <w:i/>
          <w:iCs/>
          <w:szCs w:val="22"/>
        </w:rPr>
        <w:t>Nodes</w:t>
      </w:r>
      <w:r w:rsidRPr="00616EF1">
        <w:rPr>
          <w:rFonts w:eastAsia="Calibri"/>
          <w:szCs w:val="22"/>
        </w:rPr>
        <w:t>:</w:t>
      </w:r>
    </w:p>
    <w:p w:rsidR="00616EF1" w:rsidRPr="00616EF1" w:rsidRDefault="00616EF1" w:rsidP="00616EF1">
      <w:pPr>
        <w:autoSpaceDE w:val="0"/>
        <w:autoSpaceDN w:val="0"/>
        <w:adjustRightInd w:val="0"/>
        <w:rPr>
          <w:rFonts w:eastAsia="Calibri"/>
          <w:szCs w:val="22"/>
        </w:rPr>
      </w:pPr>
    </w:p>
    <w:p w:rsidR="00616EF1" w:rsidRPr="00616EF1" w:rsidRDefault="00616EF1" w:rsidP="00616EF1">
      <w:pPr>
        <w:numPr>
          <w:ilvl w:val="0"/>
          <w:numId w:val="16"/>
        </w:numPr>
        <w:autoSpaceDE w:val="0"/>
        <w:autoSpaceDN w:val="0"/>
        <w:adjustRightInd w:val="0"/>
        <w:contextualSpacing/>
        <w:rPr>
          <w:rFonts w:eastAsia="Calibri"/>
          <w:szCs w:val="22"/>
        </w:rPr>
      </w:pPr>
      <w:r w:rsidRPr="00616EF1">
        <w:rPr>
          <w:rFonts w:eastAsia="Calibri"/>
          <w:szCs w:val="22"/>
        </w:rPr>
        <w:t xml:space="preserve">Submit the file as a CSV.  </w:t>
      </w:r>
      <w:r>
        <w:rPr>
          <w:szCs w:val="22"/>
        </w:rPr>
        <w:t xml:space="preserve">The file should be named with the </w:t>
      </w:r>
      <w:r w:rsidRPr="00156816">
        <w:rPr>
          <w:szCs w:val="22"/>
        </w:rPr>
        <w:t xml:space="preserve">(1) </w:t>
      </w:r>
      <w:r>
        <w:rPr>
          <w:szCs w:val="22"/>
        </w:rPr>
        <w:t xml:space="preserve">Admin </w:t>
      </w:r>
      <w:r w:rsidRPr="00156816">
        <w:rPr>
          <w:szCs w:val="22"/>
        </w:rPr>
        <w:t>SAC number in filing, (2) underscore, and (3) year that the information is filed (</w:t>
      </w:r>
      <w:r w:rsidRPr="00156816">
        <w:rPr>
          <w:i/>
          <w:szCs w:val="22"/>
        </w:rPr>
        <w:t>e.g</w:t>
      </w:r>
      <w:r w:rsidRPr="00156816">
        <w:rPr>
          <w:szCs w:val="22"/>
        </w:rPr>
        <w:t>., 613000_2018)</w:t>
      </w:r>
      <w:r>
        <w:rPr>
          <w:szCs w:val="22"/>
        </w:rPr>
        <w:t>.</w:t>
      </w:r>
    </w:p>
    <w:p w:rsidR="00616EF1" w:rsidRPr="00616EF1" w:rsidRDefault="00616EF1" w:rsidP="00616EF1">
      <w:pPr>
        <w:numPr>
          <w:ilvl w:val="0"/>
          <w:numId w:val="16"/>
        </w:numPr>
        <w:autoSpaceDE w:val="0"/>
        <w:autoSpaceDN w:val="0"/>
        <w:adjustRightInd w:val="0"/>
        <w:contextualSpacing/>
        <w:rPr>
          <w:rFonts w:eastAsia="Calibri"/>
          <w:szCs w:val="22"/>
        </w:rPr>
      </w:pPr>
      <w:r w:rsidRPr="00616EF1">
        <w:rPr>
          <w:rFonts w:eastAsia="Calibri"/>
          <w:szCs w:val="22"/>
        </w:rPr>
        <w:t>SAC Number is the Study Area Code used by USAC that amounts to a unique identifier for each Alaska Plan participant.  For entities with multiple SAC numbers, an “Admin SAC” number that represents the multiple SAC numbers will be provided by USAC.  Filers that do not wish all of their SAC numbers combined should contact USAC to request multiple “Admin SAC” numbers.</w:t>
      </w:r>
    </w:p>
    <w:p w:rsidR="00616EF1" w:rsidRPr="00616EF1" w:rsidRDefault="00616EF1" w:rsidP="00616EF1">
      <w:pPr>
        <w:numPr>
          <w:ilvl w:val="0"/>
          <w:numId w:val="16"/>
        </w:numPr>
        <w:autoSpaceDE w:val="0"/>
        <w:autoSpaceDN w:val="0"/>
        <w:adjustRightInd w:val="0"/>
        <w:contextualSpacing/>
        <w:rPr>
          <w:rFonts w:eastAsia="Calibri"/>
          <w:szCs w:val="22"/>
        </w:rPr>
      </w:pPr>
      <w:r w:rsidRPr="00616EF1">
        <w:rPr>
          <w:rFonts w:eastAsia="Calibri"/>
          <w:szCs w:val="22"/>
        </w:rPr>
        <w:t>Carrier name should be the D/B/A name of the carrier receiving support under the Alaska Plan.  If filing the node-file on behalf of multiple carriers, provide all carriers’ names in the “Carrier” field and separate each carrier with a semi-colon.  A filer may—but is not required to—submit one filing per carrier, even if the separate carriers share the same holding company, so long as each filing has a distinct Admin SAC.  Carrier names should be provided in alphabetical order.</w:t>
      </w:r>
    </w:p>
    <w:p w:rsidR="00616EF1" w:rsidRPr="00616EF1" w:rsidRDefault="00616EF1" w:rsidP="00616EF1">
      <w:pPr>
        <w:numPr>
          <w:ilvl w:val="0"/>
          <w:numId w:val="16"/>
        </w:numPr>
        <w:autoSpaceDE w:val="0"/>
        <w:autoSpaceDN w:val="0"/>
        <w:adjustRightInd w:val="0"/>
        <w:contextualSpacing/>
        <w:rPr>
          <w:rFonts w:eastAsia="Calibri"/>
          <w:szCs w:val="22"/>
        </w:rPr>
      </w:pPr>
      <w:r w:rsidRPr="00616EF1">
        <w:rPr>
          <w:rFonts w:eastAsia="Calibri"/>
          <w:szCs w:val="22"/>
        </w:rPr>
        <w:t>The ID field will be a sequential integer ranging from 1 to the total number of node features.  No two nodes should be given the same ID.</w:t>
      </w:r>
    </w:p>
    <w:p w:rsidR="00616EF1" w:rsidRPr="00616EF1" w:rsidRDefault="00616EF1" w:rsidP="00616EF1">
      <w:pPr>
        <w:numPr>
          <w:ilvl w:val="0"/>
          <w:numId w:val="16"/>
        </w:numPr>
        <w:autoSpaceDE w:val="0"/>
        <w:autoSpaceDN w:val="0"/>
        <w:adjustRightInd w:val="0"/>
        <w:contextualSpacing/>
        <w:rPr>
          <w:rFonts w:eastAsia="Calibri"/>
          <w:szCs w:val="22"/>
        </w:rPr>
      </w:pPr>
      <w:r w:rsidRPr="00616EF1">
        <w:rPr>
          <w:rFonts w:eastAsia="Calibri"/>
          <w:szCs w:val="22"/>
        </w:rPr>
        <w:t xml:space="preserve">Latitude and Longitude: Provide the full value of the latitude and longitude in decimal degrees—all digits after the decimal with at least six digits after the decimal provided.  Coordinates will be in the WGS84 geographic coordinate system.  </w:t>
      </w:r>
    </w:p>
    <w:p w:rsidR="00616EF1" w:rsidRPr="00616EF1" w:rsidRDefault="00616EF1" w:rsidP="00616EF1">
      <w:pPr>
        <w:numPr>
          <w:ilvl w:val="0"/>
          <w:numId w:val="16"/>
        </w:numPr>
        <w:autoSpaceDE w:val="0"/>
        <w:autoSpaceDN w:val="0"/>
        <w:adjustRightInd w:val="0"/>
        <w:contextualSpacing/>
        <w:rPr>
          <w:rFonts w:eastAsia="Calibri"/>
          <w:szCs w:val="22"/>
        </w:rPr>
      </w:pPr>
      <w:r w:rsidRPr="00616EF1">
        <w:rPr>
          <w:rFonts w:eastAsia="Calibri"/>
          <w:szCs w:val="22"/>
        </w:rPr>
        <w:t>NodeYear: If the node went live in 2014 or any year prior to 2014, the NodeYear will be 2014.  Otherwise filers will enter the actual year the node went live.  For lessees, put the year the filer began the lease.  For termination location nodes where no facilities or equipment are owned or leased, put 9999.</w:t>
      </w:r>
    </w:p>
    <w:p w:rsidR="00616EF1" w:rsidRPr="00616EF1" w:rsidRDefault="00616EF1" w:rsidP="00616EF1">
      <w:pPr>
        <w:numPr>
          <w:ilvl w:val="0"/>
          <w:numId w:val="16"/>
        </w:numPr>
        <w:autoSpaceDE w:val="0"/>
        <w:autoSpaceDN w:val="0"/>
        <w:adjustRightInd w:val="0"/>
        <w:contextualSpacing/>
        <w:rPr>
          <w:rFonts w:eastAsia="Calibri"/>
          <w:szCs w:val="22"/>
        </w:rPr>
      </w:pPr>
      <w:r w:rsidRPr="00616EF1">
        <w:rPr>
          <w:rFonts w:eastAsia="Calibri"/>
          <w:szCs w:val="22"/>
        </w:rPr>
        <w:t>Ownership: If any equipment or any part of the facility is owned at the node, put (O).  If no part of the node is owned, but some equipment or part of the facility is leased, put (L).  “Leased” nodes include any facilities or equipment at a node that is provided due to a contractual arrangement.  If no part of the node is leased or owned, but the node is being provided because it is, for example, a terminating location for a link, put (N).</w:t>
      </w:r>
    </w:p>
    <w:p w:rsidR="00616EF1" w:rsidRPr="00616EF1" w:rsidRDefault="00616EF1" w:rsidP="00616EF1">
      <w:pPr>
        <w:numPr>
          <w:ilvl w:val="0"/>
          <w:numId w:val="16"/>
        </w:numPr>
        <w:autoSpaceDE w:val="0"/>
        <w:autoSpaceDN w:val="0"/>
        <w:adjustRightInd w:val="0"/>
        <w:contextualSpacing/>
        <w:rPr>
          <w:rFonts w:eastAsia="Calibri"/>
          <w:szCs w:val="22"/>
        </w:rPr>
      </w:pPr>
      <w:r w:rsidRPr="00616EF1">
        <w:rPr>
          <w:rFonts w:eastAsia="Calibri"/>
          <w:szCs w:val="22"/>
        </w:rPr>
        <w:t xml:space="preserve">Describe: Describe the types of nodes at this location using one or more of the following terms: </w:t>
      </w:r>
      <w:r w:rsidRPr="00616EF1">
        <w:rPr>
          <w:rFonts w:eastAsia="Calibri"/>
          <w:iCs/>
          <w:szCs w:val="22"/>
        </w:rPr>
        <w:t>central office, cable headend, mobile switching center, cell site, earth station, point of presence, landing station, peering point, anchor institution, microwave repeater, or Internet gateway.  Put “other” if the node does not match any of the preceding descriptions but is a terminating location for a link.</w:t>
      </w:r>
    </w:p>
    <w:p w:rsidR="00616EF1" w:rsidRPr="00616EF1" w:rsidRDefault="00616EF1" w:rsidP="00616EF1">
      <w:pPr>
        <w:numPr>
          <w:ilvl w:val="0"/>
          <w:numId w:val="16"/>
        </w:numPr>
        <w:autoSpaceDE w:val="0"/>
        <w:autoSpaceDN w:val="0"/>
        <w:adjustRightInd w:val="0"/>
        <w:contextualSpacing/>
        <w:rPr>
          <w:rFonts w:eastAsia="Calibri"/>
          <w:szCs w:val="22"/>
        </w:rPr>
      </w:pPr>
      <w:r w:rsidRPr="00616EF1">
        <w:rPr>
          <w:rFonts w:eastAsia="Calibri"/>
          <w:szCs w:val="22"/>
        </w:rPr>
        <w:t xml:space="preserve">Cell Site: </w:t>
      </w:r>
      <w:r w:rsidRPr="00616EF1">
        <w:rPr>
          <w:rFonts w:eastAsia="Calibri"/>
          <w:iCs/>
          <w:szCs w:val="22"/>
        </w:rPr>
        <w:t>Cell sites—while also providing last-mile services—s</w:t>
      </w:r>
      <w:r w:rsidRPr="00616EF1">
        <w:rPr>
          <w:rFonts w:eastAsia="Calibri"/>
          <w:szCs w:val="22"/>
        </w:rPr>
        <w:t xml:space="preserve">erve as an initial aggregation point for traffic to be backhauled and </w:t>
      </w:r>
      <w:r w:rsidRPr="00616EF1">
        <w:rPr>
          <w:rFonts w:eastAsia="Calibri"/>
          <w:iCs/>
          <w:szCs w:val="22"/>
        </w:rPr>
        <w:t>are nodes that are to be</w:t>
      </w:r>
      <w:r w:rsidRPr="00616EF1">
        <w:rPr>
          <w:rFonts w:eastAsia="Calibri"/>
          <w:szCs w:val="22"/>
        </w:rPr>
        <w:t xml:space="preserve"> included in the middle-mile map.  Denote whether this is such a node by placing a “Y” or “N” in the column.</w:t>
      </w:r>
    </w:p>
    <w:p w:rsidR="00616EF1" w:rsidRPr="00616EF1" w:rsidRDefault="00616EF1" w:rsidP="00616EF1">
      <w:pPr>
        <w:numPr>
          <w:ilvl w:val="0"/>
          <w:numId w:val="16"/>
        </w:numPr>
        <w:autoSpaceDE w:val="0"/>
        <w:autoSpaceDN w:val="0"/>
        <w:adjustRightInd w:val="0"/>
        <w:contextualSpacing/>
        <w:rPr>
          <w:rFonts w:eastAsia="Calibri"/>
          <w:szCs w:val="22"/>
        </w:rPr>
      </w:pPr>
      <w:r w:rsidRPr="00616EF1">
        <w:rPr>
          <w:rFonts w:eastAsia="Calibri"/>
          <w:szCs w:val="22"/>
        </w:rPr>
        <w:t>Transit: At nodes where the filing network interconnects with a transit provider to obtain Internet access, what is the transmission data rate that has been arranged for delivery to the transit provider.  In other words, how much capacity is being purchased for transit at this node for the filer.  For arranged capacity that is less than 0.5 Mbps, put a 0.  For multiple interconnections at the node, put the aggregated capacity that is provisioned for transit.  If this is not a node where interconnection for transit occurs, leave blank.</w:t>
      </w:r>
    </w:p>
    <w:p w:rsidR="00616EF1" w:rsidRPr="00616EF1" w:rsidRDefault="00616EF1" w:rsidP="00616EF1">
      <w:pPr>
        <w:numPr>
          <w:ilvl w:val="0"/>
          <w:numId w:val="16"/>
        </w:numPr>
        <w:autoSpaceDE w:val="0"/>
        <w:autoSpaceDN w:val="0"/>
        <w:adjustRightInd w:val="0"/>
        <w:contextualSpacing/>
        <w:rPr>
          <w:rFonts w:eastAsia="Calibri"/>
          <w:szCs w:val="22"/>
        </w:rPr>
      </w:pPr>
      <w:r w:rsidRPr="00616EF1">
        <w:rPr>
          <w:rFonts w:eastAsia="Calibri"/>
          <w:szCs w:val="22"/>
        </w:rPr>
        <w:t>Homing: If the filer has agreements with one or more transit providers at this node, put the number of transit providers that the filer has agreements with to interconnect at this node.  If this is not a node where interconnection for transit occurs, leave blank.</w:t>
      </w:r>
    </w:p>
    <w:p w:rsidR="00616EF1" w:rsidRPr="00B0588D" w:rsidRDefault="00616EF1" w:rsidP="00616EF1">
      <w:pPr>
        <w:rPr>
          <w:b/>
        </w:rPr>
      </w:pPr>
      <w:r w:rsidRPr="00616EF1" w:rsidDel="007D05F5">
        <w:rPr>
          <w:rFonts w:eastAsia="Calibri"/>
          <w:szCs w:val="22"/>
        </w:rPr>
        <w:t xml:space="preserve"> </w:t>
      </w:r>
    </w:p>
    <w:p w:rsidR="00602577" w:rsidRDefault="00602577" w:rsidP="00616EF1">
      <w:pPr>
        <w:jc w:val="right"/>
        <w:rPr>
          <w:sz w:val="24"/>
        </w:rPr>
      </w:pPr>
    </w:p>
    <w:sectPr w:rsidR="00602577" w:rsidSect="00616EF1">
      <w:footerReference w:type="even" r:id="rId14"/>
      <w:footerReference w:type="default" r:id="rId15"/>
      <w:headerReference w:type="first" r:id="rId16"/>
      <w:footerReference w:type="first" r:id="rId17"/>
      <w:endnotePr>
        <w:numFmt w:val="decimal"/>
      </w:endnotePr>
      <w:type w:val="continuous"/>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E8D" w:rsidRDefault="00E94E8D">
      <w:r>
        <w:separator/>
      </w:r>
    </w:p>
  </w:endnote>
  <w:endnote w:type="continuationSeparator" w:id="0">
    <w:p w:rsidR="00E94E8D" w:rsidRDefault="00E9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E8" w:rsidRDefault="009B5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E8" w:rsidRDefault="009B58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E8" w:rsidRDefault="009B58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27" w:rsidRDefault="0006649B" w:rsidP="0055614C">
    <w:pPr>
      <w:pStyle w:val="Footer"/>
      <w:framePr w:wrap="around" w:vAnchor="text" w:hAnchor="margin" w:xAlign="center" w:y="1"/>
    </w:pPr>
    <w:r>
      <w:fldChar w:fldCharType="begin"/>
    </w:r>
    <w:r>
      <w:instrText xml:space="preserve">PAGE  </w:instrText>
    </w:r>
    <w:r>
      <w:fldChar w:fldCharType="end"/>
    </w:r>
  </w:p>
  <w:p w:rsidR="00610427" w:rsidRDefault="00083CD2">
    <w:pPr>
      <w:pStyle w:val="Footer"/>
    </w:pPr>
  </w:p>
  <w:p w:rsidR="00610427" w:rsidRDefault="00083CD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27" w:rsidRDefault="0006649B" w:rsidP="0055614C">
    <w:pPr>
      <w:pStyle w:val="Footer"/>
      <w:framePr w:wrap="around" w:vAnchor="text" w:hAnchor="margin" w:xAlign="center" w:y="1"/>
    </w:pPr>
    <w:r>
      <w:fldChar w:fldCharType="begin"/>
    </w:r>
    <w:r>
      <w:instrText xml:space="preserve">PAGE  </w:instrText>
    </w:r>
    <w:r>
      <w:fldChar w:fldCharType="separate"/>
    </w:r>
    <w:r w:rsidR="00083CD2">
      <w:rPr>
        <w:noProof/>
      </w:rPr>
      <w:t>2</w:t>
    </w:r>
    <w:r>
      <w:fldChar w:fldCharType="end"/>
    </w:r>
  </w:p>
  <w:p w:rsidR="00610427" w:rsidRDefault="00083CD2" w:rsidP="000E05F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27" w:rsidRDefault="00083CD2"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E8D" w:rsidRDefault="00E94E8D">
      <w:r>
        <w:separator/>
      </w:r>
    </w:p>
  </w:footnote>
  <w:footnote w:type="continuationSeparator" w:id="0">
    <w:p w:rsidR="00E94E8D" w:rsidRDefault="00E94E8D">
      <w:r>
        <w:continuationSeparator/>
      </w:r>
    </w:p>
  </w:footnote>
  <w:footnote w:id="1">
    <w:p w:rsidR="00616EF1" w:rsidRPr="005345CF" w:rsidRDefault="00616EF1" w:rsidP="00616EF1">
      <w:pPr>
        <w:pStyle w:val="FootnoteText"/>
      </w:pPr>
      <w:r w:rsidRPr="005345CF">
        <w:rPr>
          <w:rStyle w:val="FootnoteReference"/>
        </w:rPr>
        <w:footnoteRef/>
      </w:r>
      <w:r w:rsidRPr="005345CF">
        <w:t xml:space="preserve"> </w:t>
      </w:r>
      <w:r w:rsidRPr="005345CF">
        <w:rPr>
          <w:i/>
        </w:rPr>
        <w:t>Connect America Fund; Universal Service Reform–Mobility Fund; Connect America Fund–Alaska Plan</w:t>
      </w:r>
      <w:r w:rsidRPr="005345CF">
        <w:t>, Report and Order and Further Notice of Proposed Rulemaking, 31 FCC Rcd 10139</w:t>
      </w:r>
      <w:r>
        <w:t xml:space="preserve">, </w:t>
      </w:r>
      <w:r w:rsidRPr="005345CF">
        <w:t xml:space="preserve">10158, </w:t>
      </w:r>
      <w:r>
        <w:t xml:space="preserve">10172-73, </w:t>
      </w:r>
      <w:r w:rsidRPr="005345CF">
        <w:t>paras. 60, 102 (2016) (</w:t>
      </w:r>
      <w:r w:rsidRPr="005345CF">
        <w:rPr>
          <w:i/>
        </w:rPr>
        <w:t>Alaska Plan Order</w:t>
      </w:r>
      <w:r w:rsidRPr="005345CF">
        <w:t xml:space="preserve">).    </w:t>
      </w:r>
    </w:p>
  </w:footnote>
  <w:footnote w:id="2">
    <w:p w:rsidR="00616EF1" w:rsidRPr="005345CF" w:rsidRDefault="00616EF1" w:rsidP="00616EF1">
      <w:pPr>
        <w:pStyle w:val="FootnoteText"/>
      </w:pPr>
      <w:r w:rsidRPr="005345CF">
        <w:rPr>
          <w:rStyle w:val="FootnoteReference"/>
        </w:rPr>
        <w:footnoteRef/>
      </w:r>
      <w:r w:rsidRPr="005345CF">
        <w:t xml:space="preserve"> </w:t>
      </w:r>
      <w:r w:rsidRPr="005345CF">
        <w:rPr>
          <w:i/>
        </w:rPr>
        <w:t>Id.</w:t>
      </w:r>
      <w:r>
        <w:rPr>
          <w:i/>
        </w:rPr>
        <w:t xml:space="preserve"> </w:t>
      </w:r>
      <w:r>
        <w:t>at 10140, para. 1.</w:t>
      </w:r>
      <w:r w:rsidRPr="005345CF">
        <w:rPr>
          <w:i/>
        </w:rPr>
        <w:t xml:space="preserve">  </w:t>
      </w:r>
      <w:r w:rsidRPr="005345CF">
        <w:t xml:space="preserve">  </w:t>
      </w:r>
    </w:p>
  </w:footnote>
  <w:footnote w:id="3">
    <w:p w:rsidR="00616EF1" w:rsidRPr="005345CF" w:rsidRDefault="00616EF1" w:rsidP="00616EF1">
      <w:pPr>
        <w:pStyle w:val="FootnoteText"/>
      </w:pPr>
      <w:r w:rsidRPr="005345CF">
        <w:rPr>
          <w:rStyle w:val="FootnoteReference"/>
        </w:rPr>
        <w:footnoteRef/>
      </w:r>
      <w:r w:rsidRPr="005345CF">
        <w:t xml:space="preserve"> </w:t>
      </w:r>
      <w:r>
        <w:rPr>
          <w:i/>
        </w:rPr>
        <w:t>Id.</w:t>
      </w:r>
      <w:r w:rsidRPr="005345CF">
        <w:t xml:space="preserve"> at 10141, 10146</w:t>
      </w:r>
      <w:r>
        <w:t>-48</w:t>
      </w:r>
      <w:r w:rsidRPr="005345CF">
        <w:t xml:space="preserve">, 10156, 10158, 10165-67, 10172, paras. </w:t>
      </w:r>
      <w:r>
        <w:t>3</w:t>
      </w:r>
      <w:r w:rsidRPr="005345CF">
        <w:t xml:space="preserve">, 17, 24, 52, 60-61, 81-86, 102.  </w:t>
      </w:r>
      <w:r>
        <w:t>“</w:t>
      </w:r>
      <w:r w:rsidRPr="005345CF">
        <w:t>Backhaul</w:t>
      </w:r>
      <w:r>
        <w:t>”</w:t>
      </w:r>
      <w:r w:rsidRPr="005345CF">
        <w:t xml:space="preserve"> is a </w:t>
      </w:r>
      <w:r>
        <w:t>part</w:t>
      </w:r>
      <w:r w:rsidRPr="005345CF">
        <w:t xml:space="preserve"> of the middle-mile infrastructure for the purposes of the </w:t>
      </w:r>
      <w:r w:rsidRPr="003E00F5">
        <w:rPr>
          <w:i/>
        </w:rPr>
        <w:t>Alaska Plan Order</w:t>
      </w:r>
      <w:r w:rsidRPr="005345CF">
        <w:t xml:space="preserve">.  </w:t>
      </w:r>
      <w:r w:rsidRPr="003E00F5">
        <w:rPr>
          <w:i/>
        </w:rPr>
        <w:t>See, e.g.</w:t>
      </w:r>
      <w:r w:rsidRPr="00813C10">
        <w:t>,</w:t>
      </w:r>
      <w:r w:rsidRPr="003E00F5">
        <w:rPr>
          <w:i/>
        </w:rPr>
        <w:t xml:space="preserve"> id</w:t>
      </w:r>
      <w:r w:rsidRPr="005345CF">
        <w:t xml:space="preserve">. at </w:t>
      </w:r>
      <w:r>
        <w:t xml:space="preserve">10147-48, </w:t>
      </w:r>
      <w:r w:rsidRPr="005345CF">
        <w:t xml:space="preserve">10158, </w:t>
      </w:r>
      <w:r>
        <w:t xml:space="preserve">10172-73, </w:t>
      </w:r>
      <w:r w:rsidRPr="005345CF">
        <w:t xml:space="preserve">paras. </w:t>
      </w:r>
      <w:r>
        <w:t>24 (“</w:t>
      </w:r>
      <w:r w:rsidRPr="00F96301">
        <w:t>lack the ability to obtain terrestrial backhaul or satellite backhaul service providing middle mile</w:t>
      </w:r>
      <w:r>
        <w:t xml:space="preserve"> </w:t>
      </w:r>
      <w:r w:rsidRPr="00F96301">
        <w:t>service</w:t>
      </w:r>
      <w:r>
        <w:t xml:space="preserve"> . . .”), </w:t>
      </w:r>
      <w:r w:rsidRPr="005345CF">
        <w:t>60</w:t>
      </w:r>
      <w:r>
        <w:t xml:space="preserve"> (“We also adopt a </w:t>
      </w:r>
      <w:r w:rsidRPr="00B20A3F">
        <w:rPr>
          <w:i/>
        </w:rPr>
        <w:t xml:space="preserve">reporting requirement for </w:t>
      </w:r>
      <w:r w:rsidRPr="006051A4">
        <w:t>newly deployed</w:t>
      </w:r>
      <w:r w:rsidRPr="00B20A3F">
        <w:rPr>
          <w:i/>
        </w:rPr>
        <w:t xml:space="preserve"> backhaul</w:t>
      </w:r>
      <w:r>
        <w:t>.  W</w:t>
      </w:r>
      <w:r w:rsidRPr="00D93523">
        <w:t xml:space="preserve">e will require Alaska Plan participants to submit fiber network maps or microwave network maps in a format specified by the Bureaus covering eligible areas and </w:t>
      </w:r>
      <w:r>
        <w:t xml:space="preserve">to </w:t>
      </w:r>
      <w:r w:rsidRPr="00B20A3F">
        <w:rPr>
          <w:i/>
        </w:rPr>
        <w:t>update such maps if they have deployed middle-mile facilities</w:t>
      </w:r>
      <w:r w:rsidRPr="00D93523">
        <w:t xml:space="preserve"> in the prior calendar year that are or will be used to support their service in eligible areas.</w:t>
      </w:r>
      <w:r>
        <w:t>”) (emphasis added)</w:t>
      </w:r>
      <w:r w:rsidRPr="005345CF">
        <w:t>, 102.</w:t>
      </w:r>
      <w:r>
        <w:t xml:space="preserve">  The </w:t>
      </w:r>
      <w:r w:rsidRPr="00B20A3F">
        <w:rPr>
          <w:i/>
        </w:rPr>
        <w:t>Alaska Plan Order</w:t>
      </w:r>
      <w:r>
        <w:t xml:space="preserve"> allows recipients to </w:t>
      </w:r>
      <w:r w:rsidRPr="00B3079E">
        <w:t>invest in middle mile to bolster</w:t>
      </w:r>
      <w:r>
        <w:t xml:space="preserve"> </w:t>
      </w:r>
      <w:r w:rsidRPr="00B3079E">
        <w:t>their last-mile offerings</w:t>
      </w:r>
      <w:r>
        <w:t xml:space="preserve"> under the plan. </w:t>
      </w:r>
      <w:r w:rsidRPr="00B3079E">
        <w:t xml:space="preserve"> </w:t>
      </w:r>
      <w:r w:rsidRPr="00B20A3F">
        <w:rPr>
          <w:i/>
        </w:rPr>
        <w:t>See id</w:t>
      </w:r>
      <w:r>
        <w:t xml:space="preserve">. at 10165, para. 79; </w:t>
      </w:r>
      <w:r w:rsidRPr="00B20A3F">
        <w:rPr>
          <w:i/>
        </w:rPr>
        <w:t>see also id</w:t>
      </w:r>
      <w:r>
        <w:t xml:space="preserve">. at 10150, 10165, paras. 34, 81.  </w:t>
      </w:r>
    </w:p>
  </w:footnote>
  <w:footnote w:id="4">
    <w:p w:rsidR="00616EF1" w:rsidRPr="005345CF" w:rsidRDefault="00616EF1" w:rsidP="00616EF1">
      <w:pPr>
        <w:pStyle w:val="FootnoteText"/>
      </w:pPr>
      <w:r w:rsidRPr="005345CF">
        <w:rPr>
          <w:rStyle w:val="FootnoteReference"/>
        </w:rPr>
        <w:footnoteRef/>
      </w:r>
      <w:r w:rsidRPr="005345CF">
        <w:t xml:space="preserve"> </w:t>
      </w:r>
      <w:r w:rsidRPr="005345CF">
        <w:rPr>
          <w:i/>
        </w:rPr>
        <w:t>Alaska Plan Order</w:t>
      </w:r>
      <w:r w:rsidRPr="005345CF">
        <w:t>, 31 FCC Rcd at 10158, 10166</w:t>
      </w:r>
      <w:r>
        <w:t>-67</w:t>
      </w:r>
      <w:r w:rsidRPr="005345CF">
        <w:t>, 10172, paras. 61-62, 85</w:t>
      </w:r>
      <w:r>
        <w:t>-86</w:t>
      </w:r>
      <w:r w:rsidRPr="005345CF">
        <w:t>, 102</w:t>
      </w:r>
      <w:r>
        <w:t>.  T</w:t>
      </w:r>
      <w:r>
        <w:rPr>
          <w:szCs w:val="22"/>
        </w:rPr>
        <w:t>he Bureaus subsequently did approve performance commitments reflecting such limitations in terrestrial middle-mile availability</w:t>
      </w:r>
      <w:r>
        <w:t xml:space="preserve">.  </w:t>
      </w:r>
      <w:r>
        <w:rPr>
          <w:i/>
        </w:rPr>
        <w:t>Se</w:t>
      </w:r>
      <w:r w:rsidRPr="00B20A3F">
        <w:rPr>
          <w:i/>
        </w:rPr>
        <w:t>e Wireless Telecommunications Bureau Approves Performance Plans of the Eight Wireless Providers That Elected to Participate in the Alaska Plan</w:t>
      </w:r>
      <w:r>
        <w:t xml:space="preserve">, Public Notice, 31 FCC Rcd 13317, Appx. (2016) (providing the approved plans of the mobile provider participants of the plan); </w:t>
      </w:r>
      <w:r w:rsidRPr="00B20A3F">
        <w:rPr>
          <w:i/>
        </w:rPr>
        <w:t xml:space="preserve">Wireline Competition Bureau </w:t>
      </w:r>
      <w:r w:rsidRPr="006051A4">
        <w:rPr>
          <w:i/>
        </w:rPr>
        <w:t xml:space="preserve">Authorizes Alaska Plan Support </w:t>
      </w:r>
      <w:r>
        <w:rPr>
          <w:i/>
        </w:rPr>
        <w:t>F</w:t>
      </w:r>
      <w:r w:rsidRPr="00B20A3F">
        <w:rPr>
          <w:i/>
        </w:rPr>
        <w:t>or 13 Alaskan Rate-of-Return Companies</w:t>
      </w:r>
      <w:r>
        <w:t>, 31 FCC Rcd 13347, Appx. (2016) (providing the approved plans of the rate-of-return carrier participants of the plan)</w:t>
      </w:r>
      <w:r w:rsidRPr="005345CF">
        <w:t>.</w:t>
      </w:r>
    </w:p>
  </w:footnote>
  <w:footnote w:id="5">
    <w:p w:rsidR="00616EF1" w:rsidRDefault="00616EF1" w:rsidP="00616EF1">
      <w:pPr>
        <w:pStyle w:val="FootnoteText"/>
      </w:pPr>
      <w:r>
        <w:rPr>
          <w:rStyle w:val="FootnoteReference"/>
        </w:rPr>
        <w:footnoteRef/>
      </w:r>
      <w:r>
        <w:t xml:space="preserve"> 47 CFR § 54.316(a)(6); </w:t>
      </w:r>
      <w:r w:rsidRPr="00E46DFC">
        <w:rPr>
          <w:i/>
        </w:rPr>
        <w:t>Alaska Plan Order</w:t>
      </w:r>
      <w:r>
        <w:t>, 31 FCC Rcd at 10158, 10172, paras. 60, 102.</w:t>
      </w:r>
    </w:p>
  </w:footnote>
  <w:footnote w:id="6">
    <w:p w:rsidR="00616EF1" w:rsidRPr="005345CF" w:rsidRDefault="00616EF1" w:rsidP="00616EF1">
      <w:pPr>
        <w:pStyle w:val="FootnoteText"/>
      </w:pPr>
      <w:r w:rsidRPr="005345CF">
        <w:rPr>
          <w:rStyle w:val="FootnoteReference"/>
        </w:rPr>
        <w:footnoteRef/>
      </w:r>
      <w:r w:rsidRPr="005345CF">
        <w:t xml:space="preserve"> </w:t>
      </w:r>
      <w:r w:rsidRPr="005345CF">
        <w:rPr>
          <w:i/>
        </w:rPr>
        <w:t>Alaska Plan Order</w:t>
      </w:r>
      <w:r w:rsidRPr="005345CF">
        <w:t>, 31 FCC Rcd at 10158, 10172, paras. 60, 102.</w:t>
      </w:r>
      <w:r>
        <w:t xml:space="preserve"> </w:t>
      </w:r>
      <w:r w:rsidRPr="005345CF">
        <w:t xml:space="preserve">Participants must </w:t>
      </w:r>
      <w:r w:rsidRPr="00D23F93">
        <w:t>update such maps if the</w:t>
      </w:r>
      <w:r>
        <w:t>y</w:t>
      </w:r>
      <w:r w:rsidRPr="00D23F93">
        <w:t xml:space="preserve"> deployed middle-mile facilities in the prior calendar year that are </w:t>
      </w:r>
      <w:r>
        <w:t xml:space="preserve">in </w:t>
      </w:r>
      <w:r w:rsidRPr="00D23F93">
        <w:t xml:space="preserve">or will be used to support their service in eligible areas.  </w:t>
      </w:r>
      <w:r w:rsidRPr="005345CF">
        <w:t xml:space="preserve">47 CFR § 54.316(a)(6); </w:t>
      </w:r>
      <w:r w:rsidRPr="005345CF">
        <w:rPr>
          <w:i/>
        </w:rPr>
        <w:t>Alaska Plan Order</w:t>
      </w:r>
      <w:r w:rsidRPr="005345CF">
        <w:t>, 31 FCC Rcd at 10158, 10172, paras. 60, 102.</w:t>
      </w:r>
    </w:p>
  </w:footnote>
  <w:footnote w:id="7">
    <w:p w:rsidR="00616EF1" w:rsidRDefault="00616EF1" w:rsidP="00616EF1">
      <w:pPr>
        <w:pStyle w:val="FootnoteText"/>
      </w:pPr>
      <w:r>
        <w:rPr>
          <w:rStyle w:val="FootnoteReference"/>
        </w:rPr>
        <w:footnoteRef/>
      </w:r>
      <w:r>
        <w:t xml:space="preserve"> Concurrent with this Public Notice, the Bureaus will submit this proposed information collection to the Office of Management and Budget </w:t>
      </w:r>
      <w:r w:rsidRPr="006E2257">
        <w:t>for review under section 3507(d) of the Paperwork Reduction Act of 1995 (PRA), Public Law No. 104-13.</w:t>
      </w:r>
    </w:p>
  </w:footnote>
  <w:footnote w:id="8">
    <w:p w:rsidR="00616EF1" w:rsidRPr="005345CF" w:rsidRDefault="00616EF1" w:rsidP="00616EF1">
      <w:pPr>
        <w:pStyle w:val="FootnoteText"/>
      </w:pPr>
      <w:r w:rsidRPr="005345CF">
        <w:rPr>
          <w:rStyle w:val="FootnoteReference"/>
        </w:rPr>
        <w:footnoteRef/>
      </w:r>
      <w:r w:rsidRPr="005345CF">
        <w:t xml:space="preserve"> For a description of the HUBB portal, see</w:t>
      </w:r>
      <w:r w:rsidRPr="005345CF">
        <w:rPr>
          <w:i/>
        </w:rPr>
        <w:t xml:space="preserve"> </w:t>
      </w:r>
      <w:r w:rsidRPr="005345CF">
        <w:t xml:space="preserve">Universal Service Administrative Co., Filing Geolocated Broadband Deployment Data, https://usac.org/hc/tools/hubb.aspx.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E8" w:rsidRDefault="009B5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E8" w:rsidRDefault="009B58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D6A7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ED6A7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E0300E6"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27" w:rsidRPr="00B338A9" w:rsidRDefault="00ED6A7C" w:rsidP="00B338A9">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427" w:rsidRDefault="0006649B" w:rsidP="00D47505">
                          <w:pPr>
                            <w:rPr>
                              <w:rFonts w:ascii="Arial" w:hAnsi="Arial"/>
                              <w:b/>
                            </w:rPr>
                          </w:pPr>
                          <w:r>
                            <w:rPr>
                              <w:rFonts w:ascii="Arial" w:hAnsi="Arial"/>
                              <w:b/>
                            </w:rPr>
                            <w:t>Federal Communications Commission</w:t>
                          </w:r>
                        </w:p>
                        <w:p w:rsidR="00610427" w:rsidRDefault="0006649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10427" w:rsidRDefault="0006649B"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mf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" o:allowincell="f" stroked="f">
              <v:textbox>
                <w:txbxContent>
                  <w:p w:rsidR="00610427" w:rsidRDefault="0006649B" w:rsidP="00D47505">
                    <w:pPr>
                      <w:rPr>
                        <w:rFonts w:ascii="Arial" w:hAnsi="Arial"/>
                        <w:b/>
                      </w:rPr>
                    </w:pPr>
                    <w:r>
                      <w:rPr>
                        <w:rFonts w:ascii="Arial" w:hAnsi="Arial"/>
                        <w:b/>
                      </w:rPr>
                      <w:t>Federal Communications Commission</w:t>
                    </w:r>
                  </w:p>
                  <w:p w:rsidR="00610427" w:rsidRDefault="0006649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10427" w:rsidRDefault="0006649B" w:rsidP="00D47505">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1312"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9"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06649B" w:rsidRPr="00B338A9">
      <w:t>PUBLIC NOTICE</w:t>
    </w:r>
  </w:p>
  <w:p w:rsidR="00610427" w:rsidRDefault="00ED6A7C" w:rsidP="00B338A9">
    <w:pPr>
      <w:pStyle w:val="Header"/>
    </w:pPr>
    <w:r>
      <w:rPr>
        <w:noProof/>
      </w:rPr>
      <mc:AlternateContent>
        <mc:Choice Requires="wps">
          <w:drawing>
            <wp:anchor distT="4294967295" distB="4294967295" distL="114300" distR="114300" simplePos="0" relativeHeight="251659264"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6C9A124" id="Line 4"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427" w:rsidRDefault="0006649B" w:rsidP="00D47505">
                          <w:pPr>
                            <w:spacing w:before="40"/>
                            <w:jc w:val="right"/>
                            <w:rPr>
                              <w:rFonts w:ascii="Arial" w:hAnsi="Arial"/>
                              <w:b/>
                              <w:sz w:val="16"/>
                            </w:rPr>
                          </w:pPr>
                          <w:r>
                            <w:rPr>
                              <w:rFonts w:ascii="Arial" w:hAnsi="Arial"/>
                              <w:b/>
                              <w:sz w:val="16"/>
                            </w:rPr>
                            <w:t>News Media Information 202 / 418-0500</w:t>
                          </w:r>
                        </w:p>
                        <w:p w:rsidR="00610427" w:rsidRDefault="0006649B" w:rsidP="00D47505">
                          <w:pPr>
                            <w:jc w:val="right"/>
                            <w:rPr>
                              <w:rFonts w:ascii="Arial" w:hAnsi="Arial"/>
                              <w:b/>
                              <w:sz w:val="16"/>
                            </w:rPr>
                          </w:pPr>
                          <w:r>
                            <w:rPr>
                              <w:rFonts w:ascii="Arial" w:hAnsi="Arial"/>
                              <w:b/>
                              <w:sz w:val="16"/>
                            </w:rPr>
                            <w:t xml:space="preserve">Internet: </w:t>
                          </w:r>
                          <w:hyperlink r:id="rId2" w:history="1">
                            <w:r w:rsidRPr="00F72F27">
                              <w:rPr>
                                <w:rStyle w:val="Hyperlink"/>
                                <w:rFonts w:ascii="Arial" w:hAnsi="Arial"/>
                                <w:b/>
                                <w:sz w:val="16"/>
                              </w:rPr>
                              <w:t>https://www.fcc.gov</w:t>
                            </w:r>
                          </w:hyperlink>
                        </w:p>
                        <w:p w:rsidR="00610427" w:rsidRDefault="0006649B"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63.25pt;margin-top:14.05pt;width:207.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Iu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HPSG&#10;YEEiG+APqAsLWDYsPj4mOGnBfqWkx8asqPuyY1ZQot5q1FaR5Xno5LjAiX1q3RytTNcIUVFPyTi9&#10;9mPX74yV2xZvGFWs4RJ12MgokUc2B/Vi08VYDg9E6Oqn6+j1+IytfgA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w+nC&#10;LoICAAAOBQAADgAAAAAAAAAAAAAAAAAuAgAAZHJzL2Uyb0RvYy54bWxQSwECLQAUAAYACAAAACEA&#10;pgCLut8AAAAJAQAADwAAAAAAAAAAAAAAAADcBAAAZHJzL2Rvd25yZXYueG1sUEsFBgAAAAAEAAQA&#10;8wAAAOgFAAAAAA==&#10;" o:allowincell="f" stroked="f">
              <v:textbox inset=",0,,0">
                <w:txbxContent>
                  <w:p w:rsidR="00610427" w:rsidRDefault="0006649B" w:rsidP="00D47505">
                    <w:pPr>
                      <w:spacing w:before="40"/>
                      <w:jc w:val="right"/>
                      <w:rPr>
                        <w:rFonts w:ascii="Arial" w:hAnsi="Arial"/>
                        <w:b/>
                        <w:sz w:val="16"/>
                      </w:rPr>
                    </w:pPr>
                    <w:r>
                      <w:rPr>
                        <w:rFonts w:ascii="Arial" w:hAnsi="Arial"/>
                        <w:b/>
                        <w:sz w:val="16"/>
                      </w:rPr>
                      <w:t>News Media Information 202 / 418-0500</w:t>
                    </w:r>
                  </w:p>
                  <w:p w:rsidR="00610427" w:rsidRDefault="0006649B" w:rsidP="00D47505">
                    <w:pPr>
                      <w:jc w:val="right"/>
                      <w:rPr>
                        <w:rFonts w:ascii="Arial" w:hAnsi="Arial"/>
                        <w:b/>
                        <w:sz w:val="16"/>
                      </w:rPr>
                    </w:pPr>
                    <w:r>
                      <w:rPr>
                        <w:rFonts w:ascii="Arial" w:hAnsi="Arial"/>
                        <w:b/>
                        <w:sz w:val="16"/>
                      </w:rPr>
                      <w:t xml:space="preserve">Internet: </w:t>
                    </w:r>
                    <w:hyperlink r:id="rId3" w:history="1">
                      <w:r w:rsidRPr="00F72F27">
                        <w:rPr>
                          <w:rStyle w:val="Hyperlink"/>
                          <w:rFonts w:ascii="Arial" w:hAnsi="Arial"/>
                          <w:b/>
                          <w:sz w:val="16"/>
                        </w:rPr>
                        <w:t>https://www.fcc.gov</w:t>
                      </w:r>
                    </w:hyperlink>
                  </w:p>
                  <w:p w:rsidR="00610427" w:rsidRDefault="0006649B"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138C"/>
    <w:multiLevelType w:val="hybridMultilevel"/>
    <w:tmpl w:val="0F44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9">
    <w:nsid w:val="7190695B"/>
    <w:multiLevelType w:val="hybridMultilevel"/>
    <w:tmpl w:val="1144A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F1"/>
    <w:rsid w:val="000265AE"/>
    <w:rsid w:val="0006649B"/>
    <w:rsid w:val="00083CD2"/>
    <w:rsid w:val="00602577"/>
    <w:rsid w:val="00616EF1"/>
    <w:rsid w:val="009B58E8"/>
    <w:rsid w:val="00BA19A2"/>
    <w:rsid w:val="00D17DC0"/>
    <w:rsid w:val="00D60EFF"/>
    <w:rsid w:val="00E94E8D"/>
    <w:rsid w:val="00ED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semiHidden="0" w:uiPriority="0" w:unhideWhenUsed="0"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D2"/>
    <w:rPr>
      <w:sz w:val="22"/>
    </w:rPr>
  </w:style>
  <w:style w:type="paragraph" w:styleId="Heading1">
    <w:name w:val="heading 1"/>
    <w:basedOn w:val="Normal"/>
    <w:next w:val="Normal"/>
    <w:link w:val="Heading1Char"/>
    <w:qFormat/>
    <w:rsid w:val="00083CD2"/>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rsid w:val="00083CD2"/>
    <w:pPr>
      <w:keepNext/>
      <w:widowControl w:val="0"/>
      <w:numPr>
        <w:ilvl w:val="1"/>
        <w:numId w:val="2"/>
      </w:numPr>
      <w:spacing w:after="220"/>
      <w:jc w:val="both"/>
      <w:outlineLvl w:val="1"/>
    </w:pPr>
    <w:rPr>
      <w:b/>
    </w:rPr>
  </w:style>
  <w:style w:type="paragraph" w:styleId="Heading3">
    <w:name w:val="heading 3"/>
    <w:basedOn w:val="Normal"/>
    <w:next w:val="Normal"/>
    <w:qFormat/>
    <w:rsid w:val="00083CD2"/>
    <w:pPr>
      <w:keepNext/>
      <w:widowControl w:val="0"/>
      <w:numPr>
        <w:ilvl w:val="2"/>
        <w:numId w:val="2"/>
      </w:numPr>
      <w:spacing w:after="220"/>
      <w:jc w:val="both"/>
      <w:outlineLvl w:val="2"/>
    </w:pPr>
    <w:rPr>
      <w:b/>
    </w:rPr>
  </w:style>
  <w:style w:type="paragraph" w:styleId="Heading4">
    <w:name w:val="heading 4"/>
    <w:basedOn w:val="Normal"/>
    <w:next w:val="Normal"/>
    <w:qFormat/>
    <w:rsid w:val="00083CD2"/>
    <w:pPr>
      <w:keepNext/>
      <w:widowControl w:val="0"/>
      <w:numPr>
        <w:ilvl w:val="3"/>
        <w:numId w:val="2"/>
      </w:numPr>
      <w:spacing w:after="220"/>
      <w:jc w:val="both"/>
      <w:outlineLvl w:val="3"/>
    </w:pPr>
    <w:rPr>
      <w:b/>
    </w:rPr>
  </w:style>
  <w:style w:type="paragraph" w:styleId="Heading5">
    <w:name w:val="heading 5"/>
    <w:basedOn w:val="Normal"/>
    <w:next w:val="Normal"/>
    <w:qFormat/>
    <w:rsid w:val="00083CD2"/>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083CD2"/>
    <w:pPr>
      <w:widowControl w:val="0"/>
      <w:numPr>
        <w:ilvl w:val="5"/>
        <w:numId w:val="2"/>
      </w:numPr>
      <w:spacing w:after="220"/>
      <w:jc w:val="both"/>
      <w:outlineLvl w:val="5"/>
    </w:pPr>
    <w:rPr>
      <w:b/>
    </w:rPr>
  </w:style>
  <w:style w:type="paragraph" w:styleId="Heading7">
    <w:name w:val="heading 7"/>
    <w:basedOn w:val="Normal"/>
    <w:next w:val="Normal"/>
    <w:qFormat/>
    <w:rsid w:val="00083CD2"/>
    <w:pPr>
      <w:widowControl w:val="0"/>
      <w:numPr>
        <w:ilvl w:val="7"/>
        <w:numId w:val="2"/>
      </w:numPr>
      <w:spacing w:after="220"/>
      <w:jc w:val="both"/>
      <w:outlineLvl w:val="6"/>
    </w:pPr>
    <w:rPr>
      <w:b/>
    </w:rPr>
  </w:style>
  <w:style w:type="paragraph" w:styleId="Heading8">
    <w:name w:val="heading 8"/>
    <w:basedOn w:val="Normal"/>
    <w:next w:val="Normal"/>
    <w:qFormat/>
    <w:rsid w:val="00083CD2"/>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083CD2"/>
    <w:pPr>
      <w:widowControl w:val="0"/>
      <w:numPr>
        <w:ilvl w:val="8"/>
        <w:numId w:val="2"/>
      </w:numPr>
      <w:spacing w:after="220"/>
      <w:jc w:val="both"/>
      <w:outlineLvl w:val="8"/>
    </w:pPr>
    <w:rPr>
      <w:b/>
    </w:rPr>
  </w:style>
  <w:style w:type="character" w:default="1" w:styleId="DefaultParagraphFont">
    <w:name w:val="Default Paragraph Font"/>
    <w:semiHidden/>
    <w:rsid w:val="00083C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3CD2"/>
  </w:style>
  <w:style w:type="paragraph" w:styleId="Header">
    <w:name w:val="header"/>
    <w:basedOn w:val="Normal"/>
    <w:link w:val="HeaderChar"/>
    <w:rsid w:val="00083CD2"/>
    <w:pPr>
      <w:tabs>
        <w:tab w:val="center" w:pos="4320"/>
        <w:tab w:val="right" w:pos="8640"/>
      </w:tabs>
    </w:pPr>
  </w:style>
  <w:style w:type="paragraph" w:styleId="Footer">
    <w:name w:val="footer"/>
    <w:basedOn w:val="Normal"/>
    <w:link w:val="FooterChar"/>
    <w:rsid w:val="00083CD2"/>
    <w:pPr>
      <w:tabs>
        <w:tab w:val="center" w:pos="4320"/>
        <w:tab w:val="right" w:pos="8640"/>
      </w:tabs>
    </w:pPr>
  </w:style>
  <w:style w:type="character" w:styleId="Hyperlink">
    <w:name w:val="Hyperlink"/>
    <w:rsid w:val="00083CD2"/>
    <w:rPr>
      <w:color w:val="0000FF"/>
      <w:u w:val="single"/>
    </w:rPr>
  </w:style>
  <w:style w:type="paragraph" w:styleId="BlockText">
    <w:name w:val="Block Text"/>
    <w:basedOn w:val="Normal"/>
    <w:semiHidden/>
    <w:rsid w:val="00083CD2"/>
    <w:pPr>
      <w:widowControl w:val="0"/>
      <w:spacing w:after="220"/>
      <w:ind w:left="1440" w:right="1440"/>
      <w:jc w:val="both"/>
    </w:pPr>
  </w:style>
  <w:style w:type="paragraph" w:customStyle="1" w:styleId="Bullet">
    <w:name w:val="Bullet"/>
    <w:basedOn w:val="Normal"/>
    <w:rsid w:val="00083CD2"/>
    <w:pPr>
      <w:widowControl w:val="0"/>
      <w:numPr>
        <w:numId w:val="1"/>
      </w:numPr>
      <w:tabs>
        <w:tab w:val="clear" w:pos="2520"/>
      </w:tabs>
      <w:spacing w:after="220"/>
      <w:ind w:left="2160" w:hanging="720"/>
      <w:jc w:val="both"/>
    </w:pPr>
  </w:style>
  <w:style w:type="paragraph" w:styleId="Caption">
    <w:name w:val="caption"/>
    <w:basedOn w:val="Normal"/>
    <w:next w:val="Normal"/>
    <w:qFormat/>
    <w:rsid w:val="00083CD2"/>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Style 34,Style 9"/>
    <w:rsid w:val="00083CD2"/>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basedOn w:val="Normal"/>
    <w:link w:val="FootnoteTextChar"/>
    <w:rsid w:val="00083CD2"/>
    <w:pPr>
      <w:tabs>
        <w:tab w:val="left" w:pos="720"/>
      </w:tabs>
      <w:spacing w:after="200"/>
    </w:pPr>
  </w:style>
  <w:style w:type="paragraph" w:customStyle="1" w:styleId="NumberedList">
    <w:name w:val="Numbered List"/>
    <w:basedOn w:val="Normal"/>
    <w:rsid w:val="00083CD2"/>
    <w:pPr>
      <w:numPr>
        <w:numId w:val="11"/>
      </w:numPr>
      <w:tabs>
        <w:tab w:val="clear" w:pos="1080"/>
      </w:tabs>
      <w:spacing w:after="220"/>
      <w:ind w:firstLine="0"/>
    </w:pPr>
  </w:style>
  <w:style w:type="paragraph" w:customStyle="1" w:styleId="Paranum">
    <w:name w:val="Paranum"/>
    <w:basedOn w:val="Normal"/>
    <w:rsid w:val="00083CD2"/>
    <w:pPr>
      <w:widowControl w:val="0"/>
      <w:numPr>
        <w:numId w:val="12"/>
      </w:numPr>
      <w:tabs>
        <w:tab w:val="clear" w:pos="1080"/>
      </w:tabs>
      <w:spacing w:after="220"/>
      <w:jc w:val="both"/>
    </w:pPr>
  </w:style>
  <w:style w:type="paragraph" w:customStyle="1" w:styleId="TableFormat">
    <w:name w:val="Table Format"/>
    <w:basedOn w:val="Normal"/>
    <w:rsid w:val="00083CD2"/>
    <w:pPr>
      <w:widowControl w:val="0"/>
      <w:tabs>
        <w:tab w:val="left" w:pos="5040"/>
      </w:tabs>
      <w:spacing w:after="220"/>
      <w:ind w:left="5040" w:hanging="3600"/>
      <w:jc w:val="both"/>
    </w:pPr>
  </w:style>
  <w:style w:type="paragraph" w:styleId="TOC1">
    <w:name w:val="toc 1"/>
    <w:basedOn w:val="Normal"/>
    <w:next w:val="Normal"/>
    <w:autoRedefine/>
    <w:semiHidden/>
    <w:rsid w:val="00083CD2"/>
    <w:rPr>
      <w:caps/>
    </w:rPr>
  </w:style>
  <w:style w:type="character" w:styleId="FollowedHyperlink">
    <w:name w:val="FollowedHyperlink"/>
    <w:semiHidden/>
    <w:rsid w:val="00083CD2"/>
    <w:rPr>
      <w:color w:val="800080"/>
      <w:u w:val="single"/>
    </w:rPr>
  </w:style>
  <w:style w:type="character" w:customStyle="1" w:styleId="Heading1Char">
    <w:name w:val="Heading 1 Char"/>
    <w:link w:val="Heading1"/>
    <w:rsid w:val="00616EF1"/>
    <w:rPr>
      <w:b/>
      <w:caps/>
      <w:sz w:val="22"/>
    </w:rPr>
  </w:style>
  <w:style w:type="character" w:customStyle="1" w:styleId="Heading2Char">
    <w:name w:val="Heading 2 Char"/>
    <w:link w:val="Heading2"/>
    <w:rsid w:val="00616EF1"/>
    <w:rPr>
      <w:b/>
      <w:sz w:val="22"/>
    </w:rPr>
  </w:style>
  <w:style w:type="paragraph" w:customStyle="1" w:styleId="ParaNum0">
    <w:name w:val="ParaNum"/>
    <w:basedOn w:val="Normal"/>
    <w:rsid w:val="00616EF1"/>
    <w:pPr>
      <w:numPr>
        <w:numId w:val="13"/>
      </w:numPr>
      <w:tabs>
        <w:tab w:val="clear" w:pos="1080"/>
        <w:tab w:val="num" w:pos="1440"/>
      </w:tabs>
      <w:spacing w:after="120"/>
    </w:p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616EF1"/>
    <w:rPr>
      <w:sz w:val="22"/>
    </w:rPr>
  </w:style>
  <w:style w:type="character" w:customStyle="1" w:styleId="HeaderChar">
    <w:name w:val="Header Char"/>
    <w:link w:val="Header"/>
    <w:rsid w:val="00616EF1"/>
    <w:rPr>
      <w:sz w:val="22"/>
    </w:rPr>
  </w:style>
  <w:style w:type="character" w:customStyle="1" w:styleId="FooterChar">
    <w:name w:val="Footer Char"/>
    <w:link w:val="Footer"/>
    <w:rsid w:val="00616EF1"/>
    <w:rPr>
      <w:sz w:val="22"/>
    </w:rPr>
  </w:style>
  <w:style w:type="table" w:styleId="TableGrid">
    <w:name w:val="Table Grid"/>
    <w:basedOn w:val="TableNormal"/>
    <w:uiPriority w:val="39"/>
    <w:rsid w:val="00616EF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semiHidden="0" w:uiPriority="0" w:unhideWhenUsed="0"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D2"/>
    <w:rPr>
      <w:sz w:val="22"/>
    </w:rPr>
  </w:style>
  <w:style w:type="paragraph" w:styleId="Heading1">
    <w:name w:val="heading 1"/>
    <w:basedOn w:val="Normal"/>
    <w:next w:val="Normal"/>
    <w:link w:val="Heading1Char"/>
    <w:qFormat/>
    <w:rsid w:val="00083CD2"/>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rsid w:val="00083CD2"/>
    <w:pPr>
      <w:keepNext/>
      <w:widowControl w:val="0"/>
      <w:numPr>
        <w:ilvl w:val="1"/>
        <w:numId w:val="2"/>
      </w:numPr>
      <w:spacing w:after="220"/>
      <w:jc w:val="both"/>
      <w:outlineLvl w:val="1"/>
    </w:pPr>
    <w:rPr>
      <w:b/>
    </w:rPr>
  </w:style>
  <w:style w:type="paragraph" w:styleId="Heading3">
    <w:name w:val="heading 3"/>
    <w:basedOn w:val="Normal"/>
    <w:next w:val="Normal"/>
    <w:qFormat/>
    <w:rsid w:val="00083CD2"/>
    <w:pPr>
      <w:keepNext/>
      <w:widowControl w:val="0"/>
      <w:numPr>
        <w:ilvl w:val="2"/>
        <w:numId w:val="2"/>
      </w:numPr>
      <w:spacing w:after="220"/>
      <w:jc w:val="both"/>
      <w:outlineLvl w:val="2"/>
    </w:pPr>
    <w:rPr>
      <w:b/>
    </w:rPr>
  </w:style>
  <w:style w:type="paragraph" w:styleId="Heading4">
    <w:name w:val="heading 4"/>
    <w:basedOn w:val="Normal"/>
    <w:next w:val="Normal"/>
    <w:qFormat/>
    <w:rsid w:val="00083CD2"/>
    <w:pPr>
      <w:keepNext/>
      <w:widowControl w:val="0"/>
      <w:numPr>
        <w:ilvl w:val="3"/>
        <w:numId w:val="2"/>
      </w:numPr>
      <w:spacing w:after="220"/>
      <w:jc w:val="both"/>
      <w:outlineLvl w:val="3"/>
    </w:pPr>
    <w:rPr>
      <w:b/>
    </w:rPr>
  </w:style>
  <w:style w:type="paragraph" w:styleId="Heading5">
    <w:name w:val="heading 5"/>
    <w:basedOn w:val="Normal"/>
    <w:next w:val="Normal"/>
    <w:qFormat/>
    <w:rsid w:val="00083CD2"/>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083CD2"/>
    <w:pPr>
      <w:widowControl w:val="0"/>
      <w:numPr>
        <w:ilvl w:val="5"/>
        <w:numId w:val="2"/>
      </w:numPr>
      <w:spacing w:after="220"/>
      <w:jc w:val="both"/>
      <w:outlineLvl w:val="5"/>
    </w:pPr>
    <w:rPr>
      <w:b/>
    </w:rPr>
  </w:style>
  <w:style w:type="paragraph" w:styleId="Heading7">
    <w:name w:val="heading 7"/>
    <w:basedOn w:val="Normal"/>
    <w:next w:val="Normal"/>
    <w:qFormat/>
    <w:rsid w:val="00083CD2"/>
    <w:pPr>
      <w:widowControl w:val="0"/>
      <w:numPr>
        <w:ilvl w:val="7"/>
        <w:numId w:val="2"/>
      </w:numPr>
      <w:spacing w:after="220"/>
      <w:jc w:val="both"/>
      <w:outlineLvl w:val="6"/>
    </w:pPr>
    <w:rPr>
      <w:b/>
    </w:rPr>
  </w:style>
  <w:style w:type="paragraph" w:styleId="Heading8">
    <w:name w:val="heading 8"/>
    <w:basedOn w:val="Normal"/>
    <w:next w:val="Normal"/>
    <w:qFormat/>
    <w:rsid w:val="00083CD2"/>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083CD2"/>
    <w:pPr>
      <w:widowControl w:val="0"/>
      <w:numPr>
        <w:ilvl w:val="8"/>
        <w:numId w:val="2"/>
      </w:numPr>
      <w:spacing w:after="220"/>
      <w:jc w:val="both"/>
      <w:outlineLvl w:val="8"/>
    </w:pPr>
    <w:rPr>
      <w:b/>
    </w:rPr>
  </w:style>
  <w:style w:type="character" w:default="1" w:styleId="DefaultParagraphFont">
    <w:name w:val="Default Paragraph Font"/>
    <w:semiHidden/>
    <w:rsid w:val="00083C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3CD2"/>
  </w:style>
  <w:style w:type="paragraph" w:styleId="Header">
    <w:name w:val="header"/>
    <w:basedOn w:val="Normal"/>
    <w:link w:val="HeaderChar"/>
    <w:rsid w:val="00083CD2"/>
    <w:pPr>
      <w:tabs>
        <w:tab w:val="center" w:pos="4320"/>
        <w:tab w:val="right" w:pos="8640"/>
      </w:tabs>
    </w:pPr>
  </w:style>
  <w:style w:type="paragraph" w:styleId="Footer">
    <w:name w:val="footer"/>
    <w:basedOn w:val="Normal"/>
    <w:link w:val="FooterChar"/>
    <w:rsid w:val="00083CD2"/>
    <w:pPr>
      <w:tabs>
        <w:tab w:val="center" w:pos="4320"/>
        <w:tab w:val="right" w:pos="8640"/>
      </w:tabs>
    </w:pPr>
  </w:style>
  <w:style w:type="character" w:styleId="Hyperlink">
    <w:name w:val="Hyperlink"/>
    <w:rsid w:val="00083CD2"/>
    <w:rPr>
      <w:color w:val="0000FF"/>
      <w:u w:val="single"/>
    </w:rPr>
  </w:style>
  <w:style w:type="paragraph" w:styleId="BlockText">
    <w:name w:val="Block Text"/>
    <w:basedOn w:val="Normal"/>
    <w:semiHidden/>
    <w:rsid w:val="00083CD2"/>
    <w:pPr>
      <w:widowControl w:val="0"/>
      <w:spacing w:after="220"/>
      <w:ind w:left="1440" w:right="1440"/>
      <w:jc w:val="both"/>
    </w:pPr>
  </w:style>
  <w:style w:type="paragraph" w:customStyle="1" w:styleId="Bullet">
    <w:name w:val="Bullet"/>
    <w:basedOn w:val="Normal"/>
    <w:rsid w:val="00083CD2"/>
    <w:pPr>
      <w:widowControl w:val="0"/>
      <w:numPr>
        <w:numId w:val="1"/>
      </w:numPr>
      <w:tabs>
        <w:tab w:val="clear" w:pos="2520"/>
      </w:tabs>
      <w:spacing w:after="220"/>
      <w:ind w:left="2160" w:hanging="720"/>
      <w:jc w:val="both"/>
    </w:pPr>
  </w:style>
  <w:style w:type="paragraph" w:styleId="Caption">
    <w:name w:val="caption"/>
    <w:basedOn w:val="Normal"/>
    <w:next w:val="Normal"/>
    <w:qFormat/>
    <w:rsid w:val="00083CD2"/>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Style 34,Style 9"/>
    <w:rsid w:val="00083CD2"/>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basedOn w:val="Normal"/>
    <w:link w:val="FootnoteTextChar"/>
    <w:rsid w:val="00083CD2"/>
    <w:pPr>
      <w:tabs>
        <w:tab w:val="left" w:pos="720"/>
      </w:tabs>
      <w:spacing w:after="200"/>
    </w:pPr>
  </w:style>
  <w:style w:type="paragraph" w:customStyle="1" w:styleId="NumberedList">
    <w:name w:val="Numbered List"/>
    <w:basedOn w:val="Normal"/>
    <w:rsid w:val="00083CD2"/>
    <w:pPr>
      <w:numPr>
        <w:numId w:val="11"/>
      </w:numPr>
      <w:tabs>
        <w:tab w:val="clear" w:pos="1080"/>
      </w:tabs>
      <w:spacing w:after="220"/>
      <w:ind w:firstLine="0"/>
    </w:pPr>
  </w:style>
  <w:style w:type="paragraph" w:customStyle="1" w:styleId="Paranum">
    <w:name w:val="Paranum"/>
    <w:basedOn w:val="Normal"/>
    <w:rsid w:val="00083CD2"/>
    <w:pPr>
      <w:widowControl w:val="0"/>
      <w:numPr>
        <w:numId w:val="12"/>
      </w:numPr>
      <w:tabs>
        <w:tab w:val="clear" w:pos="1080"/>
      </w:tabs>
      <w:spacing w:after="220"/>
      <w:jc w:val="both"/>
    </w:pPr>
  </w:style>
  <w:style w:type="paragraph" w:customStyle="1" w:styleId="TableFormat">
    <w:name w:val="Table Format"/>
    <w:basedOn w:val="Normal"/>
    <w:rsid w:val="00083CD2"/>
    <w:pPr>
      <w:widowControl w:val="0"/>
      <w:tabs>
        <w:tab w:val="left" w:pos="5040"/>
      </w:tabs>
      <w:spacing w:after="220"/>
      <w:ind w:left="5040" w:hanging="3600"/>
      <w:jc w:val="both"/>
    </w:pPr>
  </w:style>
  <w:style w:type="paragraph" w:styleId="TOC1">
    <w:name w:val="toc 1"/>
    <w:basedOn w:val="Normal"/>
    <w:next w:val="Normal"/>
    <w:autoRedefine/>
    <w:semiHidden/>
    <w:rsid w:val="00083CD2"/>
    <w:rPr>
      <w:caps/>
    </w:rPr>
  </w:style>
  <w:style w:type="character" w:styleId="FollowedHyperlink">
    <w:name w:val="FollowedHyperlink"/>
    <w:semiHidden/>
    <w:rsid w:val="00083CD2"/>
    <w:rPr>
      <w:color w:val="800080"/>
      <w:u w:val="single"/>
    </w:rPr>
  </w:style>
  <w:style w:type="character" w:customStyle="1" w:styleId="Heading1Char">
    <w:name w:val="Heading 1 Char"/>
    <w:link w:val="Heading1"/>
    <w:rsid w:val="00616EF1"/>
    <w:rPr>
      <w:b/>
      <w:caps/>
      <w:sz w:val="22"/>
    </w:rPr>
  </w:style>
  <w:style w:type="character" w:customStyle="1" w:styleId="Heading2Char">
    <w:name w:val="Heading 2 Char"/>
    <w:link w:val="Heading2"/>
    <w:rsid w:val="00616EF1"/>
    <w:rPr>
      <w:b/>
      <w:sz w:val="22"/>
    </w:rPr>
  </w:style>
  <w:style w:type="paragraph" w:customStyle="1" w:styleId="ParaNum0">
    <w:name w:val="ParaNum"/>
    <w:basedOn w:val="Normal"/>
    <w:rsid w:val="00616EF1"/>
    <w:pPr>
      <w:numPr>
        <w:numId w:val="13"/>
      </w:numPr>
      <w:tabs>
        <w:tab w:val="clear" w:pos="1080"/>
        <w:tab w:val="num" w:pos="1440"/>
      </w:tabs>
      <w:spacing w:after="120"/>
    </w:p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616EF1"/>
    <w:rPr>
      <w:sz w:val="22"/>
    </w:rPr>
  </w:style>
  <w:style w:type="character" w:customStyle="1" w:styleId="HeaderChar">
    <w:name w:val="Header Char"/>
    <w:link w:val="Header"/>
    <w:rsid w:val="00616EF1"/>
    <w:rPr>
      <w:sz w:val="22"/>
    </w:rPr>
  </w:style>
  <w:style w:type="character" w:customStyle="1" w:styleId="FooterChar">
    <w:name w:val="Footer Char"/>
    <w:link w:val="Footer"/>
    <w:rsid w:val="00616EF1"/>
    <w:rPr>
      <w:sz w:val="22"/>
    </w:rPr>
  </w:style>
  <w:style w:type="table" w:styleId="TableGrid">
    <w:name w:val="Table Grid"/>
    <w:basedOn w:val="TableNormal"/>
    <w:uiPriority w:val="39"/>
    <w:rsid w:val="00616EF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s://www.fcc.gov/" TargetMode="External"/><Relationship Id="rId2" Type="http://schemas.openxmlformats.org/officeDocument/2006/relationships/hyperlink" Target="https://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2860</Words>
  <Characters>15028</Characters>
  <Application>Microsoft Office Word</Application>
  <DocSecurity>0</DocSecurity>
  <Lines>376</Lines>
  <Paragraphs>156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17864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2017-09-08T16:56:00Z</dcterms:created>
  <dcterms:modified xsi:type="dcterms:W3CDTF">2017-09-08T16:56:00Z</dcterms:modified>
  <cp:category> </cp:category>
  <cp:contentStatus> </cp:contentStatus>
</cp:coreProperties>
</file>