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C45C7" w14:textId="77777777" w:rsidR="00A12EA0" w:rsidRPr="00832F6B" w:rsidRDefault="00A12EA0" w:rsidP="009F67B7">
      <w:bookmarkStart w:id="0" w:name="_GoBack"/>
      <w:bookmarkEnd w:id="0"/>
    </w:p>
    <w:p w14:paraId="58BDB3FD" w14:textId="10846032" w:rsidR="00A12EA0" w:rsidRPr="00832F6B" w:rsidRDefault="00A12EA0" w:rsidP="009F67B7">
      <w:pPr>
        <w:jc w:val="right"/>
        <w:rPr>
          <w:b/>
          <w:bCs/>
          <w:sz w:val="24"/>
          <w:szCs w:val="24"/>
        </w:rPr>
      </w:pPr>
      <w:r w:rsidRPr="00832F6B">
        <w:rPr>
          <w:b/>
          <w:bCs/>
          <w:sz w:val="24"/>
          <w:szCs w:val="24"/>
        </w:rPr>
        <w:t xml:space="preserve">DA </w:t>
      </w:r>
      <w:r w:rsidR="006C586E" w:rsidRPr="006C586E">
        <w:rPr>
          <w:b/>
          <w:bCs/>
          <w:sz w:val="24"/>
          <w:szCs w:val="24"/>
        </w:rPr>
        <w:t>17-885</w:t>
      </w:r>
    </w:p>
    <w:p w14:paraId="00AEE2CE" w14:textId="77777777" w:rsidR="00A12EA0" w:rsidRPr="00832F6B" w:rsidRDefault="00A12EA0" w:rsidP="009F67B7">
      <w:pPr>
        <w:jc w:val="center"/>
        <w:rPr>
          <w:sz w:val="36"/>
          <w:szCs w:val="36"/>
        </w:rPr>
      </w:pPr>
    </w:p>
    <w:p w14:paraId="364C4487" w14:textId="1474D6F8" w:rsidR="00A12EA0" w:rsidRPr="00832F6B" w:rsidRDefault="00A12EA0" w:rsidP="00832F6B">
      <w:pPr>
        <w:jc w:val="center"/>
        <w:rPr>
          <w:sz w:val="36"/>
          <w:szCs w:val="36"/>
        </w:rPr>
      </w:pPr>
      <w:r w:rsidRPr="00832F6B">
        <w:rPr>
          <w:sz w:val="36"/>
          <w:szCs w:val="36"/>
        </w:rPr>
        <w:t>Small Entity Compliance Guide</w:t>
      </w:r>
    </w:p>
    <w:p w14:paraId="0C00EF1D" w14:textId="6167925A" w:rsidR="00A12EA0" w:rsidRPr="008818E5" w:rsidRDefault="00A12EA0" w:rsidP="00832F6B">
      <w:pPr>
        <w:jc w:val="center"/>
        <w:rPr>
          <w:b/>
          <w:sz w:val="28"/>
          <w:szCs w:val="28"/>
        </w:rPr>
      </w:pPr>
      <w:r w:rsidRPr="008818E5">
        <w:rPr>
          <w:b/>
          <w:sz w:val="28"/>
          <w:szCs w:val="28"/>
        </w:rPr>
        <w:t>Structure and Practices of the Video Relay Service Program</w:t>
      </w:r>
    </w:p>
    <w:p w14:paraId="1AE1D6FF" w14:textId="77777777" w:rsidR="00A12EA0" w:rsidRPr="008818E5" w:rsidRDefault="00A12EA0" w:rsidP="009F67B7">
      <w:pPr>
        <w:jc w:val="center"/>
        <w:rPr>
          <w:b/>
          <w:sz w:val="28"/>
          <w:szCs w:val="28"/>
        </w:rPr>
      </w:pPr>
      <w:r w:rsidRPr="008818E5">
        <w:rPr>
          <w:b/>
          <w:sz w:val="28"/>
          <w:szCs w:val="28"/>
        </w:rPr>
        <w:t>Report and Order and Further Notice of Proposed Rulemaking</w:t>
      </w:r>
    </w:p>
    <w:p w14:paraId="6501B599" w14:textId="77777777" w:rsidR="00A12EA0" w:rsidRPr="00832F6B" w:rsidRDefault="00A12EA0" w:rsidP="009F67B7">
      <w:pPr>
        <w:autoSpaceDE w:val="0"/>
        <w:autoSpaceDN w:val="0"/>
        <w:adjustRightInd w:val="0"/>
        <w:jc w:val="center"/>
        <w:rPr>
          <w:rFonts w:eastAsia="TimesNewRoman"/>
          <w:color w:val="000000"/>
          <w:sz w:val="22"/>
          <w:szCs w:val="22"/>
        </w:rPr>
      </w:pPr>
      <w:r w:rsidRPr="00832F6B">
        <w:rPr>
          <w:rFonts w:eastAsia="TimesNewRoman"/>
          <w:color w:val="000000"/>
          <w:sz w:val="22"/>
          <w:szCs w:val="22"/>
        </w:rPr>
        <w:t>DA 17-76</w:t>
      </w:r>
    </w:p>
    <w:p w14:paraId="0DA09AEF" w14:textId="72DC564A" w:rsidR="00A12EA0" w:rsidRPr="00832F6B" w:rsidRDefault="00A12EA0" w:rsidP="009F67B7">
      <w:pPr>
        <w:autoSpaceDE w:val="0"/>
        <w:autoSpaceDN w:val="0"/>
        <w:adjustRightInd w:val="0"/>
        <w:jc w:val="center"/>
        <w:rPr>
          <w:rFonts w:eastAsia="TimesNewRoman"/>
          <w:color w:val="000000"/>
          <w:sz w:val="22"/>
          <w:szCs w:val="22"/>
        </w:rPr>
      </w:pPr>
      <w:r w:rsidRPr="00832F6B">
        <w:rPr>
          <w:rFonts w:eastAsia="TimesNewRoman"/>
          <w:color w:val="000000"/>
          <w:sz w:val="22"/>
          <w:szCs w:val="22"/>
        </w:rPr>
        <w:t>CG Docket No. 10-51</w:t>
      </w:r>
      <w:r w:rsidRPr="00832F6B">
        <w:rPr>
          <w:rFonts w:eastAsia="TimesNewRoman"/>
          <w:color w:val="000000"/>
          <w:sz w:val="22"/>
          <w:szCs w:val="22"/>
        </w:rPr>
        <w:br/>
      </w:r>
      <w:r w:rsidR="008818E5">
        <w:rPr>
          <w:rFonts w:eastAsia="TimesNewRoman"/>
          <w:color w:val="000000"/>
          <w:sz w:val="22"/>
          <w:szCs w:val="22"/>
        </w:rPr>
        <w:t>CG</w:t>
      </w:r>
      <w:r w:rsidRPr="00832F6B">
        <w:rPr>
          <w:rFonts w:eastAsia="TimesNewRoman"/>
          <w:color w:val="000000"/>
          <w:sz w:val="22"/>
          <w:szCs w:val="22"/>
        </w:rPr>
        <w:t xml:space="preserve"> Docket No. 03-123</w:t>
      </w:r>
    </w:p>
    <w:p w14:paraId="581B90AA" w14:textId="0A5DF6F6" w:rsidR="00A12EA0" w:rsidRDefault="00A12EA0" w:rsidP="00832F6B">
      <w:pPr>
        <w:autoSpaceDE w:val="0"/>
        <w:autoSpaceDN w:val="0"/>
        <w:adjustRightInd w:val="0"/>
        <w:jc w:val="center"/>
        <w:rPr>
          <w:rFonts w:eastAsia="TimesNewRoman"/>
          <w:color w:val="000000"/>
          <w:sz w:val="22"/>
          <w:szCs w:val="22"/>
        </w:rPr>
      </w:pPr>
      <w:r w:rsidRPr="00832F6B">
        <w:rPr>
          <w:rFonts w:eastAsia="TimesNewRoman"/>
          <w:color w:val="000000"/>
          <w:sz w:val="22"/>
          <w:szCs w:val="22"/>
        </w:rPr>
        <w:t>Released: January 17, 2017</w:t>
      </w:r>
    </w:p>
    <w:p w14:paraId="51D7E7A6" w14:textId="77777777" w:rsidR="00832F6B" w:rsidRPr="00832F6B" w:rsidRDefault="00832F6B" w:rsidP="00832F6B">
      <w:pPr>
        <w:autoSpaceDE w:val="0"/>
        <w:autoSpaceDN w:val="0"/>
        <w:adjustRightInd w:val="0"/>
        <w:jc w:val="center"/>
        <w:rPr>
          <w:rFonts w:eastAsia="TimesNewRoman"/>
          <w:color w:val="000000"/>
          <w:sz w:val="22"/>
          <w:szCs w:val="22"/>
        </w:rPr>
      </w:pPr>
    </w:p>
    <w:p w14:paraId="1FF6EF04" w14:textId="21DE449A" w:rsidR="00A12EA0" w:rsidRPr="00832F6B" w:rsidRDefault="00A12EA0" w:rsidP="009F67B7">
      <w:pPr>
        <w:autoSpaceDE w:val="0"/>
        <w:autoSpaceDN w:val="0"/>
        <w:adjustRightInd w:val="0"/>
        <w:jc w:val="both"/>
        <w:rPr>
          <w:rFonts w:eastAsia="TimesNewRoman"/>
          <w:bCs/>
          <w:color w:val="000000"/>
          <w:sz w:val="22"/>
          <w:szCs w:val="22"/>
        </w:rPr>
      </w:pPr>
      <w:r w:rsidRPr="00832F6B">
        <w:rPr>
          <w:rFonts w:eastAsia="TimesNewRoman"/>
          <w:bCs/>
          <w:color w:val="000000"/>
          <w:sz w:val="22"/>
          <w:szCs w:val="22"/>
        </w:rPr>
        <w:t>This Guide is prepared in accordance with the requirements of Section 212 of the Small Business Regulatory Enforcement Fairness Act of 1996.  It is intended to help small entities</w:t>
      </w:r>
      <w:r w:rsidRPr="00832F6B">
        <w:rPr>
          <w:sz w:val="22"/>
          <w:szCs w:val="22"/>
        </w:rPr>
        <w:t>—</w:t>
      </w:r>
      <w:r w:rsidRPr="00832F6B">
        <w:rPr>
          <w:rFonts w:eastAsia="TimesNewRoman"/>
          <w:bCs/>
          <w:color w:val="000000"/>
          <w:sz w:val="22"/>
          <w:szCs w:val="22"/>
        </w:rPr>
        <w:t>small businesses, small organizations (non-profits), and small governmental jurisdictions</w:t>
      </w:r>
      <w:r w:rsidRPr="00832F6B">
        <w:rPr>
          <w:sz w:val="22"/>
          <w:szCs w:val="22"/>
        </w:rPr>
        <w:t>—</w:t>
      </w:r>
      <w:r w:rsidRPr="00832F6B">
        <w:rPr>
          <w:rFonts w:eastAsia="TimesNewRoman"/>
          <w:bCs/>
          <w:color w:val="000000"/>
          <w:sz w:val="22"/>
          <w:szCs w:val="22"/>
        </w:rPr>
        <w:t>comply with the rev</w:t>
      </w:r>
      <w:r w:rsidR="002405FD">
        <w:rPr>
          <w:rFonts w:eastAsia="TimesNewRoman"/>
          <w:bCs/>
          <w:color w:val="000000"/>
          <w:sz w:val="22"/>
          <w:szCs w:val="22"/>
        </w:rPr>
        <w:t>ised rules adopted in the above-</w:t>
      </w:r>
      <w:r w:rsidRPr="00832F6B">
        <w:rPr>
          <w:rFonts w:eastAsia="TimesNewRoman"/>
          <w:bCs/>
          <w:color w:val="000000"/>
          <w:sz w:val="22"/>
          <w:szCs w:val="22"/>
        </w:rPr>
        <w:t>referenced Federal Communications Commission (FCC or Commission) rulemaking dockets.  This Guide is not intended to replace</w:t>
      </w:r>
      <w:r w:rsidR="002405FD">
        <w:rPr>
          <w:rFonts w:eastAsia="TimesNewRoman"/>
          <w:bCs/>
          <w:color w:val="000000"/>
          <w:sz w:val="22"/>
          <w:szCs w:val="22"/>
        </w:rPr>
        <w:t xml:space="preserve"> or supersede</w:t>
      </w:r>
      <w:r w:rsidRPr="00832F6B">
        <w:rPr>
          <w:rFonts w:eastAsia="TimesNewRoman"/>
          <w:bCs/>
          <w:color w:val="000000"/>
          <w:sz w:val="22"/>
          <w:szCs w:val="22"/>
        </w:rPr>
        <w:t xml:space="preserve"> the</w:t>
      </w:r>
      <w:r w:rsidR="002405FD">
        <w:rPr>
          <w:rFonts w:eastAsia="TimesNewRoman"/>
          <w:bCs/>
          <w:color w:val="000000"/>
          <w:sz w:val="22"/>
          <w:szCs w:val="22"/>
        </w:rPr>
        <w:t>se</w:t>
      </w:r>
      <w:r w:rsidRPr="00832F6B">
        <w:rPr>
          <w:rFonts w:eastAsia="TimesNewRoman"/>
          <w:bCs/>
          <w:color w:val="000000"/>
          <w:sz w:val="22"/>
          <w:szCs w:val="22"/>
        </w:rPr>
        <w:t xml:space="preserve"> rules</w:t>
      </w:r>
      <w:r w:rsidR="002405FD">
        <w:rPr>
          <w:rFonts w:eastAsia="TimesNewRoman"/>
          <w:bCs/>
          <w:color w:val="000000"/>
          <w:sz w:val="22"/>
          <w:szCs w:val="22"/>
        </w:rPr>
        <w:t xml:space="preserve">, but </w:t>
      </w:r>
      <w:r w:rsidRPr="00832F6B">
        <w:rPr>
          <w:rFonts w:eastAsia="TimesNewRoman"/>
          <w:bCs/>
          <w:color w:val="000000"/>
          <w:sz w:val="22"/>
          <w:szCs w:val="22"/>
        </w:rPr>
        <w:t xml:space="preserve">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w:t>
      </w:r>
      <w:r w:rsidR="002405FD">
        <w:rPr>
          <w:rFonts w:eastAsia="TimesNewRoman"/>
          <w:bCs/>
          <w:color w:val="000000"/>
          <w:sz w:val="22"/>
          <w:szCs w:val="22"/>
        </w:rPr>
        <w:t>approaches, where appropriate,</w:t>
      </w:r>
      <w:r w:rsidRPr="00832F6B">
        <w:rPr>
          <w:rFonts w:eastAsia="TimesNewRoman"/>
          <w:bCs/>
          <w:color w:val="000000"/>
          <w:sz w:val="22"/>
          <w:szCs w:val="22"/>
        </w:rPr>
        <w:t xml:space="preserve"> that may differ from this Guide. A</w:t>
      </w:r>
      <w:r w:rsidR="002405FD">
        <w:rPr>
          <w:rFonts w:eastAsia="TimesNewRoman"/>
          <w:bCs/>
          <w:color w:val="000000"/>
          <w:sz w:val="22"/>
          <w:szCs w:val="22"/>
        </w:rPr>
        <w:t>ny</w:t>
      </w:r>
      <w:r w:rsidRPr="00832F6B">
        <w:rPr>
          <w:rFonts w:eastAsia="TimesNewRoman"/>
          <w:bCs/>
          <w:color w:val="000000"/>
          <w:sz w:val="22"/>
          <w:szCs w:val="22"/>
        </w:rPr>
        <w:t xml:space="preserve"> decision regarding a particular small entity will be based on the statute and relevant rules. </w:t>
      </w:r>
    </w:p>
    <w:p w14:paraId="207980F2" w14:textId="2DD9F689" w:rsidR="00A12EA0" w:rsidRDefault="00A12EA0" w:rsidP="00832F6B">
      <w:pPr>
        <w:autoSpaceDE w:val="0"/>
        <w:autoSpaceDN w:val="0"/>
        <w:adjustRightInd w:val="0"/>
        <w:jc w:val="both"/>
        <w:rPr>
          <w:rFonts w:eastAsia="TimesNewRoman"/>
          <w:bCs/>
          <w:color w:val="000000"/>
          <w:sz w:val="22"/>
          <w:szCs w:val="22"/>
        </w:rPr>
      </w:pPr>
      <w:r w:rsidRPr="00832F6B">
        <w:rPr>
          <w:rFonts w:eastAsia="TimesNewRoman"/>
          <w:bCs/>
          <w:color w:val="000000"/>
          <w:sz w:val="22"/>
          <w:szCs w:val="22"/>
        </w:rPr>
        <w:t xml:space="preserve">In any civil or administrative action against a small entity for a violation of rules, the content of </w:t>
      </w:r>
      <w:r w:rsidR="002405FD">
        <w:rPr>
          <w:rFonts w:eastAsia="TimesNewRoman"/>
          <w:bCs/>
          <w:color w:val="000000"/>
          <w:sz w:val="22"/>
          <w:szCs w:val="22"/>
        </w:rPr>
        <w:t>a</w:t>
      </w:r>
      <w:r w:rsidRPr="00832F6B">
        <w:rPr>
          <w:rFonts w:eastAsia="TimesNewRoman"/>
          <w:bCs/>
          <w:color w:val="000000"/>
          <w:sz w:val="22"/>
          <w:szCs w:val="22"/>
        </w:rPr>
        <w:t xml:space="preserv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002405FD">
        <w:rPr>
          <w:rFonts w:eastAsia="TimesNewRoman"/>
          <w:bCs/>
          <w:color w:val="000000"/>
          <w:sz w:val="22"/>
          <w:szCs w:val="22"/>
        </w:rPr>
        <w:t>.</w:t>
      </w:r>
      <w:r w:rsidRPr="00832F6B">
        <w:rPr>
          <w:rFonts w:eastAsia="TimesNewRoman"/>
          <w:bCs/>
          <w:color w:val="000000"/>
          <w:sz w:val="22"/>
          <w:szCs w:val="22"/>
        </w:rPr>
        <w:t xml:space="preserve"> </w:t>
      </w:r>
      <w:r w:rsidR="002405FD">
        <w:rPr>
          <w:rFonts w:eastAsia="TimesNewRoman"/>
          <w:bCs/>
          <w:color w:val="000000"/>
          <w:sz w:val="22"/>
          <w:szCs w:val="22"/>
        </w:rPr>
        <w:t>T</w:t>
      </w:r>
      <w:r w:rsidRPr="00832F6B">
        <w:rPr>
          <w:rFonts w:eastAsia="TimesNewRoman"/>
          <w:bCs/>
          <w:color w:val="000000"/>
          <w:sz w:val="22"/>
          <w:szCs w:val="22"/>
        </w:rPr>
        <w:t xml:space="preserve">he FCC will </w:t>
      </w:r>
      <w:r w:rsidR="002405FD">
        <w:rPr>
          <w:rFonts w:eastAsia="TimesNewRoman"/>
          <w:bCs/>
          <w:color w:val="000000"/>
          <w:sz w:val="22"/>
          <w:szCs w:val="22"/>
        </w:rPr>
        <w:t xml:space="preserve">then </w:t>
      </w:r>
      <w:r w:rsidRPr="00832F6B">
        <w:rPr>
          <w:rFonts w:eastAsia="TimesNewRoman"/>
          <w:bCs/>
          <w:color w:val="000000"/>
          <w:sz w:val="22"/>
          <w:szCs w:val="22"/>
        </w:rPr>
        <w:t xml:space="preserve">consider whether the recommendations or interpretations in the Guide are appropriate in that situation. The FCC may decide to revise this Guide without public notice to reflect changes in the FCC’s approach to implementing a rule, or </w:t>
      </w:r>
      <w:r w:rsidR="002405FD">
        <w:rPr>
          <w:rFonts w:eastAsia="TimesNewRoman"/>
          <w:bCs/>
          <w:color w:val="000000"/>
          <w:sz w:val="22"/>
          <w:szCs w:val="22"/>
        </w:rPr>
        <w:t xml:space="preserve">it may </w:t>
      </w:r>
      <w:r w:rsidRPr="00832F6B">
        <w:rPr>
          <w:rFonts w:eastAsia="TimesNewRoman"/>
          <w:bCs/>
          <w:color w:val="000000"/>
          <w:sz w:val="22"/>
          <w:szCs w:val="22"/>
        </w:rPr>
        <w:t>clarify or update the text of the Guide.  Direct your comments and recommendations, or calls for further assistance, to the FCC’s Consumer Center:</w:t>
      </w:r>
    </w:p>
    <w:p w14:paraId="62DEB28E" w14:textId="77777777" w:rsidR="00832F6B" w:rsidRPr="00832F6B" w:rsidRDefault="00832F6B" w:rsidP="00832F6B">
      <w:pPr>
        <w:autoSpaceDE w:val="0"/>
        <w:autoSpaceDN w:val="0"/>
        <w:adjustRightInd w:val="0"/>
        <w:jc w:val="both"/>
        <w:rPr>
          <w:rFonts w:eastAsia="TimesNewRoman"/>
          <w:bCs/>
          <w:color w:val="000000"/>
          <w:sz w:val="22"/>
          <w:szCs w:val="22"/>
        </w:rPr>
      </w:pPr>
    </w:p>
    <w:p w14:paraId="70548A45" w14:textId="77777777" w:rsidR="00A12EA0" w:rsidRPr="00832F6B" w:rsidRDefault="00A12EA0" w:rsidP="009F67B7">
      <w:pPr>
        <w:autoSpaceDE w:val="0"/>
        <w:autoSpaceDN w:val="0"/>
        <w:adjustRightInd w:val="0"/>
        <w:jc w:val="center"/>
        <w:rPr>
          <w:rFonts w:eastAsia="TimesNewRoman"/>
          <w:b/>
          <w:bCs/>
          <w:color w:val="000000"/>
          <w:sz w:val="22"/>
          <w:szCs w:val="22"/>
        </w:rPr>
      </w:pPr>
      <w:r w:rsidRPr="00832F6B">
        <w:rPr>
          <w:rFonts w:eastAsia="TimesNewRoman"/>
          <w:b/>
          <w:bCs/>
          <w:color w:val="000000"/>
          <w:sz w:val="22"/>
          <w:szCs w:val="22"/>
        </w:rPr>
        <w:t>1-888-CALL-FCC (1-888-225-5322)</w:t>
      </w:r>
    </w:p>
    <w:p w14:paraId="76496868" w14:textId="77777777" w:rsidR="00A12EA0" w:rsidRDefault="00A12EA0" w:rsidP="009F67B7">
      <w:pPr>
        <w:autoSpaceDE w:val="0"/>
        <w:autoSpaceDN w:val="0"/>
        <w:adjustRightInd w:val="0"/>
        <w:jc w:val="center"/>
        <w:rPr>
          <w:rFonts w:eastAsia="TimesNewRoman"/>
          <w:b/>
          <w:bCs/>
          <w:color w:val="000000"/>
          <w:sz w:val="22"/>
          <w:szCs w:val="22"/>
        </w:rPr>
      </w:pPr>
      <w:r w:rsidRPr="00832F6B">
        <w:rPr>
          <w:rFonts w:eastAsia="TimesNewRoman"/>
          <w:b/>
          <w:bCs/>
          <w:color w:val="000000"/>
          <w:sz w:val="22"/>
          <w:szCs w:val="22"/>
        </w:rPr>
        <w:t>TTY: 1-888-TELL-FCC (1-888-835-5322)</w:t>
      </w:r>
    </w:p>
    <w:p w14:paraId="485741BB" w14:textId="4E84AB2D" w:rsidR="008818E5" w:rsidRPr="00832F6B" w:rsidRDefault="008818E5" w:rsidP="009F67B7">
      <w:pPr>
        <w:autoSpaceDE w:val="0"/>
        <w:autoSpaceDN w:val="0"/>
        <w:adjustRightInd w:val="0"/>
        <w:jc w:val="center"/>
        <w:rPr>
          <w:rFonts w:eastAsia="TimesNewRoman"/>
          <w:b/>
          <w:bCs/>
          <w:color w:val="000000"/>
          <w:sz w:val="22"/>
          <w:szCs w:val="22"/>
        </w:rPr>
      </w:pPr>
      <w:r w:rsidRPr="008818E5">
        <w:rPr>
          <w:rFonts w:eastAsia="TimesNewRoman"/>
          <w:b/>
          <w:bCs/>
          <w:color w:val="000000"/>
          <w:sz w:val="22"/>
          <w:szCs w:val="22"/>
        </w:rPr>
        <w:t>Videophone:  1-844-4-FCC-ASL (1-844-432-2275)</w:t>
      </w:r>
    </w:p>
    <w:p w14:paraId="79375AFC" w14:textId="77777777" w:rsidR="00A12EA0" w:rsidRPr="00832F6B" w:rsidRDefault="00A12EA0" w:rsidP="009F67B7">
      <w:pPr>
        <w:tabs>
          <w:tab w:val="left" w:pos="360"/>
        </w:tabs>
        <w:ind w:left="1080" w:right="720"/>
        <w:jc w:val="center"/>
        <w:rPr>
          <w:rFonts w:eastAsia="TimesNewRoman"/>
          <w:b/>
          <w:bCs/>
          <w:color w:val="000000"/>
          <w:sz w:val="22"/>
          <w:szCs w:val="22"/>
        </w:rPr>
        <w:sectPr w:rsidR="00A12EA0" w:rsidRPr="00832F6B" w:rsidSect="00EF7105">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docGrid w:linePitch="272"/>
        </w:sectPr>
      </w:pPr>
      <w:r w:rsidRPr="00832F6B">
        <w:rPr>
          <w:rFonts w:eastAsia="TimesNewRoman"/>
          <w:b/>
          <w:bCs/>
          <w:color w:val="000000"/>
          <w:sz w:val="22"/>
          <w:szCs w:val="22"/>
        </w:rPr>
        <w:t>Fax: 1-866-418-0232</w:t>
      </w:r>
    </w:p>
    <w:p w14:paraId="5BAA6377" w14:textId="0746F974" w:rsidR="0005025B" w:rsidRPr="00640153" w:rsidRDefault="00640153" w:rsidP="008818E5">
      <w:pPr>
        <w:pStyle w:val="ListParagraph"/>
        <w:numPr>
          <w:ilvl w:val="0"/>
          <w:numId w:val="1"/>
        </w:numPr>
        <w:ind w:left="0" w:firstLine="0"/>
        <w:contextualSpacing w:val="0"/>
        <w:jc w:val="center"/>
        <w:rPr>
          <w:b/>
          <w:sz w:val="22"/>
          <w:szCs w:val="22"/>
          <w:u w:val="single"/>
        </w:rPr>
      </w:pPr>
      <w:r>
        <w:rPr>
          <w:b/>
          <w:sz w:val="22"/>
          <w:szCs w:val="22"/>
          <w:u w:val="single"/>
        </w:rPr>
        <w:lastRenderedPageBreak/>
        <w:t>OBJECTIVE OF THE PROCEEDING</w:t>
      </w:r>
    </w:p>
    <w:p w14:paraId="00A92D46" w14:textId="4586B726" w:rsidR="00C808CE" w:rsidRPr="00640153" w:rsidRDefault="00DB6A3A" w:rsidP="008818E5">
      <w:pPr>
        <w:rPr>
          <w:sz w:val="22"/>
          <w:szCs w:val="22"/>
        </w:rPr>
      </w:pPr>
      <w:r w:rsidRPr="00640153">
        <w:rPr>
          <w:sz w:val="22"/>
          <w:szCs w:val="22"/>
        </w:rPr>
        <w:t xml:space="preserve">On January 17, 2017, the Consumer and Governmental Affairs Bureau, pursuant to delegated authority, released </w:t>
      </w:r>
      <w:r w:rsidR="004D404F">
        <w:rPr>
          <w:sz w:val="22"/>
          <w:szCs w:val="22"/>
        </w:rPr>
        <w:t>the</w:t>
      </w:r>
      <w:r w:rsidRPr="00640153">
        <w:rPr>
          <w:sz w:val="22"/>
          <w:szCs w:val="22"/>
        </w:rPr>
        <w:t xml:space="preserve"> </w:t>
      </w:r>
      <w:r w:rsidR="004D404F">
        <w:rPr>
          <w:i/>
          <w:sz w:val="22"/>
          <w:szCs w:val="22"/>
        </w:rPr>
        <w:t>2017 VRS Interoperability</w:t>
      </w:r>
      <w:r w:rsidRPr="00640153">
        <w:rPr>
          <w:i/>
          <w:sz w:val="22"/>
          <w:szCs w:val="22"/>
        </w:rPr>
        <w:t xml:space="preserve"> Order</w:t>
      </w:r>
      <w:r w:rsidRPr="00640153">
        <w:rPr>
          <w:sz w:val="22"/>
          <w:szCs w:val="22"/>
        </w:rPr>
        <w:t xml:space="preserve"> amending the telecommunication relay service (TRS) rules to incorporate by reference certain technical standards for the interoperability and portability of services, equipment, and software used for video relay service (VRS).</w:t>
      </w:r>
      <w:r w:rsidR="000D407D" w:rsidRPr="00832F6B">
        <w:rPr>
          <w:rStyle w:val="FootnoteReference"/>
          <w:sz w:val="22"/>
          <w:szCs w:val="22"/>
        </w:rPr>
        <w:footnoteReference w:id="1"/>
      </w:r>
      <w:r w:rsidRPr="00640153">
        <w:rPr>
          <w:sz w:val="22"/>
          <w:szCs w:val="22"/>
        </w:rPr>
        <w:t xml:space="preserve">  </w:t>
      </w:r>
      <w:r w:rsidR="00FF66B8">
        <w:rPr>
          <w:sz w:val="22"/>
          <w:szCs w:val="22"/>
        </w:rPr>
        <w:t xml:space="preserve">This service </w:t>
      </w:r>
      <w:r w:rsidR="00FF66B8" w:rsidRPr="00FF66B8">
        <w:rPr>
          <w:sz w:val="22"/>
          <w:szCs w:val="22"/>
        </w:rPr>
        <w:t>allows persons with hearing or speech disabilities to use American Sign Language to communicate in near real time through a communications assistant, via video over a broadband Internet connection.</w:t>
      </w:r>
      <w:r w:rsidR="00FF66B8">
        <w:rPr>
          <w:rStyle w:val="FootnoteReference"/>
          <w:sz w:val="22"/>
          <w:szCs w:val="22"/>
        </w:rPr>
        <w:footnoteReference w:id="2"/>
      </w:r>
      <w:r w:rsidR="00FF66B8">
        <w:rPr>
          <w:sz w:val="22"/>
          <w:szCs w:val="22"/>
        </w:rPr>
        <w:t xml:space="preserve">  </w:t>
      </w:r>
      <w:r w:rsidRPr="00640153">
        <w:rPr>
          <w:sz w:val="22"/>
          <w:szCs w:val="22"/>
        </w:rPr>
        <w:t>The VRS interoperability and portability requirements are intended</w:t>
      </w:r>
      <w:r w:rsidR="00033006">
        <w:rPr>
          <w:sz w:val="22"/>
          <w:szCs w:val="22"/>
        </w:rPr>
        <w:t xml:space="preserve"> to</w:t>
      </w:r>
      <w:r w:rsidRPr="00640153">
        <w:rPr>
          <w:sz w:val="22"/>
          <w:szCs w:val="22"/>
        </w:rPr>
        <w:t xml:space="preserve"> (1) allow VRS users to make and receive calls through any VRS provider, and to choose a different default provider, without changing the access technology used to place calls, and (2) ensure that VRS users can make point-to-point calls to all other VRS users, irrespective of the default provider of the calling and called party.</w:t>
      </w:r>
    </w:p>
    <w:p w14:paraId="464BEB06" w14:textId="1091BAFD" w:rsidR="00832F6B" w:rsidRPr="00640153" w:rsidRDefault="00832F6B" w:rsidP="008818E5">
      <w:pPr>
        <w:rPr>
          <w:sz w:val="22"/>
          <w:szCs w:val="22"/>
        </w:rPr>
      </w:pPr>
      <w:r w:rsidRPr="00640153">
        <w:rPr>
          <w:sz w:val="22"/>
          <w:szCs w:val="22"/>
        </w:rPr>
        <w:t xml:space="preserve">The </w:t>
      </w:r>
      <w:r w:rsidR="009B6326">
        <w:rPr>
          <w:i/>
          <w:sz w:val="22"/>
          <w:szCs w:val="22"/>
        </w:rPr>
        <w:t xml:space="preserve">2017 VRS Interoperability </w:t>
      </w:r>
      <w:r w:rsidRPr="00640153">
        <w:rPr>
          <w:i/>
          <w:sz w:val="22"/>
          <w:szCs w:val="22"/>
        </w:rPr>
        <w:t>Order</w:t>
      </w:r>
      <w:r w:rsidRPr="00640153">
        <w:rPr>
          <w:sz w:val="22"/>
          <w:szCs w:val="22"/>
        </w:rPr>
        <w:t>, specifically incorporates: (1) The US Video Relay Service (VRS) Provider Interoperability Profile, Version 15, SIP Forum Document Number: VRS US Providers Profile TWG-6-1 (Oct. 14, 2015) (VRS Provider Interoperability Profile); (2) the Interoperability Profile for Relay User Equipment, draft-vrs-rue-dispatch-00 (July 20, 2016) (RUE Profile); and (3) Internet Engineering Task Force (IETF) Request for Comments (RFC) 6351, xCard: vCard XML Representation (August 2011) (xCard XML Format).</w:t>
      </w:r>
    </w:p>
    <w:p w14:paraId="32B6B80E" w14:textId="77777777" w:rsidR="00A12EA0" w:rsidRPr="00640153" w:rsidRDefault="00A12EA0" w:rsidP="008818E5">
      <w:pPr>
        <w:pStyle w:val="ListParagraph"/>
        <w:numPr>
          <w:ilvl w:val="0"/>
          <w:numId w:val="1"/>
        </w:numPr>
        <w:ind w:left="0" w:firstLine="0"/>
        <w:contextualSpacing w:val="0"/>
        <w:jc w:val="center"/>
        <w:rPr>
          <w:b/>
          <w:sz w:val="22"/>
          <w:szCs w:val="22"/>
          <w:u w:val="single"/>
        </w:rPr>
      </w:pPr>
      <w:r w:rsidRPr="00640153">
        <w:rPr>
          <w:b/>
          <w:sz w:val="22"/>
          <w:szCs w:val="22"/>
          <w:u w:val="single"/>
        </w:rPr>
        <w:t>COMPLIANCE REQUIREMENTS</w:t>
      </w:r>
    </w:p>
    <w:p w14:paraId="4DAF940A" w14:textId="44D19E8E" w:rsidR="00A13CFE" w:rsidRPr="00B02FBC" w:rsidRDefault="00B02FBC" w:rsidP="008818E5">
      <w:pPr>
        <w:rPr>
          <w:sz w:val="22"/>
          <w:szCs w:val="22"/>
        </w:rPr>
      </w:pPr>
      <w:r w:rsidRPr="00B02FBC">
        <w:rPr>
          <w:i/>
          <w:sz w:val="22"/>
          <w:szCs w:val="22"/>
        </w:rPr>
        <w:t>VRS Provider Interoperability Profile.</w:t>
      </w:r>
      <w:r w:rsidRPr="00B02FBC">
        <w:rPr>
          <w:sz w:val="22"/>
          <w:szCs w:val="22"/>
        </w:rPr>
        <w:t xml:space="preserve">  </w:t>
      </w:r>
      <w:r w:rsidR="000D407D" w:rsidRPr="00B02FBC">
        <w:rPr>
          <w:sz w:val="22"/>
          <w:szCs w:val="22"/>
        </w:rPr>
        <w:t xml:space="preserve">All VRS providers must ensure that their provision of VRS and video communications, including their access technology, meets the requirements of the </w:t>
      </w:r>
      <w:r w:rsidR="00A13CFE" w:rsidRPr="00B02FBC">
        <w:rPr>
          <w:sz w:val="22"/>
          <w:szCs w:val="22"/>
        </w:rPr>
        <w:t xml:space="preserve">VRS </w:t>
      </w:r>
      <w:r w:rsidR="000D407D" w:rsidRPr="00B02FBC">
        <w:rPr>
          <w:sz w:val="22"/>
          <w:szCs w:val="22"/>
        </w:rPr>
        <w:t>Pro</w:t>
      </w:r>
      <w:r w:rsidR="00A13CFE" w:rsidRPr="00B02FBC">
        <w:rPr>
          <w:sz w:val="22"/>
          <w:szCs w:val="22"/>
        </w:rPr>
        <w:t xml:space="preserve">vider Interoperability Profile.  </w:t>
      </w:r>
      <w:r w:rsidR="00A13CFE" w:rsidRPr="00B02FBC" w:rsidDel="00F2094A">
        <w:rPr>
          <w:sz w:val="22"/>
          <w:szCs w:val="22"/>
        </w:rPr>
        <w:t xml:space="preserve">The Provider Interoperability Profile provides technical specifications for the interface between two VRS providers, as well as the interface between a VRS provider and the TRS Numbering Directory.  </w:t>
      </w:r>
      <w:r w:rsidR="00A13CFE" w:rsidRPr="00B02FBC">
        <w:rPr>
          <w:sz w:val="22"/>
          <w:szCs w:val="22"/>
        </w:rPr>
        <w:t xml:space="preserve">The VRS Provider Interoperability Profile is available from the Federal Communications Commission, 445 12th Street, SW, Washington, DC 20554, at </w:t>
      </w:r>
      <w:hyperlink r:id="rId14" w:history="1">
        <w:r w:rsidR="00A13CFE" w:rsidRPr="00B02FBC">
          <w:rPr>
            <w:rStyle w:val="Hyperlink"/>
            <w:sz w:val="22"/>
            <w:szCs w:val="22"/>
          </w:rPr>
          <w:t>https://www.fcc.gov/files/sip-forum-vrs-us-providers-profile-twg-6-1</w:t>
        </w:r>
      </w:hyperlink>
      <w:r w:rsidR="00A13CFE" w:rsidRPr="00B02FBC">
        <w:rPr>
          <w:sz w:val="22"/>
          <w:szCs w:val="22"/>
        </w:rPr>
        <w:t xml:space="preserve">.   </w:t>
      </w:r>
    </w:p>
    <w:p w14:paraId="6CC0AEDE" w14:textId="50752369" w:rsidR="000D407D" w:rsidRPr="00B02FBC" w:rsidRDefault="00B02FBC" w:rsidP="008818E5">
      <w:pPr>
        <w:rPr>
          <w:sz w:val="22"/>
          <w:szCs w:val="22"/>
        </w:rPr>
      </w:pPr>
      <w:r w:rsidRPr="00B02FBC">
        <w:rPr>
          <w:i/>
          <w:sz w:val="22"/>
          <w:szCs w:val="22"/>
        </w:rPr>
        <w:t>RUE Profile</w:t>
      </w:r>
      <w:r w:rsidRPr="00B02FBC">
        <w:rPr>
          <w:sz w:val="22"/>
          <w:szCs w:val="22"/>
        </w:rPr>
        <w:t xml:space="preserve">.  </w:t>
      </w:r>
      <w:r w:rsidR="000D407D" w:rsidRPr="00B02FBC">
        <w:rPr>
          <w:sz w:val="22"/>
          <w:szCs w:val="22"/>
        </w:rPr>
        <w:t>All VRS providers</w:t>
      </w:r>
      <w:r w:rsidR="00A13CFE" w:rsidRPr="00B02FBC">
        <w:rPr>
          <w:sz w:val="22"/>
          <w:szCs w:val="22"/>
        </w:rPr>
        <w:t xml:space="preserve"> must ensure that their VRS access technologies and their video communication service platforms are interoperable with the VRS Access Technology Reference Platform</w:t>
      </w:r>
      <w:r w:rsidR="00572D6E">
        <w:rPr>
          <w:sz w:val="22"/>
          <w:szCs w:val="22"/>
        </w:rPr>
        <w:t xml:space="preserve"> (ACE App)</w:t>
      </w:r>
      <w:r w:rsidR="00A13CFE" w:rsidRPr="00B02FBC">
        <w:rPr>
          <w:sz w:val="22"/>
          <w:szCs w:val="22"/>
        </w:rPr>
        <w:t xml:space="preserve">, including for point-to-point calls, in accordance with the Interoperability Profile for Relay User Equipment (RUE Profile).  The RUE Profile provides technical specifications that define a standard interface between a </w:t>
      </w:r>
      <w:r w:rsidR="004F1417">
        <w:rPr>
          <w:sz w:val="22"/>
          <w:szCs w:val="22"/>
        </w:rPr>
        <w:t>VRS</w:t>
      </w:r>
      <w:r w:rsidR="004F1417" w:rsidRPr="00B02FBC">
        <w:rPr>
          <w:sz w:val="22"/>
          <w:szCs w:val="22"/>
        </w:rPr>
        <w:t xml:space="preserve"> </w:t>
      </w:r>
      <w:r w:rsidR="00A13CFE" w:rsidRPr="00B02FBC">
        <w:rPr>
          <w:sz w:val="22"/>
          <w:szCs w:val="22"/>
        </w:rPr>
        <w:t xml:space="preserve">user’s equipment and the services offered by </w:t>
      </w:r>
      <w:r w:rsidR="004F1417">
        <w:rPr>
          <w:sz w:val="22"/>
          <w:szCs w:val="22"/>
        </w:rPr>
        <w:t>VRS</w:t>
      </w:r>
      <w:r w:rsidR="00A13CFE" w:rsidRPr="00B02FBC">
        <w:rPr>
          <w:sz w:val="22"/>
          <w:szCs w:val="22"/>
        </w:rPr>
        <w:t xml:space="preserve"> providers</w:t>
      </w:r>
      <w:r w:rsidR="004F1417">
        <w:rPr>
          <w:sz w:val="22"/>
          <w:szCs w:val="22"/>
        </w:rPr>
        <w:t xml:space="preserve">. </w:t>
      </w:r>
      <w:r w:rsidR="00A13CFE" w:rsidRPr="00B02FBC">
        <w:rPr>
          <w:sz w:val="22"/>
          <w:szCs w:val="22"/>
        </w:rPr>
        <w:t xml:space="preserve"> </w:t>
      </w:r>
      <w:r w:rsidR="006F66BD">
        <w:rPr>
          <w:sz w:val="22"/>
          <w:szCs w:val="22"/>
        </w:rPr>
        <w:t xml:space="preserve">The RUE Profile specifies a basic interface that is usable with any provider, so that a user can freely access any provider and switch to a different default provider, without the need to change equipment or software and without experiencing any inconvenience or disruption of communications functions.  </w:t>
      </w:r>
      <w:r w:rsidR="00A13CFE" w:rsidRPr="00B02FBC">
        <w:rPr>
          <w:sz w:val="22"/>
          <w:szCs w:val="22"/>
        </w:rPr>
        <w:t>VRS providers will not be compensated for minutes of use involving their VRS access technologies or video communication service platforms that are not interoperable with the VRS Access Technology Reference Platform.</w:t>
      </w:r>
      <w:r w:rsidR="006F66BD">
        <w:rPr>
          <w:rStyle w:val="FootnoteReference"/>
          <w:sz w:val="22"/>
          <w:szCs w:val="22"/>
        </w:rPr>
        <w:footnoteReference w:id="3"/>
      </w:r>
      <w:r w:rsidR="00213640">
        <w:rPr>
          <w:sz w:val="22"/>
          <w:szCs w:val="22"/>
        </w:rPr>
        <w:t xml:space="preserve">  However, the </w:t>
      </w:r>
      <w:r w:rsidR="00213640">
        <w:rPr>
          <w:i/>
          <w:sz w:val="22"/>
          <w:szCs w:val="22"/>
        </w:rPr>
        <w:t>2017 VRS Interoperability Order</w:t>
      </w:r>
      <w:r w:rsidR="001D6050">
        <w:rPr>
          <w:sz w:val="22"/>
          <w:szCs w:val="22"/>
        </w:rPr>
        <w:t xml:space="preserve"> does not </w:t>
      </w:r>
      <w:r w:rsidR="00BB419A">
        <w:rPr>
          <w:sz w:val="22"/>
          <w:szCs w:val="22"/>
        </w:rPr>
        <w:t>make the RUE Profile applicable to user equipment and software supplied by VRS providers at this time.</w:t>
      </w:r>
      <w:r w:rsidR="00BB419A">
        <w:rPr>
          <w:rStyle w:val="FootnoteReference"/>
          <w:sz w:val="22"/>
          <w:szCs w:val="22"/>
        </w:rPr>
        <w:footnoteReference w:id="4"/>
      </w:r>
      <w:r w:rsidR="00A13CFE" w:rsidRPr="00B02FBC">
        <w:rPr>
          <w:sz w:val="22"/>
          <w:szCs w:val="22"/>
        </w:rPr>
        <w:t xml:space="preserve">  The RUE </w:t>
      </w:r>
      <w:r w:rsidR="006F66BD">
        <w:rPr>
          <w:sz w:val="22"/>
          <w:szCs w:val="22"/>
        </w:rPr>
        <w:t>P</w:t>
      </w:r>
      <w:r w:rsidR="006F66BD" w:rsidRPr="00B02FBC">
        <w:rPr>
          <w:sz w:val="22"/>
          <w:szCs w:val="22"/>
        </w:rPr>
        <w:t xml:space="preserve">rofile </w:t>
      </w:r>
      <w:r w:rsidR="00A13CFE" w:rsidRPr="00B02FBC">
        <w:rPr>
          <w:sz w:val="22"/>
          <w:szCs w:val="22"/>
        </w:rPr>
        <w:t xml:space="preserve">is available from IETF Secretariat, 5177 Brandin Court, Fremont, CA 94538, 510-492-4080, at </w:t>
      </w:r>
      <w:hyperlink r:id="rId15" w:history="1">
        <w:r w:rsidR="00A13CFE" w:rsidRPr="00B02FBC">
          <w:rPr>
            <w:rStyle w:val="Hyperlink"/>
            <w:sz w:val="22"/>
            <w:szCs w:val="22"/>
          </w:rPr>
          <w:t>https://datatracker.ietf.org/doc/draft-vrs-rue-dispatch/</w:t>
        </w:r>
      </w:hyperlink>
      <w:r w:rsidR="00A13CFE" w:rsidRPr="00B02FBC">
        <w:rPr>
          <w:sz w:val="22"/>
          <w:szCs w:val="22"/>
        </w:rPr>
        <w:t xml:space="preserve">.  </w:t>
      </w:r>
    </w:p>
    <w:p w14:paraId="25A677CA" w14:textId="04DF52E0" w:rsidR="000D407D" w:rsidRPr="003B1D95" w:rsidRDefault="003B1D95" w:rsidP="008818E5">
      <w:pPr>
        <w:rPr>
          <w:sz w:val="22"/>
          <w:szCs w:val="22"/>
        </w:rPr>
      </w:pPr>
      <w:r w:rsidRPr="003B1D95">
        <w:rPr>
          <w:i/>
          <w:sz w:val="22"/>
          <w:szCs w:val="22"/>
        </w:rPr>
        <w:t>xCard XML Format</w:t>
      </w:r>
      <w:r w:rsidRPr="003B1D95">
        <w:rPr>
          <w:sz w:val="22"/>
          <w:szCs w:val="22"/>
        </w:rPr>
        <w:t xml:space="preserve">.  </w:t>
      </w:r>
      <w:r w:rsidR="000D407D" w:rsidRPr="003B1D95">
        <w:rPr>
          <w:sz w:val="22"/>
          <w:szCs w:val="22"/>
        </w:rPr>
        <w:t>All VRS providers must provide a standard xCard export interface to enable users to import their lists of contacts in xCard XML format, in accordance with</w:t>
      </w:r>
      <w:r w:rsidR="00A13CFE" w:rsidRPr="003B1D95">
        <w:rPr>
          <w:sz w:val="22"/>
          <w:szCs w:val="22"/>
        </w:rPr>
        <w:t xml:space="preserve"> the xCard XML format standard for exporting and importing user personal contact lists and user speed dial lists, RFC 6351, as specified in the RUE Profile.  </w:t>
      </w:r>
      <w:r w:rsidR="00832F6B" w:rsidRPr="003B1D95">
        <w:rPr>
          <w:sz w:val="22"/>
          <w:szCs w:val="22"/>
        </w:rPr>
        <w:t xml:space="preserve">The xCard XML format is available from IETF Secretariat, 5177 Brandin Court, Fremont, CA 94538, 510-492-4080, at </w:t>
      </w:r>
      <w:hyperlink r:id="rId16" w:history="1">
        <w:r w:rsidR="00832F6B" w:rsidRPr="003B1D95">
          <w:rPr>
            <w:rStyle w:val="Hyperlink"/>
            <w:sz w:val="22"/>
            <w:szCs w:val="22"/>
          </w:rPr>
          <w:t>https://tools.ietf.org/html/rfc6351</w:t>
        </w:r>
      </w:hyperlink>
      <w:r w:rsidR="00832F6B" w:rsidRPr="003B1D95">
        <w:rPr>
          <w:sz w:val="22"/>
          <w:szCs w:val="22"/>
        </w:rPr>
        <w:t xml:space="preserve">. </w:t>
      </w:r>
    </w:p>
    <w:p w14:paraId="234980C5" w14:textId="26F25ACB" w:rsidR="00A12EA0" w:rsidRPr="00640153" w:rsidRDefault="00832F6B" w:rsidP="008818E5">
      <w:pPr>
        <w:pStyle w:val="ListParagraph"/>
        <w:numPr>
          <w:ilvl w:val="0"/>
          <w:numId w:val="1"/>
        </w:numPr>
        <w:ind w:left="0" w:firstLine="0"/>
        <w:contextualSpacing w:val="0"/>
        <w:jc w:val="center"/>
        <w:rPr>
          <w:b/>
          <w:sz w:val="22"/>
          <w:szCs w:val="22"/>
          <w:u w:val="single"/>
        </w:rPr>
      </w:pPr>
      <w:r w:rsidRPr="00640153">
        <w:rPr>
          <w:b/>
          <w:sz w:val="22"/>
          <w:szCs w:val="22"/>
          <w:u w:val="single"/>
        </w:rPr>
        <w:t>RECORD</w:t>
      </w:r>
      <w:r w:rsidR="00A12EA0" w:rsidRPr="00640153">
        <w:rPr>
          <w:b/>
          <w:sz w:val="22"/>
          <w:szCs w:val="22"/>
          <w:u w:val="single"/>
        </w:rPr>
        <w:t>KEEPING</w:t>
      </w:r>
    </w:p>
    <w:p w14:paraId="55DDBA9D" w14:textId="336ADE68" w:rsidR="002B18E2" w:rsidRPr="004C3C07" w:rsidRDefault="002B18E2" w:rsidP="008818E5">
      <w:pPr>
        <w:rPr>
          <w:sz w:val="22"/>
          <w:szCs w:val="22"/>
        </w:rPr>
      </w:pPr>
      <w:r w:rsidRPr="004C3C07">
        <w:rPr>
          <w:sz w:val="22"/>
          <w:szCs w:val="22"/>
        </w:rPr>
        <w:t xml:space="preserve">The </w:t>
      </w:r>
      <w:r w:rsidR="004F1417" w:rsidRPr="004C3C07">
        <w:rPr>
          <w:i/>
          <w:sz w:val="22"/>
          <w:szCs w:val="22"/>
        </w:rPr>
        <w:t>2017 VRS Interoperability</w:t>
      </w:r>
      <w:r w:rsidRPr="004C3C07">
        <w:rPr>
          <w:i/>
          <w:sz w:val="22"/>
          <w:szCs w:val="22"/>
        </w:rPr>
        <w:t xml:space="preserve"> Order</w:t>
      </w:r>
      <w:r w:rsidRPr="004C3C07">
        <w:rPr>
          <w:sz w:val="22"/>
          <w:szCs w:val="22"/>
        </w:rPr>
        <w:t xml:space="preserve"> does not </w:t>
      </w:r>
      <w:r w:rsidR="007C18A6" w:rsidRPr="004C3C07">
        <w:rPr>
          <w:sz w:val="22"/>
          <w:szCs w:val="22"/>
        </w:rPr>
        <w:t>impose any</w:t>
      </w:r>
      <w:r w:rsidRPr="004C3C07">
        <w:rPr>
          <w:sz w:val="22"/>
          <w:szCs w:val="22"/>
        </w:rPr>
        <w:t xml:space="preserve"> new recordkeeping requirements.  </w:t>
      </w:r>
    </w:p>
    <w:p w14:paraId="364D09F4" w14:textId="77777777" w:rsidR="00A12EA0" w:rsidRPr="00640153" w:rsidRDefault="00A12EA0" w:rsidP="008818E5">
      <w:pPr>
        <w:pStyle w:val="ListParagraph"/>
        <w:numPr>
          <w:ilvl w:val="0"/>
          <w:numId w:val="1"/>
        </w:numPr>
        <w:ind w:left="0" w:firstLine="0"/>
        <w:contextualSpacing w:val="0"/>
        <w:jc w:val="center"/>
        <w:rPr>
          <w:b/>
          <w:sz w:val="22"/>
          <w:szCs w:val="22"/>
          <w:u w:val="single"/>
        </w:rPr>
      </w:pPr>
      <w:r w:rsidRPr="00640153">
        <w:rPr>
          <w:b/>
          <w:sz w:val="22"/>
          <w:szCs w:val="22"/>
          <w:u w:val="single"/>
        </w:rPr>
        <w:t>IMPACT ON SMALL BUSINESS</w:t>
      </w:r>
    </w:p>
    <w:p w14:paraId="4483A537" w14:textId="4BE19DF1" w:rsidR="002B18E2" w:rsidRPr="00B02FBC" w:rsidRDefault="00C77A05" w:rsidP="008818E5">
      <w:pPr>
        <w:rPr>
          <w:sz w:val="22"/>
          <w:szCs w:val="22"/>
        </w:rPr>
      </w:pPr>
      <w:r w:rsidRPr="00B02FBC">
        <w:rPr>
          <w:sz w:val="22"/>
          <w:szCs w:val="22"/>
        </w:rPr>
        <w:t>T</w:t>
      </w:r>
      <w:r w:rsidR="00963D0C" w:rsidRPr="00B02FBC">
        <w:rPr>
          <w:sz w:val="22"/>
          <w:szCs w:val="22"/>
        </w:rPr>
        <w:t xml:space="preserve">he </w:t>
      </w:r>
      <w:r w:rsidR="00477217">
        <w:rPr>
          <w:i/>
          <w:sz w:val="22"/>
          <w:szCs w:val="22"/>
        </w:rPr>
        <w:t>2017 VRS Interoperability</w:t>
      </w:r>
      <w:r w:rsidR="00963D0C" w:rsidRPr="00B02FBC">
        <w:rPr>
          <w:i/>
          <w:sz w:val="22"/>
          <w:szCs w:val="22"/>
        </w:rPr>
        <w:t xml:space="preserve"> Order</w:t>
      </w:r>
      <w:r w:rsidR="00963D0C" w:rsidRPr="00B02FBC">
        <w:rPr>
          <w:sz w:val="22"/>
          <w:szCs w:val="22"/>
        </w:rPr>
        <w:t xml:space="preserve"> </w:t>
      </w:r>
      <w:r w:rsidR="00770748">
        <w:rPr>
          <w:sz w:val="22"/>
          <w:szCs w:val="22"/>
        </w:rPr>
        <w:t xml:space="preserve">adopts rule changes governing compliance obligations and requires VRS providers to modify their networks, </w:t>
      </w:r>
      <w:r w:rsidR="00770748" w:rsidRPr="00CB7F77">
        <w:rPr>
          <w:i/>
          <w:sz w:val="22"/>
          <w:szCs w:val="22"/>
        </w:rPr>
        <w:t>e.g.</w:t>
      </w:r>
      <w:r w:rsidR="00770748">
        <w:rPr>
          <w:sz w:val="22"/>
          <w:szCs w:val="22"/>
        </w:rPr>
        <w:t xml:space="preserve">, their protocols for routing calls to other providers and for enabling users to import contact lists, as necessary to conform to the technical standards incorporated into the existing TRS interoperability rules.  </w:t>
      </w:r>
      <w:r w:rsidR="00770748" w:rsidRPr="00B02FBC">
        <w:rPr>
          <w:sz w:val="22"/>
          <w:szCs w:val="22"/>
        </w:rPr>
        <w:t xml:space="preserve">The </w:t>
      </w:r>
      <w:r w:rsidR="00770748">
        <w:rPr>
          <w:i/>
          <w:sz w:val="22"/>
          <w:szCs w:val="22"/>
        </w:rPr>
        <w:t>2017 VRS Interoperability</w:t>
      </w:r>
      <w:r w:rsidR="00770748" w:rsidRPr="00B02FBC">
        <w:rPr>
          <w:i/>
          <w:sz w:val="22"/>
          <w:szCs w:val="22"/>
        </w:rPr>
        <w:t xml:space="preserve"> Order</w:t>
      </w:r>
      <w:r w:rsidR="00770748" w:rsidRPr="00B02FBC">
        <w:rPr>
          <w:sz w:val="22"/>
          <w:szCs w:val="22"/>
        </w:rPr>
        <w:t xml:space="preserve"> </w:t>
      </w:r>
      <w:r w:rsidR="00963D0C" w:rsidRPr="00B02FBC">
        <w:rPr>
          <w:sz w:val="22"/>
          <w:szCs w:val="22"/>
        </w:rPr>
        <w:t>will</w:t>
      </w:r>
      <w:r w:rsidR="00770748">
        <w:rPr>
          <w:sz w:val="22"/>
          <w:szCs w:val="22"/>
        </w:rPr>
        <w:t>, however,</w:t>
      </w:r>
      <w:r w:rsidR="00963D0C" w:rsidRPr="00B02FBC">
        <w:rPr>
          <w:sz w:val="22"/>
          <w:szCs w:val="22"/>
        </w:rPr>
        <w:t xml:space="preserve"> </w:t>
      </w:r>
      <w:r w:rsidRPr="00B02FBC">
        <w:rPr>
          <w:sz w:val="22"/>
          <w:szCs w:val="22"/>
        </w:rPr>
        <w:t>generally</w:t>
      </w:r>
      <w:r w:rsidR="00963D0C" w:rsidRPr="00B02FBC">
        <w:rPr>
          <w:sz w:val="22"/>
          <w:szCs w:val="22"/>
        </w:rPr>
        <w:t xml:space="preserve"> benefit </w:t>
      </w:r>
      <w:r w:rsidRPr="00B02FBC">
        <w:rPr>
          <w:sz w:val="22"/>
          <w:szCs w:val="22"/>
        </w:rPr>
        <w:t xml:space="preserve">small entities.  Technical standards for interoperability benefit the smaller VRS providers because consumers find the services of smaller providers to be more attractive when these services are interoperable than when they are not interoperable.  In addition, all of the VRS providers participated in the discussions associated with the development of the standards.  Further, to minimize any adverse impact on VRS providers, the </w:t>
      </w:r>
      <w:r w:rsidR="003202C9">
        <w:rPr>
          <w:i/>
          <w:sz w:val="22"/>
          <w:szCs w:val="22"/>
        </w:rPr>
        <w:t>2017 VRS Interoperability</w:t>
      </w:r>
      <w:r w:rsidRPr="00B02FBC">
        <w:rPr>
          <w:i/>
          <w:sz w:val="22"/>
          <w:szCs w:val="22"/>
        </w:rPr>
        <w:t xml:space="preserve"> Order</w:t>
      </w:r>
      <w:r w:rsidRPr="00B02FBC">
        <w:rPr>
          <w:sz w:val="22"/>
          <w:szCs w:val="22"/>
        </w:rPr>
        <w:t xml:space="preserve"> includes an alternative that narrows the scope of application of the technical standard for the interface between provider networks and user equipment and software, so that it governs </w:t>
      </w:r>
      <w:r w:rsidR="00D24543">
        <w:rPr>
          <w:sz w:val="22"/>
          <w:szCs w:val="22"/>
        </w:rPr>
        <w:t xml:space="preserve">only </w:t>
      </w:r>
      <w:r w:rsidRPr="00B02FBC">
        <w:rPr>
          <w:sz w:val="22"/>
          <w:szCs w:val="22"/>
        </w:rPr>
        <w:t xml:space="preserve">the interface between a provider’s network and user equipment that employs designated open-source user software, rather than all user equipment and software.  Finally, the </w:t>
      </w:r>
      <w:r w:rsidR="003202C9">
        <w:rPr>
          <w:i/>
          <w:sz w:val="22"/>
          <w:szCs w:val="22"/>
        </w:rPr>
        <w:t>2017 VRS Interoperability</w:t>
      </w:r>
      <w:r w:rsidRPr="00B02FBC">
        <w:rPr>
          <w:i/>
          <w:sz w:val="22"/>
          <w:szCs w:val="22"/>
        </w:rPr>
        <w:t xml:space="preserve"> Order</w:t>
      </w:r>
      <w:r w:rsidRPr="00B02FBC">
        <w:rPr>
          <w:sz w:val="22"/>
          <w:szCs w:val="22"/>
        </w:rPr>
        <w:t xml:space="preserve"> includes extended implementation periods to ensure that providers have sufficient time to implement the standards.</w:t>
      </w:r>
    </w:p>
    <w:p w14:paraId="09660514" w14:textId="77777777" w:rsidR="00A12EA0" w:rsidRPr="00832F6B" w:rsidRDefault="00A12EA0" w:rsidP="008818E5">
      <w:pPr>
        <w:pStyle w:val="ListParagraph"/>
        <w:numPr>
          <w:ilvl w:val="0"/>
          <w:numId w:val="1"/>
        </w:numPr>
        <w:ind w:left="0" w:firstLine="0"/>
        <w:contextualSpacing w:val="0"/>
        <w:jc w:val="center"/>
        <w:rPr>
          <w:b/>
          <w:sz w:val="22"/>
          <w:szCs w:val="22"/>
        </w:rPr>
      </w:pPr>
      <w:r w:rsidRPr="00640153">
        <w:rPr>
          <w:b/>
          <w:sz w:val="22"/>
          <w:szCs w:val="22"/>
          <w:u w:val="single"/>
        </w:rPr>
        <w:t>DATES</w:t>
      </w:r>
    </w:p>
    <w:p w14:paraId="29DD786E" w14:textId="1BB9C989" w:rsidR="00E1531D" w:rsidRPr="00B02FBC" w:rsidRDefault="00E1531D" w:rsidP="008818E5">
      <w:pPr>
        <w:rPr>
          <w:sz w:val="22"/>
          <w:szCs w:val="22"/>
        </w:rPr>
      </w:pPr>
      <w:r w:rsidRPr="00D174F9">
        <w:rPr>
          <w:sz w:val="22"/>
          <w:szCs w:val="22"/>
        </w:rPr>
        <w:t xml:space="preserve">The </w:t>
      </w:r>
      <w:r w:rsidR="00D6451B" w:rsidRPr="00D174F9">
        <w:rPr>
          <w:i/>
          <w:sz w:val="22"/>
          <w:szCs w:val="22"/>
        </w:rPr>
        <w:t>2017 VRS Interoperability Order</w:t>
      </w:r>
      <w:r w:rsidR="00D6451B" w:rsidRPr="00D174F9">
        <w:rPr>
          <w:sz w:val="22"/>
          <w:szCs w:val="22"/>
        </w:rPr>
        <w:t xml:space="preserve"> </w:t>
      </w:r>
      <w:r w:rsidRPr="00D174F9">
        <w:rPr>
          <w:sz w:val="22"/>
          <w:szCs w:val="22"/>
        </w:rPr>
        <w:t>bec</w:t>
      </w:r>
      <w:r w:rsidR="000F2CB5">
        <w:rPr>
          <w:sz w:val="22"/>
          <w:szCs w:val="22"/>
        </w:rPr>
        <w:t>a</w:t>
      </w:r>
      <w:r w:rsidRPr="00D174F9">
        <w:rPr>
          <w:sz w:val="22"/>
          <w:szCs w:val="22"/>
        </w:rPr>
        <w:t>me</w:t>
      </w:r>
      <w:r w:rsidRPr="00B02FBC">
        <w:rPr>
          <w:sz w:val="22"/>
          <w:szCs w:val="22"/>
        </w:rPr>
        <w:t xml:space="preserve"> effective </w:t>
      </w:r>
      <w:r w:rsidR="00F528D4">
        <w:rPr>
          <w:sz w:val="22"/>
          <w:szCs w:val="22"/>
        </w:rPr>
        <w:t>May 30, 2017</w:t>
      </w:r>
      <w:r w:rsidRPr="00B02FBC">
        <w:rPr>
          <w:sz w:val="22"/>
          <w:szCs w:val="22"/>
        </w:rPr>
        <w:t xml:space="preserve">. </w:t>
      </w:r>
    </w:p>
    <w:p w14:paraId="3061D53A" w14:textId="511BE432" w:rsidR="00270A0D" w:rsidRPr="003B1D95" w:rsidRDefault="00640153" w:rsidP="008818E5">
      <w:pPr>
        <w:rPr>
          <w:sz w:val="22"/>
          <w:szCs w:val="22"/>
        </w:rPr>
      </w:pPr>
      <w:r w:rsidRPr="00640153">
        <w:rPr>
          <w:i/>
          <w:sz w:val="22"/>
          <w:szCs w:val="22"/>
        </w:rPr>
        <w:t>VRS Provider Interoperability Profile</w:t>
      </w:r>
      <w:r w:rsidR="00742351">
        <w:rPr>
          <w:sz w:val="22"/>
          <w:szCs w:val="22"/>
        </w:rPr>
        <w:t>.</w:t>
      </w:r>
      <w:r w:rsidR="00742351" w:rsidRPr="003B1D95">
        <w:rPr>
          <w:sz w:val="22"/>
          <w:szCs w:val="22"/>
        </w:rPr>
        <w:t xml:space="preserve">  </w:t>
      </w:r>
      <w:r w:rsidR="00E1531D" w:rsidRPr="003B1D95">
        <w:rPr>
          <w:sz w:val="22"/>
          <w:szCs w:val="22"/>
        </w:rPr>
        <w:t>The</w:t>
      </w:r>
      <w:r w:rsidR="00F528D4">
        <w:rPr>
          <w:sz w:val="22"/>
          <w:szCs w:val="22"/>
        </w:rPr>
        <w:t xml:space="preserve"> </w:t>
      </w:r>
      <w:r w:rsidR="00E1531D" w:rsidRPr="003B1D95">
        <w:rPr>
          <w:sz w:val="22"/>
          <w:szCs w:val="22"/>
        </w:rPr>
        <w:t xml:space="preserve">compliance date for </w:t>
      </w:r>
      <w:r w:rsidR="00832F6B" w:rsidRPr="003B1D95">
        <w:rPr>
          <w:sz w:val="22"/>
          <w:szCs w:val="22"/>
        </w:rPr>
        <w:t xml:space="preserve">meeting </w:t>
      </w:r>
      <w:r w:rsidR="00E1531D" w:rsidRPr="003B1D95">
        <w:rPr>
          <w:sz w:val="22"/>
          <w:szCs w:val="22"/>
        </w:rPr>
        <w:t>the</w:t>
      </w:r>
      <w:r w:rsidR="00832F6B" w:rsidRPr="003B1D95">
        <w:rPr>
          <w:sz w:val="22"/>
          <w:szCs w:val="22"/>
        </w:rPr>
        <w:t xml:space="preserve"> standards of the</w:t>
      </w:r>
      <w:r w:rsidR="00E1531D" w:rsidRPr="003B1D95">
        <w:rPr>
          <w:sz w:val="22"/>
          <w:szCs w:val="22"/>
        </w:rPr>
        <w:t xml:space="preserve"> VRS Provider Interoperability Profile</w:t>
      </w:r>
      <w:r w:rsidR="000F2CB5">
        <w:rPr>
          <w:sz w:val="22"/>
          <w:szCs w:val="22"/>
        </w:rPr>
        <w:t xml:space="preserve"> is December 20, 2017</w:t>
      </w:r>
      <w:r w:rsidR="00E1531D" w:rsidRPr="003B1D95">
        <w:rPr>
          <w:sz w:val="22"/>
          <w:szCs w:val="22"/>
        </w:rPr>
        <w:t xml:space="preserve">. </w:t>
      </w:r>
    </w:p>
    <w:p w14:paraId="343DCD90" w14:textId="70A5A9B2" w:rsidR="00E1531D" w:rsidRPr="00640153" w:rsidRDefault="00640153" w:rsidP="008818E5">
      <w:pPr>
        <w:rPr>
          <w:sz w:val="22"/>
          <w:szCs w:val="22"/>
        </w:rPr>
      </w:pPr>
      <w:r>
        <w:rPr>
          <w:i/>
          <w:sz w:val="22"/>
          <w:szCs w:val="22"/>
        </w:rPr>
        <w:t>Rue Profile</w:t>
      </w:r>
      <w:r w:rsidR="00742351">
        <w:rPr>
          <w:sz w:val="22"/>
          <w:szCs w:val="22"/>
        </w:rPr>
        <w:t>.</w:t>
      </w:r>
      <w:r w:rsidR="00742351">
        <w:rPr>
          <w:i/>
          <w:sz w:val="22"/>
          <w:szCs w:val="22"/>
        </w:rPr>
        <w:t xml:space="preserve">  </w:t>
      </w:r>
      <w:r w:rsidR="00270A0D" w:rsidRPr="00640153">
        <w:rPr>
          <w:sz w:val="22"/>
          <w:szCs w:val="22"/>
        </w:rPr>
        <w:t xml:space="preserve">The compliance date for </w:t>
      </w:r>
      <w:r w:rsidR="00832F6B" w:rsidRPr="00640153">
        <w:rPr>
          <w:sz w:val="22"/>
          <w:szCs w:val="22"/>
        </w:rPr>
        <w:t xml:space="preserve">meeting the standards of </w:t>
      </w:r>
      <w:r w:rsidR="00270A0D" w:rsidRPr="00640153">
        <w:rPr>
          <w:sz w:val="22"/>
          <w:szCs w:val="22"/>
        </w:rPr>
        <w:t xml:space="preserve">the </w:t>
      </w:r>
      <w:r w:rsidR="00832F6B" w:rsidRPr="00640153">
        <w:rPr>
          <w:sz w:val="22"/>
          <w:szCs w:val="22"/>
        </w:rPr>
        <w:t>RUE</w:t>
      </w:r>
      <w:r w:rsidR="002B18E2" w:rsidRPr="00640153">
        <w:rPr>
          <w:sz w:val="22"/>
          <w:szCs w:val="22"/>
        </w:rPr>
        <w:t xml:space="preserve"> P</w:t>
      </w:r>
      <w:r w:rsidR="00270A0D" w:rsidRPr="00640153">
        <w:rPr>
          <w:sz w:val="22"/>
          <w:szCs w:val="22"/>
        </w:rPr>
        <w:t xml:space="preserve">rofile is </w:t>
      </w:r>
      <w:r w:rsidR="00F528D4">
        <w:rPr>
          <w:sz w:val="22"/>
          <w:szCs w:val="22"/>
        </w:rPr>
        <w:t>April 27, 2018</w:t>
      </w:r>
      <w:r w:rsidR="00270A0D" w:rsidRPr="00640153">
        <w:rPr>
          <w:sz w:val="22"/>
          <w:szCs w:val="22"/>
        </w:rPr>
        <w:t>.</w:t>
      </w:r>
      <w:r w:rsidR="00DE15E4">
        <w:rPr>
          <w:sz w:val="22"/>
          <w:szCs w:val="22"/>
        </w:rPr>
        <w:t xml:space="preserve">  The Commission expects the ACE App will be released in the near future and therefore found it reasonable to allow one year from Federal Register publication of the </w:t>
      </w:r>
      <w:r w:rsidR="00DE15E4" w:rsidRPr="00D174F9">
        <w:rPr>
          <w:i/>
          <w:sz w:val="22"/>
          <w:szCs w:val="22"/>
        </w:rPr>
        <w:t>2017 VRS Interoperability Order</w:t>
      </w:r>
      <w:r w:rsidR="00DE15E4" w:rsidRPr="00D174F9">
        <w:rPr>
          <w:sz w:val="22"/>
          <w:szCs w:val="22"/>
        </w:rPr>
        <w:t xml:space="preserve"> </w:t>
      </w:r>
      <w:r w:rsidR="00DE15E4">
        <w:rPr>
          <w:sz w:val="22"/>
          <w:szCs w:val="22"/>
        </w:rPr>
        <w:t>for VRS providers to complete software development, testing and deployment to ensure that their networks are interoperable with the ACE App.</w:t>
      </w:r>
      <w:r w:rsidR="00DE15E4">
        <w:rPr>
          <w:rStyle w:val="FootnoteReference"/>
          <w:sz w:val="22"/>
          <w:szCs w:val="22"/>
        </w:rPr>
        <w:footnoteReference w:id="5"/>
      </w:r>
    </w:p>
    <w:p w14:paraId="4203EFB2" w14:textId="6AB935C6" w:rsidR="00270A0D" w:rsidRPr="00640153" w:rsidRDefault="00640153" w:rsidP="008818E5">
      <w:pPr>
        <w:rPr>
          <w:sz w:val="22"/>
          <w:szCs w:val="22"/>
        </w:rPr>
      </w:pPr>
      <w:r w:rsidRPr="00640153">
        <w:rPr>
          <w:i/>
          <w:sz w:val="22"/>
          <w:szCs w:val="22"/>
        </w:rPr>
        <w:t>xCard XML format</w:t>
      </w:r>
      <w:r w:rsidR="00742351">
        <w:rPr>
          <w:sz w:val="22"/>
          <w:szCs w:val="22"/>
        </w:rPr>
        <w:t>.</w:t>
      </w:r>
      <w:r w:rsidR="00742351" w:rsidRPr="00832F6B">
        <w:rPr>
          <w:sz w:val="22"/>
          <w:szCs w:val="22"/>
        </w:rPr>
        <w:t xml:space="preserve">  </w:t>
      </w:r>
      <w:r w:rsidR="00270A0D" w:rsidRPr="00640153">
        <w:rPr>
          <w:sz w:val="22"/>
          <w:szCs w:val="22"/>
        </w:rPr>
        <w:t xml:space="preserve">The compliance date </w:t>
      </w:r>
      <w:r w:rsidR="00832F6B" w:rsidRPr="00640153">
        <w:rPr>
          <w:sz w:val="22"/>
          <w:szCs w:val="22"/>
        </w:rPr>
        <w:t>for meeting the standards of</w:t>
      </w:r>
      <w:r w:rsidR="00BA5398" w:rsidRPr="00640153">
        <w:rPr>
          <w:sz w:val="22"/>
          <w:szCs w:val="22"/>
        </w:rPr>
        <w:t xml:space="preserve"> </w:t>
      </w:r>
      <w:r w:rsidR="002B18E2" w:rsidRPr="00640153">
        <w:rPr>
          <w:sz w:val="22"/>
          <w:szCs w:val="22"/>
        </w:rPr>
        <w:t xml:space="preserve">the xCard XML format is </w:t>
      </w:r>
      <w:r w:rsidR="00F32D50">
        <w:rPr>
          <w:sz w:val="22"/>
          <w:szCs w:val="22"/>
        </w:rPr>
        <w:t xml:space="preserve">October </w:t>
      </w:r>
      <w:r w:rsidR="00F528D4">
        <w:rPr>
          <w:sz w:val="22"/>
          <w:szCs w:val="22"/>
        </w:rPr>
        <w:t>2</w:t>
      </w:r>
      <w:r w:rsidR="00F32D50">
        <w:rPr>
          <w:sz w:val="22"/>
          <w:szCs w:val="22"/>
        </w:rPr>
        <w:t>4</w:t>
      </w:r>
      <w:r w:rsidR="00F528D4">
        <w:rPr>
          <w:sz w:val="22"/>
          <w:szCs w:val="22"/>
        </w:rPr>
        <w:t>, 2017</w:t>
      </w:r>
      <w:r w:rsidR="002B18E2" w:rsidRPr="00640153">
        <w:rPr>
          <w:sz w:val="22"/>
          <w:szCs w:val="22"/>
        </w:rPr>
        <w:t xml:space="preserve">. </w:t>
      </w:r>
    </w:p>
    <w:p w14:paraId="2C0F4619" w14:textId="77777777" w:rsidR="00E1531D" w:rsidRPr="00640153" w:rsidRDefault="00A12EA0" w:rsidP="008818E5">
      <w:pPr>
        <w:pStyle w:val="ListParagraph"/>
        <w:numPr>
          <w:ilvl w:val="0"/>
          <w:numId w:val="1"/>
        </w:numPr>
        <w:ind w:left="0" w:firstLine="0"/>
        <w:contextualSpacing w:val="0"/>
        <w:jc w:val="center"/>
        <w:rPr>
          <w:b/>
          <w:sz w:val="22"/>
          <w:szCs w:val="22"/>
          <w:u w:val="single"/>
        </w:rPr>
      </w:pPr>
      <w:r w:rsidRPr="00640153">
        <w:rPr>
          <w:b/>
          <w:sz w:val="22"/>
          <w:szCs w:val="22"/>
          <w:u w:val="single"/>
        </w:rPr>
        <w:t>INTERNET LINKS</w:t>
      </w:r>
    </w:p>
    <w:p w14:paraId="6100FD07" w14:textId="77777777" w:rsidR="006E02DA" w:rsidRPr="00B02FBC" w:rsidRDefault="00E1531D" w:rsidP="008818E5">
      <w:pPr>
        <w:rPr>
          <w:b/>
          <w:sz w:val="22"/>
          <w:szCs w:val="22"/>
        </w:rPr>
      </w:pPr>
      <w:r w:rsidRPr="00B02FBC">
        <w:rPr>
          <w:b/>
          <w:sz w:val="22"/>
          <w:szCs w:val="22"/>
        </w:rPr>
        <w:t>Report and Order and Further Notice of Proposed Rulemaking, DA 17-76</w:t>
      </w:r>
    </w:p>
    <w:p w14:paraId="7DF7EE79" w14:textId="3EEDB0EF" w:rsidR="00A12EA0" w:rsidRPr="00B02FBC" w:rsidRDefault="00446F5C" w:rsidP="008818E5">
      <w:pPr>
        <w:pStyle w:val="ListParagraph"/>
        <w:numPr>
          <w:ilvl w:val="0"/>
          <w:numId w:val="6"/>
        </w:numPr>
        <w:contextualSpacing w:val="0"/>
        <w:rPr>
          <w:sz w:val="22"/>
          <w:szCs w:val="22"/>
        </w:rPr>
      </w:pPr>
      <w:hyperlink r:id="rId17" w:history="1">
        <w:r w:rsidR="00E1531D" w:rsidRPr="00B02FBC">
          <w:rPr>
            <w:rStyle w:val="Hyperlink"/>
            <w:sz w:val="22"/>
            <w:szCs w:val="22"/>
          </w:rPr>
          <w:t>https://apps.fcc.gov/edocs_public/attachmatch/DA-17-76A1_Rcd.pdf</w:t>
        </w:r>
      </w:hyperlink>
    </w:p>
    <w:p w14:paraId="48288D82" w14:textId="5674DCA4" w:rsidR="00B02FBC" w:rsidRDefault="00B02FBC" w:rsidP="008818E5">
      <w:pPr>
        <w:rPr>
          <w:b/>
          <w:sz w:val="22"/>
          <w:szCs w:val="22"/>
        </w:rPr>
      </w:pPr>
      <w:r w:rsidRPr="00B02FBC">
        <w:rPr>
          <w:b/>
          <w:sz w:val="22"/>
          <w:szCs w:val="22"/>
        </w:rPr>
        <w:t>VRS Interconnection Rules</w:t>
      </w:r>
    </w:p>
    <w:p w14:paraId="5C41731E" w14:textId="462E0D15" w:rsidR="00B02FBC" w:rsidRPr="00B02FBC" w:rsidRDefault="00B02FBC" w:rsidP="008818E5">
      <w:pPr>
        <w:pStyle w:val="ListParagraph"/>
        <w:numPr>
          <w:ilvl w:val="0"/>
          <w:numId w:val="6"/>
        </w:numPr>
        <w:contextualSpacing w:val="0"/>
        <w:rPr>
          <w:b/>
          <w:sz w:val="22"/>
          <w:szCs w:val="22"/>
        </w:rPr>
      </w:pPr>
      <w:r w:rsidRPr="00B02FBC">
        <w:rPr>
          <w:color w:val="000000"/>
          <w:sz w:val="22"/>
          <w:szCs w:val="22"/>
        </w:rPr>
        <w:t xml:space="preserve">Electronic Code of Federal Regulations:  </w:t>
      </w:r>
      <w:hyperlink r:id="rId18" w:history="1">
        <w:r w:rsidRPr="00B02FBC">
          <w:rPr>
            <w:rStyle w:val="Hyperlink"/>
            <w:sz w:val="22"/>
            <w:szCs w:val="22"/>
          </w:rPr>
          <w:t>http://www.ecfr.gov/</w:t>
        </w:r>
      </w:hyperlink>
      <w:r w:rsidRPr="00B02FBC">
        <w:rPr>
          <w:color w:val="000000"/>
          <w:sz w:val="22"/>
          <w:szCs w:val="22"/>
        </w:rPr>
        <w:t xml:space="preserve">  (Search for 47 </w:t>
      </w:r>
      <w:r w:rsidR="00742351">
        <w:rPr>
          <w:color w:val="000000"/>
          <w:sz w:val="22"/>
          <w:szCs w:val="22"/>
        </w:rPr>
        <w:t>CFR</w:t>
      </w:r>
      <w:r w:rsidRPr="00B02FBC">
        <w:rPr>
          <w:color w:val="000000"/>
          <w:sz w:val="22"/>
          <w:szCs w:val="22"/>
        </w:rPr>
        <w:t xml:space="preserve"> §</w:t>
      </w:r>
      <w:r>
        <w:rPr>
          <w:color w:val="000000"/>
          <w:sz w:val="22"/>
          <w:szCs w:val="22"/>
        </w:rPr>
        <w:t xml:space="preserve"> 64.621)</w:t>
      </w:r>
    </w:p>
    <w:p w14:paraId="0456EDC1" w14:textId="77777777" w:rsidR="009F67B7" w:rsidRPr="00832F6B" w:rsidRDefault="009F67B7" w:rsidP="008818E5">
      <w:pPr>
        <w:pStyle w:val="ListParagraph"/>
        <w:contextualSpacing w:val="0"/>
        <w:rPr>
          <w:sz w:val="22"/>
          <w:szCs w:val="22"/>
        </w:rPr>
      </w:pPr>
    </w:p>
    <w:p w14:paraId="15EBA662" w14:textId="77777777" w:rsidR="00963D0C" w:rsidRPr="00832F6B" w:rsidRDefault="00963D0C" w:rsidP="008818E5">
      <w:pPr>
        <w:pStyle w:val="ListParagraph"/>
        <w:contextualSpacing w:val="0"/>
        <w:rPr>
          <w:sz w:val="22"/>
          <w:szCs w:val="22"/>
        </w:rPr>
      </w:pPr>
    </w:p>
    <w:sectPr w:rsidR="00963D0C" w:rsidRPr="00832F6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77751" w14:textId="77777777" w:rsidR="00954CF7" w:rsidRDefault="00954CF7" w:rsidP="00A12EA0">
      <w:pPr>
        <w:spacing w:after="0"/>
      </w:pPr>
      <w:r>
        <w:separator/>
      </w:r>
    </w:p>
  </w:endnote>
  <w:endnote w:type="continuationSeparator" w:id="0">
    <w:p w14:paraId="3FDF82BA" w14:textId="77777777" w:rsidR="00954CF7" w:rsidRDefault="00954CF7" w:rsidP="00A1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175C" w14:textId="77777777" w:rsidR="000273A3" w:rsidRDefault="00027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06502"/>
      <w:docPartObj>
        <w:docPartGallery w:val="Page Numbers (Bottom of Page)"/>
        <w:docPartUnique/>
      </w:docPartObj>
    </w:sdtPr>
    <w:sdtEndPr>
      <w:rPr>
        <w:noProof/>
      </w:rPr>
    </w:sdtEndPr>
    <w:sdtContent>
      <w:p w14:paraId="7E6E4AFA" w14:textId="5C5D320E" w:rsidR="00A12EA0" w:rsidRDefault="00A12EA0">
        <w:pPr>
          <w:pStyle w:val="Footer"/>
          <w:jc w:val="center"/>
        </w:pPr>
        <w:r>
          <w:fldChar w:fldCharType="begin"/>
        </w:r>
        <w:r>
          <w:instrText xml:space="preserve"> PAGE   \* MERGEFORMAT </w:instrText>
        </w:r>
        <w:r>
          <w:fldChar w:fldCharType="separate"/>
        </w:r>
        <w:r w:rsidR="00446F5C">
          <w:rPr>
            <w:noProof/>
          </w:rPr>
          <w:t>1</w:t>
        </w:r>
        <w:r>
          <w:rPr>
            <w:noProof/>
          </w:rPr>
          <w:fldChar w:fldCharType="end"/>
        </w:r>
      </w:p>
    </w:sdtContent>
  </w:sdt>
  <w:p w14:paraId="683F4E9B" w14:textId="77777777" w:rsidR="00A12EA0" w:rsidRDefault="00A12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90169"/>
      <w:docPartObj>
        <w:docPartGallery w:val="Page Numbers (Bottom of Page)"/>
        <w:docPartUnique/>
      </w:docPartObj>
    </w:sdtPr>
    <w:sdtEndPr>
      <w:rPr>
        <w:noProof/>
      </w:rPr>
    </w:sdtEndPr>
    <w:sdtContent>
      <w:p w14:paraId="63A40B4C" w14:textId="77777777" w:rsidR="00A12EA0" w:rsidRDefault="00A12EA0">
        <w:pPr>
          <w:pStyle w:val="Footer"/>
          <w:jc w:val="center"/>
        </w:pPr>
        <w:r>
          <w:fldChar w:fldCharType="begin"/>
        </w:r>
        <w:r>
          <w:instrText xml:space="preserve"> PAGE   \* MERGEFORMAT </w:instrText>
        </w:r>
        <w:r>
          <w:fldChar w:fldCharType="separate"/>
        </w:r>
        <w:r w:rsidR="000273A3">
          <w:rPr>
            <w:noProof/>
          </w:rPr>
          <w:t>2</w:t>
        </w:r>
        <w:r>
          <w:rPr>
            <w:noProof/>
          </w:rPr>
          <w:fldChar w:fldCharType="end"/>
        </w:r>
      </w:p>
    </w:sdtContent>
  </w:sdt>
  <w:p w14:paraId="27525686" w14:textId="77777777" w:rsidR="00A12EA0" w:rsidRDefault="00A1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D6E49" w14:textId="77777777" w:rsidR="00954CF7" w:rsidRDefault="00954CF7" w:rsidP="00A12EA0">
      <w:pPr>
        <w:spacing w:after="0"/>
      </w:pPr>
      <w:r>
        <w:separator/>
      </w:r>
    </w:p>
  </w:footnote>
  <w:footnote w:type="continuationSeparator" w:id="0">
    <w:p w14:paraId="48C61EF9" w14:textId="77777777" w:rsidR="00954CF7" w:rsidRDefault="00954CF7" w:rsidP="00A12EA0">
      <w:pPr>
        <w:spacing w:after="0"/>
      </w:pPr>
      <w:r>
        <w:continuationSeparator/>
      </w:r>
    </w:p>
  </w:footnote>
  <w:footnote w:id="1">
    <w:p w14:paraId="384413B3" w14:textId="0174DAB9" w:rsidR="000D407D" w:rsidRPr="004C3C07" w:rsidRDefault="000D407D">
      <w:pPr>
        <w:pStyle w:val="FootnoteText"/>
      </w:pPr>
      <w:r w:rsidRPr="004C3C07">
        <w:rPr>
          <w:rStyle w:val="FootnoteReference"/>
        </w:rPr>
        <w:footnoteRef/>
      </w:r>
      <w:r w:rsidRPr="004C3C07">
        <w:t xml:space="preserve"> </w:t>
      </w:r>
      <w:r w:rsidRPr="004C3C07">
        <w:rPr>
          <w:i/>
        </w:rPr>
        <w:t>Structure and Practices of the Video Relay Service Program</w:t>
      </w:r>
      <w:r w:rsidR="004D404F" w:rsidRPr="004C3C07">
        <w:rPr>
          <w:i/>
        </w:rPr>
        <w:t>;</w:t>
      </w:r>
      <w:r w:rsidRPr="004C3C07">
        <w:rPr>
          <w:i/>
        </w:rPr>
        <w:t xml:space="preserve"> Telecommunications Relay Services and Speech-to-Speech Services for Individuals with Hearing and Speech Disabilities</w:t>
      </w:r>
      <w:r w:rsidRPr="004C3C07">
        <w:t>, Report and Order and Further Notice of Proposed Rulemaking, 32 FCC Rcd 687 (2017)</w:t>
      </w:r>
      <w:r w:rsidR="004D404F" w:rsidRPr="004C3C07">
        <w:t xml:space="preserve"> (</w:t>
      </w:r>
      <w:r w:rsidR="004D404F" w:rsidRPr="004C3C07">
        <w:rPr>
          <w:i/>
        </w:rPr>
        <w:t>2017 VRS Interoperability Order</w:t>
      </w:r>
      <w:r w:rsidR="004D404F" w:rsidRPr="004C3C07">
        <w:t>)</w:t>
      </w:r>
      <w:r w:rsidRPr="004C3C07">
        <w:t>.</w:t>
      </w:r>
    </w:p>
  </w:footnote>
  <w:footnote w:id="2">
    <w:p w14:paraId="073A0B10" w14:textId="7E45597B" w:rsidR="00FF66B8" w:rsidRDefault="00FF66B8">
      <w:pPr>
        <w:pStyle w:val="FootnoteText"/>
      </w:pPr>
      <w:r>
        <w:rPr>
          <w:rStyle w:val="FootnoteReference"/>
        </w:rPr>
        <w:footnoteRef/>
      </w:r>
      <w:r>
        <w:t xml:space="preserve"> </w:t>
      </w:r>
      <w:r w:rsidRPr="00213640">
        <w:rPr>
          <w:i/>
        </w:rPr>
        <w:t>Structure and Practices of the VRS Program et al.</w:t>
      </w:r>
      <w:r>
        <w:t xml:space="preserve">, Report and Order and Further Notice of Proposed Rulemaking, 28 FCC Rcd 8618, </w:t>
      </w:r>
      <w:r w:rsidR="00F2094A">
        <w:t xml:space="preserve">8621, para. 3 </w:t>
      </w:r>
      <w:r>
        <w:t>(2013).</w:t>
      </w:r>
    </w:p>
  </w:footnote>
  <w:footnote w:id="3">
    <w:p w14:paraId="619E2FC7" w14:textId="1EA3666A" w:rsidR="006F66BD" w:rsidRDefault="006F66BD">
      <w:pPr>
        <w:pStyle w:val="FootnoteText"/>
      </w:pPr>
      <w:r>
        <w:rPr>
          <w:rStyle w:val="FootnoteReference"/>
        </w:rPr>
        <w:footnoteRef/>
      </w:r>
      <w:r>
        <w:t xml:space="preserve"> 47 CFR § 64.621(a)(3).</w:t>
      </w:r>
    </w:p>
  </w:footnote>
  <w:footnote w:id="4">
    <w:p w14:paraId="67C3B713" w14:textId="2034445B" w:rsidR="00BB419A" w:rsidRPr="00BB419A" w:rsidRDefault="00BB419A">
      <w:pPr>
        <w:pStyle w:val="FootnoteText"/>
      </w:pPr>
      <w:r>
        <w:rPr>
          <w:rStyle w:val="FootnoteReference"/>
        </w:rPr>
        <w:footnoteRef/>
      </w:r>
      <w:r>
        <w:t xml:space="preserve"> </w:t>
      </w:r>
      <w:r>
        <w:rPr>
          <w:i/>
        </w:rPr>
        <w:t>2017 VRS Interoperability Order</w:t>
      </w:r>
      <w:r>
        <w:t>, 32 FCC Rcd at 692, para. 13.</w:t>
      </w:r>
    </w:p>
  </w:footnote>
  <w:footnote w:id="5">
    <w:p w14:paraId="3E7272E0" w14:textId="73A3F5DE" w:rsidR="00DE15E4" w:rsidRPr="00DE15E4" w:rsidRDefault="00DE15E4">
      <w:pPr>
        <w:pStyle w:val="FootnoteText"/>
      </w:pPr>
      <w:r>
        <w:rPr>
          <w:rStyle w:val="FootnoteReference"/>
        </w:rPr>
        <w:footnoteRef/>
      </w:r>
      <w:r>
        <w:t xml:space="preserve"> </w:t>
      </w:r>
      <w:r w:rsidRPr="00213640">
        <w:rPr>
          <w:i/>
        </w:rPr>
        <w:t>2017 VRS Interoperability Order</w:t>
      </w:r>
      <w:r w:rsidRPr="00213640">
        <w:t xml:space="preserve">, </w:t>
      </w:r>
      <w:r w:rsidRPr="004C3C07">
        <w:t xml:space="preserve">32 FCC Rcd </w:t>
      </w:r>
      <w:r>
        <w:t xml:space="preserve">at </w:t>
      </w:r>
      <w:r w:rsidR="00572D6E">
        <w:t>692</w:t>
      </w:r>
      <w:r>
        <w:t xml:space="preserve">, </w:t>
      </w:r>
      <w:r w:rsidRPr="00213640">
        <w:t>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63E7" w14:textId="77777777" w:rsidR="000273A3" w:rsidRDefault="00027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257F" w14:textId="77777777" w:rsidR="00A12EA0" w:rsidRDefault="00446F5C" w:rsidP="00EF7105">
    <w:pPr>
      <w:pStyle w:val="Header"/>
      <w:spacing w:before="360" w:line="228" w:lineRule="auto"/>
      <w:jc w:val="center"/>
    </w:pPr>
    <w:r>
      <w:rPr>
        <w:rFonts w:ascii="CG Times (W1)" w:hAnsi="CG Times (W1)"/>
        <w:sz w:val="28"/>
      </w:rPr>
      <w:pict w14:anchorId="6A5F1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8pt;margin-top:0;width:64.8pt;height:64.8pt;z-index:-251654144;visibility:visible" wrapcoords="-251 0 -251 21349 21600 21349 21600 0 -251 0" o:allowincell="f" filled="t" fillcolor="#3cc">
          <v:imagedata r:id="rId1" o:title="" gain="69719f"/>
          <w10:wrap type="tight"/>
        </v:shape>
        <o:OLEObject Type="Embed" ProgID="Word.Picture.8" ShapeID="_x0000_s2051" DrawAspect="Content" ObjectID="_1567946845" r:id="rId2"/>
      </w:pict>
    </w:r>
    <w:r w:rsidR="00A12EA0">
      <w:rPr>
        <w:rFonts w:ascii="CG Times (W1)" w:hAnsi="CG Times (W1)"/>
        <w:sz w:val="28"/>
      </w:rPr>
      <w:t>Federal Communications Commission</w:t>
    </w:r>
  </w:p>
  <w:p w14:paraId="53A839B9" w14:textId="77777777" w:rsidR="00A12EA0" w:rsidRDefault="00A12EA0" w:rsidP="00EF710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77BB5E12" w14:textId="2FFBA213" w:rsidR="00A12EA0" w:rsidRDefault="00A12EA0" w:rsidP="00EF7105">
    <w:pPr>
      <w:pStyle w:val="Header"/>
      <w:jc w:val="center"/>
      <w:rPr>
        <w:sz w:val="22"/>
      </w:rPr>
    </w:pPr>
  </w:p>
  <w:p w14:paraId="6A14E002" w14:textId="3E4C01C8" w:rsidR="00A12EA0" w:rsidRDefault="006C586E" w:rsidP="006C586E">
    <w:pPr>
      <w:pStyle w:val="Header"/>
      <w:jc w:val="center"/>
      <w:rPr>
        <w:sz w:val="22"/>
      </w:rPr>
    </w:pPr>
    <w:r>
      <w:rPr>
        <w:sz w:val="22"/>
      </w:rPr>
      <w:t xml:space="preserve">                   September 26, 2017</w:t>
    </w:r>
  </w:p>
  <w:p w14:paraId="3DE29627" w14:textId="77777777" w:rsidR="00A12EA0" w:rsidRDefault="00A12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61C9" w14:textId="77777777" w:rsidR="00A12EA0" w:rsidRDefault="00446F5C">
    <w:pPr>
      <w:pStyle w:val="Header"/>
      <w:spacing w:before="360" w:line="228" w:lineRule="auto"/>
      <w:jc w:val="center"/>
    </w:pPr>
    <w:r>
      <w:rPr>
        <w:rFonts w:ascii="CG Times (W1)" w:hAnsi="CG Times (W1)"/>
        <w:sz w:val="28"/>
      </w:rPr>
      <w:pict w14:anchorId="5CC26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5168;visibility:visible" wrapcoords="-251 0 -251 21349 21600 21349 21600 0 -251 0" o:allowincell="f" filled="t" fillcolor="#3cc">
          <v:imagedata r:id="rId1" o:title="" gain="69719f"/>
          <w10:wrap type="tight"/>
        </v:shape>
        <o:OLEObject Type="Embed" ProgID="Word.Picture.8" ShapeID="_x0000_s2050" DrawAspect="Content" ObjectID="_1567946846" r:id="rId2"/>
      </w:pict>
    </w:r>
    <w:r w:rsidR="00A12EA0">
      <w:rPr>
        <w:rFonts w:ascii="CG Times (W1)" w:hAnsi="CG Times (W1)"/>
        <w:sz w:val="28"/>
      </w:rPr>
      <w:t>Federal Communications Commission</w:t>
    </w:r>
  </w:p>
  <w:p w14:paraId="3A791C89" w14:textId="77777777" w:rsidR="00A12EA0" w:rsidRDefault="00A12EA0">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5348764E" w14:textId="77777777" w:rsidR="00A12EA0" w:rsidRDefault="00A12EA0">
    <w:pPr>
      <w:pStyle w:val="Header"/>
      <w:jc w:val="center"/>
      <w:rPr>
        <w:sz w:val="22"/>
      </w:rPr>
    </w:pPr>
  </w:p>
  <w:p w14:paraId="1DEF7391" w14:textId="77777777" w:rsidR="00A12EA0" w:rsidRDefault="00A12EA0" w:rsidP="00FC3E2D">
    <w:pPr>
      <w:pStyle w:val="Header"/>
      <w:jc w:val="center"/>
      <w:rPr>
        <w:sz w:val="24"/>
        <w:szCs w:val="24"/>
      </w:rPr>
    </w:pPr>
    <w:r w:rsidRPr="00303375">
      <w:rPr>
        <w:sz w:val="24"/>
        <w:szCs w:val="24"/>
        <w:highlight w:val="yellow"/>
      </w:rPr>
      <w:t>[Month Day, Year]</w:t>
    </w:r>
  </w:p>
  <w:p w14:paraId="0631445E" w14:textId="77777777" w:rsidR="00A12EA0" w:rsidRPr="00AC2822" w:rsidRDefault="00A12EA0" w:rsidP="00FC3E2D">
    <w:pPr>
      <w:pStyle w:val="Header"/>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E8E7" w14:textId="77777777" w:rsidR="00A12EA0" w:rsidRPr="00A12EA0" w:rsidRDefault="00A12EA0" w:rsidP="00A12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5BC"/>
    <w:multiLevelType w:val="hybridMultilevel"/>
    <w:tmpl w:val="004A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4625B"/>
    <w:multiLevelType w:val="hybridMultilevel"/>
    <w:tmpl w:val="1210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557A4"/>
    <w:multiLevelType w:val="hybridMultilevel"/>
    <w:tmpl w:val="66D0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A7FAF"/>
    <w:multiLevelType w:val="hybridMultilevel"/>
    <w:tmpl w:val="0744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5008B"/>
    <w:multiLevelType w:val="hybridMultilevel"/>
    <w:tmpl w:val="2D407330"/>
    <w:lvl w:ilvl="0" w:tplc="21787F8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32D7F"/>
    <w:multiLevelType w:val="hybridMultilevel"/>
    <w:tmpl w:val="7CE6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A0"/>
    <w:rsid w:val="00007E7B"/>
    <w:rsid w:val="000273A3"/>
    <w:rsid w:val="00033006"/>
    <w:rsid w:val="0005025B"/>
    <w:rsid w:val="000D407D"/>
    <w:rsid w:val="000F2CB5"/>
    <w:rsid w:val="000F7424"/>
    <w:rsid w:val="00161AA3"/>
    <w:rsid w:val="001D6050"/>
    <w:rsid w:val="00213640"/>
    <w:rsid w:val="00220FBD"/>
    <w:rsid w:val="002405FD"/>
    <w:rsid w:val="002639A6"/>
    <w:rsid w:val="00270A0D"/>
    <w:rsid w:val="002B18E2"/>
    <w:rsid w:val="002C7397"/>
    <w:rsid w:val="003202C9"/>
    <w:rsid w:val="0037507E"/>
    <w:rsid w:val="0037734B"/>
    <w:rsid w:val="003B1D95"/>
    <w:rsid w:val="00446F5C"/>
    <w:rsid w:val="00470AAC"/>
    <w:rsid w:val="004714C0"/>
    <w:rsid w:val="00477217"/>
    <w:rsid w:val="004C3C07"/>
    <w:rsid w:val="004D404F"/>
    <w:rsid w:val="004F1417"/>
    <w:rsid w:val="004F3250"/>
    <w:rsid w:val="00572D6E"/>
    <w:rsid w:val="00640153"/>
    <w:rsid w:val="00660553"/>
    <w:rsid w:val="00672D40"/>
    <w:rsid w:val="006B588E"/>
    <w:rsid w:val="006C586E"/>
    <w:rsid w:val="006E02DA"/>
    <w:rsid w:val="006F66BD"/>
    <w:rsid w:val="00715C2F"/>
    <w:rsid w:val="00742351"/>
    <w:rsid w:val="00770748"/>
    <w:rsid w:val="007C18A6"/>
    <w:rsid w:val="00832F6B"/>
    <w:rsid w:val="008818E5"/>
    <w:rsid w:val="00954CF7"/>
    <w:rsid w:val="00963D0C"/>
    <w:rsid w:val="00982899"/>
    <w:rsid w:val="009B6326"/>
    <w:rsid w:val="009F67B7"/>
    <w:rsid w:val="00A12EA0"/>
    <w:rsid w:val="00A13CFE"/>
    <w:rsid w:val="00B02FBC"/>
    <w:rsid w:val="00B5688F"/>
    <w:rsid w:val="00BA5398"/>
    <w:rsid w:val="00BB419A"/>
    <w:rsid w:val="00C77A05"/>
    <w:rsid w:val="00C808CE"/>
    <w:rsid w:val="00CB7F77"/>
    <w:rsid w:val="00D174F9"/>
    <w:rsid w:val="00D24543"/>
    <w:rsid w:val="00D6451B"/>
    <w:rsid w:val="00DB6A3A"/>
    <w:rsid w:val="00DE054F"/>
    <w:rsid w:val="00DE15E4"/>
    <w:rsid w:val="00E11F8E"/>
    <w:rsid w:val="00E1531D"/>
    <w:rsid w:val="00F2094A"/>
    <w:rsid w:val="00F21283"/>
    <w:rsid w:val="00F32D50"/>
    <w:rsid w:val="00F528D4"/>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4:docId w14:val="0551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0"/>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2EA0"/>
    <w:pPr>
      <w:tabs>
        <w:tab w:val="center" w:pos="4680"/>
        <w:tab w:val="right" w:pos="9360"/>
      </w:tabs>
    </w:pPr>
  </w:style>
  <w:style w:type="character" w:customStyle="1" w:styleId="HeaderChar">
    <w:name w:val="Header Char"/>
    <w:basedOn w:val="DefaultParagraphFont"/>
    <w:link w:val="Header"/>
    <w:uiPriority w:val="99"/>
    <w:rsid w:val="00A12EA0"/>
  </w:style>
  <w:style w:type="paragraph" w:styleId="Footer">
    <w:name w:val="footer"/>
    <w:basedOn w:val="Normal"/>
    <w:link w:val="FooterChar"/>
    <w:uiPriority w:val="99"/>
    <w:unhideWhenUsed/>
    <w:rsid w:val="00A12EA0"/>
    <w:pPr>
      <w:tabs>
        <w:tab w:val="center" w:pos="4680"/>
        <w:tab w:val="right" w:pos="9360"/>
      </w:tabs>
    </w:pPr>
  </w:style>
  <w:style w:type="character" w:customStyle="1" w:styleId="FooterChar">
    <w:name w:val="Footer Char"/>
    <w:basedOn w:val="DefaultParagraphFont"/>
    <w:link w:val="Footer"/>
    <w:uiPriority w:val="99"/>
    <w:rsid w:val="00A12EA0"/>
  </w:style>
  <w:style w:type="paragraph" w:styleId="ListParagraph">
    <w:name w:val="List Paragraph"/>
    <w:basedOn w:val="Normal"/>
    <w:uiPriority w:val="34"/>
    <w:qFormat/>
    <w:rsid w:val="00A12EA0"/>
    <w:pPr>
      <w:ind w:left="720"/>
      <w:contextualSpacing/>
    </w:pPr>
  </w:style>
  <w:style w:type="character" w:styleId="Hyperlink">
    <w:name w:val="Hyperlink"/>
    <w:basedOn w:val="DefaultParagraphFont"/>
    <w:uiPriority w:val="99"/>
    <w:unhideWhenUsed/>
    <w:rsid w:val="00E1531D"/>
    <w:rPr>
      <w:color w:val="0563C1" w:themeColor="hyperlink"/>
      <w:u w:val="single"/>
    </w:rPr>
  </w:style>
  <w:style w:type="character" w:styleId="CommentReference">
    <w:name w:val="annotation reference"/>
    <w:basedOn w:val="DefaultParagraphFont"/>
    <w:uiPriority w:val="99"/>
    <w:semiHidden/>
    <w:unhideWhenUsed/>
    <w:rsid w:val="00BA5398"/>
    <w:rPr>
      <w:sz w:val="16"/>
      <w:szCs w:val="16"/>
    </w:rPr>
  </w:style>
  <w:style w:type="paragraph" w:styleId="CommentText">
    <w:name w:val="annotation text"/>
    <w:basedOn w:val="Normal"/>
    <w:link w:val="CommentTextChar"/>
    <w:uiPriority w:val="99"/>
    <w:semiHidden/>
    <w:unhideWhenUsed/>
    <w:rsid w:val="00BA5398"/>
  </w:style>
  <w:style w:type="character" w:customStyle="1" w:styleId="CommentTextChar">
    <w:name w:val="Comment Text Char"/>
    <w:basedOn w:val="DefaultParagraphFont"/>
    <w:link w:val="CommentText"/>
    <w:uiPriority w:val="99"/>
    <w:semiHidden/>
    <w:rsid w:val="00BA539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A5398"/>
    <w:rPr>
      <w:b/>
      <w:bCs/>
    </w:rPr>
  </w:style>
  <w:style w:type="character" w:customStyle="1" w:styleId="CommentSubjectChar">
    <w:name w:val="Comment Subject Char"/>
    <w:basedOn w:val="CommentTextChar"/>
    <w:link w:val="CommentSubject"/>
    <w:uiPriority w:val="99"/>
    <w:semiHidden/>
    <w:rsid w:val="00BA5398"/>
    <w:rPr>
      <w:rFonts w:eastAsia="Times New Roman"/>
      <w:b/>
      <w:bCs/>
      <w:sz w:val="20"/>
      <w:szCs w:val="20"/>
    </w:rPr>
  </w:style>
  <w:style w:type="paragraph" w:styleId="BalloonText">
    <w:name w:val="Balloon Text"/>
    <w:basedOn w:val="Normal"/>
    <w:link w:val="BalloonTextChar"/>
    <w:uiPriority w:val="99"/>
    <w:semiHidden/>
    <w:unhideWhenUsed/>
    <w:rsid w:val="00BA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9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D407D"/>
  </w:style>
  <w:style w:type="character" w:customStyle="1" w:styleId="FootnoteTextChar">
    <w:name w:val="Footnote Text Char"/>
    <w:basedOn w:val="DefaultParagraphFont"/>
    <w:link w:val="FootnoteText"/>
    <w:uiPriority w:val="99"/>
    <w:semiHidden/>
    <w:rsid w:val="000D407D"/>
    <w:rPr>
      <w:rFonts w:eastAsia="Times New Roman"/>
      <w:sz w:val="20"/>
      <w:szCs w:val="20"/>
    </w:rPr>
  </w:style>
  <w:style w:type="character" w:styleId="FootnoteReference">
    <w:name w:val="footnote reference"/>
    <w:basedOn w:val="DefaultParagraphFont"/>
    <w:uiPriority w:val="99"/>
    <w:semiHidden/>
    <w:unhideWhenUsed/>
    <w:rsid w:val="000D407D"/>
    <w:rPr>
      <w:vertAlign w:val="superscript"/>
    </w:rPr>
  </w:style>
  <w:style w:type="paragraph" w:customStyle="1" w:styleId="StyleFootnoteText11ptItalic">
    <w:name w:val="Style Footnote Text + 11 pt Italic"/>
    <w:basedOn w:val="FootnoteText"/>
    <w:rsid w:val="00DE15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0"/>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2EA0"/>
    <w:pPr>
      <w:tabs>
        <w:tab w:val="center" w:pos="4680"/>
        <w:tab w:val="right" w:pos="9360"/>
      </w:tabs>
    </w:pPr>
  </w:style>
  <w:style w:type="character" w:customStyle="1" w:styleId="HeaderChar">
    <w:name w:val="Header Char"/>
    <w:basedOn w:val="DefaultParagraphFont"/>
    <w:link w:val="Header"/>
    <w:uiPriority w:val="99"/>
    <w:rsid w:val="00A12EA0"/>
  </w:style>
  <w:style w:type="paragraph" w:styleId="Footer">
    <w:name w:val="footer"/>
    <w:basedOn w:val="Normal"/>
    <w:link w:val="FooterChar"/>
    <w:uiPriority w:val="99"/>
    <w:unhideWhenUsed/>
    <w:rsid w:val="00A12EA0"/>
    <w:pPr>
      <w:tabs>
        <w:tab w:val="center" w:pos="4680"/>
        <w:tab w:val="right" w:pos="9360"/>
      </w:tabs>
    </w:pPr>
  </w:style>
  <w:style w:type="character" w:customStyle="1" w:styleId="FooterChar">
    <w:name w:val="Footer Char"/>
    <w:basedOn w:val="DefaultParagraphFont"/>
    <w:link w:val="Footer"/>
    <w:uiPriority w:val="99"/>
    <w:rsid w:val="00A12EA0"/>
  </w:style>
  <w:style w:type="paragraph" w:styleId="ListParagraph">
    <w:name w:val="List Paragraph"/>
    <w:basedOn w:val="Normal"/>
    <w:uiPriority w:val="34"/>
    <w:qFormat/>
    <w:rsid w:val="00A12EA0"/>
    <w:pPr>
      <w:ind w:left="720"/>
      <w:contextualSpacing/>
    </w:pPr>
  </w:style>
  <w:style w:type="character" w:styleId="Hyperlink">
    <w:name w:val="Hyperlink"/>
    <w:basedOn w:val="DefaultParagraphFont"/>
    <w:uiPriority w:val="99"/>
    <w:unhideWhenUsed/>
    <w:rsid w:val="00E1531D"/>
    <w:rPr>
      <w:color w:val="0563C1" w:themeColor="hyperlink"/>
      <w:u w:val="single"/>
    </w:rPr>
  </w:style>
  <w:style w:type="character" w:styleId="CommentReference">
    <w:name w:val="annotation reference"/>
    <w:basedOn w:val="DefaultParagraphFont"/>
    <w:uiPriority w:val="99"/>
    <w:semiHidden/>
    <w:unhideWhenUsed/>
    <w:rsid w:val="00BA5398"/>
    <w:rPr>
      <w:sz w:val="16"/>
      <w:szCs w:val="16"/>
    </w:rPr>
  </w:style>
  <w:style w:type="paragraph" w:styleId="CommentText">
    <w:name w:val="annotation text"/>
    <w:basedOn w:val="Normal"/>
    <w:link w:val="CommentTextChar"/>
    <w:uiPriority w:val="99"/>
    <w:semiHidden/>
    <w:unhideWhenUsed/>
    <w:rsid w:val="00BA5398"/>
  </w:style>
  <w:style w:type="character" w:customStyle="1" w:styleId="CommentTextChar">
    <w:name w:val="Comment Text Char"/>
    <w:basedOn w:val="DefaultParagraphFont"/>
    <w:link w:val="CommentText"/>
    <w:uiPriority w:val="99"/>
    <w:semiHidden/>
    <w:rsid w:val="00BA539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A5398"/>
    <w:rPr>
      <w:b/>
      <w:bCs/>
    </w:rPr>
  </w:style>
  <w:style w:type="character" w:customStyle="1" w:styleId="CommentSubjectChar">
    <w:name w:val="Comment Subject Char"/>
    <w:basedOn w:val="CommentTextChar"/>
    <w:link w:val="CommentSubject"/>
    <w:uiPriority w:val="99"/>
    <w:semiHidden/>
    <w:rsid w:val="00BA5398"/>
    <w:rPr>
      <w:rFonts w:eastAsia="Times New Roman"/>
      <w:b/>
      <w:bCs/>
      <w:sz w:val="20"/>
      <w:szCs w:val="20"/>
    </w:rPr>
  </w:style>
  <w:style w:type="paragraph" w:styleId="BalloonText">
    <w:name w:val="Balloon Text"/>
    <w:basedOn w:val="Normal"/>
    <w:link w:val="BalloonTextChar"/>
    <w:uiPriority w:val="99"/>
    <w:semiHidden/>
    <w:unhideWhenUsed/>
    <w:rsid w:val="00BA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9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D407D"/>
  </w:style>
  <w:style w:type="character" w:customStyle="1" w:styleId="FootnoteTextChar">
    <w:name w:val="Footnote Text Char"/>
    <w:basedOn w:val="DefaultParagraphFont"/>
    <w:link w:val="FootnoteText"/>
    <w:uiPriority w:val="99"/>
    <w:semiHidden/>
    <w:rsid w:val="000D407D"/>
    <w:rPr>
      <w:rFonts w:eastAsia="Times New Roman"/>
      <w:sz w:val="20"/>
      <w:szCs w:val="20"/>
    </w:rPr>
  </w:style>
  <w:style w:type="character" w:styleId="FootnoteReference">
    <w:name w:val="footnote reference"/>
    <w:basedOn w:val="DefaultParagraphFont"/>
    <w:uiPriority w:val="99"/>
    <w:semiHidden/>
    <w:unhideWhenUsed/>
    <w:rsid w:val="000D407D"/>
    <w:rPr>
      <w:vertAlign w:val="superscript"/>
    </w:rPr>
  </w:style>
  <w:style w:type="paragraph" w:customStyle="1" w:styleId="StyleFootnoteText11ptItalic">
    <w:name w:val="Style Footnote Text + 11 pt Italic"/>
    <w:basedOn w:val="FootnoteText"/>
    <w:rsid w:val="00DE1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cfr.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fcc.gov/edocs_public/attachmatch/DA-17-76A1_Rcd.pdf" TargetMode="External"/><Relationship Id="rId2" Type="http://schemas.openxmlformats.org/officeDocument/2006/relationships/styles" Target="styles.xml"/><Relationship Id="rId16" Type="http://schemas.openxmlformats.org/officeDocument/2006/relationships/hyperlink" Target="https://tools.ietf.org/html/rfc63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atatracker.ietf.org/doc/draft-vrs-rue-dispatch/"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files/sip-forum-vrs-us-providers-profile-twg-6-1"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7473</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2017-09-26T18:36:00Z</cp:lastPrinted>
  <dcterms:created xsi:type="dcterms:W3CDTF">2017-09-26T20:01:00Z</dcterms:created>
  <dcterms:modified xsi:type="dcterms:W3CDTF">2017-09-26T20:01:00Z</dcterms:modified>
  <cp:category> </cp:category>
  <cp:contentStatus> </cp:contentStatus>
</cp:coreProperties>
</file>