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0E5C19" w14:textId="7CFCCC05" w:rsidR="00D47505" w:rsidRPr="00B07416" w:rsidRDefault="00AB0195" w:rsidP="000F03E6">
      <w:pPr>
        <w:spacing w:before="320"/>
        <w:jc w:val="right"/>
        <w:rPr>
          <w:b/>
          <w:szCs w:val="22"/>
        </w:rPr>
      </w:pPr>
      <w:bookmarkStart w:id="0" w:name="_GoBack"/>
      <w:bookmarkEnd w:id="0"/>
      <w:r w:rsidRPr="00B07416">
        <w:rPr>
          <w:b/>
          <w:szCs w:val="22"/>
        </w:rPr>
        <w:t xml:space="preserve">DA </w:t>
      </w:r>
      <w:r w:rsidR="000A69F5" w:rsidRPr="00B07416">
        <w:rPr>
          <w:b/>
          <w:szCs w:val="22"/>
        </w:rPr>
        <w:t>17-</w:t>
      </w:r>
      <w:r w:rsidR="00776D63">
        <w:rPr>
          <w:b/>
          <w:szCs w:val="22"/>
        </w:rPr>
        <w:t>926</w:t>
      </w:r>
    </w:p>
    <w:p w14:paraId="5BF01BEC" w14:textId="3BD08F90" w:rsidR="00D47505" w:rsidRPr="00B07416" w:rsidRDefault="00B338A9" w:rsidP="00B71FED">
      <w:pPr>
        <w:jc w:val="right"/>
        <w:rPr>
          <w:b/>
          <w:szCs w:val="22"/>
        </w:rPr>
      </w:pPr>
      <w:r w:rsidRPr="00B07416">
        <w:rPr>
          <w:b/>
          <w:szCs w:val="22"/>
        </w:rPr>
        <w:t xml:space="preserve">Released:  </w:t>
      </w:r>
      <w:r w:rsidR="00381F9C" w:rsidRPr="00B07416">
        <w:rPr>
          <w:b/>
          <w:szCs w:val="22"/>
        </w:rPr>
        <w:t>September 22</w:t>
      </w:r>
      <w:r w:rsidR="00F8350F" w:rsidRPr="00B07416">
        <w:rPr>
          <w:b/>
          <w:szCs w:val="22"/>
        </w:rPr>
        <w:t>, 2017</w:t>
      </w:r>
    </w:p>
    <w:p w14:paraId="256C1BB5" w14:textId="77777777" w:rsidR="00D47505" w:rsidRPr="00B71FED" w:rsidRDefault="00D47505" w:rsidP="00D47505">
      <w:pPr>
        <w:jc w:val="right"/>
        <w:rPr>
          <w:szCs w:val="22"/>
        </w:rPr>
      </w:pPr>
    </w:p>
    <w:p w14:paraId="3F6FA29B" w14:textId="340D05DC" w:rsidR="00D47505" w:rsidRPr="00B07416" w:rsidRDefault="000A69F5" w:rsidP="00A44646">
      <w:pPr>
        <w:jc w:val="center"/>
        <w:rPr>
          <w:b/>
          <w:caps/>
          <w:szCs w:val="22"/>
        </w:rPr>
      </w:pPr>
      <w:r w:rsidRPr="00B07416">
        <w:rPr>
          <w:b/>
          <w:caps/>
          <w:szCs w:val="22"/>
        </w:rPr>
        <w:t xml:space="preserve">instructions for filing </w:t>
      </w:r>
      <w:r w:rsidR="00642723" w:rsidRPr="00B07416">
        <w:rPr>
          <w:b/>
          <w:caps/>
          <w:szCs w:val="22"/>
        </w:rPr>
        <w:t xml:space="preserve">4G LTE COverage </w:t>
      </w:r>
      <w:r w:rsidR="00AF5CF0" w:rsidRPr="00B07416">
        <w:rPr>
          <w:b/>
          <w:caps/>
          <w:szCs w:val="22"/>
        </w:rPr>
        <w:t xml:space="preserve">DATA </w:t>
      </w:r>
      <w:r w:rsidR="0026725C" w:rsidRPr="00B07416">
        <w:rPr>
          <w:b/>
          <w:caps/>
          <w:szCs w:val="22"/>
        </w:rPr>
        <w:t xml:space="preserve">TO DETERMINE AREAS PRESUMPTIVELY ELIGIBLE FOR </w:t>
      </w:r>
      <w:r w:rsidR="00AF5CF0" w:rsidRPr="00B07416">
        <w:rPr>
          <w:b/>
          <w:caps/>
          <w:szCs w:val="22"/>
        </w:rPr>
        <w:t xml:space="preserve">MOBILITY FUND ii </w:t>
      </w:r>
      <w:r w:rsidR="0026725C" w:rsidRPr="00B07416">
        <w:rPr>
          <w:b/>
          <w:caps/>
          <w:szCs w:val="22"/>
        </w:rPr>
        <w:t>SUPPORT</w:t>
      </w:r>
    </w:p>
    <w:p w14:paraId="3B4CDA7E" w14:textId="77777777" w:rsidR="007F267B" w:rsidRPr="00B07416" w:rsidRDefault="007F267B" w:rsidP="00A44646">
      <w:pPr>
        <w:jc w:val="center"/>
        <w:rPr>
          <w:b/>
          <w:caps/>
          <w:szCs w:val="22"/>
        </w:rPr>
      </w:pPr>
    </w:p>
    <w:p w14:paraId="38BDE276" w14:textId="5E7CBDB0" w:rsidR="006A77BE" w:rsidRPr="00B07416" w:rsidRDefault="00CE6C8E" w:rsidP="00A44646">
      <w:pPr>
        <w:jc w:val="center"/>
        <w:rPr>
          <w:b/>
          <w:szCs w:val="22"/>
        </w:rPr>
      </w:pPr>
      <w:r w:rsidRPr="00B07416">
        <w:rPr>
          <w:b/>
          <w:szCs w:val="22"/>
        </w:rPr>
        <w:t>WC Docket No. 1</w:t>
      </w:r>
      <w:r w:rsidR="00642723" w:rsidRPr="00B07416">
        <w:rPr>
          <w:b/>
          <w:szCs w:val="22"/>
        </w:rPr>
        <w:t>0</w:t>
      </w:r>
      <w:r w:rsidRPr="00B07416">
        <w:rPr>
          <w:b/>
          <w:szCs w:val="22"/>
        </w:rPr>
        <w:t>-</w:t>
      </w:r>
      <w:r w:rsidR="00642723" w:rsidRPr="00B07416">
        <w:rPr>
          <w:b/>
          <w:szCs w:val="22"/>
        </w:rPr>
        <w:t>90</w:t>
      </w:r>
    </w:p>
    <w:p w14:paraId="7AC838D2" w14:textId="6E38C759" w:rsidR="00642723" w:rsidRPr="00B07416" w:rsidRDefault="00642723" w:rsidP="00A44646">
      <w:pPr>
        <w:jc w:val="center"/>
        <w:rPr>
          <w:b/>
          <w:szCs w:val="22"/>
        </w:rPr>
      </w:pPr>
      <w:r w:rsidRPr="00B07416">
        <w:rPr>
          <w:b/>
          <w:szCs w:val="22"/>
        </w:rPr>
        <w:t>WT Docket No. 10-208</w:t>
      </w:r>
    </w:p>
    <w:p w14:paraId="67A58DA6" w14:textId="42F42346" w:rsidR="00D30603" w:rsidRPr="00A44646" w:rsidRDefault="00AF5CF0" w:rsidP="00A44646">
      <w:pPr>
        <w:spacing w:before="120"/>
        <w:ind w:firstLine="720"/>
        <w:rPr>
          <w:szCs w:val="22"/>
        </w:rPr>
      </w:pPr>
      <w:r>
        <w:rPr>
          <w:szCs w:val="22"/>
        </w:rPr>
        <w:t>The Rural Broadband Auctions Task Force, in conjunction with the</w:t>
      </w:r>
      <w:r w:rsidR="00D30603" w:rsidRPr="00A44646">
        <w:rPr>
          <w:szCs w:val="22"/>
        </w:rPr>
        <w:t xml:space="preserve"> </w:t>
      </w:r>
      <w:r w:rsidR="00E37314" w:rsidRPr="00A44646">
        <w:rPr>
          <w:szCs w:val="22"/>
        </w:rPr>
        <w:t xml:space="preserve">Wireline Competition Bureau and the </w:t>
      </w:r>
      <w:r w:rsidR="00D30603" w:rsidRPr="00A44646">
        <w:rPr>
          <w:szCs w:val="22"/>
        </w:rPr>
        <w:t xml:space="preserve">Wireless Telecommunications Bureau </w:t>
      </w:r>
      <w:r w:rsidR="00F44DBD" w:rsidRPr="00A44646">
        <w:rPr>
          <w:szCs w:val="22"/>
        </w:rPr>
        <w:t>(Bureaus)</w:t>
      </w:r>
      <w:r>
        <w:rPr>
          <w:szCs w:val="22"/>
        </w:rPr>
        <w:t>, today</w:t>
      </w:r>
      <w:r w:rsidR="00F44DBD" w:rsidRPr="00A44646">
        <w:rPr>
          <w:szCs w:val="22"/>
        </w:rPr>
        <w:t xml:space="preserve"> </w:t>
      </w:r>
      <w:r w:rsidR="00E72B9B" w:rsidRPr="00A44646">
        <w:rPr>
          <w:szCs w:val="22"/>
        </w:rPr>
        <w:t>release</w:t>
      </w:r>
      <w:r w:rsidR="003C0203" w:rsidRPr="00A44646">
        <w:rPr>
          <w:szCs w:val="22"/>
        </w:rPr>
        <w:t xml:space="preserve"> instructions for filing </w:t>
      </w:r>
      <w:r w:rsidR="00960A01" w:rsidRPr="00A44646">
        <w:rPr>
          <w:szCs w:val="22"/>
        </w:rPr>
        <w:t xml:space="preserve">4G </w:t>
      </w:r>
      <w:r w:rsidR="00D61C46">
        <w:rPr>
          <w:szCs w:val="22"/>
        </w:rPr>
        <w:t>Long Term Evolution (</w:t>
      </w:r>
      <w:r w:rsidR="00960A01" w:rsidRPr="00A44646">
        <w:rPr>
          <w:szCs w:val="22"/>
        </w:rPr>
        <w:t>LTE</w:t>
      </w:r>
      <w:r w:rsidR="00D61C46">
        <w:rPr>
          <w:szCs w:val="22"/>
        </w:rPr>
        <w:t>)</w:t>
      </w:r>
      <w:r w:rsidR="00960A01" w:rsidRPr="00A44646">
        <w:rPr>
          <w:szCs w:val="22"/>
        </w:rPr>
        <w:t xml:space="preserve"> coverage</w:t>
      </w:r>
      <w:r w:rsidR="00E72B9B" w:rsidRPr="00A44646">
        <w:rPr>
          <w:szCs w:val="22"/>
        </w:rPr>
        <w:t xml:space="preserve"> </w:t>
      </w:r>
      <w:r>
        <w:rPr>
          <w:szCs w:val="22"/>
        </w:rPr>
        <w:t>data</w:t>
      </w:r>
      <w:r w:rsidRPr="00A44646">
        <w:rPr>
          <w:szCs w:val="22"/>
        </w:rPr>
        <w:t xml:space="preserve"> </w:t>
      </w:r>
      <w:r w:rsidR="00960A01" w:rsidRPr="00A44646">
        <w:rPr>
          <w:szCs w:val="22"/>
        </w:rPr>
        <w:t xml:space="preserve">pursuant to </w:t>
      </w:r>
      <w:r w:rsidR="00B743F8" w:rsidRPr="00A44646">
        <w:rPr>
          <w:szCs w:val="22"/>
        </w:rPr>
        <w:t xml:space="preserve">the </w:t>
      </w:r>
      <w:r w:rsidR="003A080C" w:rsidRPr="00A44646">
        <w:rPr>
          <w:i/>
          <w:szCs w:val="22"/>
        </w:rPr>
        <w:t>MF</w:t>
      </w:r>
      <w:r w:rsidR="003A080C">
        <w:rPr>
          <w:i/>
          <w:szCs w:val="22"/>
        </w:rPr>
        <w:t>-</w:t>
      </w:r>
      <w:r w:rsidR="003A080C" w:rsidRPr="00A44646">
        <w:rPr>
          <w:i/>
          <w:szCs w:val="22"/>
        </w:rPr>
        <w:t xml:space="preserve">II </w:t>
      </w:r>
      <w:r w:rsidR="00960A01" w:rsidRPr="00A44646">
        <w:rPr>
          <w:i/>
          <w:szCs w:val="22"/>
        </w:rPr>
        <w:t>Challenge Process</w:t>
      </w:r>
      <w:r w:rsidR="00B743F8" w:rsidRPr="00A44646">
        <w:rPr>
          <w:i/>
          <w:szCs w:val="22"/>
        </w:rPr>
        <w:t xml:space="preserve"> Order</w:t>
      </w:r>
      <w:r w:rsidR="00D30603" w:rsidRPr="00A44646">
        <w:rPr>
          <w:szCs w:val="22"/>
        </w:rPr>
        <w:t>.</w:t>
      </w:r>
      <w:r w:rsidR="00B743F8" w:rsidRPr="00A44646">
        <w:rPr>
          <w:rStyle w:val="FootnoteReference"/>
          <w:sz w:val="22"/>
          <w:szCs w:val="22"/>
        </w:rPr>
        <w:footnoteReference w:id="2"/>
      </w:r>
      <w:r w:rsidR="00CE3A72" w:rsidRPr="00A44646">
        <w:rPr>
          <w:szCs w:val="22"/>
        </w:rPr>
        <w:t xml:space="preserve">  </w:t>
      </w:r>
    </w:p>
    <w:p w14:paraId="75BAD1F3" w14:textId="4D7053F8" w:rsidR="003A080C" w:rsidRDefault="00D30603" w:rsidP="00A44646">
      <w:pPr>
        <w:spacing w:before="120"/>
        <w:ind w:firstLine="720"/>
        <w:rPr>
          <w:szCs w:val="22"/>
        </w:rPr>
      </w:pPr>
      <w:r w:rsidRPr="00A44646">
        <w:rPr>
          <w:szCs w:val="22"/>
        </w:rPr>
        <w:t xml:space="preserve">On August </w:t>
      </w:r>
      <w:r w:rsidR="00960A01" w:rsidRPr="00A44646">
        <w:rPr>
          <w:szCs w:val="22"/>
        </w:rPr>
        <w:t>3</w:t>
      </w:r>
      <w:r w:rsidRPr="00A44646">
        <w:rPr>
          <w:szCs w:val="22"/>
        </w:rPr>
        <w:t>, 201</w:t>
      </w:r>
      <w:r w:rsidR="00960A01" w:rsidRPr="00A44646">
        <w:rPr>
          <w:szCs w:val="22"/>
        </w:rPr>
        <w:t>7</w:t>
      </w:r>
      <w:r w:rsidRPr="00A44646">
        <w:rPr>
          <w:szCs w:val="22"/>
        </w:rPr>
        <w:t xml:space="preserve">, the Commission </w:t>
      </w:r>
      <w:r w:rsidR="00F71CCB" w:rsidRPr="00A44646">
        <w:rPr>
          <w:szCs w:val="22"/>
        </w:rPr>
        <w:t>adopted</w:t>
      </w:r>
      <w:r w:rsidR="0016262E" w:rsidRPr="00A44646">
        <w:rPr>
          <w:szCs w:val="22"/>
        </w:rPr>
        <w:t xml:space="preserve"> the </w:t>
      </w:r>
      <w:r w:rsidR="003A080C" w:rsidRPr="00A44646">
        <w:rPr>
          <w:i/>
          <w:szCs w:val="22"/>
        </w:rPr>
        <w:t>MF</w:t>
      </w:r>
      <w:r w:rsidR="003A080C">
        <w:rPr>
          <w:i/>
          <w:szCs w:val="22"/>
        </w:rPr>
        <w:t>-</w:t>
      </w:r>
      <w:r w:rsidR="003A080C" w:rsidRPr="00A44646">
        <w:rPr>
          <w:i/>
          <w:szCs w:val="22"/>
        </w:rPr>
        <w:t xml:space="preserve">II </w:t>
      </w:r>
      <w:r w:rsidR="00D24565" w:rsidRPr="00A44646">
        <w:rPr>
          <w:i/>
          <w:szCs w:val="22"/>
        </w:rPr>
        <w:t>Challenge Process Order</w:t>
      </w:r>
      <w:r w:rsidR="00AF5CF0" w:rsidRPr="00252C43">
        <w:rPr>
          <w:szCs w:val="22"/>
        </w:rPr>
        <w:t>,</w:t>
      </w:r>
      <w:r w:rsidR="00F76391" w:rsidRPr="00A44646">
        <w:rPr>
          <w:szCs w:val="22"/>
        </w:rPr>
        <w:t xml:space="preserve"> which established the procedures for a robust challenge process to ensure that the Commission targets Mobility Fund Phase II (MF-II) support to areas that lack unsubsidized 4G LTE service.</w:t>
      </w:r>
      <w:r w:rsidR="00D61C46">
        <w:rPr>
          <w:rStyle w:val="FootnoteReference"/>
          <w:szCs w:val="22"/>
        </w:rPr>
        <w:footnoteReference w:id="3"/>
      </w:r>
      <w:r w:rsidR="00DE6A47" w:rsidRPr="00A44646">
        <w:rPr>
          <w:szCs w:val="22"/>
        </w:rPr>
        <w:t xml:space="preserve">  This </w:t>
      </w:r>
      <w:r w:rsidR="004A6E77" w:rsidRPr="004A6E77">
        <w:rPr>
          <w:i/>
          <w:szCs w:val="22"/>
        </w:rPr>
        <w:t>Order</w:t>
      </w:r>
      <w:r w:rsidR="004A6E77" w:rsidRPr="00A44646">
        <w:rPr>
          <w:szCs w:val="22"/>
        </w:rPr>
        <w:t xml:space="preserve"> </w:t>
      </w:r>
      <w:r w:rsidR="00DE6A47" w:rsidRPr="00A44646">
        <w:rPr>
          <w:szCs w:val="22"/>
        </w:rPr>
        <w:t>adopt</w:t>
      </w:r>
      <w:r w:rsidR="00450D7A" w:rsidRPr="00A44646">
        <w:rPr>
          <w:szCs w:val="22"/>
        </w:rPr>
        <w:t>ed</w:t>
      </w:r>
      <w:r w:rsidR="00DE6A47" w:rsidRPr="00A44646">
        <w:rPr>
          <w:szCs w:val="22"/>
        </w:rPr>
        <w:t xml:space="preserve"> parameters for a one-time collection of 4G LTE coverage data that the Commission will use, in conjunction with subsidy data, to establish the map of areas</w:t>
      </w:r>
      <w:r w:rsidR="00AF5CF0" w:rsidRPr="00AF5CF0">
        <w:rPr>
          <w:szCs w:val="22"/>
        </w:rPr>
        <w:t xml:space="preserve"> </w:t>
      </w:r>
      <w:r w:rsidR="00AF5CF0" w:rsidRPr="00A44646">
        <w:rPr>
          <w:szCs w:val="22"/>
        </w:rPr>
        <w:t>presumptively eligible</w:t>
      </w:r>
      <w:r w:rsidR="00AF5CF0">
        <w:rPr>
          <w:szCs w:val="22"/>
        </w:rPr>
        <w:t xml:space="preserve"> for MF-II support</w:t>
      </w:r>
      <w:r w:rsidR="00DE6A47" w:rsidRPr="00A44646">
        <w:rPr>
          <w:szCs w:val="22"/>
        </w:rPr>
        <w:t>.</w:t>
      </w:r>
      <w:r w:rsidR="00450D7A" w:rsidRPr="00A44646">
        <w:rPr>
          <w:rStyle w:val="FootnoteReference"/>
          <w:sz w:val="22"/>
          <w:szCs w:val="22"/>
        </w:rPr>
        <w:footnoteReference w:id="4"/>
      </w:r>
      <w:r w:rsidR="00DE6A47" w:rsidRPr="00A44646">
        <w:rPr>
          <w:szCs w:val="22"/>
        </w:rPr>
        <w:t xml:space="preserve">  </w:t>
      </w:r>
      <w:r w:rsidR="00AF5CF0">
        <w:rPr>
          <w:szCs w:val="22"/>
        </w:rPr>
        <w:t xml:space="preserve">The </w:t>
      </w:r>
      <w:r w:rsidR="004A6E77" w:rsidRPr="004A6E77">
        <w:rPr>
          <w:i/>
          <w:szCs w:val="22"/>
        </w:rPr>
        <w:t>Order</w:t>
      </w:r>
      <w:r w:rsidR="004A6E77" w:rsidRPr="00A44646">
        <w:rPr>
          <w:szCs w:val="22"/>
        </w:rPr>
        <w:t xml:space="preserve"> </w:t>
      </w:r>
      <w:r w:rsidR="00135A88" w:rsidRPr="00A44646">
        <w:rPr>
          <w:szCs w:val="22"/>
        </w:rPr>
        <w:t>also direct</w:t>
      </w:r>
      <w:r w:rsidR="00755D63">
        <w:rPr>
          <w:szCs w:val="22"/>
        </w:rPr>
        <w:t>ed</w:t>
      </w:r>
      <w:r w:rsidR="00135A88" w:rsidRPr="00A44646">
        <w:rPr>
          <w:szCs w:val="22"/>
        </w:rPr>
        <w:t xml:space="preserve"> the Bureaus to provide filing</w:t>
      </w:r>
      <w:r w:rsidR="00A44646" w:rsidRPr="00A44646">
        <w:rPr>
          <w:szCs w:val="22"/>
        </w:rPr>
        <w:t xml:space="preserve"> </w:t>
      </w:r>
      <w:r w:rsidR="00135A88" w:rsidRPr="00A44646">
        <w:rPr>
          <w:szCs w:val="22"/>
        </w:rPr>
        <w:t xml:space="preserve">instructions, </w:t>
      </w:r>
      <w:r w:rsidR="003A2285">
        <w:rPr>
          <w:szCs w:val="22"/>
        </w:rPr>
        <w:t xml:space="preserve">including </w:t>
      </w:r>
      <w:r w:rsidR="00135A88" w:rsidRPr="00A44646">
        <w:rPr>
          <w:szCs w:val="22"/>
        </w:rPr>
        <w:t xml:space="preserve">data specifications, </w:t>
      </w:r>
      <w:r w:rsidR="003A2285">
        <w:rPr>
          <w:szCs w:val="22"/>
        </w:rPr>
        <w:t xml:space="preserve">formatting information, </w:t>
      </w:r>
      <w:r w:rsidR="00135A88" w:rsidRPr="00A44646">
        <w:rPr>
          <w:szCs w:val="22"/>
        </w:rPr>
        <w:t>and any other necessary technical parameters.</w:t>
      </w:r>
      <w:r w:rsidR="00450D7A" w:rsidRPr="00A44646">
        <w:rPr>
          <w:rStyle w:val="FootnoteReference"/>
          <w:sz w:val="22"/>
          <w:szCs w:val="22"/>
        </w:rPr>
        <w:footnoteReference w:id="5"/>
      </w:r>
      <w:r w:rsidR="00053C40">
        <w:rPr>
          <w:szCs w:val="22"/>
        </w:rPr>
        <w:t xml:space="preserve">  </w:t>
      </w:r>
      <w:r w:rsidR="00450D7A" w:rsidRPr="00A44646">
        <w:rPr>
          <w:szCs w:val="22"/>
        </w:rPr>
        <w:t>This public notice</w:t>
      </w:r>
      <w:r w:rsidR="00B360BF" w:rsidRPr="00A44646">
        <w:rPr>
          <w:szCs w:val="22"/>
        </w:rPr>
        <w:t xml:space="preserve"> fulfills </w:t>
      </w:r>
      <w:r w:rsidR="001204B8" w:rsidRPr="00A44646">
        <w:rPr>
          <w:szCs w:val="22"/>
        </w:rPr>
        <w:t>that</w:t>
      </w:r>
      <w:r w:rsidR="00B360BF" w:rsidRPr="00A44646">
        <w:rPr>
          <w:szCs w:val="22"/>
        </w:rPr>
        <w:t xml:space="preserve"> directive and provides </w:t>
      </w:r>
      <w:r w:rsidR="00450D7A" w:rsidRPr="00A44646">
        <w:rPr>
          <w:szCs w:val="22"/>
        </w:rPr>
        <w:t>the</w:t>
      </w:r>
      <w:r w:rsidR="00B360BF" w:rsidRPr="00A44646">
        <w:rPr>
          <w:szCs w:val="22"/>
        </w:rPr>
        <w:t xml:space="preserve"> detailed information filers will need to </w:t>
      </w:r>
      <w:r w:rsidR="00450D7A" w:rsidRPr="00A44646">
        <w:rPr>
          <w:szCs w:val="22"/>
        </w:rPr>
        <w:t xml:space="preserve">generate and </w:t>
      </w:r>
      <w:r w:rsidR="00B360BF" w:rsidRPr="00A44646">
        <w:rPr>
          <w:szCs w:val="22"/>
        </w:rPr>
        <w:t xml:space="preserve">submit </w:t>
      </w:r>
      <w:r w:rsidR="00450D7A" w:rsidRPr="00A44646">
        <w:rPr>
          <w:szCs w:val="22"/>
        </w:rPr>
        <w:t>their 4G LTE coverage data</w:t>
      </w:r>
      <w:r w:rsidR="00B360BF" w:rsidRPr="00A44646">
        <w:rPr>
          <w:szCs w:val="22"/>
        </w:rPr>
        <w:t>.</w:t>
      </w:r>
      <w:r w:rsidR="00450D7A" w:rsidRPr="00A44646">
        <w:rPr>
          <w:szCs w:val="22"/>
        </w:rPr>
        <w:t xml:space="preserve"> </w:t>
      </w:r>
      <w:r w:rsidR="00B360BF" w:rsidRPr="00A44646">
        <w:rPr>
          <w:szCs w:val="22"/>
        </w:rPr>
        <w:t xml:space="preserve"> </w:t>
      </w:r>
    </w:p>
    <w:p w14:paraId="2A3D91C7" w14:textId="43105FC2" w:rsidR="00B360BF" w:rsidRPr="00A44646" w:rsidRDefault="00B360BF" w:rsidP="00A44646">
      <w:pPr>
        <w:spacing w:before="120"/>
        <w:ind w:firstLine="720"/>
        <w:rPr>
          <w:szCs w:val="22"/>
        </w:rPr>
      </w:pPr>
      <w:r w:rsidRPr="00A44646">
        <w:rPr>
          <w:szCs w:val="22"/>
        </w:rPr>
        <w:t xml:space="preserve">The </w:t>
      </w:r>
      <w:r w:rsidR="001204B8" w:rsidRPr="00A44646">
        <w:rPr>
          <w:szCs w:val="22"/>
        </w:rPr>
        <w:t>one-time 4G LTE coverage</w:t>
      </w:r>
      <w:r w:rsidRPr="00A44646">
        <w:rPr>
          <w:szCs w:val="22"/>
        </w:rPr>
        <w:t xml:space="preserve"> data collection adopted in the </w:t>
      </w:r>
      <w:r w:rsidR="001204B8" w:rsidRPr="00A44646">
        <w:rPr>
          <w:i/>
          <w:szCs w:val="22"/>
        </w:rPr>
        <w:t>MF</w:t>
      </w:r>
      <w:r w:rsidR="002E0702">
        <w:rPr>
          <w:i/>
          <w:szCs w:val="22"/>
        </w:rPr>
        <w:t>-</w:t>
      </w:r>
      <w:r w:rsidR="001204B8" w:rsidRPr="00A44646">
        <w:rPr>
          <w:i/>
          <w:szCs w:val="22"/>
        </w:rPr>
        <w:t>II Challenge Process Order</w:t>
      </w:r>
      <w:r w:rsidRPr="00A44646">
        <w:rPr>
          <w:szCs w:val="22"/>
        </w:rPr>
        <w:t xml:space="preserve"> </w:t>
      </w:r>
      <w:r w:rsidR="001204B8" w:rsidRPr="00A44646">
        <w:rPr>
          <w:szCs w:val="22"/>
        </w:rPr>
        <w:t>is</w:t>
      </w:r>
      <w:r w:rsidRPr="00A44646">
        <w:rPr>
          <w:szCs w:val="22"/>
        </w:rPr>
        <w:t xml:space="preserve"> subject to approval by the Office of Management and Budget (OMB) in accordance with the Paperwork Reduction Act of 1995 (PRA)</w:t>
      </w:r>
      <w:r w:rsidR="005B32A1">
        <w:rPr>
          <w:szCs w:val="22"/>
        </w:rPr>
        <w:t>.</w:t>
      </w:r>
      <w:r w:rsidR="005B32A1">
        <w:rPr>
          <w:rStyle w:val="FootnoteReference"/>
          <w:szCs w:val="22"/>
        </w:rPr>
        <w:footnoteReference w:id="6"/>
      </w:r>
      <w:r w:rsidRPr="00A44646">
        <w:rPr>
          <w:szCs w:val="22"/>
        </w:rPr>
        <w:t xml:space="preserve"> </w:t>
      </w:r>
      <w:r w:rsidR="003A080C">
        <w:rPr>
          <w:szCs w:val="22"/>
        </w:rPr>
        <w:t xml:space="preserve"> </w:t>
      </w:r>
      <w:r w:rsidR="00874F9E">
        <w:rPr>
          <w:szCs w:val="22"/>
        </w:rPr>
        <w:t xml:space="preserve">Filers must collect and submit the </w:t>
      </w:r>
      <w:r w:rsidR="003A080C">
        <w:rPr>
          <w:szCs w:val="22"/>
        </w:rPr>
        <w:t xml:space="preserve">data </w:t>
      </w:r>
      <w:r w:rsidR="00744A37">
        <w:rPr>
          <w:szCs w:val="22"/>
        </w:rPr>
        <w:t xml:space="preserve">using the process and format described in the attached Instructions </w:t>
      </w:r>
      <w:r w:rsidR="003A080C">
        <w:rPr>
          <w:szCs w:val="22"/>
        </w:rPr>
        <w:t>no later than 9</w:t>
      </w:r>
      <w:r w:rsidR="00004AE0">
        <w:rPr>
          <w:szCs w:val="22"/>
        </w:rPr>
        <w:t xml:space="preserve">0 days after the Commission publishes notice of </w:t>
      </w:r>
      <w:r w:rsidR="003A080C">
        <w:rPr>
          <w:szCs w:val="22"/>
        </w:rPr>
        <w:t>OMB</w:t>
      </w:r>
      <w:r w:rsidR="00744A37">
        <w:rPr>
          <w:szCs w:val="22"/>
        </w:rPr>
        <w:t>’s</w:t>
      </w:r>
      <w:r w:rsidR="003A080C">
        <w:rPr>
          <w:szCs w:val="22"/>
        </w:rPr>
        <w:t xml:space="preserve"> approval </w:t>
      </w:r>
      <w:r w:rsidR="00744A37">
        <w:rPr>
          <w:szCs w:val="22"/>
        </w:rPr>
        <w:t>of this</w:t>
      </w:r>
      <w:r w:rsidR="00004AE0">
        <w:rPr>
          <w:szCs w:val="22"/>
        </w:rPr>
        <w:t xml:space="preserve"> </w:t>
      </w:r>
      <w:r w:rsidR="00744A37">
        <w:rPr>
          <w:szCs w:val="22"/>
        </w:rPr>
        <w:t xml:space="preserve">one-time </w:t>
      </w:r>
      <w:r w:rsidR="00004AE0">
        <w:rPr>
          <w:szCs w:val="22"/>
        </w:rPr>
        <w:t xml:space="preserve">information collection </w:t>
      </w:r>
      <w:r w:rsidR="00744A37">
        <w:rPr>
          <w:szCs w:val="22"/>
        </w:rPr>
        <w:t xml:space="preserve">request </w:t>
      </w:r>
      <w:r w:rsidR="003A080C">
        <w:rPr>
          <w:szCs w:val="22"/>
        </w:rPr>
        <w:t>in the Federal Register.</w:t>
      </w:r>
      <w:r w:rsidR="00641807" w:rsidRPr="00641807">
        <w:t xml:space="preserve"> </w:t>
      </w:r>
      <w:r w:rsidR="00641807">
        <w:t xml:space="preserve"> </w:t>
      </w:r>
      <w:r w:rsidR="001C7DCA">
        <w:t>The provider-specific</w:t>
      </w:r>
      <w:r w:rsidR="00641807" w:rsidRPr="00641807">
        <w:rPr>
          <w:szCs w:val="22"/>
        </w:rPr>
        <w:t xml:space="preserve"> information submitted as part of the data collection will be treated as confidential.</w:t>
      </w:r>
      <w:r w:rsidR="00641807">
        <w:rPr>
          <w:rStyle w:val="FootnoteReference"/>
          <w:szCs w:val="22"/>
        </w:rPr>
        <w:footnoteReference w:id="7"/>
      </w:r>
    </w:p>
    <w:p w14:paraId="4B65CDB7" w14:textId="7BE2CCC5" w:rsidR="00B07416" w:rsidRDefault="00B360BF" w:rsidP="00B07416">
      <w:pPr>
        <w:spacing w:before="120"/>
        <w:ind w:firstLine="720"/>
        <w:rPr>
          <w:szCs w:val="22"/>
        </w:rPr>
      </w:pPr>
      <w:r w:rsidRPr="00A44646">
        <w:rPr>
          <w:szCs w:val="22"/>
        </w:rPr>
        <w:t xml:space="preserve">Additional information on the </w:t>
      </w:r>
      <w:r w:rsidR="001204B8" w:rsidRPr="00A44646">
        <w:rPr>
          <w:szCs w:val="22"/>
        </w:rPr>
        <w:t>one-time 4G LTE coverage</w:t>
      </w:r>
      <w:r w:rsidRPr="00A44646">
        <w:rPr>
          <w:szCs w:val="22"/>
        </w:rPr>
        <w:t xml:space="preserve"> data collection can be found on the Commission’s </w:t>
      </w:r>
      <w:r w:rsidR="007A1BD9">
        <w:rPr>
          <w:szCs w:val="22"/>
        </w:rPr>
        <w:t>MF-</w:t>
      </w:r>
      <w:r w:rsidR="001204B8" w:rsidRPr="00A44646">
        <w:rPr>
          <w:szCs w:val="22"/>
        </w:rPr>
        <w:t xml:space="preserve">II </w:t>
      </w:r>
      <w:r w:rsidR="001C7DCA">
        <w:rPr>
          <w:szCs w:val="22"/>
        </w:rPr>
        <w:t>4G LTE Data Collection</w:t>
      </w:r>
      <w:r w:rsidRPr="00A44646">
        <w:rPr>
          <w:szCs w:val="22"/>
        </w:rPr>
        <w:t xml:space="preserve"> webpage at </w:t>
      </w:r>
      <w:hyperlink r:id="rId8" w:history="1">
        <w:r w:rsidR="00B71FED" w:rsidRPr="00B71FED">
          <w:rPr>
            <w:rStyle w:val="Hyperlink"/>
            <w:szCs w:val="22"/>
          </w:rPr>
          <w:t>www.fcc.gov/MF2-LTE-Collection</w:t>
        </w:r>
      </w:hyperlink>
      <w:r w:rsidR="006F3288">
        <w:t>.</w:t>
      </w:r>
      <w:r w:rsidR="00850299" w:rsidRPr="00A97359" w:rsidDel="00850299">
        <w:rPr>
          <w:szCs w:val="22"/>
        </w:rPr>
        <w:t xml:space="preserve"> </w:t>
      </w:r>
      <w:r w:rsidR="001C7DCA">
        <w:rPr>
          <w:szCs w:val="22"/>
        </w:rPr>
        <w:t xml:space="preserve"> </w:t>
      </w:r>
      <w:r w:rsidR="006F3288">
        <w:rPr>
          <w:szCs w:val="22"/>
        </w:rPr>
        <w:t xml:space="preserve">Parties with questions should </w:t>
      </w:r>
      <w:r w:rsidR="001C7DCA">
        <w:rPr>
          <w:szCs w:val="22"/>
        </w:rPr>
        <w:t xml:space="preserve">email </w:t>
      </w:r>
      <w:hyperlink r:id="rId9" w:history="1">
        <w:r w:rsidR="001C7DCA" w:rsidRPr="00BA630E">
          <w:rPr>
            <w:rStyle w:val="Hyperlink"/>
            <w:szCs w:val="22"/>
          </w:rPr>
          <w:t>ltedata@fcc.gov</w:t>
        </w:r>
      </w:hyperlink>
      <w:r w:rsidR="001C7DCA">
        <w:rPr>
          <w:szCs w:val="22"/>
        </w:rPr>
        <w:t xml:space="preserve"> </w:t>
      </w:r>
      <w:r w:rsidR="00A70D71">
        <w:rPr>
          <w:szCs w:val="22"/>
        </w:rPr>
        <w:t xml:space="preserve">or </w:t>
      </w:r>
      <w:r w:rsidR="006F3288">
        <w:rPr>
          <w:szCs w:val="22"/>
        </w:rPr>
        <w:t>contact</w:t>
      </w:r>
      <w:r w:rsidRPr="00A44646">
        <w:rPr>
          <w:szCs w:val="22"/>
        </w:rPr>
        <w:t xml:space="preserve"> Ken Lynch at (202) 418-7356 or </w:t>
      </w:r>
      <w:r w:rsidR="006C182A" w:rsidRPr="00A44646">
        <w:rPr>
          <w:szCs w:val="22"/>
        </w:rPr>
        <w:t xml:space="preserve">Ben Freeman </w:t>
      </w:r>
      <w:r w:rsidRPr="00A44646">
        <w:rPr>
          <w:szCs w:val="22"/>
        </w:rPr>
        <w:t>at (202) 418</w:t>
      </w:r>
      <w:r w:rsidRPr="00B07416">
        <w:rPr>
          <w:szCs w:val="22"/>
        </w:rPr>
        <w:t>-</w:t>
      </w:r>
      <w:r w:rsidR="006C182A" w:rsidRPr="00B07416">
        <w:rPr>
          <w:szCs w:val="22"/>
        </w:rPr>
        <w:t>0628</w:t>
      </w:r>
      <w:r w:rsidRPr="00B07416">
        <w:rPr>
          <w:szCs w:val="22"/>
        </w:rPr>
        <w:t>.</w:t>
      </w:r>
    </w:p>
    <w:p w14:paraId="459890C8" w14:textId="40EFD25B" w:rsidR="00F6385C" w:rsidRDefault="004669E4" w:rsidP="00F66294">
      <w:pPr>
        <w:spacing w:before="120"/>
        <w:jc w:val="center"/>
        <w:rPr>
          <w:b/>
          <w:sz w:val="24"/>
        </w:rPr>
      </w:pPr>
      <w:r w:rsidRPr="00B07416">
        <w:rPr>
          <w:b/>
          <w:szCs w:val="22"/>
        </w:rPr>
        <w:t>- FCC -</w:t>
      </w:r>
    </w:p>
    <w:p w14:paraId="0D2C80D5" w14:textId="77777777" w:rsidR="000F03E6" w:rsidRDefault="000F03E6" w:rsidP="00C428C7">
      <w:pPr>
        <w:widowControl/>
        <w:spacing w:after="240"/>
        <w:jc w:val="center"/>
        <w:rPr>
          <w:rFonts w:ascii="Times New Roman Bold" w:hAnsi="Times New Roman Bold"/>
          <w:b/>
          <w:caps/>
          <w:sz w:val="24"/>
          <w:szCs w:val="24"/>
        </w:rPr>
        <w:sectPr w:rsidR="000F03E6" w:rsidSect="000F03E6">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576" w:left="1440" w:header="576" w:footer="432" w:gutter="0"/>
          <w:pgNumType w:start="1"/>
          <w:cols w:space="720"/>
          <w:noEndnote/>
          <w:titlePg/>
          <w:docGrid w:linePitch="299"/>
        </w:sectPr>
      </w:pPr>
    </w:p>
    <w:p w14:paraId="09751086" w14:textId="431B6633" w:rsidR="00681C54" w:rsidRPr="005D2B04" w:rsidRDefault="00E20E73" w:rsidP="00C428C7">
      <w:pPr>
        <w:widowControl/>
        <w:spacing w:after="240"/>
        <w:jc w:val="center"/>
        <w:rPr>
          <w:rFonts w:ascii="Times New Roman Bold" w:hAnsi="Times New Roman Bold"/>
          <w:b/>
          <w:caps/>
          <w:sz w:val="24"/>
          <w:szCs w:val="24"/>
        </w:rPr>
      </w:pPr>
      <w:r w:rsidRPr="005D2B04">
        <w:rPr>
          <w:rFonts w:ascii="Times New Roman Bold" w:hAnsi="Times New Roman Bold"/>
          <w:b/>
          <w:caps/>
          <w:sz w:val="24"/>
          <w:szCs w:val="24"/>
        </w:rPr>
        <w:lastRenderedPageBreak/>
        <w:t>INstructions</w:t>
      </w:r>
    </w:p>
    <w:p w14:paraId="7FF131CF" w14:textId="2D5BFFE7" w:rsidR="005D2B04" w:rsidRPr="00702648" w:rsidRDefault="005D2B04" w:rsidP="0049133C">
      <w:pPr>
        <w:pStyle w:val="Heading1"/>
      </w:pPr>
      <w:r w:rsidRPr="005D2B04">
        <w:t xml:space="preserve">Who Must </w:t>
      </w:r>
      <w:r w:rsidR="00683C34">
        <w:t>File</w:t>
      </w:r>
      <w:r w:rsidRPr="005D2B04">
        <w:t>?</w:t>
      </w:r>
    </w:p>
    <w:p w14:paraId="14648830" w14:textId="4C1346D3" w:rsidR="005D2B04" w:rsidRDefault="00A607DF" w:rsidP="003F2DA2">
      <w:pPr>
        <w:spacing w:after="240"/>
        <w:rPr>
          <w:rFonts w:eastAsiaTheme="minorHAnsi"/>
          <w:snapToGrid/>
        </w:rPr>
      </w:pPr>
      <w:r>
        <w:rPr>
          <w:rFonts w:eastAsiaTheme="minorHAnsi"/>
          <w:snapToGrid/>
        </w:rPr>
        <w:t>The data described below must be filed by a</w:t>
      </w:r>
      <w:r w:rsidR="00DA23A8">
        <w:rPr>
          <w:rFonts w:eastAsiaTheme="minorHAnsi"/>
          <w:snapToGrid/>
        </w:rPr>
        <w:t xml:space="preserve">ny entity that (a) </w:t>
      </w:r>
      <w:r w:rsidR="00C428C7">
        <w:rPr>
          <w:rFonts w:eastAsiaTheme="minorHAnsi"/>
          <w:snapToGrid/>
        </w:rPr>
        <w:t>previously reported LTE coverage on</w:t>
      </w:r>
      <w:r w:rsidR="00DA23A8">
        <w:rPr>
          <w:rFonts w:eastAsiaTheme="minorHAnsi"/>
          <w:snapToGrid/>
        </w:rPr>
        <w:t xml:space="preserve"> FCC Form 477</w:t>
      </w:r>
      <w:r w:rsidR="005C7329">
        <w:rPr>
          <w:rStyle w:val="FootnoteReference"/>
          <w:rFonts w:eastAsiaTheme="minorHAnsi"/>
          <w:snapToGrid/>
        </w:rPr>
        <w:footnoteReference w:id="8"/>
      </w:r>
      <w:r w:rsidR="00DA23A8">
        <w:rPr>
          <w:rFonts w:eastAsiaTheme="minorHAnsi"/>
          <w:snapToGrid/>
        </w:rPr>
        <w:t xml:space="preserve"> and (b) </w:t>
      </w:r>
      <w:r w:rsidR="00C428C7">
        <w:rPr>
          <w:rFonts w:eastAsiaTheme="minorHAnsi"/>
          <w:snapToGrid/>
        </w:rPr>
        <w:t>has</w:t>
      </w:r>
      <w:r w:rsidR="00DA23A8">
        <w:rPr>
          <w:rFonts w:eastAsiaTheme="minorHAnsi"/>
          <w:snapToGrid/>
        </w:rPr>
        <w:t xml:space="preserve"> </w:t>
      </w:r>
      <w:r w:rsidR="0049133C">
        <w:rPr>
          <w:rFonts w:eastAsiaTheme="minorHAnsi"/>
          <w:snapToGrid/>
        </w:rPr>
        <w:t xml:space="preserve">qualified 4G </w:t>
      </w:r>
      <w:r w:rsidR="00DA23A8">
        <w:rPr>
          <w:rFonts w:eastAsiaTheme="minorHAnsi"/>
          <w:snapToGrid/>
        </w:rPr>
        <w:t>LTE</w:t>
      </w:r>
      <w:r w:rsidR="00D6633A">
        <w:rPr>
          <w:rFonts w:eastAsiaTheme="minorHAnsi"/>
          <w:snapToGrid/>
        </w:rPr>
        <w:t xml:space="preserve"> </w:t>
      </w:r>
      <w:r w:rsidR="00C428C7">
        <w:rPr>
          <w:rFonts w:eastAsiaTheme="minorHAnsi"/>
          <w:snapToGrid/>
        </w:rPr>
        <w:t xml:space="preserve">coverage based on the specification established in the </w:t>
      </w:r>
      <w:r w:rsidR="003A080C" w:rsidRPr="001376AB">
        <w:rPr>
          <w:i/>
        </w:rPr>
        <w:t>MF-II</w:t>
      </w:r>
      <w:r w:rsidR="00C428C7" w:rsidRPr="00A44646">
        <w:rPr>
          <w:i/>
          <w:szCs w:val="22"/>
        </w:rPr>
        <w:t xml:space="preserve"> Challenge Process Order</w:t>
      </w:r>
      <w:r w:rsidR="00C428C7">
        <w:rPr>
          <w:rFonts w:eastAsiaTheme="minorHAnsi"/>
          <w:snapToGrid/>
        </w:rPr>
        <w:t xml:space="preserve"> of download speeds of </w:t>
      </w:r>
      <w:r w:rsidR="0049133C">
        <w:rPr>
          <w:rFonts w:eastAsiaTheme="minorHAnsi"/>
          <w:snapToGrid/>
        </w:rPr>
        <w:t xml:space="preserve">5 Mbps </w:t>
      </w:r>
      <w:r w:rsidR="00C428C7">
        <w:rPr>
          <w:rFonts w:eastAsiaTheme="minorHAnsi"/>
          <w:snapToGrid/>
        </w:rPr>
        <w:t xml:space="preserve">at the cell edge </w:t>
      </w:r>
      <w:r w:rsidR="0049133C">
        <w:rPr>
          <w:rFonts w:eastAsiaTheme="minorHAnsi"/>
          <w:snapToGrid/>
        </w:rPr>
        <w:t xml:space="preserve">with 80 percent probability and </w:t>
      </w:r>
      <w:r w:rsidR="00C428C7">
        <w:rPr>
          <w:rFonts w:eastAsiaTheme="minorHAnsi"/>
          <w:snapToGrid/>
        </w:rPr>
        <w:t xml:space="preserve">a </w:t>
      </w:r>
      <w:r w:rsidR="0049133C">
        <w:rPr>
          <w:rFonts w:eastAsiaTheme="minorHAnsi"/>
          <w:snapToGrid/>
        </w:rPr>
        <w:t>30 percent cell loading factor</w:t>
      </w:r>
      <w:r w:rsidR="00DA23A8">
        <w:rPr>
          <w:rFonts w:eastAsiaTheme="minorHAnsi"/>
          <w:snapToGrid/>
        </w:rPr>
        <w:t>.</w:t>
      </w:r>
      <w:r w:rsidR="00967E66">
        <w:rPr>
          <w:rFonts w:eastAsiaTheme="minorHAnsi"/>
          <w:snapToGrid/>
        </w:rPr>
        <w:t xml:space="preserve">  </w:t>
      </w:r>
      <w:r w:rsidR="00800A08">
        <w:rPr>
          <w:rFonts w:eastAsiaTheme="minorHAnsi"/>
          <w:snapToGrid/>
        </w:rPr>
        <w:t xml:space="preserve">Data must be submitted separately for each FRN used in FCC Form 477 filings.  </w:t>
      </w:r>
      <w:r w:rsidR="00967E66">
        <w:rPr>
          <w:rFonts w:eastAsiaTheme="minorHAnsi"/>
          <w:snapToGrid/>
        </w:rPr>
        <w:t>Entities that previously reported LTE coverage on FCC Form 477 but do not have qualified 4G LTE coverage as described above must respond and certify that their coverage does not qualify.</w:t>
      </w:r>
      <w:r w:rsidR="005D704F">
        <w:rPr>
          <w:rStyle w:val="FootnoteReference"/>
          <w:rFonts w:eastAsiaTheme="minorHAnsi"/>
          <w:snapToGrid/>
        </w:rPr>
        <w:footnoteReference w:id="9"/>
      </w:r>
    </w:p>
    <w:p w14:paraId="56E89D6E" w14:textId="5BEE7220" w:rsidR="00DA23A8" w:rsidRPr="0049133C" w:rsidRDefault="00683C34" w:rsidP="0049133C">
      <w:pPr>
        <w:pStyle w:val="Heading1"/>
      </w:pPr>
      <w:r w:rsidRPr="0049133C">
        <w:t xml:space="preserve">What Must </w:t>
      </w:r>
      <w:r w:rsidR="00856D4E">
        <w:t>B</w:t>
      </w:r>
      <w:r w:rsidRPr="0049133C">
        <w:t>e F</w:t>
      </w:r>
      <w:r w:rsidR="00856D4E">
        <w:t>il</w:t>
      </w:r>
      <w:r w:rsidRPr="0049133C">
        <w:t>ed?</w:t>
      </w:r>
    </w:p>
    <w:p w14:paraId="2E93F913" w14:textId="1E5FECF9" w:rsidR="00DA23A8" w:rsidRDefault="00DA23A8" w:rsidP="0049133C">
      <w:pPr>
        <w:pStyle w:val="Heading2"/>
      </w:pPr>
      <w:r w:rsidRPr="0049133C">
        <w:t>LTE Coverage Map</w:t>
      </w:r>
      <w:r w:rsidR="00702648" w:rsidRPr="0049133C">
        <w:t>s</w:t>
      </w:r>
      <w:r w:rsidR="00BB5EFC">
        <w:t xml:space="preserve"> in Shapefile </w:t>
      </w:r>
      <w:r w:rsidR="00BF55B6">
        <w:t>F</w:t>
      </w:r>
      <w:r w:rsidR="00BB5EFC">
        <w:t>ormat</w:t>
      </w:r>
    </w:p>
    <w:p w14:paraId="75962A71" w14:textId="334791D5" w:rsidR="00326600" w:rsidRPr="00E70836" w:rsidRDefault="004558A9" w:rsidP="003F2DA2">
      <w:pPr>
        <w:pStyle w:val="ParaNum"/>
        <w:numPr>
          <w:ilvl w:val="0"/>
          <w:numId w:val="0"/>
        </w:numPr>
        <w:tabs>
          <w:tab w:val="left" w:pos="720"/>
        </w:tabs>
        <w:spacing w:after="240"/>
        <w:rPr>
          <w:szCs w:val="22"/>
        </w:rPr>
      </w:pPr>
      <w:r>
        <w:rPr>
          <w:szCs w:val="22"/>
        </w:rPr>
        <w:t>Subject entities</w:t>
      </w:r>
      <w:r w:rsidR="00326600">
        <w:rPr>
          <w:szCs w:val="22"/>
        </w:rPr>
        <w:t xml:space="preserve"> </w:t>
      </w:r>
      <w:r w:rsidR="00BF55B6">
        <w:rPr>
          <w:szCs w:val="22"/>
        </w:rPr>
        <w:t>must</w:t>
      </w:r>
      <w:r w:rsidR="00326600">
        <w:rPr>
          <w:szCs w:val="22"/>
        </w:rPr>
        <w:t xml:space="preserve"> submit polygons in a </w:t>
      </w:r>
      <w:r w:rsidR="00326600" w:rsidRPr="00E70836">
        <w:rPr>
          <w:szCs w:val="22"/>
        </w:rPr>
        <w:t>shapefile format representing geographic coverage nationwide (</w:t>
      </w:r>
      <w:r w:rsidR="00FF3A17">
        <w:rPr>
          <w:szCs w:val="22"/>
        </w:rPr>
        <w:t>excluding Alaska,</w:t>
      </w:r>
      <w:r w:rsidR="00ED07F3">
        <w:rPr>
          <w:rStyle w:val="FootnoteReference"/>
          <w:szCs w:val="22"/>
        </w:rPr>
        <w:footnoteReference w:id="10"/>
      </w:r>
      <w:r w:rsidR="00FF3A17">
        <w:rPr>
          <w:szCs w:val="22"/>
        </w:rPr>
        <w:t xml:space="preserve"> but </w:t>
      </w:r>
      <w:r w:rsidR="00326600" w:rsidRPr="00E70836">
        <w:rPr>
          <w:szCs w:val="22"/>
        </w:rPr>
        <w:t xml:space="preserve">including U.S. territories) for </w:t>
      </w:r>
      <w:r w:rsidR="003F41D7">
        <w:rPr>
          <w:szCs w:val="22"/>
        </w:rPr>
        <w:t xml:space="preserve">4G </w:t>
      </w:r>
      <w:r w:rsidR="00326600">
        <w:rPr>
          <w:szCs w:val="22"/>
        </w:rPr>
        <w:t xml:space="preserve">LTE deployed </w:t>
      </w:r>
      <w:r w:rsidR="00326600" w:rsidRPr="00E70836">
        <w:rPr>
          <w:szCs w:val="22"/>
        </w:rPr>
        <w:t>in each frequency band</w:t>
      </w:r>
      <w:r w:rsidR="00791999">
        <w:rPr>
          <w:szCs w:val="22"/>
        </w:rPr>
        <w:t xml:space="preserve"> </w:t>
      </w:r>
      <w:r w:rsidR="00E75985">
        <w:rPr>
          <w:szCs w:val="22"/>
        </w:rPr>
        <w:t xml:space="preserve">and bandwidth </w:t>
      </w:r>
      <w:r w:rsidR="00791999">
        <w:rPr>
          <w:szCs w:val="22"/>
        </w:rPr>
        <w:t xml:space="preserve">as of </w:t>
      </w:r>
      <w:r w:rsidR="003F41D7">
        <w:rPr>
          <w:szCs w:val="22"/>
        </w:rPr>
        <w:t>August 4</w:t>
      </w:r>
      <w:r w:rsidR="00791999">
        <w:rPr>
          <w:szCs w:val="22"/>
        </w:rPr>
        <w:t>, 2017</w:t>
      </w:r>
      <w:r w:rsidR="000D4142">
        <w:rPr>
          <w:szCs w:val="22"/>
        </w:rPr>
        <w:t>,</w:t>
      </w:r>
      <w:r w:rsidR="003F41D7">
        <w:rPr>
          <w:szCs w:val="22"/>
        </w:rPr>
        <w:t xml:space="preserve"> or later</w:t>
      </w:r>
      <w:r w:rsidR="00326600">
        <w:rPr>
          <w:szCs w:val="22"/>
        </w:rPr>
        <w:t>.</w:t>
      </w:r>
      <w:r w:rsidR="002A10AA">
        <w:rPr>
          <w:szCs w:val="22"/>
        </w:rPr>
        <w:t xml:space="preserve">  E</w:t>
      </w:r>
      <w:r w:rsidR="00326600" w:rsidRPr="00E70836">
        <w:rPr>
          <w:szCs w:val="22"/>
        </w:rPr>
        <w:t xml:space="preserve">ach polygon </w:t>
      </w:r>
      <w:r w:rsidR="002A5745">
        <w:rPr>
          <w:szCs w:val="22"/>
        </w:rPr>
        <w:t>shall</w:t>
      </w:r>
      <w:r w:rsidR="002A5745" w:rsidRPr="00E70836">
        <w:rPr>
          <w:szCs w:val="22"/>
        </w:rPr>
        <w:t xml:space="preserve"> </w:t>
      </w:r>
      <w:r w:rsidR="00980602">
        <w:rPr>
          <w:szCs w:val="22"/>
        </w:rPr>
        <w:t>represent outdoor</w:t>
      </w:r>
      <w:r w:rsidR="00980602" w:rsidRPr="002A10AA">
        <w:rPr>
          <w:szCs w:val="22"/>
        </w:rPr>
        <w:t xml:space="preserve"> </w:t>
      </w:r>
      <w:r w:rsidR="002A10AA" w:rsidRPr="002A10AA">
        <w:rPr>
          <w:szCs w:val="22"/>
        </w:rPr>
        <w:t>4G LTE coverage, as defined by download speeds of 5</w:t>
      </w:r>
      <w:r w:rsidR="002A10AA">
        <w:rPr>
          <w:szCs w:val="22"/>
        </w:rPr>
        <w:t xml:space="preserve"> </w:t>
      </w:r>
      <w:r w:rsidR="002A10AA" w:rsidRPr="002A10AA">
        <w:rPr>
          <w:szCs w:val="22"/>
        </w:rPr>
        <w:t xml:space="preserve">Mbps at the cell edge with </w:t>
      </w:r>
      <w:r w:rsidR="003F41D7">
        <w:rPr>
          <w:szCs w:val="22"/>
        </w:rPr>
        <w:t>8</w:t>
      </w:r>
      <w:r w:rsidR="003F41D7" w:rsidRPr="002A10AA">
        <w:rPr>
          <w:szCs w:val="22"/>
        </w:rPr>
        <w:t xml:space="preserve">0 </w:t>
      </w:r>
      <w:r w:rsidR="002A10AA" w:rsidRPr="002A10AA">
        <w:rPr>
          <w:szCs w:val="22"/>
        </w:rPr>
        <w:t>percent probability and a 30 percent cell loading factor.</w:t>
      </w:r>
      <w:r w:rsidR="00980602">
        <w:rPr>
          <w:szCs w:val="22"/>
        </w:rPr>
        <w:t xml:space="preserve">  The terrain and clutter data used to generate the coverage boundaries must have a resolution </w:t>
      </w:r>
      <w:r w:rsidR="00D34248">
        <w:rPr>
          <w:szCs w:val="22"/>
        </w:rPr>
        <w:t xml:space="preserve">or BIN size </w:t>
      </w:r>
      <w:r w:rsidR="00980602">
        <w:rPr>
          <w:szCs w:val="22"/>
        </w:rPr>
        <w:t xml:space="preserve">of 100 meters or </w:t>
      </w:r>
      <w:r w:rsidR="00053C40">
        <w:rPr>
          <w:szCs w:val="22"/>
        </w:rPr>
        <w:t>smaller</w:t>
      </w:r>
      <w:r w:rsidR="00980602">
        <w:rPr>
          <w:szCs w:val="22"/>
        </w:rPr>
        <w:t>.</w:t>
      </w:r>
      <w:r w:rsidR="002A10AA" w:rsidRPr="002A10AA">
        <w:rPr>
          <w:szCs w:val="22"/>
        </w:rPr>
        <w:t xml:space="preserve"> </w:t>
      </w:r>
      <w:r w:rsidR="002A10AA">
        <w:rPr>
          <w:szCs w:val="22"/>
        </w:rPr>
        <w:t xml:space="preserve"> </w:t>
      </w:r>
    </w:p>
    <w:p w14:paraId="7799236E" w14:textId="78484004" w:rsidR="00326600" w:rsidRDefault="00326600" w:rsidP="003F2DA2">
      <w:pPr>
        <w:spacing w:after="240"/>
      </w:pPr>
      <w:r>
        <w:t xml:space="preserve">The following data fields must accompany each polygon on the map.  </w:t>
      </w:r>
      <w:r w:rsidRPr="00443198">
        <w:rPr>
          <w:u w:val="single"/>
        </w:rPr>
        <w:t>The field names must appear in the shapefile attribute table as shown below</w:t>
      </w:r>
      <w:r>
        <w:t xml:space="preserve">.  </w:t>
      </w:r>
      <w:r w:rsidR="002A10AA">
        <w:t xml:space="preserve">Providers </w:t>
      </w:r>
      <w:r w:rsidR="00E75985">
        <w:t xml:space="preserve">must </w:t>
      </w:r>
      <w:r w:rsidR="002A10AA">
        <w:t>use</w:t>
      </w:r>
      <w:r>
        <w:t xml:space="preserve"> </w:t>
      </w:r>
      <w:r w:rsidR="001C7DCA">
        <w:t xml:space="preserve">the shapefile template posted at </w:t>
      </w:r>
      <w:hyperlink r:id="rId16" w:history="1">
        <w:r w:rsidR="00B71FED" w:rsidRPr="00B71FED">
          <w:rPr>
            <w:rStyle w:val="Hyperlink"/>
          </w:rPr>
          <w:t>www.fcc.gov/MF2-LTE-Collection</w:t>
        </w:r>
      </w:hyperlink>
      <w:r>
        <w:t xml:space="preserve"> as a foundation for </w:t>
      </w:r>
      <w:r w:rsidR="002A10AA">
        <w:t xml:space="preserve">their </w:t>
      </w:r>
      <w:r>
        <w:t>map</w:t>
      </w:r>
      <w:r w:rsidR="002A10AA">
        <w:t>s</w:t>
      </w:r>
      <w:r>
        <w:t>.</w:t>
      </w:r>
    </w:p>
    <w:tbl>
      <w:tblPr>
        <w:tblW w:w="9450" w:type="dxa"/>
        <w:tblLayout w:type="fixed"/>
        <w:tblLook w:val="01E0" w:firstRow="1" w:lastRow="1" w:firstColumn="1" w:lastColumn="1" w:noHBand="0" w:noVBand="0"/>
      </w:tblPr>
      <w:tblGrid>
        <w:gridCol w:w="1260"/>
        <w:gridCol w:w="1080"/>
        <w:gridCol w:w="4770"/>
        <w:gridCol w:w="1254"/>
        <w:gridCol w:w="1086"/>
      </w:tblGrid>
      <w:tr w:rsidR="00791999" w:rsidRPr="000C30DD" w14:paraId="4BE57CCA" w14:textId="77777777" w:rsidTr="00830AEA">
        <w:trPr>
          <w:cantSplit/>
          <w:trHeight w:val="267"/>
          <w:tblHeader/>
        </w:trPr>
        <w:tc>
          <w:tcPr>
            <w:tcW w:w="1260" w:type="dxa"/>
            <w:tcBorders>
              <w:top w:val="double" w:sz="4" w:space="0" w:color="auto"/>
              <w:bottom w:val="single" w:sz="4" w:space="0" w:color="auto"/>
              <w:right w:val="single" w:sz="4" w:space="0" w:color="auto"/>
            </w:tcBorders>
            <w:vAlign w:val="center"/>
          </w:tcPr>
          <w:p w14:paraId="699D947C" w14:textId="77777777" w:rsidR="00326600" w:rsidRPr="000C30DD" w:rsidRDefault="00326600" w:rsidP="001063A4">
            <w:pPr>
              <w:rPr>
                <w:b/>
                <w:sz w:val="18"/>
                <w:szCs w:val="18"/>
              </w:rPr>
            </w:pPr>
            <w:r>
              <w:rPr>
                <w:b/>
                <w:sz w:val="18"/>
                <w:szCs w:val="18"/>
              </w:rPr>
              <w:t>Field Name</w:t>
            </w:r>
          </w:p>
        </w:tc>
        <w:tc>
          <w:tcPr>
            <w:tcW w:w="1080" w:type="dxa"/>
            <w:tcBorders>
              <w:top w:val="double" w:sz="4" w:space="0" w:color="auto"/>
              <w:bottom w:val="single" w:sz="4" w:space="0" w:color="auto"/>
              <w:right w:val="single" w:sz="4" w:space="0" w:color="auto"/>
            </w:tcBorders>
            <w:vAlign w:val="center"/>
          </w:tcPr>
          <w:p w14:paraId="5D563D99" w14:textId="77777777" w:rsidR="00326600" w:rsidRPr="000C30DD" w:rsidRDefault="00326600" w:rsidP="001063A4">
            <w:pPr>
              <w:rPr>
                <w:b/>
                <w:sz w:val="18"/>
                <w:szCs w:val="18"/>
              </w:rPr>
            </w:pPr>
            <w:r>
              <w:rPr>
                <w:b/>
                <w:sz w:val="18"/>
                <w:szCs w:val="18"/>
              </w:rPr>
              <w:t>Contents</w:t>
            </w:r>
          </w:p>
        </w:tc>
        <w:tc>
          <w:tcPr>
            <w:tcW w:w="4770" w:type="dxa"/>
            <w:tcBorders>
              <w:top w:val="double" w:sz="4" w:space="0" w:color="auto"/>
              <w:left w:val="single" w:sz="4" w:space="0" w:color="auto"/>
              <w:bottom w:val="single" w:sz="4" w:space="0" w:color="auto"/>
              <w:right w:val="single" w:sz="4" w:space="0" w:color="auto"/>
            </w:tcBorders>
            <w:vAlign w:val="center"/>
          </w:tcPr>
          <w:p w14:paraId="50860DA4" w14:textId="77777777" w:rsidR="00326600" w:rsidRPr="000C30DD" w:rsidRDefault="00326600" w:rsidP="001063A4">
            <w:pPr>
              <w:rPr>
                <w:b/>
                <w:sz w:val="18"/>
                <w:szCs w:val="18"/>
              </w:rPr>
            </w:pPr>
            <w:r w:rsidRPr="000C30DD">
              <w:rPr>
                <w:b/>
                <w:sz w:val="18"/>
                <w:szCs w:val="18"/>
              </w:rPr>
              <w:t>Description</w:t>
            </w:r>
          </w:p>
        </w:tc>
        <w:tc>
          <w:tcPr>
            <w:tcW w:w="1254" w:type="dxa"/>
            <w:tcBorders>
              <w:top w:val="double" w:sz="4" w:space="0" w:color="auto"/>
              <w:left w:val="single" w:sz="4" w:space="0" w:color="auto"/>
              <w:bottom w:val="single" w:sz="4" w:space="0" w:color="auto"/>
              <w:right w:val="single" w:sz="4" w:space="0" w:color="auto"/>
            </w:tcBorders>
            <w:vAlign w:val="center"/>
          </w:tcPr>
          <w:p w14:paraId="41C63E78" w14:textId="77777777" w:rsidR="00326600" w:rsidRPr="000C30DD" w:rsidRDefault="00326600" w:rsidP="001063A4">
            <w:pPr>
              <w:rPr>
                <w:b/>
                <w:sz w:val="18"/>
                <w:szCs w:val="18"/>
              </w:rPr>
            </w:pPr>
            <w:r w:rsidRPr="000C30DD">
              <w:rPr>
                <w:b/>
                <w:sz w:val="18"/>
                <w:szCs w:val="18"/>
              </w:rPr>
              <w:t>Type</w:t>
            </w:r>
          </w:p>
        </w:tc>
        <w:tc>
          <w:tcPr>
            <w:tcW w:w="1086" w:type="dxa"/>
            <w:tcBorders>
              <w:top w:val="double" w:sz="4" w:space="0" w:color="auto"/>
              <w:left w:val="single" w:sz="4" w:space="0" w:color="auto"/>
              <w:bottom w:val="single" w:sz="4" w:space="0" w:color="auto"/>
            </w:tcBorders>
            <w:vAlign w:val="center"/>
          </w:tcPr>
          <w:p w14:paraId="6D575F07" w14:textId="77777777" w:rsidR="00326600" w:rsidRPr="000C30DD" w:rsidRDefault="00326600" w:rsidP="001063A4">
            <w:pPr>
              <w:rPr>
                <w:b/>
                <w:sz w:val="18"/>
                <w:szCs w:val="18"/>
              </w:rPr>
            </w:pPr>
            <w:r w:rsidRPr="000C30DD">
              <w:rPr>
                <w:b/>
                <w:sz w:val="18"/>
                <w:szCs w:val="18"/>
              </w:rPr>
              <w:t>Example</w:t>
            </w:r>
          </w:p>
        </w:tc>
      </w:tr>
      <w:tr w:rsidR="00BA672A" w:rsidRPr="000C30DD" w14:paraId="76B09EAD" w14:textId="77777777" w:rsidTr="002A5745">
        <w:trPr>
          <w:cantSplit/>
          <w:trHeight w:val="440"/>
        </w:trPr>
        <w:tc>
          <w:tcPr>
            <w:tcW w:w="1260" w:type="dxa"/>
            <w:tcBorders>
              <w:top w:val="single" w:sz="4" w:space="0" w:color="auto"/>
              <w:bottom w:val="dotted" w:sz="4" w:space="0" w:color="auto"/>
            </w:tcBorders>
            <w:vAlign w:val="center"/>
          </w:tcPr>
          <w:p w14:paraId="1964F512" w14:textId="4DFFAF66" w:rsidR="00BA672A" w:rsidRDefault="00BA672A" w:rsidP="001063A4">
            <w:pPr>
              <w:rPr>
                <w:sz w:val="16"/>
                <w:szCs w:val="16"/>
              </w:rPr>
            </w:pPr>
            <w:r>
              <w:rPr>
                <w:sz w:val="16"/>
                <w:szCs w:val="16"/>
              </w:rPr>
              <w:t>SEQID</w:t>
            </w:r>
          </w:p>
        </w:tc>
        <w:tc>
          <w:tcPr>
            <w:tcW w:w="1080" w:type="dxa"/>
            <w:tcBorders>
              <w:top w:val="single" w:sz="4" w:space="0" w:color="auto"/>
              <w:bottom w:val="dotted" w:sz="4" w:space="0" w:color="auto"/>
            </w:tcBorders>
            <w:vAlign w:val="center"/>
          </w:tcPr>
          <w:p w14:paraId="511A7D6B" w14:textId="64F8C481" w:rsidR="00BA672A" w:rsidRDefault="00BA672A" w:rsidP="001063A4">
            <w:pPr>
              <w:rPr>
                <w:sz w:val="16"/>
                <w:szCs w:val="16"/>
              </w:rPr>
            </w:pPr>
            <w:r>
              <w:rPr>
                <w:sz w:val="16"/>
                <w:szCs w:val="16"/>
              </w:rPr>
              <w:t>Sequence Number</w:t>
            </w:r>
          </w:p>
        </w:tc>
        <w:tc>
          <w:tcPr>
            <w:tcW w:w="4770" w:type="dxa"/>
            <w:tcBorders>
              <w:top w:val="single" w:sz="4" w:space="0" w:color="auto"/>
              <w:bottom w:val="dotted" w:sz="4" w:space="0" w:color="auto"/>
            </w:tcBorders>
            <w:vAlign w:val="center"/>
          </w:tcPr>
          <w:p w14:paraId="004A4F76" w14:textId="36976AA5" w:rsidR="00BA672A" w:rsidRDefault="00BA672A" w:rsidP="001063A4">
            <w:pPr>
              <w:rPr>
                <w:sz w:val="16"/>
                <w:szCs w:val="16"/>
              </w:rPr>
            </w:pPr>
            <w:r>
              <w:rPr>
                <w:sz w:val="16"/>
                <w:szCs w:val="16"/>
              </w:rPr>
              <w:t>Unique ID for each polygon</w:t>
            </w:r>
          </w:p>
        </w:tc>
        <w:tc>
          <w:tcPr>
            <w:tcW w:w="1254" w:type="dxa"/>
            <w:tcBorders>
              <w:top w:val="single" w:sz="4" w:space="0" w:color="auto"/>
              <w:bottom w:val="dotted" w:sz="4" w:space="0" w:color="auto"/>
            </w:tcBorders>
            <w:vAlign w:val="center"/>
          </w:tcPr>
          <w:p w14:paraId="3DD71053" w14:textId="69E3175A" w:rsidR="00BA672A" w:rsidRDefault="00BA672A" w:rsidP="001063A4">
            <w:pPr>
              <w:rPr>
                <w:sz w:val="16"/>
                <w:szCs w:val="16"/>
              </w:rPr>
            </w:pPr>
            <w:r>
              <w:rPr>
                <w:sz w:val="16"/>
                <w:szCs w:val="16"/>
              </w:rPr>
              <w:t>Integer</w:t>
            </w:r>
          </w:p>
        </w:tc>
        <w:tc>
          <w:tcPr>
            <w:tcW w:w="1086" w:type="dxa"/>
            <w:tcBorders>
              <w:top w:val="single" w:sz="4" w:space="0" w:color="auto"/>
              <w:bottom w:val="dotted" w:sz="4" w:space="0" w:color="auto"/>
            </w:tcBorders>
            <w:vAlign w:val="center"/>
          </w:tcPr>
          <w:p w14:paraId="7E9A0B4E" w14:textId="4803C89D" w:rsidR="00BA672A" w:rsidRDefault="00BA672A" w:rsidP="00791999">
            <w:pPr>
              <w:rPr>
                <w:sz w:val="16"/>
                <w:szCs w:val="16"/>
              </w:rPr>
            </w:pPr>
            <w:r>
              <w:rPr>
                <w:sz w:val="16"/>
                <w:szCs w:val="16"/>
              </w:rPr>
              <w:t>1</w:t>
            </w:r>
          </w:p>
        </w:tc>
      </w:tr>
      <w:tr w:rsidR="00791999" w:rsidRPr="000C30DD" w14:paraId="6E8AA1E4" w14:textId="77777777" w:rsidTr="002A5745">
        <w:trPr>
          <w:cantSplit/>
          <w:trHeight w:val="440"/>
        </w:trPr>
        <w:tc>
          <w:tcPr>
            <w:tcW w:w="1260" w:type="dxa"/>
            <w:tcBorders>
              <w:top w:val="dotted" w:sz="4" w:space="0" w:color="auto"/>
              <w:bottom w:val="dotted" w:sz="4" w:space="0" w:color="auto"/>
            </w:tcBorders>
            <w:vAlign w:val="center"/>
          </w:tcPr>
          <w:p w14:paraId="6402855D" w14:textId="103FDFB7" w:rsidR="00791999" w:rsidRDefault="00791999" w:rsidP="001063A4">
            <w:pPr>
              <w:rPr>
                <w:sz w:val="16"/>
                <w:szCs w:val="16"/>
              </w:rPr>
            </w:pPr>
            <w:r>
              <w:rPr>
                <w:sz w:val="16"/>
                <w:szCs w:val="16"/>
              </w:rPr>
              <w:t>FRN</w:t>
            </w:r>
          </w:p>
        </w:tc>
        <w:tc>
          <w:tcPr>
            <w:tcW w:w="1080" w:type="dxa"/>
            <w:tcBorders>
              <w:top w:val="dotted" w:sz="4" w:space="0" w:color="auto"/>
              <w:bottom w:val="dotted" w:sz="4" w:space="0" w:color="auto"/>
            </w:tcBorders>
            <w:vAlign w:val="center"/>
          </w:tcPr>
          <w:p w14:paraId="4FC33C0B" w14:textId="38980C00" w:rsidR="00791999" w:rsidRPr="000C30DD" w:rsidRDefault="00791999" w:rsidP="001063A4">
            <w:pPr>
              <w:rPr>
                <w:sz w:val="16"/>
                <w:szCs w:val="16"/>
              </w:rPr>
            </w:pPr>
            <w:r>
              <w:rPr>
                <w:sz w:val="16"/>
                <w:szCs w:val="16"/>
              </w:rPr>
              <w:t>FCC Registration Number</w:t>
            </w:r>
          </w:p>
        </w:tc>
        <w:tc>
          <w:tcPr>
            <w:tcW w:w="4770" w:type="dxa"/>
            <w:tcBorders>
              <w:top w:val="dotted" w:sz="4" w:space="0" w:color="auto"/>
              <w:bottom w:val="dotted" w:sz="4" w:space="0" w:color="auto"/>
            </w:tcBorders>
            <w:vAlign w:val="center"/>
          </w:tcPr>
          <w:p w14:paraId="0FE3441F" w14:textId="3C113132" w:rsidR="00791999" w:rsidRPr="000C30DD" w:rsidRDefault="00791999" w:rsidP="001063A4">
            <w:pPr>
              <w:rPr>
                <w:sz w:val="16"/>
                <w:szCs w:val="16"/>
              </w:rPr>
            </w:pPr>
            <w:r>
              <w:rPr>
                <w:sz w:val="16"/>
                <w:szCs w:val="16"/>
              </w:rPr>
              <w:t>10-digit FCC Registration Number used in FCC Form 477 filings</w:t>
            </w:r>
          </w:p>
        </w:tc>
        <w:tc>
          <w:tcPr>
            <w:tcW w:w="1254" w:type="dxa"/>
            <w:tcBorders>
              <w:top w:val="dotted" w:sz="4" w:space="0" w:color="auto"/>
              <w:bottom w:val="dotted" w:sz="4" w:space="0" w:color="auto"/>
            </w:tcBorders>
            <w:vAlign w:val="center"/>
          </w:tcPr>
          <w:p w14:paraId="1CB90FBD" w14:textId="7A9912CB" w:rsidR="00791999" w:rsidRPr="000C30DD" w:rsidRDefault="00791999" w:rsidP="001063A4">
            <w:pPr>
              <w:rPr>
                <w:sz w:val="16"/>
                <w:szCs w:val="16"/>
              </w:rPr>
            </w:pPr>
            <w:r>
              <w:rPr>
                <w:sz w:val="16"/>
                <w:szCs w:val="16"/>
              </w:rPr>
              <w:t>Text</w:t>
            </w:r>
          </w:p>
        </w:tc>
        <w:tc>
          <w:tcPr>
            <w:tcW w:w="1086" w:type="dxa"/>
            <w:tcBorders>
              <w:top w:val="dotted" w:sz="4" w:space="0" w:color="auto"/>
              <w:bottom w:val="dotted" w:sz="4" w:space="0" w:color="auto"/>
            </w:tcBorders>
            <w:vAlign w:val="center"/>
          </w:tcPr>
          <w:p w14:paraId="029D7B2A" w14:textId="3178E6BD" w:rsidR="00791999" w:rsidRPr="000C30DD" w:rsidRDefault="00791999" w:rsidP="00791999">
            <w:pPr>
              <w:rPr>
                <w:sz w:val="16"/>
                <w:szCs w:val="16"/>
              </w:rPr>
            </w:pPr>
            <w:r>
              <w:rPr>
                <w:sz w:val="16"/>
                <w:szCs w:val="16"/>
              </w:rPr>
              <w:t>0123456789</w:t>
            </w:r>
          </w:p>
        </w:tc>
      </w:tr>
      <w:tr w:rsidR="00791999" w:rsidRPr="000C30DD" w14:paraId="698EE0A2" w14:textId="77777777" w:rsidTr="00830AEA">
        <w:trPr>
          <w:cantSplit/>
          <w:trHeight w:val="440"/>
        </w:trPr>
        <w:tc>
          <w:tcPr>
            <w:tcW w:w="1260" w:type="dxa"/>
            <w:tcBorders>
              <w:top w:val="dotted" w:sz="4" w:space="0" w:color="auto"/>
              <w:bottom w:val="dotted" w:sz="4" w:space="0" w:color="auto"/>
            </w:tcBorders>
            <w:vAlign w:val="center"/>
          </w:tcPr>
          <w:p w14:paraId="3DF124EE" w14:textId="21F0EEED" w:rsidR="00326600" w:rsidRPr="000C30DD" w:rsidRDefault="006723EC" w:rsidP="001063A4">
            <w:pPr>
              <w:rPr>
                <w:sz w:val="16"/>
                <w:szCs w:val="16"/>
              </w:rPr>
            </w:pPr>
            <w:r>
              <w:rPr>
                <w:sz w:val="16"/>
                <w:szCs w:val="16"/>
              </w:rPr>
              <w:t>HOCO</w:t>
            </w:r>
          </w:p>
        </w:tc>
        <w:tc>
          <w:tcPr>
            <w:tcW w:w="1080" w:type="dxa"/>
            <w:tcBorders>
              <w:top w:val="dotted" w:sz="4" w:space="0" w:color="auto"/>
              <w:bottom w:val="dotted" w:sz="4" w:space="0" w:color="auto"/>
            </w:tcBorders>
            <w:vAlign w:val="center"/>
          </w:tcPr>
          <w:p w14:paraId="6722863D" w14:textId="330ACFD1" w:rsidR="00326600" w:rsidRPr="000C30DD" w:rsidRDefault="006723EC" w:rsidP="001063A4">
            <w:pPr>
              <w:rPr>
                <w:sz w:val="16"/>
                <w:szCs w:val="16"/>
              </w:rPr>
            </w:pPr>
            <w:r>
              <w:rPr>
                <w:sz w:val="16"/>
                <w:szCs w:val="16"/>
              </w:rPr>
              <w:t>Holding Company / Common Control Name</w:t>
            </w:r>
          </w:p>
        </w:tc>
        <w:tc>
          <w:tcPr>
            <w:tcW w:w="4770" w:type="dxa"/>
            <w:tcBorders>
              <w:top w:val="dotted" w:sz="4" w:space="0" w:color="auto"/>
              <w:bottom w:val="dotted" w:sz="4" w:space="0" w:color="auto"/>
            </w:tcBorders>
            <w:vAlign w:val="center"/>
          </w:tcPr>
          <w:p w14:paraId="3284D2D0" w14:textId="40D356F9" w:rsidR="00326600" w:rsidRPr="000C30DD" w:rsidRDefault="006723EC" w:rsidP="006723EC">
            <w:pPr>
              <w:rPr>
                <w:sz w:val="16"/>
                <w:szCs w:val="16"/>
              </w:rPr>
            </w:pPr>
            <w:r>
              <w:rPr>
                <w:sz w:val="16"/>
                <w:szCs w:val="16"/>
              </w:rPr>
              <w:t>A</w:t>
            </w:r>
            <w:r w:rsidRPr="006723EC">
              <w:rPr>
                <w:sz w:val="16"/>
                <w:szCs w:val="16"/>
              </w:rPr>
              <w:t xml:space="preserve"> single name, such as the holding company name, to identify all commonly-owned or commonly-controlled entities </w:t>
            </w:r>
            <w:r>
              <w:rPr>
                <w:sz w:val="16"/>
                <w:szCs w:val="16"/>
              </w:rPr>
              <w:t>represented by the feature</w:t>
            </w:r>
            <w:r w:rsidRPr="006723EC">
              <w:rPr>
                <w:sz w:val="16"/>
                <w:szCs w:val="16"/>
              </w:rPr>
              <w:t>. (See 47 U.S.C. § 153(2) (establishing a greater than 10 percent equity interest, or the equivalent thereof, as indicia of ownership.))</w:t>
            </w:r>
          </w:p>
        </w:tc>
        <w:tc>
          <w:tcPr>
            <w:tcW w:w="1254" w:type="dxa"/>
            <w:tcBorders>
              <w:top w:val="dotted" w:sz="4" w:space="0" w:color="auto"/>
              <w:bottom w:val="dotted" w:sz="4" w:space="0" w:color="auto"/>
            </w:tcBorders>
            <w:vAlign w:val="center"/>
          </w:tcPr>
          <w:p w14:paraId="2C984AAF" w14:textId="77777777" w:rsidR="00326600" w:rsidRPr="000C30DD" w:rsidRDefault="00326600" w:rsidP="001063A4">
            <w:pPr>
              <w:rPr>
                <w:sz w:val="16"/>
                <w:szCs w:val="16"/>
              </w:rPr>
            </w:pPr>
            <w:r w:rsidRPr="000C30DD">
              <w:rPr>
                <w:sz w:val="16"/>
                <w:szCs w:val="16"/>
              </w:rPr>
              <w:t>Text</w:t>
            </w:r>
          </w:p>
        </w:tc>
        <w:tc>
          <w:tcPr>
            <w:tcW w:w="1086" w:type="dxa"/>
            <w:tcBorders>
              <w:top w:val="dotted" w:sz="4" w:space="0" w:color="auto"/>
              <w:bottom w:val="dotted" w:sz="4" w:space="0" w:color="auto"/>
            </w:tcBorders>
            <w:vAlign w:val="center"/>
          </w:tcPr>
          <w:p w14:paraId="6975DC3C" w14:textId="77777777" w:rsidR="00326600" w:rsidRPr="000C30DD" w:rsidRDefault="00326600" w:rsidP="001063A4">
            <w:pPr>
              <w:rPr>
                <w:sz w:val="16"/>
                <w:szCs w:val="16"/>
              </w:rPr>
            </w:pPr>
            <w:r w:rsidRPr="000C30DD">
              <w:rPr>
                <w:sz w:val="16"/>
                <w:szCs w:val="16"/>
              </w:rPr>
              <w:t>Eastern Wireless</w:t>
            </w:r>
          </w:p>
        </w:tc>
      </w:tr>
      <w:tr w:rsidR="00DD20F0" w:rsidRPr="000C30DD" w14:paraId="2362D051" w14:textId="77777777" w:rsidTr="00830AEA">
        <w:trPr>
          <w:cantSplit/>
          <w:trHeight w:val="440"/>
        </w:trPr>
        <w:tc>
          <w:tcPr>
            <w:tcW w:w="1260" w:type="dxa"/>
            <w:tcBorders>
              <w:top w:val="dotted" w:sz="4" w:space="0" w:color="auto"/>
              <w:bottom w:val="dotted" w:sz="4" w:space="0" w:color="auto"/>
            </w:tcBorders>
            <w:vAlign w:val="center"/>
          </w:tcPr>
          <w:p w14:paraId="2C916606" w14:textId="5CCB700A" w:rsidR="00DD20F0" w:rsidRDefault="00DD20F0" w:rsidP="00980602">
            <w:pPr>
              <w:rPr>
                <w:sz w:val="16"/>
                <w:szCs w:val="16"/>
              </w:rPr>
            </w:pPr>
            <w:r>
              <w:rPr>
                <w:sz w:val="16"/>
                <w:szCs w:val="16"/>
              </w:rPr>
              <w:t>SOFT</w:t>
            </w:r>
          </w:p>
        </w:tc>
        <w:tc>
          <w:tcPr>
            <w:tcW w:w="1080" w:type="dxa"/>
            <w:tcBorders>
              <w:top w:val="dotted" w:sz="4" w:space="0" w:color="auto"/>
              <w:bottom w:val="dotted" w:sz="4" w:space="0" w:color="auto"/>
            </w:tcBorders>
            <w:vAlign w:val="center"/>
          </w:tcPr>
          <w:p w14:paraId="6103C121" w14:textId="03962859" w:rsidR="00DD20F0" w:rsidRPr="000C30DD" w:rsidRDefault="00DD20F0" w:rsidP="001063A4">
            <w:pPr>
              <w:rPr>
                <w:sz w:val="16"/>
                <w:szCs w:val="16"/>
              </w:rPr>
            </w:pPr>
            <w:r>
              <w:rPr>
                <w:sz w:val="16"/>
                <w:szCs w:val="16"/>
              </w:rPr>
              <w:t>Software Product</w:t>
            </w:r>
          </w:p>
        </w:tc>
        <w:tc>
          <w:tcPr>
            <w:tcW w:w="4770" w:type="dxa"/>
            <w:tcBorders>
              <w:top w:val="dotted" w:sz="4" w:space="0" w:color="auto"/>
              <w:bottom w:val="dotted" w:sz="4" w:space="0" w:color="auto"/>
            </w:tcBorders>
            <w:vAlign w:val="center"/>
          </w:tcPr>
          <w:p w14:paraId="6814FDBB" w14:textId="2DB0E0A1" w:rsidR="00DD20F0" w:rsidRPr="000C30DD" w:rsidRDefault="00DD20F0" w:rsidP="00980602">
            <w:pPr>
              <w:rPr>
                <w:sz w:val="16"/>
                <w:szCs w:val="16"/>
              </w:rPr>
            </w:pPr>
            <w:r>
              <w:rPr>
                <w:sz w:val="16"/>
                <w:szCs w:val="16"/>
              </w:rPr>
              <w:t xml:space="preserve">The name of the propagation model software product used by the filer to generate the coverage map. </w:t>
            </w:r>
          </w:p>
        </w:tc>
        <w:tc>
          <w:tcPr>
            <w:tcW w:w="1254" w:type="dxa"/>
            <w:tcBorders>
              <w:top w:val="dotted" w:sz="4" w:space="0" w:color="auto"/>
              <w:bottom w:val="dotted" w:sz="4" w:space="0" w:color="auto"/>
            </w:tcBorders>
            <w:vAlign w:val="center"/>
          </w:tcPr>
          <w:p w14:paraId="0856DA9C" w14:textId="5339BCD5" w:rsidR="00DD20F0" w:rsidRPr="000C30DD" w:rsidRDefault="00DD20F0" w:rsidP="001063A4">
            <w:pPr>
              <w:rPr>
                <w:sz w:val="16"/>
                <w:szCs w:val="16"/>
              </w:rPr>
            </w:pPr>
            <w:r>
              <w:rPr>
                <w:sz w:val="16"/>
                <w:szCs w:val="16"/>
              </w:rPr>
              <w:t>Text</w:t>
            </w:r>
          </w:p>
        </w:tc>
        <w:tc>
          <w:tcPr>
            <w:tcW w:w="1086" w:type="dxa"/>
            <w:tcBorders>
              <w:top w:val="dotted" w:sz="4" w:space="0" w:color="auto"/>
              <w:bottom w:val="dotted" w:sz="4" w:space="0" w:color="auto"/>
            </w:tcBorders>
            <w:vAlign w:val="center"/>
          </w:tcPr>
          <w:p w14:paraId="070D46D3" w14:textId="690E0680" w:rsidR="00DD20F0" w:rsidRPr="000C30DD" w:rsidRDefault="00DD20F0" w:rsidP="001063A4">
            <w:pPr>
              <w:rPr>
                <w:sz w:val="16"/>
                <w:szCs w:val="16"/>
              </w:rPr>
            </w:pPr>
            <w:r>
              <w:rPr>
                <w:sz w:val="16"/>
                <w:szCs w:val="16"/>
              </w:rPr>
              <w:t>PlanetDB</w:t>
            </w:r>
          </w:p>
        </w:tc>
      </w:tr>
      <w:tr w:rsidR="00980602" w:rsidRPr="000C30DD" w14:paraId="74178572" w14:textId="77777777" w:rsidTr="00830AEA">
        <w:trPr>
          <w:cantSplit/>
          <w:trHeight w:val="440"/>
        </w:trPr>
        <w:tc>
          <w:tcPr>
            <w:tcW w:w="1260" w:type="dxa"/>
            <w:tcBorders>
              <w:top w:val="dotted" w:sz="4" w:space="0" w:color="auto"/>
              <w:bottom w:val="dotted" w:sz="4" w:space="0" w:color="auto"/>
            </w:tcBorders>
            <w:vAlign w:val="center"/>
          </w:tcPr>
          <w:p w14:paraId="04CB5BA1" w14:textId="3159D1FF" w:rsidR="00980602" w:rsidRDefault="00980602" w:rsidP="00980602">
            <w:pPr>
              <w:rPr>
                <w:sz w:val="16"/>
                <w:szCs w:val="16"/>
              </w:rPr>
            </w:pPr>
            <w:r>
              <w:rPr>
                <w:sz w:val="16"/>
                <w:szCs w:val="16"/>
              </w:rPr>
              <w:t>DATE</w:t>
            </w:r>
          </w:p>
        </w:tc>
        <w:tc>
          <w:tcPr>
            <w:tcW w:w="1080" w:type="dxa"/>
            <w:tcBorders>
              <w:top w:val="dotted" w:sz="4" w:space="0" w:color="auto"/>
              <w:bottom w:val="dotted" w:sz="4" w:space="0" w:color="auto"/>
            </w:tcBorders>
            <w:vAlign w:val="center"/>
          </w:tcPr>
          <w:p w14:paraId="0886E1C5" w14:textId="0DF41C89" w:rsidR="00980602" w:rsidRDefault="00980602" w:rsidP="00980602">
            <w:pPr>
              <w:rPr>
                <w:sz w:val="16"/>
                <w:szCs w:val="16"/>
              </w:rPr>
            </w:pPr>
            <w:r>
              <w:rPr>
                <w:sz w:val="16"/>
                <w:szCs w:val="16"/>
              </w:rPr>
              <w:t>As of Date</w:t>
            </w:r>
          </w:p>
        </w:tc>
        <w:tc>
          <w:tcPr>
            <w:tcW w:w="4770" w:type="dxa"/>
            <w:tcBorders>
              <w:top w:val="dotted" w:sz="4" w:space="0" w:color="auto"/>
              <w:bottom w:val="dotted" w:sz="4" w:space="0" w:color="auto"/>
            </w:tcBorders>
            <w:vAlign w:val="center"/>
          </w:tcPr>
          <w:p w14:paraId="398FF179" w14:textId="6D6928F8" w:rsidR="00980602" w:rsidRDefault="00980602" w:rsidP="00980602">
            <w:pPr>
              <w:rPr>
                <w:sz w:val="16"/>
                <w:szCs w:val="16"/>
              </w:rPr>
            </w:pPr>
            <w:r>
              <w:rPr>
                <w:sz w:val="16"/>
                <w:szCs w:val="16"/>
              </w:rPr>
              <w:t>The map represents network coverage as of this date.  The date must be August 4, 2017</w:t>
            </w:r>
            <w:r w:rsidR="000D4142">
              <w:rPr>
                <w:sz w:val="16"/>
                <w:szCs w:val="16"/>
              </w:rPr>
              <w:t>,</w:t>
            </w:r>
            <w:r>
              <w:rPr>
                <w:sz w:val="16"/>
                <w:szCs w:val="16"/>
              </w:rPr>
              <w:t xml:space="preserve"> or later.</w:t>
            </w:r>
          </w:p>
        </w:tc>
        <w:tc>
          <w:tcPr>
            <w:tcW w:w="1254" w:type="dxa"/>
            <w:tcBorders>
              <w:top w:val="dotted" w:sz="4" w:space="0" w:color="auto"/>
              <w:bottom w:val="dotted" w:sz="4" w:space="0" w:color="auto"/>
            </w:tcBorders>
            <w:vAlign w:val="center"/>
          </w:tcPr>
          <w:p w14:paraId="622F7D8E" w14:textId="772A686D" w:rsidR="00980602" w:rsidRDefault="00980602" w:rsidP="005551CB">
            <w:pPr>
              <w:rPr>
                <w:sz w:val="16"/>
                <w:szCs w:val="16"/>
              </w:rPr>
            </w:pPr>
            <w:r>
              <w:rPr>
                <w:sz w:val="16"/>
                <w:szCs w:val="16"/>
              </w:rPr>
              <w:t>Date: YYYY</w:t>
            </w:r>
            <w:r w:rsidR="005551CB">
              <w:rPr>
                <w:sz w:val="16"/>
                <w:szCs w:val="16"/>
              </w:rPr>
              <w:t>-MM-DD</w:t>
            </w:r>
          </w:p>
        </w:tc>
        <w:tc>
          <w:tcPr>
            <w:tcW w:w="1086" w:type="dxa"/>
            <w:tcBorders>
              <w:top w:val="dotted" w:sz="4" w:space="0" w:color="auto"/>
              <w:bottom w:val="dotted" w:sz="4" w:space="0" w:color="auto"/>
            </w:tcBorders>
            <w:vAlign w:val="center"/>
          </w:tcPr>
          <w:p w14:paraId="52F09F2E" w14:textId="7F588DE0" w:rsidR="00980602" w:rsidRDefault="00980602" w:rsidP="001063A4">
            <w:pPr>
              <w:rPr>
                <w:sz w:val="16"/>
                <w:szCs w:val="16"/>
              </w:rPr>
            </w:pPr>
            <w:r>
              <w:rPr>
                <w:sz w:val="16"/>
                <w:szCs w:val="16"/>
              </w:rPr>
              <w:t>2017</w:t>
            </w:r>
            <w:r w:rsidR="005551CB">
              <w:rPr>
                <w:sz w:val="16"/>
                <w:szCs w:val="16"/>
              </w:rPr>
              <w:t>-08-04</w:t>
            </w:r>
          </w:p>
        </w:tc>
      </w:tr>
      <w:tr w:rsidR="00791999" w:rsidRPr="000C30DD" w14:paraId="48CD865A" w14:textId="77777777" w:rsidTr="003C379A">
        <w:trPr>
          <w:cantSplit/>
          <w:trHeight w:val="2654"/>
        </w:trPr>
        <w:tc>
          <w:tcPr>
            <w:tcW w:w="1260" w:type="dxa"/>
            <w:tcBorders>
              <w:top w:val="dotted" w:sz="4" w:space="0" w:color="auto"/>
              <w:bottom w:val="dotted" w:sz="4" w:space="0" w:color="auto"/>
            </w:tcBorders>
            <w:vAlign w:val="center"/>
          </w:tcPr>
          <w:p w14:paraId="0B4F354C" w14:textId="77777777" w:rsidR="00326600" w:rsidRPr="000C30DD" w:rsidRDefault="00326600" w:rsidP="001063A4">
            <w:pPr>
              <w:rPr>
                <w:sz w:val="16"/>
                <w:szCs w:val="16"/>
              </w:rPr>
            </w:pPr>
            <w:r>
              <w:rPr>
                <w:sz w:val="16"/>
                <w:szCs w:val="16"/>
              </w:rPr>
              <w:t>SPECTRUM</w:t>
            </w:r>
          </w:p>
        </w:tc>
        <w:tc>
          <w:tcPr>
            <w:tcW w:w="1080" w:type="dxa"/>
            <w:tcBorders>
              <w:top w:val="dotted" w:sz="4" w:space="0" w:color="auto"/>
              <w:bottom w:val="dotted" w:sz="4" w:space="0" w:color="auto"/>
            </w:tcBorders>
            <w:vAlign w:val="center"/>
          </w:tcPr>
          <w:p w14:paraId="78BC4A25" w14:textId="77777777" w:rsidR="00326600" w:rsidRPr="000C30DD" w:rsidRDefault="00326600" w:rsidP="001063A4">
            <w:pPr>
              <w:rPr>
                <w:sz w:val="16"/>
                <w:szCs w:val="16"/>
              </w:rPr>
            </w:pPr>
            <w:r w:rsidRPr="000C30DD">
              <w:rPr>
                <w:sz w:val="16"/>
                <w:szCs w:val="16"/>
              </w:rPr>
              <w:t xml:space="preserve">Spectrum Used </w:t>
            </w:r>
          </w:p>
        </w:tc>
        <w:tc>
          <w:tcPr>
            <w:tcW w:w="4770" w:type="dxa"/>
            <w:tcBorders>
              <w:top w:val="dotted" w:sz="4" w:space="0" w:color="auto"/>
              <w:bottom w:val="dotted" w:sz="4" w:space="0" w:color="auto"/>
            </w:tcBorders>
            <w:vAlign w:val="center"/>
          </w:tcPr>
          <w:p w14:paraId="611031FC" w14:textId="06BC6454" w:rsidR="00791999" w:rsidRDefault="00791999" w:rsidP="00791999">
            <w:pPr>
              <w:rPr>
                <w:sz w:val="16"/>
                <w:szCs w:val="16"/>
              </w:rPr>
            </w:pPr>
            <w:r w:rsidRPr="000C30DD">
              <w:rPr>
                <w:sz w:val="16"/>
                <w:szCs w:val="16"/>
              </w:rPr>
              <w:t xml:space="preserve">Code for spectrum used for the </w:t>
            </w:r>
            <w:r>
              <w:rPr>
                <w:sz w:val="16"/>
                <w:szCs w:val="16"/>
              </w:rPr>
              <w:t>provision of service.  The valid codes are:</w:t>
            </w:r>
          </w:p>
          <w:p w14:paraId="4371B9A5" w14:textId="77777777" w:rsidR="00791999" w:rsidRDefault="00791999" w:rsidP="001063A4">
            <w:pPr>
              <w:rPr>
                <w:sz w:val="16"/>
                <w:szCs w:val="16"/>
              </w:rPr>
            </w:pPr>
          </w:p>
          <w:tbl>
            <w:tblPr>
              <w:tblW w:w="5079" w:type="dxa"/>
              <w:jc w:val="center"/>
              <w:tblLayout w:type="fixed"/>
              <w:tblLook w:val="00A0" w:firstRow="1" w:lastRow="0" w:firstColumn="1" w:lastColumn="0" w:noHBand="0" w:noVBand="0"/>
            </w:tblPr>
            <w:tblGrid>
              <w:gridCol w:w="471"/>
              <w:gridCol w:w="4608"/>
            </w:tblGrid>
            <w:tr w:rsidR="00791999" w:rsidRPr="00D812C3" w14:paraId="5F1327FD" w14:textId="77777777" w:rsidTr="00252C43">
              <w:trPr>
                <w:trHeight w:val="144"/>
                <w:jc w:val="center"/>
              </w:trPr>
              <w:tc>
                <w:tcPr>
                  <w:tcW w:w="471" w:type="dxa"/>
                  <w:vAlign w:val="center"/>
                </w:tcPr>
                <w:p w14:paraId="7CEBBB11" w14:textId="77777777" w:rsidR="00791999" w:rsidRPr="00D812C3" w:rsidRDefault="00791999" w:rsidP="00791999">
                  <w:pPr>
                    <w:jc w:val="right"/>
                    <w:rPr>
                      <w:sz w:val="16"/>
                    </w:rPr>
                  </w:pPr>
                  <w:r w:rsidRPr="00D812C3">
                    <w:rPr>
                      <w:sz w:val="16"/>
                    </w:rPr>
                    <w:t>90</w:t>
                  </w:r>
                </w:p>
              </w:tc>
              <w:tc>
                <w:tcPr>
                  <w:tcW w:w="4608" w:type="dxa"/>
                  <w:vAlign w:val="center"/>
                </w:tcPr>
                <w:p w14:paraId="7A7469FE" w14:textId="77777777" w:rsidR="00791999" w:rsidRPr="00D812C3" w:rsidRDefault="00791999" w:rsidP="00791999">
                  <w:pPr>
                    <w:rPr>
                      <w:sz w:val="16"/>
                    </w:rPr>
                  </w:pPr>
                  <w:r w:rsidRPr="00D812C3">
                    <w:rPr>
                      <w:sz w:val="16"/>
                    </w:rPr>
                    <w:t>700 MHz Band</w:t>
                  </w:r>
                </w:p>
              </w:tc>
            </w:tr>
            <w:tr w:rsidR="00791999" w:rsidRPr="00D812C3" w14:paraId="1B809C87" w14:textId="77777777" w:rsidTr="00252C43">
              <w:trPr>
                <w:trHeight w:val="144"/>
                <w:jc w:val="center"/>
              </w:trPr>
              <w:tc>
                <w:tcPr>
                  <w:tcW w:w="471" w:type="dxa"/>
                  <w:vAlign w:val="center"/>
                </w:tcPr>
                <w:p w14:paraId="7CF1F258" w14:textId="77777777" w:rsidR="00791999" w:rsidRPr="00D812C3" w:rsidRDefault="00791999" w:rsidP="00791999">
                  <w:pPr>
                    <w:jc w:val="right"/>
                    <w:rPr>
                      <w:sz w:val="16"/>
                    </w:rPr>
                  </w:pPr>
                  <w:r w:rsidRPr="00D812C3">
                    <w:rPr>
                      <w:sz w:val="16"/>
                    </w:rPr>
                    <w:t>91</w:t>
                  </w:r>
                </w:p>
              </w:tc>
              <w:tc>
                <w:tcPr>
                  <w:tcW w:w="4608" w:type="dxa"/>
                  <w:vAlign w:val="center"/>
                </w:tcPr>
                <w:p w14:paraId="68EB0736" w14:textId="77777777" w:rsidR="00791999" w:rsidRPr="00D812C3" w:rsidRDefault="00791999" w:rsidP="00791999">
                  <w:pPr>
                    <w:rPr>
                      <w:sz w:val="16"/>
                    </w:rPr>
                  </w:pPr>
                  <w:r w:rsidRPr="00D812C3">
                    <w:rPr>
                      <w:sz w:val="16"/>
                    </w:rPr>
                    <w:t>Cellular Band</w:t>
                  </w:r>
                </w:p>
              </w:tc>
            </w:tr>
            <w:tr w:rsidR="00791999" w:rsidRPr="00D812C3" w14:paraId="54F028AB" w14:textId="77777777" w:rsidTr="00252C43">
              <w:trPr>
                <w:trHeight w:val="144"/>
                <w:jc w:val="center"/>
              </w:trPr>
              <w:tc>
                <w:tcPr>
                  <w:tcW w:w="471" w:type="dxa"/>
                  <w:vAlign w:val="center"/>
                </w:tcPr>
                <w:p w14:paraId="3001AED3" w14:textId="77777777" w:rsidR="00791999" w:rsidRPr="00D812C3" w:rsidRDefault="00791999" w:rsidP="00791999">
                  <w:pPr>
                    <w:jc w:val="right"/>
                    <w:rPr>
                      <w:sz w:val="16"/>
                    </w:rPr>
                  </w:pPr>
                  <w:r w:rsidRPr="00D812C3">
                    <w:rPr>
                      <w:sz w:val="16"/>
                    </w:rPr>
                    <w:t>92</w:t>
                  </w:r>
                </w:p>
              </w:tc>
              <w:tc>
                <w:tcPr>
                  <w:tcW w:w="4608" w:type="dxa"/>
                  <w:vAlign w:val="center"/>
                </w:tcPr>
                <w:p w14:paraId="4B9CAEF1" w14:textId="77777777" w:rsidR="00791999" w:rsidRPr="00D812C3" w:rsidRDefault="00791999" w:rsidP="00791999">
                  <w:pPr>
                    <w:rPr>
                      <w:sz w:val="16"/>
                    </w:rPr>
                  </w:pPr>
                  <w:r w:rsidRPr="00D812C3">
                    <w:rPr>
                      <w:sz w:val="16"/>
                    </w:rPr>
                    <w:t>Specialized Mobile Radio (SMR) Band</w:t>
                  </w:r>
                </w:p>
              </w:tc>
            </w:tr>
            <w:tr w:rsidR="00791999" w:rsidRPr="00D812C3" w14:paraId="6BF881C7" w14:textId="77777777" w:rsidTr="00252C43">
              <w:trPr>
                <w:trHeight w:val="144"/>
                <w:jc w:val="center"/>
              </w:trPr>
              <w:tc>
                <w:tcPr>
                  <w:tcW w:w="471" w:type="dxa"/>
                  <w:vAlign w:val="center"/>
                </w:tcPr>
                <w:p w14:paraId="1C550F26" w14:textId="77777777" w:rsidR="00791999" w:rsidRPr="00D812C3" w:rsidRDefault="00791999" w:rsidP="00791999">
                  <w:pPr>
                    <w:jc w:val="right"/>
                    <w:rPr>
                      <w:sz w:val="16"/>
                    </w:rPr>
                  </w:pPr>
                  <w:r w:rsidRPr="00D812C3">
                    <w:rPr>
                      <w:sz w:val="16"/>
                    </w:rPr>
                    <w:t>93</w:t>
                  </w:r>
                </w:p>
              </w:tc>
              <w:tc>
                <w:tcPr>
                  <w:tcW w:w="4608" w:type="dxa"/>
                  <w:vAlign w:val="center"/>
                </w:tcPr>
                <w:p w14:paraId="0632F548" w14:textId="77777777" w:rsidR="00791999" w:rsidRPr="00D812C3" w:rsidRDefault="00791999" w:rsidP="00791999">
                  <w:pPr>
                    <w:rPr>
                      <w:sz w:val="16"/>
                    </w:rPr>
                  </w:pPr>
                  <w:r w:rsidRPr="00D812C3">
                    <w:rPr>
                      <w:sz w:val="16"/>
                    </w:rPr>
                    <w:t xml:space="preserve">Advanced Wireless Services (AWS) </w:t>
                  </w:r>
                  <w:r>
                    <w:rPr>
                      <w:sz w:val="16"/>
                    </w:rPr>
                    <w:t xml:space="preserve">1 </w:t>
                  </w:r>
                  <w:r w:rsidRPr="00D812C3">
                    <w:rPr>
                      <w:sz w:val="16"/>
                    </w:rPr>
                    <w:t>Band</w:t>
                  </w:r>
                </w:p>
              </w:tc>
            </w:tr>
            <w:tr w:rsidR="00791999" w:rsidRPr="00D812C3" w14:paraId="17016D49" w14:textId="77777777" w:rsidTr="00252C43">
              <w:trPr>
                <w:trHeight w:val="144"/>
                <w:jc w:val="center"/>
              </w:trPr>
              <w:tc>
                <w:tcPr>
                  <w:tcW w:w="471" w:type="dxa"/>
                  <w:vAlign w:val="center"/>
                </w:tcPr>
                <w:p w14:paraId="37979918" w14:textId="77777777" w:rsidR="00791999" w:rsidRPr="00D812C3" w:rsidRDefault="00791999" w:rsidP="00791999">
                  <w:pPr>
                    <w:jc w:val="right"/>
                    <w:rPr>
                      <w:sz w:val="16"/>
                    </w:rPr>
                  </w:pPr>
                  <w:r w:rsidRPr="00D812C3">
                    <w:rPr>
                      <w:sz w:val="16"/>
                    </w:rPr>
                    <w:t>94</w:t>
                  </w:r>
                </w:p>
              </w:tc>
              <w:tc>
                <w:tcPr>
                  <w:tcW w:w="4608" w:type="dxa"/>
                  <w:vAlign w:val="center"/>
                </w:tcPr>
                <w:p w14:paraId="4DD8F37A" w14:textId="77777777" w:rsidR="00791999" w:rsidRPr="00D812C3" w:rsidRDefault="00791999" w:rsidP="00791999">
                  <w:pPr>
                    <w:rPr>
                      <w:sz w:val="16"/>
                    </w:rPr>
                  </w:pPr>
                  <w:r w:rsidRPr="00D812C3">
                    <w:rPr>
                      <w:sz w:val="16"/>
                    </w:rPr>
                    <w:t>Broadband Personal Communications Service (PCS) Band</w:t>
                  </w:r>
                </w:p>
              </w:tc>
            </w:tr>
            <w:tr w:rsidR="00791999" w:rsidRPr="00D812C3" w14:paraId="318C8C8E" w14:textId="77777777" w:rsidTr="00252C43">
              <w:trPr>
                <w:trHeight w:val="144"/>
                <w:jc w:val="center"/>
              </w:trPr>
              <w:tc>
                <w:tcPr>
                  <w:tcW w:w="471" w:type="dxa"/>
                  <w:vAlign w:val="center"/>
                </w:tcPr>
                <w:p w14:paraId="2CCA3474" w14:textId="77777777" w:rsidR="00791999" w:rsidRPr="00D812C3" w:rsidRDefault="00791999" w:rsidP="00791999">
                  <w:pPr>
                    <w:jc w:val="right"/>
                    <w:rPr>
                      <w:sz w:val="16"/>
                    </w:rPr>
                  </w:pPr>
                  <w:r w:rsidRPr="00D812C3">
                    <w:rPr>
                      <w:sz w:val="16"/>
                    </w:rPr>
                    <w:t>95</w:t>
                  </w:r>
                </w:p>
              </w:tc>
              <w:tc>
                <w:tcPr>
                  <w:tcW w:w="4608" w:type="dxa"/>
                  <w:vAlign w:val="center"/>
                </w:tcPr>
                <w:p w14:paraId="644B230D" w14:textId="77777777" w:rsidR="00791999" w:rsidRPr="00D812C3" w:rsidRDefault="00791999" w:rsidP="00791999">
                  <w:pPr>
                    <w:rPr>
                      <w:sz w:val="16"/>
                    </w:rPr>
                  </w:pPr>
                  <w:r w:rsidRPr="00D812C3">
                    <w:rPr>
                      <w:sz w:val="16"/>
                    </w:rPr>
                    <w:t>Wireless Communications Service (WCS) Band</w:t>
                  </w:r>
                </w:p>
              </w:tc>
            </w:tr>
            <w:tr w:rsidR="00791999" w:rsidRPr="00D812C3" w14:paraId="5029E5D2" w14:textId="77777777" w:rsidTr="00252C43">
              <w:trPr>
                <w:trHeight w:val="144"/>
                <w:jc w:val="center"/>
              </w:trPr>
              <w:tc>
                <w:tcPr>
                  <w:tcW w:w="471" w:type="dxa"/>
                  <w:vAlign w:val="center"/>
                </w:tcPr>
                <w:p w14:paraId="77F8ED76" w14:textId="77777777" w:rsidR="00791999" w:rsidRPr="00D812C3" w:rsidRDefault="00791999" w:rsidP="00791999">
                  <w:pPr>
                    <w:jc w:val="right"/>
                    <w:rPr>
                      <w:sz w:val="16"/>
                    </w:rPr>
                  </w:pPr>
                  <w:r w:rsidRPr="00D812C3">
                    <w:rPr>
                      <w:sz w:val="16"/>
                    </w:rPr>
                    <w:t>96</w:t>
                  </w:r>
                </w:p>
              </w:tc>
              <w:tc>
                <w:tcPr>
                  <w:tcW w:w="4608" w:type="dxa"/>
                  <w:vAlign w:val="center"/>
                </w:tcPr>
                <w:p w14:paraId="23BACBD1" w14:textId="77777777" w:rsidR="00791999" w:rsidRPr="00D812C3" w:rsidRDefault="00791999" w:rsidP="00791999">
                  <w:pPr>
                    <w:rPr>
                      <w:sz w:val="16"/>
                    </w:rPr>
                  </w:pPr>
                  <w:r w:rsidRPr="00D812C3">
                    <w:rPr>
                      <w:sz w:val="16"/>
                    </w:rPr>
                    <w:t>Broadband Radio Service/Educational Broadband Service Band</w:t>
                  </w:r>
                </w:p>
              </w:tc>
            </w:tr>
            <w:tr w:rsidR="00791999" w:rsidRPr="00D812C3" w14:paraId="29A1C18C" w14:textId="77777777" w:rsidTr="00252C43">
              <w:trPr>
                <w:trHeight w:val="144"/>
                <w:jc w:val="center"/>
              </w:trPr>
              <w:tc>
                <w:tcPr>
                  <w:tcW w:w="471" w:type="dxa"/>
                  <w:vAlign w:val="center"/>
                </w:tcPr>
                <w:p w14:paraId="2BF601DC" w14:textId="77777777" w:rsidR="00791999" w:rsidRPr="00D812C3" w:rsidRDefault="00791999" w:rsidP="00791999">
                  <w:pPr>
                    <w:jc w:val="right"/>
                    <w:rPr>
                      <w:sz w:val="16"/>
                    </w:rPr>
                  </w:pPr>
                  <w:r w:rsidRPr="00D812C3">
                    <w:rPr>
                      <w:sz w:val="16"/>
                    </w:rPr>
                    <w:t>99</w:t>
                  </w:r>
                </w:p>
              </w:tc>
              <w:tc>
                <w:tcPr>
                  <w:tcW w:w="4608" w:type="dxa"/>
                  <w:vAlign w:val="center"/>
                </w:tcPr>
                <w:p w14:paraId="17B22E2A" w14:textId="33477432" w:rsidR="00791999" w:rsidRPr="00D812C3" w:rsidRDefault="00791999" w:rsidP="00791999">
                  <w:pPr>
                    <w:rPr>
                      <w:sz w:val="16"/>
                    </w:rPr>
                  </w:pPr>
                  <w:r w:rsidRPr="00D812C3">
                    <w:rPr>
                      <w:sz w:val="16"/>
                    </w:rPr>
                    <w:t>600 MHz</w:t>
                  </w:r>
                  <w:r w:rsidR="00FF3A17">
                    <w:rPr>
                      <w:sz w:val="16"/>
                    </w:rPr>
                    <w:t xml:space="preserve"> Band</w:t>
                  </w:r>
                </w:p>
              </w:tc>
            </w:tr>
            <w:tr w:rsidR="00791999" w:rsidRPr="00D812C3" w14:paraId="767635F1" w14:textId="77777777" w:rsidTr="00252C43">
              <w:trPr>
                <w:trHeight w:val="144"/>
                <w:jc w:val="center"/>
              </w:trPr>
              <w:tc>
                <w:tcPr>
                  <w:tcW w:w="471" w:type="dxa"/>
                  <w:vAlign w:val="center"/>
                </w:tcPr>
                <w:p w14:paraId="3D8AEBDB" w14:textId="77777777" w:rsidR="00791999" w:rsidRPr="00D812C3" w:rsidRDefault="00791999" w:rsidP="00791999">
                  <w:pPr>
                    <w:jc w:val="right"/>
                    <w:rPr>
                      <w:sz w:val="16"/>
                    </w:rPr>
                  </w:pPr>
                  <w:r w:rsidRPr="00D812C3">
                    <w:rPr>
                      <w:sz w:val="16"/>
                    </w:rPr>
                    <w:t>100</w:t>
                  </w:r>
                </w:p>
              </w:tc>
              <w:tc>
                <w:tcPr>
                  <w:tcW w:w="4608" w:type="dxa"/>
                  <w:vAlign w:val="center"/>
                </w:tcPr>
                <w:p w14:paraId="1586FBCA" w14:textId="64ADC638" w:rsidR="00791999" w:rsidRPr="00D812C3" w:rsidRDefault="00791999" w:rsidP="00791999">
                  <w:pPr>
                    <w:rPr>
                      <w:sz w:val="16"/>
                    </w:rPr>
                  </w:pPr>
                  <w:r>
                    <w:rPr>
                      <w:sz w:val="16"/>
                    </w:rPr>
                    <w:t>H Block</w:t>
                  </w:r>
                </w:p>
              </w:tc>
            </w:tr>
            <w:tr w:rsidR="00791999" w:rsidRPr="00D812C3" w14:paraId="0C0488C3" w14:textId="77777777" w:rsidTr="00252C43">
              <w:trPr>
                <w:trHeight w:val="144"/>
                <w:jc w:val="center"/>
              </w:trPr>
              <w:tc>
                <w:tcPr>
                  <w:tcW w:w="471" w:type="dxa"/>
                  <w:vAlign w:val="center"/>
                </w:tcPr>
                <w:p w14:paraId="30005C48" w14:textId="77777777" w:rsidR="00791999" w:rsidRPr="00D812C3" w:rsidRDefault="00791999" w:rsidP="00791999">
                  <w:pPr>
                    <w:jc w:val="right"/>
                    <w:rPr>
                      <w:sz w:val="16"/>
                    </w:rPr>
                  </w:pPr>
                  <w:r>
                    <w:rPr>
                      <w:sz w:val="16"/>
                    </w:rPr>
                    <w:t>101</w:t>
                  </w:r>
                </w:p>
              </w:tc>
              <w:tc>
                <w:tcPr>
                  <w:tcW w:w="4608" w:type="dxa"/>
                  <w:vAlign w:val="center"/>
                </w:tcPr>
                <w:p w14:paraId="18E10835" w14:textId="77777777" w:rsidR="00791999" w:rsidRPr="00D812C3" w:rsidRDefault="00791999" w:rsidP="00791999">
                  <w:pPr>
                    <w:rPr>
                      <w:sz w:val="16"/>
                    </w:rPr>
                  </w:pPr>
                  <w:r>
                    <w:rPr>
                      <w:sz w:val="16"/>
                    </w:rPr>
                    <w:t>Advanced Wireless Services (AWS) 3 Band</w:t>
                  </w:r>
                </w:p>
              </w:tc>
            </w:tr>
            <w:tr w:rsidR="00791999" w:rsidRPr="00D812C3" w14:paraId="338A7882" w14:textId="77777777" w:rsidTr="00252C43">
              <w:trPr>
                <w:trHeight w:val="144"/>
                <w:jc w:val="center"/>
              </w:trPr>
              <w:tc>
                <w:tcPr>
                  <w:tcW w:w="471" w:type="dxa"/>
                  <w:vAlign w:val="center"/>
                </w:tcPr>
                <w:p w14:paraId="24FF5A76" w14:textId="77777777" w:rsidR="00791999" w:rsidRPr="00D812C3" w:rsidRDefault="00791999" w:rsidP="00791999">
                  <w:pPr>
                    <w:jc w:val="right"/>
                    <w:rPr>
                      <w:sz w:val="16"/>
                    </w:rPr>
                  </w:pPr>
                  <w:r>
                    <w:rPr>
                      <w:sz w:val="16"/>
                    </w:rPr>
                    <w:t>102</w:t>
                  </w:r>
                </w:p>
              </w:tc>
              <w:tc>
                <w:tcPr>
                  <w:tcW w:w="4608" w:type="dxa"/>
                  <w:vAlign w:val="center"/>
                </w:tcPr>
                <w:p w14:paraId="733E2E7D" w14:textId="77777777" w:rsidR="00791999" w:rsidRPr="00D812C3" w:rsidRDefault="00791999" w:rsidP="00791999">
                  <w:pPr>
                    <w:rPr>
                      <w:sz w:val="16"/>
                    </w:rPr>
                  </w:pPr>
                  <w:r>
                    <w:rPr>
                      <w:sz w:val="16"/>
                    </w:rPr>
                    <w:t>Advanced Wireless Services (AWS) 4 Band</w:t>
                  </w:r>
                </w:p>
              </w:tc>
            </w:tr>
          </w:tbl>
          <w:p w14:paraId="4C55E7CE" w14:textId="4B698104" w:rsidR="00791999" w:rsidRPr="000C30DD" w:rsidRDefault="00791999" w:rsidP="001063A4">
            <w:pPr>
              <w:rPr>
                <w:sz w:val="16"/>
                <w:szCs w:val="16"/>
              </w:rPr>
            </w:pPr>
          </w:p>
        </w:tc>
        <w:tc>
          <w:tcPr>
            <w:tcW w:w="1254" w:type="dxa"/>
            <w:tcBorders>
              <w:top w:val="dotted" w:sz="4" w:space="0" w:color="auto"/>
              <w:bottom w:val="dotted" w:sz="4" w:space="0" w:color="auto"/>
            </w:tcBorders>
            <w:vAlign w:val="center"/>
          </w:tcPr>
          <w:p w14:paraId="16AAAC25" w14:textId="3DA0C9DB" w:rsidR="00326600" w:rsidRPr="000C30DD" w:rsidRDefault="00791999" w:rsidP="001063A4">
            <w:pPr>
              <w:rPr>
                <w:sz w:val="16"/>
                <w:szCs w:val="16"/>
              </w:rPr>
            </w:pPr>
            <w:r>
              <w:rPr>
                <w:sz w:val="16"/>
                <w:szCs w:val="16"/>
              </w:rPr>
              <w:t>Integer</w:t>
            </w:r>
          </w:p>
        </w:tc>
        <w:tc>
          <w:tcPr>
            <w:tcW w:w="1086" w:type="dxa"/>
            <w:tcBorders>
              <w:top w:val="dotted" w:sz="4" w:space="0" w:color="auto"/>
              <w:bottom w:val="dotted" w:sz="4" w:space="0" w:color="auto"/>
            </w:tcBorders>
            <w:vAlign w:val="center"/>
          </w:tcPr>
          <w:p w14:paraId="2C9AC6E8" w14:textId="0E4B35B8" w:rsidR="00326600" w:rsidRPr="000C30DD" w:rsidRDefault="00A713F1" w:rsidP="00980602">
            <w:pPr>
              <w:rPr>
                <w:sz w:val="16"/>
                <w:szCs w:val="16"/>
              </w:rPr>
            </w:pPr>
            <w:r>
              <w:rPr>
                <w:sz w:val="16"/>
                <w:szCs w:val="16"/>
              </w:rPr>
              <w:t>9</w:t>
            </w:r>
            <w:r w:rsidR="003F41D7">
              <w:rPr>
                <w:sz w:val="16"/>
                <w:szCs w:val="16"/>
              </w:rPr>
              <w:t>0</w:t>
            </w:r>
          </w:p>
        </w:tc>
      </w:tr>
      <w:tr w:rsidR="0073168F" w:rsidRPr="000C30DD" w14:paraId="3A3A7A39" w14:textId="77777777" w:rsidTr="00830AEA">
        <w:trPr>
          <w:cantSplit/>
          <w:trHeight w:val="422"/>
        </w:trPr>
        <w:tc>
          <w:tcPr>
            <w:tcW w:w="1260" w:type="dxa"/>
            <w:tcBorders>
              <w:top w:val="dotted" w:sz="4" w:space="0" w:color="auto"/>
              <w:bottom w:val="dotted" w:sz="4" w:space="0" w:color="auto"/>
            </w:tcBorders>
            <w:vAlign w:val="center"/>
          </w:tcPr>
          <w:p w14:paraId="1AB7D280" w14:textId="41266EC8" w:rsidR="0073168F" w:rsidRDefault="0073168F" w:rsidP="00791999">
            <w:pPr>
              <w:rPr>
                <w:sz w:val="16"/>
                <w:szCs w:val="16"/>
              </w:rPr>
            </w:pPr>
            <w:r>
              <w:rPr>
                <w:sz w:val="16"/>
                <w:szCs w:val="16"/>
              </w:rPr>
              <w:t>BANDWIDTH</w:t>
            </w:r>
          </w:p>
        </w:tc>
        <w:tc>
          <w:tcPr>
            <w:tcW w:w="1080" w:type="dxa"/>
            <w:tcBorders>
              <w:top w:val="dotted" w:sz="4" w:space="0" w:color="auto"/>
              <w:bottom w:val="dotted" w:sz="4" w:space="0" w:color="auto"/>
            </w:tcBorders>
            <w:vAlign w:val="center"/>
          </w:tcPr>
          <w:p w14:paraId="19133E1D" w14:textId="4BDB1D8D" w:rsidR="0073168F" w:rsidRDefault="0073168F" w:rsidP="001063A4">
            <w:pPr>
              <w:rPr>
                <w:sz w:val="16"/>
                <w:szCs w:val="16"/>
              </w:rPr>
            </w:pPr>
            <w:r>
              <w:rPr>
                <w:sz w:val="16"/>
                <w:szCs w:val="16"/>
              </w:rPr>
              <w:t>Total Channel Bandwidth</w:t>
            </w:r>
          </w:p>
        </w:tc>
        <w:tc>
          <w:tcPr>
            <w:tcW w:w="4770" w:type="dxa"/>
            <w:tcBorders>
              <w:top w:val="dotted" w:sz="4" w:space="0" w:color="auto"/>
              <w:bottom w:val="dotted" w:sz="4" w:space="0" w:color="auto"/>
            </w:tcBorders>
            <w:vAlign w:val="center"/>
          </w:tcPr>
          <w:p w14:paraId="124293B3" w14:textId="766CFEE1" w:rsidR="0073168F" w:rsidRDefault="0073168F" w:rsidP="0073168F">
            <w:pPr>
              <w:rPr>
                <w:sz w:val="16"/>
                <w:szCs w:val="16"/>
              </w:rPr>
            </w:pPr>
            <w:r>
              <w:rPr>
                <w:sz w:val="16"/>
                <w:szCs w:val="16"/>
              </w:rPr>
              <w:t>The total downlink channel bandwidth in MHz</w:t>
            </w:r>
          </w:p>
        </w:tc>
        <w:tc>
          <w:tcPr>
            <w:tcW w:w="1254" w:type="dxa"/>
            <w:tcBorders>
              <w:top w:val="dotted" w:sz="4" w:space="0" w:color="auto"/>
              <w:bottom w:val="dotted" w:sz="4" w:space="0" w:color="auto"/>
            </w:tcBorders>
            <w:vAlign w:val="center"/>
          </w:tcPr>
          <w:p w14:paraId="1F28FBDB" w14:textId="30E2A058" w:rsidR="0073168F" w:rsidRDefault="00830AEA" w:rsidP="001063A4">
            <w:pPr>
              <w:rPr>
                <w:sz w:val="16"/>
                <w:szCs w:val="16"/>
              </w:rPr>
            </w:pPr>
            <w:r>
              <w:rPr>
                <w:sz w:val="16"/>
                <w:szCs w:val="16"/>
              </w:rPr>
              <w:t>Integer</w:t>
            </w:r>
          </w:p>
        </w:tc>
        <w:tc>
          <w:tcPr>
            <w:tcW w:w="1086" w:type="dxa"/>
            <w:tcBorders>
              <w:top w:val="dotted" w:sz="4" w:space="0" w:color="auto"/>
              <w:bottom w:val="dotted" w:sz="4" w:space="0" w:color="auto"/>
            </w:tcBorders>
            <w:vAlign w:val="center"/>
          </w:tcPr>
          <w:p w14:paraId="0252B6C6" w14:textId="01E53869" w:rsidR="0073168F" w:rsidRDefault="0073168F" w:rsidP="001063A4">
            <w:pPr>
              <w:rPr>
                <w:sz w:val="16"/>
                <w:szCs w:val="16"/>
              </w:rPr>
            </w:pPr>
            <w:r>
              <w:rPr>
                <w:sz w:val="16"/>
                <w:szCs w:val="16"/>
              </w:rPr>
              <w:t>10</w:t>
            </w:r>
          </w:p>
        </w:tc>
      </w:tr>
      <w:tr w:rsidR="00791999" w:rsidRPr="000C30DD" w14:paraId="77CB3E2C" w14:textId="77777777" w:rsidTr="00830AEA">
        <w:trPr>
          <w:cantSplit/>
          <w:trHeight w:val="422"/>
        </w:trPr>
        <w:tc>
          <w:tcPr>
            <w:tcW w:w="1260" w:type="dxa"/>
            <w:tcBorders>
              <w:top w:val="dotted" w:sz="4" w:space="0" w:color="auto"/>
              <w:bottom w:val="double" w:sz="4" w:space="0" w:color="auto"/>
            </w:tcBorders>
            <w:vAlign w:val="center"/>
          </w:tcPr>
          <w:p w14:paraId="33D339DF" w14:textId="76587BB4" w:rsidR="00326600" w:rsidRPr="000C30DD" w:rsidRDefault="003F41D7" w:rsidP="00791999">
            <w:pPr>
              <w:rPr>
                <w:sz w:val="16"/>
                <w:szCs w:val="16"/>
              </w:rPr>
            </w:pPr>
            <w:r>
              <w:rPr>
                <w:sz w:val="16"/>
                <w:szCs w:val="16"/>
              </w:rPr>
              <w:t>RSRP</w:t>
            </w:r>
          </w:p>
        </w:tc>
        <w:tc>
          <w:tcPr>
            <w:tcW w:w="1080" w:type="dxa"/>
            <w:tcBorders>
              <w:top w:val="dotted" w:sz="4" w:space="0" w:color="auto"/>
              <w:bottom w:val="double" w:sz="4" w:space="0" w:color="auto"/>
            </w:tcBorders>
            <w:vAlign w:val="center"/>
          </w:tcPr>
          <w:p w14:paraId="495FED7D" w14:textId="3D4F0F7B" w:rsidR="00326600" w:rsidRPr="000C30DD" w:rsidRDefault="00A713F1" w:rsidP="001063A4">
            <w:pPr>
              <w:rPr>
                <w:sz w:val="16"/>
                <w:szCs w:val="16"/>
              </w:rPr>
            </w:pPr>
            <w:r>
              <w:rPr>
                <w:sz w:val="16"/>
                <w:szCs w:val="16"/>
              </w:rPr>
              <w:t>Edge RSRP</w:t>
            </w:r>
          </w:p>
        </w:tc>
        <w:tc>
          <w:tcPr>
            <w:tcW w:w="4770" w:type="dxa"/>
            <w:tcBorders>
              <w:top w:val="dotted" w:sz="4" w:space="0" w:color="auto"/>
              <w:bottom w:val="double" w:sz="4" w:space="0" w:color="auto"/>
            </w:tcBorders>
            <w:vAlign w:val="center"/>
          </w:tcPr>
          <w:p w14:paraId="0026A736" w14:textId="012E0A58" w:rsidR="00326600" w:rsidRPr="000C30DD" w:rsidRDefault="005306A5" w:rsidP="005306A5">
            <w:pPr>
              <w:rPr>
                <w:sz w:val="16"/>
                <w:szCs w:val="16"/>
              </w:rPr>
            </w:pPr>
            <w:r>
              <w:rPr>
                <w:sz w:val="16"/>
                <w:szCs w:val="16"/>
              </w:rPr>
              <w:t>Minimum s</w:t>
            </w:r>
            <w:r w:rsidR="00A713F1">
              <w:rPr>
                <w:sz w:val="16"/>
                <w:szCs w:val="16"/>
              </w:rPr>
              <w:t xml:space="preserve">ignal strength (RSRP) </w:t>
            </w:r>
            <w:r w:rsidR="00E1294A">
              <w:rPr>
                <w:sz w:val="16"/>
                <w:szCs w:val="16"/>
              </w:rPr>
              <w:t xml:space="preserve">in dBm </w:t>
            </w:r>
            <w:r w:rsidR="00A713F1">
              <w:rPr>
                <w:sz w:val="16"/>
                <w:szCs w:val="16"/>
              </w:rPr>
              <w:t>used to determine the cell edge</w:t>
            </w:r>
          </w:p>
        </w:tc>
        <w:tc>
          <w:tcPr>
            <w:tcW w:w="1254" w:type="dxa"/>
            <w:tcBorders>
              <w:top w:val="dotted" w:sz="4" w:space="0" w:color="auto"/>
              <w:bottom w:val="double" w:sz="4" w:space="0" w:color="auto"/>
            </w:tcBorders>
            <w:vAlign w:val="center"/>
          </w:tcPr>
          <w:p w14:paraId="65E96B14" w14:textId="1254EA49" w:rsidR="00326600" w:rsidRPr="000C30DD" w:rsidRDefault="00A713F1" w:rsidP="001063A4">
            <w:pPr>
              <w:rPr>
                <w:sz w:val="16"/>
                <w:szCs w:val="16"/>
              </w:rPr>
            </w:pPr>
            <w:r>
              <w:rPr>
                <w:sz w:val="16"/>
                <w:szCs w:val="16"/>
              </w:rPr>
              <w:t>Integer</w:t>
            </w:r>
          </w:p>
        </w:tc>
        <w:tc>
          <w:tcPr>
            <w:tcW w:w="1086" w:type="dxa"/>
            <w:tcBorders>
              <w:top w:val="dotted" w:sz="4" w:space="0" w:color="auto"/>
              <w:bottom w:val="double" w:sz="4" w:space="0" w:color="auto"/>
            </w:tcBorders>
            <w:vAlign w:val="center"/>
          </w:tcPr>
          <w:p w14:paraId="46BDBB67" w14:textId="0D5410DB" w:rsidR="00326600" w:rsidRPr="000C30DD" w:rsidRDefault="00A713F1" w:rsidP="001063A4">
            <w:pPr>
              <w:rPr>
                <w:sz w:val="16"/>
                <w:szCs w:val="16"/>
              </w:rPr>
            </w:pPr>
            <w:r>
              <w:rPr>
                <w:sz w:val="16"/>
                <w:szCs w:val="16"/>
              </w:rPr>
              <w:t>-111</w:t>
            </w:r>
          </w:p>
        </w:tc>
      </w:tr>
    </w:tbl>
    <w:p w14:paraId="5E1A86EA" w14:textId="13B389E0" w:rsidR="004A56B1" w:rsidRDefault="00326600" w:rsidP="005C7329">
      <w:pPr>
        <w:widowControl/>
        <w:numPr>
          <w:ilvl w:val="0"/>
          <w:numId w:val="14"/>
        </w:numPr>
        <w:autoSpaceDE w:val="0"/>
        <w:autoSpaceDN w:val="0"/>
        <w:adjustRightInd w:val="0"/>
        <w:spacing w:before="240" w:after="240"/>
      </w:pPr>
      <w:r w:rsidRPr="001D167A">
        <w:t xml:space="preserve">All map areas must be </w:t>
      </w:r>
      <w:r w:rsidR="00303659">
        <w:t xml:space="preserve">simple (i.e., </w:t>
      </w:r>
      <w:r w:rsidRPr="001D167A">
        <w:t>closed, non-overlapping</w:t>
      </w:r>
      <w:r w:rsidR="000B19BF">
        <w:t xml:space="preserve"> and </w:t>
      </w:r>
      <w:r w:rsidR="002F5DE4">
        <w:t>non-self-intersecting</w:t>
      </w:r>
      <w:r w:rsidR="00303659">
        <w:t>)</w:t>
      </w:r>
      <w:r w:rsidRPr="001D167A">
        <w:t xml:space="preserve"> polygons with a single, unique identifier.</w:t>
      </w:r>
      <w:r w:rsidR="004A56B1" w:rsidRPr="004A56B1">
        <w:t xml:space="preserve"> </w:t>
      </w:r>
    </w:p>
    <w:p w14:paraId="5B8677FE" w14:textId="142544A6" w:rsidR="00326600" w:rsidRDefault="0090264D" w:rsidP="005C7329">
      <w:pPr>
        <w:widowControl/>
        <w:numPr>
          <w:ilvl w:val="0"/>
          <w:numId w:val="14"/>
        </w:numPr>
        <w:autoSpaceDE w:val="0"/>
        <w:autoSpaceDN w:val="0"/>
        <w:adjustRightInd w:val="0"/>
        <w:spacing w:after="240"/>
      </w:pPr>
      <w:r>
        <w:rPr>
          <w:szCs w:val="22"/>
        </w:rPr>
        <w:t>Because the cell edge RSRP can vary by spectrum band and bandwidth, filers should report information on spectrum band and bandwidth used to generate the coverage area</w:t>
      </w:r>
      <w:r w:rsidRPr="001D167A">
        <w:t xml:space="preserve"> </w:t>
      </w:r>
      <w:r>
        <w:t xml:space="preserve">as specified above.  </w:t>
      </w:r>
      <w:r w:rsidR="004A56B1" w:rsidRPr="001D167A">
        <w:t xml:space="preserve">Any variation in </w:t>
      </w:r>
      <w:r w:rsidR="00E75985">
        <w:t xml:space="preserve">spectrum band or bandwidth </w:t>
      </w:r>
      <w:r w:rsidR="004A56B1" w:rsidRPr="001D167A">
        <w:t xml:space="preserve">necessitates the creation of a separate </w:t>
      </w:r>
      <w:r w:rsidR="00E75985">
        <w:t>shapefile</w:t>
      </w:r>
      <w:r w:rsidR="00E75985" w:rsidRPr="001D167A">
        <w:t xml:space="preserve"> </w:t>
      </w:r>
      <w:r w:rsidR="004A56B1" w:rsidRPr="001D167A">
        <w:t>showing the relevant coverage.</w:t>
      </w:r>
      <w:r w:rsidR="004A56B1">
        <w:t xml:space="preserve">  In other words, each polygon must have a single value for </w:t>
      </w:r>
      <w:r w:rsidR="00975677">
        <w:t>each of the following fields: spectrum, bandwidth</w:t>
      </w:r>
      <w:r w:rsidR="008A3143">
        <w:t>,</w:t>
      </w:r>
      <w:r w:rsidR="00975677">
        <w:t xml:space="preserve"> and </w:t>
      </w:r>
      <w:r w:rsidR="004558A9">
        <w:t>RSRP</w:t>
      </w:r>
      <w:r w:rsidR="004A56B1">
        <w:t>.</w:t>
      </w:r>
      <w:r w:rsidR="00D32FC7">
        <w:t xml:space="preserve">  If using carrier aggregation and frequency bands overlap, filing entities are required to submit only coverages associated with the band(s) that meet the specification for qualifying 4G LTE.</w:t>
      </w:r>
      <w:r w:rsidR="00975677">
        <w:t xml:space="preserve">  If the edge RSRP varies for any combination of spectrum and bandwidth, enter the minimum of the edge RSRP values for the combination.</w:t>
      </w:r>
    </w:p>
    <w:p w14:paraId="069A9AC1" w14:textId="73013B0D" w:rsidR="00326600" w:rsidRPr="009C1488" w:rsidRDefault="00290AFC" w:rsidP="005C7329">
      <w:pPr>
        <w:widowControl/>
        <w:numPr>
          <w:ilvl w:val="0"/>
          <w:numId w:val="14"/>
        </w:numPr>
        <w:autoSpaceDE w:val="0"/>
        <w:autoSpaceDN w:val="0"/>
        <w:adjustRightInd w:val="0"/>
        <w:spacing w:after="240"/>
      </w:pPr>
      <w:r>
        <w:rPr>
          <w:rFonts w:cs="TimesNewRoman"/>
          <w:color w:val="010101"/>
        </w:rPr>
        <w:t>Each</w:t>
      </w:r>
      <w:r w:rsidRPr="001D167A">
        <w:rPr>
          <w:rFonts w:cs="TimesNewRoman"/>
          <w:color w:val="010101"/>
        </w:rPr>
        <w:t xml:space="preserve"> </w:t>
      </w:r>
      <w:r w:rsidR="00326600" w:rsidRPr="001D167A">
        <w:rPr>
          <w:rFonts w:cs="TimesNewRoman"/>
          <w:color w:val="010101"/>
        </w:rPr>
        <w:t>shapefile must have an assigned projection with an accompanying .prj file.</w:t>
      </w:r>
    </w:p>
    <w:p w14:paraId="62B71F95" w14:textId="11435F15" w:rsidR="00326600" w:rsidRDefault="00290AFC" w:rsidP="005C7329">
      <w:pPr>
        <w:widowControl/>
        <w:numPr>
          <w:ilvl w:val="0"/>
          <w:numId w:val="14"/>
        </w:numPr>
        <w:autoSpaceDE w:val="0"/>
        <w:autoSpaceDN w:val="0"/>
        <w:adjustRightInd w:val="0"/>
        <w:spacing w:after="240"/>
      </w:pPr>
      <w:r>
        <w:t>Each</w:t>
      </w:r>
      <w:r w:rsidRPr="001D167A">
        <w:t xml:space="preserve"> </w:t>
      </w:r>
      <w:r w:rsidR="00326600" w:rsidRPr="001D167A">
        <w:t>shapefile must use unprojected (geographic) WGS84 geographic coordinate system.</w:t>
      </w:r>
    </w:p>
    <w:p w14:paraId="06F24D82" w14:textId="60A357C2" w:rsidR="00326600" w:rsidRDefault="00DD20F0" w:rsidP="005C7329">
      <w:pPr>
        <w:widowControl/>
        <w:numPr>
          <w:ilvl w:val="0"/>
          <w:numId w:val="14"/>
        </w:numPr>
        <w:autoSpaceDE w:val="0"/>
        <w:autoSpaceDN w:val="0"/>
        <w:adjustRightInd w:val="0"/>
        <w:spacing w:after="240"/>
      </w:pPr>
      <w:r>
        <w:t>The spatial resolution of map</w:t>
      </w:r>
      <w:r w:rsidR="00290AFC">
        <w:t>s</w:t>
      </w:r>
      <w:r>
        <w:t xml:space="preserve"> must be 100 meter BINS </w:t>
      </w:r>
      <w:r w:rsidRPr="001D167A">
        <w:t xml:space="preserve">(approximately three arc-seconds) </w:t>
      </w:r>
      <w:r>
        <w:t xml:space="preserve">or smaller.  Filers shall not use smoothing techniques to create contours at the cell edge that obscure the BIN resolution when converting from a raster format to a shapefile.  </w:t>
      </w:r>
      <w:r w:rsidR="00326600" w:rsidRPr="001D167A">
        <w:t xml:space="preserve">The coverage boundaries </w:t>
      </w:r>
      <w:r w:rsidR="00326600">
        <w:t>shall</w:t>
      </w:r>
      <w:r w:rsidR="00326600" w:rsidRPr="001D167A">
        <w:t xml:space="preserve"> have a resolution of 100 meters or </w:t>
      </w:r>
      <w:r w:rsidR="00053C40">
        <w:t>smaller</w:t>
      </w:r>
      <w:r w:rsidR="00326600" w:rsidRPr="001D167A">
        <w:t xml:space="preserve">.  An </w:t>
      </w:r>
      <w:r w:rsidR="00326600" w:rsidRPr="001D167A">
        <w:rPr>
          <w:shd w:val="clear" w:color="auto" w:fill="FFFFFF"/>
        </w:rPr>
        <w:t>arc-second represents the distance of latitude or longitude traversed on the earth's surface while traveling one second (1/3600th of a degree).</w:t>
      </w:r>
      <w:r w:rsidR="001026DD">
        <w:rPr>
          <w:rStyle w:val="FootnoteReference"/>
          <w:shd w:val="clear" w:color="auto" w:fill="FFFFFF"/>
        </w:rPr>
        <w:footnoteReference w:id="11"/>
      </w:r>
    </w:p>
    <w:p w14:paraId="05E97FE5" w14:textId="2F3C5ED9" w:rsidR="00326600" w:rsidRDefault="00290AFC" w:rsidP="005C7329">
      <w:pPr>
        <w:widowControl/>
        <w:numPr>
          <w:ilvl w:val="0"/>
          <w:numId w:val="14"/>
        </w:numPr>
        <w:autoSpaceDE w:val="0"/>
        <w:autoSpaceDN w:val="0"/>
        <w:adjustRightInd w:val="0"/>
        <w:spacing w:after="240"/>
      </w:pPr>
      <w:r>
        <w:t>Each</w:t>
      </w:r>
      <w:r w:rsidRPr="001D167A">
        <w:t xml:space="preserve"> </w:t>
      </w:r>
      <w:r w:rsidR="00326600" w:rsidRPr="001D167A">
        <w:t xml:space="preserve">shapefile </w:t>
      </w:r>
      <w:r w:rsidR="00326600" w:rsidRPr="005243AD">
        <w:t>must</w:t>
      </w:r>
      <w:r w:rsidR="00326600">
        <w:t xml:space="preserve"> </w:t>
      </w:r>
      <w:r w:rsidR="00326600" w:rsidRPr="001D167A">
        <w:t xml:space="preserve">be submitted as a </w:t>
      </w:r>
      <w:r w:rsidR="00326600">
        <w:t>*.zip file</w:t>
      </w:r>
      <w:r w:rsidR="00326600" w:rsidRPr="001D167A">
        <w:t>.</w:t>
      </w:r>
      <w:r w:rsidR="00326600">
        <w:t xml:space="preserve">  This can be done with a program like WinZip or, in Windows by </w:t>
      </w:r>
      <w:r w:rsidR="000B19BF">
        <w:t xml:space="preserve">(a) </w:t>
      </w:r>
      <w:r w:rsidR="00326600">
        <w:t>selecting the files associated with a shapefile</w:t>
      </w:r>
      <w:r w:rsidR="000B19BF">
        <w:t>; (b)</w:t>
      </w:r>
      <w:r w:rsidR="00326600">
        <w:t xml:space="preserve"> right-clicking the </w:t>
      </w:r>
      <w:r w:rsidR="000B19BF">
        <w:t xml:space="preserve">selected </w:t>
      </w:r>
      <w:r w:rsidR="00326600">
        <w:t>files</w:t>
      </w:r>
      <w:r w:rsidR="000B19BF">
        <w:t>;</w:t>
      </w:r>
      <w:r w:rsidR="00326600">
        <w:t xml:space="preserve"> </w:t>
      </w:r>
      <w:r w:rsidR="000B19BF">
        <w:t xml:space="preserve">(c) </w:t>
      </w:r>
      <w:r w:rsidR="00326600">
        <w:t xml:space="preserve">clicking </w:t>
      </w:r>
      <w:r w:rsidR="00326600" w:rsidRPr="009C1488">
        <w:rPr>
          <w:b/>
        </w:rPr>
        <w:t>Send to</w:t>
      </w:r>
      <w:r w:rsidR="000B19BF" w:rsidRPr="00D538A8">
        <w:t xml:space="preserve">; </w:t>
      </w:r>
      <w:r w:rsidR="000B19BF">
        <w:t xml:space="preserve">and (d) clicking </w:t>
      </w:r>
      <w:r w:rsidR="00326600" w:rsidRPr="009C1488">
        <w:rPr>
          <w:b/>
        </w:rPr>
        <w:t>Compressed (zipped) folder…</w:t>
      </w:r>
      <w:r w:rsidR="00326600">
        <w:t xml:space="preserve">.  </w:t>
      </w:r>
      <w:r w:rsidR="000D4142">
        <w:rPr>
          <w:u w:val="single"/>
        </w:rPr>
        <w:t xml:space="preserve">Subject entities should confirm that </w:t>
      </w:r>
      <w:r>
        <w:rPr>
          <w:u w:val="single"/>
        </w:rPr>
        <w:t xml:space="preserve">each </w:t>
      </w:r>
      <w:r w:rsidR="00326600" w:rsidRPr="003C379A">
        <w:rPr>
          <w:u w:val="single"/>
        </w:rPr>
        <w:t>*.zip file contains one and only one shapefile</w:t>
      </w:r>
      <w:r w:rsidR="00326600">
        <w:t>.</w:t>
      </w:r>
    </w:p>
    <w:p w14:paraId="4C3DCBD6" w14:textId="403EAC1F" w:rsidR="00683C34" w:rsidRPr="0049133C" w:rsidRDefault="00BD6DFB" w:rsidP="0049133C">
      <w:pPr>
        <w:pStyle w:val="Heading2"/>
      </w:pPr>
      <w:r w:rsidRPr="0049133C">
        <w:t>Clutter</w:t>
      </w:r>
      <w:r w:rsidR="00B83845" w:rsidRPr="0049133C">
        <w:t xml:space="preserve"> Data</w:t>
      </w:r>
    </w:p>
    <w:p w14:paraId="212D8C2E" w14:textId="5BB276CA" w:rsidR="004558A9" w:rsidRPr="004558A9" w:rsidRDefault="004558A9" w:rsidP="00D538A8">
      <w:pPr>
        <w:widowControl/>
        <w:spacing w:after="240"/>
        <w:rPr>
          <w:rFonts w:eastAsiaTheme="minorHAnsi"/>
        </w:rPr>
      </w:pPr>
      <w:r>
        <w:rPr>
          <w:rFonts w:eastAsiaTheme="minorHAnsi"/>
        </w:rPr>
        <w:t xml:space="preserve">Subject entities are required to report the </w:t>
      </w:r>
      <w:r w:rsidR="00702648">
        <w:rPr>
          <w:rFonts w:eastAsiaTheme="minorHAnsi"/>
        </w:rPr>
        <w:t>loss value</w:t>
      </w:r>
      <w:r w:rsidR="006969CA">
        <w:rPr>
          <w:rFonts w:eastAsiaTheme="minorHAnsi"/>
        </w:rPr>
        <w:t>s</w:t>
      </w:r>
      <w:r w:rsidR="00702648">
        <w:rPr>
          <w:rFonts w:eastAsiaTheme="minorHAnsi"/>
        </w:rPr>
        <w:t xml:space="preserve"> associated with each clutter factor category used when creating their coverage maps.  Clutter </w:t>
      </w:r>
      <w:r w:rsidR="00776A73">
        <w:rPr>
          <w:rFonts w:eastAsiaTheme="minorHAnsi"/>
        </w:rPr>
        <w:t xml:space="preserve">category </w:t>
      </w:r>
      <w:r w:rsidR="00702648">
        <w:rPr>
          <w:rFonts w:eastAsiaTheme="minorHAnsi"/>
        </w:rPr>
        <w:t xml:space="preserve">data </w:t>
      </w:r>
      <w:r w:rsidR="00CB0DF4">
        <w:rPr>
          <w:rFonts w:eastAsiaTheme="minorHAnsi"/>
        </w:rPr>
        <w:t>must</w:t>
      </w:r>
      <w:r w:rsidR="00702648" w:rsidRPr="00702648">
        <w:rPr>
          <w:rFonts w:eastAsiaTheme="minorHAnsi"/>
        </w:rPr>
        <w:t xml:space="preserve"> be </w:t>
      </w:r>
      <w:r w:rsidR="00CB0DF4">
        <w:rPr>
          <w:rFonts w:eastAsiaTheme="minorHAnsi"/>
        </w:rPr>
        <w:t>submitted</w:t>
      </w:r>
      <w:r w:rsidR="00702648" w:rsidRPr="00702648">
        <w:rPr>
          <w:rFonts w:eastAsiaTheme="minorHAnsi"/>
        </w:rPr>
        <w:t xml:space="preserve"> </w:t>
      </w:r>
      <w:r w:rsidR="00776A73">
        <w:rPr>
          <w:rFonts w:eastAsiaTheme="minorHAnsi"/>
        </w:rPr>
        <w:t>as</w:t>
      </w:r>
      <w:r w:rsidR="00776A73" w:rsidRPr="00702648">
        <w:rPr>
          <w:rFonts w:eastAsiaTheme="minorHAnsi"/>
        </w:rPr>
        <w:t xml:space="preserve"> </w:t>
      </w:r>
      <w:r w:rsidR="002A5745">
        <w:rPr>
          <w:rFonts w:eastAsiaTheme="minorHAnsi"/>
        </w:rPr>
        <w:t>an Excel</w:t>
      </w:r>
      <w:r w:rsidR="00702648" w:rsidRPr="00702648">
        <w:rPr>
          <w:rFonts w:eastAsiaTheme="minorHAnsi"/>
        </w:rPr>
        <w:t xml:space="preserve"> file with the following data fields:</w:t>
      </w:r>
    </w:p>
    <w:tbl>
      <w:tblPr>
        <w:tblW w:w="0" w:type="auto"/>
        <w:tblLayout w:type="fixed"/>
        <w:tblLook w:val="01E0" w:firstRow="1" w:lastRow="1" w:firstColumn="1" w:lastColumn="1" w:noHBand="0" w:noVBand="0"/>
      </w:tblPr>
      <w:tblGrid>
        <w:gridCol w:w="1170"/>
        <w:gridCol w:w="1260"/>
        <w:gridCol w:w="4770"/>
        <w:gridCol w:w="1080"/>
        <w:gridCol w:w="1080"/>
      </w:tblGrid>
      <w:tr w:rsidR="00A83799" w:rsidRPr="000C30DD" w14:paraId="0FCC7CF2" w14:textId="77777777" w:rsidTr="00B07233">
        <w:trPr>
          <w:trHeight w:val="267"/>
          <w:tblHeader/>
        </w:trPr>
        <w:tc>
          <w:tcPr>
            <w:tcW w:w="1170" w:type="dxa"/>
            <w:tcBorders>
              <w:top w:val="double" w:sz="4" w:space="0" w:color="auto"/>
              <w:bottom w:val="single" w:sz="4" w:space="0" w:color="auto"/>
              <w:right w:val="single" w:sz="4" w:space="0" w:color="auto"/>
            </w:tcBorders>
            <w:vAlign w:val="center"/>
          </w:tcPr>
          <w:p w14:paraId="0C171FEA" w14:textId="77777777" w:rsidR="006517E4" w:rsidRPr="000C30DD" w:rsidRDefault="006517E4" w:rsidP="001063A4">
            <w:pPr>
              <w:rPr>
                <w:b/>
                <w:sz w:val="18"/>
                <w:szCs w:val="18"/>
              </w:rPr>
            </w:pPr>
            <w:r>
              <w:rPr>
                <w:b/>
                <w:sz w:val="18"/>
                <w:szCs w:val="18"/>
              </w:rPr>
              <w:t>Field Name</w:t>
            </w:r>
          </w:p>
        </w:tc>
        <w:tc>
          <w:tcPr>
            <w:tcW w:w="1260" w:type="dxa"/>
            <w:tcBorders>
              <w:top w:val="double" w:sz="4" w:space="0" w:color="auto"/>
              <w:bottom w:val="single" w:sz="4" w:space="0" w:color="auto"/>
              <w:right w:val="single" w:sz="4" w:space="0" w:color="auto"/>
            </w:tcBorders>
            <w:vAlign w:val="center"/>
          </w:tcPr>
          <w:p w14:paraId="6E30175E" w14:textId="77777777" w:rsidR="006517E4" w:rsidRPr="000C30DD" w:rsidRDefault="006517E4" w:rsidP="001063A4">
            <w:pPr>
              <w:rPr>
                <w:b/>
                <w:sz w:val="18"/>
                <w:szCs w:val="18"/>
              </w:rPr>
            </w:pPr>
            <w:r>
              <w:rPr>
                <w:b/>
                <w:sz w:val="18"/>
                <w:szCs w:val="18"/>
              </w:rPr>
              <w:t>Contents</w:t>
            </w:r>
          </w:p>
        </w:tc>
        <w:tc>
          <w:tcPr>
            <w:tcW w:w="4770" w:type="dxa"/>
            <w:tcBorders>
              <w:top w:val="double" w:sz="4" w:space="0" w:color="auto"/>
              <w:left w:val="single" w:sz="4" w:space="0" w:color="auto"/>
              <w:bottom w:val="single" w:sz="4" w:space="0" w:color="auto"/>
              <w:right w:val="single" w:sz="4" w:space="0" w:color="auto"/>
            </w:tcBorders>
            <w:vAlign w:val="center"/>
          </w:tcPr>
          <w:p w14:paraId="45FD564D" w14:textId="77777777" w:rsidR="006517E4" w:rsidRPr="000C30DD" w:rsidRDefault="006517E4" w:rsidP="001063A4">
            <w:pPr>
              <w:rPr>
                <w:b/>
                <w:sz w:val="18"/>
                <w:szCs w:val="18"/>
              </w:rPr>
            </w:pPr>
            <w:r w:rsidRPr="000C30DD">
              <w:rPr>
                <w:b/>
                <w:sz w:val="18"/>
                <w:szCs w:val="18"/>
              </w:rPr>
              <w:t>Description</w:t>
            </w:r>
          </w:p>
        </w:tc>
        <w:tc>
          <w:tcPr>
            <w:tcW w:w="1080" w:type="dxa"/>
            <w:tcBorders>
              <w:top w:val="double" w:sz="4" w:space="0" w:color="auto"/>
              <w:left w:val="single" w:sz="4" w:space="0" w:color="auto"/>
              <w:bottom w:val="single" w:sz="4" w:space="0" w:color="auto"/>
              <w:right w:val="single" w:sz="4" w:space="0" w:color="auto"/>
            </w:tcBorders>
            <w:vAlign w:val="center"/>
          </w:tcPr>
          <w:p w14:paraId="22E4AA35" w14:textId="77777777" w:rsidR="006517E4" w:rsidRPr="000C30DD" w:rsidRDefault="006517E4" w:rsidP="001063A4">
            <w:pPr>
              <w:rPr>
                <w:b/>
                <w:sz w:val="18"/>
                <w:szCs w:val="18"/>
              </w:rPr>
            </w:pPr>
            <w:r w:rsidRPr="000C30DD">
              <w:rPr>
                <w:b/>
                <w:sz w:val="18"/>
                <w:szCs w:val="18"/>
              </w:rPr>
              <w:t>Type</w:t>
            </w:r>
          </w:p>
        </w:tc>
        <w:tc>
          <w:tcPr>
            <w:tcW w:w="1080" w:type="dxa"/>
            <w:tcBorders>
              <w:top w:val="double" w:sz="4" w:space="0" w:color="auto"/>
              <w:left w:val="single" w:sz="4" w:space="0" w:color="auto"/>
              <w:bottom w:val="single" w:sz="4" w:space="0" w:color="auto"/>
            </w:tcBorders>
            <w:vAlign w:val="center"/>
          </w:tcPr>
          <w:p w14:paraId="39626BC0" w14:textId="77777777" w:rsidR="006517E4" w:rsidRPr="000C30DD" w:rsidRDefault="006517E4" w:rsidP="001063A4">
            <w:pPr>
              <w:rPr>
                <w:b/>
                <w:sz w:val="18"/>
                <w:szCs w:val="18"/>
              </w:rPr>
            </w:pPr>
            <w:r w:rsidRPr="000C30DD">
              <w:rPr>
                <w:b/>
                <w:sz w:val="18"/>
                <w:szCs w:val="18"/>
              </w:rPr>
              <w:t>Example</w:t>
            </w:r>
          </w:p>
        </w:tc>
      </w:tr>
      <w:tr w:rsidR="00A83799" w:rsidRPr="000C30DD" w14:paraId="62509198" w14:textId="77777777" w:rsidTr="00B07233">
        <w:trPr>
          <w:trHeight w:val="440"/>
        </w:trPr>
        <w:tc>
          <w:tcPr>
            <w:tcW w:w="1170" w:type="dxa"/>
            <w:tcBorders>
              <w:top w:val="single" w:sz="4" w:space="0" w:color="auto"/>
              <w:bottom w:val="dotted" w:sz="4" w:space="0" w:color="auto"/>
            </w:tcBorders>
            <w:vAlign w:val="center"/>
          </w:tcPr>
          <w:p w14:paraId="32E1FB60" w14:textId="77777777" w:rsidR="006517E4" w:rsidRDefault="006517E4" w:rsidP="001063A4">
            <w:pPr>
              <w:rPr>
                <w:sz w:val="16"/>
                <w:szCs w:val="16"/>
              </w:rPr>
            </w:pPr>
            <w:r>
              <w:rPr>
                <w:sz w:val="16"/>
                <w:szCs w:val="16"/>
              </w:rPr>
              <w:t>FRN</w:t>
            </w:r>
          </w:p>
        </w:tc>
        <w:tc>
          <w:tcPr>
            <w:tcW w:w="1260" w:type="dxa"/>
            <w:tcBorders>
              <w:top w:val="single" w:sz="4" w:space="0" w:color="auto"/>
              <w:bottom w:val="dotted" w:sz="4" w:space="0" w:color="auto"/>
            </w:tcBorders>
            <w:vAlign w:val="center"/>
          </w:tcPr>
          <w:p w14:paraId="227552D7" w14:textId="77777777" w:rsidR="006517E4" w:rsidRPr="000C30DD" w:rsidRDefault="006517E4" w:rsidP="001063A4">
            <w:pPr>
              <w:rPr>
                <w:sz w:val="16"/>
                <w:szCs w:val="16"/>
              </w:rPr>
            </w:pPr>
            <w:r>
              <w:rPr>
                <w:sz w:val="16"/>
                <w:szCs w:val="16"/>
              </w:rPr>
              <w:t>FCC Registration Number</w:t>
            </w:r>
          </w:p>
        </w:tc>
        <w:tc>
          <w:tcPr>
            <w:tcW w:w="4770" w:type="dxa"/>
            <w:tcBorders>
              <w:top w:val="single" w:sz="4" w:space="0" w:color="auto"/>
              <w:bottom w:val="dotted" w:sz="4" w:space="0" w:color="auto"/>
            </w:tcBorders>
            <w:vAlign w:val="center"/>
          </w:tcPr>
          <w:p w14:paraId="09F7C818" w14:textId="77777777" w:rsidR="006517E4" w:rsidRPr="000C30DD" w:rsidRDefault="006517E4" w:rsidP="001063A4">
            <w:pPr>
              <w:rPr>
                <w:sz w:val="16"/>
                <w:szCs w:val="16"/>
              </w:rPr>
            </w:pPr>
            <w:r>
              <w:rPr>
                <w:sz w:val="16"/>
                <w:szCs w:val="16"/>
              </w:rPr>
              <w:t>10-digit FCC Registration Number used in FCC Form 477 filings</w:t>
            </w:r>
          </w:p>
        </w:tc>
        <w:tc>
          <w:tcPr>
            <w:tcW w:w="1080" w:type="dxa"/>
            <w:tcBorders>
              <w:top w:val="single" w:sz="4" w:space="0" w:color="auto"/>
              <w:bottom w:val="dotted" w:sz="4" w:space="0" w:color="auto"/>
            </w:tcBorders>
            <w:vAlign w:val="center"/>
          </w:tcPr>
          <w:p w14:paraId="01C3E6DD" w14:textId="77777777" w:rsidR="006517E4" w:rsidRPr="000C30DD" w:rsidRDefault="006517E4" w:rsidP="001063A4">
            <w:pPr>
              <w:rPr>
                <w:sz w:val="16"/>
                <w:szCs w:val="16"/>
              </w:rPr>
            </w:pPr>
            <w:r>
              <w:rPr>
                <w:sz w:val="16"/>
                <w:szCs w:val="16"/>
              </w:rPr>
              <w:t>Text</w:t>
            </w:r>
          </w:p>
        </w:tc>
        <w:tc>
          <w:tcPr>
            <w:tcW w:w="1080" w:type="dxa"/>
            <w:tcBorders>
              <w:top w:val="single" w:sz="4" w:space="0" w:color="auto"/>
              <w:bottom w:val="dotted" w:sz="4" w:space="0" w:color="auto"/>
            </w:tcBorders>
            <w:vAlign w:val="center"/>
          </w:tcPr>
          <w:p w14:paraId="537C4ADB" w14:textId="77777777" w:rsidR="006517E4" w:rsidRPr="000C30DD" w:rsidRDefault="006517E4" w:rsidP="001063A4">
            <w:pPr>
              <w:rPr>
                <w:sz w:val="16"/>
                <w:szCs w:val="16"/>
              </w:rPr>
            </w:pPr>
            <w:r>
              <w:rPr>
                <w:sz w:val="16"/>
                <w:szCs w:val="16"/>
              </w:rPr>
              <w:t>0123456789</w:t>
            </w:r>
          </w:p>
        </w:tc>
      </w:tr>
      <w:tr w:rsidR="00B110FC" w:rsidRPr="000C30DD" w14:paraId="0C352A54" w14:textId="77777777" w:rsidTr="00B07233">
        <w:trPr>
          <w:trHeight w:val="548"/>
        </w:trPr>
        <w:tc>
          <w:tcPr>
            <w:tcW w:w="1170" w:type="dxa"/>
            <w:tcBorders>
              <w:top w:val="dotted" w:sz="4" w:space="0" w:color="auto"/>
              <w:bottom w:val="dotted" w:sz="4" w:space="0" w:color="auto"/>
            </w:tcBorders>
            <w:vAlign w:val="center"/>
          </w:tcPr>
          <w:p w14:paraId="7311E801" w14:textId="6EA58180" w:rsidR="00B110FC" w:rsidRDefault="00B110FC" w:rsidP="006517E4">
            <w:pPr>
              <w:rPr>
                <w:sz w:val="16"/>
                <w:szCs w:val="16"/>
              </w:rPr>
            </w:pPr>
            <w:r>
              <w:rPr>
                <w:sz w:val="16"/>
                <w:szCs w:val="16"/>
              </w:rPr>
              <w:t>SOURCE</w:t>
            </w:r>
          </w:p>
        </w:tc>
        <w:tc>
          <w:tcPr>
            <w:tcW w:w="1260" w:type="dxa"/>
            <w:tcBorders>
              <w:top w:val="dotted" w:sz="4" w:space="0" w:color="auto"/>
              <w:bottom w:val="dotted" w:sz="4" w:space="0" w:color="auto"/>
            </w:tcBorders>
            <w:vAlign w:val="center"/>
          </w:tcPr>
          <w:p w14:paraId="10FE7443" w14:textId="5E65F30D" w:rsidR="00B110FC" w:rsidRDefault="00B110FC" w:rsidP="001063A4">
            <w:pPr>
              <w:rPr>
                <w:sz w:val="16"/>
                <w:szCs w:val="16"/>
              </w:rPr>
            </w:pPr>
            <w:r>
              <w:rPr>
                <w:sz w:val="16"/>
                <w:szCs w:val="16"/>
              </w:rPr>
              <w:t>Clutter Data Source</w:t>
            </w:r>
          </w:p>
        </w:tc>
        <w:tc>
          <w:tcPr>
            <w:tcW w:w="4770" w:type="dxa"/>
            <w:tcBorders>
              <w:top w:val="dotted" w:sz="4" w:space="0" w:color="auto"/>
              <w:bottom w:val="dotted" w:sz="4" w:space="0" w:color="auto"/>
            </w:tcBorders>
            <w:vAlign w:val="center"/>
          </w:tcPr>
          <w:p w14:paraId="0CBEF899" w14:textId="082A14C4" w:rsidR="00B110FC" w:rsidRDefault="00B110FC" w:rsidP="001063A4">
            <w:pPr>
              <w:rPr>
                <w:sz w:val="16"/>
                <w:szCs w:val="16"/>
              </w:rPr>
            </w:pPr>
            <w:r>
              <w:rPr>
                <w:sz w:val="16"/>
                <w:szCs w:val="16"/>
              </w:rPr>
              <w:t>Source of clutter data</w:t>
            </w:r>
          </w:p>
        </w:tc>
        <w:tc>
          <w:tcPr>
            <w:tcW w:w="1080" w:type="dxa"/>
            <w:tcBorders>
              <w:top w:val="dotted" w:sz="4" w:space="0" w:color="auto"/>
              <w:bottom w:val="dotted" w:sz="4" w:space="0" w:color="auto"/>
            </w:tcBorders>
            <w:vAlign w:val="center"/>
          </w:tcPr>
          <w:p w14:paraId="1553B949" w14:textId="516B4AEA" w:rsidR="00B110FC" w:rsidRDefault="00B110FC" w:rsidP="001063A4">
            <w:pPr>
              <w:rPr>
                <w:sz w:val="16"/>
                <w:szCs w:val="16"/>
              </w:rPr>
            </w:pPr>
            <w:r>
              <w:rPr>
                <w:sz w:val="16"/>
                <w:szCs w:val="16"/>
              </w:rPr>
              <w:t>Text</w:t>
            </w:r>
          </w:p>
        </w:tc>
        <w:tc>
          <w:tcPr>
            <w:tcW w:w="1080" w:type="dxa"/>
            <w:tcBorders>
              <w:top w:val="dotted" w:sz="4" w:space="0" w:color="auto"/>
              <w:bottom w:val="dotted" w:sz="4" w:space="0" w:color="auto"/>
            </w:tcBorders>
            <w:vAlign w:val="center"/>
          </w:tcPr>
          <w:p w14:paraId="47F7E5BC" w14:textId="1C25D730" w:rsidR="00B110FC" w:rsidRDefault="00B110FC" w:rsidP="001063A4">
            <w:pPr>
              <w:rPr>
                <w:sz w:val="16"/>
                <w:szCs w:val="16"/>
              </w:rPr>
            </w:pPr>
            <w:r>
              <w:rPr>
                <w:sz w:val="16"/>
                <w:szCs w:val="16"/>
              </w:rPr>
              <w:t>Forsk</w:t>
            </w:r>
          </w:p>
        </w:tc>
      </w:tr>
      <w:tr w:rsidR="00A83799" w:rsidRPr="000C30DD" w14:paraId="1E68A2B0" w14:textId="77777777" w:rsidTr="00B07233">
        <w:trPr>
          <w:trHeight w:val="548"/>
        </w:trPr>
        <w:tc>
          <w:tcPr>
            <w:tcW w:w="1170" w:type="dxa"/>
            <w:tcBorders>
              <w:top w:val="dotted" w:sz="4" w:space="0" w:color="auto"/>
              <w:bottom w:val="dotted" w:sz="4" w:space="0" w:color="auto"/>
            </w:tcBorders>
            <w:vAlign w:val="center"/>
          </w:tcPr>
          <w:p w14:paraId="08D8C4F2" w14:textId="461AC810" w:rsidR="00150B22" w:rsidRDefault="00150B22" w:rsidP="006517E4">
            <w:pPr>
              <w:rPr>
                <w:sz w:val="16"/>
                <w:szCs w:val="16"/>
              </w:rPr>
            </w:pPr>
            <w:r>
              <w:rPr>
                <w:sz w:val="16"/>
                <w:szCs w:val="16"/>
              </w:rPr>
              <w:t>CATNUM</w:t>
            </w:r>
          </w:p>
        </w:tc>
        <w:tc>
          <w:tcPr>
            <w:tcW w:w="1260" w:type="dxa"/>
            <w:tcBorders>
              <w:top w:val="dotted" w:sz="4" w:space="0" w:color="auto"/>
              <w:bottom w:val="dotted" w:sz="4" w:space="0" w:color="auto"/>
            </w:tcBorders>
            <w:vAlign w:val="center"/>
          </w:tcPr>
          <w:p w14:paraId="7F082FBB" w14:textId="0C79EDB9" w:rsidR="00150B22" w:rsidRDefault="00150B22" w:rsidP="001063A4">
            <w:pPr>
              <w:rPr>
                <w:sz w:val="16"/>
                <w:szCs w:val="16"/>
              </w:rPr>
            </w:pPr>
            <w:r>
              <w:rPr>
                <w:sz w:val="16"/>
                <w:szCs w:val="16"/>
              </w:rPr>
              <w:t>Category Number</w:t>
            </w:r>
          </w:p>
        </w:tc>
        <w:tc>
          <w:tcPr>
            <w:tcW w:w="4770" w:type="dxa"/>
            <w:tcBorders>
              <w:top w:val="dotted" w:sz="4" w:space="0" w:color="auto"/>
              <w:bottom w:val="dotted" w:sz="4" w:space="0" w:color="auto"/>
            </w:tcBorders>
            <w:vAlign w:val="center"/>
          </w:tcPr>
          <w:p w14:paraId="781C257F" w14:textId="3CA198DD" w:rsidR="00150B22" w:rsidRDefault="00150B22" w:rsidP="001063A4">
            <w:pPr>
              <w:rPr>
                <w:sz w:val="16"/>
                <w:szCs w:val="16"/>
              </w:rPr>
            </w:pPr>
            <w:r>
              <w:rPr>
                <w:sz w:val="16"/>
                <w:szCs w:val="16"/>
              </w:rPr>
              <w:t>A numerical identifier corresponding to each clutter category</w:t>
            </w:r>
          </w:p>
        </w:tc>
        <w:tc>
          <w:tcPr>
            <w:tcW w:w="1080" w:type="dxa"/>
            <w:tcBorders>
              <w:top w:val="dotted" w:sz="4" w:space="0" w:color="auto"/>
              <w:bottom w:val="dotted" w:sz="4" w:space="0" w:color="auto"/>
            </w:tcBorders>
            <w:vAlign w:val="center"/>
          </w:tcPr>
          <w:p w14:paraId="6AD7700C" w14:textId="33333A08" w:rsidR="00150B22" w:rsidRDefault="00150B22" w:rsidP="001063A4">
            <w:pPr>
              <w:rPr>
                <w:sz w:val="16"/>
                <w:szCs w:val="16"/>
              </w:rPr>
            </w:pPr>
            <w:r>
              <w:rPr>
                <w:sz w:val="16"/>
                <w:szCs w:val="16"/>
              </w:rPr>
              <w:t>Integer</w:t>
            </w:r>
          </w:p>
        </w:tc>
        <w:tc>
          <w:tcPr>
            <w:tcW w:w="1080" w:type="dxa"/>
            <w:tcBorders>
              <w:top w:val="dotted" w:sz="4" w:space="0" w:color="auto"/>
              <w:bottom w:val="dotted" w:sz="4" w:space="0" w:color="auto"/>
            </w:tcBorders>
            <w:vAlign w:val="center"/>
          </w:tcPr>
          <w:p w14:paraId="65F26063" w14:textId="4F462411" w:rsidR="00150B22" w:rsidRDefault="00150B22" w:rsidP="001063A4">
            <w:pPr>
              <w:rPr>
                <w:sz w:val="16"/>
                <w:szCs w:val="16"/>
              </w:rPr>
            </w:pPr>
            <w:r>
              <w:rPr>
                <w:sz w:val="16"/>
                <w:szCs w:val="16"/>
              </w:rPr>
              <w:t>1</w:t>
            </w:r>
          </w:p>
        </w:tc>
      </w:tr>
      <w:tr w:rsidR="00A83799" w:rsidRPr="000C30DD" w14:paraId="033ACF7C" w14:textId="77777777" w:rsidTr="00B07233">
        <w:trPr>
          <w:trHeight w:val="440"/>
        </w:trPr>
        <w:tc>
          <w:tcPr>
            <w:tcW w:w="1170" w:type="dxa"/>
            <w:tcBorders>
              <w:top w:val="dotted" w:sz="4" w:space="0" w:color="auto"/>
              <w:bottom w:val="dotted" w:sz="4" w:space="0" w:color="auto"/>
            </w:tcBorders>
            <w:vAlign w:val="center"/>
          </w:tcPr>
          <w:p w14:paraId="32A383DE" w14:textId="02368C89" w:rsidR="00150B22" w:rsidRDefault="00150B22" w:rsidP="006517E4">
            <w:pPr>
              <w:rPr>
                <w:sz w:val="16"/>
                <w:szCs w:val="16"/>
              </w:rPr>
            </w:pPr>
            <w:r>
              <w:rPr>
                <w:sz w:val="16"/>
                <w:szCs w:val="16"/>
              </w:rPr>
              <w:t>CATDESC</w:t>
            </w:r>
          </w:p>
        </w:tc>
        <w:tc>
          <w:tcPr>
            <w:tcW w:w="1260" w:type="dxa"/>
            <w:tcBorders>
              <w:top w:val="dotted" w:sz="4" w:space="0" w:color="auto"/>
              <w:bottom w:val="dotted" w:sz="4" w:space="0" w:color="auto"/>
            </w:tcBorders>
            <w:vAlign w:val="center"/>
          </w:tcPr>
          <w:p w14:paraId="4606999D" w14:textId="01BA1800" w:rsidR="00150B22" w:rsidRDefault="00150B22" w:rsidP="001063A4">
            <w:pPr>
              <w:rPr>
                <w:sz w:val="16"/>
                <w:szCs w:val="16"/>
              </w:rPr>
            </w:pPr>
            <w:r>
              <w:rPr>
                <w:sz w:val="16"/>
                <w:szCs w:val="16"/>
              </w:rPr>
              <w:t>Category Description</w:t>
            </w:r>
          </w:p>
        </w:tc>
        <w:tc>
          <w:tcPr>
            <w:tcW w:w="4770" w:type="dxa"/>
            <w:tcBorders>
              <w:top w:val="dotted" w:sz="4" w:space="0" w:color="auto"/>
              <w:bottom w:val="dotted" w:sz="4" w:space="0" w:color="auto"/>
            </w:tcBorders>
            <w:vAlign w:val="center"/>
          </w:tcPr>
          <w:p w14:paraId="063FFE32" w14:textId="63D50537" w:rsidR="00150B22" w:rsidRDefault="00150B22">
            <w:pPr>
              <w:rPr>
                <w:sz w:val="16"/>
                <w:szCs w:val="16"/>
              </w:rPr>
            </w:pPr>
            <w:r>
              <w:rPr>
                <w:sz w:val="16"/>
                <w:szCs w:val="16"/>
              </w:rPr>
              <w:t xml:space="preserve">A short description of the clutter category </w:t>
            </w:r>
            <w:r w:rsidR="00F618A1">
              <w:rPr>
                <w:sz w:val="16"/>
                <w:szCs w:val="16"/>
              </w:rPr>
              <w:t>(</w:t>
            </w:r>
            <w:r>
              <w:rPr>
                <w:sz w:val="16"/>
                <w:szCs w:val="16"/>
              </w:rPr>
              <w:t>e.g.</w:t>
            </w:r>
            <w:r w:rsidR="00F618A1">
              <w:rPr>
                <w:sz w:val="16"/>
                <w:szCs w:val="16"/>
              </w:rPr>
              <w:t>, Open Water; Developed, High Density; Deciduous Forest)</w:t>
            </w:r>
          </w:p>
        </w:tc>
        <w:tc>
          <w:tcPr>
            <w:tcW w:w="1080" w:type="dxa"/>
            <w:tcBorders>
              <w:top w:val="dotted" w:sz="4" w:space="0" w:color="auto"/>
              <w:bottom w:val="dotted" w:sz="4" w:space="0" w:color="auto"/>
            </w:tcBorders>
            <w:vAlign w:val="center"/>
          </w:tcPr>
          <w:p w14:paraId="600775B1" w14:textId="1033A232" w:rsidR="00150B22" w:rsidRDefault="00150B22" w:rsidP="001063A4">
            <w:pPr>
              <w:rPr>
                <w:sz w:val="16"/>
                <w:szCs w:val="16"/>
              </w:rPr>
            </w:pPr>
            <w:r>
              <w:rPr>
                <w:sz w:val="16"/>
                <w:szCs w:val="16"/>
              </w:rPr>
              <w:t>Text</w:t>
            </w:r>
          </w:p>
        </w:tc>
        <w:tc>
          <w:tcPr>
            <w:tcW w:w="1080" w:type="dxa"/>
            <w:tcBorders>
              <w:top w:val="dotted" w:sz="4" w:space="0" w:color="auto"/>
              <w:bottom w:val="dotted" w:sz="4" w:space="0" w:color="auto"/>
            </w:tcBorders>
            <w:vAlign w:val="center"/>
          </w:tcPr>
          <w:p w14:paraId="193AE39D" w14:textId="7E35FC26" w:rsidR="00150B22" w:rsidRDefault="00F618A1" w:rsidP="001063A4">
            <w:pPr>
              <w:rPr>
                <w:sz w:val="16"/>
                <w:szCs w:val="16"/>
              </w:rPr>
            </w:pPr>
            <w:r>
              <w:rPr>
                <w:sz w:val="16"/>
                <w:szCs w:val="16"/>
              </w:rPr>
              <w:t>Evergreen Forest</w:t>
            </w:r>
          </w:p>
        </w:tc>
      </w:tr>
      <w:tr w:rsidR="00B110FC" w:rsidRPr="000C30DD" w14:paraId="5D3FD878" w14:textId="77777777" w:rsidTr="00B07233">
        <w:trPr>
          <w:trHeight w:val="612"/>
        </w:trPr>
        <w:tc>
          <w:tcPr>
            <w:tcW w:w="1170" w:type="dxa"/>
            <w:tcBorders>
              <w:top w:val="dotted" w:sz="4" w:space="0" w:color="auto"/>
              <w:bottom w:val="dotted" w:sz="4" w:space="0" w:color="auto"/>
            </w:tcBorders>
            <w:vAlign w:val="center"/>
          </w:tcPr>
          <w:p w14:paraId="57AC145B" w14:textId="623999FA" w:rsidR="00B110FC" w:rsidRDefault="00B110FC" w:rsidP="00B07233">
            <w:pPr>
              <w:rPr>
                <w:sz w:val="16"/>
                <w:szCs w:val="16"/>
              </w:rPr>
            </w:pPr>
            <w:r>
              <w:rPr>
                <w:sz w:val="16"/>
                <w:szCs w:val="16"/>
              </w:rPr>
              <w:t>VMINLOSS</w:t>
            </w:r>
          </w:p>
        </w:tc>
        <w:tc>
          <w:tcPr>
            <w:tcW w:w="1260" w:type="dxa"/>
            <w:tcBorders>
              <w:top w:val="dotted" w:sz="4" w:space="0" w:color="auto"/>
              <w:bottom w:val="dotted" w:sz="4" w:space="0" w:color="auto"/>
            </w:tcBorders>
            <w:vAlign w:val="center"/>
          </w:tcPr>
          <w:p w14:paraId="7F95DD5E" w14:textId="1C2148F0" w:rsidR="00B110FC" w:rsidRDefault="00B110FC" w:rsidP="007B31EE">
            <w:pPr>
              <w:rPr>
                <w:sz w:val="16"/>
                <w:szCs w:val="16"/>
              </w:rPr>
            </w:pPr>
            <w:r>
              <w:rPr>
                <w:sz w:val="16"/>
                <w:szCs w:val="16"/>
              </w:rPr>
              <w:t>Minimum Variable Clutter Loss</w:t>
            </w:r>
          </w:p>
        </w:tc>
        <w:tc>
          <w:tcPr>
            <w:tcW w:w="4770" w:type="dxa"/>
            <w:tcBorders>
              <w:top w:val="dotted" w:sz="4" w:space="0" w:color="auto"/>
              <w:bottom w:val="dotted" w:sz="4" w:space="0" w:color="auto"/>
            </w:tcBorders>
            <w:vAlign w:val="center"/>
          </w:tcPr>
          <w:p w14:paraId="335A5815" w14:textId="74229DA1" w:rsidR="00B110FC" w:rsidRDefault="00B110FC" w:rsidP="00B07233">
            <w:pPr>
              <w:rPr>
                <w:sz w:val="16"/>
                <w:szCs w:val="16"/>
              </w:rPr>
            </w:pPr>
            <w:r>
              <w:rPr>
                <w:sz w:val="16"/>
                <w:szCs w:val="16"/>
              </w:rPr>
              <w:t>For this clutter category, the minimum v</w:t>
            </w:r>
            <w:r w:rsidRPr="00B110FC">
              <w:rPr>
                <w:sz w:val="16"/>
                <w:szCs w:val="16"/>
              </w:rPr>
              <w:t xml:space="preserve">ariable clutter loss </w:t>
            </w:r>
            <w:r>
              <w:rPr>
                <w:sz w:val="16"/>
                <w:szCs w:val="16"/>
              </w:rPr>
              <w:t xml:space="preserve">(in </w:t>
            </w:r>
            <w:r w:rsidRPr="00B110FC">
              <w:rPr>
                <w:sz w:val="16"/>
                <w:szCs w:val="16"/>
              </w:rPr>
              <w:t>dB/m</w:t>
            </w:r>
            <w:r>
              <w:rPr>
                <w:sz w:val="16"/>
                <w:szCs w:val="16"/>
              </w:rPr>
              <w:t>)</w:t>
            </w:r>
            <w:r w:rsidRPr="00B110FC">
              <w:rPr>
                <w:sz w:val="16"/>
                <w:szCs w:val="16"/>
              </w:rPr>
              <w:t xml:space="preserve"> as a function of distance</w:t>
            </w:r>
            <w:r>
              <w:rPr>
                <w:sz w:val="16"/>
                <w:szCs w:val="16"/>
              </w:rPr>
              <w:t xml:space="preserve"> used in propagation modeling</w:t>
            </w:r>
          </w:p>
        </w:tc>
        <w:tc>
          <w:tcPr>
            <w:tcW w:w="1080" w:type="dxa"/>
            <w:tcBorders>
              <w:top w:val="dotted" w:sz="4" w:space="0" w:color="auto"/>
              <w:bottom w:val="dotted" w:sz="4" w:space="0" w:color="auto"/>
            </w:tcBorders>
            <w:vAlign w:val="center"/>
          </w:tcPr>
          <w:p w14:paraId="2BF1FE10" w14:textId="2BDCC4A8" w:rsidR="00B110FC" w:rsidRDefault="00F73404" w:rsidP="007B31EE">
            <w:pPr>
              <w:rPr>
                <w:sz w:val="16"/>
                <w:szCs w:val="16"/>
              </w:rPr>
            </w:pPr>
            <w:r>
              <w:rPr>
                <w:sz w:val="16"/>
                <w:szCs w:val="16"/>
              </w:rPr>
              <w:t>Float</w:t>
            </w:r>
          </w:p>
        </w:tc>
        <w:tc>
          <w:tcPr>
            <w:tcW w:w="1080" w:type="dxa"/>
            <w:tcBorders>
              <w:top w:val="dotted" w:sz="4" w:space="0" w:color="auto"/>
              <w:bottom w:val="dotted" w:sz="4" w:space="0" w:color="auto"/>
            </w:tcBorders>
            <w:vAlign w:val="center"/>
          </w:tcPr>
          <w:p w14:paraId="7DAC7CE2" w14:textId="57E7A9D4" w:rsidR="00B110FC" w:rsidRDefault="00F73404" w:rsidP="007B31EE">
            <w:pPr>
              <w:rPr>
                <w:sz w:val="16"/>
                <w:szCs w:val="16"/>
              </w:rPr>
            </w:pPr>
            <w:r>
              <w:rPr>
                <w:sz w:val="16"/>
                <w:szCs w:val="16"/>
              </w:rPr>
              <w:t>0.02</w:t>
            </w:r>
          </w:p>
        </w:tc>
      </w:tr>
      <w:tr w:rsidR="00B110FC" w:rsidRPr="000C30DD" w14:paraId="3FD23706" w14:textId="77777777" w:rsidTr="00B07233">
        <w:trPr>
          <w:trHeight w:val="612"/>
        </w:trPr>
        <w:tc>
          <w:tcPr>
            <w:tcW w:w="1170" w:type="dxa"/>
            <w:tcBorders>
              <w:top w:val="dotted" w:sz="4" w:space="0" w:color="auto"/>
              <w:bottom w:val="dotted" w:sz="4" w:space="0" w:color="auto"/>
            </w:tcBorders>
            <w:vAlign w:val="center"/>
          </w:tcPr>
          <w:p w14:paraId="5E134CA3" w14:textId="56D505CD" w:rsidR="00B110FC" w:rsidRDefault="00B110FC" w:rsidP="00B07233">
            <w:pPr>
              <w:rPr>
                <w:sz w:val="16"/>
                <w:szCs w:val="16"/>
              </w:rPr>
            </w:pPr>
            <w:r>
              <w:rPr>
                <w:sz w:val="16"/>
                <w:szCs w:val="16"/>
              </w:rPr>
              <w:t>VMAXLOSS</w:t>
            </w:r>
          </w:p>
        </w:tc>
        <w:tc>
          <w:tcPr>
            <w:tcW w:w="1260" w:type="dxa"/>
            <w:tcBorders>
              <w:top w:val="dotted" w:sz="4" w:space="0" w:color="auto"/>
              <w:bottom w:val="dotted" w:sz="4" w:space="0" w:color="auto"/>
            </w:tcBorders>
            <w:vAlign w:val="center"/>
          </w:tcPr>
          <w:p w14:paraId="256FE6E1" w14:textId="6BCD16D1" w:rsidR="00B110FC" w:rsidRDefault="00B110FC" w:rsidP="00B07233">
            <w:pPr>
              <w:rPr>
                <w:sz w:val="16"/>
                <w:szCs w:val="16"/>
              </w:rPr>
            </w:pPr>
            <w:r w:rsidRPr="00B110FC">
              <w:rPr>
                <w:sz w:val="16"/>
                <w:szCs w:val="16"/>
              </w:rPr>
              <w:t>M</w:t>
            </w:r>
            <w:r>
              <w:rPr>
                <w:sz w:val="16"/>
                <w:szCs w:val="16"/>
              </w:rPr>
              <w:t>ax</w:t>
            </w:r>
            <w:r w:rsidRPr="00B110FC">
              <w:rPr>
                <w:sz w:val="16"/>
                <w:szCs w:val="16"/>
              </w:rPr>
              <w:t>imum Variable Clutter Loss</w:t>
            </w:r>
          </w:p>
        </w:tc>
        <w:tc>
          <w:tcPr>
            <w:tcW w:w="4770" w:type="dxa"/>
            <w:tcBorders>
              <w:top w:val="dotted" w:sz="4" w:space="0" w:color="auto"/>
              <w:bottom w:val="dotted" w:sz="4" w:space="0" w:color="auto"/>
            </w:tcBorders>
            <w:vAlign w:val="center"/>
          </w:tcPr>
          <w:p w14:paraId="50F8FB29" w14:textId="1E116375" w:rsidR="00B110FC" w:rsidRDefault="00B110FC" w:rsidP="00B07233">
            <w:pPr>
              <w:rPr>
                <w:sz w:val="16"/>
                <w:szCs w:val="16"/>
              </w:rPr>
            </w:pPr>
            <w:r w:rsidRPr="00B110FC">
              <w:rPr>
                <w:sz w:val="16"/>
                <w:szCs w:val="16"/>
              </w:rPr>
              <w:t xml:space="preserve">For this clutter category, the </w:t>
            </w:r>
            <w:r>
              <w:rPr>
                <w:sz w:val="16"/>
                <w:szCs w:val="16"/>
              </w:rPr>
              <w:t>maximum</w:t>
            </w:r>
            <w:r w:rsidRPr="00B110FC">
              <w:rPr>
                <w:sz w:val="16"/>
                <w:szCs w:val="16"/>
              </w:rPr>
              <w:t xml:space="preserve"> variable clutter loss (in dB/m) as a function of distance used in propagation modeling</w:t>
            </w:r>
          </w:p>
        </w:tc>
        <w:tc>
          <w:tcPr>
            <w:tcW w:w="1080" w:type="dxa"/>
            <w:tcBorders>
              <w:top w:val="dotted" w:sz="4" w:space="0" w:color="auto"/>
              <w:bottom w:val="dotted" w:sz="4" w:space="0" w:color="auto"/>
            </w:tcBorders>
            <w:vAlign w:val="center"/>
          </w:tcPr>
          <w:p w14:paraId="7AC84149" w14:textId="4F7136D3" w:rsidR="00B110FC" w:rsidRDefault="00F73404" w:rsidP="007B31EE">
            <w:pPr>
              <w:rPr>
                <w:sz w:val="16"/>
                <w:szCs w:val="16"/>
              </w:rPr>
            </w:pPr>
            <w:r>
              <w:rPr>
                <w:sz w:val="16"/>
                <w:szCs w:val="16"/>
              </w:rPr>
              <w:t>Float</w:t>
            </w:r>
          </w:p>
        </w:tc>
        <w:tc>
          <w:tcPr>
            <w:tcW w:w="1080" w:type="dxa"/>
            <w:tcBorders>
              <w:top w:val="dotted" w:sz="4" w:space="0" w:color="auto"/>
              <w:bottom w:val="dotted" w:sz="4" w:space="0" w:color="auto"/>
            </w:tcBorders>
            <w:vAlign w:val="center"/>
          </w:tcPr>
          <w:p w14:paraId="6F7D9536" w14:textId="2115AF02" w:rsidR="00B110FC" w:rsidRDefault="00F73404" w:rsidP="007B31EE">
            <w:pPr>
              <w:rPr>
                <w:sz w:val="16"/>
                <w:szCs w:val="16"/>
              </w:rPr>
            </w:pPr>
            <w:r>
              <w:rPr>
                <w:sz w:val="16"/>
                <w:szCs w:val="16"/>
              </w:rPr>
              <w:t>0.04</w:t>
            </w:r>
          </w:p>
        </w:tc>
      </w:tr>
      <w:tr w:rsidR="007B31EE" w:rsidRPr="000C30DD" w14:paraId="1E532729" w14:textId="77777777" w:rsidTr="00B07233">
        <w:trPr>
          <w:trHeight w:val="612"/>
        </w:trPr>
        <w:tc>
          <w:tcPr>
            <w:tcW w:w="1170" w:type="dxa"/>
            <w:tcBorders>
              <w:top w:val="dotted" w:sz="4" w:space="0" w:color="auto"/>
              <w:bottom w:val="dotted" w:sz="4" w:space="0" w:color="auto"/>
            </w:tcBorders>
            <w:vAlign w:val="center"/>
          </w:tcPr>
          <w:p w14:paraId="180F679F" w14:textId="18EF26E4" w:rsidR="007B31EE" w:rsidRDefault="00B110FC" w:rsidP="007B31EE">
            <w:pPr>
              <w:rPr>
                <w:sz w:val="16"/>
                <w:szCs w:val="16"/>
              </w:rPr>
            </w:pPr>
            <w:r>
              <w:rPr>
                <w:sz w:val="16"/>
                <w:szCs w:val="16"/>
              </w:rPr>
              <w:t>C</w:t>
            </w:r>
            <w:r w:rsidR="007B31EE">
              <w:rPr>
                <w:sz w:val="16"/>
                <w:szCs w:val="16"/>
              </w:rPr>
              <w:t>MINLOSS</w:t>
            </w:r>
          </w:p>
        </w:tc>
        <w:tc>
          <w:tcPr>
            <w:tcW w:w="1260" w:type="dxa"/>
            <w:tcBorders>
              <w:top w:val="dotted" w:sz="4" w:space="0" w:color="auto"/>
              <w:bottom w:val="dotted" w:sz="4" w:space="0" w:color="auto"/>
            </w:tcBorders>
            <w:vAlign w:val="center"/>
          </w:tcPr>
          <w:p w14:paraId="22070306" w14:textId="570FABBA" w:rsidR="007B31EE" w:rsidRDefault="007B31EE" w:rsidP="00B07233">
            <w:pPr>
              <w:rPr>
                <w:sz w:val="16"/>
                <w:szCs w:val="16"/>
              </w:rPr>
            </w:pPr>
            <w:r>
              <w:rPr>
                <w:sz w:val="16"/>
                <w:szCs w:val="16"/>
              </w:rPr>
              <w:t xml:space="preserve">Minimum </w:t>
            </w:r>
            <w:r w:rsidR="00F73404">
              <w:rPr>
                <w:sz w:val="16"/>
                <w:szCs w:val="16"/>
              </w:rPr>
              <w:t xml:space="preserve">Constant Clutter </w:t>
            </w:r>
            <w:r>
              <w:rPr>
                <w:sz w:val="16"/>
                <w:szCs w:val="16"/>
              </w:rPr>
              <w:t>Loss</w:t>
            </w:r>
          </w:p>
        </w:tc>
        <w:tc>
          <w:tcPr>
            <w:tcW w:w="4770" w:type="dxa"/>
            <w:tcBorders>
              <w:top w:val="dotted" w:sz="4" w:space="0" w:color="auto"/>
              <w:bottom w:val="dotted" w:sz="4" w:space="0" w:color="auto"/>
            </w:tcBorders>
            <w:vAlign w:val="center"/>
          </w:tcPr>
          <w:p w14:paraId="020BC2DE" w14:textId="04D6123C" w:rsidR="007B31EE" w:rsidRDefault="007B31EE" w:rsidP="00B07233">
            <w:pPr>
              <w:rPr>
                <w:sz w:val="16"/>
                <w:szCs w:val="16"/>
              </w:rPr>
            </w:pPr>
            <w:r>
              <w:rPr>
                <w:sz w:val="16"/>
                <w:szCs w:val="16"/>
              </w:rPr>
              <w:t xml:space="preserve">For this clutter category, the minimum </w:t>
            </w:r>
            <w:r w:rsidR="00F73404">
              <w:rPr>
                <w:sz w:val="16"/>
                <w:szCs w:val="16"/>
              </w:rPr>
              <w:t xml:space="preserve">constant clutter </w:t>
            </w:r>
            <w:r>
              <w:rPr>
                <w:sz w:val="16"/>
                <w:szCs w:val="16"/>
              </w:rPr>
              <w:t>loss (in dB) used in propagation modeling</w:t>
            </w:r>
          </w:p>
        </w:tc>
        <w:tc>
          <w:tcPr>
            <w:tcW w:w="1080" w:type="dxa"/>
            <w:tcBorders>
              <w:top w:val="dotted" w:sz="4" w:space="0" w:color="auto"/>
              <w:bottom w:val="dotted" w:sz="4" w:space="0" w:color="auto"/>
            </w:tcBorders>
            <w:vAlign w:val="center"/>
          </w:tcPr>
          <w:p w14:paraId="183F6F48" w14:textId="1D55C224" w:rsidR="007B31EE" w:rsidRDefault="007B31EE" w:rsidP="007B31EE">
            <w:pPr>
              <w:rPr>
                <w:sz w:val="16"/>
                <w:szCs w:val="16"/>
              </w:rPr>
            </w:pPr>
            <w:r>
              <w:rPr>
                <w:sz w:val="16"/>
                <w:szCs w:val="16"/>
              </w:rPr>
              <w:t>Integer</w:t>
            </w:r>
          </w:p>
        </w:tc>
        <w:tc>
          <w:tcPr>
            <w:tcW w:w="1080" w:type="dxa"/>
            <w:tcBorders>
              <w:top w:val="dotted" w:sz="4" w:space="0" w:color="auto"/>
              <w:bottom w:val="dotted" w:sz="4" w:space="0" w:color="auto"/>
            </w:tcBorders>
            <w:vAlign w:val="center"/>
          </w:tcPr>
          <w:p w14:paraId="549CCC36" w14:textId="7E059A0B" w:rsidR="007B31EE" w:rsidRDefault="007B31EE" w:rsidP="007B31EE">
            <w:pPr>
              <w:rPr>
                <w:sz w:val="16"/>
                <w:szCs w:val="16"/>
              </w:rPr>
            </w:pPr>
            <w:r>
              <w:rPr>
                <w:sz w:val="16"/>
                <w:szCs w:val="16"/>
              </w:rPr>
              <w:t>11</w:t>
            </w:r>
          </w:p>
        </w:tc>
      </w:tr>
      <w:tr w:rsidR="007B31EE" w:rsidRPr="000C30DD" w14:paraId="5699BFF6" w14:textId="77777777" w:rsidTr="00B07233">
        <w:trPr>
          <w:trHeight w:val="612"/>
        </w:trPr>
        <w:tc>
          <w:tcPr>
            <w:tcW w:w="1170" w:type="dxa"/>
            <w:tcBorders>
              <w:top w:val="dotted" w:sz="4" w:space="0" w:color="auto"/>
              <w:bottom w:val="double" w:sz="4" w:space="0" w:color="auto"/>
            </w:tcBorders>
            <w:vAlign w:val="center"/>
          </w:tcPr>
          <w:p w14:paraId="6E94764B" w14:textId="29B3B5F9" w:rsidR="007B31EE" w:rsidRDefault="00B110FC" w:rsidP="007B31EE">
            <w:pPr>
              <w:rPr>
                <w:sz w:val="16"/>
                <w:szCs w:val="16"/>
              </w:rPr>
            </w:pPr>
            <w:r>
              <w:rPr>
                <w:sz w:val="16"/>
                <w:szCs w:val="16"/>
              </w:rPr>
              <w:t>C</w:t>
            </w:r>
            <w:r w:rsidR="007B31EE">
              <w:rPr>
                <w:sz w:val="16"/>
                <w:szCs w:val="16"/>
              </w:rPr>
              <w:t>MAXLOSS</w:t>
            </w:r>
          </w:p>
        </w:tc>
        <w:tc>
          <w:tcPr>
            <w:tcW w:w="1260" w:type="dxa"/>
            <w:tcBorders>
              <w:top w:val="dotted" w:sz="4" w:space="0" w:color="auto"/>
              <w:bottom w:val="double" w:sz="4" w:space="0" w:color="auto"/>
            </w:tcBorders>
            <w:vAlign w:val="center"/>
          </w:tcPr>
          <w:p w14:paraId="508B172D" w14:textId="238646D0" w:rsidR="007B31EE" w:rsidRDefault="00F73404" w:rsidP="00B07233">
            <w:pPr>
              <w:rPr>
                <w:sz w:val="16"/>
                <w:szCs w:val="16"/>
              </w:rPr>
            </w:pPr>
            <w:r w:rsidRPr="00B110FC">
              <w:rPr>
                <w:sz w:val="16"/>
                <w:szCs w:val="16"/>
              </w:rPr>
              <w:t>M</w:t>
            </w:r>
            <w:r>
              <w:rPr>
                <w:sz w:val="16"/>
                <w:szCs w:val="16"/>
              </w:rPr>
              <w:t>ax</w:t>
            </w:r>
            <w:r w:rsidRPr="00B110FC">
              <w:rPr>
                <w:sz w:val="16"/>
                <w:szCs w:val="16"/>
              </w:rPr>
              <w:t xml:space="preserve">imum </w:t>
            </w:r>
            <w:r>
              <w:rPr>
                <w:sz w:val="16"/>
                <w:szCs w:val="16"/>
              </w:rPr>
              <w:t>Constant</w:t>
            </w:r>
            <w:r w:rsidRPr="00B110FC">
              <w:rPr>
                <w:sz w:val="16"/>
                <w:szCs w:val="16"/>
              </w:rPr>
              <w:t xml:space="preserve"> Clutter Loss</w:t>
            </w:r>
          </w:p>
        </w:tc>
        <w:tc>
          <w:tcPr>
            <w:tcW w:w="4770" w:type="dxa"/>
            <w:tcBorders>
              <w:top w:val="dotted" w:sz="4" w:space="0" w:color="auto"/>
              <w:bottom w:val="double" w:sz="4" w:space="0" w:color="auto"/>
            </w:tcBorders>
            <w:vAlign w:val="center"/>
          </w:tcPr>
          <w:p w14:paraId="030503FA" w14:textId="419177FF" w:rsidR="007B31EE" w:rsidRDefault="007B31EE" w:rsidP="00B07233">
            <w:pPr>
              <w:rPr>
                <w:sz w:val="16"/>
                <w:szCs w:val="16"/>
              </w:rPr>
            </w:pPr>
            <w:r>
              <w:rPr>
                <w:sz w:val="16"/>
                <w:szCs w:val="16"/>
              </w:rPr>
              <w:t xml:space="preserve">For this clutter category, the maximum </w:t>
            </w:r>
            <w:r w:rsidR="00F73404">
              <w:rPr>
                <w:sz w:val="16"/>
                <w:szCs w:val="16"/>
              </w:rPr>
              <w:t xml:space="preserve">constant clutter </w:t>
            </w:r>
            <w:r>
              <w:rPr>
                <w:sz w:val="16"/>
                <w:szCs w:val="16"/>
              </w:rPr>
              <w:t>loss (in dB) used in propagation modeling</w:t>
            </w:r>
          </w:p>
        </w:tc>
        <w:tc>
          <w:tcPr>
            <w:tcW w:w="1080" w:type="dxa"/>
            <w:tcBorders>
              <w:top w:val="dotted" w:sz="4" w:space="0" w:color="auto"/>
              <w:bottom w:val="double" w:sz="4" w:space="0" w:color="auto"/>
            </w:tcBorders>
            <w:vAlign w:val="center"/>
          </w:tcPr>
          <w:p w14:paraId="72762D23" w14:textId="08FD8567" w:rsidR="007B31EE" w:rsidRDefault="007B31EE" w:rsidP="007B31EE">
            <w:pPr>
              <w:rPr>
                <w:sz w:val="16"/>
                <w:szCs w:val="16"/>
              </w:rPr>
            </w:pPr>
            <w:r>
              <w:rPr>
                <w:sz w:val="16"/>
                <w:szCs w:val="16"/>
              </w:rPr>
              <w:t>Integer</w:t>
            </w:r>
          </w:p>
        </w:tc>
        <w:tc>
          <w:tcPr>
            <w:tcW w:w="1080" w:type="dxa"/>
            <w:tcBorders>
              <w:top w:val="dotted" w:sz="4" w:space="0" w:color="auto"/>
              <w:bottom w:val="double" w:sz="4" w:space="0" w:color="auto"/>
            </w:tcBorders>
            <w:vAlign w:val="center"/>
          </w:tcPr>
          <w:p w14:paraId="3AAE9513" w14:textId="00F3849B" w:rsidR="007B31EE" w:rsidRDefault="007B31EE" w:rsidP="007B31EE">
            <w:pPr>
              <w:rPr>
                <w:sz w:val="16"/>
                <w:szCs w:val="16"/>
              </w:rPr>
            </w:pPr>
            <w:r>
              <w:rPr>
                <w:sz w:val="16"/>
                <w:szCs w:val="16"/>
              </w:rPr>
              <w:t>13</w:t>
            </w:r>
          </w:p>
        </w:tc>
      </w:tr>
    </w:tbl>
    <w:p w14:paraId="6070F6F5" w14:textId="27364C92" w:rsidR="004B7CA4" w:rsidRPr="0004248E" w:rsidRDefault="004B7CA4" w:rsidP="0004248E">
      <w:pPr>
        <w:widowControl/>
        <w:numPr>
          <w:ilvl w:val="0"/>
          <w:numId w:val="19"/>
        </w:numPr>
        <w:autoSpaceDE w:val="0"/>
        <w:autoSpaceDN w:val="0"/>
        <w:adjustRightInd w:val="0"/>
        <w:spacing w:before="240" w:after="240"/>
      </w:pPr>
      <w:r>
        <w:t>Fo</w:t>
      </w:r>
      <w:r w:rsidR="000F1D51">
        <w:t>r each clutter category, at least one of the clutter loss ranges, variable or constant, must be populated</w:t>
      </w:r>
      <w:r w:rsidRPr="001D167A">
        <w:t>.</w:t>
      </w:r>
      <w:r w:rsidRPr="004A56B1">
        <w:t xml:space="preserve"> </w:t>
      </w:r>
    </w:p>
    <w:p w14:paraId="7DC7239E" w14:textId="556F8793" w:rsidR="00DA23A8" w:rsidRPr="0049133C" w:rsidRDefault="00DA23A8" w:rsidP="0030759A">
      <w:pPr>
        <w:pStyle w:val="Heading2"/>
      </w:pPr>
      <w:r w:rsidRPr="0049133C">
        <w:t>Hand</w:t>
      </w:r>
      <w:r w:rsidR="00683C34" w:rsidRPr="0049133C">
        <w:t>set List</w:t>
      </w:r>
    </w:p>
    <w:p w14:paraId="267D8F36" w14:textId="414CF76E" w:rsidR="00E07BBA" w:rsidRDefault="00E07BBA" w:rsidP="00224C71">
      <w:pPr>
        <w:rPr>
          <w:rFonts w:eastAsiaTheme="minorHAnsi"/>
        </w:rPr>
      </w:pPr>
      <w:r>
        <w:rPr>
          <w:rFonts w:eastAsiaTheme="minorHAnsi"/>
        </w:rPr>
        <w:t>Subject entities are required to submit a list of at least three readily-available handsets that challengers can use to conduct speed tests.</w:t>
      </w:r>
      <w:r>
        <w:rPr>
          <w:rStyle w:val="FootnoteReference"/>
          <w:rFonts w:eastAsiaTheme="minorHAnsi"/>
        </w:rPr>
        <w:footnoteReference w:id="12"/>
      </w:r>
      <w:r>
        <w:rPr>
          <w:rFonts w:eastAsiaTheme="minorHAnsi"/>
        </w:rPr>
        <w:t xml:space="preserve">  </w:t>
      </w:r>
      <w:r w:rsidR="00591BC7">
        <w:rPr>
          <w:rFonts w:eastAsiaTheme="minorHAnsi"/>
        </w:rPr>
        <w:t>A</w:t>
      </w:r>
      <w:r w:rsidR="00A5316A">
        <w:rPr>
          <w:rFonts w:eastAsiaTheme="minorHAnsi"/>
        </w:rPr>
        <w:t xml:space="preserve">t least one </w:t>
      </w:r>
      <w:r w:rsidR="00591BC7">
        <w:rPr>
          <w:rFonts w:eastAsiaTheme="minorHAnsi"/>
        </w:rPr>
        <w:t xml:space="preserve">specified </w:t>
      </w:r>
      <w:r w:rsidR="00A5316A">
        <w:rPr>
          <w:rFonts w:eastAsiaTheme="minorHAnsi"/>
        </w:rPr>
        <w:t xml:space="preserve">handset must be compatible with </w:t>
      </w:r>
      <w:r w:rsidR="00A5316A" w:rsidRPr="00A5316A">
        <w:rPr>
          <w:rFonts w:eastAsiaTheme="minorHAnsi"/>
        </w:rPr>
        <w:t>industry-standard drive test software</w:t>
      </w:r>
      <w:r w:rsidR="00591BC7">
        <w:rPr>
          <w:rFonts w:eastAsiaTheme="minorHAnsi"/>
        </w:rPr>
        <w:t>.</w:t>
      </w:r>
      <w:r w:rsidR="00D501E9">
        <w:rPr>
          <w:rStyle w:val="FootnoteReference"/>
          <w:rFonts w:eastAsiaTheme="minorHAnsi"/>
        </w:rPr>
        <w:footnoteReference w:id="13"/>
      </w:r>
      <w:r w:rsidR="00591BC7">
        <w:rPr>
          <w:rFonts w:eastAsiaTheme="minorHAnsi"/>
        </w:rPr>
        <w:t xml:space="preserve">  However</w:t>
      </w:r>
      <w:r w:rsidR="00A5316A">
        <w:rPr>
          <w:rFonts w:eastAsiaTheme="minorHAnsi"/>
        </w:rPr>
        <w:t xml:space="preserve">, </w:t>
      </w:r>
      <w:r w:rsidR="00591BC7">
        <w:rPr>
          <w:rFonts w:eastAsiaTheme="minorHAnsi"/>
        </w:rPr>
        <w:t xml:space="preserve">in a separate public notice, </w:t>
      </w:r>
      <w:r>
        <w:rPr>
          <w:rFonts w:eastAsiaTheme="minorHAnsi"/>
        </w:rPr>
        <w:t xml:space="preserve">the </w:t>
      </w:r>
      <w:r w:rsidR="00591BC7">
        <w:rPr>
          <w:rFonts w:eastAsiaTheme="minorHAnsi"/>
        </w:rPr>
        <w:t xml:space="preserve">Bureaus </w:t>
      </w:r>
      <w:r w:rsidR="00E80013">
        <w:rPr>
          <w:rFonts w:eastAsiaTheme="minorHAnsi"/>
        </w:rPr>
        <w:t>will propose</w:t>
      </w:r>
      <w:r w:rsidR="00591BC7">
        <w:rPr>
          <w:rFonts w:eastAsiaTheme="minorHAnsi"/>
        </w:rPr>
        <w:t xml:space="preserve"> a specific clarification of </w:t>
      </w:r>
      <w:r>
        <w:rPr>
          <w:rFonts w:eastAsiaTheme="minorHAnsi"/>
        </w:rPr>
        <w:t xml:space="preserve">the </w:t>
      </w:r>
      <w:r w:rsidR="00AD25D9">
        <w:rPr>
          <w:rFonts w:eastAsiaTheme="minorHAnsi"/>
        </w:rPr>
        <w:t>compatibility requirement.</w:t>
      </w:r>
      <w:r w:rsidR="00AD25D9">
        <w:rPr>
          <w:rStyle w:val="FootnoteReference"/>
          <w:rFonts w:eastAsiaTheme="minorHAnsi"/>
        </w:rPr>
        <w:footnoteReference w:id="14"/>
      </w:r>
      <w:r w:rsidR="00BE441E">
        <w:rPr>
          <w:rFonts w:eastAsiaTheme="minorHAnsi"/>
        </w:rPr>
        <w:t xml:space="preserve">  </w:t>
      </w:r>
      <w:r w:rsidR="00D501E9">
        <w:rPr>
          <w:rFonts w:eastAsiaTheme="minorHAnsi"/>
        </w:rPr>
        <w:t>The f</w:t>
      </w:r>
      <w:r w:rsidR="00BE441E">
        <w:rPr>
          <w:rFonts w:eastAsiaTheme="minorHAnsi"/>
        </w:rPr>
        <w:t xml:space="preserve">inal requirement will be posted </w:t>
      </w:r>
      <w:r w:rsidR="00267BA7">
        <w:rPr>
          <w:rFonts w:eastAsiaTheme="minorHAnsi"/>
        </w:rPr>
        <w:t xml:space="preserve">on the </w:t>
      </w:r>
      <w:r w:rsidR="00A5316A">
        <w:rPr>
          <w:rFonts w:eastAsiaTheme="minorHAnsi"/>
        </w:rPr>
        <w:t>FCC’s</w:t>
      </w:r>
      <w:r w:rsidR="00267BA7" w:rsidRPr="00267BA7">
        <w:rPr>
          <w:rFonts w:eastAsiaTheme="minorHAnsi"/>
        </w:rPr>
        <w:t xml:space="preserve"> </w:t>
      </w:r>
      <w:r w:rsidR="00557F40" w:rsidRPr="00267BA7">
        <w:rPr>
          <w:rFonts w:eastAsiaTheme="minorHAnsi"/>
        </w:rPr>
        <w:t>web</w:t>
      </w:r>
      <w:r w:rsidR="00557F40">
        <w:rPr>
          <w:rFonts w:eastAsiaTheme="minorHAnsi"/>
        </w:rPr>
        <w:t>site</w:t>
      </w:r>
      <w:r w:rsidR="00557F40" w:rsidRPr="00267BA7">
        <w:rPr>
          <w:rFonts w:eastAsiaTheme="minorHAnsi"/>
        </w:rPr>
        <w:t xml:space="preserve"> </w:t>
      </w:r>
      <w:r w:rsidR="00267BA7" w:rsidRPr="00267BA7">
        <w:rPr>
          <w:rFonts w:eastAsiaTheme="minorHAnsi"/>
        </w:rPr>
        <w:t xml:space="preserve">at </w:t>
      </w:r>
      <w:hyperlink r:id="rId17" w:history="1">
        <w:r w:rsidR="00856D4E" w:rsidRPr="00856D4E">
          <w:rPr>
            <w:rStyle w:val="Hyperlink"/>
            <w:rFonts w:eastAsiaTheme="minorHAnsi"/>
          </w:rPr>
          <w:t>www.fcc.gov/MF2-LTE-Collection</w:t>
        </w:r>
      </w:hyperlink>
      <w:r w:rsidR="00E80013">
        <w:rPr>
          <w:rFonts w:eastAsiaTheme="minorHAnsi"/>
        </w:rPr>
        <w:t xml:space="preserve"> </w:t>
      </w:r>
      <w:r w:rsidR="00D501E9">
        <w:rPr>
          <w:rFonts w:eastAsiaTheme="minorHAnsi"/>
        </w:rPr>
        <w:t>at a later date</w:t>
      </w:r>
      <w:r w:rsidR="00202B71">
        <w:rPr>
          <w:rFonts w:eastAsiaTheme="minorHAnsi"/>
        </w:rPr>
        <w:t xml:space="preserve">.  The submitted list must conform to the final </w:t>
      </w:r>
      <w:r w:rsidR="00D501E9">
        <w:rPr>
          <w:rFonts w:eastAsiaTheme="minorHAnsi"/>
        </w:rPr>
        <w:t>requirement</w:t>
      </w:r>
      <w:r w:rsidR="00202B71">
        <w:rPr>
          <w:rFonts w:eastAsiaTheme="minorHAnsi"/>
        </w:rPr>
        <w:t>.  Subject entities are encouraged to consult the webpage before submitting these data.</w:t>
      </w:r>
      <w:r w:rsidR="00267BA7">
        <w:rPr>
          <w:rFonts w:eastAsiaTheme="minorHAnsi"/>
        </w:rPr>
        <w:t xml:space="preserve"> </w:t>
      </w:r>
    </w:p>
    <w:p w14:paraId="28355EDC" w14:textId="77777777" w:rsidR="00E07BBA" w:rsidRDefault="00E07BBA" w:rsidP="00224C71">
      <w:pPr>
        <w:rPr>
          <w:rFonts w:eastAsiaTheme="minorHAnsi"/>
        </w:rPr>
      </w:pPr>
    </w:p>
    <w:p w14:paraId="4400821B" w14:textId="6883F820" w:rsidR="00702648" w:rsidRDefault="00224C71" w:rsidP="00224C71">
      <w:pPr>
        <w:rPr>
          <w:rFonts w:eastAsiaTheme="minorHAnsi"/>
        </w:rPr>
      </w:pPr>
      <w:r>
        <w:rPr>
          <w:rFonts w:eastAsiaTheme="minorHAnsi"/>
        </w:rPr>
        <w:t>The list of handsets must</w:t>
      </w:r>
      <w:r w:rsidRPr="00702648">
        <w:rPr>
          <w:rFonts w:eastAsiaTheme="minorHAnsi"/>
        </w:rPr>
        <w:t xml:space="preserve"> be </w:t>
      </w:r>
      <w:r>
        <w:rPr>
          <w:rFonts w:eastAsiaTheme="minorHAnsi"/>
        </w:rPr>
        <w:t>submitted</w:t>
      </w:r>
      <w:r w:rsidRPr="00702648">
        <w:rPr>
          <w:rFonts w:eastAsiaTheme="minorHAnsi"/>
        </w:rPr>
        <w:t xml:space="preserve"> in </w:t>
      </w:r>
      <w:r w:rsidR="002A5745">
        <w:rPr>
          <w:rFonts w:eastAsiaTheme="minorHAnsi"/>
        </w:rPr>
        <w:t>an Excel</w:t>
      </w:r>
      <w:r w:rsidRPr="00702648">
        <w:rPr>
          <w:rFonts w:eastAsiaTheme="minorHAnsi"/>
        </w:rPr>
        <w:t xml:space="preserve"> file with the following data fields:</w:t>
      </w:r>
    </w:p>
    <w:p w14:paraId="3CE1BF46" w14:textId="77777777" w:rsidR="00224C71" w:rsidRPr="004558A9" w:rsidRDefault="00224C71" w:rsidP="00224C71">
      <w:pPr>
        <w:rPr>
          <w:rFonts w:eastAsiaTheme="minorHAnsi"/>
        </w:rPr>
      </w:pPr>
    </w:p>
    <w:tbl>
      <w:tblPr>
        <w:tblW w:w="9450" w:type="dxa"/>
        <w:tblLook w:val="01E0" w:firstRow="1" w:lastRow="1" w:firstColumn="1" w:lastColumn="1" w:noHBand="0" w:noVBand="0"/>
      </w:tblPr>
      <w:tblGrid>
        <w:gridCol w:w="1166"/>
        <w:gridCol w:w="1158"/>
        <w:gridCol w:w="5335"/>
        <w:gridCol w:w="685"/>
        <w:gridCol w:w="1106"/>
      </w:tblGrid>
      <w:tr w:rsidR="00702648" w:rsidRPr="000C30DD" w14:paraId="58E6A784" w14:textId="77777777" w:rsidTr="0030759A">
        <w:trPr>
          <w:trHeight w:val="267"/>
          <w:tblHeader/>
        </w:trPr>
        <w:tc>
          <w:tcPr>
            <w:tcW w:w="1166" w:type="dxa"/>
            <w:tcBorders>
              <w:top w:val="double" w:sz="4" w:space="0" w:color="auto"/>
              <w:bottom w:val="single" w:sz="4" w:space="0" w:color="auto"/>
              <w:right w:val="single" w:sz="4" w:space="0" w:color="auto"/>
            </w:tcBorders>
            <w:vAlign w:val="center"/>
          </w:tcPr>
          <w:p w14:paraId="32E96906" w14:textId="77777777" w:rsidR="00702648" w:rsidRPr="000C30DD" w:rsidRDefault="00702648" w:rsidP="001063A4">
            <w:pPr>
              <w:rPr>
                <w:b/>
                <w:sz w:val="18"/>
                <w:szCs w:val="18"/>
              </w:rPr>
            </w:pPr>
            <w:r>
              <w:rPr>
                <w:b/>
                <w:sz w:val="18"/>
                <w:szCs w:val="18"/>
              </w:rPr>
              <w:t>Field Name</w:t>
            </w:r>
          </w:p>
        </w:tc>
        <w:tc>
          <w:tcPr>
            <w:tcW w:w="1158" w:type="dxa"/>
            <w:tcBorders>
              <w:top w:val="double" w:sz="4" w:space="0" w:color="auto"/>
              <w:bottom w:val="single" w:sz="4" w:space="0" w:color="auto"/>
              <w:right w:val="single" w:sz="4" w:space="0" w:color="auto"/>
            </w:tcBorders>
            <w:vAlign w:val="center"/>
          </w:tcPr>
          <w:p w14:paraId="3F6ED728" w14:textId="77777777" w:rsidR="00702648" w:rsidRPr="000C30DD" w:rsidRDefault="00702648" w:rsidP="001063A4">
            <w:pPr>
              <w:rPr>
                <w:b/>
                <w:sz w:val="18"/>
                <w:szCs w:val="18"/>
              </w:rPr>
            </w:pPr>
            <w:r>
              <w:rPr>
                <w:b/>
                <w:sz w:val="18"/>
                <w:szCs w:val="18"/>
              </w:rPr>
              <w:t>Contents</w:t>
            </w:r>
          </w:p>
        </w:tc>
        <w:tc>
          <w:tcPr>
            <w:tcW w:w="5335" w:type="dxa"/>
            <w:tcBorders>
              <w:top w:val="double" w:sz="4" w:space="0" w:color="auto"/>
              <w:left w:val="single" w:sz="4" w:space="0" w:color="auto"/>
              <w:bottom w:val="single" w:sz="4" w:space="0" w:color="auto"/>
              <w:right w:val="single" w:sz="4" w:space="0" w:color="auto"/>
            </w:tcBorders>
            <w:vAlign w:val="center"/>
          </w:tcPr>
          <w:p w14:paraId="1A40FA6B" w14:textId="77777777" w:rsidR="00702648" w:rsidRPr="000C30DD" w:rsidRDefault="00702648" w:rsidP="001063A4">
            <w:pPr>
              <w:rPr>
                <w:b/>
                <w:sz w:val="18"/>
                <w:szCs w:val="18"/>
              </w:rPr>
            </w:pPr>
            <w:r w:rsidRPr="000C30DD">
              <w:rPr>
                <w:b/>
                <w:sz w:val="18"/>
                <w:szCs w:val="18"/>
              </w:rPr>
              <w:t>Description</w:t>
            </w:r>
          </w:p>
        </w:tc>
        <w:tc>
          <w:tcPr>
            <w:tcW w:w="685" w:type="dxa"/>
            <w:tcBorders>
              <w:top w:val="double" w:sz="4" w:space="0" w:color="auto"/>
              <w:left w:val="single" w:sz="4" w:space="0" w:color="auto"/>
              <w:bottom w:val="single" w:sz="4" w:space="0" w:color="auto"/>
              <w:right w:val="single" w:sz="4" w:space="0" w:color="auto"/>
            </w:tcBorders>
            <w:vAlign w:val="center"/>
          </w:tcPr>
          <w:p w14:paraId="49D38907" w14:textId="77777777" w:rsidR="00702648" w:rsidRPr="000C30DD" w:rsidRDefault="00702648" w:rsidP="001063A4">
            <w:pPr>
              <w:rPr>
                <w:b/>
                <w:sz w:val="18"/>
                <w:szCs w:val="18"/>
              </w:rPr>
            </w:pPr>
            <w:r w:rsidRPr="000C30DD">
              <w:rPr>
                <w:b/>
                <w:sz w:val="18"/>
                <w:szCs w:val="18"/>
              </w:rPr>
              <w:t>Type</w:t>
            </w:r>
          </w:p>
        </w:tc>
        <w:tc>
          <w:tcPr>
            <w:tcW w:w="1106" w:type="dxa"/>
            <w:tcBorders>
              <w:top w:val="double" w:sz="4" w:space="0" w:color="auto"/>
              <w:left w:val="single" w:sz="4" w:space="0" w:color="auto"/>
              <w:bottom w:val="single" w:sz="4" w:space="0" w:color="auto"/>
            </w:tcBorders>
            <w:vAlign w:val="center"/>
          </w:tcPr>
          <w:p w14:paraId="533CA72F" w14:textId="77777777" w:rsidR="00702648" w:rsidRPr="000C30DD" w:rsidRDefault="00702648" w:rsidP="001063A4">
            <w:pPr>
              <w:rPr>
                <w:b/>
                <w:sz w:val="18"/>
                <w:szCs w:val="18"/>
              </w:rPr>
            </w:pPr>
            <w:r w:rsidRPr="000C30DD">
              <w:rPr>
                <w:b/>
                <w:sz w:val="18"/>
                <w:szCs w:val="18"/>
              </w:rPr>
              <w:t>Example</w:t>
            </w:r>
          </w:p>
        </w:tc>
      </w:tr>
      <w:tr w:rsidR="00702648" w:rsidRPr="000C30DD" w14:paraId="4CA610A5" w14:textId="77777777" w:rsidTr="003C379A">
        <w:trPr>
          <w:trHeight w:val="692"/>
        </w:trPr>
        <w:tc>
          <w:tcPr>
            <w:tcW w:w="1166" w:type="dxa"/>
            <w:tcBorders>
              <w:top w:val="single" w:sz="4" w:space="0" w:color="auto"/>
              <w:bottom w:val="dotted" w:sz="4" w:space="0" w:color="auto"/>
            </w:tcBorders>
            <w:vAlign w:val="center"/>
          </w:tcPr>
          <w:p w14:paraId="23B54CF2" w14:textId="77777777" w:rsidR="00702648" w:rsidRDefault="00702648" w:rsidP="001063A4">
            <w:pPr>
              <w:rPr>
                <w:sz w:val="16"/>
                <w:szCs w:val="16"/>
              </w:rPr>
            </w:pPr>
            <w:r>
              <w:rPr>
                <w:sz w:val="16"/>
                <w:szCs w:val="16"/>
              </w:rPr>
              <w:t>FRN</w:t>
            </w:r>
          </w:p>
        </w:tc>
        <w:tc>
          <w:tcPr>
            <w:tcW w:w="1158" w:type="dxa"/>
            <w:tcBorders>
              <w:top w:val="single" w:sz="4" w:space="0" w:color="auto"/>
              <w:bottom w:val="dotted" w:sz="4" w:space="0" w:color="auto"/>
            </w:tcBorders>
            <w:vAlign w:val="center"/>
          </w:tcPr>
          <w:p w14:paraId="7D559928" w14:textId="77777777" w:rsidR="00702648" w:rsidRPr="000C30DD" w:rsidRDefault="00702648" w:rsidP="001063A4">
            <w:pPr>
              <w:rPr>
                <w:sz w:val="16"/>
                <w:szCs w:val="16"/>
              </w:rPr>
            </w:pPr>
            <w:r>
              <w:rPr>
                <w:sz w:val="16"/>
                <w:szCs w:val="16"/>
              </w:rPr>
              <w:t>FCC Registration Number</w:t>
            </w:r>
          </w:p>
        </w:tc>
        <w:tc>
          <w:tcPr>
            <w:tcW w:w="5335" w:type="dxa"/>
            <w:tcBorders>
              <w:top w:val="single" w:sz="4" w:space="0" w:color="auto"/>
              <w:bottom w:val="dotted" w:sz="4" w:space="0" w:color="auto"/>
            </w:tcBorders>
            <w:vAlign w:val="center"/>
          </w:tcPr>
          <w:p w14:paraId="57E18B0A" w14:textId="77777777" w:rsidR="00702648" w:rsidRPr="000C30DD" w:rsidRDefault="00702648" w:rsidP="001063A4">
            <w:pPr>
              <w:rPr>
                <w:sz w:val="16"/>
                <w:szCs w:val="16"/>
              </w:rPr>
            </w:pPr>
            <w:r>
              <w:rPr>
                <w:sz w:val="16"/>
                <w:szCs w:val="16"/>
              </w:rPr>
              <w:t>10-digit FCC Registration Number used in FCC Form 477 filings</w:t>
            </w:r>
          </w:p>
        </w:tc>
        <w:tc>
          <w:tcPr>
            <w:tcW w:w="685" w:type="dxa"/>
            <w:tcBorders>
              <w:top w:val="single" w:sz="4" w:space="0" w:color="auto"/>
              <w:bottom w:val="dotted" w:sz="4" w:space="0" w:color="auto"/>
            </w:tcBorders>
            <w:vAlign w:val="center"/>
          </w:tcPr>
          <w:p w14:paraId="029FF40D" w14:textId="77777777" w:rsidR="00702648" w:rsidRPr="000C30DD" w:rsidRDefault="00702648" w:rsidP="001063A4">
            <w:pPr>
              <w:rPr>
                <w:sz w:val="16"/>
                <w:szCs w:val="16"/>
              </w:rPr>
            </w:pPr>
            <w:r>
              <w:rPr>
                <w:sz w:val="16"/>
                <w:szCs w:val="16"/>
              </w:rPr>
              <w:t>Text</w:t>
            </w:r>
          </w:p>
        </w:tc>
        <w:tc>
          <w:tcPr>
            <w:tcW w:w="1106" w:type="dxa"/>
            <w:tcBorders>
              <w:top w:val="single" w:sz="4" w:space="0" w:color="auto"/>
              <w:bottom w:val="dotted" w:sz="4" w:space="0" w:color="auto"/>
            </w:tcBorders>
            <w:vAlign w:val="center"/>
          </w:tcPr>
          <w:p w14:paraId="4D623C09" w14:textId="77777777" w:rsidR="00702648" w:rsidRPr="000C30DD" w:rsidRDefault="00702648" w:rsidP="001063A4">
            <w:pPr>
              <w:rPr>
                <w:sz w:val="16"/>
                <w:szCs w:val="16"/>
              </w:rPr>
            </w:pPr>
            <w:r>
              <w:rPr>
                <w:sz w:val="16"/>
                <w:szCs w:val="16"/>
              </w:rPr>
              <w:t>0123456789</w:t>
            </w:r>
          </w:p>
        </w:tc>
      </w:tr>
      <w:tr w:rsidR="00702648" w:rsidRPr="000C30DD" w14:paraId="34759267" w14:textId="77777777" w:rsidTr="003C379A">
        <w:trPr>
          <w:trHeight w:val="2312"/>
        </w:trPr>
        <w:tc>
          <w:tcPr>
            <w:tcW w:w="1166" w:type="dxa"/>
            <w:tcBorders>
              <w:top w:val="dotted" w:sz="4" w:space="0" w:color="auto"/>
              <w:bottom w:val="dotted" w:sz="4" w:space="0" w:color="auto"/>
            </w:tcBorders>
            <w:vAlign w:val="center"/>
          </w:tcPr>
          <w:p w14:paraId="19D95F96" w14:textId="70ABF74C" w:rsidR="00702648" w:rsidRDefault="001063A4" w:rsidP="001063A4">
            <w:pPr>
              <w:rPr>
                <w:sz w:val="16"/>
                <w:szCs w:val="16"/>
              </w:rPr>
            </w:pPr>
            <w:r>
              <w:rPr>
                <w:sz w:val="16"/>
                <w:szCs w:val="16"/>
              </w:rPr>
              <w:t>MAKE</w:t>
            </w:r>
          </w:p>
        </w:tc>
        <w:tc>
          <w:tcPr>
            <w:tcW w:w="1158" w:type="dxa"/>
            <w:tcBorders>
              <w:top w:val="dotted" w:sz="4" w:space="0" w:color="auto"/>
              <w:bottom w:val="dotted" w:sz="4" w:space="0" w:color="auto"/>
            </w:tcBorders>
            <w:vAlign w:val="center"/>
          </w:tcPr>
          <w:p w14:paraId="4334C892" w14:textId="43B0971D" w:rsidR="00702648" w:rsidRDefault="00980602" w:rsidP="00980602">
            <w:pPr>
              <w:rPr>
                <w:sz w:val="16"/>
                <w:szCs w:val="16"/>
              </w:rPr>
            </w:pPr>
            <w:r>
              <w:rPr>
                <w:sz w:val="16"/>
                <w:szCs w:val="16"/>
              </w:rPr>
              <w:t xml:space="preserve">Handset Manufacturer </w:t>
            </w:r>
          </w:p>
        </w:tc>
        <w:tc>
          <w:tcPr>
            <w:tcW w:w="5335" w:type="dxa"/>
            <w:tcBorders>
              <w:top w:val="dotted" w:sz="4" w:space="0" w:color="auto"/>
              <w:bottom w:val="dotted" w:sz="4" w:space="0" w:color="auto"/>
            </w:tcBorders>
            <w:vAlign w:val="center"/>
          </w:tcPr>
          <w:p w14:paraId="3E406F7A" w14:textId="64786BE6" w:rsidR="00702648" w:rsidRDefault="001063A4" w:rsidP="001063A4">
            <w:pPr>
              <w:rPr>
                <w:sz w:val="16"/>
                <w:szCs w:val="16"/>
              </w:rPr>
            </w:pPr>
            <w:r>
              <w:rPr>
                <w:sz w:val="16"/>
                <w:szCs w:val="16"/>
              </w:rPr>
              <w:t>Code for the handset maker / brand</w:t>
            </w:r>
          </w:p>
          <w:p w14:paraId="4E2AE768" w14:textId="77777777" w:rsidR="001063A4" w:rsidRDefault="001063A4" w:rsidP="001063A4">
            <w:pPr>
              <w:rPr>
                <w:sz w:val="16"/>
                <w:szCs w:val="16"/>
              </w:rPr>
            </w:pPr>
          </w:p>
          <w:tbl>
            <w:tblPr>
              <w:tblW w:w="5079" w:type="dxa"/>
              <w:jc w:val="center"/>
              <w:tblLook w:val="00A0" w:firstRow="1" w:lastRow="0" w:firstColumn="1" w:lastColumn="0" w:noHBand="0" w:noVBand="0"/>
            </w:tblPr>
            <w:tblGrid>
              <w:gridCol w:w="471"/>
              <w:gridCol w:w="4608"/>
            </w:tblGrid>
            <w:tr w:rsidR="001063A4" w:rsidRPr="00D812C3" w14:paraId="4689C5B7" w14:textId="77777777" w:rsidTr="001063A4">
              <w:trPr>
                <w:trHeight w:val="144"/>
                <w:jc w:val="center"/>
              </w:trPr>
              <w:tc>
                <w:tcPr>
                  <w:tcW w:w="471" w:type="dxa"/>
                  <w:vAlign w:val="center"/>
                </w:tcPr>
                <w:p w14:paraId="700222F6" w14:textId="7B2D74E9" w:rsidR="001063A4" w:rsidRPr="00D812C3" w:rsidRDefault="001063A4" w:rsidP="001063A4">
                  <w:pPr>
                    <w:jc w:val="right"/>
                    <w:rPr>
                      <w:sz w:val="16"/>
                    </w:rPr>
                  </w:pPr>
                  <w:r w:rsidRPr="00D812C3">
                    <w:rPr>
                      <w:sz w:val="16"/>
                    </w:rPr>
                    <w:t>1</w:t>
                  </w:r>
                </w:p>
              </w:tc>
              <w:tc>
                <w:tcPr>
                  <w:tcW w:w="4608" w:type="dxa"/>
                  <w:vAlign w:val="center"/>
                </w:tcPr>
                <w:p w14:paraId="1D043C4B" w14:textId="1E8ACF74" w:rsidR="001063A4" w:rsidRPr="00D812C3" w:rsidRDefault="001063A4" w:rsidP="001063A4">
                  <w:pPr>
                    <w:rPr>
                      <w:sz w:val="16"/>
                    </w:rPr>
                  </w:pPr>
                  <w:r>
                    <w:rPr>
                      <w:sz w:val="16"/>
                    </w:rPr>
                    <w:t>Apple</w:t>
                  </w:r>
                </w:p>
              </w:tc>
            </w:tr>
            <w:tr w:rsidR="00A5316A" w:rsidRPr="00D812C3" w14:paraId="75E814A8" w14:textId="77777777" w:rsidTr="001063A4">
              <w:trPr>
                <w:trHeight w:val="144"/>
                <w:jc w:val="center"/>
              </w:trPr>
              <w:tc>
                <w:tcPr>
                  <w:tcW w:w="471" w:type="dxa"/>
                  <w:vAlign w:val="center"/>
                </w:tcPr>
                <w:p w14:paraId="290AD637" w14:textId="636D72F5" w:rsidR="00A5316A" w:rsidRPr="00D812C3" w:rsidRDefault="00A5316A" w:rsidP="001063A4">
                  <w:pPr>
                    <w:jc w:val="right"/>
                    <w:rPr>
                      <w:sz w:val="16"/>
                    </w:rPr>
                  </w:pPr>
                  <w:r>
                    <w:rPr>
                      <w:sz w:val="16"/>
                    </w:rPr>
                    <w:t>2</w:t>
                  </w:r>
                </w:p>
              </w:tc>
              <w:tc>
                <w:tcPr>
                  <w:tcW w:w="4608" w:type="dxa"/>
                  <w:vAlign w:val="center"/>
                </w:tcPr>
                <w:p w14:paraId="1FC8D034" w14:textId="3C540BC7" w:rsidR="00A5316A" w:rsidRDefault="00A5316A" w:rsidP="001063A4">
                  <w:pPr>
                    <w:rPr>
                      <w:sz w:val="16"/>
                    </w:rPr>
                  </w:pPr>
                  <w:r>
                    <w:rPr>
                      <w:sz w:val="16"/>
                    </w:rPr>
                    <w:t>BlackBerry</w:t>
                  </w:r>
                </w:p>
              </w:tc>
            </w:tr>
            <w:tr w:rsidR="00A5316A" w:rsidRPr="00D812C3" w14:paraId="17F240E1" w14:textId="77777777" w:rsidTr="001063A4">
              <w:trPr>
                <w:trHeight w:val="144"/>
                <w:jc w:val="center"/>
              </w:trPr>
              <w:tc>
                <w:tcPr>
                  <w:tcW w:w="471" w:type="dxa"/>
                  <w:vAlign w:val="center"/>
                </w:tcPr>
                <w:p w14:paraId="59CE9E51" w14:textId="43AFB39B" w:rsidR="00A5316A" w:rsidRDefault="00A5316A" w:rsidP="001063A4">
                  <w:pPr>
                    <w:jc w:val="right"/>
                    <w:rPr>
                      <w:sz w:val="16"/>
                    </w:rPr>
                  </w:pPr>
                  <w:r>
                    <w:rPr>
                      <w:sz w:val="16"/>
                    </w:rPr>
                    <w:t>3</w:t>
                  </w:r>
                </w:p>
              </w:tc>
              <w:tc>
                <w:tcPr>
                  <w:tcW w:w="4608" w:type="dxa"/>
                  <w:vAlign w:val="center"/>
                </w:tcPr>
                <w:p w14:paraId="669C5EEB" w14:textId="468A202B" w:rsidR="00A5316A" w:rsidRDefault="00A5316A" w:rsidP="001063A4">
                  <w:pPr>
                    <w:rPr>
                      <w:sz w:val="16"/>
                    </w:rPr>
                  </w:pPr>
                  <w:r>
                    <w:rPr>
                      <w:sz w:val="16"/>
                    </w:rPr>
                    <w:t>Essential</w:t>
                  </w:r>
                </w:p>
              </w:tc>
            </w:tr>
            <w:tr w:rsidR="001063A4" w:rsidRPr="00D812C3" w14:paraId="168F0B8C" w14:textId="77777777" w:rsidTr="001063A4">
              <w:trPr>
                <w:trHeight w:val="144"/>
                <w:jc w:val="center"/>
              </w:trPr>
              <w:tc>
                <w:tcPr>
                  <w:tcW w:w="471" w:type="dxa"/>
                  <w:vAlign w:val="center"/>
                </w:tcPr>
                <w:p w14:paraId="2E72C75C" w14:textId="55035A2B" w:rsidR="001063A4" w:rsidRPr="00D812C3" w:rsidRDefault="00A5316A" w:rsidP="001063A4">
                  <w:pPr>
                    <w:jc w:val="right"/>
                    <w:rPr>
                      <w:sz w:val="16"/>
                    </w:rPr>
                  </w:pPr>
                  <w:r>
                    <w:rPr>
                      <w:sz w:val="16"/>
                    </w:rPr>
                    <w:t>4</w:t>
                  </w:r>
                </w:p>
              </w:tc>
              <w:tc>
                <w:tcPr>
                  <w:tcW w:w="4608" w:type="dxa"/>
                  <w:vAlign w:val="center"/>
                </w:tcPr>
                <w:p w14:paraId="0456F203" w14:textId="5C902DC9" w:rsidR="001063A4" w:rsidRPr="00D812C3" w:rsidRDefault="001063A4" w:rsidP="001063A4">
                  <w:pPr>
                    <w:rPr>
                      <w:sz w:val="16"/>
                    </w:rPr>
                  </w:pPr>
                  <w:r>
                    <w:rPr>
                      <w:sz w:val="16"/>
                    </w:rPr>
                    <w:t>Google</w:t>
                  </w:r>
                </w:p>
              </w:tc>
            </w:tr>
            <w:tr w:rsidR="009B35DA" w:rsidRPr="00D812C3" w14:paraId="661EB89A" w14:textId="77777777" w:rsidTr="001063A4">
              <w:trPr>
                <w:trHeight w:val="144"/>
                <w:jc w:val="center"/>
              </w:trPr>
              <w:tc>
                <w:tcPr>
                  <w:tcW w:w="471" w:type="dxa"/>
                  <w:vAlign w:val="center"/>
                </w:tcPr>
                <w:p w14:paraId="5AF99D4C" w14:textId="6F60C07F" w:rsidR="009B35DA" w:rsidRPr="00D812C3" w:rsidRDefault="00A5316A" w:rsidP="001063A4">
                  <w:pPr>
                    <w:jc w:val="right"/>
                    <w:rPr>
                      <w:sz w:val="16"/>
                    </w:rPr>
                  </w:pPr>
                  <w:r>
                    <w:rPr>
                      <w:sz w:val="16"/>
                    </w:rPr>
                    <w:t>5</w:t>
                  </w:r>
                </w:p>
              </w:tc>
              <w:tc>
                <w:tcPr>
                  <w:tcW w:w="4608" w:type="dxa"/>
                  <w:vAlign w:val="center"/>
                </w:tcPr>
                <w:p w14:paraId="35144819" w14:textId="73F4584E" w:rsidR="009B35DA" w:rsidRDefault="009B35DA" w:rsidP="001063A4">
                  <w:pPr>
                    <w:rPr>
                      <w:sz w:val="16"/>
                    </w:rPr>
                  </w:pPr>
                  <w:r>
                    <w:rPr>
                      <w:sz w:val="16"/>
                    </w:rPr>
                    <w:t>HTC</w:t>
                  </w:r>
                </w:p>
              </w:tc>
            </w:tr>
            <w:tr w:rsidR="009B35DA" w:rsidRPr="00D812C3" w14:paraId="65FF7D41" w14:textId="77777777" w:rsidTr="001063A4">
              <w:trPr>
                <w:trHeight w:val="144"/>
                <w:jc w:val="center"/>
              </w:trPr>
              <w:tc>
                <w:tcPr>
                  <w:tcW w:w="471" w:type="dxa"/>
                  <w:vAlign w:val="center"/>
                </w:tcPr>
                <w:p w14:paraId="341296F7" w14:textId="58361CD5" w:rsidR="009B35DA" w:rsidRPr="00D812C3" w:rsidRDefault="00A5316A" w:rsidP="001063A4">
                  <w:pPr>
                    <w:jc w:val="right"/>
                    <w:rPr>
                      <w:sz w:val="16"/>
                    </w:rPr>
                  </w:pPr>
                  <w:r>
                    <w:rPr>
                      <w:sz w:val="16"/>
                    </w:rPr>
                    <w:t>6</w:t>
                  </w:r>
                </w:p>
              </w:tc>
              <w:tc>
                <w:tcPr>
                  <w:tcW w:w="4608" w:type="dxa"/>
                  <w:vAlign w:val="center"/>
                </w:tcPr>
                <w:p w14:paraId="48364B9C" w14:textId="32D1617D" w:rsidR="009B35DA" w:rsidRDefault="009B35DA" w:rsidP="001063A4">
                  <w:pPr>
                    <w:rPr>
                      <w:sz w:val="16"/>
                    </w:rPr>
                  </w:pPr>
                  <w:r>
                    <w:rPr>
                      <w:sz w:val="16"/>
                    </w:rPr>
                    <w:t>Huawei</w:t>
                  </w:r>
                </w:p>
              </w:tc>
            </w:tr>
            <w:tr w:rsidR="001063A4" w:rsidRPr="00D812C3" w14:paraId="2273D8D9" w14:textId="77777777" w:rsidTr="001063A4">
              <w:trPr>
                <w:trHeight w:val="144"/>
                <w:jc w:val="center"/>
              </w:trPr>
              <w:tc>
                <w:tcPr>
                  <w:tcW w:w="471" w:type="dxa"/>
                  <w:vAlign w:val="center"/>
                </w:tcPr>
                <w:p w14:paraId="08BAC504" w14:textId="7CA71489" w:rsidR="001063A4" w:rsidRPr="00D812C3" w:rsidRDefault="00A5316A" w:rsidP="001063A4">
                  <w:pPr>
                    <w:jc w:val="right"/>
                    <w:rPr>
                      <w:sz w:val="16"/>
                    </w:rPr>
                  </w:pPr>
                  <w:r>
                    <w:rPr>
                      <w:sz w:val="16"/>
                    </w:rPr>
                    <w:t>7</w:t>
                  </w:r>
                </w:p>
              </w:tc>
              <w:tc>
                <w:tcPr>
                  <w:tcW w:w="4608" w:type="dxa"/>
                  <w:vAlign w:val="center"/>
                </w:tcPr>
                <w:p w14:paraId="0024E50D" w14:textId="0A27BD5C" w:rsidR="001063A4" w:rsidRPr="00D812C3" w:rsidRDefault="001063A4" w:rsidP="001063A4">
                  <w:pPr>
                    <w:rPr>
                      <w:sz w:val="16"/>
                    </w:rPr>
                  </w:pPr>
                  <w:r>
                    <w:rPr>
                      <w:sz w:val="16"/>
                    </w:rPr>
                    <w:t>LG</w:t>
                  </w:r>
                </w:p>
              </w:tc>
            </w:tr>
            <w:tr w:rsidR="001063A4" w:rsidRPr="00D812C3" w14:paraId="1050133B" w14:textId="77777777" w:rsidTr="001063A4">
              <w:trPr>
                <w:trHeight w:val="144"/>
                <w:jc w:val="center"/>
              </w:trPr>
              <w:tc>
                <w:tcPr>
                  <w:tcW w:w="471" w:type="dxa"/>
                  <w:vAlign w:val="center"/>
                </w:tcPr>
                <w:p w14:paraId="5152CE5B" w14:textId="30CBC1B5" w:rsidR="001063A4" w:rsidRPr="00D812C3" w:rsidRDefault="00A5316A" w:rsidP="001063A4">
                  <w:pPr>
                    <w:jc w:val="right"/>
                    <w:rPr>
                      <w:sz w:val="16"/>
                    </w:rPr>
                  </w:pPr>
                  <w:r>
                    <w:rPr>
                      <w:sz w:val="16"/>
                    </w:rPr>
                    <w:t>8</w:t>
                  </w:r>
                </w:p>
              </w:tc>
              <w:tc>
                <w:tcPr>
                  <w:tcW w:w="4608" w:type="dxa"/>
                  <w:vAlign w:val="center"/>
                </w:tcPr>
                <w:p w14:paraId="70C352E5" w14:textId="2B7A2117" w:rsidR="001063A4" w:rsidRPr="00D812C3" w:rsidRDefault="001063A4" w:rsidP="001063A4">
                  <w:pPr>
                    <w:rPr>
                      <w:sz w:val="16"/>
                    </w:rPr>
                  </w:pPr>
                  <w:r>
                    <w:rPr>
                      <w:sz w:val="16"/>
                    </w:rPr>
                    <w:t>Motorola</w:t>
                  </w:r>
                </w:p>
              </w:tc>
            </w:tr>
            <w:tr w:rsidR="001063A4" w:rsidRPr="00D812C3" w14:paraId="267B8347" w14:textId="77777777" w:rsidTr="001063A4">
              <w:trPr>
                <w:trHeight w:val="144"/>
                <w:jc w:val="center"/>
              </w:trPr>
              <w:tc>
                <w:tcPr>
                  <w:tcW w:w="471" w:type="dxa"/>
                  <w:vAlign w:val="center"/>
                </w:tcPr>
                <w:p w14:paraId="14EB2135" w14:textId="13D31300" w:rsidR="001063A4" w:rsidRPr="00D812C3" w:rsidRDefault="00A5316A">
                  <w:pPr>
                    <w:jc w:val="right"/>
                    <w:rPr>
                      <w:sz w:val="16"/>
                    </w:rPr>
                  </w:pPr>
                  <w:r>
                    <w:rPr>
                      <w:sz w:val="16"/>
                    </w:rPr>
                    <w:t>9</w:t>
                  </w:r>
                </w:p>
              </w:tc>
              <w:tc>
                <w:tcPr>
                  <w:tcW w:w="4608" w:type="dxa"/>
                  <w:vAlign w:val="center"/>
                </w:tcPr>
                <w:p w14:paraId="1B65ABC6" w14:textId="1096776D" w:rsidR="001063A4" w:rsidRDefault="001063A4" w:rsidP="001063A4">
                  <w:pPr>
                    <w:rPr>
                      <w:sz w:val="16"/>
                    </w:rPr>
                  </w:pPr>
                  <w:r>
                    <w:rPr>
                      <w:sz w:val="16"/>
                    </w:rPr>
                    <w:t>Samsung</w:t>
                  </w:r>
                </w:p>
              </w:tc>
            </w:tr>
            <w:tr w:rsidR="009B35DA" w:rsidRPr="00D812C3" w14:paraId="63878766" w14:textId="77777777" w:rsidTr="001063A4">
              <w:trPr>
                <w:trHeight w:val="144"/>
                <w:jc w:val="center"/>
              </w:trPr>
              <w:tc>
                <w:tcPr>
                  <w:tcW w:w="471" w:type="dxa"/>
                  <w:vAlign w:val="center"/>
                </w:tcPr>
                <w:p w14:paraId="4FA63486" w14:textId="017B6DD1" w:rsidR="009B35DA" w:rsidRDefault="00A5316A" w:rsidP="009B35DA">
                  <w:pPr>
                    <w:jc w:val="right"/>
                    <w:rPr>
                      <w:sz w:val="16"/>
                    </w:rPr>
                  </w:pPr>
                  <w:r>
                    <w:rPr>
                      <w:sz w:val="16"/>
                    </w:rPr>
                    <w:t>0</w:t>
                  </w:r>
                </w:p>
              </w:tc>
              <w:tc>
                <w:tcPr>
                  <w:tcW w:w="4608" w:type="dxa"/>
                  <w:vAlign w:val="center"/>
                </w:tcPr>
                <w:p w14:paraId="3639D405" w14:textId="135B8442" w:rsidR="009B35DA" w:rsidRDefault="009B35DA" w:rsidP="001063A4">
                  <w:pPr>
                    <w:rPr>
                      <w:sz w:val="16"/>
                    </w:rPr>
                  </w:pPr>
                  <w:r>
                    <w:rPr>
                      <w:sz w:val="16"/>
                    </w:rPr>
                    <w:t>Other</w:t>
                  </w:r>
                </w:p>
              </w:tc>
            </w:tr>
          </w:tbl>
          <w:p w14:paraId="5AFF6307" w14:textId="6BDA82B1" w:rsidR="001063A4" w:rsidRDefault="001063A4" w:rsidP="001063A4">
            <w:pPr>
              <w:rPr>
                <w:sz w:val="16"/>
                <w:szCs w:val="16"/>
              </w:rPr>
            </w:pPr>
          </w:p>
        </w:tc>
        <w:tc>
          <w:tcPr>
            <w:tcW w:w="685" w:type="dxa"/>
            <w:tcBorders>
              <w:top w:val="dotted" w:sz="4" w:space="0" w:color="auto"/>
              <w:bottom w:val="dotted" w:sz="4" w:space="0" w:color="auto"/>
            </w:tcBorders>
            <w:vAlign w:val="center"/>
          </w:tcPr>
          <w:p w14:paraId="1286E328" w14:textId="2E3F72EF" w:rsidR="00702648" w:rsidRDefault="001063A4" w:rsidP="001063A4">
            <w:pPr>
              <w:rPr>
                <w:sz w:val="16"/>
                <w:szCs w:val="16"/>
              </w:rPr>
            </w:pPr>
            <w:r>
              <w:rPr>
                <w:sz w:val="16"/>
                <w:szCs w:val="16"/>
              </w:rPr>
              <w:t>Integer</w:t>
            </w:r>
          </w:p>
        </w:tc>
        <w:tc>
          <w:tcPr>
            <w:tcW w:w="1106" w:type="dxa"/>
            <w:tcBorders>
              <w:top w:val="dotted" w:sz="4" w:space="0" w:color="auto"/>
              <w:bottom w:val="dotted" w:sz="4" w:space="0" w:color="auto"/>
            </w:tcBorders>
            <w:vAlign w:val="center"/>
          </w:tcPr>
          <w:p w14:paraId="5BC52050" w14:textId="488C0311" w:rsidR="00702648" w:rsidRDefault="006969CA" w:rsidP="001063A4">
            <w:pPr>
              <w:rPr>
                <w:sz w:val="16"/>
                <w:szCs w:val="16"/>
              </w:rPr>
            </w:pPr>
            <w:r>
              <w:rPr>
                <w:sz w:val="16"/>
                <w:szCs w:val="16"/>
              </w:rPr>
              <w:t>4</w:t>
            </w:r>
          </w:p>
        </w:tc>
      </w:tr>
      <w:tr w:rsidR="00702648" w:rsidRPr="000C30DD" w14:paraId="08A9CD7E" w14:textId="77777777" w:rsidTr="003C379A">
        <w:trPr>
          <w:trHeight w:val="440"/>
        </w:trPr>
        <w:tc>
          <w:tcPr>
            <w:tcW w:w="1166" w:type="dxa"/>
            <w:tcBorders>
              <w:top w:val="dotted" w:sz="4" w:space="0" w:color="auto"/>
              <w:bottom w:val="dotted" w:sz="4" w:space="0" w:color="auto"/>
            </w:tcBorders>
            <w:vAlign w:val="center"/>
          </w:tcPr>
          <w:p w14:paraId="1D7E3E21" w14:textId="256C4459" w:rsidR="00702648" w:rsidRDefault="001063A4" w:rsidP="001063A4">
            <w:pPr>
              <w:rPr>
                <w:sz w:val="16"/>
                <w:szCs w:val="16"/>
              </w:rPr>
            </w:pPr>
            <w:r>
              <w:rPr>
                <w:sz w:val="16"/>
                <w:szCs w:val="16"/>
              </w:rPr>
              <w:t>MODEL</w:t>
            </w:r>
          </w:p>
        </w:tc>
        <w:tc>
          <w:tcPr>
            <w:tcW w:w="1158" w:type="dxa"/>
            <w:tcBorders>
              <w:top w:val="dotted" w:sz="4" w:space="0" w:color="auto"/>
              <w:bottom w:val="dotted" w:sz="4" w:space="0" w:color="auto"/>
            </w:tcBorders>
            <w:vAlign w:val="center"/>
          </w:tcPr>
          <w:p w14:paraId="0F22411F" w14:textId="2AB0D534" w:rsidR="00702648" w:rsidRDefault="001063A4" w:rsidP="001063A4">
            <w:pPr>
              <w:rPr>
                <w:sz w:val="16"/>
                <w:szCs w:val="16"/>
              </w:rPr>
            </w:pPr>
            <w:r>
              <w:rPr>
                <w:sz w:val="16"/>
                <w:szCs w:val="16"/>
              </w:rPr>
              <w:t>Model</w:t>
            </w:r>
          </w:p>
        </w:tc>
        <w:tc>
          <w:tcPr>
            <w:tcW w:w="5335" w:type="dxa"/>
            <w:tcBorders>
              <w:top w:val="dotted" w:sz="4" w:space="0" w:color="auto"/>
              <w:bottom w:val="dotted" w:sz="4" w:space="0" w:color="auto"/>
            </w:tcBorders>
            <w:vAlign w:val="center"/>
          </w:tcPr>
          <w:p w14:paraId="30290087" w14:textId="5225FE3A" w:rsidR="00702648" w:rsidRDefault="00E533D8" w:rsidP="001063A4">
            <w:pPr>
              <w:rPr>
                <w:sz w:val="16"/>
                <w:szCs w:val="16"/>
              </w:rPr>
            </w:pPr>
            <w:r>
              <w:rPr>
                <w:sz w:val="16"/>
                <w:szCs w:val="16"/>
              </w:rPr>
              <w:t>Model number</w:t>
            </w:r>
          </w:p>
        </w:tc>
        <w:tc>
          <w:tcPr>
            <w:tcW w:w="685" w:type="dxa"/>
            <w:tcBorders>
              <w:top w:val="dotted" w:sz="4" w:space="0" w:color="auto"/>
              <w:bottom w:val="dotted" w:sz="4" w:space="0" w:color="auto"/>
            </w:tcBorders>
            <w:vAlign w:val="center"/>
          </w:tcPr>
          <w:p w14:paraId="300612B6" w14:textId="77777777" w:rsidR="00702648" w:rsidRDefault="00702648" w:rsidP="001063A4">
            <w:pPr>
              <w:rPr>
                <w:sz w:val="16"/>
                <w:szCs w:val="16"/>
              </w:rPr>
            </w:pPr>
            <w:r>
              <w:rPr>
                <w:sz w:val="16"/>
                <w:szCs w:val="16"/>
              </w:rPr>
              <w:t>Text</w:t>
            </w:r>
          </w:p>
        </w:tc>
        <w:tc>
          <w:tcPr>
            <w:tcW w:w="1106" w:type="dxa"/>
            <w:tcBorders>
              <w:top w:val="dotted" w:sz="4" w:space="0" w:color="auto"/>
              <w:bottom w:val="dotted" w:sz="4" w:space="0" w:color="auto"/>
            </w:tcBorders>
            <w:vAlign w:val="center"/>
          </w:tcPr>
          <w:p w14:paraId="74089785" w14:textId="61DD71A2" w:rsidR="00702648" w:rsidRDefault="00E533D8" w:rsidP="001063A4">
            <w:pPr>
              <w:rPr>
                <w:sz w:val="16"/>
                <w:szCs w:val="16"/>
              </w:rPr>
            </w:pPr>
            <w:r w:rsidRPr="00E533D8">
              <w:rPr>
                <w:sz w:val="16"/>
                <w:szCs w:val="16"/>
              </w:rPr>
              <w:t>G-2PW4100</w:t>
            </w:r>
          </w:p>
        </w:tc>
      </w:tr>
      <w:tr w:rsidR="00E07BBA" w:rsidRPr="000C30DD" w14:paraId="16135CC2" w14:textId="77777777" w:rsidTr="00E533D8">
        <w:trPr>
          <w:trHeight w:val="440"/>
        </w:trPr>
        <w:tc>
          <w:tcPr>
            <w:tcW w:w="1166" w:type="dxa"/>
            <w:tcBorders>
              <w:top w:val="dotted" w:sz="4" w:space="0" w:color="auto"/>
              <w:bottom w:val="double" w:sz="4" w:space="0" w:color="auto"/>
            </w:tcBorders>
            <w:vAlign w:val="center"/>
          </w:tcPr>
          <w:p w14:paraId="1280512E" w14:textId="7FDA4B46" w:rsidR="00E07BBA" w:rsidRDefault="00E07BBA" w:rsidP="001063A4">
            <w:pPr>
              <w:rPr>
                <w:sz w:val="16"/>
                <w:szCs w:val="16"/>
              </w:rPr>
            </w:pPr>
            <w:r>
              <w:rPr>
                <w:sz w:val="16"/>
                <w:szCs w:val="16"/>
              </w:rPr>
              <w:t>COMPAT</w:t>
            </w:r>
          </w:p>
        </w:tc>
        <w:tc>
          <w:tcPr>
            <w:tcW w:w="1158" w:type="dxa"/>
            <w:tcBorders>
              <w:top w:val="dotted" w:sz="4" w:space="0" w:color="auto"/>
              <w:bottom w:val="double" w:sz="4" w:space="0" w:color="auto"/>
            </w:tcBorders>
            <w:vAlign w:val="center"/>
          </w:tcPr>
          <w:p w14:paraId="5FB7021D" w14:textId="7486C399" w:rsidR="00E07BBA" w:rsidRDefault="00E07BBA" w:rsidP="001063A4">
            <w:pPr>
              <w:rPr>
                <w:sz w:val="16"/>
                <w:szCs w:val="16"/>
              </w:rPr>
            </w:pPr>
            <w:r>
              <w:rPr>
                <w:sz w:val="16"/>
                <w:szCs w:val="16"/>
              </w:rPr>
              <w:t>Compatibility Flag</w:t>
            </w:r>
          </w:p>
        </w:tc>
        <w:tc>
          <w:tcPr>
            <w:tcW w:w="5335" w:type="dxa"/>
            <w:tcBorders>
              <w:top w:val="dotted" w:sz="4" w:space="0" w:color="auto"/>
              <w:bottom w:val="double" w:sz="4" w:space="0" w:color="auto"/>
            </w:tcBorders>
            <w:vAlign w:val="center"/>
          </w:tcPr>
          <w:p w14:paraId="0AD8F96A" w14:textId="1A7AAFB1" w:rsidR="00E07BBA" w:rsidRDefault="00E07BBA" w:rsidP="001063A4">
            <w:pPr>
              <w:rPr>
                <w:sz w:val="16"/>
                <w:szCs w:val="16"/>
              </w:rPr>
            </w:pPr>
            <w:r>
              <w:rPr>
                <w:sz w:val="16"/>
                <w:szCs w:val="16"/>
              </w:rPr>
              <w:t>This hand</w:t>
            </w:r>
            <w:r w:rsidR="00BE441E">
              <w:rPr>
                <w:sz w:val="16"/>
                <w:szCs w:val="16"/>
              </w:rPr>
              <w:t xml:space="preserve">set meets the drive </w:t>
            </w:r>
            <w:r>
              <w:rPr>
                <w:sz w:val="16"/>
                <w:szCs w:val="16"/>
              </w:rPr>
              <w:t>test compatibility requirement (Y/N)</w:t>
            </w:r>
          </w:p>
        </w:tc>
        <w:tc>
          <w:tcPr>
            <w:tcW w:w="685" w:type="dxa"/>
            <w:tcBorders>
              <w:top w:val="dotted" w:sz="4" w:space="0" w:color="auto"/>
              <w:bottom w:val="double" w:sz="4" w:space="0" w:color="auto"/>
            </w:tcBorders>
            <w:vAlign w:val="center"/>
          </w:tcPr>
          <w:p w14:paraId="40E51A0B" w14:textId="2204FD83" w:rsidR="00E07BBA" w:rsidRDefault="00E07BBA" w:rsidP="001063A4">
            <w:pPr>
              <w:rPr>
                <w:sz w:val="16"/>
                <w:szCs w:val="16"/>
              </w:rPr>
            </w:pPr>
            <w:r>
              <w:rPr>
                <w:sz w:val="16"/>
                <w:szCs w:val="16"/>
              </w:rPr>
              <w:t>Text</w:t>
            </w:r>
          </w:p>
        </w:tc>
        <w:tc>
          <w:tcPr>
            <w:tcW w:w="1106" w:type="dxa"/>
            <w:tcBorders>
              <w:top w:val="dotted" w:sz="4" w:space="0" w:color="auto"/>
              <w:bottom w:val="double" w:sz="4" w:space="0" w:color="auto"/>
            </w:tcBorders>
            <w:vAlign w:val="center"/>
          </w:tcPr>
          <w:p w14:paraId="3024FD3A" w14:textId="347E43D6" w:rsidR="00E07BBA" w:rsidRPr="00E533D8" w:rsidRDefault="00E07BBA" w:rsidP="001063A4">
            <w:pPr>
              <w:rPr>
                <w:sz w:val="16"/>
                <w:szCs w:val="16"/>
              </w:rPr>
            </w:pPr>
            <w:r>
              <w:rPr>
                <w:sz w:val="16"/>
                <w:szCs w:val="16"/>
              </w:rPr>
              <w:t>Y</w:t>
            </w:r>
          </w:p>
        </w:tc>
      </w:tr>
    </w:tbl>
    <w:p w14:paraId="15E7DE13" w14:textId="51A58B56" w:rsidR="00702648" w:rsidRDefault="00702648" w:rsidP="00702648">
      <w:pPr>
        <w:rPr>
          <w:rFonts w:eastAsiaTheme="minorHAnsi"/>
        </w:rPr>
      </w:pPr>
    </w:p>
    <w:p w14:paraId="27270E84" w14:textId="4F31616F" w:rsidR="00683C34" w:rsidRPr="0049133C" w:rsidRDefault="00683C34" w:rsidP="0049133C">
      <w:pPr>
        <w:pStyle w:val="Heading2"/>
      </w:pPr>
      <w:r w:rsidRPr="0049133C">
        <w:t>Certification</w:t>
      </w:r>
      <w:r w:rsidR="004C5569" w:rsidRPr="0049133C">
        <w:t xml:space="preserve"> and Identification</w:t>
      </w:r>
    </w:p>
    <w:p w14:paraId="55EAE946" w14:textId="647CBFD7" w:rsidR="000F1D51" w:rsidRDefault="00051F2B" w:rsidP="0030759A">
      <w:pPr>
        <w:spacing w:after="240"/>
        <w:rPr>
          <w:rFonts w:eastAsiaTheme="minorHAnsi"/>
        </w:rPr>
      </w:pPr>
      <w:r w:rsidRPr="0004248E">
        <w:rPr>
          <w:rFonts w:eastAsiaTheme="minorHAnsi"/>
          <w:u w:val="single"/>
        </w:rPr>
        <w:t>All</w:t>
      </w:r>
      <w:r>
        <w:rPr>
          <w:rFonts w:eastAsiaTheme="minorHAnsi"/>
        </w:rPr>
        <w:t xml:space="preserve"> </w:t>
      </w:r>
      <w:r w:rsidR="00711BC4">
        <w:rPr>
          <w:rFonts w:eastAsiaTheme="minorHAnsi"/>
        </w:rPr>
        <w:t>entities</w:t>
      </w:r>
      <w:r w:rsidRPr="00051F2B">
        <w:t xml:space="preserve"> </w:t>
      </w:r>
      <w:r>
        <w:t xml:space="preserve">that </w:t>
      </w:r>
      <w:r w:rsidRPr="00051F2B">
        <w:rPr>
          <w:rFonts w:eastAsiaTheme="minorHAnsi"/>
        </w:rPr>
        <w:t>previously reported LTE coverage on FCC Form 477</w:t>
      </w:r>
      <w:r w:rsidR="00711BC4">
        <w:rPr>
          <w:rFonts w:eastAsiaTheme="minorHAnsi"/>
        </w:rPr>
        <w:t xml:space="preserve"> are required to submit a certification</w:t>
      </w:r>
      <w:r w:rsidR="000F1D51">
        <w:rPr>
          <w:rFonts w:eastAsiaTheme="minorHAnsi"/>
        </w:rPr>
        <w:t xml:space="preserve"> </w:t>
      </w:r>
      <w:r w:rsidR="00711BC4">
        <w:rPr>
          <w:rFonts w:eastAsiaTheme="minorHAnsi"/>
        </w:rPr>
        <w:t>includ</w:t>
      </w:r>
      <w:r w:rsidR="000F1D51">
        <w:rPr>
          <w:rFonts w:eastAsiaTheme="minorHAnsi"/>
        </w:rPr>
        <w:t>ing</w:t>
      </w:r>
      <w:r w:rsidR="00711BC4">
        <w:rPr>
          <w:rFonts w:eastAsiaTheme="minorHAnsi"/>
        </w:rPr>
        <w:t xml:space="preserve"> </w:t>
      </w:r>
      <w:r w:rsidR="00CB0DF4" w:rsidRPr="00CB0DF4">
        <w:rPr>
          <w:rFonts w:eastAsiaTheme="minorHAnsi"/>
        </w:rPr>
        <w:t xml:space="preserve">the name </w:t>
      </w:r>
      <w:r w:rsidR="007662D8">
        <w:rPr>
          <w:rFonts w:eastAsiaTheme="minorHAnsi"/>
        </w:rPr>
        <w:t xml:space="preserve">and qualifications </w:t>
      </w:r>
      <w:r w:rsidR="00CB0DF4" w:rsidRPr="00CB0DF4">
        <w:rPr>
          <w:rFonts w:eastAsiaTheme="minorHAnsi"/>
        </w:rPr>
        <w:t xml:space="preserve">of </w:t>
      </w:r>
      <w:r w:rsidR="000F1D51">
        <w:rPr>
          <w:rFonts w:eastAsiaTheme="minorHAnsi"/>
        </w:rPr>
        <w:t>a</w:t>
      </w:r>
      <w:r w:rsidR="000F1D51" w:rsidRPr="00CB0DF4">
        <w:rPr>
          <w:rFonts w:eastAsiaTheme="minorHAnsi"/>
        </w:rPr>
        <w:t xml:space="preserve"> </w:t>
      </w:r>
      <w:r w:rsidR="00E07EA9">
        <w:rPr>
          <w:rFonts w:eastAsiaTheme="minorHAnsi"/>
        </w:rPr>
        <w:t>qualified engineer</w:t>
      </w:r>
      <w:r w:rsidR="000F1D51">
        <w:rPr>
          <w:rFonts w:eastAsiaTheme="minorHAnsi"/>
        </w:rPr>
        <w:t>.</w:t>
      </w:r>
      <w:r w:rsidR="000A6464">
        <w:rPr>
          <w:rFonts w:eastAsiaTheme="minorHAnsi"/>
        </w:rPr>
        <w:t xml:space="preserve">  A certification template will be posted on the FCC’s website at </w:t>
      </w:r>
      <w:hyperlink r:id="rId18" w:history="1">
        <w:r w:rsidR="00856D4E" w:rsidRPr="00856D4E">
          <w:rPr>
            <w:rStyle w:val="Hyperlink"/>
            <w:rFonts w:eastAsiaTheme="minorHAnsi"/>
          </w:rPr>
          <w:t>www.fcc.gov/MF2-LTE-Collection</w:t>
        </w:r>
      </w:hyperlink>
      <w:r w:rsidR="000A6464">
        <w:t>.</w:t>
      </w:r>
    </w:p>
    <w:p w14:paraId="20F28748" w14:textId="0D1C9AE9" w:rsidR="00CB0DF4" w:rsidRDefault="000F1D51" w:rsidP="0030759A">
      <w:pPr>
        <w:spacing w:after="240"/>
        <w:rPr>
          <w:rFonts w:eastAsiaTheme="minorHAnsi"/>
        </w:rPr>
      </w:pPr>
      <w:r>
        <w:rPr>
          <w:rFonts w:eastAsiaTheme="minorHAnsi"/>
        </w:rPr>
        <w:t>If a provider</w:t>
      </w:r>
      <w:r w:rsidR="002D41C0">
        <w:rPr>
          <w:rFonts w:eastAsiaTheme="minorHAnsi"/>
        </w:rPr>
        <w:t xml:space="preserve"> </w:t>
      </w:r>
      <w:r>
        <w:rPr>
          <w:rFonts w:eastAsiaTheme="minorHAnsi"/>
        </w:rPr>
        <w:t xml:space="preserve">has qualifying LTE coverage, </w:t>
      </w:r>
      <w:r w:rsidR="002D41C0">
        <w:rPr>
          <w:rFonts w:eastAsiaTheme="minorHAnsi"/>
        </w:rPr>
        <w:t>the qualified engineer shall certify</w:t>
      </w:r>
      <w:r w:rsidR="00CB0DF4" w:rsidRPr="00CB0DF4">
        <w:rPr>
          <w:rFonts w:eastAsiaTheme="minorHAnsi"/>
        </w:rPr>
        <w:t xml:space="preserve"> </w:t>
      </w:r>
      <w:r w:rsidR="00713724">
        <w:rPr>
          <w:rFonts w:eastAsiaTheme="minorHAnsi"/>
        </w:rPr>
        <w:t xml:space="preserve">under penalty of perjury </w:t>
      </w:r>
      <w:r w:rsidR="00CB0DF4" w:rsidRPr="00CB0DF4">
        <w:rPr>
          <w:rFonts w:eastAsiaTheme="minorHAnsi"/>
        </w:rPr>
        <w:t xml:space="preserve">that </w:t>
      </w:r>
      <w:r w:rsidR="002D41C0">
        <w:rPr>
          <w:rFonts w:eastAsiaTheme="minorHAnsi"/>
        </w:rPr>
        <w:t xml:space="preserve">(a) </w:t>
      </w:r>
      <w:r w:rsidR="00CB0DF4" w:rsidRPr="00CB0DF4">
        <w:rPr>
          <w:rFonts w:eastAsiaTheme="minorHAnsi"/>
        </w:rPr>
        <w:t xml:space="preserve">he/she has examined the information </w:t>
      </w:r>
      <w:r w:rsidR="00711BC4">
        <w:rPr>
          <w:rFonts w:eastAsiaTheme="minorHAnsi"/>
        </w:rPr>
        <w:t>submitted</w:t>
      </w:r>
      <w:r w:rsidR="00CB0DF4" w:rsidRPr="00CB0DF4">
        <w:rPr>
          <w:rFonts w:eastAsiaTheme="minorHAnsi"/>
        </w:rPr>
        <w:t xml:space="preserve"> and </w:t>
      </w:r>
      <w:r w:rsidR="002D41C0">
        <w:rPr>
          <w:rFonts w:eastAsiaTheme="minorHAnsi"/>
        </w:rPr>
        <w:t xml:space="preserve">(b) </w:t>
      </w:r>
      <w:r w:rsidR="00CB0DF4" w:rsidRPr="00CB0DF4">
        <w:rPr>
          <w:rFonts w:eastAsiaTheme="minorHAnsi"/>
        </w:rPr>
        <w:t xml:space="preserve">all </w:t>
      </w:r>
      <w:r w:rsidR="007662D8">
        <w:rPr>
          <w:rFonts w:eastAsiaTheme="minorHAnsi"/>
        </w:rPr>
        <w:t xml:space="preserve">data </w:t>
      </w:r>
      <w:r w:rsidR="00E0670C">
        <w:rPr>
          <w:rFonts w:eastAsiaTheme="minorHAnsi"/>
        </w:rPr>
        <w:t xml:space="preserve">and </w:t>
      </w:r>
      <w:r w:rsidR="00CB0DF4" w:rsidRPr="00CB0DF4">
        <w:rPr>
          <w:rFonts w:eastAsiaTheme="minorHAnsi"/>
        </w:rPr>
        <w:t xml:space="preserve">statements contained in </w:t>
      </w:r>
      <w:r w:rsidR="002D41C0">
        <w:rPr>
          <w:rFonts w:eastAsiaTheme="minorHAnsi"/>
        </w:rPr>
        <w:t>the</w:t>
      </w:r>
      <w:r w:rsidR="002D41C0" w:rsidRPr="00CB0DF4">
        <w:rPr>
          <w:rFonts w:eastAsiaTheme="minorHAnsi"/>
        </w:rPr>
        <w:t xml:space="preserve"> </w:t>
      </w:r>
      <w:r w:rsidR="00CB0DF4">
        <w:rPr>
          <w:rFonts w:eastAsiaTheme="minorHAnsi"/>
        </w:rPr>
        <w:t>submission</w:t>
      </w:r>
      <w:r w:rsidR="00CB0DF4" w:rsidRPr="00CB0DF4">
        <w:rPr>
          <w:rFonts w:eastAsiaTheme="minorHAnsi"/>
        </w:rPr>
        <w:t xml:space="preserve"> </w:t>
      </w:r>
      <w:r w:rsidR="007662D8">
        <w:rPr>
          <w:rFonts w:eastAsiaTheme="minorHAnsi"/>
        </w:rPr>
        <w:t>were generated in accordance with the Commission’s parameters</w:t>
      </w:r>
      <w:r w:rsidR="007662D8" w:rsidRPr="00CB0DF4">
        <w:rPr>
          <w:rFonts w:eastAsiaTheme="minorHAnsi"/>
        </w:rPr>
        <w:t xml:space="preserve"> </w:t>
      </w:r>
      <w:r w:rsidR="007662D8">
        <w:rPr>
          <w:rFonts w:eastAsiaTheme="minorHAnsi"/>
        </w:rPr>
        <w:t xml:space="preserve">and </w:t>
      </w:r>
      <w:r w:rsidR="00CB0DF4" w:rsidRPr="00CB0DF4">
        <w:rPr>
          <w:rFonts w:eastAsiaTheme="minorHAnsi"/>
        </w:rPr>
        <w:t>are true</w:t>
      </w:r>
      <w:r w:rsidR="000D4142">
        <w:rPr>
          <w:rFonts w:eastAsiaTheme="minorHAnsi"/>
        </w:rPr>
        <w:t>, accurate,</w:t>
      </w:r>
      <w:r w:rsidR="00CB0DF4" w:rsidRPr="00CB0DF4">
        <w:rPr>
          <w:rFonts w:eastAsiaTheme="minorHAnsi"/>
        </w:rPr>
        <w:t xml:space="preserve"> and correct</w:t>
      </w:r>
      <w:r w:rsidR="002D41C0">
        <w:rPr>
          <w:rFonts w:eastAsiaTheme="minorHAnsi"/>
        </w:rPr>
        <w:t xml:space="preserve"> </w:t>
      </w:r>
      <w:r w:rsidR="002D41C0" w:rsidRPr="00CB0DF4">
        <w:rPr>
          <w:rFonts w:eastAsiaTheme="minorHAnsi"/>
        </w:rPr>
        <w:t>to the best of his/her knowledge,</w:t>
      </w:r>
      <w:r w:rsidR="002D41C0">
        <w:rPr>
          <w:rFonts w:eastAsiaTheme="minorHAnsi"/>
        </w:rPr>
        <w:t xml:space="preserve"> </w:t>
      </w:r>
      <w:r w:rsidR="002D41C0" w:rsidRPr="00CB0DF4">
        <w:rPr>
          <w:rFonts w:eastAsiaTheme="minorHAnsi"/>
        </w:rPr>
        <w:t>information</w:t>
      </w:r>
      <w:r w:rsidR="002D41C0">
        <w:rPr>
          <w:rFonts w:eastAsiaTheme="minorHAnsi"/>
        </w:rPr>
        <w:t>,</w:t>
      </w:r>
      <w:r w:rsidR="002D41C0" w:rsidRPr="00CB0DF4">
        <w:rPr>
          <w:rFonts w:eastAsiaTheme="minorHAnsi"/>
        </w:rPr>
        <w:t xml:space="preserve"> and belief</w:t>
      </w:r>
      <w:r w:rsidR="00CB0DF4" w:rsidRPr="00CB0DF4">
        <w:rPr>
          <w:rFonts w:eastAsiaTheme="minorHAnsi"/>
        </w:rPr>
        <w:t>.</w:t>
      </w:r>
      <w:r w:rsidR="00846C01" w:rsidDel="00846C01">
        <w:rPr>
          <w:rStyle w:val="FootnoteReference"/>
          <w:rFonts w:eastAsiaTheme="minorHAnsi"/>
        </w:rPr>
        <w:t xml:space="preserve"> </w:t>
      </w:r>
      <w:r w:rsidR="00CB0DF4" w:rsidRPr="00CB0DF4">
        <w:rPr>
          <w:rFonts w:eastAsiaTheme="minorHAnsi"/>
        </w:rPr>
        <w:t xml:space="preserve"> </w:t>
      </w:r>
      <w:r w:rsidR="00CB0DF4">
        <w:rPr>
          <w:rFonts w:eastAsiaTheme="minorHAnsi"/>
        </w:rPr>
        <w:t xml:space="preserve"> </w:t>
      </w:r>
    </w:p>
    <w:p w14:paraId="6B05E7AB" w14:textId="1567C46F" w:rsidR="00846C01" w:rsidRDefault="00846C01" w:rsidP="0030759A">
      <w:pPr>
        <w:spacing w:after="240"/>
        <w:rPr>
          <w:rFonts w:eastAsiaTheme="minorHAnsi"/>
        </w:rPr>
      </w:pPr>
      <w:r>
        <w:rPr>
          <w:rFonts w:eastAsiaTheme="minorHAnsi"/>
        </w:rPr>
        <w:t xml:space="preserve">If a provider’s LTE coverage does not qualify, </w:t>
      </w:r>
      <w:r w:rsidR="002D41C0">
        <w:rPr>
          <w:rFonts w:eastAsiaTheme="minorHAnsi"/>
        </w:rPr>
        <w:t>the qualified</w:t>
      </w:r>
      <w:r>
        <w:rPr>
          <w:rFonts w:eastAsiaTheme="minorHAnsi"/>
        </w:rPr>
        <w:t xml:space="preserve"> engineer shall certify under penalty of perjury that (a) he/she has examined the information and analysis which is the basis for the </w:t>
      </w:r>
      <w:r w:rsidR="00897FAB">
        <w:rPr>
          <w:rFonts w:eastAsiaTheme="minorHAnsi"/>
        </w:rPr>
        <w:t>provider’s</w:t>
      </w:r>
      <w:r>
        <w:rPr>
          <w:rFonts w:eastAsiaTheme="minorHAnsi"/>
        </w:rPr>
        <w:t xml:space="preserve"> representation that it lacks qualifying coverage and (b) such information and analysis are true, accurate, and correct to the best of his/her knowledge, information, and belief.</w:t>
      </w:r>
    </w:p>
    <w:p w14:paraId="224D6F24" w14:textId="3BAAD3E0" w:rsidR="002D41C0" w:rsidRPr="00CB0DF4" w:rsidRDefault="002D41C0" w:rsidP="0030759A">
      <w:pPr>
        <w:spacing w:after="240"/>
        <w:rPr>
          <w:rFonts w:eastAsiaTheme="minorHAnsi"/>
        </w:rPr>
      </w:pPr>
      <w:r w:rsidRPr="00CB0DF4">
        <w:rPr>
          <w:rFonts w:eastAsiaTheme="minorHAnsi"/>
        </w:rPr>
        <w:t xml:space="preserve">Persons making willful false statements in </w:t>
      </w:r>
      <w:r>
        <w:rPr>
          <w:rFonts w:eastAsiaTheme="minorHAnsi"/>
        </w:rPr>
        <w:t>any part of this data collection</w:t>
      </w:r>
      <w:r w:rsidRPr="00CB0DF4">
        <w:rPr>
          <w:rFonts w:eastAsiaTheme="minorHAnsi"/>
        </w:rPr>
        <w:t xml:space="preserve"> can be punished by fine or imprisonment under the Communications Act</w:t>
      </w:r>
      <w:r w:rsidR="00004AE0">
        <w:rPr>
          <w:rFonts w:eastAsiaTheme="minorHAnsi"/>
        </w:rPr>
        <w:t xml:space="preserve">.  See </w:t>
      </w:r>
      <w:r w:rsidRPr="00CB0DF4">
        <w:rPr>
          <w:rFonts w:eastAsiaTheme="minorHAnsi"/>
        </w:rPr>
        <w:t xml:space="preserve">47 U.S.C. </w:t>
      </w:r>
      <w:r w:rsidR="00C94AC2">
        <w:rPr>
          <w:rFonts w:eastAsiaTheme="minorHAnsi"/>
        </w:rPr>
        <w:t>§</w:t>
      </w:r>
      <w:r w:rsidR="00004AE0">
        <w:rPr>
          <w:rFonts w:eastAsiaTheme="minorHAnsi"/>
        </w:rPr>
        <w:t>§</w:t>
      </w:r>
      <w:r w:rsidR="00C94AC2">
        <w:rPr>
          <w:rFonts w:eastAsiaTheme="minorHAnsi"/>
        </w:rPr>
        <w:t xml:space="preserve"> </w:t>
      </w:r>
      <w:r w:rsidR="00004AE0">
        <w:rPr>
          <w:rFonts w:eastAsiaTheme="minorHAnsi"/>
        </w:rPr>
        <w:t>416(c), 503(b)(1)(B) and 18 U.S.C. § 1001</w:t>
      </w:r>
      <w:r w:rsidRPr="00CB0DF4">
        <w:rPr>
          <w:rFonts w:eastAsiaTheme="minorHAnsi"/>
        </w:rPr>
        <w:t>.</w:t>
      </w:r>
    </w:p>
    <w:p w14:paraId="5A56592B" w14:textId="5A40E208" w:rsidR="00683C34" w:rsidRDefault="00683C34" w:rsidP="0049133C">
      <w:pPr>
        <w:pStyle w:val="Heading1"/>
      </w:pPr>
      <w:r>
        <w:t xml:space="preserve">When to </w:t>
      </w:r>
      <w:r w:rsidR="00856D4E">
        <w:t>F</w:t>
      </w:r>
      <w:r>
        <w:t>ile</w:t>
      </w:r>
    </w:p>
    <w:p w14:paraId="70B0992C" w14:textId="1C1AE6AA" w:rsidR="00683C34" w:rsidRDefault="00C25FC7" w:rsidP="00D538A8">
      <w:pPr>
        <w:spacing w:after="240"/>
        <w:rPr>
          <w:rFonts w:eastAsiaTheme="minorHAnsi"/>
        </w:rPr>
      </w:pPr>
      <w:r>
        <w:rPr>
          <w:rFonts w:eastAsiaTheme="minorHAnsi"/>
        </w:rPr>
        <w:t xml:space="preserve">Filers must collect and submit the </w:t>
      </w:r>
      <w:r w:rsidR="00CB0DF4">
        <w:rPr>
          <w:rFonts w:eastAsiaTheme="minorHAnsi"/>
        </w:rPr>
        <w:t xml:space="preserve">data described above </w:t>
      </w:r>
      <w:r w:rsidR="00744A37">
        <w:rPr>
          <w:rFonts w:eastAsiaTheme="minorHAnsi"/>
        </w:rPr>
        <w:t xml:space="preserve">no later than </w:t>
      </w:r>
      <w:r w:rsidR="00E533D8">
        <w:rPr>
          <w:rFonts w:eastAsiaTheme="minorHAnsi"/>
        </w:rPr>
        <w:t xml:space="preserve">90 days </w:t>
      </w:r>
      <w:r w:rsidR="00744A37">
        <w:rPr>
          <w:rFonts w:eastAsiaTheme="minorHAnsi"/>
        </w:rPr>
        <w:t xml:space="preserve">after </w:t>
      </w:r>
      <w:r w:rsidR="00E533D8">
        <w:rPr>
          <w:rFonts w:eastAsiaTheme="minorHAnsi"/>
        </w:rPr>
        <w:t>the</w:t>
      </w:r>
      <w:r w:rsidR="00744A37">
        <w:rPr>
          <w:rFonts w:eastAsiaTheme="minorHAnsi"/>
        </w:rPr>
        <w:t xml:space="preserve"> Commission publishes notice of </w:t>
      </w:r>
      <w:r w:rsidR="00BE441E">
        <w:rPr>
          <w:rFonts w:eastAsiaTheme="minorHAnsi"/>
        </w:rPr>
        <w:t>OMB</w:t>
      </w:r>
      <w:r w:rsidR="00744A37">
        <w:rPr>
          <w:rFonts w:eastAsiaTheme="minorHAnsi"/>
        </w:rPr>
        <w:t>’s</w:t>
      </w:r>
      <w:r w:rsidR="00BE441E">
        <w:rPr>
          <w:rFonts w:eastAsiaTheme="minorHAnsi"/>
        </w:rPr>
        <w:t xml:space="preserve"> approval of this information collection </w:t>
      </w:r>
      <w:r w:rsidR="00744A37">
        <w:rPr>
          <w:rFonts w:eastAsiaTheme="minorHAnsi"/>
        </w:rPr>
        <w:t xml:space="preserve">request for this one-time data collection </w:t>
      </w:r>
      <w:r w:rsidR="00BE441E">
        <w:rPr>
          <w:rFonts w:eastAsiaTheme="minorHAnsi"/>
        </w:rPr>
        <w:t>in the Federal Register</w:t>
      </w:r>
      <w:r w:rsidR="00CB0DF4">
        <w:rPr>
          <w:rFonts w:eastAsiaTheme="minorHAnsi"/>
        </w:rPr>
        <w:t>.</w:t>
      </w:r>
      <w:r w:rsidR="00BE441E">
        <w:rPr>
          <w:rFonts w:eastAsiaTheme="minorHAnsi"/>
        </w:rPr>
        <w:t xml:space="preserve">  </w:t>
      </w:r>
      <w:r w:rsidR="00CB0DF4">
        <w:rPr>
          <w:rFonts w:eastAsiaTheme="minorHAnsi"/>
        </w:rPr>
        <w:t xml:space="preserve">  </w:t>
      </w:r>
    </w:p>
    <w:p w14:paraId="091460E9" w14:textId="6A2FD884" w:rsidR="00DA23A8" w:rsidRPr="005D7705" w:rsidRDefault="00856D4E">
      <w:pPr>
        <w:pStyle w:val="Heading1"/>
      </w:pPr>
      <w:r>
        <w:t>How to F</w:t>
      </w:r>
      <w:r w:rsidR="00683C34" w:rsidRPr="005D7705">
        <w:t>ile</w:t>
      </w:r>
    </w:p>
    <w:p w14:paraId="58915A3A" w14:textId="77777777" w:rsidR="00BF41C5" w:rsidRDefault="00BF41C5" w:rsidP="0049133C">
      <w:pPr>
        <w:pStyle w:val="Heading2"/>
      </w:pPr>
      <w:r>
        <w:t>Establish Contact</w:t>
      </w:r>
    </w:p>
    <w:p w14:paraId="0A1BE0DC" w14:textId="0BD27B5D" w:rsidR="00D87106" w:rsidRDefault="00BF41C5" w:rsidP="003C379A">
      <w:pPr>
        <w:rPr>
          <w:rFonts w:eastAsiaTheme="minorHAnsi"/>
        </w:rPr>
      </w:pPr>
      <w:r w:rsidRPr="003C379A">
        <w:rPr>
          <w:rFonts w:eastAsiaTheme="minorHAnsi"/>
        </w:rPr>
        <w:t xml:space="preserve">Within 15 days of the </w:t>
      </w:r>
      <w:r w:rsidR="00744A37">
        <w:rPr>
          <w:rFonts w:eastAsiaTheme="minorHAnsi"/>
        </w:rPr>
        <w:t xml:space="preserve">Commission’s </w:t>
      </w:r>
      <w:r w:rsidRPr="003C379A">
        <w:rPr>
          <w:rFonts w:eastAsiaTheme="minorHAnsi"/>
        </w:rPr>
        <w:t xml:space="preserve">publication of </w:t>
      </w:r>
      <w:r w:rsidR="00744A37">
        <w:rPr>
          <w:rFonts w:eastAsiaTheme="minorHAnsi"/>
        </w:rPr>
        <w:t xml:space="preserve">notice of </w:t>
      </w:r>
      <w:r w:rsidR="00004AE0">
        <w:rPr>
          <w:rFonts w:eastAsiaTheme="minorHAnsi"/>
        </w:rPr>
        <w:t xml:space="preserve">OMB approval of this information collection </w:t>
      </w:r>
      <w:r w:rsidR="00744A37">
        <w:rPr>
          <w:rFonts w:eastAsiaTheme="minorHAnsi"/>
        </w:rPr>
        <w:t>request</w:t>
      </w:r>
      <w:r w:rsidR="00110935">
        <w:rPr>
          <w:rFonts w:eastAsiaTheme="minorHAnsi"/>
        </w:rPr>
        <w:t xml:space="preserve"> in the Federal Register</w:t>
      </w:r>
      <w:r w:rsidRPr="003C379A">
        <w:rPr>
          <w:rFonts w:eastAsiaTheme="minorHAnsi"/>
        </w:rPr>
        <w:t xml:space="preserve">, subject entities must </w:t>
      </w:r>
      <w:r w:rsidR="000A6464">
        <w:rPr>
          <w:rFonts w:eastAsiaTheme="minorHAnsi"/>
        </w:rPr>
        <w:t>submit contact information for this collection using</w:t>
      </w:r>
      <w:r w:rsidR="000A6464" w:rsidRPr="003C379A">
        <w:rPr>
          <w:rFonts w:eastAsiaTheme="minorHAnsi"/>
        </w:rPr>
        <w:t xml:space="preserve"> </w:t>
      </w:r>
      <w:r w:rsidR="00557F40">
        <w:rPr>
          <w:rFonts w:eastAsiaTheme="minorHAnsi"/>
        </w:rPr>
        <w:t>a</w:t>
      </w:r>
      <w:r w:rsidR="00557F40" w:rsidRPr="003C379A">
        <w:rPr>
          <w:rFonts w:eastAsiaTheme="minorHAnsi"/>
        </w:rPr>
        <w:t xml:space="preserve"> </w:t>
      </w:r>
      <w:r w:rsidR="00D87106" w:rsidRPr="003C379A">
        <w:rPr>
          <w:rFonts w:eastAsiaTheme="minorHAnsi"/>
        </w:rPr>
        <w:t xml:space="preserve">template </w:t>
      </w:r>
      <w:r w:rsidR="000A6464">
        <w:rPr>
          <w:rFonts w:eastAsiaTheme="minorHAnsi"/>
        </w:rPr>
        <w:t xml:space="preserve">that will be </w:t>
      </w:r>
      <w:r w:rsidR="00557F40">
        <w:rPr>
          <w:rFonts w:eastAsiaTheme="minorHAnsi"/>
        </w:rPr>
        <w:t xml:space="preserve">posted at </w:t>
      </w:r>
      <w:hyperlink r:id="rId19" w:history="1">
        <w:r w:rsidR="00856D4E" w:rsidRPr="00856D4E">
          <w:rPr>
            <w:rStyle w:val="Hyperlink"/>
            <w:rFonts w:eastAsiaTheme="minorHAnsi"/>
          </w:rPr>
          <w:t>www.fcc.gov/MF2-LTE-Collection</w:t>
        </w:r>
      </w:hyperlink>
      <w:r w:rsidR="0011254A">
        <w:t>.</w:t>
      </w:r>
      <w:r w:rsidR="0011254A" w:rsidRPr="003C379A" w:rsidDel="0011254A">
        <w:rPr>
          <w:rFonts w:eastAsiaTheme="minorHAnsi"/>
        </w:rPr>
        <w:t xml:space="preserve"> </w:t>
      </w:r>
    </w:p>
    <w:p w14:paraId="0C660497" w14:textId="77777777" w:rsidR="000120C1" w:rsidRPr="003C379A" w:rsidRDefault="000120C1" w:rsidP="003C379A">
      <w:pPr>
        <w:rPr>
          <w:rFonts w:eastAsiaTheme="minorHAnsi"/>
          <w:b/>
        </w:rPr>
      </w:pPr>
    </w:p>
    <w:p w14:paraId="19D4503B" w14:textId="177008A2" w:rsidR="004C5569" w:rsidRPr="003C379A" w:rsidRDefault="00B20C36" w:rsidP="003C379A">
      <w:pPr>
        <w:rPr>
          <w:rFonts w:eastAsiaTheme="minorHAnsi"/>
        </w:rPr>
      </w:pPr>
      <w:r>
        <w:rPr>
          <w:rFonts w:eastAsiaTheme="minorHAnsi"/>
        </w:rPr>
        <w:t xml:space="preserve">For each </w:t>
      </w:r>
      <w:r w:rsidR="0011254A">
        <w:rPr>
          <w:rFonts w:eastAsiaTheme="minorHAnsi"/>
        </w:rPr>
        <w:t xml:space="preserve">filing entity, based on the entity’s </w:t>
      </w:r>
      <w:r>
        <w:rPr>
          <w:rFonts w:eastAsiaTheme="minorHAnsi"/>
        </w:rPr>
        <w:t xml:space="preserve">Form 477 FRN, </w:t>
      </w:r>
      <w:r w:rsidR="002F1566" w:rsidRPr="003C379A">
        <w:rPr>
          <w:rFonts w:eastAsiaTheme="minorHAnsi"/>
        </w:rPr>
        <w:t>Commission s</w:t>
      </w:r>
      <w:r w:rsidR="00BF41C5" w:rsidRPr="003C379A">
        <w:rPr>
          <w:rFonts w:eastAsiaTheme="minorHAnsi"/>
        </w:rPr>
        <w:t xml:space="preserve">taff will </w:t>
      </w:r>
      <w:r w:rsidR="00D576C8" w:rsidRPr="003C379A">
        <w:rPr>
          <w:rFonts w:eastAsiaTheme="minorHAnsi"/>
        </w:rPr>
        <w:t>e</w:t>
      </w:r>
      <w:r w:rsidR="00BF41C5" w:rsidRPr="003C379A">
        <w:rPr>
          <w:rFonts w:eastAsiaTheme="minorHAnsi"/>
        </w:rPr>
        <w:t xml:space="preserve">stablish a </w:t>
      </w:r>
      <w:r w:rsidR="004C5569" w:rsidRPr="003C379A">
        <w:rPr>
          <w:rFonts w:eastAsiaTheme="minorHAnsi"/>
        </w:rPr>
        <w:t xml:space="preserve">unique, </w:t>
      </w:r>
      <w:r w:rsidR="00BF41C5" w:rsidRPr="003C379A">
        <w:rPr>
          <w:rFonts w:eastAsiaTheme="minorHAnsi"/>
        </w:rPr>
        <w:t>secure</w:t>
      </w:r>
      <w:r w:rsidR="004C5569" w:rsidRPr="003C379A">
        <w:rPr>
          <w:rFonts w:eastAsiaTheme="minorHAnsi"/>
        </w:rPr>
        <w:t>, password-protected</w:t>
      </w:r>
      <w:r w:rsidR="00BF41C5" w:rsidRPr="003C379A">
        <w:rPr>
          <w:rFonts w:eastAsiaTheme="minorHAnsi"/>
        </w:rPr>
        <w:t xml:space="preserve"> folder on </w:t>
      </w:r>
      <w:r w:rsidR="000D4142" w:rsidRPr="000D4142">
        <w:rPr>
          <w:rFonts w:eastAsiaTheme="minorHAnsi"/>
        </w:rPr>
        <w:t>box.com</w:t>
      </w:r>
      <w:r w:rsidR="00780EE6">
        <w:rPr>
          <w:rFonts w:eastAsiaTheme="minorHAnsi"/>
        </w:rPr>
        <w:t>.  The Commission staff will</w:t>
      </w:r>
      <w:r w:rsidR="00D576C8" w:rsidRPr="003C379A">
        <w:rPr>
          <w:rFonts w:eastAsiaTheme="minorHAnsi"/>
        </w:rPr>
        <w:t xml:space="preserve"> then </w:t>
      </w:r>
      <w:r w:rsidR="00BF41C5" w:rsidRPr="003C379A">
        <w:rPr>
          <w:rFonts w:eastAsiaTheme="minorHAnsi"/>
        </w:rPr>
        <w:t xml:space="preserve">grant </w:t>
      </w:r>
      <w:r w:rsidR="00D576C8" w:rsidRPr="003C379A">
        <w:rPr>
          <w:rFonts w:eastAsiaTheme="minorHAnsi"/>
        </w:rPr>
        <w:t>write</w:t>
      </w:r>
      <w:r w:rsidR="002F1566" w:rsidRPr="003C379A">
        <w:rPr>
          <w:rFonts w:eastAsiaTheme="minorHAnsi"/>
        </w:rPr>
        <w:t xml:space="preserve"> </w:t>
      </w:r>
      <w:r w:rsidR="00BF41C5" w:rsidRPr="003C379A">
        <w:rPr>
          <w:rFonts w:eastAsiaTheme="minorHAnsi"/>
        </w:rPr>
        <w:t xml:space="preserve">privileges </w:t>
      </w:r>
      <w:r w:rsidR="004C5569" w:rsidRPr="003C379A">
        <w:rPr>
          <w:rFonts w:eastAsiaTheme="minorHAnsi"/>
        </w:rPr>
        <w:t xml:space="preserve">and send login credentials </w:t>
      </w:r>
      <w:r w:rsidR="00780EE6">
        <w:rPr>
          <w:rFonts w:eastAsiaTheme="minorHAnsi"/>
        </w:rPr>
        <w:t xml:space="preserve">for the folder </w:t>
      </w:r>
      <w:r w:rsidR="004C5569" w:rsidRPr="003C379A">
        <w:rPr>
          <w:rFonts w:eastAsiaTheme="minorHAnsi"/>
        </w:rPr>
        <w:t>to the email address</w:t>
      </w:r>
      <w:r w:rsidR="00780EE6">
        <w:rPr>
          <w:rFonts w:eastAsiaTheme="minorHAnsi"/>
        </w:rPr>
        <w:t xml:space="preserve"> associated with the filer’s data contact</w:t>
      </w:r>
      <w:r w:rsidR="004C5569" w:rsidRPr="003C379A">
        <w:rPr>
          <w:rFonts w:eastAsiaTheme="minorHAnsi"/>
        </w:rPr>
        <w:t xml:space="preserve">.  </w:t>
      </w:r>
    </w:p>
    <w:p w14:paraId="4C49B1A4" w14:textId="77777777" w:rsidR="004C5569" w:rsidRPr="0049133C" w:rsidRDefault="004C5569" w:rsidP="0049133C">
      <w:pPr>
        <w:pStyle w:val="Heading2"/>
      </w:pPr>
      <w:r w:rsidRPr="0049133C">
        <w:t>Upload</w:t>
      </w:r>
    </w:p>
    <w:p w14:paraId="01B74AA1" w14:textId="79C970F2" w:rsidR="00D576C8" w:rsidRDefault="00744A37" w:rsidP="00D538A8">
      <w:pPr>
        <w:widowControl/>
        <w:rPr>
          <w:rFonts w:eastAsiaTheme="minorHAnsi"/>
        </w:rPr>
      </w:pPr>
      <w:r>
        <w:rPr>
          <w:rFonts w:eastAsiaTheme="minorHAnsi"/>
        </w:rPr>
        <w:t xml:space="preserve">No later than </w:t>
      </w:r>
      <w:r w:rsidR="004C5569">
        <w:rPr>
          <w:rFonts w:eastAsiaTheme="minorHAnsi"/>
        </w:rPr>
        <w:t xml:space="preserve">90 days </w:t>
      </w:r>
      <w:r>
        <w:rPr>
          <w:rFonts w:eastAsiaTheme="minorHAnsi"/>
        </w:rPr>
        <w:t xml:space="preserve">after the Commission publishes notice of </w:t>
      </w:r>
      <w:r w:rsidR="00BE441E">
        <w:rPr>
          <w:rFonts w:eastAsiaTheme="minorHAnsi"/>
        </w:rPr>
        <w:t>OMB</w:t>
      </w:r>
      <w:r>
        <w:rPr>
          <w:rFonts w:eastAsiaTheme="minorHAnsi"/>
        </w:rPr>
        <w:t xml:space="preserve">’s </w:t>
      </w:r>
      <w:r w:rsidR="00BE441E">
        <w:rPr>
          <w:rFonts w:eastAsiaTheme="minorHAnsi"/>
        </w:rPr>
        <w:t xml:space="preserve">approval of this information collection </w:t>
      </w:r>
      <w:r>
        <w:rPr>
          <w:rFonts w:eastAsiaTheme="minorHAnsi"/>
        </w:rPr>
        <w:t xml:space="preserve">request </w:t>
      </w:r>
      <w:r w:rsidR="00BE441E">
        <w:rPr>
          <w:rFonts w:eastAsiaTheme="minorHAnsi"/>
        </w:rPr>
        <w:t>in the Federal Register</w:t>
      </w:r>
      <w:r w:rsidR="004C5569">
        <w:rPr>
          <w:rFonts w:eastAsiaTheme="minorHAnsi"/>
        </w:rPr>
        <w:t>, subject entities must upload the data described above, in the formats described above</w:t>
      </w:r>
      <w:r w:rsidR="002F1566">
        <w:rPr>
          <w:rFonts w:eastAsiaTheme="minorHAnsi"/>
        </w:rPr>
        <w:t>,</w:t>
      </w:r>
      <w:r w:rsidR="004C5569">
        <w:rPr>
          <w:rFonts w:eastAsiaTheme="minorHAnsi"/>
        </w:rPr>
        <w:t xml:space="preserve"> to their folder on </w:t>
      </w:r>
      <w:r w:rsidR="000D4142" w:rsidRPr="000D4142">
        <w:rPr>
          <w:rFonts w:eastAsiaTheme="minorHAnsi"/>
        </w:rPr>
        <w:t>box.com</w:t>
      </w:r>
      <w:r w:rsidR="004D76B3">
        <w:rPr>
          <w:rFonts w:eastAsiaTheme="minorHAnsi"/>
        </w:rPr>
        <w:t>.  On the due date, the folder should contain</w:t>
      </w:r>
      <w:r w:rsidR="000120C1">
        <w:rPr>
          <w:rFonts w:eastAsiaTheme="minorHAnsi"/>
        </w:rPr>
        <w:t xml:space="preserve"> the following items</w:t>
      </w:r>
      <w:r w:rsidR="00D576C8">
        <w:rPr>
          <w:rFonts w:eastAsiaTheme="minorHAnsi"/>
        </w:rPr>
        <w:t>:</w:t>
      </w:r>
    </w:p>
    <w:p w14:paraId="3692AB8C" w14:textId="77777777" w:rsidR="00D576C8" w:rsidRDefault="00D576C8" w:rsidP="003C379A">
      <w:pPr>
        <w:rPr>
          <w:rFonts w:eastAsiaTheme="minorHAnsi"/>
        </w:rPr>
      </w:pPr>
    </w:p>
    <w:p w14:paraId="5A54D65D" w14:textId="108D1DAE" w:rsidR="002E3481" w:rsidRDefault="00D576C8" w:rsidP="003C379A">
      <w:pPr>
        <w:pStyle w:val="ListParagraph"/>
        <w:numPr>
          <w:ilvl w:val="0"/>
          <w:numId w:val="17"/>
        </w:numPr>
        <w:ind w:left="1080"/>
        <w:rPr>
          <w:rFonts w:eastAsiaTheme="minorHAnsi"/>
        </w:rPr>
      </w:pPr>
      <w:r w:rsidRPr="003C379A">
        <w:rPr>
          <w:rFonts w:eastAsiaTheme="minorHAnsi"/>
        </w:rPr>
        <w:t>Maps of qualifying LTE coverage for each spectrum and bandwidth combination</w:t>
      </w:r>
      <w:r w:rsidR="002E3481" w:rsidRPr="003C379A">
        <w:rPr>
          <w:rFonts w:eastAsiaTheme="minorHAnsi"/>
        </w:rPr>
        <w:t xml:space="preserve"> in compressed format </w:t>
      </w:r>
      <w:r w:rsidR="004D76B3" w:rsidRPr="003C379A">
        <w:rPr>
          <w:rFonts w:eastAsiaTheme="minorHAnsi"/>
        </w:rPr>
        <w:t>(*.zip)</w:t>
      </w:r>
    </w:p>
    <w:p w14:paraId="0D6C3D02" w14:textId="77777777" w:rsidR="00777E60" w:rsidRDefault="00777E60" w:rsidP="003C379A">
      <w:pPr>
        <w:pStyle w:val="ListParagraph"/>
        <w:ind w:left="1080"/>
        <w:rPr>
          <w:rFonts w:eastAsiaTheme="minorHAnsi"/>
        </w:rPr>
      </w:pPr>
    </w:p>
    <w:p w14:paraId="0C6D39B1" w14:textId="08BBD091" w:rsidR="00777E60" w:rsidRDefault="002E3481" w:rsidP="003C379A">
      <w:pPr>
        <w:pStyle w:val="ListParagraph"/>
        <w:numPr>
          <w:ilvl w:val="0"/>
          <w:numId w:val="17"/>
        </w:numPr>
        <w:ind w:left="1080"/>
        <w:rPr>
          <w:rFonts w:eastAsiaTheme="minorHAnsi"/>
        </w:rPr>
      </w:pPr>
      <w:r>
        <w:rPr>
          <w:rFonts w:eastAsiaTheme="minorHAnsi"/>
        </w:rPr>
        <w:t>C</w:t>
      </w:r>
      <w:r w:rsidR="00E533D8" w:rsidRPr="003C379A">
        <w:rPr>
          <w:rFonts w:eastAsiaTheme="minorHAnsi"/>
        </w:rPr>
        <w:t xml:space="preserve">lutter </w:t>
      </w:r>
      <w:r w:rsidR="00BE441E" w:rsidRPr="003C379A">
        <w:rPr>
          <w:rFonts w:eastAsiaTheme="minorHAnsi"/>
        </w:rPr>
        <w:t xml:space="preserve">category </w:t>
      </w:r>
      <w:r w:rsidR="00E533D8" w:rsidRPr="003C379A">
        <w:rPr>
          <w:rFonts w:eastAsiaTheme="minorHAnsi"/>
        </w:rPr>
        <w:t>data in comma-separated format (*.csv)</w:t>
      </w:r>
    </w:p>
    <w:p w14:paraId="5BE1825A" w14:textId="283D057F" w:rsidR="00D576C8" w:rsidRPr="003C379A" w:rsidRDefault="00D576C8" w:rsidP="003C379A">
      <w:pPr>
        <w:rPr>
          <w:rFonts w:eastAsiaTheme="minorHAnsi"/>
        </w:rPr>
      </w:pPr>
    </w:p>
    <w:p w14:paraId="1DBEBDAF" w14:textId="3FFEE0A3" w:rsidR="00777E60" w:rsidRDefault="002E3481" w:rsidP="003C379A">
      <w:pPr>
        <w:pStyle w:val="ListParagraph"/>
        <w:numPr>
          <w:ilvl w:val="0"/>
          <w:numId w:val="17"/>
        </w:numPr>
        <w:ind w:left="1080"/>
        <w:rPr>
          <w:rFonts w:eastAsiaTheme="minorHAnsi"/>
        </w:rPr>
      </w:pPr>
      <w:r>
        <w:rPr>
          <w:rFonts w:eastAsiaTheme="minorHAnsi"/>
        </w:rPr>
        <w:t>H</w:t>
      </w:r>
      <w:r w:rsidR="004D76B3" w:rsidRPr="003C379A">
        <w:rPr>
          <w:rFonts w:eastAsiaTheme="minorHAnsi"/>
        </w:rPr>
        <w:t>andset list in comma-separated format (*.csv)</w:t>
      </w:r>
      <w:r w:rsidR="005F20C6">
        <w:rPr>
          <w:rFonts w:eastAsiaTheme="minorHAnsi"/>
        </w:rPr>
        <w:t xml:space="preserve"> that conforms to the forthcoming final drive test compatibility requirement</w:t>
      </w:r>
    </w:p>
    <w:p w14:paraId="288B52E0" w14:textId="0E53EFB4" w:rsidR="00D576C8" w:rsidRPr="003C379A" w:rsidRDefault="00D576C8" w:rsidP="003C379A">
      <w:pPr>
        <w:rPr>
          <w:rFonts w:eastAsiaTheme="minorHAnsi"/>
        </w:rPr>
      </w:pPr>
    </w:p>
    <w:p w14:paraId="3AF2B0FC" w14:textId="7CDEDC4E" w:rsidR="00D576C8" w:rsidRDefault="002E3481" w:rsidP="003C379A">
      <w:pPr>
        <w:pStyle w:val="ListParagraph"/>
        <w:numPr>
          <w:ilvl w:val="0"/>
          <w:numId w:val="17"/>
        </w:numPr>
        <w:ind w:left="1080"/>
        <w:rPr>
          <w:rFonts w:eastAsiaTheme="minorHAnsi"/>
        </w:rPr>
      </w:pPr>
      <w:r>
        <w:rPr>
          <w:rFonts w:eastAsiaTheme="minorHAnsi"/>
        </w:rPr>
        <w:t>C</w:t>
      </w:r>
      <w:r w:rsidR="004D76B3" w:rsidRPr="003C379A">
        <w:rPr>
          <w:rFonts w:eastAsiaTheme="minorHAnsi"/>
        </w:rPr>
        <w:t>ertification</w:t>
      </w:r>
      <w:r w:rsidR="00E533D8" w:rsidRPr="003C379A">
        <w:rPr>
          <w:rFonts w:eastAsiaTheme="minorHAnsi"/>
        </w:rPr>
        <w:t xml:space="preserve"> and identification page</w:t>
      </w:r>
    </w:p>
    <w:p w14:paraId="2C5E3E8F" w14:textId="77777777" w:rsidR="00D576C8" w:rsidRPr="003C379A" w:rsidRDefault="00D576C8" w:rsidP="003C379A">
      <w:pPr>
        <w:pStyle w:val="ListParagraph"/>
        <w:ind w:left="1800"/>
        <w:rPr>
          <w:rFonts w:eastAsiaTheme="minorHAnsi"/>
        </w:rPr>
      </w:pPr>
    </w:p>
    <w:p w14:paraId="637CA07E" w14:textId="11C7506C" w:rsidR="00A90140" w:rsidRDefault="004D76B3" w:rsidP="003C379A">
      <w:pPr>
        <w:rPr>
          <w:rFonts w:eastAsiaTheme="minorHAnsi"/>
        </w:rPr>
      </w:pPr>
      <w:r>
        <w:rPr>
          <w:rFonts w:eastAsiaTheme="minorHAnsi"/>
        </w:rPr>
        <w:t xml:space="preserve">These files must be provided in the formats described above.  No other formats will be accepted.  Using the templates provided and following the instructions carefully will save time and resources for both filers and Commission staff. </w:t>
      </w:r>
    </w:p>
    <w:p w14:paraId="1C54AC27" w14:textId="77777777" w:rsidR="004C6F75" w:rsidRDefault="004C6F75" w:rsidP="003C379A">
      <w:pPr>
        <w:rPr>
          <w:rFonts w:eastAsiaTheme="minorHAnsi"/>
        </w:rPr>
      </w:pPr>
    </w:p>
    <w:p w14:paraId="775D246A" w14:textId="377DFE48" w:rsidR="004C6F75" w:rsidRDefault="004C6F75" w:rsidP="003C379A">
      <w:pPr>
        <w:rPr>
          <w:rFonts w:eastAsiaTheme="minorHAnsi"/>
        </w:rPr>
      </w:pPr>
      <w:r>
        <w:rPr>
          <w:rFonts w:eastAsiaTheme="minorHAnsi"/>
        </w:rPr>
        <w:t xml:space="preserve">FCC Form 477 filers </w:t>
      </w:r>
      <w:r w:rsidR="002D41C0">
        <w:rPr>
          <w:rFonts w:eastAsiaTheme="minorHAnsi"/>
        </w:rPr>
        <w:t xml:space="preserve">who previously </w:t>
      </w:r>
      <w:r w:rsidR="0004248E">
        <w:rPr>
          <w:rFonts w:eastAsiaTheme="minorHAnsi"/>
        </w:rPr>
        <w:t xml:space="preserve">reported </w:t>
      </w:r>
      <w:r w:rsidR="002D41C0">
        <w:rPr>
          <w:rFonts w:eastAsiaTheme="minorHAnsi"/>
        </w:rPr>
        <w:t xml:space="preserve">LTE coverage </w:t>
      </w:r>
      <w:r w:rsidR="0004248E">
        <w:rPr>
          <w:rFonts w:eastAsiaTheme="minorHAnsi"/>
        </w:rPr>
        <w:t xml:space="preserve">and wish to </w:t>
      </w:r>
      <w:r>
        <w:rPr>
          <w:rFonts w:eastAsiaTheme="minorHAnsi"/>
        </w:rPr>
        <w:t>certify</w:t>
      </w:r>
      <w:r w:rsidR="0004248E">
        <w:rPr>
          <w:rFonts w:eastAsiaTheme="minorHAnsi"/>
        </w:rPr>
        <w:t xml:space="preserve"> that</w:t>
      </w:r>
      <w:r>
        <w:rPr>
          <w:rFonts w:eastAsiaTheme="minorHAnsi"/>
        </w:rPr>
        <w:t xml:space="preserve"> their coverage does not qualify must upload the completed certification and identification page </w:t>
      </w:r>
      <w:r w:rsidR="00780EE6">
        <w:rPr>
          <w:rFonts w:eastAsiaTheme="minorHAnsi"/>
        </w:rPr>
        <w:t xml:space="preserve">(item #4) </w:t>
      </w:r>
      <w:r>
        <w:rPr>
          <w:rFonts w:eastAsiaTheme="minorHAnsi"/>
        </w:rPr>
        <w:t>only.</w:t>
      </w:r>
    </w:p>
    <w:p w14:paraId="3C2831E5" w14:textId="1D2D563C" w:rsidR="004D76B3" w:rsidRPr="0049133C" w:rsidRDefault="00D802B1" w:rsidP="0049133C">
      <w:pPr>
        <w:pStyle w:val="Heading2"/>
      </w:pPr>
      <w:r w:rsidRPr="0049133C">
        <w:t>Preliminary and Final Acceptance</w:t>
      </w:r>
    </w:p>
    <w:p w14:paraId="1E234D4E" w14:textId="0D123F65" w:rsidR="008F762D" w:rsidRDefault="004D76B3" w:rsidP="001A4B3D">
      <w:pPr>
        <w:spacing w:after="240"/>
        <w:rPr>
          <w:rFonts w:eastAsiaTheme="minorHAnsi"/>
        </w:rPr>
      </w:pPr>
      <w:r>
        <w:rPr>
          <w:rFonts w:eastAsiaTheme="minorHAnsi"/>
        </w:rPr>
        <w:t xml:space="preserve">When </w:t>
      </w:r>
      <w:r w:rsidR="002F1566">
        <w:rPr>
          <w:rFonts w:eastAsiaTheme="minorHAnsi"/>
        </w:rPr>
        <w:t xml:space="preserve">Commission </w:t>
      </w:r>
      <w:r>
        <w:rPr>
          <w:rFonts w:eastAsiaTheme="minorHAnsi"/>
        </w:rPr>
        <w:t>staff ha</w:t>
      </w:r>
      <w:r w:rsidR="00B83845">
        <w:rPr>
          <w:rFonts w:eastAsiaTheme="minorHAnsi"/>
        </w:rPr>
        <w:t>ve</w:t>
      </w:r>
      <w:r>
        <w:rPr>
          <w:rFonts w:eastAsiaTheme="minorHAnsi"/>
        </w:rPr>
        <w:t xml:space="preserve"> determined that the required data have been submitted in the required format</w:t>
      </w:r>
      <w:r w:rsidR="00D802B1">
        <w:rPr>
          <w:rFonts w:eastAsiaTheme="minorHAnsi"/>
        </w:rPr>
        <w:t>s</w:t>
      </w:r>
      <w:r>
        <w:rPr>
          <w:rFonts w:eastAsiaTheme="minorHAnsi"/>
        </w:rPr>
        <w:t xml:space="preserve">, </w:t>
      </w:r>
      <w:r w:rsidR="002F1566">
        <w:rPr>
          <w:rFonts w:eastAsiaTheme="minorHAnsi"/>
        </w:rPr>
        <w:t xml:space="preserve">the staff </w:t>
      </w:r>
      <w:r>
        <w:rPr>
          <w:rFonts w:eastAsiaTheme="minorHAnsi"/>
        </w:rPr>
        <w:t xml:space="preserve">will </w:t>
      </w:r>
      <w:r w:rsidR="00D802B1">
        <w:rPr>
          <w:rFonts w:eastAsiaTheme="minorHAnsi"/>
        </w:rPr>
        <w:t>notify the</w:t>
      </w:r>
      <w:r w:rsidR="00053C40">
        <w:rPr>
          <w:rFonts w:eastAsiaTheme="minorHAnsi"/>
        </w:rPr>
        <w:t xml:space="preserve"> filer, via the </w:t>
      </w:r>
      <w:r w:rsidR="00D802B1">
        <w:rPr>
          <w:rFonts w:eastAsiaTheme="minorHAnsi"/>
        </w:rPr>
        <w:t>data contact email</w:t>
      </w:r>
      <w:r w:rsidR="00053C40">
        <w:rPr>
          <w:rFonts w:eastAsiaTheme="minorHAnsi"/>
        </w:rPr>
        <w:t>,</w:t>
      </w:r>
      <w:r w:rsidR="00D802B1">
        <w:rPr>
          <w:rFonts w:eastAsiaTheme="minorHAnsi"/>
        </w:rPr>
        <w:t xml:space="preserve"> that the data have been accepted on a preliminary basis.  If no anomalies are encountered during processing, </w:t>
      </w:r>
      <w:r w:rsidR="002F1566">
        <w:rPr>
          <w:rFonts w:eastAsiaTheme="minorHAnsi"/>
        </w:rPr>
        <w:t xml:space="preserve">the staff </w:t>
      </w:r>
      <w:r w:rsidR="00D802B1">
        <w:rPr>
          <w:rFonts w:eastAsiaTheme="minorHAnsi"/>
        </w:rPr>
        <w:t xml:space="preserve">will notify the </w:t>
      </w:r>
      <w:r w:rsidR="00053C40">
        <w:rPr>
          <w:rFonts w:eastAsiaTheme="minorHAnsi"/>
        </w:rPr>
        <w:t xml:space="preserve">filer </w:t>
      </w:r>
      <w:r w:rsidR="00D802B1">
        <w:rPr>
          <w:rFonts w:eastAsiaTheme="minorHAnsi"/>
        </w:rPr>
        <w:t>that the data are considered final.</w:t>
      </w:r>
    </w:p>
    <w:p w14:paraId="5234FF04" w14:textId="0B9082C8" w:rsidR="008F762D" w:rsidRDefault="008F762D" w:rsidP="001A4B3D">
      <w:pPr>
        <w:pStyle w:val="Heading1"/>
      </w:pPr>
      <w:r>
        <w:t>Confidentiality</w:t>
      </w:r>
    </w:p>
    <w:p w14:paraId="1F8E6ABE" w14:textId="325B3391" w:rsidR="008F762D" w:rsidRPr="008F762D" w:rsidRDefault="0011254A" w:rsidP="001A4B3D">
      <w:pPr>
        <w:pStyle w:val="ParaNum"/>
        <w:numPr>
          <w:ilvl w:val="0"/>
          <w:numId w:val="0"/>
        </w:numPr>
        <w:rPr>
          <w:rFonts w:eastAsiaTheme="minorHAnsi"/>
        </w:rPr>
      </w:pPr>
      <w:r>
        <w:t xml:space="preserve">The </w:t>
      </w:r>
      <w:r w:rsidR="00B25A91">
        <w:t xml:space="preserve">Commission will treat </w:t>
      </w:r>
      <w:r>
        <w:t>provider-specific</w:t>
      </w:r>
      <w:r w:rsidRPr="00641807">
        <w:rPr>
          <w:szCs w:val="22"/>
        </w:rPr>
        <w:t xml:space="preserve"> information submitted as part of th</w:t>
      </w:r>
      <w:r w:rsidR="00B25A91">
        <w:rPr>
          <w:szCs w:val="22"/>
        </w:rPr>
        <w:t>is</w:t>
      </w:r>
      <w:r w:rsidRPr="00641807">
        <w:rPr>
          <w:szCs w:val="22"/>
        </w:rPr>
        <w:t xml:space="preserve"> data collection as confidential.</w:t>
      </w:r>
      <w:r>
        <w:rPr>
          <w:szCs w:val="22"/>
        </w:rPr>
        <w:t xml:space="preserve">  </w:t>
      </w:r>
      <w:r w:rsidR="00B25A91">
        <w:rPr>
          <w:szCs w:val="22"/>
        </w:rPr>
        <w:t>In addition, parties</w:t>
      </w:r>
      <w:r w:rsidR="00214285">
        <w:rPr>
          <w:szCs w:val="22"/>
        </w:rPr>
        <w:t xml:space="preserve"> </w:t>
      </w:r>
      <w:r w:rsidR="00B25A91">
        <w:rPr>
          <w:szCs w:val="22"/>
        </w:rPr>
        <w:t xml:space="preserve">wishing to access the data as part of the MF-II Challenge Process described in the </w:t>
      </w:r>
      <w:r w:rsidR="00B25A91" w:rsidRPr="001A4B3D">
        <w:rPr>
          <w:i/>
          <w:szCs w:val="22"/>
        </w:rPr>
        <w:t>Order</w:t>
      </w:r>
      <w:r w:rsidR="00B25A91">
        <w:rPr>
          <w:szCs w:val="22"/>
        </w:rPr>
        <w:t xml:space="preserve"> </w:t>
      </w:r>
      <w:r w:rsidR="00214285">
        <w:rPr>
          <w:szCs w:val="22"/>
        </w:rPr>
        <w:t>must agree to treat the data as confidential</w:t>
      </w:r>
      <w:r w:rsidR="00B25A91">
        <w:rPr>
          <w:szCs w:val="22"/>
        </w:rPr>
        <w:t>.  T</w:t>
      </w:r>
      <w:r>
        <w:rPr>
          <w:szCs w:val="22"/>
        </w:rPr>
        <w:t xml:space="preserve">he confidential data include </w:t>
      </w:r>
      <w:r w:rsidRPr="00641807">
        <w:t>“(a) the underlying provider-specific coverage maps submitted as part of the new data collection; (b) the list of pre-approved provider-specified handsets with which to conduct speed measurements; and (c) any other propagation model details collected as part of the new data collection</w:t>
      </w:r>
      <w:r>
        <w:t>.</w:t>
      </w:r>
      <w:r w:rsidRPr="00641807">
        <w:t>”</w:t>
      </w:r>
      <w:r>
        <w:rPr>
          <w:rStyle w:val="FootnoteReference"/>
          <w:szCs w:val="22"/>
        </w:rPr>
        <w:footnoteReference w:id="15"/>
      </w:r>
    </w:p>
    <w:sectPr w:rsidR="008F762D" w:rsidRPr="008F762D" w:rsidSect="000F03E6">
      <w:headerReference w:type="default" r:id="rId20"/>
      <w:footerReference w:type="default" r:id="rId21"/>
      <w:headerReference w:type="first" r:id="rId22"/>
      <w:endnotePr>
        <w:numFmt w:val="decimal"/>
      </w:endnotePr>
      <w:pgSz w:w="12240" w:h="15840" w:code="1"/>
      <w:pgMar w:top="1152" w:right="1440" w:bottom="720" w:left="1440" w:header="576" w:footer="432"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4EDE5D" w14:textId="77777777" w:rsidR="00731F3C" w:rsidRDefault="00731F3C">
      <w:pPr>
        <w:spacing w:line="20" w:lineRule="exact"/>
      </w:pPr>
    </w:p>
  </w:endnote>
  <w:endnote w:type="continuationSeparator" w:id="0">
    <w:p w14:paraId="6E15D202" w14:textId="77777777" w:rsidR="00731F3C" w:rsidRDefault="00731F3C">
      <w:r>
        <w:t xml:space="preserve"> </w:t>
      </w:r>
    </w:p>
  </w:endnote>
  <w:endnote w:type="continuationNotice" w:id="1">
    <w:p w14:paraId="1EC15982" w14:textId="77777777" w:rsidR="00731F3C" w:rsidRDefault="00731F3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imesNewRoman">
    <w:altName w:val="Times New Roman"/>
    <w:charset w:val="00"/>
    <w:family w:val="auto"/>
    <w:pitch w:val="default"/>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75D19" w14:textId="77777777" w:rsidR="001063A4" w:rsidRDefault="001063A4" w:rsidP="0055614C">
    <w:pPr>
      <w:pStyle w:val="Footer"/>
      <w:framePr w:wrap="around" w:vAnchor="text" w:hAnchor="margin" w:xAlign="center" w:y="1"/>
    </w:pPr>
    <w:r>
      <w:fldChar w:fldCharType="begin"/>
    </w:r>
    <w:r>
      <w:instrText xml:space="preserve">PAGE  </w:instrText>
    </w:r>
    <w:r>
      <w:fldChar w:fldCharType="end"/>
    </w:r>
  </w:p>
  <w:p w14:paraId="675B63F1" w14:textId="77777777" w:rsidR="001063A4" w:rsidRDefault="001063A4">
    <w:pPr>
      <w:pStyle w:val="Footer"/>
    </w:pPr>
  </w:p>
  <w:p w14:paraId="381608EA" w14:textId="77777777" w:rsidR="001063A4" w:rsidRDefault="001063A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B7227" w14:textId="77777777" w:rsidR="00E74474" w:rsidRDefault="00E744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6B59D" w14:textId="77777777" w:rsidR="001063A4" w:rsidRDefault="001063A4" w:rsidP="00B20363">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5299518"/>
      <w:docPartObj>
        <w:docPartGallery w:val="Page Numbers (Bottom of Page)"/>
        <w:docPartUnique/>
      </w:docPartObj>
    </w:sdtPr>
    <w:sdtEndPr>
      <w:rPr>
        <w:noProof/>
      </w:rPr>
    </w:sdtEndPr>
    <w:sdtContent>
      <w:p w14:paraId="1AFB0EAD" w14:textId="016474A4" w:rsidR="000F03E6" w:rsidRDefault="000F03E6" w:rsidP="000F03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545890" w14:textId="77777777" w:rsidR="00731F3C" w:rsidRDefault="00731F3C">
      <w:r>
        <w:separator/>
      </w:r>
    </w:p>
  </w:footnote>
  <w:footnote w:type="continuationSeparator" w:id="0">
    <w:p w14:paraId="4C20A827" w14:textId="77777777" w:rsidR="00731F3C" w:rsidRDefault="00731F3C" w:rsidP="00C721AC">
      <w:pPr>
        <w:spacing w:before="120"/>
        <w:rPr>
          <w:sz w:val="20"/>
        </w:rPr>
      </w:pPr>
      <w:r>
        <w:rPr>
          <w:sz w:val="20"/>
        </w:rPr>
        <w:t xml:space="preserve">(Continued from previous page)  </w:t>
      </w:r>
      <w:r>
        <w:rPr>
          <w:sz w:val="20"/>
        </w:rPr>
        <w:separator/>
      </w:r>
    </w:p>
  </w:footnote>
  <w:footnote w:type="continuationNotice" w:id="1">
    <w:p w14:paraId="6F322471" w14:textId="77777777" w:rsidR="00731F3C" w:rsidRDefault="00731F3C" w:rsidP="00C721AC">
      <w:pPr>
        <w:jc w:val="right"/>
        <w:rPr>
          <w:sz w:val="20"/>
        </w:rPr>
      </w:pPr>
      <w:r>
        <w:rPr>
          <w:sz w:val="20"/>
        </w:rPr>
        <w:t>(continued….)</w:t>
      </w:r>
    </w:p>
  </w:footnote>
  <w:footnote w:id="2">
    <w:p w14:paraId="5F1B84F0" w14:textId="432B480C" w:rsidR="001063A4" w:rsidRDefault="001063A4">
      <w:pPr>
        <w:pStyle w:val="FootnoteText"/>
      </w:pPr>
      <w:r>
        <w:rPr>
          <w:rStyle w:val="FootnoteReference"/>
        </w:rPr>
        <w:footnoteRef/>
      </w:r>
      <w:r>
        <w:t xml:space="preserve"> </w:t>
      </w:r>
      <w:r w:rsidR="002E5C44">
        <w:rPr>
          <w:i/>
        </w:rPr>
        <w:t>Connect America Fund; Universal Service Reform – Mobility Fund</w:t>
      </w:r>
      <w:r w:rsidR="002E5C44">
        <w:t xml:space="preserve">, Order on Reconsideration and Second Report and Order, </w:t>
      </w:r>
      <w:r w:rsidR="00C6434F">
        <w:t>32 FCC Rcd 6282</w:t>
      </w:r>
      <w:r w:rsidR="003E7332">
        <w:t>, 6303, para. 41</w:t>
      </w:r>
      <w:r w:rsidR="002E5C44">
        <w:t xml:space="preserve"> (2017) (</w:t>
      </w:r>
      <w:r w:rsidR="002E5C44" w:rsidRPr="001376AB">
        <w:rPr>
          <w:i/>
        </w:rPr>
        <w:t>MF-II Challenge Process Order</w:t>
      </w:r>
      <w:r w:rsidR="004A6E77">
        <w:t xml:space="preserve"> or </w:t>
      </w:r>
      <w:r w:rsidR="004A6E77" w:rsidRPr="004A6E77">
        <w:rPr>
          <w:i/>
        </w:rPr>
        <w:t>Order</w:t>
      </w:r>
      <w:r w:rsidR="002E5C44">
        <w:t>).</w:t>
      </w:r>
    </w:p>
  </w:footnote>
  <w:footnote w:id="3">
    <w:p w14:paraId="16D87566" w14:textId="4B8374EB" w:rsidR="00D61C46" w:rsidRDefault="00D61C46">
      <w:pPr>
        <w:pStyle w:val="FootnoteText"/>
      </w:pPr>
      <w:r>
        <w:rPr>
          <w:rStyle w:val="FootnoteReference"/>
        </w:rPr>
        <w:footnoteRef/>
      </w:r>
      <w:r>
        <w:t xml:space="preserve"> </w:t>
      </w:r>
      <w:r w:rsidRPr="00D61C46">
        <w:rPr>
          <w:i/>
        </w:rPr>
        <w:t>Id.</w:t>
      </w:r>
      <w:r>
        <w:t xml:space="preserve"> at 6282, 6296-6314, paras. 1, 27-64.</w:t>
      </w:r>
    </w:p>
  </w:footnote>
  <w:footnote w:id="4">
    <w:p w14:paraId="1EC9666F" w14:textId="36563734" w:rsidR="001063A4" w:rsidRDefault="001063A4">
      <w:pPr>
        <w:pStyle w:val="FootnoteText"/>
      </w:pPr>
      <w:r>
        <w:rPr>
          <w:rStyle w:val="FootnoteReference"/>
        </w:rPr>
        <w:footnoteRef/>
      </w:r>
      <w:r>
        <w:t xml:space="preserve"> </w:t>
      </w:r>
      <w:r w:rsidR="008930C3">
        <w:rPr>
          <w:i/>
        </w:rPr>
        <w:t>Id.</w:t>
      </w:r>
      <w:r w:rsidR="008930C3">
        <w:t xml:space="preserve"> </w:t>
      </w:r>
      <w:r>
        <w:t xml:space="preserve">at </w:t>
      </w:r>
      <w:r w:rsidR="00DB2095">
        <w:t xml:space="preserve">6287-88, </w:t>
      </w:r>
      <w:r w:rsidR="008930C3">
        <w:t>6298</w:t>
      </w:r>
      <w:r>
        <w:t>, para</w:t>
      </w:r>
      <w:r w:rsidR="00DB2095">
        <w:t>s</w:t>
      </w:r>
      <w:r>
        <w:t xml:space="preserve">. </w:t>
      </w:r>
      <w:r w:rsidR="00DB2095">
        <w:t xml:space="preserve">10-11, </w:t>
      </w:r>
      <w:r>
        <w:t>34.</w:t>
      </w:r>
    </w:p>
  </w:footnote>
  <w:footnote w:id="5">
    <w:p w14:paraId="48D66241" w14:textId="5CBC8A0D" w:rsidR="001063A4" w:rsidRDefault="001063A4">
      <w:pPr>
        <w:pStyle w:val="FootnoteText"/>
      </w:pPr>
      <w:r>
        <w:rPr>
          <w:rStyle w:val="FootnoteReference"/>
        </w:rPr>
        <w:footnoteRef/>
      </w:r>
      <w:r>
        <w:t xml:space="preserve"> </w:t>
      </w:r>
      <w:r w:rsidR="008930C3">
        <w:rPr>
          <w:i/>
        </w:rPr>
        <w:t>Id.</w:t>
      </w:r>
      <w:r>
        <w:t xml:space="preserve"> at </w:t>
      </w:r>
      <w:r w:rsidR="008930C3">
        <w:t>6303</w:t>
      </w:r>
      <w:r>
        <w:t>, para. 41.</w:t>
      </w:r>
    </w:p>
  </w:footnote>
  <w:footnote w:id="6">
    <w:p w14:paraId="03287F53" w14:textId="7BA4BBE6" w:rsidR="005B32A1" w:rsidRDefault="005B32A1">
      <w:pPr>
        <w:pStyle w:val="FootnoteText"/>
      </w:pPr>
      <w:r>
        <w:rPr>
          <w:rStyle w:val="FootnoteReference"/>
        </w:rPr>
        <w:footnoteRef/>
      </w:r>
      <w:r>
        <w:t xml:space="preserve"> </w:t>
      </w:r>
      <w:r w:rsidR="00AF1E83">
        <w:t xml:space="preserve">44 U.S.C. § 3501 </w:t>
      </w:r>
      <w:r w:rsidR="00AF1E83" w:rsidRPr="00AF1E83">
        <w:rPr>
          <w:i/>
        </w:rPr>
        <w:t>et seq.</w:t>
      </w:r>
      <w:r w:rsidR="00AF1E83">
        <w:t xml:space="preserve">  </w:t>
      </w:r>
      <w:r w:rsidRPr="00A44646">
        <w:rPr>
          <w:szCs w:val="22"/>
        </w:rPr>
        <w:t xml:space="preserve">The </w:t>
      </w:r>
      <w:r w:rsidR="0026725C">
        <w:rPr>
          <w:szCs w:val="22"/>
        </w:rPr>
        <w:t>Commission</w:t>
      </w:r>
      <w:r w:rsidR="00004AE0">
        <w:rPr>
          <w:szCs w:val="22"/>
        </w:rPr>
        <w:t>’s</w:t>
      </w:r>
      <w:r w:rsidR="0026725C">
        <w:rPr>
          <w:szCs w:val="22"/>
        </w:rPr>
        <w:t xml:space="preserve"> </w:t>
      </w:r>
      <w:r w:rsidRPr="00A44646">
        <w:rPr>
          <w:szCs w:val="22"/>
        </w:rPr>
        <w:t xml:space="preserve">information </w:t>
      </w:r>
      <w:r w:rsidR="00004AE0">
        <w:rPr>
          <w:szCs w:val="22"/>
        </w:rPr>
        <w:t xml:space="preserve">collection request for </w:t>
      </w:r>
      <w:r w:rsidRPr="00A44646">
        <w:rPr>
          <w:szCs w:val="22"/>
        </w:rPr>
        <w:t xml:space="preserve">the </w:t>
      </w:r>
      <w:r w:rsidR="00004AE0">
        <w:rPr>
          <w:szCs w:val="22"/>
        </w:rPr>
        <w:t xml:space="preserve">one-time </w:t>
      </w:r>
      <w:r w:rsidRPr="00A44646">
        <w:rPr>
          <w:szCs w:val="22"/>
        </w:rPr>
        <w:t xml:space="preserve">data collection </w:t>
      </w:r>
      <w:r w:rsidR="00004AE0">
        <w:rPr>
          <w:szCs w:val="22"/>
        </w:rPr>
        <w:t>is currently under review by</w:t>
      </w:r>
      <w:r w:rsidRPr="00A44646">
        <w:rPr>
          <w:szCs w:val="22"/>
        </w:rPr>
        <w:t xml:space="preserve"> OMB </w:t>
      </w:r>
      <w:r w:rsidR="00004AE0">
        <w:rPr>
          <w:szCs w:val="22"/>
        </w:rPr>
        <w:t>pursuant to</w:t>
      </w:r>
      <w:r w:rsidRPr="00A44646">
        <w:rPr>
          <w:szCs w:val="22"/>
        </w:rPr>
        <w:t xml:space="preserve"> section 3507(d) of the PRA.</w:t>
      </w:r>
      <w:r>
        <w:t xml:space="preserve"> </w:t>
      </w:r>
      <w:r w:rsidR="0026725C">
        <w:t xml:space="preserve"> </w:t>
      </w:r>
      <w:r w:rsidR="0026725C" w:rsidRPr="0026725C">
        <w:rPr>
          <w:i/>
        </w:rPr>
        <w:t>See</w:t>
      </w:r>
      <w:r w:rsidR="0026725C">
        <w:t xml:space="preserve"> 82 Fed. Reg. 39425</w:t>
      </w:r>
      <w:r w:rsidR="00DB2095">
        <w:t>, 39425 (Aug. 18, 2017)</w:t>
      </w:r>
      <w:r>
        <w:t xml:space="preserve">.  </w:t>
      </w:r>
      <w:r w:rsidR="0026725C">
        <w:rPr>
          <w:szCs w:val="22"/>
        </w:rPr>
        <w:t xml:space="preserve">Parties </w:t>
      </w:r>
      <w:r w:rsidR="00004AE0">
        <w:rPr>
          <w:szCs w:val="22"/>
        </w:rPr>
        <w:t xml:space="preserve">were able to </w:t>
      </w:r>
      <w:r w:rsidR="0026725C">
        <w:rPr>
          <w:szCs w:val="22"/>
        </w:rPr>
        <w:t>submit</w:t>
      </w:r>
      <w:r w:rsidRPr="00A44646">
        <w:rPr>
          <w:szCs w:val="22"/>
        </w:rPr>
        <w:t xml:space="preserve"> comment</w:t>
      </w:r>
      <w:r w:rsidR="0026725C">
        <w:rPr>
          <w:szCs w:val="22"/>
        </w:rPr>
        <w:t>s</w:t>
      </w:r>
      <w:r w:rsidRPr="00A44646">
        <w:rPr>
          <w:szCs w:val="22"/>
        </w:rPr>
        <w:t xml:space="preserve"> on the </w:t>
      </w:r>
      <w:r w:rsidR="00004AE0">
        <w:rPr>
          <w:szCs w:val="22"/>
        </w:rPr>
        <w:t xml:space="preserve">Commission’s </w:t>
      </w:r>
      <w:r w:rsidRPr="00A44646">
        <w:rPr>
          <w:szCs w:val="22"/>
        </w:rPr>
        <w:t xml:space="preserve">information collection </w:t>
      </w:r>
      <w:r w:rsidR="0026725C">
        <w:rPr>
          <w:szCs w:val="22"/>
        </w:rPr>
        <w:t>to</w:t>
      </w:r>
      <w:r>
        <w:rPr>
          <w:szCs w:val="22"/>
        </w:rPr>
        <w:t xml:space="preserve"> OMB </w:t>
      </w:r>
      <w:r w:rsidR="00DB2095">
        <w:rPr>
          <w:szCs w:val="22"/>
        </w:rPr>
        <w:t xml:space="preserve">and the Commission </w:t>
      </w:r>
      <w:r w:rsidR="0026725C">
        <w:rPr>
          <w:szCs w:val="22"/>
        </w:rPr>
        <w:t>by September 18, 2017</w:t>
      </w:r>
      <w:r w:rsidRPr="00A44646">
        <w:rPr>
          <w:szCs w:val="22"/>
        </w:rPr>
        <w:t>.</w:t>
      </w:r>
      <w:r w:rsidR="00DB2095">
        <w:rPr>
          <w:szCs w:val="22"/>
        </w:rPr>
        <w:t xml:space="preserve">  </w:t>
      </w:r>
      <w:r w:rsidR="00DB2095" w:rsidRPr="00DB2095">
        <w:rPr>
          <w:i/>
          <w:szCs w:val="22"/>
        </w:rPr>
        <w:t>Id.</w:t>
      </w:r>
    </w:p>
  </w:footnote>
  <w:footnote w:id="7">
    <w:p w14:paraId="7515525C" w14:textId="0FCAC80E" w:rsidR="00641807" w:rsidRDefault="00641807">
      <w:pPr>
        <w:pStyle w:val="FootnoteText"/>
      </w:pPr>
      <w:r>
        <w:rPr>
          <w:rStyle w:val="FootnoteReference"/>
        </w:rPr>
        <w:footnoteRef/>
      </w:r>
      <w:r>
        <w:t xml:space="preserve"> </w:t>
      </w:r>
      <w:r w:rsidRPr="001376AB">
        <w:rPr>
          <w:i/>
        </w:rPr>
        <w:t>MF-II Challenge Process Order</w:t>
      </w:r>
      <w:r w:rsidRPr="00641807">
        <w:t>, 32 FCC Rcd 6282, 6296-97, para. 29 &amp; n.82.</w:t>
      </w:r>
    </w:p>
  </w:footnote>
  <w:footnote w:id="8">
    <w:p w14:paraId="70B89C23" w14:textId="5DA275B0" w:rsidR="005C7329" w:rsidRDefault="005C7329">
      <w:pPr>
        <w:pStyle w:val="FootnoteText"/>
      </w:pPr>
      <w:r>
        <w:rPr>
          <w:rStyle w:val="FootnoteReference"/>
        </w:rPr>
        <w:footnoteRef/>
      </w:r>
      <w:r>
        <w:t xml:space="preserve"> </w:t>
      </w:r>
      <w:r w:rsidRPr="005C7329">
        <w:t xml:space="preserve">An entity that is a </w:t>
      </w:r>
      <w:r w:rsidRPr="005C7329">
        <w:rPr>
          <w:i/>
          <w:iCs/>
        </w:rPr>
        <w:t xml:space="preserve">facilities-based provider </w:t>
      </w:r>
      <w:r w:rsidRPr="005C7329">
        <w:t xml:space="preserve">of </w:t>
      </w:r>
      <w:r w:rsidRPr="005C7329">
        <w:rPr>
          <w:i/>
          <w:iCs/>
        </w:rPr>
        <w:t xml:space="preserve">broadband connections </w:t>
      </w:r>
      <w:r w:rsidRPr="005C7329">
        <w:t xml:space="preserve">to </w:t>
      </w:r>
      <w:r w:rsidRPr="005C7329">
        <w:rPr>
          <w:i/>
          <w:iCs/>
        </w:rPr>
        <w:t xml:space="preserve">end users </w:t>
      </w:r>
      <w:r w:rsidRPr="005C7329">
        <w:t xml:space="preserve">must file FCC Form 477 if it had one or more </w:t>
      </w:r>
      <w:r w:rsidRPr="005C7329">
        <w:rPr>
          <w:i/>
          <w:iCs/>
        </w:rPr>
        <w:t xml:space="preserve">broadband connections in service </w:t>
      </w:r>
      <w:r w:rsidRPr="005C7329">
        <w:t xml:space="preserve">to an </w:t>
      </w:r>
      <w:r w:rsidRPr="005C7329">
        <w:rPr>
          <w:i/>
          <w:iCs/>
        </w:rPr>
        <w:t xml:space="preserve">end user </w:t>
      </w:r>
      <w:r w:rsidRPr="005C7329">
        <w:t>on the “as-of” date associated with the form</w:t>
      </w:r>
      <w:r>
        <w:t xml:space="preserve">.  </w:t>
      </w:r>
      <w:r>
        <w:rPr>
          <w:rFonts w:eastAsiaTheme="minorHAnsi"/>
        </w:rPr>
        <w:t xml:space="preserve">For more information and definitions of the italicized terms, see </w:t>
      </w:r>
      <w:r w:rsidR="00713724" w:rsidRPr="00713724">
        <w:rPr>
          <w:rFonts w:eastAsiaTheme="minorHAnsi"/>
          <w:i/>
        </w:rPr>
        <w:t>Form 477 Instructions</w:t>
      </w:r>
      <w:r>
        <w:rPr>
          <w:rFonts w:eastAsiaTheme="minorHAnsi"/>
        </w:rPr>
        <w:t>, section 2.1</w:t>
      </w:r>
      <w:r w:rsidR="00767C81">
        <w:rPr>
          <w:rFonts w:eastAsiaTheme="minorHAnsi"/>
        </w:rPr>
        <w:t>,</w:t>
      </w:r>
      <w:r>
        <w:rPr>
          <w:rFonts w:eastAsiaTheme="minorHAnsi"/>
        </w:rPr>
        <w:t xml:space="preserve"> available at </w:t>
      </w:r>
      <w:hyperlink r:id="rId1" w:history="1">
        <w:r w:rsidR="00856D4E" w:rsidRPr="00856D4E">
          <w:rPr>
            <w:rStyle w:val="Hyperlink"/>
            <w:rFonts w:eastAsiaTheme="minorHAnsi"/>
          </w:rPr>
          <w:t>www.fcc.gov/form477/477inst.pdf</w:t>
        </w:r>
      </w:hyperlink>
      <w:r>
        <w:t>.</w:t>
      </w:r>
    </w:p>
  </w:footnote>
  <w:footnote w:id="9">
    <w:p w14:paraId="2DE2531D" w14:textId="743C7A68" w:rsidR="005D704F" w:rsidRDefault="005D704F">
      <w:pPr>
        <w:pStyle w:val="FootnoteText"/>
      </w:pPr>
      <w:r>
        <w:rPr>
          <w:rStyle w:val="FootnoteReference"/>
        </w:rPr>
        <w:footnoteRef/>
      </w:r>
      <w:r>
        <w:t xml:space="preserve"> For more information, see </w:t>
      </w:r>
      <w:r w:rsidR="0008585D" w:rsidRPr="00764D42">
        <w:rPr>
          <w:i/>
        </w:rPr>
        <w:t>infra</w:t>
      </w:r>
      <w:r w:rsidR="0008585D">
        <w:t xml:space="preserve"> Section IV, </w:t>
      </w:r>
      <w:r>
        <w:t>“How to File.</w:t>
      </w:r>
      <w:r w:rsidR="0008585D">
        <w:t>”</w:t>
      </w:r>
      <w:r>
        <w:t xml:space="preserve"> </w:t>
      </w:r>
    </w:p>
  </w:footnote>
  <w:footnote w:id="10">
    <w:p w14:paraId="3636A555" w14:textId="05A98C9E" w:rsidR="00ED07F3" w:rsidRDefault="00ED07F3" w:rsidP="00ED07F3">
      <w:pPr>
        <w:pStyle w:val="FootnoteText"/>
      </w:pPr>
      <w:r>
        <w:rPr>
          <w:rStyle w:val="FootnoteReference"/>
        </w:rPr>
        <w:footnoteRef/>
      </w:r>
      <w:r>
        <w:t xml:space="preserve"> </w:t>
      </w:r>
      <w:r w:rsidRPr="00E27A90">
        <w:rPr>
          <w:i/>
        </w:rPr>
        <w:t>Connect America Fund et al.</w:t>
      </w:r>
      <w:r>
        <w:t xml:space="preserve">, WC Docket No. 10-90 et al., Report and Order and Further Notice of Proposed Rulemaking, 32 FCC Rcd 2152, 2159, para. 20 n.41 (2017) (“Because the Commission adopted the Alaska Plan for mobile carriers as an Alaska-specific comprehensive substitute mechanism for mobile high-cost support, the Commission decided that no support provided under MF-II or Tribal Mobility Fund Phase II will be provided for mobile service within Alaska.”); </w:t>
      </w:r>
      <w:r w:rsidRPr="0004248E">
        <w:rPr>
          <w:i/>
        </w:rPr>
        <w:t>Connect America Fund et al.,</w:t>
      </w:r>
      <w:r>
        <w:t xml:space="preserve"> WC Docket No. 10-90 et al., Report and Order and Further Notice of Proposed Rulemaking, 31 FCC Rcd 10139, 10140, para. 1 (2016) (</w:t>
      </w:r>
      <w:r w:rsidRPr="0004248E">
        <w:rPr>
          <w:i/>
        </w:rPr>
        <w:t>Alaska Plan Order</w:t>
      </w:r>
      <w:r>
        <w:t>) (</w:t>
      </w:r>
      <w:r w:rsidRPr="007A7021">
        <w:t>adopt</w:t>
      </w:r>
      <w:r>
        <w:t>ing</w:t>
      </w:r>
      <w:r w:rsidRPr="007A7021">
        <w:t xml:space="preserve"> an integrated plan to address both fixed and mobile voice and broadband ser</w:t>
      </w:r>
      <w:r w:rsidR="00113647">
        <w:t>vice in high-cost areas of the S</w:t>
      </w:r>
      <w:r w:rsidRPr="007A7021">
        <w:t>tate of Alaska</w:t>
      </w:r>
      <w:r>
        <w:t>).</w:t>
      </w:r>
    </w:p>
  </w:footnote>
  <w:footnote w:id="11">
    <w:p w14:paraId="5AD9B02E" w14:textId="7F0432E0" w:rsidR="001026DD" w:rsidRDefault="001026DD">
      <w:pPr>
        <w:pStyle w:val="FootnoteText"/>
      </w:pPr>
      <w:r>
        <w:rPr>
          <w:rStyle w:val="FootnoteReference"/>
        </w:rPr>
        <w:footnoteRef/>
      </w:r>
      <w:r>
        <w:t xml:space="preserve"> </w:t>
      </w:r>
      <w:r w:rsidRPr="001D167A">
        <w:rPr>
          <w:i/>
          <w:shd w:val="clear" w:color="auto" w:fill="FFFFFF"/>
        </w:rPr>
        <w:t>See</w:t>
      </w:r>
      <w:r w:rsidRPr="001D167A">
        <w:rPr>
          <w:shd w:val="clear" w:color="auto" w:fill="FFFFFF"/>
        </w:rPr>
        <w:t xml:space="preserve"> </w:t>
      </w:r>
      <w:r w:rsidR="00D66E21">
        <w:rPr>
          <w:shd w:val="clear" w:color="auto" w:fill="FFFFFF"/>
        </w:rPr>
        <w:t xml:space="preserve">Esri, </w:t>
      </w:r>
      <w:r w:rsidR="00D66E21">
        <w:rPr>
          <w:i/>
          <w:shd w:val="clear" w:color="auto" w:fill="FFFFFF"/>
        </w:rPr>
        <w:t>Measuring in Arc-Seconds</w:t>
      </w:r>
      <w:r w:rsidR="00D66E21">
        <w:rPr>
          <w:shd w:val="clear" w:color="auto" w:fill="FFFFFF"/>
        </w:rPr>
        <w:t xml:space="preserve">, </w:t>
      </w:r>
      <w:hyperlink r:id="rId2" w:history="1">
        <w:r w:rsidR="00856D4E" w:rsidRPr="00856D4E">
          <w:rPr>
            <w:rStyle w:val="Hyperlink"/>
            <w:shd w:val="clear" w:color="auto" w:fill="FFFFFF"/>
          </w:rPr>
          <w:t>www.esri.com/news/arcuser/0400/wdside.html</w:t>
        </w:r>
      </w:hyperlink>
      <w:r w:rsidR="00D66E21" w:rsidRPr="00D66E21">
        <w:rPr>
          <w:shd w:val="clear" w:color="auto" w:fill="FFFFFF"/>
        </w:rPr>
        <w:t xml:space="preserve"> </w:t>
      </w:r>
      <w:r w:rsidR="00D66E21">
        <w:rPr>
          <w:shd w:val="clear" w:color="auto" w:fill="FFFFFF"/>
        </w:rPr>
        <w:t>(last visited June 25, 2017)</w:t>
      </w:r>
      <w:r w:rsidRPr="001D167A">
        <w:t xml:space="preserve">.  Three arc-seconds is a common resolution of terrain databases.  </w:t>
      </w:r>
      <w:r w:rsidRPr="001D167A">
        <w:rPr>
          <w:i/>
          <w:iCs/>
        </w:rPr>
        <w:t>See</w:t>
      </w:r>
      <w:r w:rsidRPr="001D167A">
        <w:t> </w:t>
      </w:r>
      <w:r w:rsidR="00D66E21">
        <w:t xml:space="preserve">U.S. Geological Survey National Mapping Division, National Mapping Program Technical Instructions at Part 1 General 1.2, 1.4 (1997), </w:t>
      </w:r>
      <w:hyperlink r:id="rId3" w:history="1">
        <w:r w:rsidR="00D66E21" w:rsidRPr="00856D4E">
          <w:rPr>
            <w:rStyle w:val="Hyperlink"/>
          </w:rPr>
          <w:t>https://nationalmap.gov/standards/pdf/1DEM0897.PDF</w:t>
        </w:r>
      </w:hyperlink>
      <w:r w:rsidRPr="001D167A">
        <w:t>.</w:t>
      </w:r>
    </w:p>
  </w:footnote>
  <w:footnote w:id="12">
    <w:p w14:paraId="35A8C440" w14:textId="4A41A547" w:rsidR="00E07BBA" w:rsidRPr="00AE2FBF" w:rsidRDefault="00E07BBA" w:rsidP="00E07BBA">
      <w:pPr>
        <w:pStyle w:val="FootnoteText"/>
      </w:pPr>
      <w:r>
        <w:rPr>
          <w:rStyle w:val="FootnoteReference"/>
        </w:rPr>
        <w:footnoteRef/>
      </w:r>
      <w:r>
        <w:t xml:space="preserve"> </w:t>
      </w:r>
      <w:r>
        <w:rPr>
          <w:i/>
        </w:rPr>
        <w:t>See MF-II Challenge Process Order</w:t>
      </w:r>
      <w:r w:rsidR="008930C3">
        <w:t>, 32 FCC Rcd</w:t>
      </w:r>
      <w:r>
        <w:t xml:space="preserve"> at </w:t>
      </w:r>
      <w:r w:rsidR="008930C3">
        <w:t>6302</w:t>
      </w:r>
      <w:r>
        <w:t xml:space="preserve">, para. </w:t>
      </w:r>
      <w:r w:rsidR="00D501E9">
        <w:t>39.</w:t>
      </w:r>
    </w:p>
  </w:footnote>
  <w:footnote w:id="13">
    <w:p w14:paraId="0FBB9A46" w14:textId="21C297D7" w:rsidR="00D501E9" w:rsidRPr="00AE2FBF" w:rsidRDefault="00D501E9" w:rsidP="00D501E9">
      <w:pPr>
        <w:pStyle w:val="FootnoteText"/>
      </w:pPr>
      <w:r>
        <w:rPr>
          <w:rStyle w:val="FootnoteReference"/>
        </w:rPr>
        <w:footnoteRef/>
      </w:r>
      <w:r>
        <w:t xml:space="preserve"> </w:t>
      </w:r>
      <w:r>
        <w:rPr>
          <w:i/>
        </w:rPr>
        <w:t xml:space="preserve">See </w:t>
      </w:r>
      <w:r w:rsidR="008930C3">
        <w:rPr>
          <w:i/>
        </w:rPr>
        <w:t>id.</w:t>
      </w:r>
      <w:r>
        <w:t xml:space="preserve"> </w:t>
      </w:r>
      <w:r w:rsidR="008930C3">
        <w:t xml:space="preserve">at 6302, para. 39 </w:t>
      </w:r>
      <w:r>
        <w:t xml:space="preserve">n.109. </w:t>
      </w:r>
    </w:p>
  </w:footnote>
  <w:footnote w:id="14">
    <w:p w14:paraId="0547967F" w14:textId="085FF839" w:rsidR="00AD25D9" w:rsidRPr="00AD25D9" w:rsidRDefault="00AD25D9">
      <w:pPr>
        <w:pStyle w:val="FootnoteText"/>
      </w:pPr>
      <w:r>
        <w:rPr>
          <w:rStyle w:val="FootnoteReference"/>
        </w:rPr>
        <w:footnoteRef/>
      </w:r>
      <w:r>
        <w:t xml:space="preserve"> </w:t>
      </w:r>
      <w:r w:rsidR="00D501E9">
        <w:t xml:space="preserve">The </w:t>
      </w:r>
      <w:r w:rsidR="00D501E9">
        <w:rPr>
          <w:i/>
        </w:rPr>
        <w:t>MF-II Challenge Process Order</w:t>
      </w:r>
      <w:r w:rsidR="00D501E9">
        <w:t xml:space="preserve"> directed “the Bureaus to propose and adopt further guidance on the types of devices that may be used for speed tests in the subsequent public notices.”  </w:t>
      </w:r>
      <w:r w:rsidR="008930C3">
        <w:rPr>
          <w:i/>
        </w:rPr>
        <w:t>Id.</w:t>
      </w:r>
      <w:r w:rsidR="00D501E9">
        <w:t xml:space="preserve"> at </w:t>
      </w:r>
      <w:r w:rsidR="008930C3">
        <w:t>6308</w:t>
      </w:r>
      <w:r w:rsidR="00D501E9">
        <w:t xml:space="preserve">, </w:t>
      </w:r>
      <w:r w:rsidR="008930C3">
        <w:t xml:space="preserve">para. 50 </w:t>
      </w:r>
      <w:r w:rsidR="00D501E9">
        <w:t>n.148</w:t>
      </w:r>
      <w:r w:rsidR="00BE441E">
        <w:t>.</w:t>
      </w:r>
    </w:p>
  </w:footnote>
  <w:footnote w:id="15">
    <w:p w14:paraId="57EF0293" w14:textId="77777777" w:rsidR="0011254A" w:rsidRDefault="0011254A" w:rsidP="0011254A">
      <w:pPr>
        <w:pStyle w:val="FootnoteText"/>
      </w:pPr>
      <w:r>
        <w:rPr>
          <w:rStyle w:val="FootnoteReference"/>
        </w:rPr>
        <w:footnoteRef/>
      </w:r>
      <w:r>
        <w:t xml:space="preserve"> </w:t>
      </w:r>
      <w:r w:rsidRPr="001376AB">
        <w:rPr>
          <w:i/>
        </w:rPr>
        <w:t>MF-II Challenge Process Order</w:t>
      </w:r>
      <w:r w:rsidRPr="00641807">
        <w:t>, 32 FCC Rcd 6282, 6296-97, para. 29 &amp; n.82.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68DCA" w14:textId="77777777" w:rsidR="00E74474" w:rsidRDefault="00E744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EC552" w14:textId="77777777" w:rsidR="00E74474" w:rsidRDefault="00E744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B9C76" w14:textId="09FD36C3" w:rsidR="001063A4" w:rsidRPr="00B338A9" w:rsidRDefault="001063A4" w:rsidP="00B338A9">
    <w:pPr>
      <w:pStyle w:val="Header"/>
    </w:pPr>
    <w:r>
      <w:rPr>
        <w:b w:val="0"/>
        <w:noProof/>
      </w:rPr>
      <mc:AlternateContent>
        <mc:Choice Requires="wps">
          <w:drawing>
            <wp:anchor distT="0" distB="0" distL="114300" distR="114300" simplePos="0" relativeHeight="251646976" behindDoc="0" locked="0" layoutInCell="0" allowOverlap="1" wp14:anchorId="66FD3D7C" wp14:editId="33195CFB">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652A51" w14:textId="77777777" w:rsidR="001063A4" w:rsidRDefault="001063A4" w:rsidP="00D47505">
                          <w:pPr>
                            <w:rPr>
                              <w:rFonts w:ascii="Arial" w:hAnsi="Arial"/>
                              <w:b/>
                            </w:rPr>
                          </w:pPr>
                          <w:r>
                            <w:rPr>
                              <w:rFonts w:ascii="Arial" w:hAnsi="Arial"/>
                              <w:b/>
                            </w:rPr>
                            <w:t>Federal Communications Commission</w:t>
                          </w:r>
                        </w:p>
                        <w:p w14:paraId="0D1554FF" w14:textId="77777777" w:rsidR="001063A4" w:rsidRDefault="001063A4"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066A7FE0" w14:textId="77777777" w:rsidR="001063A4" w:rsidRDefault="001063A4"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6FD3D7C" id="_x0000_t202" coordsize="21600,21600" o:spt="202" path="m,l,21600r21600,l21600,xe">
              <v:stroke joinstyle="miter"/>
              <v:path gradientshapeok="t" o:connecttype="rect"/>
            </v:shapetype>
            <v:shape id="Text Box 3" o:spid="_x0000_s1026" type="#_x0000_t202" style="position:absolute;margin-left:-4.5pt;margin-top:58.35pt;width:244.8pt;height:50.4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14:paraId="5D652A51" w14:textId="77777777" w:rsidR="001063A4" w:rsidRDefault="001063A4" w:rsidP="00D47505">
                    <w:pPr>
                      <w:rPr>
                        <w:rFonts w:ascii="Arial" w:hAnsi="Arial"/>
                        <w:b/>
                      </w:rPr>
                    </w:pPr>
                    <w:r>
                      <w:rPr>
                        <w:rFonts w:ascii="Arial" w:hAnsi="Arial"/>
                        <w:b/>
                      </w:rPr>
                      <w:t>Federal Communications Commission</w:t>
                    </w:r>
                  </w:p>
                  <w:p w14:paraId="0D1554FF" w14:textId="77777777" w:rsidR="001063A4" w:rsidRDefault="001063A4"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066A7FE0" w14:textId="77777777" w:rsidR="001063A4" w:rsidRDefault="001063A4" w:rsidP="00D47505">
                    <w:pPr>
                      <w:rPr>
                        <w:rFonts w:ascii="Arial" w:hAnsi="Arial"/>
                        <w:sz w:val="24"/>
                      </w:rPr>
                    </w:pPr>
                    <w:r>
                      <w:rPr>
                        <w:rFonts w:ascii="Arial" w:hAnsi="Arial"/>
                        <w:b/>
                      </w:rPr>
                      <w:t>Washington, D.C. 20554</w:t>
                    </w:r>
                  </w:p>
                </w:txbxContent>
              </v:textbox>
              <w10:wrap anchorx="margin"/>
            </v:shape>
          </w:pict>
        </mc:Fallback>
      </mc:AlternateContent>
    </w:r>
    <w:r w:rsidRPr="00B338A9">
      <w:rPr>
        <w:noProof/>
        <w:sz w:val="24"/>
      </w:rPr>
      <w:drawing>
        <wp:inline distT="0" distB="0" distL="0" distR="0" wp14:anchorId="17EB4E5E" wp14:editId="0D4F8BF1">
          <wp:extent cx="530225" cy="530225"/>
          <wp:effectExtent l="0" t="0" r="3175" b="3175"/>
          <wp:docPr id="9" name="Picture 9"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inline>
      </w:drawing>
    </w:r>
    <w:r w:rsidR="006A3386">
      <w:t xml:space="preserve"> </w:t>
    </w:r>
    <w:r w:rsidRPr="00B338A9">
      <w:t>PUBLIC NOTICE</w:t>
    </w:r>
  </w:p>
  <w:p w14:paraId="344E46B1" w14:textId="77777777" w:rsidR="001063A4" w:rsidRPr="00B71FED" w:rsidRDefault="001063A4" w:rsidP="00B338A9">
    <w:pPr>
      <w:pStyle w:val="Header"/>
      <w:rPr>
        <w:sz w:val="72"/>
      </w:rPr>
    </w:pPr>
    <w:r w:rsidRPr="00B71FED">
      <w:rPr>
        <w:b w:val="0"/>
        <w:noProof/>
        <w:sz w:val="72"/>
      </w:rPr>
      <mc:AlternateContent>
        <mc:Choice Requires="wps">
          <w:drawing>
            <wp:anchor distT="0" distB="0" distL="114300" distR="114300" simplePos="0" relativeHeight="251652096" behindDoc="0" locked="0" layoutInCell="0" allowOverlap="1" wp14:anchorId="79D9713A" wp14:editId="704F873C">
              <wp:simplePos x="0" y="0"/>
              <wp:positionH relativeFrom="margin">
                <wp:posOffset>0</wp:posOffset>
              </wp:positionH>
              <wp:positionV relativeFrom="paragraph">
                <wp:posOffset>657529</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DB539AD" id="Line 4" o:spid="_x0000_s1026" style="position:absolute;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51.75pt" to="468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" o:allowincell="f">
              <w10:wrap anchorx="margin"/>
            </v:line>
          </w:pict>
        </mc:Fallback>
      </mc:AlternateContent>
    </w:r>
    <w:r w:rsidRPr="00B71FED">
      <w:rPr>
        <w:b w:val="0"/>
        <w:noProof/>
        <w:sz w:val="72"/>
      </w:rPr>
      <mc:AlternateContent>
        <mc:Choice Requires="wps">
          <w:drawing>
            <wp:anchor distT="0" distB="0" distL="114300" distR="114300" simplePos="0" relativeHeight="251657216" behindDoc="0" locked="0" layoutInCell="0" allowOverlap="1" wp14:anchorId="2AD8D276" wp14:editId="5B0EBAA7">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8372BB" w14:textId="4B97BE4B" w:rsidR="001063A4" w:rsidRDefault="001063A4" w:rsidP="00D47505">
                          <w:pPr>
                            <w:spacing w:before="40"/>
                            <w:jc w:val="right"/>
                            <w:rPr>
                              <w:rFonts w:ascii="Arial" w:hAnsi="Arial"/>
                              <w:b/>
                              <w:sz w:val="16"/>
                            </w:rPr>
                          </w:pPr>
                          <w:r>
                            <w:rPr>
                              <w:rFonts w:ascii="Arial" w:hAnsi="Arial"/>
                              <w:b/>
                              <w:sz w:val="16"/>
                            </w:rPr>
                            <w:t>News Media Information</w:t>
                          </w:r>
                          <w:r w:rsidR="00B71FED">
                            <w:rPr>
                              <w:rFonts w:ascii="Arial" w:hAnsi="Arial"/>
                              <w:b/>
                              <w:sz w:val="16"/>
                            </w:rPr>
                            <w:t>:</w:t>
                          </w:r>
                          <w:r>
                            <w:rPr>
                              <w:rFonts w:ascii="Arial" w:hAnsi="Arial"/>
                              <w:b/>
                              <w:sz w:val="16"/>
                            </w:rPr>
                            <w:t xml:space="preserve"> 202</w:t>
                          </w:r>
                          <w:r w:rsidR="00B71FED">
                            <w:rPr>
                              <w:rFonts w:ascii="Arial" w:hAnsi="Arial"/>
                              <w:b/>
                              <w:sz w:val="16"/>
                            </w:rPr>
                            <w:t>-</w:t>
                          </w:r>
                          <w:r>
                            <w:rPr>
                              <w:rFonts w:ascii="Arial" w:hAnsi="Arial"/>
                              <w:b/>
                              <w:sz w:val="16"/>
                            </w:rPr>
                            <w:t>418-0500</w:t>
                          </w:r>
                        </w:p>
                        <w:p w14:paraId="47D54A39" w14:textId="176C2C73" w:rsidR="001063A4" w:rsidRDefault="001063A4" w:rsidP="00D47505">
                          <w:pPr>
                            <w:jc w:val="right"/>
                            <w:rPr>
                              <w:rFonts w:ascii="Arial" w:hAnsi="Arial"/>
                              <w:b/>
                              <w:sz w:val="16"/>
                            </w:rPr>
                          </w:pPr>
                          <w:r>
                            <w:rPr>
                              <w:rFonts w:ascii="Arial" w:hAnsi="Arial"/>
                              <w:b/>
                              <w:sz w:val="16"/>
                            </w:rPr>
                            <w:t xml:space="preserve">Internet: </w:t>
                          </w:r>
                          <w:r w:rsidR="00BE0A44" w:rsidRPr="00BE0A44">
                            <w:rPr>
                              <w:rFonts w:ascii="Arial" w:hAnsi="Arial"/>
                              <w:b/>
                              <w:sz w:val="16"/>
                            </w:rPr>
                            <w:t>www.fcc.gov</w:t>
                          </w:r>
                        </w:p>
                        <w:p w14:paraId="5C8D41D3" w14:textId="7AFD6CBB" w:rsidR="001063A4" w:rsidRDefault="00B71FED" w:rsidP="00B338A9">
                          <w:pPr>
                            <w:jc w:val="right"/>
                          </w:pPr>
                          <w:r>
                            <w:rPr>
                              <w:rFonts w:ascii="Arial" w:hAnsi="Arial"/>
                              <w:b/>
                              <w:sz w:val="16"/>
                            </w:rPr>
                            <w:t xml:space="preserve">TTY: </w:t>
                          </w:r>
                          <w:r w:rsidR="001063A4">
                            <w:rPr>
                              <w:rFonts w:ascii="Arial" w:hAnsi="Arial"/>
                              <w:b/>
                              <w:sz w:val="16"/>
                            </w:rPr>
                            <w:t>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AD8D276" id="Text Box 5" o:spid="_x0000_s1027" type="#_x0000_t202" style="position:absolute;margin-left:263.25pt;margin-top:14.05pt;width:207.95pt;height:3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428372BB" w14:textId="4B97BE4B" w:rsidR="001063A4" w:rsidRDefault="001063A4" w:rsidP="00D47505">
                    <w:pPr>
                      <w:spacing w:before="40"/>
                      <w:jc w:val="right"/>
                      <w:rPr>
                        <w:rFonts w:ascii="Arial" w:hAnsi="Arial"/>
                        <w:b/>
                        <w:sz w:val="16"/>
                      </w:rPr>
                    </w:pPr>
                    <w:r>
                      <w:rPr>
                        <w:rFonts w:ascii="Arial" w:hAnsi="Arial"/>
                        <w:b/>
                        <w:sz w:val="16"/>
                      </w:rPr>
                      <w:t>News Media Information</w:t>
                    </w:r>
                    <w:r w:rsidR="00B71FED">
                      <w:rPr>
                        <w:rFonts w:ascii="Arial" w:hAnsi="Arial"/>
                        <w:b/>
                        <w:sz w:val="16"/>
                      </w:rPr>
                      <w:t>:</w:t>
                    </w:r>
                    <w:r>
                      <w:rPr>
                        <w:rFonts w:ascii="Arial" w:hAnsi="Arial"/>
                        <w:b/>
                        <w:sz w:val="16"/>
                      </w:rPr>
                      <w:t xml:space="preserve"> 202</w:t>
                    </w:r>
                    <w:r w:rsidR="00B71FED">
                      <w:rPr>
                        <w:rFonts w:ascii="Arial" w:hAnsi="Arial"/>
                        <w:b/>
                        <w:sz w:val="16"/>
                      </w:rPr>
                      <w:t>-</w:t>
                    </w:r>
                    <w:r>
                      <w:rPr>
                        <w:rFonts w:ascii="Arial" w:hAnsi="Arial"/>
                        <w:b/>
                        <w:sz w:val="16"/>
                      </w:rPr>
                      <w:t>418-0500</w:t>
                    </w:r>
                  </w:p>
                  <w:p w14:paraId="47D54A39" w14:textId="176C2C73" w:rsidR="001063A4" w:rsidRDefault="001063A4" w:rsidP="00D47505">
                    <w:pPr>
                      <w:jc w:val="right"/>
                      <w:rPr>
                        <w:rFonts w:ascii="Arial" w:hAnsi="Arial"/>
                        <w:b/>
                        <w:sz w:val="16"/>
                      </w:rPr>
                    </w:pPr>
                    <w:r>
                      <w:rPr>
                        <w:rFonts w:ascii="Arial" w:hAnsi="Arial"/>
                        <w:b/>
                        <w:sz w:val="16"/>
                      </w:rPr>
                      <w:t xml:space="preserve">Internet: </w:t>
                    </w:r>
                    <w:r w:rsidR="00BE0A44" w:rsidRPr="00BE0A44">
                      <w:rPr>
                        <w:rFonts w:ascii="Arial" w:hAnsi="Arial"/>
                        <w:b/>
                        <w:sz w:val="16"/>
                      </w:rPr>
                      <w:t>www.fcc.gov</w:t>
                    </w:r>
                  </w:p>
                  <w:p w14:paraId="5C8D41D3" w14:textId="7AFD6CBB" w:rsidR="001063A4" w:rsidRDefault="00B71FED" w:rsidP="00B338A9">
                    <w:pPr>
                      <w:jc w:val="right"/>
                    </w:pPr>
                    <w:r>
                      <w:rPr>
                        <w:rFonts w:ascii="Arial" w:hAnsi="Arial"/>
                        <w:b/>
                        <w:sz w:val="16"/>
                      </w:rPr>
                      <w:t xml:space="preserve">TTY: </w:t>
                    </w:r>
                    <w:r w:rsidR="001063A4">
                      <w:rPr>
                        <w:rFonts w:ascii="Arial" w:hAnsi="Arial"/>
                        <w:b/>
                        <w:sz w:val="16"/>
                      </w:rPr>
                      <w:t>888-835-5322</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29AAD" w14:textId="77777777" w:rsidR="000F03E6" w:rsidRPr="000F03E6" w:rsidRDefault="000F03E6">
    <w:pPr>
      <w:pStyle w:val="Header"/>
      <w:rPr>
        <w:b w:val="0"/>
        <w:sz w:val="24"/>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DE490" w14:textId="77777777" w:rsidR="000F03E6" w:rsidRPr="00B338A9" w:rsidRDefault="000F03E6" w:rsidP="00B338A9">
    <w:pPr>
      <w:pStyle w:val="Header"/>
    </w:pPr>
    <w:r>
      <w:rPr>
        <w:b w:val="0"/>
        <w:noProof/>
      </w:rPr>
      <mc:AlternateContent>
        <mc:Choice Requires="wps">
          <w:drawing>
            <wp:anchor distT="0" distB="0" distL="114300" distR="114300" simplePos="0" relativeHeight="251662336" behindDoc="0" locked="0" layoutInCell="0" allowOverlap="1" wp14:anchorId="5D0CAC1D" wp14:editId="4A33CF7E">
              <wp:simplePos x="0" y="0"/>
              <wp:positionH relativeFrom="margin">
                <wp:posOffset>-57150</wp:posOffset>
              </wp:positionH>
              <wp:positionV relativeFrom="paragraph">
                <wp:posOffset>741045</wp:posOffset>
              </wp:positionV>
              <wp:extent cx="3108960" cy="640080"/>
              <wp:effectExtent l="0" t="0" r="0" b="762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CBEBAE" w14:textId="77777777" w:rsidR="000F03E6" w:rsidRDefault="000F03E6" w:rsidP="00D47505">
                          <w:pPr>
                            <w:rPr>
                              <w:rFonts w:ascii="Arial" w:hAnsi="Arial"/>
                              <w:b/>
                            </w:rPr>
                          </w:pPr>
                          <w:r>
                            <w:rPr>
                              <w:rFonts w:ascii="Arial" w:hAnsi="Arial"/>
                              <w:b/>
                            </w:rPr>
                            <w:t>Federal Communications Commission</w:t>
                          </w:r>
                        </w:p>
                        <w:p w14:paraId="1F1D65FB" w14:textId="77777777" w:rsidR="000F03E6" w:rsidRDefault="000F03E6"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45DE0AA7" w14:textId="77777777" w:rsidR="000F03E6" w:rsidRDefault="000F03E6"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D0CAC1D" id="_x0000_t202" coordsize="21600,21600" o:spt="202" path="m,l,21600r21600,l21600,xe">
              <v:stroke joinstyle="miter"/>
              <v:path gradientshapeok="t" o:connecttype="rect"/>
            </v:shapetype>
            <v:shape id="_x0000_s1028" type="#_x0000_t202" style="position:absolute;margin-left:-4.5pt;margin-top:58.35pt;width:244.8pt;height:50.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" o:allowincell="f" stroked="f">
              <v:textbox>
                <w:txbxContent>
                  <w:p w14:paraId="79CBEBAE" w14:textId="77777777" w:rsidR="000F03E6" w:rsidRDefault="000F03E6" w:rsidP="00D47505">
                    <w:pPr>
                      <w:rPr>
                        <w:rFonts w:ascii="Arial" w:hAnsi="Arial"/>
                        <w:b/>
                      </w:rPr>
                    </w:pPr>
                    <w:r>
                      <w:rPr>
                        <w:rFonts w:ascii="Arial" w:hAnsi="Arial"/>
                        <w:b/>
                      </w:rPr>
                      <w:t>Federal Communications Commission</w:t>
                    </w:r>
                  </w:p>
                  <w:p w14:paraId="1F1D65FB" w14:textId="77777777" w:rsidR="000F03E6" w:rsidRDefault="000F03E6"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45DE0AA7" w14:textId="77777777" w:rsidR="000F03E6" w:rsidRDefault="000F03E6" w:rsidP="00D47505">
                    <w:pPr>
                      <w:rPr>
                        <w:rFonts w:ascii="Arial" w:hAnsi="Arial"/>
                        <w:sz w:val="24"/>
                      </w:rPr>
                    </w:pPr>
                    <w:r>
                      <w:rPr>
                        <w:rFonts w:ascii="Arial" w:hAnsi="Arial"/>
                        <w:b/>
                      </w:rPr>
                      <w:t>Washington, D.C. 20554</w:t>
                    </w:r>
                  </w:p>
                </w:txbxContent>
              </v:textbox>
              <w10:wrap anchorx="margin"/>
            </v:shape>
          </w:pict>
        </mc:Fallback>
      </mc:AlternateContent>
    </w:r>
    <w:r w:rsidRPr="00B338A9">
      <w:rPr>
        <w:noProof/>
        <w:sz w:val="24"/>
      </w:rPr>
      <w:drawing>
        <wp:inline distT="0" distB="0" distL="0" distR="0" wp14:anchorId="40ABF163" wp14:editId="1F5829ED">
          <wp:extent cx="530225" cy="530225"/>
          <wp:effectExtent l="0" t="0" r="3175" b="3175"/>
          <wp:docPr id="8" name="Picture 8"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inline>
      </w:drawing>
    </w:r>
    <w:r>
      <w:t xml:space="preserve"> </w:t>
    </w:r>
    <w:r w:rsidRPr="00B338A9">
      <w:t>PUBLIC NOTICE</w:t>
    </w:r>
  </w:p>
  <w:p w14:paraId="33263D5B" w14:textId="77777777" w:rsidR="000F03E6" w:rsidRPr="00B71FED" w:rsidRDefault="000F03E6" w:rsidP="00B338A9">
    <w:pPr>
      <w:pStyle w:val="Header"/>
      <w:rPr>
        <w:sz w:val="72"/>
      </w:rPr>
    </w:pPr>
    <w:r w:rsidRPr="00B71FED">
      <w:rPr>
        <w:b w:val="0"/>
        <w:noProof/>
        <w:sz w:val="72"/>
      </w:rPr>
      <mc:AlternateContent>
        <mc:Choice Requires="wps">
          <w:drawing>
            <wp:anchor distT="0" distB="0" distL="114300" distR="114300" simplePos="0" relativeHeight="251667456" behindDoc="0" locked="0" layoutInCell="0" allowOverlap="1" wp14:anchorId="144D1D1A" wp14:editId="6D62242B">
              <wp:simplePos x="0" y="0"/>
              <wp:positionH relativeFrom="margin">
                <wp:posOffset>-19050</wp:posOffset>
              </wp:positionH>
              <wp:positionV relativeFrom="paragraph">
                <wp:posOffset>657529</wp:posOffset>
              </wp:positionV>
              <wp:extent cx="5943600" cy="0"/>
              <wp:effectExtent l="0" t="0" r="19050" b="1905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F7BF250" id="Line 4"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5pt,51.75pt" to="466.5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Tt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8dKY3roCASu1sqI2e1YvZavrdIaWrlqgDjwxfLwbSspCRvEkJG2cAf99/1gxiyNHr2KZz&#10;Y7sACQ1A56jG5a4GP3tE4XC6yJ9m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" o:allowincell="f">
              <w10:wrap anchorx="margin"/>
            </v:line>
          </w:pict>
        </mc:Fallback>
      </mc:AlternateContent>
    </w:r>
    <w:r w:rsidRPr="00B71FED">
      <w:rPr>
        <w:b w:val="0"/>
        <w:noProof/>
        <w:sz w:val="72"/>
      </w:rPr>
      <mc:AlternateContent>
        <mc:Choice Requires="wps">
          <w:drawing>
            <wp:anchor distT="0" distB="0" distL="114300" distR="114300" simplePos="0" relativeHeight="251672576" behindDoc="0" locked="0" layoutInCell="0" allowOverlap="1" wp14:anchorId="69126886" wp14:editId="0240D3E5">
              <wp:simplePos x="0" y="0"/>
              <wp:positionH relativeFrom="column">
                <wp:posOffset>3343275</wp:posOffset>
              </wp:positionH>
              <wp:positionV relativeFrom="paragraph">
                <wp:posOffset>178435</wp:posOffset>
              </wp:positionV>
              <wp:extent cx="2640965" cy="447675"/>
              <wp:effectExtent l="0" t="0" r="6985"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764272" w14:textId="77777777" w:rsidR="000F03E6" w:rsidRDefault="000F03E6" w:rsidP="00D47505">
                          <w:pPr>
                            <w:spacing w:before="40"/>
                            <w:jc w:val="right"/>
                            <w:rPr>
                              <w:rFonts w:ascii="Arial" w:hAnsi="Arial"/>
                              <w:b/>
                              <w:sz w:val="16"/>
                            </w:rPr>
                          </w:pPr>
                          <w:r>
                            <w:rPr>
                              <w:rFonts w:ascii="Arial" w:hAnsi="Arial"/>
                              <w:b/>
                              <w:sz w:val="16"/>
                            </w:rPr>
                            <w:t>News Media Information: 202-418-0500</w:t>
                          </w:r>
                        </w:p>
                        <w:p w14:paraId="7ADFE44E" w14:textId="77777777" w:rsidR="000F03E6" w:rsidRDefault="000F03E6" w:rsidP="00D47505">
                          <w:pPr>
                            <w:jc w:val="right"/>
                            <w:rPr>
                              <w:rFonts w:ascii="Arial" w:hAnsi="Arial"/>
                              <w:b/>
                              <w:sz w:val="16"/>
                            </w:rPr>
                          </w:pPr>
                          <w:r>
                            <w:rPr>
                              <w:rFonts w:ascii="Arial" w:hAnsi="Arial"/>
                              <w:b/>
                              <w:sz w:val="16"/>
                            </w:rPr>
                            <w:t xml:space="preserve">Internet: </w:t>
                          </w:r>
                          <w:r w:rsidRPr="00BE0A44">
                            <w:rPr>
                              <w:rFonts w:ascii="Arial" w:hAnsi="Arial"/>
                              <w:b/>
                              <w:sz w:val="16"/>
                            </w:rPr>
                            <w:t>www.fcc.gov</w:t>
                          </w:r>
                        </w:p>
                        <w:p w14:paraId="7A467CD1" w14:textId="77777777" w:rsidR="000F03E6" w:rsidRDefault="000F03E6" w:rsidP="00B338A9">
                          <w:pPr>
                            <w:jc w:val="right"/>
                          </w:pPr>
                          <w:r>
                            <w:rPr>
                              <w:rFonts w:ascii="Arial" w:hAnsi="Arial"/>
                              <w:b/>
                              <w:sz w:val="16"/>
                            </w:rPr>
                            <w:t>TTY: 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9126886" id="_x0000_s1029" type="#_x0000_t202" style="position:absolute;margin-left:263.25pt;margin-top:14.05pt;width:207.95pt;height:3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" o:allowincell="f" stroked="f">
              <v:textbox inset=",0,,0">
                <w:txbxContent>
                  <w:p w14:paraId="53764272" w14:textId="77777777" w:rsidR="000F03E6" w:rsidRDefault="000F03E6" w:rsidP="00D47505">
                    <w:pPr>
                      <w:spacing w:before="40"/>
                      <w:jc w:val="right"/>
                      <w:rPr>
                        <w:rFonts w:ascii="Arial" w:hAnsi="Arial"/>
                        <w:b/>
                        <w:sz w:val="16"/>
                      </w:rPr>
                    </w:pPr>
                    <w:r>
                      <w:rPr>
                        <w:rFonts w:ascii="Arial" w:hAnsi="Arial"/>
                        <w:b/>
                        <w:sz w:val="16"/>
                      </w:rPr>
                      <w:t>News Media Information: 202-418-0500</w:t>
                    </w:r>
                  </w:p>
                  <w:p w14:paraId="7ADFE44E" w14:textId="77777777" w:rsidR="000F03E6" w:rsidRDefault="000F03E6" w:rsidP="00D47505">
                    <w:pPr>
                      <w:jc w:val="right"/>
                      <w:rPr>
                        <w:rFonts w:ascii="Arial" w:hAnsi="Arial"/>
                        <w:b/>
                        <w:sz w:val="16"/>
                      </w:rPr>
                    </w:pPr>
                    <w:r>
                      <w:rPr>
                        <w:rFonts w:ascii="Arial" w:hAnsi="Arial"/>
                        <w:b/>
                        <w:sz w:val="16"/>
                      </w:rPr>
                      <w:t xml:space="preserve">Internet: </w:t>
                    </w:r>
                    <w:r w:rsidRPr="00BE0A44">
                      <w:rPr>
                        <w:rFonts w:ascii="Arial" w:hAnsi="Arial"/>
                        <w:b/>
                        <w:sz w:val="16"/>
                      </w:rPr>
                      <w:t>www.fcc.gov</w:t>
                    </w:r>
                  </w:p>
                  <w:p w14:paraId="7A467CD1" w14:textId="77777777" w:rsidR="000F03E6" w:rsidRDefault="000F03E6" w:rsidP="00B338A9">
                    <w:pPr>
                      <w:jc w:val="right"/>
                    </w:pPr>
                    <w:r>
                      <w:rPr>
                        <w:rFonts w:ascii="Arial" w:hAnsi="Arial"/>
                        <w:b/>
                        <w:sz w:val="16"/>
                      </w:rPr>
                      <w:t>TTY: 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0DF5B37"/>
    <w:multiLevelType w:val="hybridMultilevel"/>
    <w:tmpl w:val="FC665F68"/>
    <w:lvl w:ilvl="0" w:tplc="9DC66436">
      <w:start w:val="1"/>
      <w:numFmt w:val="decimal"/>
      <w:lvlText w:val="%1."/>
      <w:lvlJc w:val="left"/>
      <w:pPr>
        <w:ind w:left="180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72C1CA0"/>
    <w:multiLevelType w:val="hybridMultilevel"/>
    <w:tmpl w:val="9B245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7D6138C"/>
    <w:multiLevelType w:val="hybridMultilevel"/>
    <w:tmpl w:val="0F441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795E4A"/>
    <w:multiLevelType w:val="hybridMultilevel"/>
    <w:tmpl w:val="CE264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E061CB"/>
    <w:multiLevelType w:val="hybridMultilevel"/>
    <w:tmpl w:val="E08E514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E637975"/>
    <w:multiLevelType w:val="hybridMultilevel"/>
    <w:tmpl w:val="B9D22FE4"/>
    <w:lvl w:ilvl="0" w:tplc="DD9AD7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711E78"/>
    <w:multiLevelType w:val="hybridMultilevel"/>
    <w:tmpl w:val="9DF41F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9">
    <w:nsid w:val="248246F3"/>
    <w:multiLevelType w:val="singleLevel"/>
    <w:tmpl w:val="B1F45678"/>
    <w:lvl w:ilvl="0">
      <w:start w:val="1"/>
      <w:numFmt w:val="decimal"/>
      <w:lvlText w:val="%1."/>
      <w:lvlJc w:val="left"/>
      <w:pPr>
        <w:tabs>
          <w:tab w:val="num" w:pos="1080"/>
        </w:tabs>
        <w:ind w:left="0" w:firstLine="720"/>
      </w:pPr>
    </w:lvl>
  </w:abstractNum>
  <w:abstractNum w:abstractNumId="10">
    <w:nsid w:val="27E06CBB"/>
    <w:multiLevelType w:val="multilevel"/>
    <w:tmpl w:val="1B587D4A"/>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1">
    <w:nsid w:val="42DD6719"/>
    <w:multiLevelType w:val="hybridMultilevel"/>
    <w:tmpl w:val="EA14B21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4">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5">
    <w:nsid w:val="65D1542A"/>
    <w:multiLevelType w:val="hybridMultilevel"/>
    <w:tmpl w:val="7E54DD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90695B"/>
    <w:multiLevelType w:val="hybridMultilevel"/>
    <w:tmpl w:val="1144A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7670C9"/>
    <w:multiLevelType w:val="hybridMultilevel"/>
    <w:tmpl w:val="EA14B21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nsid w:val="76736F42"/>
    <w:multiLevelType w:val="hybridMultilevel"/>
    <w:tmpl w:val="EA14B21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8"/>
  </w:num>
  <w:num w:numId="2">
    <w:abstractNumId w:val="14"/>
  </w:num>
  <w:num w:numId="3">
    <w:abstractNumId w:val="10"/>
  </w:num>
  <w:num w:numId="4">
    <w:abstractNumId w:val="12"/>
  </w:num>
  <w:num w:numId="5">
    <w:abstractNumId w:val="9"/>
  </w:num>
  <w:num w:numId="6">
    <w:abstractNumId w:val="0"/>
  </w:num>
  <w:num w:numId="7">
    <w:abstractNumId w:val="13"/>
  </w:num>
  <w:num w:numId="8">
    <w:abstractNumId w:val="16"/>
  </w:num>
  <w:num w:numId="9">
    <w:abstractNumId w:val="3"/>
  </w:num>
  <w:num w:numId="10">
    <w:abstractNumId w:val="4"/>
  </w:num>
  <w:num w:numId="11">
    <w:abstractNumId w:val="15"/>
  </w:num>
  <w:num w:numId="12">
    <w:abstractNumId w:val="6"/>
  </w:num>
  <w:num w:numId="13">
    <w:abstractNumId w:val="7"/>
  </w:num>
  <w:num w:numId="14">
    <w:abstractNumId w:val="18"/>
  </w:num>
  <w:num w:numId="15">
    <w:abstractNumId w:val="2"/>
  </w:num>
  <w:num w:numId="16">
    <w:abstractNumId w:val="1"/>
  </w:num>
  <w:num w:numId="17">
    <w:abstractNumId w:val="5"/>
  </w:num>
  <w:num w:numId="18">
    <w:abstractNumId w:val="1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0AC"/>
    <w:rsid w:val="00004AE0"/>
    <w:rsid w:val="00006790"/>
    <w:rsid w:val="000120C1"/>
    <w:rsid w:val="000124CA"/>
    <w:rsid w:val="00012CAD"/>
    <w:rsid w:val="00023CAE"/>
    <w:rsid w:val="00026970"/>
    <w:rsid w:val="000304E4"/>
    <w:rsid w:val="00036039"/>
    <w:rsid w:val="00037F90"/>
    <w:rsid w:val="0004248E"/>
    <w:rsid w:val="00051F2B"/>
    <w:rsid w:val="00053C40"/>
    <w:rsid w:val="000566EF"/>
    <w:rsid w:val="00060853"/>
    <w:rsid w:val="000617C6"/>
    <w:rsid w:val="000727B2"/>
    <w:rsid w:val="00073B06"/>
    <w:rsid w:val="00080206"/>
    <w:rsid w:val="0008510B"/>
    <w:rsid w:val="0008585D"/>
    <w:rsid w:val="000875BF"/>
    <w:rsid w:val="000925D3"/>
    <w:rsid w:val="00096D8C"/>
    <w:rsid w:val="000A6464"/>
    <w:rsid w:val="000A69F5"/>
    <w:rsid w:val="000A7327"/>
    <w:rsid w:val="000B19BF"/>
    <w:rsid w:val="000B298D"/>
    <w:rsid w:val="000C0B65"/>
    <w:rsid w:val="000C5066"/>
    <w:rsid w:val="000C7D46"/>
    <w:rsid w:val="000D4142"/>
    <w:rsid w:val="000E05FE"/>
    <w:rsid w:val="000E3D42"/>
    <w:rsid w:val="000F03E6"/>
    <w:rsid w:val="000F1D51"/>
    <w:rsid w:val="000F2758"/>
    <w:rsid w:val="000F337E"/>
    <w:rsid w:val="001026DD"/>
    <w:rsid w:val="00105856"/>
    <w:rsid w:val="001063A4"/>
    <w:rsid w:val="00107D9E"/>
    <w:rsid w:val="00110935"/>
    <w:rsid w:val="0011254A"/>
    <w:rsid w:val="00113647"/>
    <w:rsid w:val="001152FC"/>
    <w:rsid w:val="001204B8"/>
    <w:rsid w:val="0012128F"/>
    <w:rsid w:val="00122BD5"/>
    <w:rsid w:val="00133F79"/>
    <w:rsid w:val="00134513"/>
    <w:rsid w:val="00135416"/>
    <w:rsid w:val="00135A88"/>
    <w:rsid w:val="0014310E"/>
    <w:rsid w:val="001438EC"/>
    <w:rsid w:val="00147F67"/>
    <w:rsid w:val="001509C2"/>
    <w:rsid w:val="00150B22"/>
    <w:rsid w:val="0015348C"/>
    <w:rsid w:val="00154984"/>
    <w:rsid w:val="0016262E"/>
    <w:rsid w:val="00162681"/>
    <w:rsid w:val="00166E26"/>
    <w:rsid w:val="00177E12"/>
    <w:rsid w:val="0018429D"/>
    <w:rsid w:val="001865EF"/>
    <w:rsid w:val="00187AD4"/>
    <w:rsid w:val="00194A66"/>
    <w:rsid w:val="001A1D64"/>
    <w:rsid w:val="001A3D39"/>
    <w:rsid w:val="001A4B3D"/>
    <w:rsid w:val="001B723A"/>
    <w:rsid w:val="001B7C22"/>
    <w:rsid w:val="001C1BBF"/>
    <w:rsid w:val="001C60A6"/>
    <w:rsid w:val="001C7255"/>
    <w:rsid w:val="001C7DCA"/>
    <w:rsid w:val="001D616B"/>
    <w:rsid w:val="001D6BCF"/>
    <w:rsid w:val="001E01CA"/>
    <w:rsid w:val="001F6B30"/>
    <w:rsid w:val="00202B71"/>
    <w:rsid w:val="00207A76"/>
    <w:rsid w:val="00213BCE"/>
    <w:rsid w:val="00214285"/>
    <w:rsid w:val="00216950"/>
    <w:rsid w:val="0022239D"/>
    <w:rsid w:val="00223B35"/>
    <w:rsid w:val="00224C71"/>
    <w:rsid w:val="00225289"/>
    <w:rsid w:val="00226F6B"/>
    <w:rsid w:val="00237C02"/>
    <w:rsid w:val="00244E9C"/>
    <w:rsid w:val="00247F89"/>
    <w:rsid w:val="00252C43"/>
    <w:rsid w:val="00261448"/>
    <w:rsid w:val="0026725C"/>
    <w:rsid w:val="00267BA7"/>
    <w:rsid w:val="00275CF5"/>
    <w:rsid w:val="002819E6"/>
    <w:rsid w:val="0028301F"/>
    <w:rsid w:val="00285017"/>
    <w:rsid w:val="002874AD"/>
    <w:rsid w:val="00290AFC"/>
    <w:rsid w:val="00291104"/>
    <w:rsid w:val="002A10AA"/>
    <w:rsid w:val="002A2D2E"/>
    <w:rsid w:val="002A5652"/>
    <w:rsid w:val="002A5745"/>
    <w:rsid w:val="002A799D"/>
    <w:rsid w:val="002B1572"/>
    <w:rsid w:val="002B1E5F"/>
    <w:rsid w:val="002B37A3"/>
    <w:rsid w:val="002B4C9A"/>
    <w:rsid w:val="002C00E8"/>
    <w:rsid w:val="002C1685"/>
    <w:rsid w:val="002C634E"/>
    <w:rsid w:val="002C71F7"/>
    <w:rsid w:val="002D04EB"/>
    <w:rsid w:val="002D41C0"/>
    <w:rsid w:val="002D4E84"/>
    <w:rsid w:val="002D79D6"/>
    <w:rsid w:val="002E0236"/>
    <w:rsid w:val="002E0430"/>
    <w:rsid w:val="002E0702"/>
    <w:rsid w:val="002E2951"/>
    <w:rsid w:val="002E3481"/>
    <w:rsid w:val="002E53BC"/>
    <w:rsid w:val="002E54FA"/>
    <w:rsid w:val="002E5C44"/>
    <w:rsid w:val="002E64A7"/>
    <w:rsid w:val="002F1566"/>
    <w:rsid w:val="002F5DE4"/>
    <w:rsid w:val="002F60FF"/>
    <w:rsid w:val="003005D4"/>
    <w:rsid w:val="00303659"/>
    <w:rsid w:val="0030759A"/>
    <w:rsid w:val="00313317"/>
    <w:rsid w:val="00313FEA"/>
    <w:rsid w:val="00315C94"/>
    <w:rsid w:val="00316015"/>
    <w:rsid w:val="003203E5"/>
    <w:rsid w:val="00320B74"/>
    <w:rsid w:val="003225D0"/>
    <w:rsid w:val="00326600"/>
    <w:rsid w:val="00327AD1"/>
    <w:rsid w:val="0033359B"/>
    <w:rsid w:val="00343749"/>
    <w:rsid w:val="003454AB"/>
    <w:rsid w:val="00354B6C"/>
    <w:rsid w:val="00356236"/>
    <w:rsid w:val="00356C05"/>
    <w:rsid w:val="003660ED"/>
    <w:rsid w:val="00373D0B"/>
    <w:rsid w:val="00381F9C"/>
    <w:rsid w:val="00387747"/>
    <w:rsid w:val="003918EA"/>
    <w:rsid w:val="003919BB"/>
    <w:rsid w:val="00397F6A"/>
    <w:rsid w:val="003A0295"/>
    <w:rsid w:val="003A080C"/>
    <w:rsid w:val="003A2285"/>
    <w:rsid w:val="003B01C6"/>
    <w:rsid w:val="003B0550"/>
    <w:rsid w:val="003B0C7A"/>
    <w:rsid w:val="003B4D0A"/>
    <w:rsid w:val="003B694F"/>
    <w:rsid w:val="003C0203"/>
    <w:rsid w:val="003C0BD5"/>
    <w:rsid w:val="003C379A"/>
    <w:rsid w:val="003C4D9B"/>
    <w:rsid w:val="003C6E7D"/>
    <w:rsid w:val="003C71F9"/>
    <w:rsid w:val="003C738B"/>
    <w:rsid w:val="003D4201"/>
    <w:rsid w:val="003E2994"/>
    <w:rsid w:val="003E7332"/>
    <w:rsid w:val="003F171C"/>
    <w:rsid w:val="003F25A1"/>
    <w:rsid w:val="003F2DA2"/>
    <w:rsid w:val="003F41D7"/>
    <w:rsid w:val="003F65A3"/>
    <w:rsid w:val="00403039"/>
    <w:rsid w:val="00407726"/>
    <w:rsid w:val="00412FC5"/>
    <w:rsid w:val="00413AA2"/>
    <w:rsid w:val="00415242"/>
    <w:rsid w:val="004160AE"/>
    <w:rsid w:val="00422276"/>
    <w:rsid w:val="00423BE5"/>
    <w:rsid w:val="004242F1"/>
    <w:rsid w:val="0043010D"/>
    <w:rsid w:val="00445169"/>
    <w:rsid w:val="00445A00"/>
    <w:rsid w:val="00450D7A"/>
    <w:rsid w:val="00451B0F"/>
    <w:rsid w:val="00453D72"/>
    <w:rsid w:val="004558A9"/>
    <w:rsid w:val="00456EFE"/>
    <w:rsid w:val="00461391"/>
    <w:rsid w:val="004669E4"/>
    <w:rsid w:val="00474950"/>
    <w:rsid w:val="00480560"/>
    <w:rsid w:val="004809F5"/>
    <w:rsid w:val="0049133C"/>
    <w:rsid w:val="00494176"/>
    <w:rsid w:val="00496FDD"/>
    <w:rsid w:val="00497BFA"/>
    <w:rsid w:val="004A0E6A"/>
    <w:rsid w:val="004A56B1"/>
    <w:rsid w:val="004A6413"/>
    <w:rsid w:val="004A6E77"/>
    <w:rsid w:val="004B2551"/>
    <w:rsid w:val="004B3004"/>
    <w:rsid w:val="004B7CA4"/>
    <w:rsid w:val="004B7EF2"/>
    <w:rsid w:val="004C2EE3"/>
    <w:rsid w:val="004C5569"/>
    <w:rsid w:val="004C6F75"/>
    <w:rsid w:val="004D129C"/>
    <w:rsid w:val="004D1F05"/>
    <w:rsid w:val="004D34DB"/>
    <w:rsid w:val="004D76B3"/>
    <w:rsid w:val="004E38BC"/>
    <w:rsid w:val="004E4A22"/>
    <w:rsid w:val="00511549"/>
    <w:rsid w:val="00511968"/>
    <w:rsid w:val="00525403"/>
    <w:rsid w:val="005306A5"/>
    <w:rsid w:val="00532174"/>
    <w:rsid w:val="00532998"/>
    <w:rsid w:val="005331A7"/>
    <w:rsid w:val="0053489C"/>
    <w:rsid w:val="00541601"/>
    <w:rsid w:val="00542B1D"/>
    <w:rsid w:val="0054464F"/>
    <w:rsid w:val="00552995"/>
    <w:rsid w:val="00553EE3"/>
    <w:rsid w:val="005551CB"/>
    <w:rsid w:val="0055614C"/>
    <w:rsid w:val="00557E3F"/>
    <w:rsid w:val="00557F40"/>
    <w:rsid w:val="00562EBF"/>
    <w:rsid w:val="005641CD"/>
    <w:rsid w:val="00564808"/>
    <w:rsid w:val="00565808"/>
    <w:rsid w:val="00566F1E"/>
    <w:rsid w:val="00573145"/>
    <w:rsid w:val="00590F0D"/>
    <w:rsid w:val="00591BC7"/>
    <w:rsid w:val="00593C40"/>
    <w:rsid w:val="00595A4D"/>
    <w:rsid w:val="00595DBF"/>
    <w:rsid w:val="005B29FE"/>
    <w:rsid w:val="005B32A1"/>
    <w:rsid w:val="005B7631"/>
    <w:rsid w:val="005C3F62"/>
    <w:rsid w:val="005C7329"/>
    <w:rsid w:val="005D1EDC"/>
    <w:rsid w:val="005D2B04"/>
    <w:rsid w:val="005D540F"/>
    <w:rsid w:val="005D5DF2"/>
    <w:rsid w:val="005D704F"/>
    <w:rsid w:val="005D7705"/>
    <w:rsid w:val="005E0C57"/>
    <w:rsid w:val="005E14C2"/>
    <w:rsid w:val="005E3B3C"/>
    <w:rsid w:val="005E66FD"/>
    <w:rsid w:val="005E69AD"/>
    <w:rsid w:val="005E73AC"/>
    <w:rsid w:val="005F20C6"/>
    <w:rsid w:val="005F53A9"/>
    <w:rsid w:val="00600362"/>
    <w:rsid w:val="00607BA5"/>
    <w:rsid w:val="0061180A"/>
    <w:rsid w:val="00615B83"/>
    <w:rsid w:val="00626EB6"/>
    <w:rsid w:val="0063072C"/>
    <w:rsid w:val="00633850"/>
    <w:rsid w:val="006368F3"/>
    <w:rsid w:val="00641807"/>
    <w:rsid w:val="00642723"/>
    <w:rsid w:val="00642EC1"/>
    <w:rsid w:val="006517E4"/>
    <w:rsid w:val="00655D03"/>
    <w:rsid w:val="006723EC"/>
    <w:rsid w:val="006728E6"/>
    <w:rsid w:val="00672D18"/>
    <w:rsid w:val="0067443D"/>
    <w:rsid w:val="00681C54"/>
    <w:rsid w:val="00683388"/>
    <w:rsid w:val="00683C34"/>
    <w:rsid w:val="00683F84"/>
    <w:rsid w:val="0068407C"/>
    <w:rsid w:val="006915E8"/>
    <w:rsid w:val="006969CA"/>
    <w:rsid w:val="006A1F49"/>
    <w:rsid w:val="006A3386"/>
    <w:rsid w:val="006A6A81"/>
    <w:rsid w:val="006A77BE"/>
    <w:rsid w:val="006B1456"/>
    <w:rsid w:val="006B2E09"/>
    <w:rsid w:val="006B7F30"/>
    <w:rsid w:val="006C182A"/>
    <w:rsid w:val="006D00D7"/>
    <w:rsid w:val="006D1E34"/>
    <w:rsid w:val="006D21AF"/>
    <w:rsid w:val="006E0F34"/>
    <w:rsid w:val="006E49B8"/>
    <w:rsid w:val="006E72E2"/>
    <w:rsid w:val="006F3288"/>
    <w:rsid w:val="006F7393"/>
    <w:rsid w:val="0070224F"/>
    <w:rsid w:val="00702648"/>
    <w:rsid w:val="00702AED"/>
    <w:rsid w:val="0070585C"/>
    <w:rsid w:val="0070782F"/>
    <w:rsid w:val="007115F7"/>
    <w:rsid w:val="00711BC4"/>
    <w:rsid w:val="00712016"/>
    <w:rsid w:val="00712FD6"/>
    <w:rsid w:val="00713724"/>
    <w:rsid w:val="007147CB"/>
    <w:rsid w:val="007153B3"/>
    <w:rsid w:val="007256C4"/>
    <w:rsid w:val="00725CDA"/>
    <w:rsid w:val="0073168F"/>
    <w:rsid w:val="00731F3C"/>
    <w:rsid w:val="0073742B"/>
    <w:rsid w:val="0074010E"/>
    <w:rsid w:val="007438AC"/>
    <w:rsid w:val="00744A37"/>
    <w:rsid w:val="00755D63"/>
    <w:rsid w:val="00756D85"/>
    <w:rsid w:val="0076451D"/>
    <w:rsid w:val="007662D8"/>
    <w:rsid w:val="00767C81"/>
    <w:rsid w:val="00771F2C"/>
    <w:rsid w:val="007720D1"/>
    <w:rsid w:val="00776A73"/>
    <w:rsid w:val="00776D63"/>
    <w:rsid w:val="00777675"/>
    <w:rsid w:val="00777E60"/>
    <w:rsid w:val="00780EE6"/>
    <w:rsid w:val="00785689"/>
    <w:rsid w:val="00791999"/>
    <w:rsid w:val="00794BDA"/>
    <w:rsid w:val="00796068"/>
    <w:rsid w:val="0079754B"/>
    <w:rsid w:val="007A1BD9"/>
    <w:rsid w:val="007A1E6D"/>
    <w:rsid w:val="007A4166"/>
    <w:rsid w:val="007A7021"/>
    <w:rsid w:val="007B0EB2"/>
    <w:rsid w:val="007B31EE"/>
    <w:rsid w:val="007B45A7"/>
    <w:rsid w:val="007B4B3F"/>
    <w:rsid w:val="007C4A52"/>
    <w:rsid w:val="007D017E"/>
    <w:rsid w:val="007D3C11"/>
    <w:rsid w:val="007F267B"/>
    <w:rsid w:val="007F31C5"/>
    <w:rsid w:val="007F413A"/>
    <w:rsid w:val="007F6338"/>
    <w:rsid w:val="00800A08"/>
    <w:rsid w:val="0080607A"/>
    <w:rsid w:val="008074F8"/>
    <w:rsid w:val="00810B6F"/>
    <w:rsid w:val="00812755"/>
    <w:rsid w:val="008130F9"/>
    <w:rsid w:val="00822CE0"/>
    <w:rsid w:val="00830AEA"/>
    <w:rsid w:val="00833F65"/>
    <w:rsid w:val="00837603"/>
    <w:rsid w:val="00841AB1"/>
    <w:rsid w:val="00846C01"/>
    <w:rsid w:val="00847CA3"/>
    <w:rsid w:val="00850299"/>
    <w:rsid w:val="00856D1C"/>
    <w:rsid w:val="00856D4E"/>
    <w:rsid w:val="00860F3D"/>
    <w:rsid w:val="008665A1"/>
    <w:rsid w:val="00874F9E"/>
    <w:rsid w:val="00880D18"/>
    <w:rsid w:val="00882AB1"/>
    <w:rsid w:val="008840B9"/>
    <w:rsid w:val="008930C3"/>
    <w:rsid w:val="00897FAB"/>
    <w:rsid w:val="008A3143"/>
    <w:rsid w:val="008A54B6"/>
    <w:rsid w:val="008B1028"/>
    <w:rsid w:val="008C3821"/>
    <w:rsid w:val="008C4A0B"/>
    <w:rsid w:val="008C68F1"/>
    <w:rsid w:val="008D03F6"/>
    <w:rsid w:val="008D7184"/>
    <w:rsid w:val="008F259C"/>
    <w:rsid w:val="008F2FD5"/>
    <w:rsid w:val="008F3B6B"/>
    <w:rsid w:val="008F762D"/>
    <w:rsid w:val="009010DE"/>
    <w:rsid w:val="0090264D"/>
    <w:rsid w:val="009049A2"/>
    <w:rsid w:val="00907E43"/>
    <w:rsid w:val="00921803"/>
    <w:rsid w:val="009220EE"/>
    <w:rsid w:val="00926503"/>
    <w:rsid w:val="0093186F"/>
    <w:rsid w:val="00951A84"/>
    <w:rsid w:val="00956393"/>
    <w:rsid w:val="0095749E"/>
    <w:rsid w:val="00960A01"/>
    <w:rsid w:val="00960DC4"/>
    <w:rsid w:val="009636B0"/>
    <w:rsid w:val="00967609"/>
    <w:rsid w:val="00967E66"/>
    <w:rsid w:val="00967E91"/>
    <w:rsid w:val="009726D8"/>
    <w:rsid w:val="00975677"/>
    <w:rsid w:val="00975820"/>
    <w:rsid w:val="00980602"/>
    <w:rsid w:val="00980E07"/>
    <w:rsid w:val="00984687"/>
    <w:rsid w:val="009866C1"/>
    <w:rsid w:val="00987234"/>
    <w:rsid w:val="00987AB7"/>
    <w:rsid w:val="00990EAB"/>
    <w:rsid w:val="009A2D17"/>
    <w:rsid w:val="009B35DA"/>
    <w:rsid w:val="009B388B"/>
    <w:rsid w:val="009B6494"/>
    <w:rsid w:val="009C1C67"/>
    <w:rsid w:val="009C3A98"/>
    <w:rsid w:val="009C5EDC"/>
    <w:rsid w:val="009E08B9"/>
    <w:rsid w:val="009E4889"/>
    <w:rsid w:val="009F2982"/>
    <w:rsid w:val="009F76DB"/>
    <w:rsid w:val="00A007AC"/>
    <w:rsid w:val="00A07321"/>
    <w:rsid w:val="00A32C3B"/>
    <w:rsid w:val="00A44646"/>
    <w:rsid w:val="00A45679"/>
    <w:rsid w:val="00A45F4F"/>
    <w:rsid w:val="00A460EB"/>
    <w:rsid w:val="00A4612C"/>
    <w:rsid w:val="00A504E3"/>
    <w:rsid w:val="00A514CF"/>
    <w:rsid w:val="00A5316A"/>
    <w:rsid w:val="00A600A9"/>
    <w:rsid w:val="00A607DF"/>
    <w:rsid w:val="00A618B3"/>
    <w:rsid w:val="00A61A46"/>
    <w:rsid w:val="00A66984"/>
    <w:rsid w:val="00A70D71"/>
    <w:rsid w:val="00A713F1"/>
    <w:rsid w:val="00A83799"/>
    <w:rsid w:val="00A84101"/>
    <w:rsid w:val="00A868A1"/>
    <w:rsid w:val="00A87CD0"/>
    <w:rsid w:val="00A90140"/>
    <w:rsid w:val="00A92D22"/>
    <w:rsid w:val="00A97359"/>
    <w:rsid w:val="00AA033D"/>
    <w:rsid w:val="00AA55B7"/>
    <w:rsid w:val="00AA5B9E"/>
    <w:rsid w:val="00AB0195"/>
    <w:rsid w:val="00AB2407"/>
    <w:rsid w:val="00AB53DF"/>
    <w:rsid w:val="00AC19BB"/>
    <w:rsid w:val="00AC2CB2"/>
    <w:rsid w:val="00AC2DD5"/>
    <w:rsid w:val="00AC424B"/>
    <w:rsid w:val="00AC7AF5"/>
    <w:rsid w:val="00AD25D9"/>
    <w:rsid w:val="00AD2632"/>
    <w:rsid w:val="00AD264D"/>
    <w:rsid w:val="00AD5E25"/>
    <w:rsid w:val="00AE4C7F"/>
    <w:rsid w:val="00AF0848"/>
    <w:rsid w:val="00AF1E83"/>
    <w:rsid w:val="00AF1F3C"/>
    <w:rsid w:val="00AF46DC"/>
    <w:rsid w:val="00AF5CF0"/>
    <w:rsid w:val="00AF7162"/>
    <w:rsid w:val="00AF792A"/>
    <w:rsid w:val="00B01D1C"/>
    <w:rsid w:val="00B04DE3"/>
    <w:rsid w:val="00B07233"/>
    <w:rsid w:val="00B07416"/>
    <w:rsid w:val="00B07E5C"/>
    <w:rsid w:val="00B110FC"/>
    <w:rsid w:val="00B125B5"/>
    <w:rsid w:val="00B14FC1"/>
    <w:rsid w:val="00B20363"/>
    <w:rsid w:val="00B20C36"/>
    <w:rsid w:val="00B20DFE"/>
    <w:rsid w:val="00B25A91"/>
    <w:rsid w:val="00B32676"/>
    <w:rsid w:val="00B338A9"/>
    <w:rsid w:val="00B360BF"/>
    <w:rsid w:val="00B420AC"/>
    <w:rsid w:val="00B4729C"/>
    <w:rsid w:val="00B536A0"/>
    <w:rsid w:val="00B608B2"/>
    <w:rsid w:val="00B679AB"/>
    <w:rsid w:val="00B703E5"/>
    <w:rsid w:val="00B71FED"/>
    <w:rsid w:val="00B743F8"/>
    <w:rsid w:val="00B76C7C"/>
    <w:rsid w:val="00B76DB8"/>
    <w:rsid w:val="00B811F7"/>
    <w:rsid w:val="00B83845"/>
    <w:rsid w:val="00B85ACE"/>
    <w:rsid w:val="00B87C1A"/>
    <w:rsid w:val="00B92102"/>
    <w:rsid w:val="00B97783"/>
    <w:rsid w:val="00BA5DC6"/>
    <w:rsid w:val="00BA6196"/>
    <w:rsid w:val="00BA672A"/>
    <w:rsid w:val="00BB5EFC"/>
    <w:rsid w:val="00BC2EE9"/>
    <w:rsid w:val="00BC4FFB"/>
    <w:rsid w:val="00BC58D3"/>
    <w:rsid w:val="00BC5999"/>
    <w:rsid w:val="00BC6D8C"/>
    <w:rsid w:val="00BD5604"/>
    <w:rsid w:val="00BD6DFB"/>
    <w:rsid w:val="00BD7A77"/>
    <w:rsid w:val="00BE0A44"/>
    <w:rsid w:val="00BE16A0"/>
    <w:rsid w:val="00BE441E"/>
    <w:rsid w:val="00BE676B"/>
    <w:rsid w:val="00BF41C5"/>
    <w:rsid w:val="00BF55B6"/>
    <w:rsid w:val="00BF77F8"/>
    <w:rsid w:val="00BF7CB3"/>
    <w:rsid w:val="00C06BAC"/>
    <w:rsid w:val="00C13707"/>
    <w:rsid w:val="00C25FC7"/>
    <w:rsid w:val="00C26A05"/>
    <w:rsid w:val="00C34006"/>
    <w:rsid w:val="00C426B1"/>
    <w:rsid w:val="00C428C7"/>
    <w:rsid w:val="00C4652C"/>
    <w:rsid w:val="00C50F68"/>
    <w:rsid w:val="00C6434F"/>
    <w:rsid w:val="00C66160"/>
    <w:rsid w:val="00C70976"/>
    <w:rsid w:val="00C70FCE"/>
    <w:rsid w:val="00C721AC"/>
    <w:rsid w:val="00C76D49"/>
    <w:rsid w:val="00C90D6A"/>
    <w:rsid w:val="00C94076"/>
    <w:rsid w:val="00C94AC2"/>
    <w:rsid w:val="00CA247E"/>
    <w:rsid w:val="00CA2C9A"/>
    <w:rsid w:val="00CA3C4C"/>
    <w:rsid w:val="00CB05AB"/>
    <w:rsid w:val="00CB0DF4"/>
    <w:rsid w:val="00CC50E1"/>
    <w:rsid w:val="00CC72B6"/>
    <w:rsid w:val="00CC776F"/>
    <w:rsid w:val="00CE2245"/>
    <w:rsid w:val="00CE3A72"/>
    <w:rsid w:val="00CE6C8E"/>
    <w:rsid w:val="00CF0122"/>
    <w:rsid w:val="00CF4BD3"/>
    <w:rsid w:val="00CF4DFA"/>
    <w:rsid w:val="00D0045F"/>
    <w:rsid w:val="00D0218D"/>
    <w:rsid w:val="00D1522C"/>
    <w:rsid w:val="00D20473"/>
    <w:rsid w:val="00D20BE1"/>
    <w:rsid w:val="00D2134A"/>
    <w:rsid w:val="00D24565"/>
    <w:rsid w:val="00D250B3"/>
    <w:rsid w:val="00D25FB5"/>
    <w:rsid w:val="00D2632F"/>
    <w:rsid w:val="00D30603"/>
    <w:rsid w:val="00D31877"/>
    <w:rsid w:val="00D31CC8"/>
    <w:rsid w:val="00D32FC7"/>
    <w:rsid w:val="00D34248"/>
    <w:rsid w:val="00D41A31"/>
    <w:rsid w:val="00D4290E"/>
    <w:rsid w:val="00D44223"/>
    <w:rsid w:val="00D47505"/>
    <w:rsid w:val="00D501E9"/>
    <w:rsid w:val="00D52DE2"/>
    <w:rsid w:val="00D53631"/>
    <w:rsid w:val="00D538A8"/>
    <w:rsid w:val="00D54D2F"/>
    <w:rsid w:val="00D55265"/>
    <w:rsid w:val="00D56BF5"/>
    <w:rsid w:val="00D576C8"/>
    <w:rsid w:val="00D61C46"/>
    <w:rsid w:val="00D63318"/>
    <w:rsid w:val="00D6633A"/>
    <w:rsid w:val="00D66E21"/>
    <w:rsid w:val="00D70B3B"/>
    <w:rsid w:val="00D74BD2"/>
    <w:rsid w:val="00D74D04"/>
    <w:rsid w:val="00D758AC"/>
    <w:rsid w:val="00D7716F"/>
    <w:rsid w:val="00D77BC5"/>
    <w:rsid w:val="00D802B1"/>
    <w:rsid w:val="00D870CD"/>
    <w:rsid w:val="00D87106"/>
    <w:rsid w:val="00D909EC"/>
    <w:rsid w:val="00D91C52"/>
    <w:rsid w:val="00D96EBE"/>
    <w:rsid w:val="00DA23A8"/>
    <w:rsid w:val="00DA2529"/>
    <w:rsid w:val="00DB130A"/>
    <w:rsid w:val="00DB2095"/>
    <w:rsid w:val="00DB2836"/>
    <w:rsid w:val="00DB2EBB"/>
    <w:rsid w:val="00DB56FF"/>
    <w:rsid w:val="00DB713A"/>
    <w:rsid w:val="00DC10A1"/>
    <w:rsid w:val="00DC2BC5"/>
    <w:rsid w:val="00DC2E75"/>
    <w:rsid w:val="00DC655F"/>
    <w:rsid w:val="00DD0B59"/>
    <w:rsid w:val="00DD20F0"/>
    <w:rsid w:val="00DD2AB5"/>
    <w:rsid w:val="00DD4500"/>
    <w:rsid w:val="00DD4584"/>
    <w:rsid w:val="00DD494B"/>
    <w:rsid w:val="00DD7EBD"/>
    <w:rsid w:val="00DE157E"/>
    <w:rsid w:val="00DE1A6C"/>
    <w:rsid w:val="00DE4C8D"/>
    <w:rsid w:val="00DE63AD"/>
    <w:rsid w:val="00DE6A47"/>
    <w:rsid w:val="00DF0810"/>
    <w:rsid w:val="00DF62B6"/>
    <w:rsid w:val="00E0099F"/>
    <w:rsid w:val="00E01554"/>
    <w:rsid w:val="00E02115"/>
    <w:rsid w:val="00E030D9"/>
    <w:rsid w:val="00E0356C"/>
    <w:rsid w:val="00E0670C"/>
    <w:rsid w:val="00E07225"/>
    <w:rsid w:val="00E07BBA"/>
    <w:rsid w:val="00E07EA9"/>
    <w:rsid w:val="00E1294A"/>
    <w:rsid w:val="00E15087"/>
    <w:rsid w:val="00E15345"/>
    <w:rsid w:val="00E20E73"/>
    <w:rsid w:val="00E22E7D"/>
    <w:rsid w:val="00E27A90"/>
    <w:rsid w:val="00E34E5D"/>
    <w:rsid w:val="00E35358"/>
    <w:rsid w:val="00E37314"/>
    <w:rsid w:val="00E422D6"/>
    <w:rsid w:val="00E45EF2"/>
    <w:rsid w:val="00E46DFC"/>
    <w:rsid w:val="00E47806"/>
    <w:rsid w:val="00E515CD"/>
    <w:rsid w:val="00E533D8"/>
    <w:rsid w:val="00E53DA4"/>
    <w:rsid w:val="00E5409F"/>
    <w:rsid w:val="00E56773"/>
    <w:rsid w:val="00E60E48"/>
    <w:rsid w:val="00E72B9B"/>
    <w:rsid w:val="00E74474"/>
    <w:rsid w:val="00E75985"/>
    <w:rsid w:val="00E762C5"/>
    <w:rsid w:val="00E80013"/>
    <w:rsid w:val="00E804F9"/>
    <w:rsid w:val="00E8050D"/>
    <w:rsid w:val="00E87CEB"/>
    <w:rsid w:val="00EA5927"/>
    <w:rsid w:val="00EB1A41"/>
    <w:rsid w:val="00EB272B"/>
    <w:rsid w:val="00EB4ACC"/>
    <w:rsid w:val="00EC1C99"/>
    <w:rsid w:val="00EC1ED6"/>
    <w:rsid w:val="00EC6E5A"/>
    <w:rsid w:val="00ED07F3"/>
    <w:rsid w:val="00EE6488"/>
    <w:rsid w:val="00EE6E6B"/>
    <w:rsid w:val="00EF07A9"/>
    <w:rsid w:val="00EF22D2"/>
    <w:rsid w:val="00EF753F"/>
    <w:rsid w:val="00F021FA"/>
    <w:rsid w:val="00F02815"/>
    <w:rsid w:val="00F111A0"/>
    <w:rsid w:val="00F1217D"/>
    <w:rsid w:val="00F16771"/>
    <w:rsid w:val="00F20E5B"/>
    <w:rsid w:val="00F2270C"/>
    <w:rsid w:val="00F27AE1"/>
    <w:rsid w:val="00F30F66"/>
    <w:rsid w:val="00F34A79"/>
    <w:rsid w:val="00F41FE1"/>
    <w:rsid w:val="00F44DBD"/>
    <w:rsid w:val="00F45339"/>
    <w:rsid w:val="00F55714"/>
    <w:rsid w:val="00F57859"/>
    <w:rsid w:val="00F60EF6"/>
    <w:rsid w:val="00F61268"/>
    <w:rsid w:val="00F618A1"/>
    <w:rsid w:val="00F61E45"/>
    <w:rsid w:val="00F62E97"/>
    <w:rsid w:val="00F6385C"/>
    <w:rsid w:val="00F64209"/>
    <w:rsid w:val="00F65308"/>
    <w:rsid w:val="00F66294"/>
    <w:rsid w:val="00F66DEF"/>
    <w:rsid w:val="00F71CCB"/>
    <w:rsid w:val="00F71D16"/>
    <w:rsid w:val="00F72F27"/>
    <w:rsid w:val="00F73404"/>
    <w:rsid w:val="00F76391"/>
    <w:rsid w:val="00F800CB"/>
    <w:rsid w:val="00F8350F"/>
    <w:rsid w:val="00F8591E"/>
    <w:rsid w:val="00F93BF5"/>
    <w:rsid w:val="00FA30CE"/>
    <w:rsid w:val="00FA4B7B"/>
    <w:rsid w:val="00FA6A93"/>
    <w:rsid w:val="00FB0A9E"/>
    <w:rsid w:val="00FB174C"/>
    <w:rsid w:val="00FB2D7C"/>
    <w:rsid w:val="00FC6EFD"/>
    <w:rsid w:val="00FD3621"/>
    <w:rsid w:val="00FD5406"/>
    <w:rsid w:val="00FD7618"/>
    <w:rsid w:val="00FE2C64"/>
    <w:rsid w:val="00FE51C9"/>
    <w:rsid w:val="00FF3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CF83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foot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CB2"/>
    <w:pPr>
      <w:widowControl w:val="0"/>
    </w:pPr>
    <w:rPr>
      <w:snapToGrid w:val="0"/>
      <w:kern w:val="28"/>
      <w:sz w:val="22"/>
    </w:rPr>
  </w:style>
  <w:style w:type="paragraph" w:styleId="Heading1">
    <w:name w:val="heading 1"/>
    <w:basedOn w:val="Normal"/>
    <w:next w:val="ParaNum"/>
    <w:qFormat/>
    <w:rsid w:val="0049133C"/>
    <w:pPr>
      <w:keepNext/>
      <w:numPr>
        <w:numId w:val="3"/>
      </w:numPr>
      <w:tabs>
        <w:tab w:val="left" w:pos="720"/>
      </w:tabs>
      <w:suppressAutoHyphens/>
      <w:spacing w:before="120" w:after="120"/>
      <w:outlineLvl w:val="0"/>
    </w:pPr>
    <w:rPr>
      <w:rFonts w:ascii="Times New Roman Bold" w:eastAsiaTheme="minorHAnsi" w:hAnsi="Times New Roman Bold"/>
      <w:b/>
      <w:caps/>
      <w:snapToGrid/>
    </w:rPr>
  </w:style>
  <w:style w:type="paragraph" w:styleId="Heading2">
    <w:name w:val="heading 2"/>
    <w:basedOn w:val="Normal"/>
    <w:next w:val="ParaNum"/>
    <w:qFormat/>
    <w:rsid w:val="0049133C"/>
    <w:pPr>
      <w:keepNext/>
      <w:numPr>
        <w:ilvl w:val="1"/>
        <w:numId w:val="3"/>
      </w:numPr>
      <w:spacing w:before="120" w:after="120"/>
      <w:outlineLvl w:val="1"/>
    </w:pPr>
    <w:rPr>
      <w:rFonts w:eastAsiaTheme="minorHAnsi"/>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fn "/>
    <w:link w:val="FootnoteTextChar"/>
    <w:uiPriority w:val="99"/>
    <w:qFormat/>
    <w:rsid w:val="000E3D42"/>
    <w:pPr>
      <w:spacing w:after="120"/>
    </w:pPr>
  </w:style>
  <w:style w:type="character" w:styleId="FootnoteReference">
    <w:name w:val="footnote reference"/>
    <w:aliases w:val="Style 12,(NECG) Footnote Reference,Style 13,Appel note de bas de p,Style 124,fr,o,Style 3,FR,Style 17,Footnote Reference/,Style 6,Style 7,Style 4,Footnote Reference1,Style 34,Style 9"/>
    <w:uiPriority w:val="99"/>
    <w:qFormat/>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styleId="CommentReference">
    <w:name w:val="annotation reference"/>
    <w:basedOn w:val="DefaultParagraphFont"/>
    <w:semiHidden/>
    <w:unhideWhenUsed/>
    <w:rsid w:val="00CE3A72"/>
    <w:rPr>
      <w:sz w:val="16"/>
      <w:szCs w:val="16"/>
    </w:rPr>
  </w:style>
  <w:style w:type="paragraph" w:styleId="CommentText">
    <w:name w:val="annotation text"/>
    <w:basedOn w:val="Normal"/>
    <w:link w:val="CommentTextChar"/>
    <w:unhideWhenUsed/>
    <w:rsid w:val="00CE3A72"/>
    <w:rPr>
      <w:sz w:val="20"/>
    </w:rPr>
  </w:style>
  <w:style w:type="character" w:customStyle="1" w:styleId="CommentTextChar">
    <w:name w:val="Comment Text Char"/>
    <w:basedOn w:val="DefaultParagraphFont"/>
    <w:link w:val="CommentText"/>
    <w:rsid w:val="00CE3A72"/>
    <w:rPr>
      <w:snapToGrid w:val="0"/>
      <w:kern w:val="28"/>
    </w:rPr>
  </w:style>
  <w:style w:type="paragraph" w:styleId="CommentSubject">
    <w:name w:val="annotation subject"/>
    <w:basedOn w:val="CommentText"/>
    <w:next w:val="CommentText"/>
    <w:link w:val="CommentSubjectChar"/>
    <w:semiHidden/>
    <w:unhideWhenUsed/>
    <w:rsid w:val="00CE3A72"/>
    <w:rPr>
      <w:b/>
      <w:bCs/>
    </w:rPr>
  </w:style>
  <w:style w:type="character" w:customStyle="1" w:styleId="CommentSubjectChar">
    <w:name w:val="Comment Subject Char"/>
    <w:basedOn w:val="CommentTextChar"/>
    <w:link w:val="CommentSubject"/>
    <w:semiHidden/>
    <w:rsid w:val="00CE3A72"/>
    <w:rPr>
      <w:b/>
      <w:bCs/>
      <w:snapToGrid w:val="0"/>
      <w:kern w:val="28"/>
    </w:rPr>
  </w:style>
  <w:style w:type="paragraph" w:styleId="Revision">
    <w:name w:val="Revision"/>
    <w:hidden/>
    <w:uiPriority w:val="99"/>
    <w:semiHidden/>
    <w:rsid w:val="002B1E5F"/>
    <w:rPr>
      <w:snapToGrid w:val="0"/>
      <w:kern w:val="28"/>
      <w:sz w:val="22"/>
    </w:rPr>
  </w:style>
  <w:style w:type="table" w:styleId="TableGrid">
    <w:name w:val="Table Grid"/>
    <w:basedOn w:val="TableNormal"/>
    <w:uiPriority w:val="39"/>
    <w:rsid w:val="00F6385C"/>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link w:val="FootnoteText"/>
    <w:uiPriority w:val="99"/>
    <w:locked/>
    <w:rsid w:val="00681C54"/>
  </w:style>
  <w:style w:type="paragraph" w:styleId="ListParagraph">
    <w:name w:val="List Paragraph"/>
    <w:basedOn w:val="Normal"/>
    <w:uiPriority w:val="34"/>
    <w:qFormat/>
    <w:rsid w:val="005D2B04"/>
    <w:pPr>
      <w:ind w:left="720"/>
      <w:contextualSpacing/>
    </w:pPr>
  </w:style>
  <w:style w:type="character" w:customStyle="1" w:styleId="ParaNumChar1">
    <w:name w:val="ParaNum Char1"/>
    <w:link w:val="ParaNum"/>
    <w:rsid w:val="00326600"/>
    <w:rPr>
      <w:snapToGrid w:val="0"/>
      <w:kern w:val="28"/>
      <w:sz w:val="22"/>
    </w:rPr>
  </w:style>
  <w:style w:type="paragraph" w:styleId="DocumentMap">
    <w:name w:val="Document Map"/>
    <w:basedOn w:val="Normal"/>
    <w:link w:val="DocumentMapChar"/>
    <w:semiHidden/>
    <w:unhideWhenUsed/>
    <w:rsid w:val="00532998"/>
    <w:rPr>
      <w:sz w:val="24"/>
      <w:szCs w:val="24"/>
    </w:rPr>
  </w:style>
  <w:style w:type="character" w:customStyle="1" w:styleId="DocumentMapChar">
    <w:name w:val="Document Map Char"/>
    <w:basedOn w:val="DefaultParagraphFont"/>
    <w:link w:val="DocumentMap"/>
    <w:semiHidden/>
    <w:rsid w:val="00532998"/>
    <w:rPr>
      <w:snapToGrid w:val="0"/>
      <w:kern w:val="28"/>
      <w:sz w:val="24"/>
      <w:szCs w:val="24"/>
    </w:rPr>
  </w:style>
  <w:style w:type="character" w:styleId="FollowedHyperlink">
    <w:name w:val="FollowedHyperlink"/>
    <w:basedOn w:val="DefaultParagraphFont"/>
    <w:semiHidden/>
    <w:unhideWhenUsed/>
    <w:rsid w:val="00D66E21"/>
    <w:rPr>
      <w:color w:val="954F72" w:themeColor="followedHyperlink"/>
      <w:u w:val="single"/>
    </w:rPr>
  </w:style>
  <w:style w:type="paragraph" w:customStyle="1" w:styleId="Default">
    <w:name w:val="Default"/>
    <w:rsid w:val="00B76C7C"/>
    <w:pPr>
      <w:autoSpaceDE w:val="0"/>
      <w:autoSpaceDN w:val="0"/>
      <w:adjustRightInd w:val="0"/>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foot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CB2"/>
    <w:pPr>
      <w:widowControl w:val="0"/>
    </w:pPr>
    <w:rPr>
      <w:snapToGrid w:val="0"/>
      <w:kern w:val="28"/>
      <w:sz w:val="22"/>
    </w:rPr>
  </w:style>
  <w:style w:type="paragraph" w:styleId="Heading1">
    <w:name w:val="heading 1"/>
    <w:basedOn w:val="Normal"/>
    <w:next w:val="ParaNum"/>
    <w:qFormat/>
    <w:rsid w:val="0049133C"/>
    <w:pPr>
      <w:keepNext/>
      <w:numPr>
        <w:numId w:val="3"/>
      </w:numPr>
      <w:tabs>
        <w:tab w:val="left" w:pos="720"/>
      </w:tabs>
      <w:suppressAutoHyphens/>
      <w:spacing w:before="120" w:after="120"/>
      <w:outlineLvl w:val="0"/>
    </w:pPr>
    <w:rPr>
      <w:rFonts w:ascii="Times New Roman Bold" w:eastAsiaTheme="minorHAnsi" w:hAnsi="Times New Roman Bold"/>
      <w:b/>
      <w:caps/>
      <w:snapToGrid/>
    </w:rPr>
  </w:style>
  <w:style w:type="paragraph" w:styleId="Heading2">
    <w:name w:val="heading 2"/>
    <w:basedOn w:val="Normal"/>
    <w:next w:val="ParaNum"/>
    <w:qFormat/>
    <w:rsid w:val="0049133C"/>
    <w:pPr>
      <w:keepNext/>
      <w:numPr>
        <w:ilvl w:val="1"/>
        <w:numId w:val="3"/>
      </w:numPr>
      <w:spacing w:before="120" w:after="120"/>
      <w:outlineLvl w:val="1"/>
    </w:pPr>
    <w:rPr>
      <w:rFonts w:eastAsiaTheme="minorHAnsi"/>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fn "/>
    <w:link w:val="FootnoteTextChar"/>
    <w:uiPriority w:val="99"/>
    <w:qFormat/>
    <w:rsid w:val="000E3D42"/>
    <w:pPr>
      <w:spacing w:after="120"/>
    </w:pPr>
  </w:style>
  <w:style w:type="character" w:styleId="FootnoteReference">
    <w:name w:val="footnote reference"/>
    <w:aliases w:val="Style 12,(NECG) Footnote Reference,Style 13,Appel note de bas de p,Style 124,fr,o,Style 3,FR,Style 17,Footnote Reference/,Style 6,Style 7,Style 4,Footnote Reference1,Style 34,Style 9"/>
    <w:uiPriority w:val="99"/>
    <w:qFormat/>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styleId="CommentReference">
    <w:name w:val="annotation reference"/>
    <w:basedOn w:val="DefaultParagraphFont"/>
    <w:semiHidden/>
    <w:unhideWhenUsed/>
    <w:rsid w:val="00CE3A72"/>
    <w:rPr>
      <w:sz w:val="16"/>
      <w:szCs w:val="16"/>
    </w:rPr>
  </w:style>
  <w:style w:type="paragraph" w:styleId="CommentText">
    <w:name w:val="annotation text"/>
    <w:basedOn w:val="Normal"/>
    <w:link w:val="CommentTextChar"/>
    <w:unhideWhenUsed/>
    <w:rsid w:val="00CE3A72"/>
    <w:rPr>
      <w:sz w:val="20"/>
    </w:rPr>
  </w:style>
  <w:style w:type="character" w:customStyle="1" w:styleId="CommentTextChar">
    <w:name w:val="Comment Text Char"/>
    <w:basedOn w:val="DefaultParagraphFont"/>
    <w:link w:val="CommentText"/>
    <w:rsid w:val="00CE3A72"/>
    <w:rPr>
      <w:snapToGrid w:val="0"/>
      <w:kern w:val="28"/>
    </w:rPr>
  </w:style>
  <w:style w:type="paragraph" w:styleId="CommentSubject">
    <w:name w:val="annotation subject"/>
    <w:basedOn w:val="CommentText"/>
    <w:next w:val="CommentText"/>
    <w:link w:val="CommentSubjectChar"/>
    <w:semiHidden/>
    <w:unhideWhenUsed/>
    <w:rsid w:val="00CE3A72"/>
    <w:rPr>
      <w:b/>
      <w:bCs/>
    </w:rPr>
  </w:style>
  <w:style w:type="character" w:customStyle="1" w:styleId="CommentSubjectChar">
    <w:name w:val="Comment Subject Char"/>
    <w:basedOn w:val="CommentTextChar"/>
    <w:link w:val="CommentSubject"/>
    <w:semiHidden/>
    <w:rsid w:val="00CE3A72"/>
    <w:rPr>
      <w:b/>
      <w:bCs/>
      <w:snapToGrid w:val="0"/>
      <w:kern w:val="28"/>
    </w:rPr>
  </w:style>
  <w:style w:type="paragraph" w:styleId="Revision">
    <w:name w:val="Revision"/>
    <w:hidden/>
    <w:uiPriority w:val="99"/>
    <w:semiHidden/>
    <w:rsid w:val="002B1E5F"/>
    <w:rPr>
      <w:snapToGrid w:val="0"/>
      <w:kern w:val="28"/>
      <w:sz w:val="22"/>
    </w:rPr>
  </w:style>
  <w:style w:type="table" w:styleId="TableGrid">
    <w:name w:val="Table Grid"/>
    <w:basedOn w:val="TableNormal"/>
    <w:uiPriority w:val="39"/>
    <w:rsid w:val="00F6385C"/>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link w:val="FootnoteText"/>
    <w:uiPriority w:val="99"/>
    <w:locked/>
    <w:rsid w:val="00681C54"/>
  </w:style>
  <w:style w:type="paragraph" w:styleId="ListParagraph">
    <w:name w:val="List Paragraph"/>
    <w:basedOn w:val="Normal"/>
    <w:uiPriority w:val="34"/>
    <w:qFormat/>
    <w:rsid w:val="005D2B04"/>
    <w:pPr>
      <w:ind w:left="720"/>
      <w:contextualSpacing/>
    </w:pPr>
  </w:style>
  <w:style w:type="character" w:customStyle="1" w:styleId="ParaNumChar1">
    <w:name w:val="ParaNum Char1"/>
    <w:link w:val="ParaNum"/>
    <w:rsid w:val="00326600"/>
    <w:rPr>
      <w:snapToGrid w:val="0"/>
      <w:kern w:val="28"/>
      <w:sz w:val="22"/>
    </w:rPr>
  </w:style>
  <w:style w:type="paragraph" w:styleId="DocumentMap">
    <w:name w:val="Document Map"/>
    <w:basedOn w:val="Normal"/>
    <w:link w:val="DocumentMapChar"/>
    <w:semiHidden/>
    <w:unhideWhenUsed/>
    <w:rsid w:val="00532998"/>
    <w:rPr>
      <w:sz w:val="24"/>
      <w:szCs w:val="24"/>
    </w:rPr>
  </w:style>
  <w:style w:type="character" w:customStyle="1" w:styleId="DocumentMapChar">
    <w:name w:val="Document Map Char"/>
    <w:basedOn w:val="DefaultParagraphFont"/>
    <w:link w:val="DocumentMap"/>
    <w:semiHidden/>
    <w:rsid w:val="00532998"/>
    <w:rPr>
      <w:snapToGrid w:val="0"/>
      <w:kern w:val="28"/>
      <w:sz w:val="24"/>
      <w:szCs w:val="24"/>
    </w:rPr>
  </w:style>
  <w:style w:type="character" w:styleId="FollowedHyperlink">
    <w:name w:val="FollowedHyperlink"/>
    <w:basedOn w:val="DefaultParagraphFont"/>
    <w:semiHidden/>
    <w:unhideWhenUsed/>
    <w:rsid w:val="00D66E21"/>
    <w:rPr>
      <w:color w:val="954F72" w:themeColor="followedHyperlink"/>
      <w:u w:val="single"/>
    </w:rPr>
  </w:style>
  <w:style w:type="paragraph" w:customStyle="1" w:styleId="Default">
    <w:name w:val="Default"/>
    <w:rsid w:val="00B76C7C"/>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cc.gov/MF2-LTE-Collection" TargetMode="External"/><Relationship Id="rId13" Type="http://schemas.openxmlformats.org/officeDocument/2006/relationships/footer" Target="footer2.xml"/><Relationship Id="rId18" Type="http://schemas.openxmlformats.org/officeDocument/2006/relationships/hyperlink" Target="https://www.fcc.gov/MF2-LTE-Collection" TargetMode="External"/><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fcc.gov/MF2-LTE-Collection" TargetMode="External"/><Relationship Id="rId2" Type="http://schemas.openxmlformats.org/officeDocument/2006/relationships/styles" Target="styles.xml"/><Relationship Id="rId16" Type="http://schemas.openxmlformats.org/officeDocument/2006/relationships/hyperlink" Target="https://www.fcc.gov/MF2-LTE-Collection"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www.fcc.gov/MF2-LTE-Collection" TargetMode="External"/><Relationship Id="rId4" Type="http://schemas.openxmlformats.org/officeDocument/2006/relationships/settings" Target="settings.xml"/><Relationship Id="rId9" Type="http://schemas.openxmlformats.org/officeDocument/2006/relationships/hyperlink" Target="mailto:ltedata@fcc.gov" TargetMode="External"/><Relationship Id="rId14" Type="http://schemas.openxmlformats.org/officeDocument/2006/relationships/header" Target="header3.xml"/><Relationship Id="rId22" Type="http://schemas.openxmlformats.org/officeDocument/2006/relationships/header" Target="header5.xml"/></Relationships>
</file>

<file path=word/_rels/footnotes.xml.rels><?xml version="1.0" encoding="UTF-8" standalone="yes"?>
<Relationships xmlns="http://schemas.openxmlformats.org/package/2006/relationships"><Relationship Id="rId3" Type="http://schemas.openxmlformats.org/officeDocument/2006/relationships/hyperlink" Target="https://nationalmap.gov/standards/pdf/1DEM0897.PDF" TargetMode="External"/><Relationship Id="rId2" Type="http://schemas.openxmlformats.org/officeDocument/2006/relationships/hyperlink" Target="http://www.esri.com/news/arcuser/0400/wdside.html" TargetMode="External"/><Relationship Id="rId1" Type="http://schemas.openxmlformats.org/officeDocument/2006/relationships/hyperlink" Target="https://www.fcc.gov/form477/477inst.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2158</Words>
  <Characters>11813</Characters>
  <Application>Microsoft Office Word</Application>
  <DocSecurity>0</DocSecurity>
  <Lines>355</Lines>
  <Paragraphs>209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13823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2017-09-22T19:39:00Z</dcterms:created>
  <dcterms:modified xsi:type="dcterms:W3CDTF">2017-09-22T19:39:00Z</dcterms:modified>
  <cp:category> </cp:category>
  <cp:contentStatus> </cp:contentStatus>
</cp:coreProperties>
</file>