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FC" w:rsidRDefault="00E52A7E" w:rsidP="005A1CF0">
      <w:pPr>
        <w:tabs>
          <w:tab w:val="left" w:pos="6480"/>
        </w:tabs>
        <w:ind w:left="5760" w:firstLine="720"/>
        <w:rPr>
          <w:sz w:val="20"/>
        </w:rPr>
      </w:pPr>
      <w:bookmarkStart w:id="0" w:name="_GoBack"/>
      <w:bookmarkEnd w:id="0"/>
      <w:r>
        <w:rPr>
          <w:sz w:val="20"/>
        </w:rPr>
        <w:t>DA 17-927</w:t>
      </w:r>
    </w:p>
    <w:p w:rsidR="005A1CF0" w:rsidRPr="00683CDF" w:rsidRDefault="005A1CF0" w:rsidP="005A1CF0">
      <w:pPr>
        <w:tabs>
          <w:tab w:val="left" w:pos="6480"/>
        </w:tabs>
        <w:ind w:left="5760" w:firstLine="720"/>
        <w:rPr>
          <w:sz w:val="20"/>
        </w:rPr>
      </w:pPr>
      <w:r w:rsidRPr="00683CDF">
        <w:rPr>
          <w:sz w:val="20"/>
        </w:rPr>
        <w:t>In Reply Refer To:</w:t>
      </w:r>
    </w:p>
    <w:p w:rsidR="000A383D" w:rsidRDefault="005A1CF0" w:rsidP="00683CDF">
      <w:pPr>
        <w:tabs>
          <w:tab w:val="left" w:pos="6480"/>
        </w:tabs>
        <w:ind w:firstLine="720"/>
        <w:rPr>
          <w:sz w:val="20"/>
        </w:rPr>
      </w:pPr>
      <w:r w:rsidRPr="00683CDF">
        <w:rPr>
          <w:sz w:val="20"/>
        </w:rPr>
        <w:tab/>
        <w:t>1800B3</w:t>
      </w:r>
      <w:r w:rsidR="00141F4C" w:rsidRPr="00683CDF">
        <w:rPr>
          <w:sz w:val="20"/>
        </w:rPr>
        <w:t>-</w:t>
      </w:r>
      <w:r w:rsidR="00D20610" w:rsidRPr="00683CDF">
        <w:rPr>
          <w:sz w:val="20"/>
        </w:rPr>
        <w:t>ATS</w:t>
      </w:r>
      <w:r w:rsidRPr="00683CDF">
        <w:rPr>
          <w:sz w:val="20"/>
        </w:rPr>
        <w:t xml:space="preserve"> </w:t>
      </w:r>
    </w:p>
    <w:p w:rsidR="005A1CF0" w:rsidRPr="00683CDF" w:rsidRDefault="000A383D" w:rsidP="00683CDF">
      <w:pPr>
        <w:tabs>
          <w:tab w:val="left" w:pos="6480"/>
        </w:tabs>
        <w:ind w:firstLine="720"/>
        <w:rPr>
          <w:sz w:val="20"/>
        </w:rPr>
      </w:pPr>
      <w:r>
        <w:rPr>
          <w:sz w:val="20"/>
        </w:rPr>
        <w:tab/>
        <w:t xml:space="preserve">Released: September </w:t>
      </w:r>
      <w:r w:rsidR="00E52A7E">
        <w:rPr>
          <w:sz w:val="20"/>
        </w:rPr>
        <w:t>25</w:t>
      </w:r>
      <w:r>
        <w:rPr>
          <w:sz w:val="20"/>
        </w:rPr>
        <w:t>, 2017</w:t>
      </w:r>
      <w:r w:rsidR="005A1CF0" w:rsidRPr="00683CDF">
        <w:rPr>
          <w:sz w:val="20"/>
        </w:rPr>
        <w:tab/>
      </w:r>
    </w:p>
    <w:p w:rsidR="005A1CF0" w:rsidRPr="00A032F9" w:rsidRDefault="00D20610" w:rsidP="005A1CF0">
      <w:pPr>
        <w:rPr>
          <w:sz w:val="22"/>
          <w:szCs w:val="22"/>
        </w:rPr>
      </w:pPr>
      <w:r w:rsidRPr="00A032F9">
        <w:rPr>
          <w:sz w:val="22"/>
          <w:szCs w:val="22"/>
        </w:rPr>
        <w:t>Jeffrey D. Southmayd, Esq.</w:t>
      </w:r>
    </w:p>
    <w:p w:rsidR="00D20610" w:rsidRPr="00A032F9" w:rsidRDefault="00D20610" w:rsidP="005A1CF0">
      <w:pPr>
        <w:rPr>
          <w:sz w:val="22"/>
          <w:szCs w:val="22"/>
        </w:rPr>
      </w:pPr>
      <w:r w:rsidRPr="00A032F9">
        <w:rPr>
          <w:sz w:val="22"/>
          <w:szCs w:val="22"/>
        </w:rPr>
        <w:t>Southmayd &amp; Miller</w:t>
      </w:r>
    </w:p>
    <w:p w:rsidR="00D20610" w:rsidRPr="00A032F9" w:rsidRDefault="00D20610" w:rsidP="005A1CF0">
      <w:pPr>
        <w:rPr>
          <w:sz w:val="22"/>
          <w:szCs w:val="22"/>
        </w:rPr>
      </w:pPr>
      <w:r w:rsidRPr="00A032F9">
        <w:rPr>
          <w:sz w:val="22"/>
          <w:szCs w:val="22"/>
        </w:rPr>
        <w:t xml:space="preserve">4 </w:t>
      </w:r>
      <w:r w:rsidR="00B15AE3" w:rsidRPr="00A032F9">
        <w:rPr>
          <w:sz w:val="22"/>
          <w:szCs w:val="22"/>
        </w:rPr>
        <w:t>Ocean</w:t>
      </w:r>
      <w:r w:rsidRPr="00A032F9">
        <w:rPr>
          <w:sz w:val="22"/>
          <w:szCs w:val="22"/>
        </w:rPr>
        <w:t xml:space="preserve"> Ridge Boulevard South</w:t>
      </w:r>
    </w:p>
    <w:p w:rsidR="00D20610" w:rsidRPr="00A032F9" w:rsidRDefault="00D20610" w:rsidP="005A1CF0">
      <w:pPr>
        <w:rPr>
          <w:sz w:val="22"/>
          <w:szCs w:val="22"/>
        </w:rPr>
      </w:pPr>
      <w:r w:rsidRPr="00A032F9">
        <w:rPr>
          <w:sz w:val="22"/>
          <w:szCs w:val="22"/>
        </w:rPr>
        <w:t>Palm Coast, FL 3</w:t>
      </w:r>
      <w:r w:rsidR="00B15AE3">
        <w:rPr>
          <w:sz w:val="22"/>
          <w:szCs w:val="22"/>
        </w:rPr>
        <w:t>2</w:t>
      </w:r>
      <w:r w:rsidRPr="00A032F9">
        <w:rPr>
          <w:sz w:val="22"/>
          <w:szCs w:val="22"/>
        </w:rPr>
        <w:t>137</w:t>
      </w:r>
    </w:p>
    <w:p w:rsidR="00D20610" w:rsidRPr="00A032F9" w:rsidRDefault="005A1CF0" w:rsidP="0030162B">
      <w:pPr>
        <w:tabs>
          <w:tab w:val="left" w:pos="4320"/>
          <w:tab w:val="left" w:pos="4680"/>
        </w:tabs>
        <w:ind w:left="720"/>
        <w:rPr>
          <w:b/>
          <w:sz w:val="22"/>
          <w:szCs w:val="22"/>
        </w:rPr>
      </w:pPr>
      <w:r w:rsidRPr="00A032F9">
        <w:rPr>
          <w:sz w:val="22"/>
          <w:szCs w:val="22"/>
        </w:rPr>
        <w:t xml:space="preserve">                                                                   </w:t>
      </w:r>
      <w:r w:rsidRPr="00A032F9">
        <w:rPr>
          <w:sz w:val="22"/>
          <w:szCs w:val="22"/>
        </w:rPr>
        <w:tab/>
      </w:r>
      <w:r w:rsidR="00D20610" w:rsidRPr="00A032F9">
        <w:rPr>
          <w:sz w:val="22"/>
          <w:szCs w:val="22"/>
        </w:rPr>
        <w:tab/>
      </w:r>
      <w:r w:rsidR="0030162B" w:rsidRPr="00A032F9">
        <w:rPr>
          <w:b/>
          <w:sz w:val="22"/>
          <w:szCs w:val="22"/>
        </w:rPr>
        <w:t xml:space="preserve">In re:  </w:t>
      </w:r>
      <w:r w:rsidR="00D20610" w:rsidRPr="00A032F9">
        <w:rPr>
          <w:b/>
          <w:sz w:val="22"/>
          <w:szCs w:val="22"/>
        </w:rPr>
        <w:tab/>
        <w:t xml:space="preserve">Big River Public Broadcasting </w:t>
      </w:r>
    </w:p>
    <w:p w:rsidR="00D20610" w:rsidRPr="00A032F9" w:rsidRDefault="00D20610" w:rsidP="0030162B">
      <w:pPr>
        <w:tabs>
          <w:tab w:val="left" w:pos="4320"/>
          <w:tab w:val="left" w:pos="4680"/>
        </w:tabs>
        <w:ind w:left="720"/>
        <w:rPr>
          <w:b/>
          <w:sz w:val="22"/>
          <w:szCs w:val="22"/>
        </w:rPr>
      </w:pPr>
      <w:r w:rsidRPr="00A032F9">
        <w:rPr>
          <w:b/>
          <w:sz w:val="22"/>
          <w:szCs w:val="22"/>
        </w:rPr>
        <w:tab/>
      </w:r>
      <w:r w:rsidRPr="00A032F9">
        <w:rPr>
          <w:b/>
          <w:sz w:val="22"/>
          <w:szCs w:val="22"/>
        </w:rPr>
        <w:tab/>
      </w:r>
      <w:r w:rsidRPr="00A032F9">
        <w:rPr>
          <w:b/>
          <w:sz w:val="22"/>
          <w:szCs w:val="22"/>
        </w:rPr>
        <w:tab/>
      </w:r>
      <w:r w:rsidRPr="00A032F9">
        <w:rPr>
          <w:b/>
          <w:sz w:val="22"/>
          <w:szCs w:val="22"/>
        </w:rPr>
        <w:tab/>
      </w:r>
      <w:r w:rsidRPr="00A032F9">
        <w:rPr>
          <w:b/>
          <w:sz w:val="22"/>
          <w:szCs w:val="22"/>
        </w:rPr>
        <w:tab/>
        <w:t>Corporation</w:t>
      </w:r>
      <w:r w:rsidR="0030162B" w:rsidRPr="00A032F9">
        <w:rPr>
          <w:b/>
          <w:sz w:val="22"/>
          <w:szCs w:val="22"/>
        </w:rPr>
        <w:t xml:space="preserve"> </w:t>
      </w:r>
    </w:p>
    <w:p w:rsidR="00877D93" w:rsidRPr="00A032F9" w:rsidRDefault="00D20610" w:rsidP="0030162B">
      <w:pPr>
        <w:tabs>
          <w:tab w:val="left" w:pos="4320"/>
          <w:tab w:val="left" w:pos="4680"/>
        </w:tabs>
        <w:ind w:left="720"/>
        <w:rPr>
          <w:b/>
          <w:sz w:val="22"/>
          <w:szCs w:val="22"/>
        </w:rPr>
      </w:pPr>
      <w:r w:rsidRPr="00A032F9">
        <w:rPr>
          <w:b/>
          <w:sz w:val="22"/>
          <w:szCs w:val="22"/>
        </w:rPr>
        <w:tab/>
      </w:r>
      <w:r w:rsidRPr="00A032F9">
        <w:rPr>
          <w:b/>
          <w:sz w:val="22"/>
          <w:szCs w:val="22"/>
        </w:rPr>
        <w:tab/>
      </w:r>
      <w:r w:rsidRPr="00A032F9">
        <w:rPr>
          <w:b/>
          <w:sz w:val="22"/>
          <w:szCs w:val="22"/>
        </w:rPr>
        <w:tab/>
      </w:r>
      <w:r w:rsidRPr="00A032F9">
        <w:rPr>
          <w:b/>
          <w:sz w:val="22"/>
          <w:szCs w:val="22"/>
        </w:rPr>
        <w:tab/>
      </w:r>
      <w:r w:rsidRPr="00A032F9">
        <w:rPr>
          <w:rStyle w:val="Style1"/>
          <w:b w:val="0"/>
          <w:sz w:val="22"/>
          <w:szCs w:val="22"/>
        </w:rPr>
        <w:t>KIYU-FM</w:t>
      </w:r>
      <w:r w:rsidR="004B00BF" w:rsidRPr="00A032F9">
        <w:rPr>
          <w:rStyle w:val="Style1"/>
          <w:b w:val="0"/>
          <w:sz w:val="22"/>
          <w:szCs w:val="22"/>
        </w:rPr>
        <w:t xml:space="preserve">, </w:t>
      </w:r>
      <w:r w:rsidRPr="00A032F9">
        <w:rPr>
          <w:rStyle w:val="Style1"/>
          <w:b w:val="0"/>
          <w:sz w:val="22"/>
          <w:szCs w:val="22"/>
        </w:rPr>
        <w:t>Galena, A</w:t>
      </w:r>
      <w:r w:rsidR="00B15AE3">
        <w:rPr>
          <w:rStyle w:val="Style1"/>
          <w:b w:val="0"/>
          <w:sz w:val="22"/>
          <w:szCs w:val="22"/>
        </w:rPr>
        <w:t>K</w:t>
      </w:r>
    </w:p>
    <w:p w:rsidR="00877D93" w:rsidRPr="00A032F9" w:rsidRDefault="00877D93" w:rsidP="00877D93">
      <w:pPr>
        <w:tabs>
          <w:tab w:val="left" w:pos="5040"/>
        </w:tabs>
        <w:ind w:left="720"/>
        <w:rPr>
          <w:sz w:val="22"/>
          <w:szCs w:val="22"/>
        </w:rPr>
      </w:pPr>
      <w:r w:rsidRPr="00A032F9">
        <w:rPr>
          <w:sz w:val="22"/>
          <w:szCs w:val="22"/>
        </w:rPr>
        <w:t xml:space="preserve">                                                                               </w:t>
      </w:r>
      <w:r w:rsidR="0030162B" w:rsidRPr="00A032F9">
        <w:rPr>
          <w:sz w:val="22"/>
          <w:szCs w:val="22"/>
        </w:rPr>
        <w:t xml:space="preserve">      </w:t>
      </w:r>
      <w:r w:rsidR="00D20610" w:rsidRPr="00A032F9">
        <w:rPr>
          <w:sz w:val="22"/>
          <w:szCs w:val="22"/>
        </w:rPr>
        <w:tab/>
      </w:r>
      <w:r w:rsidRPr="00A032F9">
        <w:rPr>
          <w:sz w:val="22"/>
          <w:szCs w:val="22"/>
        </w:rPr>
        <w:t xml:space="preserve">Facility ID No. </w:t>
      </w:r>
      <w:r w:rsidR="00D20610" w:rsidRPr="00A032F9">
        <w:rPr>
          <w:sz w:val="22"/>
          <w:szCs w:val="22"/>
        </w:rPr>
        <w:t>178861</w:t>
      </w:r>
    </w:p>
    <w:p w:rsidR="005A1CF0" w:rsidRPr="00A032F9" w:rsidRDefault="0030162B" w:rsidP="0030162B">
      <w:pPr>
        <w:tabs>
          <w:tab w:val="left" w:pos="4680"/>
          <w:tab w:val="left" w:pos="5040"/>
        </w:tabs>
        <w:rPr>
          <w:sz w:val="22"/>
          <w:szCs w:val="22"/>
        </w:rPr>
      </w:pPr>
      <w:r w:rsidRPr="00A032F9">
        <w:rPr>
          <w:sz w:val="22"/>
          <w:szCs w:val="22"/>
        </w:rPr>
        <w:t xml:space="preserve"> </w:t>
      </w:r>
      <w:r w:rsidRPr="00A032F9">
        <w:rPr>
          <w:sz w:val="22"/>
          <w:szCs w:val="22"/>
        </w:rPr>
        <w:tab/>
        <w:t xml:space="preserve">             </w:t>
      </w:r>
      <w:r w:rsidR="00D20610" w:rsidRPr="00A032F9">
        <w:rPr>
          <w:sz w:val="22"/>
          <w:szCs w:val="22"/>
        </w:rPr>
        <w:tab/>
      </w:r>
      <w:r w:rsidR="00141F4C" w:rsidRPr="00A032F9">
        <w:rPr>
          <w:sz w:val="22"/>
          <w:szCs w:val="22"/>
        </w:rPr>
        <w:t xml:space="preserve">File No. </w:t>
      </w:r>
      <w:r w:rsidR="00D20610" w:rsidRPr="00A032F9">
        <w:rPr>
          <w:sz w:val="22"/>
          <w:szCs w:val="22"/>
        </w:rPr>
        <w:t>BPED-20160229AAC</w:t>
      </w:r>
    </w:p>
    <w:p w:rsidR="005834B6" w:rsidRPr="00A032F9" w:rsidRDefault="005834B6" w:rsidP="00FD5136">
      <w:pPr>
        <w:tabs>
          <w:tab w:val="left" w:pos="4680"/>
          <w:tab w:val="left" w:pos="5040"/>
        </w:tabs>
        <w:ind w:left="5760"/>
        <w:rPr>
          <w:sz w:val="22"/>
          <w:szCs w:val="22"/>
        </w:rPr>
      </w:pPr>
    </w:p>
    <w:p w:rsidR="005A1CF0" w:rsidRPr="00770F61" w:rsidRDefault="00683CDF" w:rsidP="00770F61">
      <w:pPr>
        <w:tabs>
          <w:tab w:val="left" w:pos="4680"/>
          <w:tab w:val="left" w:pos="5040"/>
        </w:tabs>
        <w:ind w:left="5400"/>
        <w:rPr>
          <w:b/>
          <w:sz w:val="22"/>
          <w:szCs w:val="22"/>
        </w:rPr>
      </w:pPr>
      <w:r w:rsidRPr="00A032F9">
        <w:rPr>
          <w:rStyle w:val="Style1"/>
          <w:sz w:val="22"/>
          <w:szCs w:val="22"/>
        </w:rPr>
        <w:tab/>
        <w:t>Petition for Reconsideration</w:t>
      </w:r>
    </w:p>
    <w:p w:rsidR="005A1CF0" w:rsidRPr="00A032F9" w:rsidRDefault="005A1CF0" w:rsidP="005A1CF0">
      <w:pPr>
        <w:tabs>
          <w:tab w:val="left" w:pos="6840"/>
        </w:tabs>
        <w:rPr>
          <w:sz w:val="22"/>
          <w:szCs w:val="22"/>
        </w:rPr>
      </w:pPr>
      <w:r w:rsidRPr="00A032F9">
        <w:rPr>
          <w:sz w:val="22"/>
          <w:szCs w:val="22"/>
        </w:rPr>
        <w:t xml:space="preserve"> Dear</w:t>
      </w:r>
      <w:r w:rsidR="00003CBA" w:rsidRPr="00A032F9">
        <w:rPr>
          <w:sz w:val="22"/>
          <w:szCs w:val="22"/>
        </w:rPr>
        <w:t xml:space="preserve"> </w:t>
      </w:r>
      <w:r w:rsidR="00683CDF" w:rsidRPr="00A032F9">
        <w:rPr>
          <w:sz w:val="22"/>
          <w:szCs w:val="22"/>
        </w:rPr>
        <w:t>Counsel</w:t>
      </w:r>
      <w:r w:rsidR="004B00BF" w:rsidRPr="00A032F9">
        <w:rPr>
          <w:sz w:val="22"/>
          <w:szCs w:val="22"/>
        </w:rPr>
        <w:t>:</w:t>
      </w:r>
    </w:p>
    <w:p w:rsidR="005A1CF0" w:rsidRPr="00A032F9" w:rsidRDefault="005A1CF0" w:rsidP="005A1CF0">
      <w:pPr>
        <w:tabs>
          <w:tab w:val="left" w:pos="4680"/>
          <w:tab w:val="left" w:pos="5337"/>
        </w:tabs>
        <w:rPr>
          <w:sz w:val="22"/>
          <w:szCs w:val="22"/>
        </w:rPr>
      </w:pPr>
    </w:p>
    <w:p w:rsidR="005A1CF0" w:rsidRPr="00A032F9" w:rsidRDefault="00CE0096" w:rsidP="005A1CF0">
      <w:pPr>
        <w:ind w:firstLine="720"/>
        <w:rPr>
          <w:sz w:val="22"/>
          <w:szCs w:val="22"/>
        </w:rPr>
      </w:pPr>
      <w:r w:rsidRPr="00A032F9">
        <w:rPr>
          <w:sz w:val="22"/>
          <w:szCs w:val="22"/>
        </w:rPr>
        <w:t>We have before us the Petition for Reconsideration</w:t>
      </w:r>
      <w:r w:rsidR="00683CDF" w:rsidRPr="00A032F9">
        <w:rPr>
          <w:sz w:val="22"/>
          <w:szCs w:val="22"/>
        </w:rPr>
        <w:t xml:space="preserve"> (Petition)</w:t>
      </w:r>
      <w:r w:rsidRPr="00A032F9">
        <w:rPr>
          <w:sz w:val="22"/>
          <w:szCs w:val="22"/>
        </w:rPr>
        <w:t xml:space="preserve"> filed by </w:t>
      </w:r>
      <w:r w:rsidR="00D20610" w:rsidRPr="00A032F9">
        <w:rPr>
          <w:sz w:val="22"/>
          <w:szCs w:val="22"/>
        </w:rPr>
        <w:t xml:space="preserve">Big River Public </w:t>
      </w:r>
      <w:r w:rsidR="00683CDF" w:rsidRPr="00A032F9">
        <w:rPr>
          <w:sz w:val="22"/>
          <w:szCs w:val="22"/>
        </w:rPr>
        <w:t>Broadcasting</w:t>
      </w:r>
      <w:r w:rsidR="00D20610" w:rsidRPr="00A032F9">
        <w:rPr>
          <w:sz w:val="22"/>
          <w:szCs w:val="22"/>
        </w:rPr>
        <w:t xml:space="preserve"> </w:t>
      </w:r>
      <w:r w:rsidR="00683CDF" w:rsidRPr="00A032F9">
        <w:rPr>
          <w:sz w:val="22"/>
          <w:szCs w:val="22"/>
        </w:rPr>
        <w:t xml:space="preserve">Corporation (Big River) on </w:t>
      </w:r>
      <w:r w:rsidR="00171E88" w:rsidRPr="00A032F9">
        <w:rPr>
          <w:sz w:val="22"/>
          <w:szCs w:val="22"/>
        </w:rPr>
        <w:t>April 28</w:t>
      </w:r>
      <w:r w:rsidR="00683CDF" w:rsidRPr="00A032F9">
        <w:rPr>
          <w:sz w:val="22"/>
          <w:szCs w:val="22"/>
        </w:rPr>
        <w:t>, 2017, seeking reinstatement of its application</w:t>
      </w:r>
      <w:r w:rsidR="00173D2A">
        <w:rPr>
          <w:sz w:val="22"/>
          <w:szCs w:val="22"/>
        </w:rPr>
        <w:t xml:space="preserve"> (Application)</w:t>
      </w:r>
      <w:r w:rsidR="00683CDF" w:rsidRPr="00A032F9">
        <w:rPr>
          <w:sz w:val="22"/>
          <w:szCs w:val="22"/>
        </w:rPr>
        <w:t xml:space="preserve"> to modify the facilities of noncommercial</w:t>
      </w:r>
      <w:r w:rsidR="00F52186">
        <w:rPr>
          <w:sz w:val="22"/>
          <w:szCs w:val="22"/>
        </w:rPr>
        <w:t xml:space="preserve"> educational (NCE) FM</w:t>
      </w:r>
      <w:r w:rsidR="00683CDF" w:rsidRPr="00A032F9">
        <w:rPr>
          <w:sz w:val="22"/>
          <w:szCs w:val="22"/>
        </w:rPr>
        <w:t xml:space="preserve"> Station KIYU-FM, Galena, Alaska (Station).  For the reasons set forth below, we deny the Petition.</w:t>
      </w:r>
    </w:p>
    <w:p w:rsidR="00683CDF" w:rsidRPr="00A032F9" w:rsidRDefault="00683CDF" w:rsidP="005A1CF0">
      <w:pPr>
        <w:ind w:firstLine="720"/>
        <w:rPr>
          <w:sz w:val="22"/>
          <w:szCs w:val="22"/>
        </w:rPr>
      </w:pPr>
    </w:p>
    <w:p w:rsidR="00683CDF" w:rsidRPr="00A032F9" w:rsidRDefault="00683CDF" w:rsidP="005A1CF0">
      <w:pPr>
        <w:ind w:firstLine="720"/>
        <w:rPr>
          <w:sz w:val="22"/>
          <w:szCs w:val="22"/>
        </w:rPr>
      </w:pPr>
      <w:r w:rsidRPr="00A032F9">
        <w:rPr>
          <w:b/>
          <w:sz w:val="22"/>
          <w:szCs w:val="22"/>
        </w:rPr>
        <w:t>Background</w:t>
      </w:r>
      <w:r w:rsidR="00B15AE3">
        <w:rPr>
          <w:sz w:val="22"/>
          <w:szCs w:val="22"/>
        </w:rPr>
        <w:t xml:space="preserve">.  KIYU-FM is a Class D </w:t>
      </w:r>
      <w:r w:rsidR="00770F61">
        <w:rPr>
          <w:sz w:val="22"/>
          <w:szCs w:val="22"/>
        </w:rPr>
        <w:t xml:space="preserve">NCE </w:t>
      </w:r>
      <w:r w:rsidR="00B15AE3">
        <w:rPr>
          <w:sz w:val="22"/>
          <w:szCs w:val="22"/>
        </w:rPr>
        <w:t>station</w:t>
      </w:r>
      <w:r w:rsidR="00770F61">
        <w:rPr>
          <w:sz w:val="22"/>
          <w:szCs w:val="22"/>
        </w:rPr>
        <w:t xml:space="preserve"> </w:t>
      </w:r>
      <w:r w:rsidR="008B030B">
        <w:rPr>
          <w:sz w:val="22"/>
          <w:szCs w:val="22"/>
        </w:rPr>
        <w:t>licensed to operate at 10 watts</w:t>
      </w:r>
      <w:r w:rsidR="00770F61">
        <w:rPr>
          <w:sz w:val="22"/>
          <w:szCs w:val="22"/>
        </w:rPr>
        <w:t xml:space="preserve"> on Channel 201</w:t>
      </w:r>
      <w:r w:rsidR="00243B54">
        <w:rPr>
          <w:sz w:val="22"/>
          <w:szCs w:val="22"/>
        </w:rPr>
        <w:t>.</w:t>
      </w:r>
      <w:r w:rsidR="00770F61" w:rsidRPr="00770F61">
        <w:rPr>
          <w:kern w:val="28"/>
          <w:sz w:val="20"/>
          <w:szCs w:val="24"/>
          <w:vertAlign w:val="superscript"/>
        </w:rPr>
        <w:footnoteReference w:id="1"/>
      </w:r>
      <w:r w:rsidR="00243B54">
        <w:rPr>
          <w:sz w:val="22"/>
          <w:szCs w:val="22"/>
        </w:rPr>
        <w:t xml:space="preserve"> </w:t>
      </w:r>
      <w:r w:rsidR="00C83559">
        <w:rPr>
          <w:sz w:val="22"/>
          <w:szCs w:val="22"/>
        </w:rPr>
        <w:t xml:space="preserve"> </w:t>
      </w:r>
      <w:r w:rsidR="00243B54">
        <w:rPr>
          <w:sz w:val="22"/>
          <w:szCs w:val="22"/>
        </w:rPr>
        <w:t>T</w:t>
      </w:r>
      <w:r w:rsidRPr="00A032F9">
        <w:rPr>
          <w:sz w:val="22"/>
          <w:szCs w:val="22"/>
        </w:rPr>
        <w:t>he Application proposed to upgrade the facilities of the Station to Class C3</w:t>
      </w:r>
      <w:r w:rsidR="00243B54">
        <w:rPr>
          <w:sz w:val="22"/>
          <w:szCs w:val="22"/>
        </w:rPr>
        <w:t xml:space="preserve"> and operate at 1</w:t>
      </w:r>
      <w:r w:rsidR="00C83559">
        <w:rPr>
          <w:sz w:val="22"/>
          <w:szCs w:val="22"/>
        </w:rPr>
        <w:t>,</w:t>
      </w:r>
      <w:r w:rsidR="00243B54">
        <w:rPr>
          <w:sz w:val="22"/>
          <w:szCs w:val="22"/>
        </w:rPr>
        <w:t>00</w:t>
      </w:r>
      <w:r w:rsidR="00C83559">
        <w:rPr>
          <w:sz w:val="22"/>
          <w:szCs w:val="22"/>
        </w:rPr>
        <w:t>0</w:t>
      </w:r>
      <w:r w:rsidR="00243B54">
        <w:rPr>
          <w:sz w:val="22"/>
          <w:szCs w:val="22"/>
        </w:rPr>
        <w:t xml:space="preserve"> watts</w:t>
      </w:r>
      <w:r w:rsidRPr="00A032F9">
        <w:rPr>
          <w:sz w:val="22"/>
          <w:szCs w:val="22"/>
        </w:rPr>
        <w:t>.</w:t>
      </w:r>
      <w:r w:rsidR="00243B54">
        <w:rPr>
          <w:rStyle w:val="FootnoteReference"/>
          <w:szCs w:val="22"/>
        </w:rPr>
        <w:footnoteReference w:id="2"/>
      </w:r>
      <w:r w:rsidRPr="00A032F9">
        <w:rPr>
          <w:sz w:val="22"/>
          <w:szCs w:val="22"/>
        </w:rPr>
        <w:t xml:space="preserve">  On March 31, 2017, the Media Bureau</w:t>
      </w:r>
      <w:r w:rsidR="00B15AE3">
        <w:rPr>
          <w:sz w:val="22"/>
          <w:szCs w:val="22"/>
        </w:rPr>
        <w:t xml:space="preserve"> (Bureau)</w:t>
      </w:r>
      <w:r w:rsidRPr="00A032F9">
        <w:rPr>
          <w:sz w:val="22"/>
          <w:szCs w:val="22"/>
        </w:rPr>
        <w:t xml:space="preserve"> </w:t>
      </w:r>
      <w:r w:rsidR="00362989" w:rsidRPr="00A032F9">
        <w:rPr>
          <w:sz w:val="22"/>
          <w:szCs w:val="22"/>
        </w:rPr>
        <w:t>dismissed</w:t>
      </w:r>
      <w:r w:rsidR="00A616B9" w:rsidRPr="00A032F9">
        <w:rPr>
          <w:sz w:val="22"/>
          <w:szCs w:val="22"/>
        </w:rPr>
        <w:t xml:space="preserve"> the Applica</w:t>
      </w:r>
      <w:r w:rsidR="006B53DD" w:rsidRPr="00A032F9">
        <w:rPr>
          <w:sz w:val="22"/>
          <w:szCs w:val="22"/>
        </w:rPr>
        <w:t>tion because</w:t>
      </w:r>
      <w:r w:rsidR="00832002" w:rsidRPr="00A032F9">
        <w:rPr>
          <w:sz w:val="22"/>
          <w:szCs w:val="22"/>
        </w:rPr>
        <w:t xml:space="preserve"> it proposed a major change to the licensed facilities of the Station outside of a filing window in violation of Section 73.3573(e)(2) of the FCC’s Rules (Rules).</w:t>
      </w:r>
      <w:r w:rsidR="00832002" w:rsidRPr="00A032F9">
        <w:rPr>
          <w:rStyle w:val="FootnoteReference"/>
          <w:rFonts w:ascii="Times New Roman" w:hAnsi="Times New Roman"/>
          <w:sz w:val="22"/>
          <w:szCs w:val="22"/>
        </w:rPr>
        <w:footnoteReference w:id="3"/>
      </w:r>
    </w:p>
    <w:p w:rsidR="006B53DD" w:rsidRPr="00A032F9" w:rsidRDefault="006B53DD" w:rsidP="005A1CF0">
      <w:pPr>
        <w:ind w:firstLine="720"/>
        <w:rPr>
          <w:sz w:val="22"/>
          <w:szCs w:val="22"/>
        </w:rPr>
      </w:pPr>
    </w:p>
    <w:p w:rsidR="006B53DD" w:rsidRPr="00A032F9" w:rsidRDefault="006B53DD" w:rsidP="00FF6240">
      <w:pPr>
        <w:ind w:firstLine="720"/>
        <w:rPr>
          <w:sz w:val="22"/>
          <w:szCs w:val="22"/>
        </w:rPr>
      </w:pPr>
      <w:r w:rsidRPr="00A032F9">
        <w:rPr>
          <w:sz w:val="22"/>
          <w:szCs w:val="22"/>
        </w:rPr>
        <w:t xml:space="preserve">In the Petition, Big River argues that </w:t>
      </w:r>
      <w:r w:rsidR="00171E88" w:rsidRPr="00A032F9">
        <w:rPr>
          <w:sz w:val="22"/>
          <w:szCs w:val="22"/>
        </w:rPr>
        <w:t>the Burea</w:t>
      </w:r>
      <w:r w:rsidR="00832002" w:rsidRPr="00A032F9">
        <w:rPr>
          <w:sz w:val="22"/>
          <w:szCs w:val="22"/>
        </w:rPr>
        <w:t>u</w:t>
      </w:r>
      <w:r w:rsidR="00171E88" w:rsidRPr="00A032F9">
        <w:rPr>
          <w:sz w:val="22"/>
          <w:szCs w:val="22"/>
        </w:rPr>
        <w:t xml:space="preserve"> erred in dismissing the Appl</w:t>
      </w:r>
      <w:r w:rsidR="00832002" w:rsidRPr="00A032F9">
        <w:rPr>
          <w:sz w:val="22"/>
          <w:szCs w:val="22"/>
        </w:rPr>
        <w:t xml:space="preserve">ication because it </w:t>
      </w:r>
      <w:r w:rsidR="006A3A14">
        <w:rPr>
          <w:sz w:val="22"/>
          <w:szCs w:val="22"/>
        </w:rPr>
        <w:t>failed to</w:t>
      </w:r>
      <w:r w:rsidR="00832002" w:rsidRPr="00A032F9">
        <w:rPr>
          <w:sz w:val="22"/>
          <w:szCs w:val="22"/>
        </w:rPr>
        <w:t xml:space="preserve"> consider </w:t>
      </w:r>
      <w:r w:rsidR="00475236">
        <w:rPr>
          <w:sz w:val="22"/>
          <w:szCs w:val="22"/>
        </w:rPr>
        <w:t>that</w:t>
      </w:r>
      <w:r w:rsidR="00832002" w:rsidRPr="00A032F9">
        <w:rPr>
          <w:sz w:val="22"/>
          <w:szCs w:val="22"/>
        </w:rPr>
        <w:t xml:space="preserve"> Section 73.512</w:t>
      </w:r>
      <w:r w:rsidR="00475236">
        <w:rPr>
          <w:sz w:val="22"/>
          <w:szCs w:val="22"/>
        </w:rPr>
        <w:t xml:space="preserve">(c) of Rules provides </w:t>
      </w:r>
      <w:r w:rsidR="00FF6240">
        <w:rPr>
          <w:sz w:val="22"/>
          <w:szCs w:val="22"/>
        </w:rPr>
        <w:t>that</w:t>
      </w:r>
      <w:r w:rsidR="00475236">
        <w:rPr>
          <w:sz w:val="22"/>
          <w:szCs w:val="22"/>
        </w:rPr>
        <w:t xml:space="preserve"> Class D stations</w:t>
      </w:r>
      <w:r w:rsidR="00D4541E">
        <w:rPr>
          <w:sz w:val="22"/>
          <w:szCs w:val="22"/>
        </w:rPr>
        <w:t xml:space="preserve"> in Alaska</w:t>
      </w:r>
      <w:r w:rsidR="00FF6240">
        <w:rPr>
          <w:sz w:val="22"/>
          <w:szCs w:val="22"/>
        </w:rPr>
        <w:t xml:space="preserve"> may file major change applications at any time</w:t>
      </w:r>
      <w:r w:rsidR="00D4541E">
        <w:rPr>
          <w:sz w:val="22"/>
          <w:szCs w:val="22"/>
        </w:rPr>
        <w:t xml:space="preserve">, and </w:t>
      </w:r>
      <w:r w:rsidR="00FF6240">
        <w:rPr>
          <w:sz w:val="22"/>
          <w:szCs w:val="22"/>
        </w:rPr>
        <w:t>thus</w:t>
      </w:r>
      <w:r w:rsidR="00D4541E">
        <w:rPr>
          <w:sz w:val="22"/>
          <w:szCs w:val="22"/>
        </w:rPr>
        <w:t xml:space="preserve"> the restrictions of Section 73.3573(e)(2) are not applicable to those stations</w:t>
      </w:r>
      <w:r w:rsidR="00475236">
        <w:rPr>
          <w:sz w:val="22"/>
          <w:szCs w:val="22"/>
        </w:rPr>
        <w:t>.</w:t>
      </w:r>
      <w:r w:rsidR="00475236">
        <w:rPr>
          <w:rStyle w:val="FootnoteReference"/>
          <w:szCs w:val="22"/>
        </w:rPr>
        <w:footnoteReference w:id="4"/>
      </w:r>
      <w:r w:rsidR="00C34607">
        <w:rPr>
          <w:sz w:val="22"/>
          <w:szCs w:val="22"/>
        </w:rPr>
        <w:t xml:space="preserve">  </w:t>
      </w:r>
      <w:r w:rsidR="00173D2A">
        <w:rPr>
          <w:sz w:val="22"/>
          <w:szCs w:val="22"/>
        </w:rPr>
        <w:t>Big</w:t>
      </w:r>
      <w:r w:rsidR="006A3A14">
        <w:rPr>
          <w:sz w:val="22"/>
          <w:szCs w:val="22"/>
        </w:rPr>
        <w:t xml:space="preserve"> River </w:t>
      </w:r>
      <w:r w:rsidR="00770F61">
        <w:rPr>
          <w:sz w:val="22"/>
          <w:szCs w:val="22"/>
        </w:rPr>
        <w:t xml:space="preserve">also </w:t>
      </w:r>
      <w:r w:rsidR="006A3A14">
        <w:rPr>
          <w:sz w:val="22"/>
          <w:szCs w:val="22"/>
        </w:rPr>
        <w:t xml:space="preserve">cites instances where the Bureau has accepted and granted Big River’s </w:t>
      </w:r>
      <w:r w:rsidR="00FF6240">
        <w:rPr>
          <w:sz w:val="22"/>
          <w:szCs w:val="22"/>
        </w:rPr>
        <w:t xml:space="preserve">applications for new Class D stations and a major change application for an existing Class D station, all of </w:t>
      </w:r>
      <w:r w:rsidR="00FF6240">
        <w:rPr>
          <w:sz w:val="22"/>
          <w:szCs w:val="22"/>
        </w:rPr>
        <w:lastRenderedPageBreak/>
        <w:t>which were filed outside of an NCE filing window</w:t>
      </w:r>
      <w:r w:rsidR="00C34607">
        <w:rPr>
          <w:sz w:val="22"/>
          <w:szCs w:val="22"/>
        </w:rPr>
        <w:t>.</w:t>
      </w:r>
      <w:r w:rsidR="00D4541E">
        <w:rPr>
          <w:rStyle w:val="FootnoteReference"/>
          <w:szCs w:val="22"/>
        </w:rPr>
        <w:footnoteReference w:id="5"/>
      </w:r>
      <w:r w:rsidR="00C34607">
        <w:rPr>
          <w:sz w:val="22"/>
          <w:szCs w:val="22"/>
        </w:rPr>
        <w:t xml:space="preserve">  Thus, Big River argues that </w:t>
      </w:r>
      <w:r w:rsidR="00BF223B">
        <w:rPr>
          <w:sz w:val="22"/>
          <w:szCs w:val="22"/>
        </w:rPr>
        <w:t>its</w:t>
      </w:r>
      <w:r w:rsidR="00C34607">
        <w:rPr>
          <w:sz w:val="22"/>
          <w:szCs w:val="22"/>
        </w:rPr>
        <w:t xml:space="preserve"> Application to upgrade the </w:t>
      </w:r>
      <w:r w:rsidR="00D4541E">
        <w:rPr>
          <w:sz w:val="22"/>
          <w:szCs w:val="22"/>
        </w:rPr>
        <w:t>facilities</w:t>
      </w:r>
      <w:r w:rsidR="00C34607">
        <w:rPr>
          <w:sz w:val="22"/>
          <w:szCs w:val="22"/>
        </w:rPr>
        <w:t xml:space="preserve"> of the Station </w:t>
      </w:r>
      <w:r w:rsidR="00D4541E">
        <w:rPr>
          <w:sz w:val="22"/>
          <w:szCs w:val="22"/>
        </w:rPr>
        <w:t>is</w:t>
      </w:r>
      <w:r w:rsidR="00C34607">
        <w:rPr>
          <w:sz w:val="22"/>
          <w:szCs w:val="22"/>
        </w:rPr>
        <w:t xml:space="preserve"> subject to the same</w:t>
      </w:r>
      <w:r w:rsidR="00770F61">
        <w:rPr>
          <w:sz w:val="22"/>
          <w:szCs w:val="22"/>
        </w:rPr>
        <w:t xml:space="preserve"> Alaskan Class D</w:t>
      </w:r>
      <w:r w:rsidR="00C34607">
        <w:rPr>
          <w:sz w:val="22"/>
          <w:szCs w:val="22"/>
        </w:rPr>
        <w:t xml:space="preserve"> exception </w:t>
      </w:r>
      <w:r w:rsidR="00D4541E">
        <w:rPr>
          <w:sz w:val="22"/>
          <w:szCs w:val="22"/>
        </w:rPr>
        <w:t>and should be reinstated.</w:t>
      </w:r>
      <w:r w:rsidR="006A3A14">
        <w:rPr>
          <w:sz w:val="22"/>
          <w:szCs w:val="22"/>
        </w:rPr>
        <w:t xml:space="preserve"> </w:t>
      </w:r>
    </w:p>
    <w:p w:rsidR="00FF6240" w:rsidRDefault="00FF6240" w:rsidP="00CA5D57">
      <w:pPr>
        <w:widowControl/>
        <w:ind w:firstLine="720"/>
        <w:rPr>
          <w:b/>
          <w:sz w:val="22"/>
          <w:szCs w:val="22"/>
        </w:rPr>
      </w:pPr>
    </w:p>
    <w:p w:rsidR="00CA5D57" w:rsidRDefault="00A616B9" w:rsidP="00CA5D57">
      <w:pPr>
        <w:widowControl/>
        <w:ind w:firstLine="720"/>
        <w:rPr>
          <w:sz w:val="22"/>
          <w:szCs w:val="22"/>
        </w:rPr>
      </w:pPr>
      <w:r w:rsidRPr="00A032F9">
        <w:rPr>
          <w:b/>
          <w:sz w:val="22"/>
          <w:szCs w:val="22"/>
        </w:rPr>
        <w:t xml:space="preserve">Discussion.  </w:t>
      </w:r>
      <w:r w:rsidR="00CA5D57" w:rsidRPr="00A032F9">
        <w:rPr>
          <w:sz w:val="22"/>
          <w:szCs w:val="22"/>
        </w:rPr>
        <w:t xml:space="preserve">The Commission will consider a </w:t>
      </w:r>
      <w:bookmarkStart w:id="1" w:name="SR;929"/>
      <w:bookmarkEnd w:id="1"/>
      <w:r w:rsidR="00CA5D57" w:rsidRPr="00A032F9">
        <w:rPr>
          <w:sz w:val="22"/>
          <w:szCs w:val="22"/>
        </w:rPr>
        <w:t>petition for reconsideration</w:t>
      </w:r>
      <w:bookmarkStart w:id="2" w:name="SR;931"/>
      <w:bookmarkEnd w:id="2"/>
      <w:r w:rsidR="00CA5D57" w:rsidRPr="00A032F9">
        <w:rPr>
          <w:sz w:val="22"/>
          <w:szCs w:val="22"/>
        </w:rPr>
        <w:t xml:space="preserve"> only when the petitioner shows either a material error in the Commission's original order or raises new facts or changed circumstances not known or existing at the time of the petitioner's last opportunity to present such matters.</w:t>
      </w:r>
      <w:bookmarkStart w:id="3" w:name="FN[FN13]"/>
      <w:bookmarkEnd w:id="3"/>
      <w:r w:rsidR="00CA5D57" w:rsidRPr="00A032F9">
        <w:rPr>
          <w:sz w:val="22"/>
          <w:szCs w:val="22"/>
          <w:vertAlign w:val="superscript"/>
        </w:rPr>
        <w:footnoteReference w:id="6"/>
      </w:r>
      <w:r w:rsidR="00CA5D57" w:rsidRPr="00A032F9">
        <w:rPr>
          <w:sz w:val="22"/>
          <w:szCs w:val="22"/>
        </w:rPr>
        <w:t xml:space="preserve">  </w:t>
      </w:r>
    </w:p>
    <w:p w:rsidR="00770F61" w:rsidRPr="00A032F9" w:rsidRDefault="00770F61" w:rsidP="00CA5D57">
      <w:pPr>
        <w:widowControl/>
        <w:ind w:firstLine="720"/>
        <w:rPr>
          <w:snapToGrid/>
          <w:sz w:val="22"/>
          <w:szCs w:val="22"/>
        </w:rPr>
      </w:pPr>
    </w:p>
    <w:p w:rsidR="00B52F2D" w:rsidRDefault="00B52F2D" w:rsidP="005A1CF0">
      <w:pPr>
        <w:ind w:firstLine="720"/>
        <w:rPr>
          <w:sz w:val="22"/>
          <w:szCs w:val="22"/>
        </w:rPr>
      </w:pPr>
      <w:r>
        <w:rPr>
          <w:sz w:val="22"/>
          <w:szCs w:val="22"/>
        </w:rPr>
        <w:t xml:space="preserve">In 1978, the Commission </w:t>
      </w:r>
      <w:r w:rsidR="002622DA">
        <w:rPr>
          <w:sz w:val="22"/>
          <w:szCs w:val="22"/>
        </w:rPr>
        <w:t>initiated a rulemaking to revise the rules governing noncommercial education FM stations.</w:t>
      </w:r>
      <w:r w:rsidR="002622DA">
        <w:rPr>
          <w:rStyle w:val="FootnoteReference"/>
          <w:szCs w:val="22"/>
        </w:rPr>
        <w:footnoteReference w:id="7"/>
      </w:r>
      <w:r>
        <w:rPr>
          <w:sz w:val="22"/>
          <w:szCs w:val="22"/>
        </w:rPr>
        <w:t xml:space="preserve"> </w:t>
      </w:r>
      <w:r w:rsidR="002622DA">
        <w:rPr>
          <w:sz w:val="22"/>
          <w:szCs w:val="22"/>
        </w:rPr>
        <w:t xml:space="preserve"> </w:t>
      </w:r>
      <w:r w:rsidR="0051569C">
        <w:rPr>
          <w:sz w:val="22"/>
          <w:szCs w:val="22"/>
        </w:rPr>
        <w:t>In response to comments showing that</w:t>
      </w:r>
      <w:r w:rsidR="002622DA">
        <w:rPr>
          <w:sz w:val="22"/>
          <w:szCs w:val="22"/>
        </w:rPr>
        <w:t xml:space="preserve"> Class D station</w:t>
      </w:r>
      <w:r w:rsidR="00D4541E">
        <w:rPr>
          <w:sz w:val="22"/>
          <w:szCs w:val="22"/>
        </w:rPr>
        <w:t>s</w:t>
      </w:r>
      <w:r w:rsidR="002622DA">
        <w:rPr>
          <w:sz w:val="22"/>
          <w:szCs w:val="22"/>
        </w:rPr>
        <w:t xml:space="preserve"> were impeding development of new full-service facilities</w:t>
      </w:r>
      <w:r w:rsidR="0051569C">
        <w:rPr>
          <w:sz w:val="22"/>
          <w:szCs w:val="22"/>
        </w:rPr>
        <w:t xml:space="preserve">, the Commission determined </w:t>
      </w:r>
      <w:r>
        <w:rPr>
          <w:sz w:val="22"/>
          <w:szCs w:val="22"/>
        </w:rPr>
        <w:t xml:space="preserve">it would no longer authorize new Class D stations and adopted restrictions on </w:t>
      </w:r>
      <w:r w:rsidR="00D4541E">
        <w:rPr>
          <w:sz w:val="22"/>
          <w:szCs w:val="22"/>
        </w:rPr>
        <w:t xml:space="preserve">modifying </w:t>
      </w:r>
      <w:r>
        <w:rPr>
          <w:sz w:val="22"/>
          <w:szCs w:val="22"/>
        </w:rPr>
        <w:t>existing Class D stations</w:t>
      </w:r>
      <w:r w:rsidR="0051569C">
        <w:rPr>
          <w:sz w:val="22"/>
          <w:szCs w:val="22"/>
        </w:rPr>
        <w:t>, which were codified as Section 73.512</w:t>
      </w:r>
      <w:r>
        <w:rPr>
          <w:sz w:val="22"/>
          <w:szCs w:val="22"/>
        </w:rPr>
        <w:t>.</w:t>
      </w:r>
      <w:r>
        <w:rPr>
          <w:rStyle w:val="FootnoteReference"/>
          <w:szCs w:val="22"/>
        </w:rPr>
        <w:footnoteReference w:id="8"/>
      </w:r>
      <w:r w:rsidR="002622DA">
        <w:rPr>
          <w:sz w:val="22"/>
          <w:szCs w:val="22"/>
        </w:rPr>
        <w:t xml:space="preserve"> </w:t>
      </w:r>
      <w:r>
        <w:rPr>
          <w:sz w:val="22"/>
          <w:szCs w:val="22"/>
        </w:rPr>
        <w:t xml:space="preserve"> However, the Commission de</w:t>
      </w:r>
      <w:r w:rsidR="00475236">
        <w:rPr>
          <w:sz w:val="22"/>
          <w:szCs w:val="22"/>
        </w:rPr>
        <w:t>termined</w:t>
      </w:r>
      <w:r>
        <w:rPr>
          <w:sz w:val="22"/>
          <w:szCs w:val="22"/>
        </w:rPr>
        <w:t xml:space="preserve"> that these restrictions would not apply to </w:t>
      </w:r>
      <w:r w:rsidR="00F65019">
        <w:rPr>
          <w:sz w:val="22"/>
          <w:szCs w:val="22"/>
        </w:rPr>
        <w:t>station</w:t>
      </w:r>
      <w:r w:rsidR="00BA35CC">
        <w:rPr>
          <w:sz w:val="22"/>
          <w:szCs w:val="22"/>
        </w:rPr>
        <w:t>s</w:t>
      </w:r>
      <w:r w:rsidR="00F65019">
        <w:rPr>
          <w:sz w:val="22"/>
          <w:szCs w:val="22"/>
        </w:rPr>
        <w:t xml:space="preserve"> located in </w:t>
      </w:r>
      <w:r>
        <w:rPr>
          <w:sz w:val="22"/>
          <w:szCs w:val="22"/>
        </w:rPr>
        <w:t>Alaska.</w:t>
      </w:r>
      <w:r w:rsidR="00475236">
        <w:rPr>
          <w:rStyle w:val="FootnoteReference"/>
          <w:szCs w:val="22"/>
        </w:rPr>
        <w:footnoteReference w:id="9"/>
      </w:r>
      <w:r>
        <w:rPr>
          <w:sz w:val="22"/>
          <w:szCs w:val="22"/>
        </w:rPr>
        <w:t xml:space="preserve">  </w:t>
      </w:r>
      <w:r w:rsidRPr="00A032F9">
        <w:rPr>
          <w:sz w:val="22"/>
          <w:szCs w:val="22"/>
        </w:rPr>
        <w:t>The Commission’s narrowly tailored exception for Alaska</w:t>
      </w:r>
      <w:r w:rsidR="004A73F3">
        <w:rPr>
          <w:sz w:val="22"/>
          <w:szCs w:val="22"/>
        </w:rPr>
        <w:t>n Class D stations reflect</w:t>
      </w:r>
      <w:r w:rsidR="00BF223B">
        <w:rPr>
          <w:sz w:val="22"/>
          <w:szCs w:val="22"/>
        </w:rPr>
        <w:t>s</w:t>
      </w:r>
      <w:r w:rsidR="004A73F3">
        <w:rPr>
          <w:sz w:val="22"/>
          <w:szCs w:val="22"/>
        </w:rPr>
        <w:t xml:space="preserve"> its</w:t>
      </w:r>
      <w:r w:rsidRPr="00A032F9">
        <w:rPr>
          <w:sz w:val="22"/>
          <w:szCs w:val="22"/>
        </w:rPr>
        <w:t xml:space="preserve"> </w:t>
      </w:r>
      <w:r w:rsidR="004A73F3">
        <w:rPr>
          <w:sz w:val="22"/>
          <w:szCs w:val="22"/>
        </w:rPr>
        <w:t>finding</w:t>
      </w:r>
      <w:r w:rsidRPr="00A032F9">
        <w:rPr>
          <w:sz w:val="22"/>
          <w:szCs w:val="22"/>
        </w:rPr>
        <w:t xml:space="preserve"> that “10-watt operations can be accommodated </w:t>
      </w:r>
      <w:r w:rsidR="00475236">
        <w:rPr>
          <w:sz w:val="22"/>
          <w:szCs w:val="22"/>
        </w:rPr>
        <w:t>[in Alaska]</w:t>
      </w:r>
      <w:r w:rsidRPr="00A032F9">
        <w:rPr>
          <w:sz w:val="22"/>
          <w:szCs w:val="22"/>
        </w:rPr>
        <w:t xml:space="preserve"> without great harm.</w:t>
      </w:r>
      <w:r>
        <w:rPr>
          <w:sz w:val="22"/>
          <w:szCs w:val="22"/>
        </w:rPr>
        <w:t xml:space="preserve"> </w:t>
      </w:r>
      <w:r w:rsidRPr="00A032F9">
        <w:rPr>
          <w:sz w:val="22"/>
          <w:szCs w:val="22"/>
        </w:rPr>
        <w:t xml:space="preserve"> In fact, they seem well designed to serve the small and often isolated settlements of that State.”</w:t>
      </w:r>
      <w:r w:rsidRPr="00A032F9">
        <w:rPr>
          <w:rStyle w:val="FootnoteReference"/>
          <w:rFonts w:ascii="Times New Roman" w:hAnsi="Times New Roman"/>
          <w:sz w:val="22"/>
          <w:szCs w:val="22"/>
        </w:rPr>
        <w:footnoteReference w:id="10"/>
      </w:r>
      <w:r w:rsidR="0051569C">
        <w:rPr>
          <w:sz w:val="22"/>
          <w:szCs w:val="22"/>
        </w:rPr>
        <w:t xml:space="preserve">  The Commission further noted, however, that “</w:t>
      </w:r>
      <w:r w:rsidR="0051569C" w:rsidRPr="0051569C">
        <w:rPr>
          <w:sz w:val="22"/>
          <w:szCs w:val="22"/>
        </w:rPr>
        <w:t>if facts change as to spectrum crowding in Alaska, we can take such additional steps as later prove to be needed.</w:t>
      </w:r>
      <w:r w:rsidR="0051569C">
        <w:rPr>
          <w:sz w:val="22"/>
          <w:szCs w:val="22"/>
        </w:rPr>
        <w:t>”</w:t>
      </w:r>
      <w:r w:rsidR="0051569C">
        <w:rPr>
          <w:rStyle w:val="FootnoteReference"/>
          <w:szCs w:val="22"/>
        </w:rPr>
        <w:footnoteReference w:id="11"/>
      </w:r>
    </w:p>
    <w:p w:rsidR="00B52F2D" w:rsidRPr="00B52F2D" w:rsidRDefault="00B52F2D" w:rsidP="005A1CF0">
      <w:pPr>
        <w:ind w:firstLine="720"/>
        <w:rPr>
          <w:sz w:val="22"/>
          <w:szCs w:val="22"/>
        </w:rPr>
      </w:pPr>
      <w:r>
        <w:rPr>
          <w:sz w:val="22"/>
          <w:szCs w:val="22"/>
        </w:rPr>
        <w:t xml:space="preserve"> </w:t>
      </w:r>
    </w:p>
    <w:p w:rsidR="00926552" w:rsidRDefault="00E01B46" w:rsidP="00C3343A">
      <w:pPr>
        <w:ind w:firstLine="720"/>
        <w:rPr>
          <w:sz w:val="22"/>
          <w:szCs w:val="22"/>
        </w:rPr>
      </w:pPr>
      <w:r>
        <w:rPr>
          <w:sz w:val="22"/>
          <w:szCs w:val="22"/>
        </w:rPr>
        <w:t>We reject Big River’s interpretation of Section 73.512(c)</w:t>
      </w:r>
      <w:r w:rsidR="00C3343A">
        <w:rPr>
          <w:sz w:val="22"/>
          <w:szCs w:val="22"/>
        </w:rPr>
        <w:t>.</w:t>
      </w:r>
      <w:r w:rsidR="0051569C">
        <w:rPr>
          <w:sz w:val="22"/>
          <w:szCs w:val="22"/>
        </w:rPr>
        <w:t xml:space="preserve">  </w:t>
      </w:r>
      <w:r w:rsidR="009337F1">
        <w:rPr>
          <w:sz w:val="22"/>
          <w:szCs w:val="22"/>
        </w:rPr>
        <w:t>Nothing in the</w:t>
      </w:r>
      <w:r w:rsidR="00C3343A" w:rsidRPr="00A032F9">
        <w:rPr>
          <w:sz w:val="22"/>
          <w:szCs w:val="22"/>
        </w:rPr>
        <w:t xml:space="preserve"> </w:t>
      </w:r>
      <w:r w:rsidR="0051569C">
        <w:rPr>
          <w:i/>
          <w:sz w:val="22"/>
          <w:szCs w:val="22"/>
        </w:rPr>
        <w:t>NCE Second R&amp;O</w:t>
      </w:r>
      <w:r w:rsidR="00C3343A" w:rsidRPr="00A032F9">
        <w:rPr>
          <w:sz w:val="22"/>
          <w:szCs w:val="22"/>
        </w:rPr>
        <w:t xml:space="preserve"> </w:t>
      </w:r>
      <w:r w:rsidR="009337F1">
        <w:rPr>
          <w:sz w:val="22"/>
          <w:szCs w:val="22"/>
        </w:rPr>
        <w:t>indicates that the Commission intended for</w:t>
      </w:r>
      <w:r w:rsidR="00C3343A" w:rsidRPr="00A032F9">
        <w:rPr>
          <w:sz w:val="22"/>
          <w:szCs w:val="22"/>
        </w:rPr>
        <w:t xml:space="preserve"> </w:t>
      </w:r>
      <w:r w:rsidR="009337F1">
        <w:rPr>
          <w:sz w:val="22"/>
          <w:szCs w:val="22"/>
        </w:rPr>
        <w:t xml:space="preserve">the narrow exception outlined in </w:t>
      </w:r>
      <w:r w:rsidR="0051569C">
        <w:rPr>
          <w:sz w:val="22"/>
          <w:szCs w:val="22"/>
        </w:rPr>
        <w:t>Section 73.512(c)</w:t>
      </w:r>
      <w:r w:rsidR="009337F1">
        <w:rPr>
          <w:sz w:val="22"/>
          <w:szCs w:val="22"/>
        </w:rPr>
        <w:t xml:space="preserve"> to be</w:t>
      </w:r>
      <w:r w:rsidR="00C3343A" w:rsidRPr="00A032F9">
        <w:rPr>
          <w:sz w:val="22"/>
          <w:szCs w:val="22"/>
        </w:rPr>
        <w:t xml:space="preserve"> used </w:t>
      </w:r>
      <w:r w:rsidR="009337F1">
        <w:rPr>
          <w:sz w:val="22"/>
          <w:szCs w:val="22"/>
        </w:rPr>
        <w:t xml:space="preserve">as a means </w:t>
      </w:r>
      <w:r w:rsidR="00C3343A" w:rsidRPr="00A032F9">
        <w:rPr>
          <w:sz w:val="22"/>
          <w:szCs w:val="22"/>
        </w:rPr>
        <w:t xml:space="preserve">to circumvent the Section 73.3573(e)(2) requirement that applications for new </w:t>
      </w:r>
      <w:r w:rsidR="008B030B">
        <w:rPr>
          <w:sz w:val="22"/>
          <w:szCs w:val="22"/>
        </w:rPr>
        <w:t>primary NCE</w:t>
      </w:r>
      <w:r w:rsidR="00C3343A" w:rsidRPr="00A032F9">
        <w:rPr>
          <w:sz w:val="22"/>
          <w:szCs w:val="22"/>
        </w:rPr>
        <w:t xml:space="preserve"> stations be submi</w:t>
      </w:r>
      <w:r w:rsidR="0051569C">
        <w:rPr>
          <w:sz w:val="22"/>
          <w:szCs w:val="22"/>
        </w:rPr>
        <w:t xml:space="preserve">tted only during filing windows, which is what Big River proposes. </w:t>
      </w:r>
      <w:r w:rsidR="006E3FF4">
        <w:rPr>
          <w:sz w:val="22"/>
          <w:szCs w:val="22"/>
        </w:rPr>
        <w:t xml:space="preserve"> </w:t>
      </w:r>
      <w:r w:rsidR="00BC76D8">
        <w:rPr>
          <w:sz w:val="22"/>
          <w:szCs w:val="22"/>
        </w:rPr>
        <w:t>This exception is based precisely on the Commission’s reas</w:t>
      </w:r>
      <w:r w:rsidR="00BB5106">
        <w:rPr>
          <w:sz w:val="22"/>
          <w:szCs w:val="22"/>
        </w:rPr>
        <w:t>on</w:t>
      </w:r>
      <w:r w:rsidR="00BC76D8">
        <w:rPr>
          <w:sz w:val="22"/>
          <w:szCs w:val="22"/>
        </w:rPr>
        <w:t xml:space="preserve">ing that “10-watt operations can be </w:t>
      </w:r>
      <w:r w:rsidR="00BB5106">
        <w:rPr>
          <w:sz w:val="22"/>
          <w:szCs w:val="22"/>
        </w:rPr>
        <w:t>accommodated” in Alaska without impeding the development of full-service NCE station</w:t>
      </w:r>
      <w:r w:rsidR="00BA35CC">
        <w:rPr>
          <w:sz w:val="22"/>
          <w:szCs w:val="22"/>
        </w:rPr>
        <w:t>s</w:t>
      </w:r>
      <w:r w:rsidR="00BB5106">
        <w:rPr>
          <w:sz w:val="22"/>
          <w:szCs w:val="22"/>
        </w:rPr>
        <w:t xml:space="preserve">.  Allowing Big River’s </w:t>
      </w:r>
      <w:r w:rsidR="002512C2">
        <w:rPr>
          <w:sz w:val="22"/>
          <w:szCs w:val="22"/>
        </w:rPr>
        <w:t xml:space="preserve">proposed </w:t>
      </w:r>
      <w:r w:rsidR="00BB5106">
        <w:rPr>
          <w:sz w:val="22"/>
          <w:szCs w:val="22"/>
        </w:rPr>
        <w:t>1,000 watt operation would eviscerate this limited exception and could lead to the spectrum crowding the Commission warned would warrant future action.</w:t>
      </w:r>
      <w:r w:rsidR="004A73F3">
        <w:rPr>
          <w:sz w:val="22"/>
          <w:szCs w:val="22"/>
        </w:rPr>
        <w:t xml:space="preserve">  </w:t>
      </w:r>
      <w:r w:rsidR="00C83559">
        <w:rPr>
          <w:sz w:val="22"/>
          <w:szCs w:val="22"/>
        </w:rPr>
        <w:t xml:space="preserve">Additionally, the text of Section 73.512(c) shows that the Commission </w:t>
      </w:r>
      <w:r w:rsidR="00BB5106">
        <w:rPr>
          <w:sz w:val="22"/>
          <w:szCs w:val="22"/>
        </w:rPr>
        <w:t>intended</w:t>
      </w:r>
      <w:r w:rsidR="00C83559">
        <w:rPr>
          <w:sz w:val="22"/>
          <w:szCs w:val="22"/>
        </w:rPr>
        <w:t xml:space="preserve"> </w:t>
      </w:r>
      <w:r w:rsidR="00BB5106">
        <w:rPr>
          <w:sz w:val="22"/>
          <w:szCs w:val="22"/>
        </w:rPr>
        <w:t xml:space="preserve">for the limited Alaskan exception to apply </w:t>
      </w:r>
      <w:r w:rsidR="00247CB3">
        <w:rPr>
          <w:sz w:val="22"/>
          <w:szCs w:val="22"/>
        </w:rPr>
        <w:t xml:space="preserve">only </w:t>
      </w:r>
      <w:r w:rsidR="00BB5106">
        <w:rPr>
          <w:sz w:val="22"/>
          <w:szCs w:val="22"/>
        </w:rPr>
        <w:t xml:space="preserve">to </w:t>
      </w:r>
      <w:r w:rsidR="00C83559">
        <w:rPr>
          <w:sz w:val="22"/>
          <w:szCs w:val="22"/>
        </w:rPr>
        <w:t>secondary</w:t>
      </w:r>
      <w:r w:rsidR="00BB5106">
        <w:rPr>
          <w:sz w:val="22"/>
          <w:szCs w:val="22"/>
        </w:rPr>
        <w:t xml:space="preserve"> service</w:t>
      </w:r>
      <w:r w:rsidR="00247CB3">
        <w:rPr>
          <w:sz w:val="22"/>
          <w:szCs w:val="22"/>
        </w:rPr>
        <w:t xml:space="preserve"> stations</w:t>
      </w:r>
      <w:r w:rsidR="00C83559">
        <w:rPr>
          <w:sz w:val="22"/>
          <w:szCs w:val="22"/>
        </w:rPr>
        <w:t xml:space="preserve">.  </w:t>
      </w:r>
      <w:r w:rsidR="00BB5106">
        <w:rPr>
          <w:sz w:val="22"/>
          <w:szCs w:val="22"/>
        </w:rPr>
        <w:t>The Rule provides that upon the grant of a new Class D application or a major change application by an existing Class D station, “the station shall become a Class D (secondary) station.”</w:t>
      </w:r>
      <w:r w:rsidR="00BB5106">
        <w:rPr>
          <w:rStyle w:val="FootnoteReference"/>
          <w:szCs w:val="22"/>
        </w:rPr>
        <w:footnoteReference w:id="12"/>
      </w:r>
      <w:r w:rsidR="00BB5106">
        <w:rPr>
          <w:sz w:val="22"/>
          <w:szCs w:val="22"/>
        </w:rPr>
        <w:t xml:space="preserve">  Grant of the Applica</w:t>
      </w:r>
      <w:r w:rsidR="00247CB3">
        <w:rPr>
          <w:sz w:val="22"/>
          <w:szCs w:val="22"/>
        </w:rPr>
        <w:t>tion in this instance would result in the Station no longer being a Class D station.</w:t>
      </w:r>
    </w:p>
    <w:p w:rsidR="00926552" w:rsidRDefault="00926552" w:rsidP="00C3343A">
      <w:pPr>
        <w:ind w:firstLine="720"/>
        <w:rPr>
          <w:sz w:val="22"/>
          <w:szCs w:val="22"/>
        </w:rPr>
      </w:pPr>
    </w:p>
    <w:p w:rsidR="006E3FF4" w:rsidRDefault="00F52186" w:rsidP="00151EFC">
      <w:pPr>
        <w:widowControl/>
        <w:ind w:firstLine="720"/>
        <w:rPr>
          <w:sz w:val="22"/>
          <w:szCs w:val="22"/>
        </w:rPr>
      </w:pPr>
      <w:r>
        <w:rPr>
          <w:sz w:val="22"/>
          <w:szCs w:val="22"/>
        </w:rPr>
        <w:lastRenderedPageBreak/>
        <w:t xml:space="preserve">Finally, </w:t>
      </w:r>
      <w:r w:rsidR="0051569C">
        <w:rPr>
          <w:sz w:val="22"/>
          <w:szCs w:val="22"/>
        </w:rPr>
        <w:t xml:space="preserve">Big River </w:t>
      </w:r>
      <w:r w:rsidR="0051569C" w:rsidRPr="00A032F9">
        <w:rPr>
          <w:sz w:val="22"/>
          <w:szCs w:val="22"/>
        </w:rPr>
        <w:t>cites no cases,</w:t>
      </w:r>
      <w:r w:rsidR="0051569C">
        <w:rPr>
          <w:rStyle w:val="FootnoteReference"/>
          <w:szCs w:val="22"/>
        </w:rPr>
        <w:footnoteReference w:id="13"/>
      </w:r>
      <w:r w:rsidR="0051569C" w:rsidRPr="00A032F9">
        <w:rPr>
          <w:sz w:val="22"/>
          <w:szCs w:val="22"/>
        </w:rPr>
        <w:t xml:space="preserve"> and we are not aware of any, where the exception made in Section 73.512(c) for major change applications by Alaskan Class D licensees has been expanded to include requests to upgrade to a higher class of station.</w:t>
      </w:r>
      <w:r w:rsidR="006E3FF4">
        <w:rPr>
          <w:sz w:val="22"/>
          <w:szCs w:val="22"/>
        </w:rPr>
        <w:t xml:space="preserve">  </w:t>
      </w:r>
      <w:r w:rsidR="004A73F3">
        <w:rPr>
          <w:sz w:val="22"/>
          <w:szCs w:val="22"/>
        </w:rPr>
        <w:t>Applications for new NCE Class C3 stations in Alaska are still subject to the comparative process for new NCE stations adopted by the Commission,</w:t>
      </w:r>
      <w:r w:rsidR="004A73F3" w:rsidRPr="004A73F3">
        <w:rPr>
          <w:rStyle w:val="FootnoteReference"/>
          <w:szCs w:val="22"/>
        </w:rPr>
        <w:t xml:space="preserve"> </w:t>
      </w:r>
      <w:r w:rsidR="004A73F3">
        <w:rPr>
          <w:rStyle w:val="FootnoteReference"/>
          <w:szCs w:val="22"/>
        </w:rPr>
        <w:footnoteReference w:id="14"/>
      </w:r>
      <w:r w:rsidR="004A73F3">
        <w:rPr>
          <w:sz w:val="22"/>
          <w:szCs w:val="22"/>
        </w:rPr>
        <w:t xml:space="preserve"> and we reject Big River’s </w:t>
      </w:r>
      <w:r w:rsidR="00D36D6E">
        <w:rPr>
          <w:sz w:val="22"/>
          <w:szCs w:val="22"/>
        </w:rPr>
        <w:t>request</w:t>
      </w:r>
      <w:r w:rsidR="004A73F3">
        <w:rPr>
          <w:sz w:val="22"/>
          <w:szCs w:val="22"/>
        </w:rPr>
        <w:t xml:space="preserve"> that we </w:t>
      </w:r>
      <w:r w:rsidR="00D36D6E">
        <w:rPr>
          <w:sz w:val="22"/>
          <w:szCs w:val="22"/>
        </w:rPr>
        <w:t>accept its misinterpretation of</w:t>
      </w:r>
      <w:r w:rsidR="004A73F3">
        <w:rPr>
          <w:sz w:val="22"/>
          <w:szCs w:val="22"/>
        </w:rPr>
        <w:t xml:space="preserve"> Section 73.512(c) to circumvent this process.  </w:t>
      </w:r>
      <w:r w:rsidR="006E3FF4">
        <w:rPr>
          <w:sz w:val="22"/>
          <w:szCs w:val="22"/>
        </w:rPr>
        <w:t>Accordingly, we will deny the Petition.</w:t>
      </w:r>
    </w:p>
    <w:p w:rsidR="006E3FF4" w:rsidRDefault="006E3FF4" w:rsidP="00C3343A">
      <w:pPr>
        <w:ind w:firstLine="720"/>
        <w:rPr>
          <w:sz w:val="22"/>
          <w:szCs w:val="22"/>
        </w:rPr>
      </w:pPr>
    </w:p>
    <w:p w:rsidR="00C3343A" w:rsidRPr="00A032F9" w:rsidRDefault="006E3FF4" w:rsidP="00C3343A">
      <w:pPr>
        <w:ind w:firstLine="720"/>
        <w:rPr>
          <w:snapToGrid/>
          <w:sz w:val="22"/>
          <w:szCs w:val="22"/>
        </w:rPr>
      </w:pPr>
      <w:r>
        <w:rPr>
          <w:b/>
          <w:sz w:val="22"/>
          <w:szCs w:val="22"/>
        </w:rPr>
        <w:t>Conclusion</w:t>
      </w:r>
      <w:r>
        <w:rPr>
          <w:sz w:val="22"/>
          <w:szCs w:val="22"/>
        </w:rPr>
        <w:t>.  Accordingly, for the reasons stated above, IT IS ORDERED that the Petition for Reconsideration filed by Big River Public Broadcasting Corporation on April 28, 2017, IS DENEID.</w:t>
      </w:r>
      <w:r w:rsidR="0051569C" w:rsidRPr="00A032F9">
        <w:rPr>
          <w:sz w:val="22"/>
          <w:szCs w:val="22"/>
        </w:rPr>
        <w:t xml:space="preserve">  </w:t>
      </w:r>
    </w:p>
    <w:p w:rsidR="003637D7" w:rsidRPr="00A032F9" w:rsidRDefault="003637D7" w:rsidP="005A1CF0">
      <w:pPr>
        <w:ind w:firstLine="720"/>
        <w:rPr>
          <w:sz w:val="22"/>
          <w:szCs w:val="22"/>
        </w:rPr>
      </w:pPr>
    </w:p>
    <w:p w:rsidR="005A1CF0" w:rsidRPr="00A032F9" w:rsidRDefault="005A1CF0" w:rsidP="005A1CF0">
      <w:pPr>
        <w:pStyle w:val="BodyText"/>
        <w:ind w:left="5040"/>
        <w:rPr>
          <w:sz w:val="22"/>
          <w:szCs w:val="22"/>
        </w:rPr>
      </w:pPr>
      <w:r w:rsidRPr="00A032F9">
        <w:rPr>
          <w:sz w:val="22"/>
          <w:szCs w:val="22"/>
        </w:rPr>
        <w:t>Sincerely,</w:t>
      </w:r>
    </w:p>
    <w:p w:rsidR="005A1CF0" w:rsidRPr="00A032F9" w:rsidRDefault="005A1CF0" w:rsidP="005A1CF0">
      <w:pPr>
        <w:pStyle w:val="BodyText"/>
        <w:rPr>
          <w:sz w:val="22"/>
          <w:szCs w:val="22"/>
        </w:rPr>
      </w:pPr>
    </w:p>
    <w:p w:rsidR="005A1CF0" w:rsidRPr="00A032F9" w:rsidRDefault="005A1CF0" w:rsidP="005A1CF0">
      <w:pPr>
        <w:pStyle w:val="BodyText"/>
        <w:rPr>
          <w:sz w:val="22"/>
          <w:szCs w:val="22"/>
        </w:rPr>
      </w:pPr>
    </w:p>
    <w:p w:rsidR="005A1CF0" w:rsidRPr="00A032F9" w:rsidRDefault="005A1CF0" w:rsidP="005A1CF0">
      <w:pPr>
        <w:pStyle w:val="BodyText"/>
        <w:rPr>
          <w:sz w:val="22"/>
          <w:szCs w:val="22"/>
        </w:rPr>
      </w:pPr>
    </w:p>
    <w:p w:rsidR="005A1CF0" w:rsidRPr="00A032F9" w:rsidRDefault="005A1CF0" w:rsidP="005A1CF0">
      <w:pPr>
        <w:pStyle w:val="BodyText"/>
        <w:rPr>
          <w:sz w:val="22"/>
          <w:szCs w:val="22"/>
        </w:rPr>
      </w:pPr>
      <w:r w:rsidRPr="00A032F9">
        <w:rPr>
          <w:sz w:val="22"/>
          <w:szCs w:val="22"/>
        </w:rPr>
        <w:tab/>
      </w:r>
      <w:r w:rsidRPr="00A032F9">
        <w:rPr>
          <w:sz w:val="22"/>
          <w:szCs w:val="22"/>
        </w:rPr>
        <w:tab/>
      </w:r>
      <w:r w:rsidRPr="00A032F9">
        <w:rPr>
          <w:sz w:val="22"/>
          <w:szCs w:val="22"/>
        </w:rPr>
        <w:tab/>
      </w:r>
      <w:r w:rsidRPr="00A032F9">
        <w:rPr>
          <w:sz w:val="22"/>
          <w:szCs w:val="22"/>
        </w:rPr>
        <w:tab/>
      </w:r>
      <w:r w:rsidRPr="00A032F9">
        <w:rPr>
          <w:sz w:val="22"/>
          <w:szCs w:val="22"/>
        </w:rPr>
        <w:tab/>
      </w:r>
      <w:r w:rsidRPr="00A032F9">
        <w:rPr>
          <w:sz w:val="22"/>
          <w:szCs w:val="22"/>
        </w:rPr>
        <w:tab/>
      </w:r>
      <w:r w:rsidRPr="00A032F9">
        <w:rPr>
          <w:sz w:val="22"/>
          <w:szCs w:val="22"/>
        </w:rPr>
        <w:tab/>
        <w:t>Peter H. Doyle</w:t>
      </w:r>
    </w:p>
    <w:p w:rsidR="005A1CF0" w:rsidRPr="00A032F9" w:rsidRDefault="005A1CF0" w:rsidP="005A1CF0">
      <w:pPr>
        <w:pStyle w:val="BodyText"/>
        <w:rPr>
          <w:sz w:val="22"/>
          <w:szCs w:val="22"/>
        </w:rPr>
      </w:pPr>
      <w:r w:rsidRPr="00A032F9">
        <w:rPr>
          <w:sz w:val="22"/>
          <w:szCs w:val="22"/>
        </w:rPr>
        <w:tab/>
      </w:r>
      <w:r w:rsidRPr="00A032F9">
        <w:rPr>
          <w:sz w:val="22"/>
          <w:szCs w:val="22"/>
        </w:rPr>
        <w:tab/>
      </w:r>
      <w:r w:rsidRPr="00A032F9">
        <w:rPr>
          <w:sz w:val="22"/>
          <w:szCs w:val="22"/>
        </w:rPr>
        <w:tab/>
      </w:r>
      <w:r w:rsidRPr="00A032F9">
        <w:rPr>
          <w:sz w:val="22"/>
          <w:szCs w:val="22"/>
        </w:rPr>
        <w:tab/>
      </w:r>
      <w:r w:rsidRPr="00A032F9">
        <w:rPr>
          <w:sz w:val="22"/>
          <w:szCs w:val="22"/>
        </w:rPr>
        <w:tab/>
      </w:r>
      <w:r w:rsidRPr="00A032F9">
        <w:rPr>
          <w:sz w:val="22"/>
          <w:szCs w:val="22"/>
        </w:rPr>
        <w:tab/>
      </w:r>
      <w:r w:rsidRPr="00A032F9">
        <w:rPr>
          <w:sz w:val="22"/>
          <w:szCs w:val="22"/>
        </w:rPr>
        <w:tab/>
        <w:t>Chief, Audio Division</w:t>
      </w:r>
    </w:p>
    <w:p w:rsidR="005A1CF0" w:rsidRPr="00A032F9" w:rsidRDefault="005A1CF0" w:rsidP="005A1CF0">
      <w:pPr>
        <w:ind w:left="2160" w:firstLine="720"/>
        <w:rPr>
          <w:sz w:val="22"/>
          <w:szCs w:val="22"/>
        </w:rPr>
      </w:pPr>
      <w:r w:rsidRPr="00A032F9">
        <w:rPr>
          <w:sz w:val="22"/>
          <w:szCs w:val="22"/>
        </w:rPr>
        <w:tab/>
      </w:r>
      <w:r w:rsidRPr="00A032F9">
        <w:rPr>
          <w:sz w:val="22"/>
          <w:szCs w:val="22"/>
        </w:rPr>
        <w:tab/>
      </w:r>
      <w:r w:rsidRPr="00A032F9">
        <w:rPr>
          <w:sz w:val="22"/>
          <w:szCs w:val="22"/>
        </w:rPr>
        <w:tab/>
        <w:t>Media Bureau</w:t>
      </w:r>
    </w:p>
    <w:p w:rsidR="00E47C02" w:rsidRPr="005A1CF0" w:rsidRDefault="00E47C02" w:rsidP="005A1CF0"/>
    <w:sectPr w:rsidR="00E47C02" w:rsidRPr="005A1CF0" w:rsidSect="00BF6E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E6" w:rsidRDefault="009C1DE6" w:rsidP="00DE5E79">
      <w:r>
        <w:separator/>
      </w:r>
    </w:p>
  </w:endnote>
  <w:endnote w:type="continuationSeparator" w:id="0">
    <w:p w:rsidR="009C1DE6" w:rsidRDefault="009C1DE6" w:rsidP="00DE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E58" w:rsidRDefault="00EC6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38E">
      <w:rPr>
        <w:rStyle w:val="PageNumber"/>
        <w:noProof/>
      </w:rPr>
      <w:t>2</w:t>
    </w:r>
    <w:r>
      <w:rPr>
        <w:rStyle w:val="PageNumber"/>
      </w:rPr>
      <w:fldChar w:fldCharType="end"/>
    </w:r>
  </w:p>
  <w:p w:rsidR="00BF6E58" w:rsidRDefault="00EC638E">
    <w:pPr>
      <w:spacing w:before="140" w:line="100" w:lineRule="exact"/>
      <w:rPr>
        <w:sz w:val="10"/>
      </w:rPr>
    </w:pPr>
  </w:p>
  <w:p w:rsidR="00BF6E58" w:rsidRDefault="00EC638E">
    <w:pPr>
      <w:suppressAutoHyphens/>
      <w:spacing w:line="227" w:lineRule="auto"/>
      <w:jc w:val="both"/>
    </w:pPr>
  </w:p>
  <w:p w:rsidR="00BF6E58" w:rsidRDefault="00EC63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DA" w:rsidRDefault="00143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E6" w:rsidRDefault="009C1DE6" w:rsidP="00DE5E79">
      <w:r>
        <w:separator/>
      </w:r>
    </w:p>
  </w:footnote>
  <w:footnote w:type="continuationSeparator" w:id="0">
    <w:p w:rsidR="009C1DE6" w:rsidRDefault="009C1DE6" w:rsidP="00DE5E79">
      <w:r>
        <w:continuationSeparator/>
      </w:r>
    </w:p>
  </w:footnote>
  <w:footnote w:id="1">
    <w:p w:rsidR="00770F61" w:rsidRPr="00862FE6" w:rsidRDefault="00770F61" w:rsidP="00770F61">
      <w:pPr>
        <w:spacing w:after="120"/>
        <w:rPr>
          <w:sz w:val="20"/>
        </w:rPr>
      </w:pPr>
      <w:r w:rsidRPr="00862FE6">
        <w:rPr>
          <w:rStyle w:val="FootnoteReference"/>
        </w:rPr>
        <w:footnoteRef/>
      </w:r>
      <w:r w:rsidRPr="00862FE6">
        <w:rPr>
          <w:sz w:val="20"/>
        </w:rPr>
        <w:t xml:space="preserve"> </w:t>
      </w:r>
      <w:r w:rsidR="00243B54">
        <w:rPr>
          <w:sz w:val="20"/>
        </w:rPr>
        <w:t xml:space="preserve">File No. BLED-20160216ABO.  </w:t>
      </w:r>
      <w:r w:rsidRPr="00862FE6">
        <w:rPr>
          <w:sz w:val="20"/>
        </w:rPr>
        <w:t xml:space="preserve">Channels 201-220 are reserved for noncommercial educational FM broadcasting.  </w:t>
      </w:r>
      <w:r w:rsidRPr="00862FE6">
        <w:rPr>
          <w:i/>
          <w:iCs/>
          <w:sz w:val="20"/>
        </w:rPr>
        <w:t>See</w:t>
      </w:r>
      <w:r w:rsidRPr="00862FE6">
        <w:rPr>
          <w:sz w:val="20"/>
        </w:rPr>
        <w:t xml:space="preserve"> 47 CFR § 73.501.  </w:t>
      </w:r>
    </w:p>
  </w:footnote>
  <w:footnote w:id="2">
    <w:p w:rsidR="00243B54" w:rsidRDefault="00243B54">
      <w:pPr>
        <w:pStyle w:val="FootnoteText"/>
      </w:pPr>
      <w:r>
        <w:rPr>
          <w:rStyle w:val="FootnoteReference"/>
        </w:rPr>
        <w:footnoteRef/>
      </w:r>
      <w:r>
        <w:t xml:space="preserve"> Application at Section VII, Questions 1 and 10.</w:t>
      </w:r>
    </w:p>
  </w:footnote>
  <w:footnote w:id="3">
    <w:p w:rsidR="00832002" w:rsidRPr="00832002" w:rsidRDefault="00832002">
      <w:pPr>
        <w:pStyle w:val="FootnoteText"/>
      </w:pPr>
      <w:r>
        <w:rPr>
          <w:rStyle w:val="FootnoteReference"/>
        </w:rPr>
        <w:footnoteRef/>
      </w:r>
      <w:r>
        <w:t xml:space="preserve"> </w:t>
      </w:r>
      <w:r>
        <w:rPr>
          <w:i/>
        </w:rPr>
        <w:t>Big River Public Broad</w:t>
      </w:r>
      <w:r w:rsidR="00BF223B">
        <w:rPr>
          <w:i/>
        </w:rPr>
        <w:t>.</w:t>
      </w:r>
      <w:r>
        <w:rPr>
          <w:i/>
        </w:rPr>
        <w:t xml:space="preserve"> Corp</w:t>
      </w:r>
      <w:r w:rsidR="00BF223B">
        <w:rPr>
          <w:i/>
        </w:rPr>
        <w:t>.</w:t>
      </w:r>
      <w:r>
        <w:t>, Letter Order, Ref</w:t>
      </w:r>
      <w:r w:rsidR="00BF223B">
        <w:t>.</w:t>
      </w:r>
      <w:r>
        <w:t xml:space="preserve"> 1800B3 (MB Mar. 31, 2017) (</w:t>
      </w:r>
      <w:r>
        <w:rPr>
          <w:i/>
        </w:rPr>
        <w:t>Staff Letter</w:t>
      </w:r>
      <w:r>
        <w:t xml:space="preserve">) (citing 47 CFR § </w:t>
      </w:r>
      <w:r w:rsidR="00770F61">
        <w:t>73.3573(e)(2) (“</w:t>
      </w:r>
      <w:r w:rsidR="00770F61" w:rsidRPr="00770F61">
        <w:t xml:space="preserve">The FCC will specify by Public Notice a period for filing reserved channel FM applications for a new station or for major modifications in the facilities of an authorized station. </w:t>
      </w:r>
      <w:r w:rsidR="00770F61">
        <w:t xml:space="preserve"> </w:t>
      </w:r>
      <w:r w:rsidR="00770F61" w:rsidRPr="00770F61">
        <w:t xml:space="preserve">FM reserved channel applications for new facilities or for major modifications will be accepted only during the appropriate filing period or “window.” </w:t>
      </w:r>
      <w:r w:rsidR="00770F61">
        <w:t xml:space="preserve"> </w:t>
      </w:r>
      <w:r w:rsidR="00770F61" w:rsidRPr="00770F61">
        <w:t xml:space="preserve">Applications submitted prior to the window opening date identified in the Public Notice will be returned as premature. </w:t>
      </w:r>
      <w:r w:rsidR="00770F61">
        <w:t xml:space="preserve"> </w:t>
      </w:r>
      <w:r w:rsidR="00770F61" w:rsidRPr="00770F61">
        <w:t>Applications submitted after the specified deadline will be dismissed with prejudice as untimely.</w:t>
      </w:r>
      <w:r w:rsidR="00770F61">
        <w:t>”))</w:t>
      </w:r>
      <w:r>
        <w:t>.</w:t>
      </w:r>
    </w:p>
  </w:footnote>
  <w:footnote w:id="4">
    <w:p w:rsidR="00173D2A" w:rsidRDefault="00475236">
      <w:pPr>
        <w:pStyle w:val="FootnoteText"/>
      </w:pPr>
      <w:r>
        <w:rPr>
          <w:rStyle w:val="FootnoteReference"/>
        </w:rPr>
        <w:footnoteRef/>
      </w:r>
      <w:r>
        <w:t xml:space="preserve"> Petition at 2 (citing 47 CFR </w:t>
      </w:r>
      <w:r w:rsidR="00173D2A">
        <w:t>§ 73.512(c)</w:t>
      </w:r>
      <w:r w:rsidR="00770F61">
        <w:t xml:space="preserve"> (“</w:t>
      </w:r>
      <w:r w:rsidR="00770F61" w:rsidRPr="00770F61">
        <w:t xml:space="preserve">Except in Alaska, no new Class D applications nor major change applications by existing Class D stations are acceptable for filing except by existing Class D stations seeking to change frequency. </w:t>
      </w:r>
      <w:r w:rsidR="00770F61">
        <w:t xml:space="preserve"> </w:t>
      </w:r>
      <w:r w:rsidR="00770F61" w:rsidRPr="00770F61">
        <w:t>Upon the grant of such application, the station shall become a Class D (secondary) station.</w:t>
      </w:r>
      <w:r w:rsidR="00770F61">
        <w:t>”</w:t>
      </w:r>
      <w:r w:rsidR="00173D2A">
        <w:t>)</w:t>
      </w:r>
      <w:r w:rsidR="00770F61">
        <w:t>)</w:t>
      </w:r>
      <w:r w:rsidR="00173D2A">
        <w:t>.</w:t>
      </w:r>
    </w:p>
  </w:footnote>
  <w:footnote w:id="5">
    <w:p w:rsidR="00D4541E" w:rsidRDefault="00D4541E">
      <w:pPr>
        <w:pStyle w:val="FootnoteText"/>
      </w:pPr>
      <w:r>
        <w:rPr>
          <w:rStyle w:val="FootnoteReference"/>
        </w:rPr>
        <w:footnoteRef/>
      </w:r>
      <w:r>
        <w:t xml:space="preserve"> Petition at 2-3.</w:t>
      </w:r>
    </w:p>
  </w:footnote>
  <w:footnote w:id="6">
    <w:p w:rsidR="00CA5D57" w:rsidRDefault="00CA5D57" w:rsidP="00CA5D57">
      <w:pPr>
        <w:pStyle w:val="FootnoteText"/>
      </w:pPr>
      <w:r>
        <w:rPr>
          <w:rStyle w:val="FootnoteReference"/>
        </w:rPr>
        <w:footnoteRef/>
      </w:r>
      <w:r>
        <w:t xml:space="preserve"> 47 CFR § 1.106(c); </w:t>
      </w:r>
      <w:r>
        <w:rPr>
          <w:i/>
        </w:rPr>
        <w:t>WWIZ, Inc.</w:t>
      </w:r>
      <w:r>
        <w:t xml:space="preserve">, Memorandum Opinion and Order, 37 FCC 685, 686, para.  2 (1964), </w:t>
      </w:r>
      <w:r>
        <w:rPr>
          <w:i/>
        </w:rPr>
        <w:t>aff’d sub nom</w:t>
      </w:r>
      <w:r>
        <w:t xml:space="preserve">. </w:t>
      </w:r>
      <w:r>
        <w:rPr>
          <w:i/>
        </w:rPr>
        <w:t>Lorain Journal Co. v. FCC</w:t>
      </w:r>
      <w:r>
        <w:t xml:space="preserve">, 351 F.2d 824 (D.C. Cir. 1965), </w:t>
      </w:r>
      <w:r>
        <w:rPr>
          <w:i/>
        </w:rPr>
        <w:t>cert. denied</w:t>
      </w:r>
      <w:r>
        <w:t>, 397 U.S. 967 (1966);</w:t>
      </w:r>
      <w:r>
        <w:rPr>
          <w:i/>
        </w:rPr>
        <w:t xml:space="preserve"> Davis &amp; Elkins Coll., </w:t>
      </w:r>
      <w:r>
        <w:t xml:space="preserve">Memorandum and Order, 26 FCC Rcd 15555, 1556, para. 5 (MB 2011). </w:t>
      </w:r>
    </w:p>
  </w:footnote>
  <w:footnote w:id="7">
    <w:p w:rsidR="002622DA" w:rsidRPr="002622DA" w:rsidRDefault="002622DA">
      <w:pPr>
        <w:pStyle w:val="FootnoteText"/>
      </w:pPr>
      <w:r>
        <w:rPr>
          <w:rStyle w:val="FootnoteReference"/>
        </w:rPr>
        <w:footnoteRef/>
      </w:r>
      <w:r>
        <w:t xml:space="preserve"> </w:t>
      </w:r>
      <w:r w:rsidR="00AB7949">
        <w:rPr>
          <w:i/>
        </w:rPr>
        <w:t>Changes in the Rules Relating to Noncommercial Educational FM Broadcast Stations</w:t>
      </w:r>
      <w:r>
        <w:t xml:space="preserve">, Notice of Proposed Rulemaking, </w:t>
      </w:r>
      <w:r w:rsidR="00BA35CC">
        <w:t>41 Fed. Reg. 16973</w:t>
      </w:r>
      <w:r w:rsidR="00AB7949">
        <w:t xml:space="preserve"> </w:t>
      </w:r>
      <w:r>
        <w:t>(</w:t>
      </w:r>
      <w:r w:rsidR="00BA35CC">
        <w:t xml:space="preserve">March 17, </w:t>
      </w:r>
      <w:r>
        <w:t>1976)</w:t>
      </w:r>
      <w:r w:rsidR="00AB7949">
        <w:t>.</w:t>
      </w:r>
    </w:p>
  </w:footnote>
  <w:footnote w:id="8">
    <w:p w:rsidR="00B52F2D" w:rsidRDefault="00B52F2D">
      <w:pPr>
        <w:pStyle w:val="FootnoteText"/>
      </w:pPr>
      <w:r>
        <w:rPr>
          <w:rStyle w:val="FootnoteReference"/>
        </w:rPr>
        <w:footnoteRef/>
      </w:r>
      <w:r>
        <w:t xml:space="preserve"> </w:t>
      </w:r>
      <w:r w:rsidR="0051569C">
        <w:rPr>
          <w:i/>
        </w:rPr>
        <w:t>Changes in the Rules Relating to Noncommercial Educational FM Broadcast Stations</w:t>
      </w:r>
      <w:r w:rsidR="0051569C">
        <w:t>, Second Report and Order, 69 FCC</w:t>
      </w:r>
      <w:r w:rsidR="00BA35CC">
        <w:t xml:space="preserve"> </w:t>
      </w:r>
      <w:r w:rsidR="0051569C">
        <w:t>2d 240 (1978) (</w:t>
      </w:r>
      <w:r w:rsidR="0051569C">
        <w:rPr>
          <w:i/>
        </w:rPr>
        <w:t>NCE Second R&amp;O</w:t>
      </w:r>
      <w:r w:rsidR="0051569C">
        <w:t>); 47 CFR § 73.512.</w:t>
      </w:r>
    </w:p>
  </w:footnote>
  <w:footnote w:id="9">
    <w:p w:rsidR="00475236" w:rsidRDefault="00475236">
      <w:pPr>
        <w:pStyle w:val="FootnoteText"/>
      </w:pPr>
      <w:r>
        <w:rPr>
          <w:rStyle w:val="FootnoteReference"/>
        </w:rPr>
        <w:footnoteRef/>
      </w:r>
      <w:r>
        <w:t xml:space="preserve"> </w:t>
      </w:r>
      <w:r w:rsidR="00BC76D8">
        <w:rPr>
          <w:i/>
        </w:rPr>
        <w:t>NCE Second R&amp;O</w:t>
      </w:r>
      <w:r w:rsidR="00BC76D8">
        <w:t>, 69 FCC</w:t>
      </w:r>
      <w:r w:rsidR="00BA35CC">
        <w:t xml:space="preserve"> </w:t>
      </w:r>
      <w:r w:rsidR="00BC76D8">
        <w:t>2d at</w:t>
      </w:r>
      <w:r>
        <w:t xml:space="preserve"> 250, para. 28.</w:t>
      </w:r>
    </w:p>
  </w:footnote>
  <w:footnote w:id="10">
    <w:p w:rsidR="00B52F2D" w:rsidRPr="0051569C" w:rsidRDefault="00B52F2D" w:rsidP="00B52F2D">
      <w:pPr>
        <w:pStyle w:val="FootnoteText"/>
      </w:pPr>
      <w:r>
        <w:rPr>
          <w:rStyle w:val="FootnoteReference"/>
        </w:rPr>
        <w:footnoteRef/>
      </w:r>
      <w:r>
        <w:t xml:space="preserve"> </w:t>
      </w:r>
      <w:r w:rsidR="0051569C">
        <w:rPr>
          <w:i/>
        </w:rPr>
        <w:t>Id</w:t>
      </w:r>
      <w:r w:rsidR="0051569C">
        <w:t>.</w:t>
      </w:r>
    </w:p>
  </w:footnote>
  <w:footnote w:id="11">
    <w:p w:rsidR="0051569C" w:rsidRPr="0051569C" w:rsidRDefault="0051569C">
      <w:pPr>
        <w:pStyle w:val="FootnoteText"/>
      </w:pPr>
      <w:r>
        <w:rPr>
          <w:rStyle w:val="FootnoteReference"/>
        </w:rPr>
        <w:footnoteRef/>
      </w:r>
      <w:r>
        <w:t xml:space="preserve"> </w:t>
      </w:r>
      <w:r>
        <w:rPr>
          <w:i/>
        </w:rPr>
        <w:t>Id</w:t>
      </w:r>
      <w:r>
        <w:t>.</w:t>
      </w:r>
    </w:p>
  </w:footnote>
  <w:footnote w:id="12">
    <w:p w:rsidR="00BB5106" w:rsidRDefault="00BB5106">
      <w:pPr>
        <w:pStyle w:val="FootnoteText"/>
      </w:pPr>
      <w:r>
        <w:rPr>
          <w:rStyle w:val="FootnoteReference"/>
        </w:rPr>
        <w:footnoteRef/>
      </w:r>
      <w:r>
        <w:t xml:space="preserve"> </w:t>
      </w:r>
      <w:r w:rsidR="004A73F3">
        <w:t>47 CFR § 73.512(c).</w:t>
      </w:r>
    </w:p>
  </w:footnote>
  <w:footnote w:id="13">
    <w:p w:rsidR="0051569C" w:rsidRPr="006E3FF4" w:rsidRDefault="0051569C" w:rsidP="0051569C">
      <w:pPr>
        <w:pStyle w:val="FootnoteText"/>
      </w:pPr>
      <w:r w:rsidRPr="006E3FF4">
        <w:rPr>
          <w:rStyle w:val="FootnoteReference"/>
          <w:rFonts w:ascii="Times New Roman" w:hAnsi="Times New Roman"/>
        </w:rPr>
        <w:footnoteRef/>
      </w:r>
      <w:r w:rsidRPr="006E3FF4">
        <w:t xml:space="preserve"> </w:t>
      </w:r>
      <w:r w:rsidR="00DD36C2">
        <w:t>Section 0.44(e) of the Rules provides that unpublished decisions may not be cited as precedent.  47 CFR § 0.445(e).  In any event, t</w:t>
      </w:r>
      <w:r w:rsidRPr="006E3FF4">
        <w:t xml:space="preserve">he </w:t>
      </w:r>
      <w:r w:rsidR="006A3A14">
        <w:t>file numbers</w:t>
      </w:r>
      <w:r w:rsidRPr="006E3FF4">
        <w:t xml:space="preserve"> cited by Big River are</w:t>
      </w:r>
      <w:r w:rsidR="00FF5334">
        <w:t xml:space="preserve"> inapposite to the current proceeding.  </w:t>
      </w:r>
      <w:r w:rsidR="00DD36C2">
        <w:t xml:space="preserve">All involved either </w:t>
      </w:r>
      <w:r w:rsidRPr="006E3FF4">
        <w:t xml:space="preserve">applications for </w:t>
      </w:r>
      <w:r w:rsidRPr="006E3FF4">
        <w:rPr>
          <w:i/>
        </w:rPr>
        <w:t>new</w:t>
      </w:r>
      <w:r w:rsidRPr="006E3FF4">
        <w:t xml:space="preserve"> Class D stations in Alaska</w:t>
      </w:r>
      <w:r w:rsidR="006E3FF4">
        <w:t>,</w:t>
      </w:r>
      <w:r w:rsidR="00DD36C2">
        <w:t xml:space="preserve"> or </w:t>
      </w:r>
      <w:r w:rsidRPr="006E3FF4">
        <w:t>applications for major channel changes.</w:t>
      </w:r>
      <w:r w:rsidR="00FF5334">
        <w:t xml:space="preserve">  None involved an upgrade in class as Big River proposes here.</w:t>
      </w:r>
      <w:r w:rsidRPr="006E3FF4">
        <w:t xml:space="preserve">  </w:t>
      </w:r>
    </w:p>
  </w:footnote>
  <w:footnote w:id="14">
    <w:p w:rsidR="004A73F3" w:rsidRDefault="004A73F3" w:rsidP="004A73F3">
      <w:pPr>
        <w:pStyle w:val="FootnoteText"/>
      </w:pPr>
      <w:r>
        <w:rPr>
          <w:rStyle w:val="FootnoteReference"/>
        </w:rPr>
        <w:footnoteRef/>
      </w:r>
      <w:r>
        <w:t xml:space="preserve"> </w:t>
      </w:r>
      <w:r w:rsidRPr="00862FE6">
        <w:rPr>
          <w:i/>
        </w:rPr>
        <w:t xml:space="preserve">See Reexamination of the Comparative Standards for Noncommercial Educational Applicants, </w:t>
      </w:r>
      <w:r w:rsidRPr="00862FE6">
        <w:t xml:space="preserve">Notice of Proposed Rulemaking, 10 FCC Rcd 2877 (1995), </w:t>
      </w:r>
      <w:r w:rsidRPr="00862FE6">
        <w:rPr>
          <w:i/>
        </w:rPr>
        <w:t>further rules proposed</w:t>
      </w:r>
      <w:r w:rsidRPr="00862FE6">
        <w:t xml:space="preserve">, Further Notice of Proposed Rulemaking, 13 FCC Rcd 21167 (1998), </w:t>
      </w:r>
      <w:r w:rsidRPr="00862FE6">
        <w:rPr>
          <w:i/>
        </w:rPr>
        <w:t xml:space="preserve">rules adopted, </w:t>
      </w:r>
      <w:r w:rsidRPr="00862FE6">
        <w:t>Report and</w:t>
      </w:r>
      <w:r>
        <w:t xml:space="preserve"> Order, 15 FCC Rcd 7386 (2000)</w:t>
      </w:r>
      <w:r w:rsidRPr="00862FE6">
        <w:t xml:space="preserve">, </w:t>
      </w:r>
      <w:r w:rsidRPr="00862FE6">
        <w:rPr>
          <w:i/>
        </w:rPr>
        <w:t xml:space="preserve">vacated in part on other grounds sub nom. National Public Radio v. FCC, </w:t>
      </w:r>
      <w:r w:rsidRPr="00862FE6">
        <w:t xml:space="preserve">254 F.3d 226 (D.C. Cir. 2001), </w:t>
      </w:r>
      <w:r w:rsidRPr="00862FE6">
        <w:rPr>
          <w:i/>
        </w:rPr>
        <w:t xml:space="preserve">clarified, </w:t>
      </w:r>
      <w:r w:rsidRPr="00862FE6">
        <w:t>Memorandum Opinion and Order, 16 FCC</w:t>
      </w:r>
      <w:r>
        <w:t xml:space="preserve"> Rcd 5074 (2001)</w:t>
      </w:r>
      <w:r w:rsidRPr="00862FE6">
        <w:t xml:space="preserve">, </w:t>
      </w:r>
      <w:r w:rsidRPr="00862FE6">
        <w:rPr>
          <w:i/>
        </w:rPr>
        <w:t xml:space="preserve">Erratum, </w:t>
      </w:r>
      <w:r w:rsidRPr="00862FE6">
        <w:t xml:space="preserve">16 FCC Rcd 10549, </w:t>
      </w:r>
      <w:r w:rsidRPr="00862FE6">
        <w:rPr>
          <w:i/>
        </w:rPr>
        <w:t xml:space="preserve">recon. denied, </w:t>
      </w:r>
      <w:r w:rsidRPr="00862FE6">
        <w:t>Memorandum Opinion and Second Order on Reconsider</w:t>
      </w:r>
      <w:r>
        <w:t>ation, 17 FCC Rcd 13132 (2002)</w:t>
      </w:r>
      <w:r w:rsidRPr="00862FE6">
        <w:t xml:space="preserve">, </w:t>
      </w:r>
      <w:r w:rsidRPr="00862FE6">
        <w:rPr>
          <w:i/>
        </w:rPr>
        <w:t xml:space="preserve">aff’d sub nom. American Family Ass’n v. FCC, </w:t>
      </w:r>
      <w:r w:rsidRPr="00862FE6">
        <w:t xml:space="preserve">365 F.3d 1156 (D.C. Cir. 2004), </w:t>
      </w:r>
      <w:r w:rsidRPr="00862FE6">
        <w:rPr>
          <w:i/>
        </w:rPr>
        <w:t>cert. denied,</w:t>
      </w:r>
      <w:r w:rsidRPr="00862FE6">
        <w:t xml:space="preserve"> 543 U.S. 1000 (2004).      </w:t>
      </w:r>
      <w:r w:rsidRPr="00862FE6">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DA" w:rsidRDefault="00143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EC638E">
    <w:pPr>
      <w:tabs>
        <w:tab w:val="center" w:pos="4680"/>
        <w:tab w:val="right" w:pos="9360"/>
      </w:tabs>
      <w:suppressAutoHyphens/>
      <w:spacing w:line="227" w:lineRule="auto"/>
      <w:jc w:val="both"/>
      <w:rPr>
        <w:rFonts w:ascii="Calisto MT" w:hAnsi="Calisto MT"/>
        <w:spacing w:val="-2"/>
      </w:rPr>
    </w:pPr>
  </w:p>
  <w:p w:rsidR="00BF6E58" w:rsidRDefault="00EC638E">
    <w:pPr>
      <w:tabs>
        <w:tab w:val="left" w:pos="-720"/>
      </w:tabs>
      <w:suppressAutoHyphens/>
      <w:spacing w:line="19" w:lineRule="exact"/>
      <w:jc w:val="both"/>
      <w:rPr>
        <w:sz w:val="10"/>
      </w:rPr>
    </w:pPr>
  </w:p>
  <w:p w:rsidR="00BF6E58" w:rsidRDefault="00EC638E">
    <w:pPr>
      <w:tabs>
        <w:tab w:val="left" w:pos="-720"/>
      </w:tabs>
      <w:suppressAutoHyphens/>
      <w:spacing w:line="19" w:lineRule="exact"/>
      <w:jc w:val="both"/>
      <w:rPr>
        <w:sz w:val="10"/>
      </w:rPr>
    </w:pPr>
  </w:p>
  <w:p w:rsidR="00BF6E58" w:rsidRDefault="00EC638E">
    <w:pPr>
      <w:tabs>
        <w:tab w:val="left" w:pos="-720"/>
      </w:tabs>
      <w:suppressAutoHyphens/>
      <w:spacing w:line="19" w:lineRule="exact"/>
      <w:jc w:val="both"/>
      <w:rPr>
        <w:sz w:val="10"/>
      </w:rPr>
    </w:pPr>
  </w:p>
  <w:p w:rsidR="00BF6E58" w:rsidRDefault="00EC638E">
    <w:pPr>
      <w:tabs>
        <w:tab w:val="left" w:pos="-720"/>
      </w:tabs>
      <w:suppressAutoHyphens/>
      <w:spacing w:line="19" w:lineRule="exact"/>
      <w:jc w:val="both"/>
      <w:rPr>
        <w:sz w:val="10"/>
      </w:rPr>
    </w:pPr>
  </w:p>
  <w:p w:rsidR="00BF6E58" w:rsidRDefault="00EC638E">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Pr="00504897" w:rsidRDefault="00EC638E">
    <w:pPr>
      <w:pStyle w:val="Heading2"/>
      <w:spacing w:line="240" w:lineRule="auto"/>
      <w:rPr>
        <w:rFonts w:ascii="CG Times" w:hAnsi="CG Times"/>
        <w:b/>
        <w:color w:val="000000"/>
        <w:szCs w:val="24"/>
      </w:rPr>
    </w:pPr>
    <w:r>
      <w:rPr>
        <w:rFonts w:ascii="CG Times" w:hAnsi="CG Times"/>
        <w:b/>
        <w:noProof/>
        <w:snapToGrid/>
        <w:color w:val="000000"/>
        <w:szCs w:val="24"/>
      </w:rPr>
      <w:pict w14:anchorId="32EC8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4.8pt;margin-top:2pt;width:69.3pt;height:64.8pt;z-index:251658240;visibility:visible;mso-wrap-edited:f" o:allowincell="f" filled="t" fillcolor="#3cc">
          <v:imagedata r:id="rId1" o:title="" gain="69719f"/>
        </v:shape>
        <o:OLEObject Type="Embed" ProgID="Word.Picture.8" ShapeID="_x0000_s2051" DrawAspect="Content" ObjectID="_1567595252" r:id="rId2"/>
      </w:pict>
    </w:r>
    <w:r w:rsidR="0092040F" w:rsidRPr="00504897">
      <w:rPr>
        <w:rFonts w:ascii="CG Times" w:hAnsi="CG Times"/>
        <w:b/>
        <w:color w:val="000000"/>
        <w:szCs w:val="24"/>
      </w:rPr>
      <w:t>Federal Communications Commission</w:t>
    </w:r>
  </w:p>
  <w:p w:rsidR="00BF6E58" w:rsidRDefault="0092040F">
    <w:pPr>
      <w:jc w:val="center"/>
      <w:rPr>
        <w:rFonts w:ascii="CG Times" w:hAnsi="CG Times"/>
        <w:b/>
        <w:color w:val="000000"/>
        <w:spacing w:val="-2"/>
        <w:szCs w:val="24"/>
      </w:rPr>
    </w:pPr>
    <w:r w:rsidRPr="00504897">
      <w:rPr>
        <w:rFonts w:ascii="CG Times" w:hAnsi="CG Times"/>
        <w:b/>
        <w:color w:val="000000"/>
        <w:spacing w:val="-2"/>
        <w:szCs w:val="24"/>
      </w:rPr>
      <w:t>Washington, D.C. 20554</w:t>
    </w:r>
  </w:p>
  <w:p w:rsidR="00683CDF" w:rsidRPr="00504897" w:rsidRDefault="00683CDF">
    <w:pPr>
      <w:jc w:val="center"/>
      <w:rPr>
        <w:rFonts w:ascii="CG Times" w:hAnsi="CG Times"/>
        <w:b/>
        <w:color w:val="000000"/>
        <w:spacing w:val="-2"/>
        <w:sz w:val="28"/>
      </w:rPr>
    </w:pPr>
  </w:p>
  <w:sdt>
    <w:sdtPr>
      <w:rPr>
        <w:color w:val="000000"/>
        <w:spacing w:val="-2"/>
        <w:sz w:val="22"/>
      </w:rPr>
      <w:alias w:val="Date"/>
      <w:tag w:val="Date"/>
      <w:id w:val="-218359185"/>
      <w:date w:fullDate="2016-09-25T00:00:00Z">
        <w:dateFormat w:val="MMMM d, yyyy"/>
        <w:lid w:val="en-US"/>
        <w:storeMappedDataAs w:val="dateTime"/>
        <w:calendar w:val="gregorian"/>
      </w:date>
    </w:sdtPr>
    <w:sdtEndPr/>
    <w:sdtContent>
      <w:p w:rsidR="00BF6E58" w:rsidRDefault="00E52A7E">
        <w:pPr>
          <w:jc w:val="center"/>
          <w:rPr>
            <w:color w:val="000000"/>
            <w:spacing w:val="-2"/>
            <w:sz w:val="22"/>
          </w:rPr>
        </w:pPr>
        <w:r>
          <w:rPr>
            <w:color w:val="000000"/>
            <w:spacing w:val="-2"/>
            <w:sz w:val="22"/>
          </w:rPr>
          <w:t>September 25, 2016</w:t>
        </w:r>
      </w:p>
    </w:sdtContent>
  </w:sdt>
  <w:p w:rsidR="00BF6E58" w:rsidRDefault="00EC63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F62"/>
    <w:multiLevelType w:val="hybridMultilevel"/>
    <w:tmpl w:val="4D7E380A"/>
    <w:lvl w:ilvl="0" w:tplc="020A71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376C2"/>
    <w:multiLevelType w:val="hybridMultilevel"/>
    <w:tmpl w:val="4D6CA96E"/>
    <w:lvl w:ilvl="0" w:tplc="F886B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tplc="7F7C2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B1"/>
    <w:rsid w:val="00003CBA"/>
    <w:rsid w:val="0000758F"/>
    <w:rsid w:val="00012853"/>
    <w:rsid w:val="00015BD9"/>
    <w:rsid w:val="00022013"/>
    <w:rsid w:val="00034D92"/>
    <w:rsid w:val="0004128E"/>
    <w:rsid w:val="00041977"/>
    <w:rsid w:val="00042D42"/>
    <w:rsid w:val="00042E1B"/>
    <w:rsid w:val="00047815"/>
    <w:rsid w:val="00053B86"/>
    <w:rsid w:val="000624CA"/>
    <w:rsid w:val="00070FCF"/>
    <w:rsid w:val="0008000F"/>
    <w:rsid w:val="00082358"/>
    <w:rsid w:val="00087CDE"/>
    <w:rsid w:val="00091CF8"/>
    <w:rsid w:val="000A0EEF"/>
    <w:rsid w:val="000A1BB8"/>
    <w:rsid w:val="000A383D"/>
    <w:rsid w:val="000B0118"/>
    <w:rsid w:val="000B690E"/>
    <w:rsid w:val="000C17E2"/>
    <w:rsid w:val="000C4D57"/>
    <w:rsid w:val="000C619E"/>
    <w:rsid w:val="000D401B"/>
    <w:rsid w:val="000E4127"/>
    <w:rsid w:val="000E6F11"/>
    <w:rsid w:val="000E798B"/>
    <w:rsid w:val="000F1FE7"/>
    <w:rsid w:val="000F400A"/>
    <w:rsid w:val="000F537D"/>
    <w:rsid w:val="000F53CC"/>
    <w:rsid w:val="00101AA7"/>
    <w:rsid w:val="00107965"/>
    <w:rsid w:val="00126366"/>
    <w:rsid w:val="00130105"/>
    <w:rsid w:val="001333BF"/>
    <w:rsid w:val="00134547"/>
    <w:rsid w:val="00136843"/>
    <w:rsid w:val="00136D33"/>
    <w:rsid w:val="00137E5E"/>
    <w:rsid w:val="00140611"/>
    <w:rsid w:val="00141F4C"/>
    <w:rsid w:val="00142DE0"/>
    <w:rsid w:val="001431DA"/>
    <w:rsid w:val="00143955"/>
    <w:rsid w:val="00151EFC"/>
    <w:rsid w:val="001538FE"/>
    <w:rsid w:val="001545B9"/>
    <w:rsid w:val="001565CA"/>
    <w:rsid w:val="0015710F"/>
    <w:rsid w:val="00163DC2"/>
    <w:rsid w:val="001674FC"/>
    <w:rsid w:val="001708D8"/>
    <w:rsid w:val="00171E88"/>
    <w:rsid w:val="00173D2A"/>
    <w:rsid w:val="001746A7"/>
    <w:rsid w:val="00174C40"/>
    <w:rsid w:val="001773E5"/>
    <w:rsid w:val="00180AAE"/>
    <w:rsid w:val="00183782"/>
    <w:rsid w:val="0019332E"/>
    <w:rsid w:val="001A1612"/>
    <w:rsid w:val="001A4257"/>
    <w:rsid w:val="001B28FC"/>
    <w:rsid w:val="001B47E9"/>
    <w:rsid w:val="001B66EF"/>
    <w:rsid w:val="001C057C"/>
    <w:rsid w:val="001C32DC"/>
    <w:rsid w:val="001C458A"/>
    <w:rsid w:val="001C481D"/>
    <w:rsid w:val="001C655A"/>
    <w:rsid w:val="001D24A8"/>
    <w:rsid w:val="001F319E"/>
    <w:rsid w:val="001F3C59"/>
    <w:rsid w:val="001F4B25"/>
    <w:rsid w:val="001F53F9"/>
    <w:rsid w:val="001F6D38"/>
    <w:rsid w:val="00201064"/>
    <w:rsid w:val="002050B1"/>
    <w:rsid w:val="00206D48"/>
    <w:rsid w:val="002073F7"/>
    <w:rsid w:val="00207F47"/>
    <w:rsid w:val="00214561"/>
    <w:rsid w:val="00220F78"/>
    <w:rsid w:val="00224DD0"/>
    <w:rsid w:val="00231138"/>
    <w:rsid w:val="002411DD"/>
    <w:rsid w:val="00243B54"/>
    <w:rsid w:val="0024615B"/>
    <w:rsid w:val="00247119"/>
    <w:rsid w:val="0024766A"/>
    <w:rsid w:val="00247CB3"/>
    <w:rsid w:val="002512C2"/>
    <w:rsid w:val="00254090"/>
    <w:rsid w:val="00256682"/>
    <w:rsid w:val="00261967"/>
    <w:rsid w:val="002622DA"/>
    <w:rsid w:val="00263563"/>
    <w:rsid w:val="00265D4E"/>
    <w:rsid w:val="0027253D"/>
    <w:rsid w:val="00272656"/>
    <w:rsid w:val="00272AF0"/>
    <w:rsid w:val="00282254"/>
    <w:rsid w:val="00285DB8"/>
    <w:rsid w:val="00286436"/>
    <w:rsid w:val="00294D17"/>
    <w:rsid w:val="002A3A3E"/>
    <w:rsid w:val="002A51D0"/>
    <w:rsid w:val="002A7D51"/>
    <w:rsid w:val="002D7B4C"/>
    <w:rsid w:val="002D7DDA"/>
    <w:rsid w:val="0030097C"/>
    <w:rsid w:val="0030162B"/>
    <w:rsid w:val="00302476"/>
    <w:rsid w:val="00302503"/>
    <w:rsid w:val="003103E2"/>
    <w:rsid w:val="00323E49"/>
    <w:rsid w:val="00330C08"/>
    <w:rsid w:val="00340958"/>
    <w:rsid w:val="00344CA0"/>
    <w:rsid w:val="00347EE5"/>
    <w:rsid w:val="00357D30"/>
    <w:rsid w:val="00362989"/>
    <w:rsid w:val="00362AB0"/>
    <w:rsid w:val="003637D7"/>
    <w:rsid w:val="0037110B"/>
    <w:rsid w:val="0037772A"/>
    <w:rsid w:val="0038699E"/>
    <w:rsid w:val="00392984"/>
    <w:rsid w:val="003979BE"/>
    <w:rsid w:val="003B59B8"/>
    <w:rsid w:val="003C6E5D"/>
    <w:rsid w:val="003D1D72"/>
    <w:rsid w:val="003D38F5"/>
    <w:rsid w:val="003D4953"/>
    <w:rsid w:val="003D6B6F"/>
    <w:rsid w:val="003F0A77"/>
    <w:rsid w:val="003F2285"/>
    <w:rsid w:val="003F5A74"/>
    <w:rsid w:val="0040489E"/>
    <w:rsid w:val="00404A2A"/>
    <w:rsid w:val="00411D1B"/>
    <w:rsid w:val="004134DE"/>
    <w:rsid w:val="004152ED"/>
    <w:rsid w:val="00422CE3"/>
    <w:rsid w:val="00436669"/>
    <w:rsid w:val="0044495C"/>
    <w:rsid w:val="0045079A"/>
    <w:rsid w:val="00465902"/>
    <w:rsid w:val="004728F3"/>
    <w:rsid w:val="00475236"/>
    <w:rsid w:val="00476BB2"/>
    <w:rsid w:val="00493725"/>
    <w:rsid w:val="00494216"/>
    <w:rsid w:val="004977F9"/>
    <w:rsid w:val="004A73F3"/>
    <w:rsid w:val="004A7EE0"/>
    <w:rsid w:val="004B00BF"/>
    <w:rsid w:val="004B0291"/>
    <w:rsid w:val="004B3D55"/>
    <w:rsid w:val="004B63D4"/>
    <w:rsid w:val="004C4D7F"/>
    <w:rsid w:val="004D026A"/>
    <w:rsid w:val="004D1E20"/>
    <w:rsid w:val="004D280C"/>
    <w:rsid w:val="004D511C"/>
    <w:rsid w:val="004D6759"/>
    <w:rsid w:val="004E13A9"/>
    <w:rsid w:val="004F43CE"/>
    <w:rsid w:val="00504897"/>
    <w:rsid w:val="00512E81"/>
    <w:rsid w:val="0051569C"/>
    <w:rsid w:val="00526333"/>
    <w:rsid w:val="00527768"/>
    <w:rsid w:val="00536B6B"/>
    <w:rsid w:val="00542C49"/>
    <w:rsid w:val="00544166"/>
    <w:rsid w:val="0054492F"/>
    <w:rsid w:val="00544B21"/>
    <w:rsid w:val="005459F8"/>
    <w:rsid w:val="00546FFA"/>
    <w:rsid w:val="00556A2B"/>
    <w:rsid w:val="00557BAD"/>
    <w:rsid w:val="0056590D"/>
    <w:rsid w:val="005745EF"/>
    <w:rsid w:val="005834B6"/>
    <w:rsid w:val="005937D7"/>
    <w:rsid w:val="005A1CF0"/>
    <w:rsid w:val="005A3A94"/>
    <w:rsid w:val="005B189C"/>
    <w:rsid w:val="005C2D6E"/>
    <w:rsid w:val="005C6A7C"/>
    <w:rsid w:val="005D407D"/>
    <w:rsid w:val="005F3A37"/>
    <w:rsid w:val="005F5198"/>
    <w:rsid w:val="005F581E"/>
    <w:rsid w:val="005F6B6F"/>
    <w:rsid w:val="0060135A"/>
    <w:rsid w:val="00602923"/>
    <w:rsid w:val="00605D6B"/>
    <w:rsid w:val="00613658"/>
    <w:rsid w:val="00627072"/>
    <w:rsid w:val="00631A89"/>
    <w:rsid w:val="00656B66"/>
    <w:rsid w:val="00662424"/>
    <w:rsid w:val="00666CE1"/>
    <w:rsid w:val="00667DA3"/>
    <w:rsid w:val="00682E31"/>
    <w:rsid w:val="00683CDF"/>
    <w:rsid w:val="00684012"/>
    <w:rsid w:val="006A3A14"/>
    <w:rsid w:val="006A3E62"/>
    <w:rsid w:val="006B26A7"/>
    <w:rsid w:val="006B53DD"/>
    <w:rsid w:val="006B7804"/>
    <w:rsid w:val="006C1725"/>
    <w:rsid w:val="006C4231"/>
    <w:rsid w:val="006C4A14"/>
    <w:rsid w:val="006C6791"/>
    <w:rsid w:val="006E128B"/>
    <w:rsid w:val="006E3675"/>
    <w:rsid w:val="006E3AF1"/>
    <w:rsid w:val="006E3FF4"/>
    <w:rsid w:val="006E46F6"/>
    <w:rsid w:val="006F259A"/>
    <w:rsid w:val="007257A6"/>
    <w:rsid w:val="00733D52"/>
    <w:rsid w:val="007378CF"/>
    <w:rsid w:val="00740E18"/>
    <w:rsid w:val="00742038"/>
    <w:rsid w:val="00752679"/>
    <w:rsid w:val="0075508F"/>
    <w:rsid w:val="00756F39"/>
    <w:rsid w:val="00762D7C"/>
    <w:rsid w:val="00763B66"/>
    <w:rsid w:val="00770F61"/>
    <w:rsid w:val="00771A46"/>
    <w:rsid w:val="0077599A"/>
    <w:rsid w:val="00776968"/>
    <w:rsid w:val="007828C8"/>
    <w:rsid w:val="00782DFF"/>
    <w:rsid w:val="00787BAE"/>
    <w:rsid w:val="00793F60"/>
    <w:rsid w:val="007971DC"/>
    <w:rsid w:val="007A5F15"/>
    <w:rsid w:val="007B0610"/>
    <w:rsid w:val="007B44A2"/>
    <w:rsid w:val="007C2C8D"/>
    <w:rsid w:val="007C2FFE"/>
    <w:rsid w:val="007C4294"/>
    <w:rsid w:val="007C79FB"/>
    <w:rsid w:val="007C7FE1"/>
    <w:rsid w:val="007D188F"/>
    <w:rsid w:val="007D4EB1"/>
    <w:rsid w:val="007E01BB"/>
    <w:rsid w:val="007F2959"/>
    <w:rsid w:val="007F7EC1"/>
    <w:rsid w:val="0080577C"/>
    <w:rsid w:val="00806E9C"/>
    <w:rsid w:val="00810780"/>
    <w:rsid w:val="008107D4"/>
    <w:rsid w:val="00811565"/>
    <w:rsid w:val="00812A68"/>
    <w:rsid w:val="00816977"/>
    <w:rsid w:val="00817999"/>
    <w:rsid w:val="00826CB1"/>
    <w:rsid w:val="008301F7"/>
    <w:rsid w:val="00830993"/>
    <w:rsid w:val="0083143B"/>
    <w:rsid w:val="00831CFE"/>
    <w:rsid w:val="00832002"/>
    <w:rsid w:val="00842060"/>
    <w:rsid w:val="0085133B"/>
    <w:rsid w:val="00855871"/>
    <w:rsid w:val="008751C6"/>
    <w:rsid w:val="00877D93"/>
    <w:rsid w:val="00892F27"/>
    <w:rsid w:val="008A0F7C"/>
    <w:rsid w:val="008A2A90"/>
    <w:rsid w:val="008A3DAC"/>
    <w:rsid w:val="008B030B"/>
    <w:rsid w:val="008C1026"/>
    <w:rsid w:val="008C2CC0"/>
    <w:rsid w:val="008D2845"/>
    <w:rsid w:val="008E08F9"/>
    <w:rsid w:val="008E2529"/>
    <w:rsid w:val="008E4553"/>
    <w:rsid w:val="008E477B"/>
    <w:rsid w:val="008E4F70"/>
    <w:rsid w:val="008E735F"/>
    <w:rsid w:val="008F124A"/>
    <w:rsid w:val="0092040F"/>
    <w:rsid w:val="009250D8"/>
    <w:rsid w:val="0092591D"/>
    <w:rsid w:val="00926552"/>
    <w:rsid w:val="009337F1"/>
    <w:rsid w:val="00940421"/>
    <w:rsid w:val="00943117"/>
    <w:rsid w:val="00952364"/>
    <w:rsid w:val="00956255"/>
    <w:rsid w:val="00957D4A"/>
    <w:rsid w:val="0096145A"/>
    <w:rsid w:val="00962D32"/>
    <w:rsid w:val="00972258"/>
    <w:rsid w:val="00974C3C"/>
    <w:rsid w:val="009774D0"/>
    <w:rsid w:val="00977F6F"/>
    <w:rsid w:val="00983FB7"/>
    <w:rsid w:val="009939E8"/>
    <w:rsid w:val="00995D89"/>
    <w:rsid w:val="00997DEA"/>
    <w:rsid w:val="009B7C4A"/>
    <w:rsid w:val="009C03F3"/>
    <w:rsid w:val="009C1DE6"/>
    <w:rsid w:val="009C4A06"/>
    <w:rsid w:val="009D4F17"/>
    <w:rsid w:val="009D6D00"/>
    <w:rsid w:val="009D7B1A"/>
    <w:rsid w:val="009E4CBB"/>
    <w:rsid w:val="009E50F4"/>
    <w:rsid w:val="009E75F2"/>
    <w:rsid w:val="009E7C1A"/>
    <w:rsid w:val="009F097A"/>
    <w:rsid w:val="00A00449"/>
    <w:rsid w:val="00A027DB"/>
    <w:rsid w:val="00A032F9"/>
    <w:rsid w:val="00A04AC0"/>
    <w:rsid w:val="00A164D6"/>
    <w:rsid w:val="00A26A72"/>
    <w:rsid w:val="00A34539"/>
    <w:rsid w:val="00A416AB"/>
    <w:rsid w:val="00A4415F"/>
    <w:rsid w:val="00A47B6D"/>
    <w:rsid w:val="00A53E1D"/>
    <w:rsid w:val="00A55D3A"/>
    <w:rsid w:val="00A616B9"/>
    <w:rsid w:val="00A632C0"/>
    <w:rsid w:val="00A7439D"/>
    <w:rsid w:val="00A82A67"/>
    <w:rsid w:val="00A84C5B"/>
    <w:rsid w:val="00A85CED"/>
    <w:rsid w:val="00A90AD0"/>
    <w:rsid w:val="00A941D1"/>
    <w:rsid w:val="00AA0C4E"/>
    <w:rsid w:val="00AB3552"/>
    <w:rsid w:val="00AB434D"/>
    <w:rsid w:val="00AB551F"/>
    <w:rsid w:val="00AB6A52"/>
    <w:rsid w:val="00AB7949"/>
    <w:rsid w:val="00AC38C9"/>
    <w:rsid w:val="00AD0F3C"/>
    <w:rsid w:val="00AD7798"/>
    <w:rsid w:val="00AD7CF1"/>
    <w:rsid w:val="00AE6389"/>
    <w:rsid w:val="00AE707E"/>
    <w:rsid w:val="00AF25CF"/>
    <w:rsid w:val="00AF415F"/>
    <w:rsid w:val="00AF769D"/>
    <w:rsid w:val="00B013E4"/>
    <w:rsid w:val="00B0557A"/>
    <w:rsid w:val="00B07B0F"/>
    <w:rsid w:val="00B14142"/>
    <w:rsid w:val="00B15AE3"/>
    <w:rsid w:val="00B210EB"/>
    <w:rsid w:val="00B21BF1"/>
    <w:rsid w:val="00B2225C"/>
    <w:rsid w:val="00B32503"/>
    <w:rsid w:val="00B347AE"/>
    <w:rsid w:val="00B42FAB"/>
    <w:rsid w:val="00B47A4C"/>
    <w:rsid w:val="00B52F2D"/>
    <w:rsid w:val="00B634BB"/>
    <w:rsid w:val="00B72380"/>
    <w:rsid w:val="00B811CD"/>
    <w:rsid w:val="00B83121"/>
    <w:rsid w:val="00B834CB"/>
    <w:rsid w:val="00B8372F"/>
    <w:rsid w:val="00B85E10"/>
    <w:rsid w:val="00B94BF9"/>
    <w:rsid w:val="00B967C9"/>
    <w:rsid w:val="00BA318D"/>
    <w:rsid w:val="00BA35CC"/>
    <w:rsid w:val="00BA3EF8"/>
    <w:rsid w:val="00BA553D"/>
    <w:rsid w:val="00BB4EE0"/>
    <w:rsid w:val="00BB5106"/>
    <w:rsid w:val="00BB52F7"/>
    <w:rsid w:val="00BC190E"/>
    <w:rsid w:val="00BC76D8"/>
    <w:rsid w:val="00BD68B0"/>
    <w:rsid w:val="00BF123A"/>
    <w:rsid w:val="00BF223B"/>
    <w:rsid w:val="00C042D0"/>
    <w:rsid w:val="00C04F1C"/>
    <w:rsid w:val="00C1217A"/>
    <w:rsid w:val="00C12B90"/>
    <w:rsid w:val="00C25BA6"/>
    <w:rsid w:val="00C2749A"/>
    <w:rsid w:val="00C3343A"/>
    <w:rsid w:val="00C34168"/>
    <w:rsid w:val="00C34607"/>
    <w:rsid w:val="00C41848"/>
    <w:rsid w:val="00C46A34"/>
    <w:rsid w:val="00C47B05"/>
    <w:rsid w:val="00C5616B"/>
    <w:rsid w:val="00C577C2"/>
    <w:rsid w:val="00C620CF"/>
    <w:rsid w:val="00C63236"/>
    <w:rsid w:val="00C6371B"/>
    <w:rsid w:val="00C661BD"/>
    <w:rsid w:val="00C679E2"/>
    <w:rsid w:val="00C70DE7"/>
    <w:rsid w:val="00C81AA5"/>
    <w:rsid w:val="00C83559"/>
    <w:rsid w:val="00C87C06"/>
    <w:rsid w:val="00C90D1B"/>
    <w:rsid w:val="00C929D2"/>
    <w:rsid w:val="00CA01C7"/>
    <w:rsid w:val="00CA1882"/>
    <w:rsid w:val="00CA5D57"/>
    <w:rsid w:val="00CA796E"/>
    <w:rsid w:val="00CC5E5B"/>
    <w:rsid w:val="00CD1EC6"/>
    <w:rsid w:val="00CD28FD"/>
    <w:rsid w:val="00CD4E42"/>
    <w:rsid w:val="00CD6ACF"/>
    <w:rsid w:val="00CE0096"/>
    <w:rsid w:val="00CE11EA"/>
    <w:rsid w:val="00CE12ED"/>
    <w:rsid w:val="00CE1EB5"/>
    <w:rsid w:val="00CE20D7"/>
    <w:rsid w:val="00CF1BC9"/>
    <w:rsid w:val="00CF7641"/>
    <w:rsid w:val="00D015FD"/>
    <w:rsid w:val="00D01965"/>
    <w:rsid w:val="00D20610"/>
    <w:rsid w:val="00D27559"/>
    <w:rsid w:val="00D32885"/>
    <w:rsid w:val="00D36D6E"/>
    <w:rsid w:val="00D37475"/>
    <w:rsid w:val="00D403AF"/>
    <w:rsid w:val="00D44A6F"/>
    <w:rsid w:val="00D4541E"/>
    <w:rsid w:val="00D5510E"/>
    <w:rsid w:val="00D63BB3"/>
    <w:rsid w:val="00D72206"/>
    <w:rsid w:val="00D734A6"/>
    <w:rsid w:val="00D7731A"/>
    <w:rsid w:val="00D804A1"/>
    <w:rsid w:val="00D8069F"/>
    <w:rsid w:val="00D80CFA"/>
    <w:rsid w:val="00D816DA"/>
    <w:rsid w:val="00D82D7D"/>
    <w:rsid w:val="00D872E4"/>
    <w:rsid w:val="00D933D1"/>
    <w:rsid w:val="00D93A62"/>
    <w:rsid w:val="00D9620C"/>
    <w:rsid w:val="00D9638C"/>
    <w:rsid w:val="00DA621E"/>
    <w:rsid w:val="00DB4E31"/>
    <w:rsid w:val="00DC3AA8"/>
    <w:rsid w:val="00DC55BE"/>
    <w:rsid w:val="00DD0852"/>
    <w:rsid w:val="00DD0DAA"/>
    <w:rsid w:val="00DD36C2"/>
    <w:rsid w:val="00DE0E5F"/>
    <w:rsid w:val="00DE408A"/>
    <w:rsid w:val="00DE5E79"/>
    <w:rsid w:val="00DF3226"/>
    <w:rsid w:val="00DF4787"/>
    <w:rsid w:val="00E004E5"/>
    <w:rsid w:val="00E01B46"/>
    <w:rsid w:val="00E064D7"/>
    <w:rsid w:val="00E078A8"/>
    <w:rsid w:val="00E07B6E"/>
    <w:rsid w:val="00E126AC"/>
    <w:rsid w:val="00E14275"/>
    <w:rsid w:val="00E15396"/>
    <w:rsid w:val="00E15B66"/>
    <w:rsid w:val="00E202D0"/>
    <w:rsid w:val="00E32245"/>
    <w:rsid w:val="00E34D9A"/>
    <w:rsid w:val="00E4320E"/>
    <w:rsid w:val="00E4532C"/>
    <w:rsid w:val="00E47C02"/>
    <w:rsid w:val="00E507CA"/>
    <w:rsid w:val="00E51198"/>
    <w:rsid w:val="00E52A7E"/>
    <w:rsid w:val="00E80676"/>
    <w:rsid w:val="00E80D54"/>
    <w:rsid w:val="00E82352"/>
    <w:rsid w:val="00E85C45"/>
    <w:rsid w:val="00E92677"/>
    <w:rsid w:val="00E97407"/>
    <w:rsid w:val="00EA222F"/>
    <w:rsid w:val="00EA451F"/>
    <w:rsid w:val="00EA48CE"/>
    <w:rsid w:val="00EB2772"/>
    <w:rsid w:val="00EB4794"/>
    <w:rsid w:val="00EC190E"/>
    <w:rsid w:val="00EC2A43"/>
    <w:rsid w:val="00EC638E"/>
    <w:rsid w:val="00EC6AC1"/>
    <w:rsid w:val="00EE381C"/>
    <w:rsid w:val="00EE4BA2"/>
    <w:rsid w:val="00EE631F"/>
    <w:rsid w:val="00EF1A2D"/>
    <w:rsid w:val="00EF3AE7"/>
    <w:rsid w:val="00F017F1"/>
    <w:rsid w:val="00F02BFF"/>
    <w:rsid w:val="00F03419"/>
    <w:rsid w:val="00F07FA6"/>
    <w:rsid w:val="00F144D3"/>
    <w:rsid w:val="00F16681"/>
    <w:rsid w:val="00F1714A"/>
    <w:rsid w:val="00F22217"/>
    <w:rsid w:val="00F27AF1"/>
    <w:rsid w:val="00F32678"/>
    <w:rsid w:val="00F33E8B"/>
    <w:rsid w:val="00F34E58"/>
    <w:rsid w:val="00F35809"/>
    <w:rsid w:val="00F41F37"/>
    <w:rsid w:val="00F4556A"/>
    <w:rsid w:val="00F47688"/>
    <w:rsid w:val="00F519EA"/>
    <w:rsid w:val="00F52186"/>
    <w:rsid w:val="00F53246"/>
    <w:rsid w:val="00F536A5"/>
    <w:rsid w:val="00F6086C"/>
    <w:rsid w:val="00F60EE2"/>
    <w:rsid w:val="00F61B8E"/>
    <w:rsid w:val="00F61FF1"/>
    <w:rsid w:val="00F65019"/>
    <w:rsid w:val="00F762EE"/>
    <w:rsid w:val="00F82086"/>
    <w:rsid w:val="00F86F50"/>
    <w:rsid w:val="00F90EAF"/>
    <w:rsid w:val="00F91375"/>
    <w:rsid w:val="00F95451"/>
    <w:rsid w:val="00F96333"/>
    <w:rsid w:val="00FA0C63"/>
    <w:rsid w:val="00FA6DF5"/>
    <w:rsid w:val="00FB139B"/>
    <w:rsid w:val="00FB4150"/>
    <w:rsid w:val="00FB5640"/>
    <w:rsid w:val="00FB7113"/>
    <w:rsid w:val="00FC16F5"/>
    <w:rsid w:val="00FC3D13"/>
    <w:rsid w:val="00FD1D24"/>
    <w:rsid w:val="00FD5136"/>
    <w:rsid w:val="00FE3B5B"/>
    <w:rsid w:val="00FE3C3A"/>
    <w:rsid w:val="00FE4CB1"/>
    <w:rsid w:val="00FF1E66"/>
    <w:rsid w:val="00FF2B93"/>
    <w:rsid w:val="00FF5334"/>
    <w:rsid w:val="00FF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semiHidden/>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Style 4"/>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semiHidden/>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Style 4"/>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41297">
      <w:bodyDiv w:val="1"/>
      <w:marLeft w:val="0"/>
      <w:marRight w:val="0"/>
      <w:marTop w:val="0"/>
      <w:marBottom w:val="0"/>
      <w:divBdr>
        <w:top w:val="none" w:sz="0" w:space="0" w:color="auto"/>
        <w:left w:val="none" w:sz="0" w:space="0" w:color="auto"/>
        <w:bottom w:val="none" w:sz="0" w:space="0" w:color="auto"/>
        <w:right w:val="none" w:sz="0" w:space="0" w:color="auto"/>
      </w:divBdr>
    </w:div>
    <w:div w:id="15561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Sanjenis\Documents\Custom%20Office%20Templates\MB-AD%20Letter%20Template%20(unp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(unpub)</Template>
  <TotalTime>0</TotalTime>
  <Pages>3</Pages>
  <Words>796</Words>
  <Characters>4318</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2017-09-22T14:20:00Z</cp:lastPrinted>
  <dcterms:created xsi:type="dcterms:W3CDTF">2017-09-22T18:21:00Z</dcterms:created>
  <dcterms:modified xsi:type="dcterms:W3CDTF">2017-09-22T18:21:00Z</dcterms:modified>
  <cp:category> </cp:category>
  <cp:contentStatus> </cp:contentStatus>
</cp:coreProperties>
</file>