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F67C36">
        <w:rPr>
          <w:b/>
          <w:szCs w:val="22"/>
        </w:rPr>
        <w:lastRenderedPageBreak/>
        <w:t>DA 1</w:t>
      </w:r>
      <w:r w:rsidR="00387379" w:rsidRPr="00F67C36">
        <w:rPr>
          <w:b/>
          <w:szCs w:val="22"/>
        </w:rPr>
        <w:t>7</w:t>
      </w:r>
      <w:r w:rsidRPr="00F67C36">
        <w:rPr>
          <w:b/>
          <w:szCs w:val="22"/>
        </w:rPr>
        <w:t>-</w:t>
      </w:r>
      <w:r w:rsidR="00DD623A" w:rsidRPr="00F67C36">
        <w:rPr>
          <w:b/>
          <w:szCs w:val="22"/>
        </w:rPr>
        <w:t>95</w:t>
      </w:r>
    </w:p>
    <w:p w:rsidR="00602577" w:rsidRDefault="007665F9">
      <w:pPr>
        <w:spacing w:before="60"/>
        <w:jc w:val="right"/>
        <w:rPr>
          <w:b/>
          <w:szCs w:val="22"/>
        </w:rPr>
      </w:pPr>
      <w:r w:rsidRPr="007665F9">
        <w:rPr>
          <w:b/>
          <w:szCs w:val="22"/>
        </w:rPr>
        <w:t xml:space="preserve">Released:  </w:t>
      </w:r>
      <w:r w:rsidR="00C1690D">
        <w:rPr>
          <w:b/>
          <w:szCs w:val="22"/>
        </w:rPr>
        <w:t>January</w:t>
      </w:r>
      <w:r w:rsidR="00387379">
        <w:rPr>
          <w:b/>
          <w:szCs w:val="22"/>
        </w:rPr>
        <w:t xml:space="preserve"> </w:t>
      </w:r>
      <w:r w:rsidR="005A297B">
        <w:rPr>
          <w:b/>
          <w:szCs w:val="22"/>
        </w:rPr>
        <w:t>27</w:t>
      </w:r>
      <w:r w:rsidRPr="007665F9">
        <w:rPr>
          <w:b/>
          <w:szCs w:val="22"/>
        </w:rPr>
        <w:t>, 201</w:t>
      </w:r>
      <w:r w:rsidR="00387379">
        <w:rPr>
          <w:b/>
          <w:szCs w:val="22"/>
        </w:rPr>
        <w:t>7</w:t>
      </w:r>
    </w:p>
    <w:p w:rsidR="00602577" w:rsidRDefault="00602577">
      <w:pPr>
        <w:jc w:val="right"/>
        <w:rPr>
          <w:sz w:val="24"/>
        </w:rPr>
      </w:pPr>
    </w:p>
    <w:p w:rsidR="00602577" w:rsidRPr="007665F9" w:rsidRDefault="00701D32" w:rsidP="00AE083F">
      <w:pPr>
        <w:jc w:val="center"/>
        <w:rPr>
          <w:b/>
          <w:szCs w:val="22"/>
        </w:rPr>
      </w:pPr>
      <w:r>
        <w:rPr>
          <w:b/>
          <w:szCs w:val="22"/>
        </w:rPr>
        <w:t>AT&amp;T MOBILITY SPECTRUM</w:t>
      </w:r>
      <w:r w:rsidR="007665F9" w:rsidRPr="007665F9">
        <w:rPr>
          <w:b/>
          <w:szCs w:val="22"/>
        </w:rPr>
        <w:t xml:space="preserve"> LLC AND </w:t>
      </w:r>
      <w:r w:rsidR="008E6EA5">
        <w:rPr>
          <w:b/>
          <w:szCs w:val="22"/>
        </w:rPr>
        <w:t>MANTI TELEPHONE COMPANY</w:t>
      </w:r>
      <w:r>
        <w:rPr>
          <w:b/>
          <w:szCs w:val="22"/>
        </w:rPr>
        <w:t xml:space="preserve"> </w:t>
      </w:r>
      <w:r w:rsidR="007665F9" w:rsidRPr="007665F9">
        <w:rPr>
          <w:b/>
          <w:szCs w:val="22"/>
        </w:rPr>
        <w:t>SEEK F</w:t>
      </w:r>
      <w:r>
        <w:rPr>
          <w:b/>
          <w:szCs w:val="22"/>
        </w:rPr>
        <w:t>CC CONSENT TO THE ASSIGNMENT OF</w:t>
      </w:r>
      <w:r w:rsidR="00AE083F">
        <w:rPr>
          <w:b/>
          <w:szCs w:val="22"/>
        </w:rPr>
        <w:t xml:space="preserve"> </w:t>
      </w:r>
      <w:r w:rsidR="008E6EA5">
        <w:rPr>
          <w:b/>
          <w:szCs w:val="22"/>
        </w:rPr>
        <w:t>A</w:t>
      </w:r>
      <w:r w:rsidR="00AE083F">
        <w:rPr>
          <w:b/>
          <w:szCs w:val="22"/>
        </w:rPr>
        <w:t xml:space="preserve"> </w:t>
      </w:r>
      <w:r w:rsidR="007665F9" w:rsidRPr="007665F9">
        <w:rPr>
          <w:b/>
          <w:szCs w:val="22"/>
        </w:rPr>
        <w:t xml:space="preserve">LOWER 700 </w:t>
      </w:r>
      <w:r>
        <w:rPr>
          <w:b/>
          <w:szCs w:val="22"/>
        </w:rPr>
        <w:t xml:space="preserve">MHZ </w:t>
      </w:r>
      <w:r w:rsidR="000170BB">
        <w:rPr>
          <w:b/>
          <w:szCs w:val="22"/>
        </w:rPr>
        <w:t xml:space="preserve">B BLOCK </w:t>
      </w:r>
      <w:r w:rsidR="006C4A65">
        <w:rPr>
          <w:b/>
          <w:szCs w:val="22"/>
        </w:rPr>
        <w:t xml:space="preserve">LICENSE </w:t>
      </w:r>
      <w:r w:rsidR="007665F9" w:rsidRPr="007665F9">
        <w:rPr>
          <w:b/>
          <w:szCs w:val="22"/>
        </w:rPr>
        <w:t xml:space="preserve">IN </w:t>
      </w:r>
      <w:r w:rsidR="008E6EA5">
        <w:rPr>
          <w:b/>
          <w:szCs w:val="22"/>
        </w:rPr>
        <w:t>UTAH</w:t>
      </w:r>
    </w:p>
    <w:p w:rsidR="00602577" w:rsidRPr="007A67C8" w:rsidRDefault="007A67C8" w:rsidP="00AE083F">
      <w:pPr>
        <w:spacing w:before="220" w:after="220"/>
        <w:jc w:val="center"/>
        <w:rPr>
          <w:b/>
          <w:szCs w:val="22"/>
        </w:rPr>
      </w:pPr>
      <w:r w:rsidRPr="007A67C8">
        <w:rPr>
          <w:b/>
          <w:szCs w:val="22"/>
        </w:rPr>
        <w:t>WT Docket No. 1</w:t>
      </w:r>
      <w:r w:rsidR="00387379">
        <w:rPr>
          <w:b/>
          <w:szCs w:val="22"/>
        </w:rPr>
        <w:t>7</w:t>
      </w:r>
      <w:r w:rsidRPr="004164BC">
        <w:rPr>
          <w:b/>
          <w:szCs w:val="22"/>
        </w:rPr>
        <w:t>-</w:t>
      </w:r>
      <w:r w:rsidR="002F19EB">
        <w:rPr>
          <w:b/>
          <w:szCs w:val="22"/>
        </w:rPr>
        <w:t>27</w:t>
      </w:r>
    </w:p>
    <w:p w:rsidR="00602577" w:rsidRPr="007A67C8" w:rsidRDefault="007A67C8" w:rsidP="00AE083F">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5A297B">
        <w:rPr>
          <w:b/>
          <w:spacing w:val="-2"/>
          <w:szCs w:val="22"/>
        </w:rPr>
        <w:t>February 17</w:t>
      </w:r>
      <w:r w:rsidR="00C1690D">
        <w:rPr>
          <w:b/>
          <w:spacing w:val="-2"/>
          <w:szCs w:val="22"/>
        </w:rPr>
        <w:t>, 2017</w:t>
      </w:r>
    </w:p>
    <w:p w:rsidR="007A67C8" w:rsidRDefault="007A67C8" w:rsidP="007A67C8">
      <w:pPr>
        <w:rPr>
          <w:b/>
          <w:szCs w:val="22"/>
        </w:rPr>
      </w:pPr>
      <w:r>
        <w:rPr>
          <w:b/>
          <w:szCs w:val="22"/>
        </w:rPr>
        <w:t>Oppositions Due:</w:t>
      </w:r>
      <w:r>
        <w:rPr>
          <w:b/>
          <w:szCs w:val="22"/>
        </w:rPr>
        <w:tab/>
      </w:r>
      <w:r>
        <w:rPr>
          <w:b/>
          <w:szCs w:val="22"/>
        </w:rPr>
        <w:tab/>
      </w:r>
      <w:r w:rsidR="005A297B">
        <w:rPr>
          <w:b/>
          <w:spacing w:val="-2"/>
          <w:szCs w:val="22"/>
        </w:rPr>
        <w:t>February 24</w:t>
      </w:r>
      <w:r w:rsidR="00C1690D">
        <w:rPr>
          <w:b/>
          <w:spacing w:val="-2"/>
          <w:szCs w:val="22"/>
        </w:rPr>
        <w:t>, 2017</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5A297B">
        <w:rPr>
          <w:b/>
          <w:szCs w:val="22"/>
        </w:rPr>
        <w:t>March 3</w:t>
      </w:r>
      <w:r w:rsidR="00C1690D">
        <w:rPr>
          <w:b/>
          <w:szCs w:val="22"/>
        </w:rPr>
        <w:t>, 2017</w:t>
      </w:r>
    </w:p>
    <w:p w:rsidR="007A67C8" w:rsidRDefault="007A67C8" w:rsidP="00144BD1">
      <w:pPr>
        <w:spacing w:after="120"/>
        <w:outlineLvl w:val="0"/>
        <w:rPr>
          <w:b/>
          <w:szCs w:val="22"/>
        </w:rPr>
      </w:pPr>
      <w:r>
        <w:rPr>
          <w:b/>
          <w:szCs w:val="22"/>
        </w:rPr>
        <w:t>I.</w:t>
      </w:r>
      <w:r>
        <w:rPr>
          <w:b/>
          <w:szCs w:val="22"/>
        </w:rPr>
        <w:tab/>
        <w:t>INTRODUCTION</w:t>
      </w:r>
    </w:p>
    <w:p w:rsidR="007665F9" w:rsidRDefault="003378B4" w:rsidP="00CF1545">
      <w:pPr>
        <w:spacing w:after="120"/>
        <w:ind w:firstLine="720"/>
        <w:rPr>
          <w:szCs w:val="22"/>
        </w:rPr>
      </w:pPr>
      <w:r>
        <w:rPr>
          <w:szCs w:val="22"/>
        </w:rPr>
        <w:t>AT&amp;T Mobility Spectrum</w:t>
      </w:r>
      <w:r w:rsidR="007A67C8">
        <w:rPr>
          <w:szCs w:val="22"/>
        </w:rPr>
        <w:t xml:space="preserve"> LLC, an indirect wholly-owned subsidiary of AT&amp;T Inc. (together with </w:t>
      </w:r>
      <w:r>
        <w:rPr>
          <w:szCs w:val="22"/>
        </w:rPr>
        <w:t>AT&amp;T Mobility Spectrum</w:t>
      </w:r>
      <w:r w:rsidR="007A67C8">
        <w:rPr>
          <w:szCs w:val="22"/>
        </w:rPr>
        <w:t xml:space="preserve"> LLC, AT&amp;T), and </w:t>
      </w:r>
      <w:r w:rsidR="006D78FF">
        <w:rPr>
          <w:szCs w:val="22"/>
        </w:rPr>
        <w:t>Manti Telephone Company</w:t>
      </w:r>
      <w:r w:rsidR="007A67C8">
        <w:rPr>
          <w:szCs w:val="22"/>
        </w:rPr>
        <w:t xml:space="preserve"> (</w:t>
      </w:r>
      <w:r w:rsidR="006D78FF">
        <w:rPr>
          <w:szCs w:val="22"/>
        </w:rPr>
        <w:t>Manti</w:t>
      </w:r>
      <w:r w:rsidR="007A67C8">
        <w:rPr>
          <w:szCs w:val="22"/>
        </w:rPr>
        <w:t>, and toge</w:t>
      </w:r>
      <w:r w:rsidR="00F67C36">
        <w:rPr>
          <w:szCs w:val="22"/>
        </w:rPr>
        <w:t>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387379" w:rsidRPr="00806C5D">
        <w:rPr>
          <w:szCs w:val="22"/>
        </w:rPr>
        <w:t>Commission consent to</w:t>
      </w:r>
      <w:r w:rsidR="00387379">
        <w:rPr>
          <w:szCs w:val="22"/>
        </w:rPr>
        <w:t xml:space="preserve">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6D78FF">
        <w:rPr>
          <w:szCs w:val="22"/>
        </w:rPr>
        <w:t>a</w:t>
      </w:r>
      <w:r w:rsidR="006711FC">
        <w:rPr>
          <w:szCs w:val="22"/>
        </w:rPr>
        <w:t xml:space="preserve"> Lower 700 MHz B </w:t>
      </w:r>
      <w:r w:rsidR="007A67C8">
        <w:rPr>
          <w:szCs w:val="22"/>
        </w:rPr>
        <w:t xml:space="preserve">Block </w:t>
      </w:r>
      <w:r w:rsidR="006711FC">
        <w:rPr>
          <w:szCs w:val="22"/>
        </w:rPr>
        <w:t xml:space="preserve">license </w:t>
      </w:r>
      <w:r w:rsidR="007A67C8">
        <w:rPr>
          <w:szCs w:val="22"/>
        </w:rPr>
        <w:t xml:space="preserve">from </w:t>
      </w:r>
      <w:r w:rsidR="006D78FF">
        <w:rPr>
          <w:szCs w:val="22"/>
        </w:rPr>
        <w:t>Manti</w:t>
      </w:r>
      <w:r w:rsidR="007A67C8">
        <w:rPr>
          <w:szCs w:val="22"/>
        </w:rPr>
        <w:t xml:space="preserve"> to AT&amp;T.  The subject license</w:t>
      </w:r>
      <w:r w:rsidR="006711FC">
        <w:rPr>
          <w:szCs w:val="22"/>
        </w:rPr>
        <w:t xml:space="preserve"> cover</w:t>
      </w:r>
      <w:r w:rsidR="006D78FF">
        <w:rPr>
          <w:szCs w:val="22"/>
        </w:rPr>
        <w:t>s</w:t>
      </w:r>
      <w:r w:rsidR="007A67C8">
        <w:rPr>
          <w:szCs w:val="22"/>
        </w:rPr>
        <w:t xml:space="preserve"> </w:t>
      </w:r>
      <w:r w:rsidR="00D43FEF">
        <w:rPr>
          <w:szCs w:val="22"/>
        </w:rPr>
        <w:t>one</w:t>
      </w:r>
      <w:r w:rsidR="00EF54B4">
        <w:rPr>
          <w:szCs w:val="22"/>
        </w:rPr>
        <w:t xml:space="preserve"> local market in</w:t>
      </w:r>
      <w:r w:rsidR="006711FC">
        <w:rPr>
          <w:szCs w:val="22"/>
        </w:rPr>
        <w:t xml:space="preserve"> </w:t>
      </w:r>
      <w:r w:rsidR="006D78FF">
        <w:rPr>
          <w:szCs w:val="22"/>
        </w:rPr>
        <w:t>Utah</w:t>
      </w:r>
      <w:r w:rsidR="007A67C8">
        <w:rPr>
          <w:szCs w:val="22"/>
        </w:rPr>
        <w:t>.</w:t>
      </w:r>
    </w:p>
    <w:p w:rsidR="007A67C8" w:rsidRDefault="007A67C8" w:rsidP="006D78FF">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Cellular Market Area (CMA</w:t>
      </w:r>
      <w:r>
        <w:rPr>
          <w:szCs w:val="22"/>
        </w:rPr>
        <w:t>)</w:t>
      </w:r>
      <w:r w:rsidR="001960D7">
        <w:rPr>
          <w:szCs w:val="22"/>
        </w:rPr>
        <w:t xml:space="preserve"> </w:t>
      </w:r>
      <w:r w:rsidR="006D78FF">
        <w:rPr>
          <w:szCs w:val="22"/>
        </w:rPr>
        <w:t>675</w:t>
      </w:r>
      <w:r w:rsidR="001960D7">
        <w:rPr>
          <w:szCs w:val="22"/>
        </w:rPr>
        <w:t xml:space="preserve"> (</w:t>
      </w:r>
      <w:r w:rsidR="006D78FF">
        <w:rPr>
          <w:szCs w:val="22"/>
        </w:rPr>
        <w:t>Utah 3 – Juab)</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w:t>
      </w:r>
      <w:r w:rsidR="006D78FF">
        <w:rPr>
          <w:szCs w:val="22"/>
        </w:rPr>
        <w:t>spectrum</w:t>
      </w:r>
      <w:r w:rsidR="002E3C59">
        <w:rPr>
          <w:szCs w:val="22"/>
        </w:rPr>
        <w:t xml:space="preserve"> in this CMA</w:t>
      </w:r>
      <w:r>
        <w:rPr>
          <w:szCs w:val="22"/>
        </w:rPr>
        <w:t xml:space="preserve">, </w:t>
      </w:r>
      <w:r w:rsidR="00D43FEF">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rsidR="008979AB" w:rsidRDefault="008979AB" w:rsidP="00EF54B4">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00F74333">
        <w:rPr>
          <w:szCs w:val="22"/>
        </w:rPr>
        <w:t xml:space="preserve">of Lower 700 MHz </w:t>
      </w:r>
      <w:r w:rsidR="00EF54B4">
        <w:rPr>
          <w:szCs w:val="22"/>
        </w:rPr>
        <w:t xml:space="preserve">B Block </w:t>
      </w:r>
      <w:r w:rsidRPr="008979AB">
        <w:rPr>
          <w:szCs w:val="22"/>
        </w:rPr>
        <w:t xml:space="preserve">spectrum covering </w:t>
      </w:r>
      <w:r w:rsidR="00D43FEF">
        <w:rPr>
          <w:szCs w:val="22"/>
        </w:rPr>
        <w:t xml:space="preserve">all </w:t>
      </w:r>
      <w:r w:rsidR="006D78FF">
        <w:rPr>
          <w:szCs w:val="22"/>
        </w:rPr>
        <w:t>four</w:t>
      </w:r>
      <w:r w:rsidR="00E60B56">
        <w:rPr>
          <w:szCs w:val="22"/>
        </w:rPr>
        <w:t xml:space="preserve"> counties in </w:t>
      </w:r>
      <w:r w:rsidR="006D78FF">
        <w:rPr>
          <w:szCs w:val="22"/>
        </w:rPr>
        <w:t>Utah 3 – Juab</w:t>
      </w:r>
      <w:r w:rsidRPr="008979AB">
        <w:rPr>
          <w:rStyle w:val="Normal1"/>
          <w:sz w:val="22"/>
          <w:szCs w:val="22"/>
        </w:rPr>
        <w:t>.  Post-transaction, A</w:t>
      </w:r>
      <w:r w:rsidR="00F8410B">
        <w:rPr>
          <w:rStyle w:val="Normal1"/>
          <w:sz w:val="22"/>
          <w:szCs w:val="22"/>
        </w:rPr>
        <w:t xml:space="preserve">T&amp;T would </w:t>
      </w:r>
      <w:r w:rsidR="00954718">
        <w:rPr>
          <w:rStyle w:val="Normal1"/>
          <w:sz w:val="22"/>
          <w:szCs w:val="22"/>
        </w:rPr>
        <w:t>hold</w:t>
      </w:r>
      <w:r w:rsidR="00F8410B">
        <w:rPr>
          <w:rStyle w:val="Normal1"/>
          <w:sz w:val="22"/>
          <w:szCs w:val="22"/>
        </w:rPr>
        <w:t xml:space="preserve"> </w:t>
      </w:r>
      <w:r w:rsidR="00E60B56">
        <w:rPr>
          <w:rStyle w:val="Normal1"/>
          <w:sz w:val="22"/>
          <w:szCs w:val="22"/>
        </w:rPr>
        <w:t>1</w:t>
      </w:r>
      <w:r w:rsidR="006D78FF">
        <w:rPr>
          <w:rStyle w:val="Normal1"/>
          <w:sz w:val="22"/>
          <w:szCs w:val="22"/>
        </w:rPr>
        <w:t xml:space="preserve">65 </w:t>
      </w:r>
      <w:r w:rsidR="00E60B56">
        <w:rPr>
          <w:rStyle w:val="Normal1"/>
          <w:sz w:val="22"/>
          <w:szCs w:val="22"/>
        </w:rPr>
        <w:t>to 175</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xml:space="preserve">, including </w:t>
      </w:r>
      <w:r w:rsidR="00E60B56">
        <w:rPr>
          <w:rStyle w:val="Normal1"/>
          <w:sz w:val="22"/>
          <w:szCs w:val="22"/>
        </w:rPr>
        <w:t>55</w:t>
      </w:r>
      <w:r w:rsidRPr="008979AB">
        <w:rPr>
          <w:rStyle w:val="Normal1"/>
          <w:sz w:val="22"/>
          <w:szCs w:val="22"/>
        </w:rPr>
        <w:t xml:space="preserve"> megahertz of below-1-GHz spectrum, in </w:t>
      </w:r>
      <w:r w:rsidR="00EF54B4">
        <w:rPr>
          <w:rStyle w:val="Normal1"/>
          <w:sz w:val="22"/>
          <w:szCs w:val="22"/>
        </w:rPr>
        <w:t>Utah 3 – Juab</w:t>
      </w:r>
      <w:r w:rsidRPr="008979AB">
        <w:rPr>
          <w:rStyle w:val="Normal1"/>
          <w:sz w:val="22"/>
          <w:szCs w:val="22"/>
        </w:rPr>
        <w:t>.</w:t>
      </w:r>
    </w:p>
    <w:p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4164BC">
        <w:rPr>
          <w:rStyle w:val="FootnoteReference"/>
          <w:sz w:val="20"/>
        </w:rPr>
        <w:footnoteReference w:id="2"/>
      </w:r>
      <w:r w:rsidRPr="00FF0361">
        <w:rPr>
          <w:szCs w:val="22"/>
        </w:rPr>
        <w:t xml:space="preserve">  As a result of the instant transaction, </w:t>
      </w:r>
      <w:r>
        <w:rPr>
          <w:szCs w:val="22"/>
        </w:rPr>
        <w:t>AT&amp;T</w:t>
      </w:r>
      <w:r w:rsidRPr="00FF0361">
        <w:rPr>
          <w:szCs w:val="22"/>
        </w:rPr>
        <w:t xml:space="preserve"> would hold more than </w:t>
      </w:r>
      <w:r>
        <w:rPr>
          <w:szCs w:val="22"/>
        </w:rPr>
        <w:t>one-third, 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EF54B4">
        <w:rPr>
          <w:szCs w:val="22"/>
        </w:rPr>
        <w:t>this CMA</w:t>
      </w:r>
      <w:r w:rsidRPr="00FF0361">
        <w:rPr>
          <w:szCs w:val="22"/>
        </w:rPr>
        <w:t>.</w:t>
      </w:r>
    </w:p>
    <w:p w:rsidR="00144BD1" w:rsidRPr="0089192F" w:rsidRDefault="00144BD1" w:rsidP="00EE1B7D">
      <w:pPr>
        <w:keepNext/>
        <w:spacing w:before="100" w:after="120"/>
        <w:outlineLvl w:val="0"/>
        <w:rPr>
          <w:rStyle w:val="Normal10"/>
          <w:b/>
          <w:szCs w:val="22"/>
        </w:rPr>
      </w:pPr>
      <w:r>
        <w:rPr>
          <w:rStyle w:val="StyleTimesNewRomanBold11ptBold"/>
        </w:rPr>
        <w:lastRenderedPageBreak/>
        <w:t>ii.</w:t>
      </w:r>
      <w:r>
        <w:rPr>
          <w:rStyle w:val="StyleTimesNewRomanBold11ptBold"/>
        </w:rPr>
        <w:tab/>
        <w:t>Section 310(</w:t>
      </w:r>
      <w:r>
        <w:rPr>
          <w:b/>
          <w:szCs w:val="22"/>
        </w:rPr>
        <w:t>d) APPLICATION</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44BD1" w:rsidTr="00F8410B">
        <w:trPr>
          <w:cantSplit/>
          <w:trHeight w:val="173"/>
          <w:tblHeader/>
        </w:trPr>
        <w:tc>
          <w:tcPr>
            <w:tcW w:w="769" w:type="pct"/>
            <w:shd w:val="clear" w:color="C0C0C0" w:fill="auto"/>
          </w:tcPr>
          <w:p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104D2D">
            <w:pPr>
              <w:autoSpaceDE w:val="0"/>
              <w:autoSpaceDN w:val="0"/>
              <w:adjustRightInd w:val="0"/>
              <w:rPr>
                <w:b/>
                <w:color w:val="000000"/>
                <w:szCs w:val="22"/>
                <w:u w:val="single"/>
              </w:rPr>
            </w:pPr>
          </w:p>
        </w:tc>
        <w:tc>
          <w:tcPr>
            <w:tcW w:w="1779" w:type="pct"/>
            <w:shd w:val="clear" w:color="C0C0C0" w:fill="auto"/>
          </w:tcPr>
          <w:p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83" w:type="pct"/>
            <w:shd w:val="clear" w:color="C0C0C0" w:fill="auto"/>
          </w:tcPr>
          <w:p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rsidTr="00F8410B">
        <w:trPr>
          <w:cantSplit/>
          <w:trHeight w:val="152"/>
        </w:trPr>
        <w:tc>
          <w:tcPr>
            <w:tcW w:w="769" w:type="pct"/>
            <w:shd w:val="clear" w:color="auto" w:fill="auto"/>
          </w:tcPr>
          <w:p w:rsidR="00144BD1" w:rsidRPr="006C53BA" w:rsidRDefault="006C413A" w:rsidP="00104D2D">
            <w:pPr>
              <w:keepNext/>
              <w:tabs>
                <w:tab w:val="left" w:pos="720"/>
              </w:tabs>
              <w:rPr>
                <w:color w:val="000000"/>
                <w:szCs w:val="22"/>
                <w:shd w:val="clear" w:color="auto" w:fill="F7F5FF"/>
              </w:rPr>
            </w:pPr>
            <w:r w:rsidRPr="002C04E4">
              <w:t>0007479298</w:t>
            </w:r>
          </w:p>
        </w:tc>
        <w:tc>
          <w:tcPr>
            <w:tcW w:w="1779" w:type="pct"/>
            <w:shd w:val="clear" w:color="C0C0C0" w:fill="auto"/>
          </w:tcPr>
          <w:p w:rsidR="00144BD1" w:rsidRPr="00000509" w:rsidRDefault="006C413A" w:rsidP="00104D2D">
            <w:pPr>
              <w:ind w:left="-41"/>
              <w:rPr>
                <w:szCs w:val="22"/>
              </w:rPr>
            </w:pPr>
            <w:r>
              <w:rPr>
                <w:szCs w:val="22"/>
              </w:rPr>
              <w:t>Manti Telephone Company</w:t>
            </w:r>
          </w:p>
        </w:tc>
        <w:tc>
          <w:tcPr>
            <w:tcW w:w="1683" w:type="pct"/>
            <w:shd w:val="clear" w:color="C0C0C0" w:fill="auto"/>
          </w:tcPr>
          <w:p w:rsidR="00144BD1" w:rsidRPr="00530B3B" w:rsidRDefault="00F8410B" w:rsidP="00104D2D">
            <w:pPr>
              <w:rPr>
                <w:szCs w:val="22"/>
              </w:rPr>
            </w:pPr>
            <w:r>
              <w:rPr>
                <w:szCs w:val="22"/>
              </w:rPr>
              <w:t>AT&amp;T Mobility Spectrum</w:t>
            </w:r>
            <w:r w:rsidR="00144BD1">
              <w:rPr>
                <w:szCs w:val="22"/>
              </w:rPr>
              <w:t xml:space="preserve"> LLC</w:t>
            </w:r>
          </w:p>
        </w:tc>
        <w:tc>
          <w:tcPr>
            <w:tcW w:w="769" w:type="pct"/>
            <w:shd w:val="clear" w:color="C0C0C0" w:fill="auto"/>
          </w:tcPr>
          <w:p w:rsidR="00144BD1" w:rsidRDefault="00007C51" w:rsidP="00104D2D">
            <w:pPr>
              <w:ind w:hanging="40"/>
              <w:rPr>
                <w:szCs w:val="22"/>
              </w:rPr>
            </w:pPr>
            <w:r>
              <w:rPr>
                <w:szCs w:val="22"/>
              </w:rPr>
              <w:t>WQJU699</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5A297B">
        <w:rPr>
          <w:b/>
          <w:spacing w:val="-2"/>
          <w:szCs w:val="22"/>
        </w:rPr>
        <w:t>February 17</w:t>
      </w:r>
      <w:r w:rsidRPr="004164BC">
        <w:rPr>
          <w:b/>
          <w:spacing w:val="-2"/>
          <w:szCs w:val="22"/>
        </w:rPr>
        <w:t>, 201</w:t>
      </w:r>
      <w:r w:rsidR="00572B8D" w:rsidRPr="004164BC">
        <w:rPr>
          <w:b/>
          <w:spacing w:val="-2"/>
          <w:szCs w:val="22"/>
        </w:rPr>
        <w:t>7</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5A297B">
        <w:rPr>
          <w:b/>
          <w:spacing w:val="-2"/>
          <w:szCs w:val="22"/>
        </w:rPr>
        <w:t>February 24</w:t>
      </w:r>
      <w:r w:rsidRPr="00C1690D">
        <w:rPr>
          <w:b/>
          <w:spacing w:val="-2"/>
          <w:szCs w:val="22"/>
        </w:rPr>
        <w:t>,</w:t>
      </w:r>
      <w:r w:rsidRPr="004164BC">
        <w:rPr>
          <w:b/>
          <w:spacing w:val="-2"/>
          <w:szCs w:val="22"/>
        </w:rPr>
        <w:t xml:space="preserve"> 201</w:t>
      </w:r>
      <w:r w:rsidR="00572B8D" w:rsidRPr="004164BC">
        <w:rPr>
          <w:b/>
          <w:spacing w:val="-2"/>
          <w:szCs w:val="22"/>
        </w:rPr>
        <w:t>7</w:t>
      </w:r>
      <w:r>
        <w:rPr>
          <w:szCs w:val="22"/>
        </w:rPr>
        <w:t xml:space="preserve">.  Replies to such pleadings must be filed no later than </w:t>
      </w:r>
      <w:r w:rsidR="005A297B">
        <w:rPr>
          <w:b/>
          <w:spacing w:val="-2"/>
          <w:szCs w:val="22"/>
        </w:rPr>
        <w:t>March 3</w:t>
      </w:r>
      <w:r w:rsidRPr="00C1690D">
        <w:rPr>
          <w:b/>
          <w:szCs w:val="22"/>
        </w:rPr>
        <w:t>,</w:t>
      </w:r>
      <w:r w:rsidRPr="004164BC">
        <w:rPr>
          <w:b/>
          <w:szCs w:val="22"/>
        </w:rPr>
        <w:t xml:space="preserve"> 201</w:t>
      </w:r>
      <w:r w:rsidR="00572B8D" w:rsidRPr="004164BC">
        <w:rPr>
          <w:b/>
          <w:szCs w:val="22"/>
        </w:rPr>
        <w:t>7</w:t>
      </w:r>
      <w:r>
        <w:rPr>
          <w:szCs w:val="22"/>
        </w:rPr>
        <w:t xml:space="preserve">.  All filings concerning matters referenced in this Public Notice should refer to WT Docket No. </w:t>
      </w:r>
      <w:r w:rsidRPr="004164BC">
        <w:rPr>
          <w:szCs w:val="22"/>
        </w:rPr>
        <w:t>1</w:t>
      </w:r>
      <w:r w:rsidR="006E3515">
        <w:rPr>
          <w:szCs w:val="22"/>
        </w:rPr>
        <w:t>7</w:t>
      </w:r>
      <w:r w:rsidRPr="004164BC">
        <w:rPr>
          <w:szCs w:val="22"/>
        </w:rPr>
        <w:t>-</w:t>
      </w:r>
      <w:r w:rsidR="002F19EB" w:rsidRPr="002F19EB">
        <w:rPr>
          <w:szCs w:val="22"/>
        </w:rPr>
        <w:t>27</w:t>
      </w:r>
      <w:r w:rsidRPr="002F19EB">
        <w:rPr>
          <w:szCs w:val="22"/>
        </w:rPr>
        <w:t>.</w:t>
      </w:r>
    </w:p>
    <w:p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lastRenderedPageBreak/>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D43FEF">
        <w:rPr>
          <w:rFonts w:cs="TmsRmn"/>
          <w:szCs w:val="22"/>
        </w:rPr>
        <w:t>Kathy Harris</w:t>
      </w:r>
      <w:r>
        <w:rPr>
          <w:rFonts w:cs="TmsRmn"/>
          <w:szCs w:val="22"/>
        </w:rPr>
        <w:t xml:space="preserve">, </w:t>
      </w:r>
      <w:r>
        <w:rPr>
          <w:szCs w:val="22"/>
        </w:rPr>
        <w:t xml:space="preserve">Mobility Division, </w:t>
      </w:r>
      <w:r>
        <w:rPr>
          <w:rFonts w:cs="TmsRmn"/>
          <w:szCs w:val="22"/>
        </w:rPr>
        <w:t xml:space="preserve">Wireless Telecommunications Bureau, at </w:t>
      </w:r>
      <w:r w:rsidR="00D43FEF">
        <w:rPr>
          <w:rFonts w:cs="TmsRmn"/>
          <w:szCs w:val="22"/>
        </w:rPr>
        <w:t>kathy.harris</w:t>
      </w:r>
      <w:r>
        <w:rPr>
          <w:rFonts w:cs="TmsRmn"/>
          <w:szCs w:val="22"/>
        </w:rPr>
        <w:t>@fcc.gov or (202) 418-2643 (facsimile);</w:t>
      </w:r>
      <w:r>
        <w:rPr>
          <w:szCs w:val="22"/>
        </w:rPr>
        <w:t xml:space="preserve"> (2) </w:t>
      </w:r>
      <w:r w:rsidR="00572B8D">
        <w:rPr>
          <w:szCs w:val="22"/>
        </w:rPr>
        <w:t>Kate Matraves, Competition and Infrastructure Policy Division</w:t>
      </w:r>
      <w:r w:rsidR="00572B8D">
        <w:rPr>
          <w:rFonts w:cs="TmsRmn"/>
          <w:szCs w:val="22"/>
        </w:rPr>
        <w:t xml:space="preserve">, </w:t>
      </w:r>
      <w:r w:rsidR="00572B8D">
        <w:rPr>
          <w:szCs w:val="22"/>
        </w:rPr>
        <w:t xml:space="preserve">Wireless Telecommunications Bureau, at </w:t>
      </w:r>
      <w:r w:rsidR="00572B8D">
        <w:rPr>
          <w:rFonts w:cs="TmsRmn"/>
          <w:szCs w:val="22"/>
        </w:rPr>
        <w:t>catherine.matraves@fcc.gov</w:t>
      </w:r>
      <w:r w:rsidR="00572B8D">
        <w:rPr>
          <w:szCs w:val="22"/>
        </w:rPr>
        <w:t xml:space="preserve"> or (202) 418-2643 (facsimile)</w:t>
      </w:r>
      <w:r>
        <w:rPr>
          <w:szCs w:val="22"/>
        </w:rPr>
        <w:t xml:space="preserv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sidR="00D43FEF">
        <w:rPr>
          <w:rFonts w:cs="TmsRmn"/>
          <w:szCs w:val="22"/>
        </w:rPr>
        <w:t>Kathy Harris</w:t>
      </w:r>
      <w:r>
        <w:rPr>
          <w:rFonts w:cs="TmsRmn"/>
          <w:szCs w:val="22"/>
        </w:rPr>
        <w:t xml:space="preserve">, </w:t>
      </w:r>
      <w:r>
        <w:rPr>
          <w:szCs w:val="22"/>
        </w:rPr>
        <w:t>Mobility Division, Wireless Telecommunications Bureau, at (202) 418-</w:t>
      </w:r>
      <w:r w:rsidR="00D43FEF">
        <w:rPr>
          <w:szCs w:val="22"/>
        </w:rPr>
        <w:t>0609</w:t>
      </w:r>
      <w:r>
        <w:rPr>
          <w:szCs w:val="22"/>
        </w:rPr>
        <w:t xml:space="preserve">, </w:t>
      </w:r>
      <w:r w:rsidR="00572B8D">
        <w:rPr>
          <w:szCs w:val="22"/>
        </w:rPr>
        <w:t>or 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C0478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w:t>
      </w:r>
    </w:p>
  </w:footnote>
  <w:footnote w:id="2">
    <w:p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rsidR="00144BD1" w:rsidRDefault="00144BD1" w:rsidP="00144BD1">
      <w:pPr>
        <w:pStyle w:val="FootnoteText"/>
      </w:pPr>
      <w:r>
        <w:rPr>
          <w:rStyle w:val="FootnoteReference"/>
        </w:rPr>
        <w:footnoteRef/>
      </w:r>
      <w:r>
        <w:t xml:space="preserve"> 47 C.F.R. § 1.1206.</w:t>
      </w:r>
    </w:p>
  </w:footnote>
  <w:footnote w:id="5">
    <w:p w:rsidR="00144BD1" w:rsidRDefault="00144BD1" w:rsidP="00144BD1">
      <w:pPr>
        <w:pStyle w:val="FootnoteText"/>
      </w:pPr>
      <w:r>
        <w:rPr>
          <w:rStyle w:val="FootnoteReference"/>
        </w:rPr>
        <w:footnoteRef/>
      </w:r>
      <w:r>
        <w:t xml:space="preserve"> 47 C.F.R. § 1.1206(b)(1).</w:t>
      </w:r>
    </w:p>
  </w:footnote>
  <w:footnote w:id="6">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rsidR="00144BD1" w:rsidRDefault="00144BD1" w:rsidP="00144BD1">
      <w:pPr>
        <w:pStyle w:val="FootnoteText"/>
      </w:pPr>
      <w:r>
        <w:rPr>
          <w:rStyle w:val="FootnoteReference"/>
        </w:rPr>
        <w:footnoteRef/>
      </w:r>
      <w:r>
        <w:t xml:space="preserve"> </w:t>
      </w:r>
      <w:r w:rsidRPr="00984C82">
        <w:t>47</w:t>
      </w:r>
      <w:r>
        <w:t xml:space="preserve"> C.F.R. § 1.1206(b).</w:t>
      </w:r>
    </w:p>
  </w:footnote>
  <w:footnote w:id="8">
    <w:p w:rsidR="00144BD1" w:rsidRDefault="00144BD1" w:rsidP="00144BD1">
      <w:pPr>
        <w:pStyle w:val="FootnoteText"/>
      </w:pPr>
      <w:r>
        <w:rPr>
          <w:rStyle w:val="FootnoteReference"/>
        </w:rPr>
        <w:footnoteRef/>
      </w:r>
      <w:r>
        <w:t xml:space="preserve"> 47 C.F.R. § 1.45(c).</w:t>
      </w:r>
    </w:p>
  </w:footnote>
  <w:footnote w:id="9">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07C51"/>
    <w:rsid w:val="000157EC"/>
    <w:rsid w:val="000170BB"/>
    <w:rsid w:val="000265AE"/>
    <w:rsid w:val="000B654E"/>
    <w:rsid w:val="000B71FC"/>
    <w:rsid w:val="000D3979"/>
    <w:rsid w:val="000D5731"/>
    <w:rsid w:val="000F44DE"/>
    <w:rsid w:val="00112BBE"/>
    <w:rsid w:val="001370AC"/>
    <w:rsid w:val="001418E7"/>
    <w:rsid w:val="00144BD1"/>
    <w:rsid w:val="0017015E"/>
    <w:rsid w:val="001960D7"/>
    <w:rsid w:val="001A0220"/>
    <w:rsid w:val="001D1B21"/>
    <w:rsid w:val="001D2E9E"/>
    <w:rsid w:val="001F3955"/>
    <w:rsid w:val="00235C25"/>
    <w:rsid w:val="002B2FD0"/>
    <w:rsid w:val="002B6478"/>
    <w:rsid w:val="002E3C59"/>
    <w:rsid w:val="002F19EB"/>
    <w:rsid w:val="00310E62"/>
    <w:rsid w:val="003167ED"/>
    <w:rsid w:val="003378B4"/>
    <w:rsid w:val="00387379"/>
    <w:rsid w:val="003A1523"/>
    <w:rsid w:val="003C5B79"/>
    <w:rsid w:val="003F4236"/>
    <w:rsid w:val="004164BC"/>
    <w:rsid w:val="00442B7D"/>
    <w:rsid w:val="004B6BE5"/>
    <w:rsid w:val="004E5942"/>
    <w:rsid w:val="004F12B1"/>
    <w:rsid w:val="005377B1"/>
    <w:rsid w:val="005618BE"/>
    <w:rsid w:val="00572B8D"/>
    <w:rsid w:val="00590A5A"/>
    <w:rsid w:val="005A297B"/>
    <w:rsid w:val="00602577"/>
    <w:rsid w:val="00602DD9"/>
    <w:rsid w:val="00634398"/>
    <w:rsid w:val="006444B9"/>
    <w:rsid w:val="006711FC"/>
    <w:rsid w:val="006B0B8D"/>
    <w:rsid w:val="006C413A"/>
    <w:rsid w:val="006C4A65"/>
    <w:rsid w:val="006C79CB"/>
    <w:rsid w:val="006D78FF"/>
    <w:rsid w:val="006E3515"/>
    <w:rsid w:val="006E3822"/>
    <w:rsid w:val="006F3CF2"/>
    <w:rsid w:val="00701D32"/>
    <w:rsid w:val="0075021A"/>
    <w:rsid w:val="007665F9"/>
    <w:rsid w:val="007A67C8"/>
    <w:rsid w:val="007B00E4"/>
    <w:rsid w:val="007B3539"/>
    <w:rsid w:val="007B5A8D"/>
    <w:rsid w:val="007B79E1"/>
    <w:rsid w:val="007C69B6"/>
    <w:rsid w:val="00803125"/>
    <w:rsid w:val="008138F2"/>
    <w:rsid w:val="008979AB"/>
    <w:rsid w:val="008A0C02"/>
    <w:rsid w:val="008D1CA6"/>
    <w:rsid w:val="008D3976"/>
    <w:rsid w:val="008E2E3D"/>
    <w:rsid w:val="008E6EA5"/>
    <w:rsid w:val="008F4EB0"/>
    <w:rsid w:val="00923A25"/>
    <w:rsid w:val="00946884"/>
    <w:rsid w:val="00954718"/>
    <w:rsid w:val="009F23A9"/>
    <w:rsid w:val="00A32F27"/>
    <w:rsid w:val="00A36F1E"/>
    <w:rsid w:val="00A3716E"/>
    <w:rsid w:val="00AE083F"/>
    <w:rsid w:val="00AF63AF"/>
    <w:rsid w:val="00B10477"/>
    <w:rsid w:val="00B5085D"/>
    <w:rsid w:val="00B63AD7"/>
    <w:rsid w:val="00BB493B"/>
    <w:rsid w:val="00BC47CF"/>
    <w:rsid w:val="00BE5144"/>
    <w:rsid w:val="00BF6635"/>
    <w:rsid w:val="00BF7452"/>
    <w:rsid w:val="00C04785"/>
    <w:rsid w:val="00C11519"/>
    <w:rsid w:val="00C14A30"/>
    <w:rsid w:val="00C1690D"/>
    <w:rsid w:val="00C3406D"/>
    <w:rsid w:val="00CD20F2"/>
    <w:rsid w:val="00CF1545"/>
    <w:rsid w:val="00CF480D"/>
    <w:rsid w:val="00D07B74"/>
    <w:rsid w:val="00D17DC0"/>
    <w:rsid w:val="00D20904"/>
    <w:rsid w:val="00D43FEF"/>
    <w:rsid w:val="00D60EFF"/>
    <w:rsid w:val="00DD623A"/>
    <w:rsid w:val="00DD62EB"/>
    <w:rsid w:val="00E13BFD"/>
    <w:rsid w:val="00E327C7"/>
    <w:rsid w:val="00E60B56"/>
    <w:rsid w:val="00E72D84"/>
    <w:rsid w:val="00E75AAF"/>
    <w:rsid w:val="00E86F74"/>
    <w:rsid w:val="00EA506D"/>
    <w:rsid w:val="00EB2862"/>
    <w:rsid w:val="00EB6EE7"/>
    <w:rsid w:val="00EE1B7D"/>
    <w:rsid w:val="00EE70F7"/>
    <w:rsid w:val="00EF3C02"/>
    <w:rsid w:val="00EF54B4"/>
    <w:rsid w:val="00F00C1B"/>
    <w:rsid w:val="00F427A4"/>
    <w:rsid w:val="00F67C36"/>
    <w:rsid w:val="00F74333"/>
    <w:rsid w:val="00F8410B"/>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1235</Words>
  <Characters>6979</Characters>
  <Application>Microsoft Office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8217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2016-12-08T22:17:00Z</cp:lastPrinted>
  <dcterms:created xsi:type="dcterms:W3CDTF">2017-01-27T13:46:00Z</dcterms:created>
  <dcterms:modified xsi:type="dcterms:W3CDTF">2017-01-27T13:46:00Z</dcterms:modified>
  <cp:category> </cp:category>
  <cp:contentStatus> </cp:contentStatus>
</cp:coreProperties>
</file>