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E5C19" w14:textId="66B30F14" w:rsidR="00D47505" w:rsidRPr="00B07416" w:rsidRDefault="00AB0195" w:rsidP="00D47505">
      <w:pPr>
        <w:jc w:val="right"/>
        <w:rPr>
          <w:b/>
          <w:szCs w:val="22"/>
        </w:rPr>
      </w:pPr>
      <w:bookmarkStart w:id="0" w:name="_GoBack"/>
      <w:bookmarkEnd w:id="0"/>
      <w:r w:rsidRPr="00B07416">
        <w:rPr>
          <w:b/>
          <w:szCs w:val="22"/>
        </w:rPr>
        <w:t xml:space="preserve">DA </w:t>
      </w:r>
      <w:r w:rsidR="000A69F5" w:rsidRPr="00B07416">
        <w:rPr>
          <w:b/>
          <w:szCs w:val="22"/>
        </w:rPr>
        <w:t>17-</w:t>
      </w:r>
      <w:r w:rsidR="00041338" w:rsidRPr="00041338">
        <w:rPr>
          <w:b/>
          <w:szCs w:val="22"/>
        </w:rPr>
        <w:t>975</w:t>
      </w:r>
    </w:p>
    <w:p w14:paraId="5BF01BEC" w14:textId="7380CA4F" w:rsidR="00D47505" w:rsidRPr="00B07416" w:rsidRDefault="00B338A9" w:rsidP="00D47505">
      <w:pPr>
        <w:spacing w:before="60"/>
        <w:jc w:val="right"/>
        <w:rPr>
          <w:b/>
          <w:szCs w:val="22"/>
        </w:rPr>
      </w:pPr>
      <w:r w:rsidRPr="00B07416">
        <w:rPr>
          <w:b/>
          <w:szCs w:val="22"/>
        </w:rPr>
        <w:t xml:space="preserve">Released:  </w:t>
      </w:r>
      <w:r w:rsidR="002945B7">
        <w:rPr>
          <w:b/>
          <w:szCs w:val="22"/>
        </w:rPr>
        <w:t>October</w:t>
      </w:r>
      <w:r w:rsidR="00381F9C" w:rsidRPr="00B07416">
        <w:rPr>
          <w:b/>
          <w:szCs w:val="22"/>
        </w:rPr>
        <w:t xml:space="preserve"> </w:t>
      </w:r>
      <w:r w:rsidR="004869FA">
        <w:rPr>
          <w:b/>
          <w:szCs w:val="22"/>
        </w:rPr>
        <w:t>6</w:t>
      </w:r>
      <w:r w:rsidR="00F8350F" w:rsidRPr="00B07416">
        <w:rPr>
          <w:b/>
          <w:szCs w:val="22"/>
        </w:rPr>
        <w:t>, 2017</w:t>
      </w:r>
    </w:p>
    <w:p w14:paraId="256C1BB5" w14:textId="77777777" w:rsidR="00D47505" w:rsidRPr="00B07416" w:rsidRDefault="00D47505" w:rsidP="00D47505">
      <w:pPr>
        <w:jc w:val="right"/>
        <w:rPr>
          <w:szCs w:val="22"/>
        </w:rPr>
      </w:pPr>
    </w:p>
    <w:p w14:paraId="21DA372D" w14:textId="0BC64E16" w:rsidR="004869FA" w:rsidRDefault="002945B7" w:rsidP="00A44646">
      <w:pPr>
        <w:jc w:val="center"/>
        <w:rPr>
          <w:b/>
          <w:caps/>
          <w:szCs w:val="22"/>
        </w:rPr>
      </w:pPr>
      <w:r>
        <w:rPr>
          <w:b/>
          <w:caps/>
          <w:szCs w:val="22"/>
        </w:rPr>
        <w:t>respon</w:t>
      </w:r>
      <w:r w:rsidR="00AE5D77">
        <w:rPr>
          <w:b/>
          <w:caps/>
          <w:szCs w:val="22"/>
        </w:rPr>
        <w:t xml:space="preserve">SES </w:t>
      </w:r>
      <w:r>
        <w:rPr>
          <w:b/>
          <w:caps/>
          <w:szCs w:val="22"/>
        </w:rPr>
        <w:t xml:space="preserve">to the </w:t>
      </w:r>
      <w:r w:rsidR="003A4927">
        <w:rPr>
          <w:b/>
          <w:caps/>
          <w:szCs w:val="22"/>
        </w:rPr>
        <w:t xml:space="preserve">MOBILITY FUND </w:t>
      </w:r>
      <w:r w:rsidR="005248FF">
        <w:rPr>
          <w:b/>
          <w:caps/>
          <w:szCs w:val="22"/>
        </w:rPr>
        <w:t xml:space="preserve">Phase </w:t>
      </w:r>
      <w:r w:rsidR="003A4927">
        <w:rPr>
          <w:b/>
          <w:caps/>
          <w:szCs w:val="22"/>
        </w:rPr>
        <w:t xml:space="preserve">II </w:t>
      </w:r>
      <w:r w:rsidR="004869FA">
        <w:rPr>
          <w:b/>
          <w:caps/>
          <w:szCs w:val="22"/>
        </w:rPr>
        <w:t xml:space="preserve">4G LTE </w:t>
      </w:r>
      <w:r w:rsidR="00AF5CF0" w:rsidRPr="00B07416">
        <w:rPr>
          <w:b/>
          <w:caps/>
          <w:szCs w:val="22"/>
        </w:rPr>
        <w:t xml:space="preserve">DATA </w:t>
      </w:r>
      <w:r>
        <w:rPr>
          <w:b/>
          <w:caps/>
          <w:szCs w:val="22"/>
        </w:rPr>
        <w:t>Collection</w:t>
      </w:r>
    </w:p>
    <w:p w14:paraId="3F6FA29B" w14:textId="4FE5F09C" w:rsidR="00D47505" w:rsidRPr="00B07416" w:rsidRDefault="00AE5D77" w:rsidP="00A44646">
      <w:pPr>
        <w:jc w:val="center"/>
        <w:rPr>
          <w:b/>
          <w:caps/>
          <w:szCs w:val="22"/>
        </w:rPr>
      </w:pPr>
      <w:r>
        <w:rPr>
          <w:b/>
          <w:caps/>
          <w:szCs w:val="22"/>
        </w:rPr>
        <w:t xml:space="preserve">are Due </w:t>
      </w:r>
      <w:r w:rsidR="00062A20">
        <w:rPr>
          <w:b/>
          <w:caps/>
          <w:szCs w:val="22"/>
        </w:rPr>
        <w:t xml:space="preserve">BY </w:t>
      </w:r>
      <w:r w:rsidR="002945B7">
        <w:rPr>
          <w:b/>
          <w:caps/>
          <w:szCs w:val="22"/>
        </w:rPr>
        <w:t xml:space="preserve">January </w:t>
      </w:r>
      <w:r w:rsidR="00A60575">
        <w:rPr>
          <w:b/>
          <w:caps/>
          <w:szCs w:val="22"/>
        </w:rPr>
        <w:t>4</w:t>
      </w:r>
      <w:r w:rsidR="002945B7">
        <w:rPr>
          <w:b/>
          <w:caps/>
          <w:szCs w:val="22"/>
        </w:rPr>
        <w:t>, 2018</w:t>
      </w:r>
    </w:p>
    <w:p w14:paraId="3B4CDA7E" w14:textId="77777777" w:rsidR="007F267B" w:rsidRPr="00B07416" w:rsidRDefault="007F267B" w:rsidP="00A44646">
      <w:pPr>
        <w:jc w:val="center"/>
        <w:rPr>
          <w:b/>
          <w:caps/>
          <w:szCs w:val="22"/>
        </w:rPr>
      </w:pPr>
    </w:p>
    <w:p w14:paraId="38BDE276" w14:textId="5E7CBDB0" w:rsidR="006A77BE" w:rsidRPr="00B07416" w:rsidRDefault="00CE6C8E" w:rsidP="00A44646">
      <w:pPr>
        <w:jc w:val="center"/>
        <w:rPr>
          <w:b/>
          <w:szCs w:val="22"/>
        </w:rPr>
      </w:pPr>
      <w:r w:rsidRPr="00B07416">
        <w:rPr>
          <w:b/>
          <w:szCs w:val="22"/>
        </w:rPr>
        <w:t>WC Docket No. 1</w:t>
      </w:r>
      <w:r w:rsidR="00642723" w:rsidRPr="00B07416">
        <w:rPr>
          <w:b/>
          <w:szCs w:val="22"/>
        </w:rPr>
        <w:t>0</w:t>
      </w:r>
      <w:r w:rsidRPr="00B07416">
        <w:rPr>
          <w:b/>
          <w:szCs w:val="22"/>
        </w:rPr>
        <w:t>-</w:t>
      </w:r>
      <w:r w:rsidR="00642723" w:rsidRPr="00B07416">
        <w:rPr>
          <w:b/>
          <w:szCs w:val="22"/>
        </w:rPr>
        <w:t>90</w:t>
      </w:r>
    </w:p>
    <w:p w14:paraId="7AC838D2" w14:textId="6E38C759" w:rsidR="00642723" w:rsidRDefault="00642723" w:rsidP="00A44646">
      <w:pPr>
        <w:jc w:val="center"/>
        <w:rPr>
          <w:b/>
          <w:szCs w:val="22"/>
        </w:rPr>
      </w:pPr>
      <w:r w:rsidRPr="00B07416">
        <w:rPr>
          <w:b/>
          <w:szCs w:val="22"/>
        </w:rPr>
        <w:t>WT Docket No. 10-208</w:t>
      </w:r>
    </w:p>
    <w:p w14:paraId="6812C675" w14:textId="77777777" w:rsidR="0060553E" w:rsidRPr="00B07416" w:rsidRDefault="0060553E" w:rsidP="00A44646">
      <w:pPr>
        <w:jc w:val="center"/>
        <w:rPr>
          <w:b/>
          <w:szCs w:val="22"/>
        </w:rPr>
      </w:pPr>
    </w:p>
    <w:p w14:paraId="1A62F8D9" w14:textId="6063521A" w:rsidR="003A4927" w:rsidRDefault="003A4927" w:rsidP="00A44646">
      <w:pPr>
        <w:spacing w:before="120"/>
        <w:ind w:firstLine="720"/>
        <w:rPr>
          <w:szCs w:val="22"/>
        </w:rPr>
      </w:pPr>
      <w:r w:rsidRPr="003A4927">
        <w:rPr>
          <w:szCs w:val="22"/>
        </w:rPr>
        <w:t>The Rural Broadband Auctions Task Force</w:t>
      </w:r>
      <w:r>
        <w:rPr>
          <w:szCs w:val="22"/>
        </w:rPr>
        <w:t xml:space="preserve"> (Task Force)</w:t>
      </w:r>
      <w:r w:rsidRPr="003A4927">
        <w:rPr>
          <w:szCs w:val="22"/>
        </w:rPr>
        <w:t xml:space="preserve">, in conjunction with the Wireline Competition Bureau and the Wireless Telecommunications Bureau (Bureaus), today </w:t>
      </w:r>
      <w:r>
        <w:rPr>
          <w:szCs w:val="22"/>
        </w:rPr>
        <w:t xml:space="preserve">announce the due date for the </w:t>
      </w:r>
      <w:r w:rsidRPr="003A4927">
        <w:rPr>
          <w:szCs w:val="22"/>
        </w:rPr>
        <w:t xml:space="preserve">filing </w:t>
      </w:r>
      <w:r>
        <w:rPr>
          <w:szCs w:val="22"/>
        </w:rPr>
        <w:t xml:space="preserve">of </w:t>
      </w:r>
      <w:r w:rsidRPr="003A4927">
        <w:rPr>
          <w:szCs w:val="22"/>
        </w:rPr>
        <w:t xml:space="preserve">4G Long Term Evolution (LTE) coverage data pursuant to the </w:t>
      </w:r>
      <w:r w:rsidRPr="001B75E8">
        <w:rPr>
          <w:i/>
          <w:szCs w:val="22"/>
        </w:rPr>
        <w:t>MF-II Challenge Process Order</w:t>
      </w:r>
      <w:r>
        <w:rPr>
          <w:szCs w:val="22"/>
        </w:rPr>
        <w:t>.</w:t>
      </w:r>
      <w:r w:rsidRPr="00A44646">
        <w:rPr>
          <w:rStyle w:val="FootnoteReference"/>
          <w:sz w:val="22"/>
          <w:szCs w:val="22"/>
        </w:rPr>
        <w:footnoteReference w:id="2"/>
      </w:r>
    </w:p>
    <w:p w14:paraId="7077E062" w14:textId="5D551196" w:rsidR="00AE5D77" w:rsidRDefault="00D30603" w:rsidP="00A44646">
      <w:pPr>
        <w:spacing w:before="120"/>
        <w:ind w:firstLine="720"/>
        <w:rPr>
          <w:szCs w:val="22"/>
        </w:rPr>
      </w:pPr>
      <w:r w:rsidRPr="00A44646">
        <w:rPr>
          <w:szCs w:val="22"/>
        </w:rPr>
        <w:t xml:space="preserve">On </w:t>
      </w:r>
      <w:r w:rsidR="00AE5D77">
        <w:rPr>
          <w:szCs w:val="22"/>
        </w:rPr>
        <w:t>September</w:t>
      </w:r>
      <w:r w:rsidRPr="00A44646">
        <w:rPr>
          <w:szCs w:val="22"/>
        </w:rPr>
        <w:t xml:space="preserve"> </w:t>
      </w:r>
      <w:r w:rsidR="00AE5D77">
        <w:rPr>
          <w:szCs w:val="22"/>
        </w:rPr>
        <w:t>22</w:t>
      </w:r>
      <w:r w:rsidRPr="00A44646">
        <w:rPr>
          <w:szCs w:val="22"/>
        </w:rPr>
        <w:t>, 201</w:t>
      </w:r>
      <w:r w:rsidR="00960A01" w:rsidRPr="00A44646">
        <w:rPr>
          <w:szCs w:val="22"/>
        </w:rPr>
        <w:t>7</w:t>
      </w:r>
      <w:r w:rsidRPr="00A44646">
        <w:rPr>
          <w:szCs w:val="22"/>
        </w:rPr>
        <w:t xml:space="preserve">, the </w:t>
      </w:r>
      <w:r w:rsidR="003A4927">
        <w:rPr>
          <w:szCs w:val="22"/>
        </w:rPr>
        <w:t xml:space="preserve">Task Force and Bureaus </w:t>
      </w:r>
      <w:r w:rsidR="00AE5D77">
        <w:rPr>
          <w:szCs w:val="22"/>
        </w:rPr>
        <w:t>released</w:t>
      </w:r>
      <w:r w:rsidR="0060553E">
        <w:rPr>
          <w:szCs w:val="22"/>
        </w:rPr>
        <w:t xml:space="preserve"> the</w:t>
      </w:r>
      <w:r w:rsidR="00AE5D77">
        <w:rPr>
          <w:szCs w:val="22"/>
        </w:rPr>
        <w:t xml:space="preserve"> </w:t>
      </w:r>
      <w:r w:rsidR="005248FF" w:rsidRPr="004127CA">
        <w:rPr>
          <w:i/>
          <w:szCs w:val="22"/>
        </w:rPr>
        <w:t>4G</w:t>
      </w:r>
      <w:r w:rsidR="005248FF">
        <w:rPr>
          <w:szCs w:val="22"/>
        </w:rPr>
        <w:t xml:space="preserve"> </w:t>
      </w:r>
      <w:r w:rsidR="0060553E" w:rsidRPr="0060553E">
        <w:rPr>
          <w:i/>
        </w:rPr>
        <w:t>LTE</w:t>
      </w:r>
      <w:r w:rsidR="0060553E" w:rsidRPr="0060553E">
        <w:t xml:space="preserve"> </w:t>
      </w:r>
      <w:r w:rsidR="0060553E" w:rsidRPr="0060553E">
        <w:rPr>
          <w:i/>
        </w:rPr>
        <w:t>Data Collection Public Notice</w:t>
      </w:r>
      <w:r w:rsidR="0060553E">
        <w:rPr>
          <w:rStyle w:val="FootnoteReference"/>
          <w:szCs w:val="22"/>
        </w:rPr>
        <w:footnoteReference w:id="3"/>
      </w:r>
      <w:r w:rsidR="0060553E">
        <w:rPr>
          <w:szCs w:val="22"/>
        </w:rPr>
        <w:t xml:space="preserve"> with instructions f</w:t>
      </w:r>
      <w:r w:rsidR="00AE5D77">
        <w:rPr>
          <w:szCs w:val="22"/>
        </w:rPr>
        <w:t>or responding to t</w:t>
      </w:r>
      <w:r w:rsidR="00AE5D77" w:rsidRPr="00A44646">
        <w:rPr>
          <w:szCs w:val="22"/>
        </w:rPr>
        <w:t xml:space="preserve">he one-time 4G LTE coverage data collection adopted </w:t>
      </w:r>
      <w:r w:rsidR="003A4927">
        <w:rPr>
          <w:szCs w:val="22"/>
        </w:rPr>
        <w:t xml:space="preserve">by the Commission </w:t>
      </w:r>
      <w:r w:rsidR="00AE5D77" w:rsidRPr="00A44646">
        <w:rPr>
          <w:szCs w:val="22"/>
        </w:rPr>
        <w:t xml:space="preserve">in the </w:t>
      </w:r>
      <w:r w:rsidR="00AE5D77" w:rsidRPr="00A44646">
        <w:rPr>
          <w:i/>
          <w:szCs w:val="22"/>
        </w:rPr>
        <w:t>MF</w:t>
      </w:r>
      <w:r w:rsidR="00AE5D77">
        <w:rPr>
          <w:i/>
          <w:szCs w:val="22"/>
        </w:rPr>
        <w:t>-</w:t>
      </w:r>
      <w:r w:rsidR="00AE5D77" w:rsidRPr="00A44646">
        <w:rPr>
          <w:i/>
          <w:szCs w:val="22"/>
        </w:rPr>
        <w:t>II Challenge Process Order</w:t>
      </w:r>
      <w:r w:rsidR="00AE5D77" w:rsidRPr="00A44646">
        <w:rPr>
          <w:szCs w:val="22"/>
        </w:rPr>
        <w:t>.</w:t>
      </w:r>
      <w:r w:rsidR="0060553E">
        <w:rPr>
          <w:szCs w:val="22"/>
        </w:rPr>
        <w:t xml:space="preserve">  </w:t>
      </w:r>
      <w:r w:rsidR="00F81719">
        <w:rPr>
          <w:szCs w:val="22"/>
        </w:rPr>
        <w:t>The instructions stated that responses to the data collection would be required</w:t>
      </w:r>
      <w:r w:rsidR="0060553E">
        <w:rPr>
          <w:szCs w:val="22"/>
        </w:rPr>
        <w:t xml:space="preserve"> no later than 90 days after the Commission publishe</w:t>
      </w:r>
      <w:r w:rsidR="00F81719">
        <w:rPr>
          <w:szCs w:val="22"/>
        </w:rPr>
        <w:t>d</w:t>
      </w:r>
      <w:r w:rsidR="0060553E">
        <w:rPr>
          <w:szCs w:val="22"/>
        </w:rPr>
        <w:t xml:space="preserve"> notice of OMB’s approval of </w:t>
      </w:r>
      <w:r w:rsidR="00F81719">
        <w:rPr>
          <w:szCs w:val="22"/>
        </w:rPr>
        <w:t>the</w:t>
      </w:r>
      <w:r w:rsidR="0060553E">
        <w:rPr>
          <w:szCs w:val="22"/>
        </w:rPr>
        <w:t xml:space="preserve"> information collection request in the Federal Register</w:t>
      </w:r>
      <w:r w:rsidR="00F81719">
        <w:rPr>
          <w:szCs w:val="22"/>
        </w:rPr>
        <w:t xml:space="preserve">.  </w:t>
      </w:r>
    </w:p>
    <w:p w14:paraId="2A3D91C7" w14:textId="201F1A8C" w:rsidR="00B360BF" w:rsidRPr="00A44646" w:rsidRDefault="00B74251" w:rsidP="00A44646">
      <w:pPr>
        <w:spacing w:before="120"/>
        <w:ind w:firstLine="720"/>
        <w:rPr>
          <w:szCs w:val="22"/>
        </w:rPr>
      </w:pPr>
      <w:r>
        <w:rPr>
          <w:szCs w:val="22"/>
        </w:rPr>
        <w:t>The Commission published n</w:t>
      </w:r>
      <w:r w:rsidR="00171558">
        <w:rPr>
          <w:szCs w:val="22"/>
        </w:rPr>
        <w:t>otice of OMB</w:t>
      </w:r>
      <w:r>
        <w:rPr>
          <w:szCs w:val="22"/>
        </w:rPr>
        <w:t>’s</w:t>
      </w:r>
      <w:r w:rsidR="00171558">
        <w:rPr>
          <w:szCs w:val="22"/>
        </w:rPr>
        <w:t xml:space="preserve"> approval in the Federal Register on October </w:t>
      </w:r>
      <w:r>
        <w:rPr>
          <w:szCs w:val="22"/>
        </w:rPr>
        <w:t>5</w:t>
      </w:r>
      <w:r w:rsidR="00171558">
        <w:rPr>
          <w:szCs w:val="22"/>
        </w:rPr>
        <w:t>, 2017.</w:t>
      </w:r>
      <w:r w:rsidR="00171558">
        <w:rPr>
          <w:rStyle w:val="FootnoteReference"/>
          <w:szCs w:val="22"/>
        </w:rPr>
        <w:footnoteReference w:id="4"/>
      </w:r>
      <w:r w:rsidR="00171558">
        <w:rPr>
          <w:szCs w:val="22"/>
        </w:rPr>
        <w:t xml:space="preserve">  Therefore</w:t>
      </w:r>
      <w:r w:rsidR="007F3697">
        <w:rPr>
          <w:szCs w:val="22"/>
        </w:rPr>
        <w:t>,</w:t>
      </w:r>
      <w:r w:rsidR="00171558">
        <w:rPr>
          <w:szCs w:val="22"/>
        </w:rPr>
        <w:t xml:space="preserve"> responses to the information collection </w:t>
      </w:r>
      <w:r w:rsidR="007F3697">
        <w:rPr>
          <w:szCs w:val="22"/>
        </w:rPr>
        <w:t>are due</w:t>
      </w:r>
      <w:r w:rsidR="00171558">
        <w:rPr>
          <w:szCs w:val="22"/>
        </w:rPr>
        <w:t xml:space="preserve"> </w:t>
      </w:r>
      <w:r w:rsidR="00062A20">
        <w:rPr>
          <w:szCs w:val="22"/>
        </w:rPr>
        <w:t xml:space="preserve">by </w:t>
      </w:r>
      <w:r w:rsidR="00171558" w:rsidRPr="00171558">
        <w:rPr>
          <w:b/>
          <w:szCs w:val="22"/>
        </w:rPr>
        <w:t xml:space="preserve">January </w:t>
      </w:r>
      <w:r w:rsidR="00A60575">
        <w:rPr>
          <w:b/>
          <w:szCs w:val="22"/>
        </w:rPr>
        <w:t>4</w:t>
      </w:r>
      <w:r w:rsidR="00171558" w:rsidRPr="00171558">
        <w:rPr>
          <w:b/>
          <w:szCs w:val="22"/>
        </w:rPr>
        <w:t>, 2018</w:t>
      </w:r>
      <w:r w:rsidR="00171558">
        <w:rPr>
          <w:szCs w:val="22"/>
        </w:rPr>
        <w:t>.</w:t>
      </w:r>
      <w:r w:rsidR="004869FA">
        <w:rPr>
          <w:szCs w:val="22"/>
        </w:rPr>
        <w:t xml:space="preserve">  In addition, </w:t>
      </w:r>
      <w:r w:rsidR="004869FA" w:rsidRPr="004869FA">
        <w:rPr>
          <w:szCs w:val="22"/>
        </w:rPr>
        <w:t xml:space="preserve">subject entities must submit contact information for this collection using </w:t>
      </w:r>
      <w:r w:rsidR="004869FA">
        <w:rPr>
          <w:szCs w:val="22"/>
        </w:rPr>
        <w:t>the</w:t>
      </w:r>
      <w:r w:rsidR="004869FA" w:rsidRPr="004869FA">
        <w:rPr>
          <w:szCs w:val="22"/>
        </w:rPr>
        <w:t xml:space="preserve"> </w:t>
      </w:r>
      <w:r w:rsidR="0062245F">
        <w:rPr>
          <w:szCs w:val="22"/>
        </w:rPr>
        <w:t>form</w:t>
      </w:r>
      <w:r w:rsidR="004869FA" w:rsidRPr="004869FA">
        <w:rPr>
          <w:szCs w:val="22"/>
        </w:rPr>
        <w:t xml:space="preserve"> posted at </w:t>
      </w:r>
      <w:hyperlink r:id="rId8" w:history="1">
        <w:r w:rsidR="004869FA" w:rsidRPr="004869FA">
          <w:rPr>
            <w:rStyle w:val="Hyperlink"/>
            <w:szCs w:val="22"/>
          </w:rPr>
          <w:t>https://www.fcc.gov/MF2-LTE-Collection</w:t>
        </w:r>
      </w:hyperlink>
      <w:r w:rsidR="004869FA" w:rsidRPr="004127CA">
        <w:t xml:space="preserve"> by </w:t>
      </w:r>
      <w:r w:rsidR="005E35D7">
        <w:rPr>
          <w:b/>
        </w:rPr>
        <w:t>October 23</w:t>
      </w:r>
      <w:r w:rsidR="004869FA" w:rsidRPr="004127CA">
        <w:rPr>
          <w:b/>
          <w:szCs w:val="22"/>
        </w:rPr>
        <w:t>, 2017</w:t>
      </w:r>
      <w:r w:rsidR="004869FA">
        <w:rPr>
          <w:szCs w:val="22"/>
        </w:rPr>
        <w:t>.</w:t>
      </w:r>
    </w:p>
    <w:p w14:paraId="4B65CDB7" w14:textId="4A52649C" w:rsidR="00B07416" w:rsidRDefault="00B360BF" w:rsidP="00B07416">
      <w:pPr>
        <w:spacing w:before="120"/>
        <w:ind w:firstLine="720"/>
        <w:rPr>
          <w:szCs w:val="22"/>
        </w:rPr>
      </w:pPr>
      <w:r w:rsidRPr="00A44646">
        <w:rPr>
          <w:szCs w:val="22"/>
        </w:rPr>
        <w:t xml:space="preserve">Additional information on the </w:t>
      </w:r>
      <w:r w:rsidR="001204B8" w:rsidRPr="00A44646">
        <w:rPr>
          <w:szCs w:val="22"/>
        </w:rPr>
        <w:t>one-time 4G LTE coverage</w:t>
      </w:r>
      <w:r w:rsidRPr="00A44646">
        <w:rPr>
          <w:szCs w:val="22"/>
        </w:rPr>
        <w:t xml:space="preserve"> data collection can be found on the Commission’s </w:t>
      </w:r>
      <w:r w:rsidR="007A1BD9">
        <w:rPr>
          <w:szCs w:val="22"/>
        </w:rPr>
        <w:t>MF-</w:t>
      </w:r>
      <w:r w:rsidR="001204B8" w:rsidRPr="00A44646">
        <w:rPr>
          <w:szCs w:val="22"/>
        </w:rPr>
        <w:t xml:space="preserve">II </w:t>
      </w:r>
      <w:r w:rsidR="001C7DCA">
        <w:rPr>
          <w:szCs w:val="22"/>
        </w:rPr>
        <w:t>4G LTE Data Collection</w:t>
      </w:r>
      <w:r w:rsidRPr="00A44646">
        <w:rPr>
          <w:szCs w:val="22"/>
        </w:rPr>
        <w:t xml:space="preserve"> webpage at </w:t>
      </w:r>
      <w:r w:rsidR="005F53A9" w:rsidRPr="00A97359">
        <w:rPr>
          <w:szCs w:val="22"/>
        </w:rPr>
        <w:t>https://www.fcc.gov/</w:t>
      </w:r>
      <w:r w:rsidR="00850299">
        <w:t>MF2-LTE-Collection</w:t>
      </w:r>
      <w:r w:rsidR="006F3288">
        <w:t>.</w:t>
      </w:r>
      <w:r w:rsidR="00850299" w:rsidRPr="00A97359" w:rsidDel="00850299">
        <w:rPr>
          <w:szCs w:val="22"/>
        </w:rPr>
        <w:t xml:space="preserve"> </w:t>
      </w:r>
      <w:r w:rsidR="001C7DCA">
        <w:rPr>
          <w:szCs w:val="22"/>
        </w:rPr>
        <w:t xml:space="preserve"> </w:t>
      </w:r>
      <w:r w:rsidR="006F3288">
        <w:rPr>
          <w:szCs w:val="22"/>
        </w:rPr>
        <w:t xml:space="preserve">Parties with questions should </w:t>
      </w:r>
      <w:r w:rsidR="001C7DCA">
        <w:rPr>
          <w:szCs w:val="22"/>
        </w:rPr>
        <w:t xml:space="preserve">email </w:t>
      </w:r>
      <w:hyperlink r:id="rId9" w:history="1">
        <w:r w:rsidR="001C7DCA" w:rsidRPr="00BA630E">
          <w:rPr>
            <w:rStyle w:val="Hyperlink"/>
            <w:szCs w:val="22"/>
          </w:rPr>
          <w:t>ltedata@fcc.gov</w:t>
        </w:r>
      </w:hyperlink>
      <w:r w:rsidR="001C7DCA">
        <w:rPr>
          <w:szCs w:val="22"/>
        </w:rPr>
        <w:t xml:space="preserve"> </w:t>
      </w:r>
      <w:r w:rsidR="00A70D71">
        <w:rPr>
          <w:szCs w:val="22"/>
        </w:rPr>
        <w:t xml:space="preserve">or </w:t>
      </w:r>
      <w:r w:rsidR="006F3288">
        <w:rPr>
          <w:szCs w:val="22"/>
        </w:rPr>
        <w:t>contact</w:t>
      </w:r>
      <w:r w:rsidRPr="00A44646">
        <w:rPr>
          <w:szCs w:val="22"/>
        </w:rPr>
        <w:t xml:space="preserve"> Ken Lynch at (202) 418-7356 or </w:t>
      </w:r>
      <w:r w:rsidR="006C182A" w:rsidRPr="00A44646">
        <w:rPr>
          <w:szCs w:val="22"/>
        </w:rPr>
        <w:t xml:space="preserve">Ben Freeman </w:t>
      </w:r>
      <w:r w:rsidRPr="00A44646">
        <w:rPr>
          <w:szCs w:val="22"/>
        </w:rPr>
        <w:t>at (202) 418</w:t>
      </w:r>
      <w:r w:rsidRPr="00B07416">
        <w:rPr>
          <w:szCs w:val="22"/>
        </w:rPr>
        <w:t>-</w:t>
      </w:r>
      <w:r w:rsidR="006C182A" w:rsidRPr="00B07416">
        <w:rPr>
          <w:szCs w:val="22"/>
        </w:rPr>
        <w:t>0628</w:t>
      </w:r>
      <w:r w:rsidRPr="00B07416">
        <w:rPr>
          <w:szCs w:val="22"/>
        </w:rPr>
        <w:t>.</w:t>
      </w:r>
    </w:p>
    <w:p w14:paraId="7A982541" w14:textId="77777777" w:rsidR="00171558" w:rsidRDefault="00171558" w:rsidP="00B07416">
      <w:pPr>
        <w:spacing w:before="120"/>
        <w:ind w:firstLine="720"/>
        <w:rPr>
          <w:szCs w:val="22"/>
        </w:rPr>
      </w:pPr>
    </w:p>
    <w:p w14:paraId="1F8E6ABE" w14:textId="385358D2" w:rsidR="008F762D" w:rsidRPr="002945B7" w:rsidRDefault="004669E4" w:rsidP="002945B7">
      <w:pPr>
        <w:spacing w:before="120"/>
        <w:jc w:val="center"/>
        <w:rPr>
          <w:b/>
          <w:sz w:val="24"/>
        </w:rPr>
      </w:pPr>
      <w:r w:rsidRPr="00B07416">
        <w:rPr>
          <w:b/>
          <w:szCs w:val="22"/>
        </w:rPr>
        <w:t>- FCC -</w:t>
      </w:r>
    </w:p>
    <w:sectPr w:rsidR="008F762D" w:rsidRPr="002945B7"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B95F4" w14:textId="77777777" w:rsidR="006071A3" w:rsidRDefault="006071A3">
      <w:pPr>
        <w:spacing w:line="20" w:lineRule="exact"/>
      </w:pPr>
    </w:p>
  </w:endnote>
  <w:endnote w:type="continuationSeparator" w:id="0">
    <w:p w14:paraId="187FF325" w14:textId="77777777" w:rsidR="006071A3" w:rsidRDefault="006071A3">
      <w:r>
        <w:t xml:space="preserve"> </w:t>
      </w:r>
    </w:p>
  </w:endnote>
  <w:endnote w:type="continuationNotice" w:id="1">
    <w:p w14:paraId="28511DFB" w14:textId="77777777" w:rsidR="006071A3" w:rsidRDefault="006071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5D19" w14:textId="77777777" w:rsidR="001063A4" w:rsidRDefault="001063A4" w:rsidP="0055614C">
    <w:pPr>
      <w:pStyle w:val="Footer"/>
      <w:framePr w:wrap="around" w:vAnchor="text" w:hAnchor="margin" w:xAlign="center" w:y="1"/>
    </w:pPr>
    <w:r>
      <w:fldChar w:fldCharType="begin"/>
    </w:r>
    <w:r>
      <w:instrText xml:space="preserve">PAGE  </w:instrText>
    </w:r>
    <w:r>
      <w:fldChar w:fldCharType="end"/>
    </w:r>
  </w:p>
  <w:p w14:paraId="675B63F1" w14:textId="77777777" w:rsidR="001063A4" w:rsidRDefault="001063A4">
    <w:pPr>
      <w:pStyle w:val="Footer"/>
    </w:pPr>
  </w:p>
  <w:p w14:paraId="381608EA" w14:textId="77777777" w:rsidR="001063A4" w:rsidRDefault="00106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FAAF" w14:textId="036CB5F4" w:rsidR="001063A4" w:rsidRDefault="001063A4" w:rsidP="0055614C">
    <w:pPr>
      <w:pStyle w:val="Footer"/>
      <w:framePr w:wrap="around" w:vAnchor="text" w:hAnchor="margin" w:xAlign="center" w:y="1"/>
    </w:pPr>
    <w:r>
      <w:fldChar w:fldCharType="begin"/>
    </w:r>
    <w:r>
      <w:instrText xml:space="preserve">PAGE  </w:instrText>
    </w:r>
    <w:r>
      <w:fldChar w:fldCharType="separate"/>
    </w:r>
    <w:r w:rsidR="00F81719">
      <w:rPr>
        <w:noProof/>
      </w:rPr>
      <w:t>2</w:t>
    </w:r>
    <w:r>
      <w:fldChar w:fldCharType="end"/>
    </w:r>
  </w:p>
  <w:p w14:paraId="4CCBEB55" w14:textId="77777777" w:rsidR="001063A4" w:rsidRDefault="001063A4"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B59D" w14:textId="77777777" w:rsidR="001063A4" w:rsidRDefault="001063A4"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0690A" w14:textId="77777777" w:rsidR="006071A3" w:rsidRDefault="006071A3">
      <w:r>
        <w:separator/>
      </w:r>
    </w:p>
  </w:footnote>
  <w:footnote w:type="continuationSeparator" w:id="0">
    <w:p w14:paraId="645548A1" w14:textId="77777777" w:rsidR="006071A3" w:rsidRDefault="006071A3" w:rsidP="00C721AC">
      <w:pPr>
        <w:spacing w:before="120"/>
        <w:rPr>
          <w:sz w:val="20"/>
        </w:rPr>
      </w:pPr>
      <w:r>
        <w:rPr>
          <w:sz w:val="20"/>
        </w:rPr>
        <w:t xml:space="preserve">(Continued from previous page)  </w:t>
      </w:r>
      <w:r>
        <w:rPr>
          <w:sz w:val="20"/>
        </w:rPr>
        <w:separator/>
      </w:r>
    </w:p>
  </w:footnote>
  <w:footnote w:type="continuationNotice" w:id="1">
    <w:p w14:paraId="6C56E471" w14:textId="77777777" w:rsidR="006071A3" w:rsidRDefault="006071A3" w:rsidP="00C721AC">
      <w:pPr>
        <w:jc w:val="right"/>
        <w:rPr>
          <w:sz w:val="20"/>
        </w:rPr>
      </w:pPr>
      <w:r>
        <w:rPr>
          <w:sz w:val="20"/>
        </w:rPr>
        <w:t>(continued….)</w:t>
      </w:r>
    </w:p>
  </w:footnote>
  <w:footnote w:id="2">
    <w:p w14:paraId="6DA82893" w14:textId="77777777" w:rsidR="003A4927" w:rsidRDefault="003A4927" w:rsidP="003A4927">
      <w:pPr>
        <w:pStyle w:val="FootnoteText"/>
      </w:pPr>
      <w:r>
        <w:rPr>
          <w:rStyle w:val="FootnoteReference"/>
        </w:rPr>
        <w:footnoteRef/>
      </w:r>
      <w:r>
        <w:t xml:space="preserve"> </w:t>
      </w:r>
      <w:r>
        <w:rPr>
          <w:i/>
        </w:rPr>
        <w:t>Connect America Fund; Universal Service Reform – Mobility Fund</w:t>
      </w:r>
      <w:r>
        <w:t>, Order on Reconsideration and Second Report and Order, 32 FCC Rcd 6282, 6303, para. 41 (2017) (</w:t>
      </w:r>
      <w:r w:rsidRPr="001376AB">
        <w:rPr>
          <w:i/>
        </w:rPr>
        <w:t>MF-II Challenge Process Order</w:t>
      </w:r>
      <w:r>
        <w:t>).</w:t>
      </w:r>
    </w:p>
  </w:footnote>
  <w:footnote w:id="3">
    <w:p w14:paraId="53BA8505" w14:textId="23908681" w:rsidR="0060553E" w:rsidRDefault="0060553E">
      <w:pPr>
        <w:pStyle w:val="FootnoteText"/>
      </w:pPr>
      <w:r>
        <w:rPr>
          <w:rStyle w:val="FootnoteReference"/>
        </w:rPr>
        <w:footnoteRef/>
      </w:r>
      <w:r>
        <w:t xml:space="preserve"> </w:t>
      </w:r>
      <w:r w:rsidRPr="0060553E">
        <w:rPr>
          <w:i/>
        </w:rPr>
        <w:t>Instructions for Filing 4G LTE Coverage Data to Determine Areas Presumptively Eligible for Mobility Fund II Support</w:t>
      </w:r>
      <w:r w:rsidRPr="0060553E">
        <w:t>, Public Notice, DA 17-926</w:t>
      </w:r>
      <w:r w:rsidRPr="0060553E">
        <w:rPr>
          <w:i/>
        </w:rPr>
        <w:t xml:space="preserve"> </w:t>
      </w:r>
      <w:r w:rsidRPr="0060553E">
        <w:t>(WCB/WTB Sep. 22, 2017) (</w:t>
      </w:r>
      <w:r w:rsidR="005248FF" w:rsidRPr="004127CA">
        <w:rPr>
          <w:i/>
        </w:rPr>
        <w:t xml:space="preserve">4G </w:t>
      </w:r>
      <w:r w:rsidRPr="0060553E">
        <w:rPr>
          <w:i/>
        </w:rPr>
        <w:t>LTE</w:t>
      </w:r>
      <w:r w:rsidRPr="0060553E">
        <w:t xml:space="preserve"> </w:t>
      </w:r>
      <w:r w:rsidRPr="0060553E">
        <w:rPr>
          <w:i/>
        </w:rPr>
        <w:t>Data Collection Public Notice</w:t>
      </w:r>
      <w:r w:rsidRPr="0060553E">
        <w:t>)</w:t>
      </w:r>
      <w:r w:rsidRPr="0060553E">
        <w:rPr>
          <w:i/>
        </w:rPr>
        <w:t>.</w:t>
      </w:r>
    </w:p>
  </w:footnote>
  <w:footnote w:id="4">
    <w:p w14:paraId="005486D9" w14:textId="2BBE811F" w:rsidR="00171558" w:rsidRDefault="00171558">
      <w:pPr>
        <w:pStyle w:val="FootnoteText"/>
      </w:pPr>
      <w:r>
        <w:rPr>
          <w:rStyle w:val="FootnoteReference"/>
        </w:rPr>
        <w:footnoteRef/>
      </w:r>
      <w:r>
        <w:t xml:space="preserve"> </w:t>
      </w:r>
      <w:r w:rsidR="0062245F" w:rsidRPr="0062245F">
        <w:t>82 Fed. Reg. 46494 (Oct. 5, 2017)</w:t>
      </w:r>
      <w:r w:rsidR="0062245F" w:rsidRPr="0062245F" w:rsidDel="0062245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9A49" w14:textId="77777777" w:rsidR="007B061F" w:rsidRDefault="007B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BFC7" w14:textId="77777777" w:rsidR="007B061F" w:rsidRDefault="007B0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9C76" w14:textId="09FD36C3" w:rsidR="001063A4" w:rsidRPr="00B338A9" w:rsidRDefault="001063A4" w:rsidP="00B338A9">
    <w:pPr>
      <w:pStyle w:val="Header"/>
    </w:pPr>
    <w:r>
      <w:rPr>
        <w:b w:val="0"/>
        <w:noProof/>
      </w:rPr>
      <mc:AlternateContent>
        <mc:Choice Requires="wps">
          <w:drawing>
            <wp:anchor distT="0" distB="0" distL="114300" distR="114300" simplePos="0" relativeHeight="251658240" behindDoc="0" locked="0" layoutInCell="0" allowOverlap="1" wp14:anchorId="66FD3D7C" wp14:editId="764AD27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FD3D7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17EB4E5E" wp14:editId="0D4F8BF1">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3386">
      <w:t xml:space="preserve"> </w:t>
    </w:r>
    <w:r w:rsidRPr="00B338A9">
      <w:t>PUBLIC NOTICE</w:t>
    </w:r>
  </w:p>
  <w:p w14:paraId="344E46B1" w14:textId="77777777" w:rsidR="001063A4" w:rsidRDefault="001063A4" w:rsidP="00B338A9">
    <w:pPr>
      <w:pStyle w:val="Header"/>
    </w:pPr>
    <w:r>
      <w:rPr>
        <w:b w:val="0"/>
        <w:noProof/>
      </w:rPr>
      <mc:AlternateContent>
        <mc:Choice Requires="wps">
          <w:drawing>
            <wp:anchor distT="0" distB="0" distL="114300" distR="114300" simplePos="0" relativeHeight="251658241" behindDoc="0" locked="0" layoutInCell="0" allowOverlap="1" wp14:anchorId="79D9713A" wp14:editId="25D9AD4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8CD682"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2" behindDoc="0" locked="0" layoutInCell="0" allowOverlap="1" wp14:anchorId="2AD8D276" wp14:editId="5B0EBAA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372BB" w14:textId="77777777" w:rsidR="001063A4" w:rsidRDefault="001063A4" w:rsidP="00D47505">
                          <w:pPr>
                            <w:spacing w:before="40"/>
                            <w:jc w:val="right"/>
                            <w:rPr>
                              <w:rFonts w:ascii="Arial" w:hAnsi="Arial"/>
                              <w:b/>
                              <w:sz w:val="16"/>
                            </w:rPr>
                          </w:pPr>
                          <w:r>
                            <w:rPr>
                              <w:rFonts w:ascii="Arial" w:hAnsi="Arial"/>
                              <w:b/>
                              <w:sz w:val="16"/>
                            </w:rPr>
                            <w:t>News Media Information 202 / 418-0500</w:t>
                          </w:r>
                        </w:p>
                        <w:p w14:paraId="47D54A39" w14:textId="4F3415F6"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https://www.fcc.gov</w:t>
                          </w:r>
                        </w:p>
                        <w:p w14:paraId="5C8D41D3" w14:textId="77777777" w:rsidR="001063A4" w:rsidRDefault="001063A4"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8D276" id="Text Box 5" o:spid="_x0000_s1027" type="#_x0000_t202" style="position:absolute;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28372BB" w14:textId="77777777" w:rsidR="001063A4" w:rsidRDefault="001063A4" w:rsidP="00D47505">
                    <w:pPr>
                      <w:spacing w:before="40"/>
                      <w:jc w:val="right"/>
                      <w:rPr>
                        <w:rFonts w:ascii="Arial" w:hAnsi="Arial"/>
                        <w:b/>
                        <w:sz w:val="16"/>
                      </w:rPr>
                    </w:pPr>
                    <w:r>
                      <w:rPr>
                        <w:rFonts w:ascii="Arial" w:hAnsi="Arial"/>
                        <w:b/>
                        <w:sz w:val="16"/>
                      </w:rPr>
                      <w:t>News Media Information 202 / 418-0500</w:t>
                    </w:r>
                  </w:p>
                  <w:p w14:paraId="47D54A39" w14:textId="4F3415F6"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https://www.fcc.gov</w:t>
                    </w:r>
                  </w:p>
                  <w:p w14:paraId="5C8D41D3" w14:textId="77777777" w:rsidR="001063A4" w:rsidRDefault="001063A4"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DF5B37"/>
    <w:multiLevelType w:val="hybridMultilevel"/>
    <w:tmpl w:val="FC665F68"/>
    <w:lvl w:ilvl="0" w:tplc="9DC6643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C1CA0"/>
    <w:multiLevelType w:val="hybridMultilevel"/>
    <w:tmpl w:val="9B24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6138C"/>
    <w:multiLevelType w:val="hybridMultilevel"/>
    <w:tmpl w:val="0F4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4A"/>
    <w:multiLevelType w:val="hybridMultilevel"/>
    <w:tmpl w:val="CE26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61CB"/>
    <w:multiLevelType w:val="hybridMultilevel"/>
    <w:tmpl w:val="E08E51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37975"/>
    <w:multiLevelType w:val="hybridMultilevel"/>
    <w:tmpl w:val="B9D22FE4"/>
    <w:lvl w:ilvl="0" w:tplc="DD9AD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11E78"/>
    <w:multiLevelType w:val="hybridMultilevel"/>
    <w:tmpl w:val="9DF41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1B587D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2DD671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D1542A"/>
    <w:multiLevelType w:val="hybridMultilevel"/>
    <w:tmpl w:val="7E54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0695B"/>
    <w:multiLevelType w:val="hybridMultilevel"/>
    <w:tmpl w:val="1144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670C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6736F42"/>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4"/>
  </w:num>
  <w:num w:numId="3">
    <w:abstractNumId w:val="10"/>
  </w:num>
  <w:num w:numId="4">
    <w:abstractNumId w:val="12"/>
  </w:num>
  <w:num w:numId="5">
    <w:abstractNumId w:val="9"/>
  </w:num>
  <w:num w:numId="6">
    <w:abstractNumId w:val="0"/>
  </w:num>
  <w:num w:numId="7">
    <w:abstractNumId w:val="13"/>
  </w:num>
  <w:num w:numId="8">
    <w:abstractNumId w:val="16"/>
  </w:num>
  <w:num w:numId="9">
    <w:abstractNumId w:val="3"/>
  </w:num>
  <w:num w:numId="10">
    <w:abstractNumId w:val="4"/>
  </w:num>
  <w:num w:numId="11">
    <w:abstractNumId w:val="15"/>
  </w:num>
  <w:num w:numId="12">
    <w:abstractNumId w:val="6"/>
  </w:num>
  <w:num w:numId="13">
    <w:abstractNumId w:val="7"/>
  </w:num>
  <w:num w:numId="14">
    <w:abstractNumId w:val="18"/>
  </w:num>
  <w:num w:numId="15">
    <w:abstractNumId w:val="2"/>
  </w:num>
  <w:num w:numId="16">
    <w:abstractNumId w:val="1"/>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C"/>
    <w:rsid w:val="00004AE0"/>
    <w:rsid w:val="00006790"/>
    <w:rsid w:val="000113E8"/>
    <w:rsid w:val="000120C1"/>
    <w:rsid w:val="000124CA"/>
    <w:rsid w:val="00012CAD"/>
    <w:rsid w:val="00023CAE"/>
    <w:rsid w:val="00026970"/>
    <w:rsid w:val="000304E4"/>
    <w:rsid w:val="00036039"/>
    <w:rsid w:val="00037F90"/>
    <w:rsid w:val="00041338"/>
    <w:rsid w:val="0004248E"/>
    <w:rsid w:val="00051F2B"/>
    <w:rsid w:val="00053C40"/>
    <w:rsid w:val="000566EF"/>
    <w:rsid w:val="00060853"/>
    <w:rsid w:val="000617C6"/>
    <w:rsid w:val="00062A20"/>
    <w:rsid w:val="000727B2"/>
    <w:rsid w:val="00073B06"/>
    <w:rsid w:val="00080206"/>
    <w:rsid w:val="0008510B"/>
    <w:rsid w:val="0008585D"/>
    <w:rsid w:val="000875BF"/>
    <w:rsid w:val="00090C54"/>
    <w:rsid w:val="000925D3"/>
    <w:rsid w:val="00096D8C"/>
    <w:rsid w:val="000A6464"/>
    <w:rsid w:val="000A69F5"/>
    <w:rsid w:val="000A7327"/>
    <w:rsid w:val="000B19BF"/>
    <w:rsid w:val="000B298D"/>
    <w:rsid w:val="000C0B65"/>
    <w:rsid w:val="000C5066"/>
    <w:rsid w:val="000C7D46"/>
    <w:rsid w:val="000D4142"/>
    <w:rsid w:val="000E05FE"/>
    <w:rsid w:val="000E3D42"/>
    <w:rsid w:val="000F1D51"/>
    <w:rsid w:val="000F2758"/>
    <w:rsid w:val="000F337E"/>
    <w:rsid w:val="001026DD"/>
    <w:rsid w:val="00105856"/>
    <w:rsid w:val="001063A4"/>
    <w:rsid w:val="00107D9E"/>
    <w:rsid w:val="00110935"/>
    <w:rsid w:val="0011254A"/>
    <w:rsid w:val="00113647"/>
    <w:rsid w:val="001152FC"/>
    <w:rsid w:val="001204B8"/>
    <w:rsid w:val="0012128F"/>
    <w:rsid w:val="00122BD5"/>
    <w:rsid w:val="00133F79"/>
    <w:rsid w:val="00134513"/>
    <w:rsid w:val="00135416"/>
    <w:rsid w:val="00135A88"/>
    <w:rsid w:val="0014310E"/>
    <w:rsid w:val="001438EC"/>
    <w:rsid w:val="00147F67"/>
    <w:rsid w:val="001509C2"/>
    <w:rsid w:val="00150B22"/>
    <w:rsid w:val="0015348C"/>
    <w:rsid w:val="00154984"/>
    <w:rsid w:val="0016262E"/>
    <w:rsid w:val="00162681"/>
    <w:rsid w:val="00166E26"/>
    <w:rsid w:val="00171558"/>
    <w:rsid w:val="00177E12"/>
    <w:rsid w:val="0018429D"/>
    <w:rsid w:val="001865EF"/>
    <w:rsid w:val="00187AD4"/>
    <w:rsid w:val="00194A66"/>
    <w:rsid w:val="001A1D64"/>
    <w:rsid w:val="001A3D39"/>
    <w:rsid w:val="001A4B3D"/>
    <w:rsid w:val="001B723A"/>
    <w:rsid w:val="001B75E8"/>
    <w:rsid w:val="001B7C22"/>
    <w:rsid w:val="001C1BBF"/>
    <w:rsid w:val="001C5DEF"/>
    <w:rsid w:val="001C60A6"/>
    <w:rsid w:val="001C7255"/>
    <w:rsid w:val="001C7DCA"/>
    <w:rsid w:val="001D616B"/>
    <w:rsid w:val="001D6BCF"/>
    <w:rsid w:val="001E01CA"/>
    <w:rsid w:val="001F6B30"/>
    <w:rsid w:val="00202B71"/>
    <w:rsid w:val="00207A76"/>
    <w:rsid w:val="00213BCE"/>
    <w:rsid w:val="00214285"/>
    <w:rsid w:val="00216950"/>
    <w:rsid w:val="0022239D"/>
    <w:rsid w:val="00223B35"/>
    <w:rsid w:val="00224C71"/>
    <w:rsid w:val="00225289"/>
    <w:rsid w:val="00226F6B"/>
    <w:rsid w:val="00237387"/>
    <w:rsid w:val="00237C02"/>
    <w:rsid w:val="00244E9C"/>
    <w:rsid w:val="00247F89"/>
    <w:rsid w:val="0025154A"/>
    <w:rsid w:val="00252C43"/>
    <w:rsid w:val="00261448"/>
    <w:rsid w:val="0026725C"/>
    <w:rsid w:val="00267BA7"/>
    <w:rsid w:val="00275CF5"/>
    <w:rsid w:val="002819E6"/>
    <w:rsid w:val="0028301F"/>
    <w:rsid w:val="00285017"/>
    <w:rsid w:val="002874AD"/>
    <w:rsid w:val="00290AFC"/>
    <w:rsid w:val="00291104"/>
    <w:rsid w:val="002945B7"/>
    <w:rsid w:val="002A10AA"/>
    <w:rsid w:val="002A2D2E"/>
    <w:rsid w:val="002A799D"/>
    <w:rsid w:val="002B1572"/>
    <w:rsid w:val="002B1E5F"/>
    <w:rsid w:val="002B37A3"/>
    <w:rsid w:val="002B4C9A"/>
    <w:rsid w:val="002C00E8"/>
    <w:rsid w:val="002C1685"/>
    <w:rsid w:val="002C634E"/>
    <w:rsid w:val="002C71F7"/>
    <w:rsid w:val="002D04EB"/>
    <w:rsid w:val="002D14FD"/>
    <w:rsid w:val="002D41C0"/>
    <w:rsid w:val="002D4E84"/>
    <w:rsid w:val="002D79D6"/>
    <w:rsid w:val="002E0236"/>
    <w:rsid w:val="002E0430"/>
    <w:rsid w:val="002E0702"/>
    <w:rsid w:val="002E2951"/>
    <w:rsid w:val="002E3481"/>
    <w:rsid w:val="002E53BC"/>
    <w:rsid w:val="002E54FA"/>
    <w:rsid w:val="002E5C44"/>
    <w:rsid w:val="002E64A7"/>
    <w:rsid w:val="002F1566"/>
    <w:rsid w:val="002F5DE4"/>
    <w:rsid w:val="002F60FF"/>
    <w:rsid w:val="003005D4"/>
    <w:rsid w:val="00303659"/>
    <w:rsid w:val="0030759A"/>
    <w:rsid w:val="00313317"/>
    <w:rsid w:val="00313FEA"/>
    <w:rsid w:val="00315C94"/>
    <w:rsid w:val="003203E5"/>
    <w:rsid w:val="00320B74"/>
    <w:rsid w:val="003225D0"/>
    <w:rsid w:val="00326600"/>
    <w:rsid w:val="00327AD1"/>
    <w:rsid w:val="0033359B"/>
    <w:rsid w:val="00343749"/>
    <w:rsid w:val="003454AB"/>
    <w:rsid w:val="00354B6C"/>
    <w:rsid w:val="00356236"/>
    <w:rsid w:val="00356C05"/>
    <w:rsid w:val="003660ED"/>
    <w:rsid w:val="00373D0B"/>
    <w:rsid w:val="00375A7D"/>
    <w:rsid w:val="00381F9C"/>
    <w:rsid w:val="00387747"/>
    <w:rsid w:val="003918EA"/>
    <w:rsid w:val="003919BB"/>
    <w:rsid w:val="00396C48"/>
    <w:rsid w:val="00397F6A"/>
    <w:rsid w:val="003A0295"/>
    <w:rsid w:val="003A080C"/>
    <w:rsid w:val="003A2285"/>
    <w:rsid w:val="003A4927"/>
    <w:rsid w:val="003B01C6"/>
    <w:rsid w:val="003B0550"/>
    <w:rsid w:val="003B0C7A"/>
    <w:rsid w:val="003B4D0A"/>
    <w:rsid w:val="003B694F"/>
    <w:rsid w:val="003C0203"/>
    <w:rsid w:val="003C0BD5"/>
    <w:rsid w:val="003C379A"/>
    <w:rsid w:val="003C4D9B"/>
    <w:rsid w:val="003C6E7D"/>
    <w:rsid w:val="003C71F9"/>
    <w:rsid w:val="003C738B"/>
    <w:rsid w:val="003D4201"/>
    <w:rsid w:val="003E2994"/>
    <w:rsid w:val="003E7332"/>
    <w:rsid w:val="003F171C"/>
    <w:rsid w:val="003F25A1"/>
    <w:rsid w:val="003F2DA2"/>
    <w:rsid w:val="003F41D7"/>
    <w:rsid w:val="003F65A3"/>
    <w:rsid w:val="00403039"/>
    <w:rsid w:val="00407726"/>
    <w:rsid w:val="004127CA"/>
    <w:rsid w:val="00412FC5"/>
    <w:rsid w:val="00413AA2"/>
    <w:rsid w:val="00415242"/>
    <w:rsid w:val="004160AE"/>
    <w:rsid w:val="00422276"/>
    <w:rsid w:val="00423BE5"/>
    <w:rsid w:val="004242F1"/>
    <w:rsid w:val="0043010D"/>
    <w:rsid w:val="00445169"/>
    <w:rsid w:val="00445A00"/>
    <w:rsid w:val="00450D7A"/>
    <w:rsid w:val="00451B0F"/>
    <w:rsid w:val="00453D72"/>
    <w:rsid w:val="004558A9"/>
    <w:rsid w:val="00456EFE"/>
    <w:rsid w:val="00461391"/>
    <w:rsid w:val="00463902"/>
    <w:rsid w:val="004669E4"/>
    <w:rsid w:val="00474950"/>
    <w:rsid w:val="0048039B"/>
    <w:rsid w:val="00480560"/>
    <w:rsid w:val="004809F5"/>
    <w:rsid w:val="004869FA"/>
    <w:rsid w:val="0049133C"/>
    <w:rsid w:val="00494176"/>
    <w:rsid w:val="00496FDD"/>
    <w:rsid w:val="00497BFA"/>
    <w:rsid w:val="004A0E6A"/>
    <w:rsid w:val="004A56B1"/>
    <w:rsid w:val="004A6E77"/>
    <w:rsid w:val="004B2551"/>
    <w:rsid w:val="004B3004"/>
    <w:rsid w:val="004B7CA4"/>
    <w:rsid w:val="004B7EF2"/>
    <w:rsid w:val="004C2EE3"/>
    <w:rsid w:val="004C5569"/>
    <w:rsid w:val="004C6F75"/>
    <w:rsid w:val="004D129C"/>
    <w:rsid w:val="004D1F05"/>
    <w:rsid w:val="004D34DB"/>
    <w:rsid w:val="004D76B3"/>
    <w:rsid w:val="004E38BC"/>
    <w:rsid w:val="004E4A22"/>
    <w:rsid w:val="004F15FD"/>
    <w:rsid w:val="00511549"/>
    <w:rsid w:val="00511968"/>
    <w:rsid w:val="005248FF"/>
    <w:rsid w:val="00525403"/>
    <w:rsid w:val="005306A5"/>
    <w:rsid w:val="00532174"/>
    <w:rsid w:val="00532998"/>
    <w:rsid w:val="0053489C"/>
    <w:rsid w:val="00541601"/>
    <w:rsid w:val="00542B1D"/>
    <w:rsid w:val="0054464F"/>
    <w:rsid w:val="00552995"/>
    <w:rsid w:val="00553EE3"/>
    <w:rsid w:val="0055614C"/>
    <w:rsid w:val="00557E3F"/>
    <w:rsid w:val="00557F40"/>
    <w:rsid w:val="00562EBF"/>
    <w:rsid w:val="00564808"/>
    <w:rsid w:val="00565808"/>
    <w:rsid w:val="00573145"/>
    <w:rsid w:val="005844E7"/>
    <w:rsid w:val="00590F0D"/>
    <w:rsid w:val="00591BC7"/>
    <w:rsid w:val="00593C40"/>
    <w:rsid w:val="00595A4D"/>
    <w:rsid w:val="00595DBF"/>
    <w:rsid w:val="005B29FE"/>
    <w:rsid w:val="005B32A1"/>
    <w:rsid w:val="005B7631"/>
    <w:rsid w:val="005C3F62"/>
    <w:rsid w:val="005C7329"/>
    <w:rsid w:val="005D1EDC"/>
    <w:rsid w:val="005D2B04"/>
    <w:rsid w:val="005D540F"/>
    <w:rsid w:val="005D5DF2"/>
    <w:rsid w:val="005D704F"/>
    <w:rsid w:val="005D7705"/>
    <w:rsid w:val="005E0C57"/>
    <w:rsid w:val="005E14C2"/>
    <w:rsid w:val="005E35D7"/>
    <w:rsid w:val="005E3B3C"/>
    <w:rsid w:val="005E66FD"/>
    <w:rsid w:val="005E69AD"/>
    <w:rsid w:val="005E73AC"/>
    <w:rsid w:val="005F20C6"/>
    <w:rsid w:val="005F53A9"/>
    <w:rsid w:val="00600362"/>
    <w:rsid w:val="0060553E"/>
    <w:rsid w:val="006071A3"/>
    <w:rsid w:val="00607BA5"/>
    <w:rsid w:val="0061180A"/>
    <w:rsid w:val="00615B83"/>
    <w:rsid w:val="0062245F"/>
    <w:rsid w:val="00626EB6"/>
    <w:rsid w:val="0063072C"/>
    <w:rsid w:val="00633850"/>
    <w:rsid w:val="006368F3"/>
    <w:rsid w:val="00641807"/>
    <w:rsid w:val="00642723"/>
    <w:rsid w:val="00642EC1"/>
    <w:rsid w:val="006517E4"/>
    <w:rsid w:val="00655D03"/>
    <w:rsid w:val="006723EC"/>
    <w:rsid w:val="006728E6"/>
    <w:rsid w:val="00672D18"/>
    <w:rsid w:val="0067443D"/>
    <w:rsid w:val="00681C54"/>
    <w:rsid w:val="00683388"/>
    <w:rsid w:val="00683C34"/>
    <w:rsid w:val="00683F84"/>
    <w:rsid w:val="0068407C"/>
    <w:rsid w:val="006915E8"/>
    <w:rsid w:val="006969CA"/>
    <w:rsid w:val="006A1F49"/>
    <w:rsid w:val="006A3386"/>
    <w:rsid w:val="006A6A81"/>
    <w:rsid w:val="006A77BE"/>
    <w:rsid w:val="006B1456"/>
    <w:rsid w:val="006B2E09"/>
    <w:rsid w:val="006B7F30"/>
    <w:rsid w:val="006C182A"/>
    <w:rsid w:val="006D00D7"/>
    <w:rsid w:val="006D1E34"/>
    <w:rsid w:val="006D21AF"/>
    <w:rsid w:val="006E0F34"/>
    <w:rsid w:val="006E49B8"/>
    <w:rsid w:val="006E72E2"/>
    <w:rsid w:val="006F3288"/>
    <w:rsid w:val="006F7393"/>
    <w:rsid w:val="0070224F"/>
    <w:rsid w:val="00702648"/>
    <w:rsid w:val="00702AED"/>
    <w:rsid w:val="0070585C"/>
    <w:rsid w:val="0070782F"/>
    <w:rsid w:val="007115F7"/>
    <w:rsid w:val="00711BC4"/>
    <w:rsid w:val="00712016"/>
    <w:rsid w:val="00712FD6"/>
    <w:rsid w:val="00713724"/>
    <w:rsid w:val="007147CB"/>
    <w:rsid w:val="007153B3"/>
    <w:rsid w:val="007256C4"/>
    <w:rsid w:val="00725CDA"/>
    <w:rsid w:val="0073168F"/>
    <w:rsid w:val="0073742B"/>
    <w:rsid w:val="0074010E"/>
    <w:rsid w:val="007438AC"/>
    <w:rsid w:val="00744A37"/>
    <w:rsid w:val="00755D63"/>
    <w:rsid w:val="00756D85"/>
    <w:rsid w:val="0076451D"/>
    <w:rsid w:val="007662D8"/>
    <w:rsid w:val="00767C81"/>
    <w:rsid w:val="00771F2C"/>
    <w:rsid w:val="007720D1"/>
    <w:rsid w:val="00776A73"/>
    <w:rsid w:val="00777675"/>
    <w:rsid w:val="00777E60"/>
    <w:rsid w:val="00780EE6"/>
    <w:rsid w:val="00785689"/>
    <w:rsid w:val="00791999"/>
    <w:rsid w:val="00794BDA"/>
    <w:rsid w:val="00796068"/>
    <w:rsid w:val="0079754B"/>
    <w:rsid w:val="007A1BD9"/>
    <w:rsid w:val="007A1E6D"/>
    <w:rsid w:val="007A4166"/>
    <w:rsid w:val="007A7021"/>
    <w:rsid w:val="007B061F"/>
    <w:rsid w:val="007B0EB2"/>
    <w:rsid w:val="007B31EE"/>
    <w:rsid w:val="007B45A7"/>
    <w:rsid w:val="007B4B3F"/>
    <w:rsid w:val="007C4A52"/>
    <w:rsid w:val="007D017E"/>
    <w:rsid w:val="007D3C11"/>
    <w:rsid w:val="007F267B"/>
    <w:rsid w:val="007F31C5"/>
    <w:rsid w:val="007F3697"/>
    <w:rsid w:val="007F413A"/>
    <w:rsid w:val="007F6338"/>
    <w:rsid w:val="00800A08"/>
    <w:rsid w:val="0080607A"/>
    <w:rsid w:val="008074F8"/>
    <w:rsid w:val="00810B6F"/>
    <w:rsid w:val="00812755"/>
    <w:rsid w:val="008130F9"/>
    <w:rsid w:val="00822CE0"/>
    <w:rsid w:val="00830AEA"/>
    <w:rsid w:val="00833F65"/>
    <w:rsid w:val="00837603"/>
    <w:rsid w:val="00841AB1"/>
    <w:rsid w:val="00846C01"/>
    <w:rsid w:val="00847CA3"/>
    <w:rsid w:val="00850299"/>
    <w:rsid w:val="00856D1C"/>
    <w:rsid w:val="00860F3D"/>
    <w:rsid w:val="008665A1"/>
    <w:rsid w:val="00874F9E"/>
    <w:rsid w:val="00880D18"/>
    <w:rsid w:val="00882AB1"/>
    <w:rsid w:val="008840B9"/>
    <w:rsid w:val="008930C3"/>
    <w:rsid w:val="00897FAB"/>
    <w:rsid w:val="008A3143"/>
    <w:rsid w:val="008A54B6"/>
    <w:rsid w:val="008B1028"/>
    <w:rsid w:val="008C3821"/>
    <w:rsid w:val="008C4A0B"/>
    <w:rsid w:val="008C68F1"/>
    <w:rsid w:val="008D03F6"/>
    <w:rsid w:val="008D7184"/>
    <w:rsid w:val="008F259C"/>
    <w:rsid w:val="008F2FD5"/>
    <w:rsid w:val="008F3B6B"/>
    <w:rsid w:val="008F762D"/>
    <w:rsid w:val="009010DE"/>
    <w:rsid w:val="0090264D"/>
    <w:rsid w:val="009049A2"/>
    <w:rsid w:val="00907E43"/>
    <w:rsid w:val="00921803"/>
    <w:rsid w:val="009220EE"/>
    <w:rsid w:val="00926503"/>
    <w:rsid w:val="0093186F"/>
    <w:rsid w:val="00951A84"/>
    <w:rsid w:val="00956393"/>
    <w:rsid w:val="0095749E"/>
    <w:rsid w:val="00960A01"/>
    <w:rsid w:val="00960DC4"/>
    <w:rsid w:val="009636B0"/>
    <w:rsid w:val="00967609"/>
    <w:rsid w:val="00967E66"/>
    <w:rsid w:val="00967E91"/>
    <w:rsid w:val="009726D8"/>
    <w:rsid w:val="00975677"/>
    <w:rsid w:val="00975820"/>
    <w:rsid w:val="00980602"/>
    <w:rsid w:val="00980951"/>
    <w:rsid w:val="00980E07"/>
    <w:rsid w:val="00984687"/>
    <w:rsid w:val="009866C1"/>
    <w:rsid w:val="00987234"/>
    <w:rsid w:val="00987AB7"/>
    <w:rsid w:val="00990EAB"/>
    <w:rsid w:val="009A2D17"/>
    <w:rsid w:val="009B35DA"/>
    <w:rsid w:val="009B388B"/>
    <w:rsid w:val="009B6494"/>
    <w:rsid w:val="009C1C67"/>
    <w:rsid w:val="009C3A98"/>
    <w:rsid w:val="009C5EDC"/>
    <w:rsid w:val="009E08B9"/>
    <w:rsid w:val="009E4889"/>
    <w:rsid w:val="009F2982"/>
    <w:rsid w:val="009F76DB"/>
    <w:rsid w:val="00A007AC"/>
    <w:rsid w:val="00A07321"/>
    <w:rsid w:val="00A32C3B"/>
    <w:rsid w:val="00A44646"/>
    <w:rsid w:val="00A45679"/>
    <w:rsid w:val="00A45F4F"/>
    <w:rsid w:val="00A460EB"/>
    <w:rsid w:val="00A4612C"/>
    <w:rsid w:val="00A504E3"/>
    <w:rsid w:val="00A514CF"/>
    <w:rsid w:val="00A5316A"/>
    <w:rsid w:val="00A600A9"/>
    <w:rsid w:val="00A60575"/>
    <w:rsid w:val="00A607DF"/>
    <w:rsid w:val="00A618B3"/>
    <w:rsid w:val="00A61A46"/>
    <w:rsid w:val="00A66984"/>
    <w:rsid w:val="00A70D71"/>
    <w:rsid w:val="00A713F1"/>
    <w:rsid w:val="00A83799"/>
    <w:rsid w:val="00A84101"/>
    <w:rsid w:val="00A868A1"/>
    <w:rsid w:val="00A87CD0"/>
    <w:rsid w:val="00A90140"/>
    <w:rsid w:val="00A92D22"/>
    <w:rsid w:val="00A97359"/>
    <w:rsid w:val="00AA033D"/>
    <w:rsid w:val="00AA55B7"/>
    <w:rsid w:val="00AA5B9E"/>
    <w:rsid w:val="00AB0195"/>
    <w:rsid w:val="00AB2407"/>
    <w:rsid w:val="00AB53DF"/>
    <w:rsid w:val="00AC19BB"/>
    <w:rsid w:val="00AC2CB2"/>
    <w:rsid w:val="00AC2DD5"/>
    <w:rsid w:val="00AC424B"/>
    <w:rsid w:val="00AC7AF5"/>
    <w:rsid w:val="00AD25D9"/>
    <w:rsid w:val="00AD2632"/>
    <w:rsid w:val="00AD264D"/>
    <w:rsid w:val="00AD5E25"/>
    <w:rsid w:val="00AE4C7F"/>
    <w:rsid w:val="00AE5D77"/>
    <w:rsid w:val="00AF0848"/>
    <w:rsid w:val="00AF1E83"/>
    <w:rsid w:val="00AF1F3C"/>
    <w:rsid w:val="00AF46DC"/>
    <w:rsid w:val="00AF5CF0"/>
    <w:rsid w:val="00AF7162"/>
    <w:rsid w:val="00AF792A"/>
    <w:rsid w:val="00B01D1C"/>
    <w:rsid w:val="00B04DE3"/>
    <w:rsid w:val="00B07233"/>
    <w:rsid w:val="00B07416"/>
    <w:rsid w:val="00B07E5C"/>
    <w:rsid w:val="00B110FC"/>
    <w:rsid w:val="00B125B5"/>
    <w:rsid w:val="00B14FC1"/>
    <w:rsid w:val="00B20363"/>
    <w:rsid w:val="00B20C36"/>
    <w:rsid w:val="00B20DFE"/>
    <w:rsid w:val="00B25A91"/>
    <w:rsid w:val="00B32676"/>
    <w:rsid w:val="00B338A9"/>
    <w:rsid w:val="00B360BF"/>
    <w:rsid w:val="00B420AC"/>
    <w:rsid w:val="00B4729C"/>
    <w:rsid w:val="00B47C07"/>
    <w:rsid w:val="00B536A0"/>
    <w:rsid w:val="00B679AB"/>
    <w:rsid w:val="00B703E5"/>
    <w:rsid w:val="00B74251"/>
    <w:rsid w:val="00B743F8"/>
    <w:rsid w:val="00B76C7C"/>
    <w:rsid w:val="00B76DB8"/>
    <w:rsid w:val="00B811F7"/>
    <w:rsid w:val="00B83845"/>
    <w:rsid w:val="00B85ACE"/>
    <w:rsid w:val="00B92102"/>
    <w:rsid w:val="00B97783"/>
    <w:rsid w:val="00BA5DC6"/>
    <w:rsid w:val="00BA6196"/>
    <w:rsid w:val="00BA672A"/>
    <w:rsid w:val="00BB5EFC"/>
    <w:rsid w:val="00BC2EE9"/>
    <w:rsid w:val="00BC4FFB"/>
    <w:rsid w:val="00BC58D3"/>
    <w:rsid w:val="00BC5999"/>
    <w:rsid w:val="00BC6D8C"/>
    <w:rsid w:val="00BD5604"/>
    <w:rsid w:val="00BD6DFB"/>
    <w:rsid w:val="00BD7A77"/>
    <w:rsid w:val="00BE0A44"/>
    <w:rsid w:val="00BE16A0"/>
    <w:rsid w:val="00BE441E"/>
    <w:rsid w:val="00BE676B"/>
    <w:rsid w:val="00BF32F0"/>
    <w:rsid w:val="00BF41C5"/>
    <w:rsid w:val="00BF55B6"/>
    <w:rsid w:val="00BF77F8"/>
    <w:rsid w:val="00BF7CB3"/>
    <w:rsid w:val="00C06BAC"/>
    <w:rsid w:val="00C13707"/>
    <w:rsid w:val="00C25FC7"/>
    <w:rsid w:val="00C26A05"/>
    <w:rsid w:val="00C34006"/>
    <w:rsid w:val="00C426B1"/>
    <w:rsid w:val="00C428C7"/>
    <w:rsid w:val="00C4652C"/>
    <w:rsid w:val="00C50F68"/>
    <w:rsid w:val="00C6434F"/>
    <w:rsid w:val="00C66160"/>
    <w:rsid w:val="00C70976"/>
    <w:rsid w:val="00C70FCE"/>
    <w:rsid w:val="00C721AC"/>
    <w:rsid w:val="00C76D49"/>
    <w:rsid w:val="00C90D6A"/>
    <w:rsid w:val="00C94076"/>
    <w:rsid w:val="00C94AC2"/>
    <w:rsid w:val="00CA247E"/>
    <w:rsid w:val="00CA2C9A"/>
    <w:rsid w:val="00CA3C4C"/>
    <w:rsid w:val="00CA4B41"/>
    <w:rsid w:val="00CB05AB"/>
    <w:rsid w:val="00CB0DF4"/>
    <w:rsid w:val="00CC50E1"/>
    <w:rsid w:val="00CC72B6"/>
    <w:rsid w:val="00CC776F"/>
    <w:rsid w:val="00CE2245"/>
    <w:rsid w:val="00CE3A72"/>
    <w:rsid w:val="00CE6C8E"/>
    <w:rsid w:val="00CF0122"/>
    <w:rsid w:val="00CF4BD3"/>
    <w:rsid w:val="00CF4DFA"/>
    <w:rsid w:val="00D0045F"/>
    <w:rsid w:val="00D0218D"/>
    <w:rsid w:val="00D1522C"/>
    <w:rsid w:val="00D20473"/>
    <w:rsid w:val="00D20BE1"/>
    <w:rsid w:val="00D2134A"/>
    <w:rsid w:val="00D24565"/>
    <w:rsid w:val="00D250B3"/>
    <w:rsid w:val="00D25FB5"/>
    <w:rsid w:val="00D2632F"/>
    <w:rsid w:val="00D30603"/>
    <w:rsid w:val="00D31877"/>
    <w:rsid w:val="00D31CC8"/>
    <w:rsid w:val="00D32FC7"/>
    <w:rsid w:val="00D34248"/>
    <w:rsid w:val="00D41A31"/>
    <w:rsid w:val="00D4290E"/>
    <w:rsid w:val="00D44223"/>
    <w:rsid w:val="00D47505"/>
    <w:rsid w:val="00D501E9"/>
    <w:rsid w:val="00D52DE2"/>
    <w:rsid w:val="00D53631"/>
    <w:rsid w:val="00D538A8"/>
    <w:rsid w:val="00D54D2F"/>
    <w:rsid w:val="00D55265"/>
    <w:rsid w:val="00D56BF5"/>
    <w:rsid w:val="00D576C8"/>
    <w:rsid w:val="00D61C46"/>
    <w:rsid w:val="00D63318"/>
    <w:rsid w:val="00D6633A"/>
    <w:rsid w:val="00D66E21"/>
    <w:rsid w:val="00D70B3B"/>
    <w:rsid w:val="00D74BD2"/>
    <w:rsid w:val="00D74D04"/>
    <w:rsid w:val="00D758AC"/>
    <w:rsid w:val="00D7716F"/>
    <w:rsid w:val="00D77BC5"/>
    <w:rsid w:val="00D802B1"/>
    <w:rsid w:val="00D870CD"/>
    <w:rsid w:val="00D87106"/>
    <w:rsid w:val="00D909EC"/>
    <w:rsid w:val="00D919CB"/>
    <w:rsid w:val="00D91C52"/>
    <w:rsid w:val="00D96EBE"/>
    <w:rsid w:val="00DA23A8"/>
    <w:rsid w:val="00DA2529"/>
    <w:rsid w:val="00DB130A"/>
    <w:rsid w:val="00DB2095"/>
    <w:rsid w:val="00DB2836"/>
    <w:rsid w:val="00DB2EBB"/>
    <w:rsid w:val="00DB56FF"/>
    <w:rsid w:val="00DB713A"/>
    <w:rsid w:val="00DC10A1"/>
    <w:rsid w:val="00DC2BC5"/>
    <w:rsid w:val="00DC2E75"/>
    <w:rsid w:val="00DC655F"/>
    <w:rsid w:val="00DD0B59"/>
    <w:rsid w:val="00DD20F0"/>
    <w:rsid w:val="00DD2AB5"/>
    <w:rsid w:val="00DD4500"/>
    <w:rsid w:val="00DD4584"/>
    <w:rsid w:val="00DD494B"/>
    <w:rsid w:val="00DD7EBD"/>
    <w:rsid w:val="00DE1A6C"/>
    <w:rsid w:val="00DE4C8D"/>
    <w:rsid w:val="00DE63AD"/>
    <w:rsid w:val="00DE6A47"/>
    <w:rsid w:val="00DF0810"/>
    <w:rsid w:val="00DF62B6"/>
    <w:rsid w:val="00E0099F"/>
    <w:rsid w:val="00E01554"/>
    <w:rsid w:val="00E02115"/>
    <w:rsid w:val="00E030D9"/>
    <w:rsid w:val="00E0356C"/>
    <w:rsid w:val="00E0670C"/>
    <w:rsid w:val="00E07225"/>
    <w:rsid w:val="00E07BBA"/>
    <w:rsid w:val="00E07EA9"/>
    <w:rsid w:val="00E1294A"/>
    <w:rsid w:val="00E15087"/>
    <w:rsid w:val="00E15345"/>
    <w:rsid w:val="00E20E73"/>
    <w:rsid w:val="00E22E7D"/>
    <w:rsid w:val="00E27A90"/>
    <w:rsid w:val="00E34E5D"/>
    <w:rsid w:val="00E35358"/>
    <w:rsid w:val="00E37314"/>
    <w:rsid w:val="00E422D6"/>
    <w:rsid w:val="00E45EF2"/>
    <w:rsid w:val="00E46DFC"/>
    <w:rsid w:val="00E47806"/>
    <w:rsid w:val="00E515CD"/>
    <w:rsid w:val="00E533D8"/>
    <w:rsid w:val="00E53DA4"/>
    <w:rsid w:val="00E5409F"/>
    <w:rsid w:val="00E56773"/>
    <w:rsid w:val="00E60E48"/>
    <w:rsid w:val="00E72B9B"/>
    <w:rsid w:val="00E75985"/>
    <w:rsid w:val="00E762C5"/>
    <w:rsid w:val="00E80013"/>
    <w:rsid w:val="00E804F9"/>
    <w:rsid w:val="00E8050D"/>
    <w:rsid w:val="00E87CEB"/>
    <w:rsid w:val="00E96E93"/>
    <w:rsid w:val="00EA5927"/>
    <w:rsid w:val="00EB1A41"/>
    <w:rsid w:val="00EB272B"/>
    <w:rsid w:val="00EB4ACC"/>
    <w:rsid w:val="00EC1C99"/>
    <w:rsid w:val="00EC1ED6"/>
    <w:rsid w:val="00EC6E5A"/>
    <w:rsid w:val="00ED07F3"/>
    <w:rsid w:val="00EE6488"/>
    <w:rsid w:val="00EE6E6B"/>
    <w:rsid w:val="00EF07A9"/>
    <w:rsid w:val="00EF22D2"/>
    <w:rsid w:val="00EF753F"/>
    <w:rsid w:val="00F021FA"/>
    <w:rsid w:val="00F02815"/>
    <w:rsid w:val="00F111A0"/>
    <w:rsid w:val="00F1217D"/>
    <w:rsid w:val="00F20E5B"/>
    <w:rsid w:val="00F2270C"/>
    <w:rsid w:val="00F27AE1"/>
    <w:rsid w:val="00F30F66"/>
    <w:rsid w:val="00F34A79"/>
    <w:rsid w:val="00F44DBD"/>
    <w:rsid w:val="00F45339"/>
    <w:rsid w:val="00F55714"/>
    <w:rsid w:val="00F57859"/>
    <w:rsid w:val="00F60EF6"/>
    <w:rsid w:val="00F61268"/>
    <w:rsid w:val="00F618A1"/>
    <w:rsid w:val="00F61E45"/>
    <w:rsid w:val="00F62E97"/>
    <w:rsid w:val="00F6385C"/>
    <w:rsid w:val="00F64209"/>
    <w:rsid w:val="00F65308"/>
    <w:rsid w:val="00F66294"/>
    <w:rsid w:val="00F66DEF"/>
    <w:rsid w:val="00F71CCB"/>
    <w:rsid w:val="00F71D16"/>
    <w:rsid w:val="00F72F27"/>
    <w:rsid w:val="00F73404"/>
    <w:rsid w:val="00F76391"/>
    <w:rsid w:val="00F800CB"/>
    <w:rsid w:val="00F81719"/>
    <w:rsid w:val="00F8350F"/>
    <w:rsid w:val="00F8591E"/>
    <w:rsid w:val="00F93BF5"/>
    <w:rsid w:val="00FA30CE"/>
    <w:rsid w:val="00FA4B7B"/>
    <w:rsid w:val="00FA6A93"/>
    <w:rsid w:val="00FB0A9E"/>
    <w:rsid w:val="00FB174C"/>
    <w:rsid w:val="00FB2D7C"/>
    <w:rsid w:val="00FC32F1"/>
    <w:rsid w:val="00FC6EFD"/>
    <w:rsid w:val="00FD3621"/>
    <w:rsid w:val="00FD5406"/>
    <w:rsid w:val="00FD7618"/>
    <w:rsid w:val="00FE2C64"/>
    <w:rsid w:val="00FE51C9"/>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CF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MF2-LTE-Collectio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tedata@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1347</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2017-10-06T14:06:00Z</dcterms:created>
  <dcterms:modified xsi:type="dcterms:W3CDTF">2017-10-06T14:06:00Z</dcterms:modified>
  <cp:category> </cp:category>
  <cp:contentStatus> </cp:contentStatus>
</cp:coreProperties>
</file>