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DE" w:rsidRPr="00371ADE" w:rsidRDefault="00801C5C" w:rsidP="00371ADE">
      <w:pPr>
        <w:spacing w:before="60"/>
        <w:jc w:val="right"/>
        <w:rPr>
          <w:b/>
          <w:szCs w:val="22"/>
        </w:rPr>
      </w:pPr>
      <w:bookmarkStart w:id="0" w:name="_GoBack"/>
      <w:bookmarkEnd w:id="0"/>
      <w:r w:rsidRPr="00371ADE">
        <w:rPr>
          <w:b/>
          <w:szCs w:val="22"/>
        </w:rPr>
        <w:t xml:space="preserve">DA </w:t>
      </w:r>
      <w:r w:rsidR="00D067C2" w:rsidRPr="00371ADE">
        <w:rPr>
          <w:b/>
          <w:szCs w:val="22"/>
        </w:rPr>
        <w:t>17-</w:t>
      </w:r>
      <w:r w:rsidR="00E473A3">
        <w:rPr>
          <w:b/>
          <w:szCs w:val="22"/>
        </w:rPr>
        <w:t>981</w:t>
      </w:r>
    </w:p>
    <w:p w:rsidR="006B7714" w:rsidRDefault="006B7714" w:rsidP="00990832">
      <w:pPr>
        <w:spacing w:before="60"/>
        <w:jc w:val="right"/>
        <w:rPr>
          <w:b/>
          <w:szCs w:val="22"/>
        </w:rPr>
      </w:pPr>
      <w:r>
        <w:rPr>
          <w:b/>
          <w:szCs w:val="22"/>
        </w:rPr>
        <w:t>Released:</w:t>
      </w:r>
      <w:r w:rsidR="00EA5BC3">
        <w:rPr>
          <w:b/>
          <w:szCs w:val="22"/>
        </w:rPr>
        <w:t xml:space="preserve"> </w:t>
      </w:r>
      <w:r w:rsidR="00053674">
        <w:rPr>
          <w:b/>
          <w:szCs w:val="22"/>
        </w:rPr>
        <w:t xml:space="preserve">October </w:t>
      </w:r>
      <w:r w:rsidR="00322A6B">
        <w:rPr>
          <w:b/>
          <w:szCs w:val="22"/>
        </w:rPr>
        <w:t>6</w:t>
      </w:r>
      <w:r w:rsidR="00053674">
        <w:rPr>
          <w:b/>
          <w:szCs w:val="22"/>
        </w:rPr>
        <w:t>, 2017</w:t>
      </w:r>
    </w:p>
    <w:p w:rsidR="006B7714" w:rsidRDefault="006B7714" w:rsidP="005D7AEF">
      <w:pPr>
        <w:spacing w:after="120"/>
        <w:jc w:val="right"/>
        <w:rPr>
          <w:szCs w:val="22"/>
        </w:rPr>
      </w:pPr>
    </w:p>
    <w:p w:rsidR="006B7714" w:rsidRDefault="006B7714" w:rsidP="005D7AEF">
      <w:pPr>
        <w:jc w:val="center"/>
        <w:rPr>
          <w:b/>
          <w:szCs w:val="22"/>
        </w:rPr>
      </w:pPr>
      <w:r>
        <w:rPr>
          <w:b/>
          <w:szCs w:val="22"/>
        </w:rPr>
        <w:t>ADDITIONAL PART</w:t>
      </w:r>
      <w:r w:rsidR="00322A6B">
        <w:rPr>
          <w:b/>
          <w:szCs w:val="22"/>
        </w:rPr>
        <w:t>Y</w:t>
      </w:r>
      <w:r>
        <w:rPr>
          <w:b/>
          <w:szCs w:val="22"/>
        </w:rPr>
        <w:t xml:space="preserve"> SEEK</w:t>
      </w:r>
      <w:r w:rsidR="00322A6B">
        <w:rPr>
          <w:b/>
          <w:szCs w:val="22"/>
        </w:rPr>
        <w:t>S</w:t>
      </w:r>
      <w:r>
        <w:rPr>
          <w:b/>
          <w:szCs w:val="22"/>
        </w:rPr>
        <w:t xml:space="preserve"> ACCESS TO DATA AND INFORMATION FILED IN RESPONSE TO THE </w:t>
      </w:r>
      <w:r w:rsidR="00142509">
        <w:rPr>
          <w:b/>
          <w:szCs w:val="22"/>
        </w:rPr>
        <w:t>BUSINESS DATA SERVICES (</w:t>
      </w:r>
      <w:r>
        <w:rPr>
          <w:b/>
          <w:szCs w:val="22"/>
        </w:rPr>
        <w:t>SPECIAL ACCESS</w:t>
      </w:r>
      <w:r w:rsidR="00142509">
        <w:rPr>
          <w:b/>
          <w:szCs w:val="22"/>
        </w:rPr>
        <w:t>)</w:t>
      </w:r>
      <w:r>
        <w:rPr>
          <w:b/>
          <w:szCs w:val="22"/>
        </w:rPr>
        <w:t xml:space="preserve"> DATA COLLECTION</w:t>
      </w:r>
    </w:p>
    <w:p w:rsidR="005D7AEF" w:rsidRDefault="005D7AEF" w:rsidP="005D7AEF">
      <w:pPr>
        <w:jc w:val="center"/>
        <w:rPr>
          <w:b/>
          <w:szCs w:val="22"/>
        </w:rPr>
      </w:pPr>
    </w:p>
    <w:p w:rsidR="006B7714" w:rsidRDefault="006B7714">
      <w:pPr>
        <w:spacing w:after="240"/>
        <w:jc w:val="center"/>
        <w:rPr>
          <w:b/>
          <w:szCs w:val="22"/>
        </w:rPr>
      </w:pPr>
      <w:r>
        <w:rPr>
          <w:b/>
          <w:szCs w:val="22"/>
        </w:rPr>
        <w:t>WC Docket No</w:t>
      </w:r>
      <w:r w:rsidR="00D067C2">
        <w:rPr>
          <w:b/>
          <w:szCs w:val="22"/>
        </w:rPr>
        <w:t>s</w:t>
      </w:r>
      <w:r>
        <w:rPr>
          <w:b/>
          <w:szCs w:val="22"/>
        </w:rPr>
        <w:t>. 05-25</w:t>
      </w:r>
      <w:r w:rsidR="00D067C2">
        <w:rPr>
          <w:b/>
          <w:szCs w:val="22"/>
        </w:rPr>
        <w:t>, 16-143</w:t>
      </w:r>
      <w:r>
        <w:rPr>
          <w:b/>
          <w:szCs w:val="22"/>
        </w:rPr>
        <w:t>; RM-10593</w:t>
      </w:r>
    </w:p>
    <w:p w:rsidR="006B7714" w:rsidRDefault="006B7714">
      <w:pPr>
        <w:spacing w:before="120" w:after="240"/>
        <w:rPr>
          <w:b/>
          <w:szCs w:val="22"/>
        </w:rPr>
      </w:pPr>
      <w:r>
        <w:rPr>
          <w:b/>
          <w:szCs w:val="22"/>
        </w:rPr>
        <w:t>Objections Due by:</w:t>
      </w:r>
      <w:r w:rsidR="00027816">
        <w:rPr>
          <w:b/>
          <w:szCs w:val="22"/>
        </w:rPr>
        <w:t xml:space="preserve"> </w:t>
      </w:r>
      <w:r w:rsidR="004657D7">
        <w:rPr>
          <w:b/>
          <w:szCs w:val="22"/>
        </w:rPr>
        <w:t xml:space="preserve">October </w:t>
      </w:r>
      <w:r w:rsidR="00322A6B">
        <w:rPr>
          <w:b/>
          <w:szCs w:val="22"/>
        </w:rPr>
        <w:t>16</w:t>
      </w:r>
      <w:r w:rsidR="00A8195F">
        <w:rPr>
          <w:b/>
          <w:szCs w:val="22"/>
        </w:rPr>
        <w:t>,</w:t>
      </w:r>
      <w:r w:rsidR="00006FE5" w:rsidRPr="00006FE5">
        <w:rPr>
          <w:b/>
          <w:szCs w:val="22"/>
        </w:rPr>
        <w:t xml:space="preserve"> 201</w:t>
      </w:r>
      <w:r w:rsidR="00256DD8">
        <w:rPr>
          <w:b/>
          <w:szCs w:val="22"/>
        </w:rPr>
        <w:t>7</w:t>
      </w:r>
    </w:p>
    <w:p w:rsidR="006B7714" w:rsidRDefault="006B7714" w:rsidP="00DD0825">
      <w:pPr>
        <w:spacing w:after="120"/>
        <w:ind w:firstLine="720"/>
        <w:rPr>
          <w:szCs w:val="22"/>
        </w:rPr>
      </w:pPr>
      <w:r>
        <w:rPr>
          <w:szCs w:val="22"/>
        </w:rPr>
        <w:t xml:space="preserve">On June 24, 2015, the Wireline Competition Bureau (Bureau) released a Public Notice announcing it </w:t>
      </w:r>
      <w:r w:rsidR="00FC0012">
        <w:rPr>
          <w:szCs w:val="22"/>
        </w:rPr>
        <w:t>wa</w:t>
      </w:r>
      <w:r>
        <w:rPr>
          <w:szCs w:val="22"/>
        </w:rPr>
        <w:t xml:space="preserve">s ready to receive executed Acknowledgements of Confidentiality (Acknowledgements) from parties seeking access to confidential and highly confidential information submitted in response to the Commission’s </w:t>
      </w:r>
      <w:r w:rsidR="00142509">
        <w:rPr>
          <w:szCs w:val="22"/>
        </w:rPr>
        <w:t>business data services</w:t>
      </w:r>
      <w:r w:rsidR="007E1F49">
        <w:rPr>
          <w:szCs w:val="22"/>
        </w:rPr>
        <w:t xml:space="preserve"> (special access)</w:t>
      </w:r>
      <w:r>
        <w:rPr>
          <w:szCs w:val="22"/>
        </w:rPr>
        <w:t xml:space="preserve"> data collection.</w:t>
      </w:r>
      <w:r>
        <w:rPr>
          <w:rStyle w:val="FootnoteReference"/>
          <w:szCs w:val="22"/>
        </w:rPr>
        <w:footnoteReference w:id="1"/>
      </w:r>
      <w:r>
        <w:rPr>
          <w:szCs w:val="22"/>
        </w:rPr>
        <w:t xml:space="preserve">  The Bureau has since released </w:t>
      </w:r>
      <w:r w:rsidR="002667CB">
        <w:rPr>
          <w:szCs w:val="22"/>
        </w:rPr>
        <w:t xml:space="preserve">additional </w:t>
      </w:r>
      <w:r>
        <w:rPr>
          <w:szCs w:val="22"/>
        </w:rPr>
        <w:t>public notices announc</w:t>
      </w:r>
      <w:r w:rsidR="002667CB">
        <w:rPr>
          <w:szCs w:val="22"/>
        </w:rPr>
        <w:t>ing</w:t>
      </w:r>
      <w:r>
        <w:rPr>
          <w:szCs w:val="22"/>
        </w:rPr>
        <w:t xml:space="preserve"> Acknowledgement filers on a rolling basis.</w:t>
      </w:r>
      <w:r>
        <w:rPr>
          <w:rStyle w:val="FootnoteReference"/>
          <w:szCs w:val="22"/>
        </w:rPr>
        <w:footnoteReference w:id="2"/>
      </w:r>
      <w:r>
        <w:rPr>
          <w:szCs w:val="22"/>
        </w:rPr>
        <w:t xml:space="preserve">  In today’s Public Notice, we attach a list showing </w:t>
      </w:r>
      <w:r w:rsidR="00322A6B">
        <w:rPr>
          <w:szCs w:val="22"/>
        </w:rPr>
        <w:t xml:space="preserve">an </w:t>
      </w:r>
      <w:r w:rsidR="002F7371">
        <w:rPr>
          <w:szCs w:val="22"/>
        </w:rPr>
        <w:t xml:space="preserve">additional </w:t>
      </w:r>
      <w:r>
        <w:rPr>
          <w:szCs w:val="22"/>
        </w:rPr>
        <w:t>part</w:t>
      </w:r>
      <w:r w:rsidR="00322A6B">
        <w:rPr>
          <w:szCs w:val="22"/>
        </w:rPr>
        <w:t>y</w:t>
      </w:r>
      <w:r w:rsidR="002F7371">
        <w:rPr>
          <w:szCs w:val="22"/>
        </w:rPr>
        <w:t xml:space="preserve"> </w:t>
      </w:r>
      <w:r w:rsidR="008D65CC">
        <w:rPr>
          <w:szCs w:val="22"/>
        </w:rPr>
        <w:t xml:space="preserve">that </w:t>
      </w:r>
      <w:r>
        <w:rPr>
          <w:szCs w:val="22"/>
        </w:rPr>
        <w:t>ha</w:t>
      </w:r>
      <w:r w:rsidR="00322A6B">
        <w:rPr>
          <w:szCs w:val="22"/>
        </w:rPr>
        <w:t>s</w:t>
      </w:r>
      <w:r w:rsidR="002F7371">
        <w:rPr>
          <w:szCs w:val="22"/>
        </w:rPr>
        <w:t xml:space="preserve"> </w:t>
      </w:r>
      <w:r>
        <w:rPr>
          <w:szCs w:val="22"/>
        </w:rPr>
        <w:t>filed Acknowledgement</w:t>
      </w:r>
      <w:r w:rsidR="002F7371">
        <w:rPr>
          <w:szCs w:val="22"/>
        </w:rPr>
        <w:t>s</w:t>
      </w:r>
      <w:r>
        <w:rPr>
          <w:szCs w:val="22"/>
        </w:rPr>
        <w:t>.  By executing an Acknowledg</w:t>
      </w:r>
      <w:r w:rsidR="00B27601">
        <w:rPr>
          <w:szCs w:val="22"/>
        </w:rPr>
        <w:t>e</w:t>
      </w:r>
      <w:r>
        <w:rPr>
          <w:szCs w:val="22"/>
        </w:rPr>
        <w:t xml:space="preserve">ment, </w:t>
      </w:r>
      <w:r w:rsidR="006935E1">
        <w:rPr>
          <w:szCs w:val="22"/>
        </w:rPr>
        <w:t xml:space="preserve">each </w:t>
      </w:r>
      <w:r w:rsidR="00AE615F">
        <w:rPr>
          <w:szCs w:val="22"/>
        </w:rPr>
        <w:t xml:space="preserve">individual </w:t>
      </w:r>
      <w:r>
        <w:rPr>
          <w:szCs w:val="22"/>
        </w:rPr>
        <w:t xml:space="preserve">certifies that </w:t>
      </w:r>
      <w:r w:rsidR="00901758">
        <w:rPr>
          <w:szCs w:val="22"/>
        </w:rPr>
        <w:t>his or her</w:t>
      </w:r>
      <w:r w:rsidR="006935E1">
        <w:rPr>
          <w:szCs w:val="22"/>
        </w:rPr>
        <w:t xml:space="preserve"> </w:t>
      </w:r>
      <w:r>
        <w:rPr>
          <w:szCs w:val="22"/>
        </w:rPr>
        <w:t xml:space="preserve">purpose for accessing and using the data is “solely for preparation and conduct” in the </w:t>
      </w:r>
      <w:r w:rsidR="00962ECD">
        <w:rPr>
          <w:szCs w:val="22"/>
        </w:rPr>
        <w:t>business data services</w:t>
      </w:r>
      <w:r>
        <w:rPr>
          <w:szCs w:val="22"/>
        </w:rPr>
        <w:t xml:space="preserve"> </w:t>
      </w:r>
      <w:r w:rsidR="00677D41">
        <w:rPr>
          <w:szCs w:val="22"/>
        </w:rPr>
        <w:t xml:space="preserve">rulemaking </w:t>
      </w:r>
      <w:r>
        <w:rPr>
          <w:szCs w:val="22"/>
        </w:rPr>
        <w:t>proceeding.</w:t>
      </w:r>
      <w:r>
        <w:rPr>
          <w:rStyle w:val="FootnoteReference"/>
          <w:szCs w:val="22"/>
        </w:rPr>
        <w:footnoteReference w:id="3"/>
      </w:r>
    </w:p>
    <w:p w:rsidR="006B7714" w:rsidRDefault="006B7714">
      <w:pPr>
        <w:spacing w:after="120"/>
        <w:ind w:firstLine="720"/>
        <w:rPr>
          <w:szCs w:val="22"/>
        </w:rPr>
      </w:pPr>
      <w:r>
        <w:rPr>
          <w:snapToGrid w:val="0"/>
          <w:kern w:val="28"/>
          <w:szCs w:val="22"/>
        </w:rPr>
        <w:t xml:space="preserve">Pursuant to the </w:t>
      </w:r>
      <w:r>
        <w:rPr>
          <w:i/>
          <w:snapToGrid w:val="0"/>
          <w:kern w:val="28"/>
          <w:szCs w:val="22"/>
        </w:rPr>
        <w:t>Protective Order</w:t>
      </w:r>
      <w:r>
        <w:rPr>
          <w:snapToGrid w:val="0"/>
          <w:kern w:val="28"/>
          <w:szCs w:val="22"/>
        </w:rPr>
        <w:t xml:space="preserve">, companies that submitted confidential or highly confidential </w:t>
      </w:r>
      <w:r w:rsidR="00962ECD">
        <w:rPr>
          <w:snapToGrid w:val="0"/>
          <w:kern w:val="28"/>
          <w:szCs w:val="22"/>
        </w:rPr>
        <w:t xml:space="preserve">data and </w:t>
      </w:r>
      <w:r>
        <w:rPr>
          <w:snapToGrid w:val="0"/>
          <w:kern w:val="28"/>
          <w:szCs w:val="22"/>
        </w:rPr>
        <w:t>information in response to the collection have until</w:t>
      </w:r>
      <w:r w:rsidR="00027816">
        <w:rPr>
          <w:snapToGrid w:val="0"/>
          <w:kern w:val="28"/>
          <w:szCs w:val="22"/>
        </w:rPr>
        <w:t xml:space="preserve"> </w:t>
      </w:r>
      <w:r w:rsidR="007C1FFF">
        <w:rPr>
          <w:b/>
          <w:snapToGrid w:val="0"/>
          <w:kern w:val="28"/>
          <w:szCs w:val="22"/>
        </w:rPr>
        <w:t xml:space="preserve">October </w:t>
      </w:r>
      <w:r w:rsidR="00322A6B">
        <w:rPr>
          <w:b/>
          <w:snapToGrid w:val="0"/>
          <w:kern w:val="28"/>
          <w:szCs w:val="22"/>
        </w:rPr>
        <w:t>16</w:t>
      </w:r>
      <w:r w:rsidR="00256DD8" w:rsidRPr="00027816">
        <w:rPr>
          <w:b/>
          <w:snapToGrid w:val="0"/>
          <w:kern w:val="28"/>
          <w:szCs w:val="22"/>
        </w:rPr>
        <w:t>, 2017</w:t>
      </w:r>
      <w:r w:rsidR="008D65CC" w:rsidRPr="008D65CC">
        <w:rPr>
          <w:b/>
          <w:snapToGrid w:val="0"/>
          <w:kern w:val="28"/>
          <w:szCs w:val="22"/>
        </w:rPr>
        <w:t xml:space="preserve"> </w:t>
      </w:r>
      <w:r>
        <w:rPr>
          <w:snapToGrid w:val="0"/>
          <w:kern w:val="28"/>
          <w:szCs w:val="22"/>
        </w:rPr>
        <w:t xml:space="preserve">to object to the disclosure </w:t>
      </w:r>
      <w:r>
        <w:rPr>
          <w:snapToGrid w:val="0"/>
          <w:kern w:val="28"/>
          <w:szCs w:val="22"/>
        </w:rPr>
        <w:lastRenderedPageBreak/>
        <w:t xml:space="preserve">of their data and information to </w:t>
      </w:r>
      <w:r w:rsidR="00896C22">
        <w:rPr>
          <w:snapToGrid w:val="0"/>
          <w:kern w:val="28"/>
          <w:szCs w:val="22"/>
        </w:rPr>
        <w:t xml:space="preserve">the </w:t>
      </w:r>
      <w:r>
        <w:rPr>
          <w:snapToGrid w:val="0"/>
          <w:kern w:val="28"/>
          <w:szCs w:val="22"/>
        </w:rPr>
        <w:t>part</w:t>
      </w:r>
      <w:r w:rsidR="00896C22">
        <w:rPr>
          <w:snapToGrid w:val="0"/>
          <w:kern w:val="28"/>
          <w:szCs w:val="22"/>
        </w:rPr>
        <w:t>y</w:t>
      </w:r>
      <w:r>
        <w:rPr>
          <w:snapToGrid w:val="0"/>
          <w:kern w:val="28"/>
          <w:szCs w:val="22"/>
        </w:rPr>
        <w:t xml:space="preserve"> listed in the attachment to this Public Notice.</w:t>
      </w:r>
      <w:r>
        <w:rPr>
          <w:rStyle w:val="FootnoteReference"/>
          <w:snapToGrid w:val="0"/>
          <w:kern w:val="28"/>
          <w:szCs w:val="22"/>
        </w:rPr>
        <w:footnoteReference w:id="4"/>
      </w:r>
      <w:r>
        <w:rPr>
          <w:snapToGrid w:val="0"/>
          <w:kern w:val="28"/>
          <w:szCs w:val="22"/>
        </w:rPr>
        <w:t xml:space="preserve">  To file an objection with the Commission, an objecting party should use one of the methods described below and serve a copy on the counsel representing, retaining, or employing the objected</w:t>
      </w:r>
      <w:r w:rsidR="007E2D67">
        <w:rPr>
          <w:snapToGrid w:val="0"/>
          <w:kern w:val="28"/>
          <w:szCs w:val="22"/>
        </w:rPr>
        <w:t>-</w:t>
      </w:r>
      <w:r w:rsidR="00B40F5B">
        <w:rPr>
          <w:snapToGrid w:val="0"/>
          <w:kern w:val="28"/>
          <w:szCs w:val="22"/>
        </w:rPr>
        <w:t>to party, or on the objected-</w:t>
      </w:r>
      <w:r>
        <w:rPr>
          <w:snapToGrid w:val="0"/>
          <w:kern w:val="28"/>
          <w:szCs w:val="22"/>
        </w:rPr>
        <w:t>to party, within five (5) business days of release of this Public Notice.</w:t>
      </w:r>
      <w:r>
        <w:rPr>
          <w:rStyle w:val="FootnoteReference"/>
          <w:snapToGrid w:val="0"/>
          <w:kern w:val="28"/>
          <w:szCs w:val="22"/>
        </w:rPr>
        <w:footnoteReference w:id="5"/>
      </w:r>
      <w:r>
        <w:rPr>
          <w:snapToGrid w:val="0"/>
          <w:kern w:val="28"/>
          <w:szCs w:val="22"/>
        </w:rPr>
        <w:t xml:space="preserve">  Objecting parties should also email a copy of their objection to</w:t>
      </w:r>
      <w:r w:rsidR="002C672E">
        <w:rPr>
          <w:snapToGrid w:val="0"/>
          <w:kern w:val="28"/>
          <w:szCs w:val="22"/>
        </w:rPr>
        <w:t xml:space="preserve"> </w:t>
      </w:r>
      <w:hyperlink r:id="rId8" w:history="1">
        <w:r w:rsidR="002C672E" w:rsidRPr="00323EB3">
          <w:rPr>
            <w:rStyle w:val="Hyperlink"/>
            <w:snapToGrid w:val="0"/>
            <w:kern w:val="28"/>
            <w:szCs w:val="22"/>
          </w:rPr>
          <w:t>SpecialAccess@fcc.gov</w:t>
        </w:r>
      </w:hyperlink>
      <w:r>
        <w:rPr>
          <w:snapToGrid w:val="0"/>
          <w:kern w:val="28"/>
          <w:szCs w:val="22"/>
        </w:rPr>
        <w:t>.</w:t>
      </w:r>
      <w:r>
        <w:rPr>
          <w:rStyle w:val="FootnoteReference"/>
          <w:snapToGrid w:val="0"/>
          <w:kern w:val="28"/>
          <w:szCs w:val="22"/>
        </w:rPr>
        <w:footnoteReference w:id="6"/>
      </w:r>
      <w:r>
        <w:rPr>
          <w:snapToGrid w:val="0"/>
          <w:kern w:val="28"/>
          <w:szCs w:val="22"/>
        </w:rPr>
        <w:t xml:space="preserve">  Absent the filing of an objection, </w:t>
      </w:r>
      <w:r w:rsidR="00896C22">
        <w:rPr>
          <w:snapToGrid w:val="0"/>
          <w:kern w:val="28"/>
          <w:szCs w:val="22"/>
        </w:rPr>
        <w:t xml:space="preserve">the </w:t>
      </w:r>
      <w:r>
        <w:rPr>
          <w:snapToGrid w:val="0"/>
          <w:kern w:val="28"/>
          <w:szCs w:val="22"/>
        </w:rPr>
        <w:t>requesting party listed in the Attachment will have access to confidential and highly confidential data and information collected once that information is made available by the Bureau.</w:t>
      </w:r>
      <w:r>
        <w:rPr>
          <w:snapToGrid w:val="0"/>
          <w:kern w:val="28"/>
          <w:szCs w:val="22"/>
          <w:vertAlign w:val="superscript"/>
        </w:rPr>
        <w:footnoteReference w:id="7"/>
      </w:r>
      <w:r>
        <w:rPr>
          <w:snapToGrid w:val="0"/>
          <w:kern w:val="28"/>
          <w:szCs w:val="22"/>
        </w:rPr>
        <w:t xml:space="preserve">  For additional information regarding the access authorization and objection process, see the </w:t>
      </w:r>
      <w:r>
        <w:rPr>
          <w:i/>
          <w:snapToGrid w:val="0"/>
          <w:kern w:val="28"/>
          <w:szCs w:val="22"/>
        </w:rPr>
        <w:t>Protective Order</w:t>
      </w:r>
      <w:r>
        <w:rPr>
          <w:snapToGrid w:val="0"/>
          <w:kern w:val="28"/>
          <w:szCs w:val="22"/>
        </w:rPr>
        <w:t>.</w:t>
      </w:r>
    </w:p>
    <w:p w:rsidR="006B7714" w:rsidRDefault="006B7714">
      <w:pPr>
        <w:spacing w:after="120"/>
        <w:ind w:firstLine="720"/>
        <w:rPr>
          <w:snapToGrid w:val="0"/>
          <w:kern w:val="28"/>
          <w:szCs w:val="22"/>
        </w:rPr>
      </w:pPr>
      <w:r>
        <w:rPr>
          <w:snapToGrid w:val="0"/>
          <w:kern w:val="28"/>
          <w:szCs w:val="22"/>
        </w:rPr>
        <w:t xml:space="preserve">The Bureau will continue to announce the filing of additional executed Acknowledgements to the extent such Acknowledgments are received after the date of this Public Notice, and will give Submitting Parties an opportunity to object to disclosure of their </w:t>
      </w:r>
      <w:r w:rsidR="007E2D67">
        <w:rPr>
          <w:snapToGrid w:val="0"/>
          <w:kern w:val="28"/>
          <w:szCs w:val="22"/>
        </w:rPr>
        <w:t xml:space="preserve">data and </w:t>
      </w:r>
      <w:r>
        <w:rPr>
          <w:snapToGrid w:val="0"/>
          <w:kern w:val="28"/>
          <w:szCs w:val="22"/>
        </w:rPr>
        <w:t xml:space="preserve">information.  The Bureau maintains a list of all parties that have sought access, and been granted access, to confidential and highly confidential </w:t>
      </w:r>
      <w:r w:rsidR="007E2D67">
        <w:rPr>
          <w:snapToGrid w:val="0"/>
          <w:kern w:val="28"/>
          <w:szCs w:val="22"/>
        </w:rPr>
        <w:t xml:space="preserve">data and </w:t>
      </w:r>
      <w:r>
        <w:rPr>
          <w:snapToGrid w:val="0"/>
          <w:kern w:val="28"/>
          <w:szCs w:val="22"/>
        </w:rPr>
        <w:t>information, on the following webpage:</w:t>
      </w:r>
      <w:r w:rsidR="002C672E">
        <w:rPr>
          <w:snapToGrid w:val="0"/>
          <w:kern w:val="28"/>
          <w:szCs w:val="22"/>
        </w:rPr>
        <w:t xml:space="preserve">  </w:t>
      </w:r>
      <w:hyperlink r:id="rId9" w:history="1">
        <w:r w:rsidR="00EA46E7" w:rsidRPr="003211AD">
          <w:rPr>
            <w:rStyle w:val="Hyperlink"/>
            <w:snapToGrid w:val="0"/>
            <w:kern w:val="28"/>
            <w:szCs w:val="22"/>
          </w:rPr>
          <w:t>https://www.fcc.gov/general/parties-authorized-review-special-access-data</w:t>
        </w:r>
      </w:hyperlink>
      <w:r>
        <w:rPr>
          <w:rStyle w:val="Hyperlink"/>
          <w:snapToGrid w:val="0"/>
          <w:color w:val="auto"/>
          <w:kern w:val="28"/>
          <w:szCs w:val="22"/>
          <w:u w:val="none"/>
        </w:rPr>
        <w:t>.</w:t>
      </w:r>
    </w:p>
    <w:p w:rsidR="006B7714" w:rsidRDefault="006B7714">
      <w:pPr>
        <w:numPr>
          <w:ilvl w:val="0"/>
          <w:numId w:val="13"/>
        </w:numPr>
        <w:spacing w:after="120"/>
        <w:contextualSpacing/>
        <w:rPr>
          <w:rFonts w:eastAsia="Calibri"/>
          <w:szCs w:val="22"/>
        </w:rPr>
      </w:pPr>
      <w:r>
        <w:rPr>
          <w:rFonts w:eastAsia="Calibri"/>
          <w:szCs w:val="22"/>
        </w:rPr>
        <w:t>Electronic Filers:</w:t>
      </w:r>
      <w:r w:rsidR="00A82796">
        <w:rPr>
          <w:rFonts w:eastAsia="Calibri"/>
          <w:szCs w:val="22"/>
        </w:rPr>
        <w:t xml:space="preserve"> </w:t>
      </w:r>
      <w:r>
        <w:rPr>
          <w:rFonts w:eastAsia="Calibri"/>
          <w:szCs w:val="22"/>
        </w:rPr>
        <w:t xml:space="preserve"> Objections may be filed electronically using the Internet by accessing </w:t>
      </w:r>
      <w:r>
        <w:rPr>
          <w:rFonts w:eastAsia="Calibri"/>
          <w:color w:val="000000"/>
          <w:szCs w:val="22"/>
        </w:rPr>
        <w:t>the Commission’s Electronic Comment Filing System (ECFS)</w:t>
      </w:r>
      <w:r>
        <w:rPr>
          <w:rFonts w:eastAsia="Calibri"/>
          <w:szCs w:val="22"/>
        </w:rPr>
        <w:t xml:space="preserve">: </w:t>
      </w:r>
      <w:hyperlink r:id="rId10" w:history="1">
        <w:r>
          <w:rPr>
            <w:rStyle w:val="Hyperlink"/>
            <w:snapToGrid w:val="0"/>
            <w:color w:val="auto"/>
            <w:kern w:val="28"/>
            <w:szCs w:val="22"/>
            <w:u w:val="none"/>
          </w:rPr>
          <w:t>http://apps.fcc.gov/ecfs</w:t>
        </w:r>
      </w:hyperlink>
      <w:r>
        <w:rPr>
          <w:rFonts w:eastAsia="Calibri"/>
          <w:szCs w:val="22"/>
        </w:rPr>
        <w:t>.</w:t>
      </w:r>
    </w:p>
    <w:p w:rsidR="006B7714" w:rsidRDefault="006B7714">
      <w:pPr>
        <w:spacing w:after="120"/>
        <w:ind w:left="720"/>
        <w:contextualSpacing/>
        <w:rPr>
          <w:rFonts w:eastAsia="Calibri"/>
          <w:sz w:val="12"/>
          <w:szCs w:val="12"/>
        </w:rPr>
      </w:pPr>
    </w:p>
    <w:p w:rsidR="006B7714" w:rsidRDefault="006B7714">
      <w:pPr>
        <w:numPr>
          <w:ilvl w:val="0"/>
          <w:numId w:val="13"/>
        </w:numPr>
        <w:spacing w:after="120"/>
        <w:contextualSpacing/>
        <w:rPr>
          <w:rFonts w:eastAsia="Calibri"/>
          <w:szCs w:val="22"/>
        </w:rPr>
      </w:pPr>
      <w:r>
        <w:rPr>
          <w:rFonts w:eastAsia="Calibri"/>
          <w:szCs w:val="22"/>
        </w:rPr>
        <w:t xml:space="preserve">Paper Filers: </w:t>
      </w:r>
      <w:r w:rsidR="00A82796">
        <w:rPr>
          <w:rFonts w:eastAsia="Calibri"/>
          <w:szCs w:val="22"/>
        </w:rPr>
        <w:t xml:space="preserve"> </w:t>
      </w:r>
      <w:r>
        <w:rPr>
          <w:rFonts w:eastAsia="Calibri"/>
          <w:szCs w:val="22"/>
        </w:rPr>
        <w:t xml:space="preserve">Parties who choose to file by paper must file an original and one copy of each filing.  </w:t>
      </w:r>
      <w:r w:rsidR="007E2D67">
        <w:rPr>
          <w:rFonts w:eastAsia="Calibri"/>
          <w:szCs w:val="22"/>
        </w:rPr>
        <w:t xml:space="preserve">Because more than one docket or rulemaking number appears in the caption of this proceeding, filers must submit two additional copies for each additional docket or rulemaking number.  </w:t>
      </w:r>
      <w:r>
        <w:rPr>
          <w:rFonts w:eastAsia="Calibri"/>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B7714" w:rsidRDefault="006B7714">
      <w:pPr>
        <w:spacing w:after="120"/>
        <w:ind w:left="72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Pr>
          <w:rFonts w:eastAsia="Calibri"/>
          <w:szCs w:val="22"/>
          <w:u w:val="single"/>
        </w:rPr>
        <w:t>before</w:t>
      </w:r>
      <w:r>
        <w:rPr>
          <w:rFonts w:eastAsia="Calibri"/>
          <w:szCs w:val="22"/>
        </w:rPr>
        <w:t xml:space="preserve"> entering the building.</w:t>
      </w:r>
    </w:p>
    <w:p w:rsidR="006B7714" w:rsidRDefault="006B7714" w:rsidP="00195ECB">
      <w:pPr>
        <w:ind w:left="1080"/>
        <w:contextualSpacing/>
        <w:rPr>
          <w:rFonts w:eastAsia="Calibri"/>
          <w:sz w:val="12"/>
          <w:szCs w:val="12"/>
        </w:rPr>
      </w:pPr>
    </w:p>
    <w:p w:rsidR="006B7714" w:rsidRDefault="00484B00" w:rsidP="00195ECB">
      <w:pPr>
        <w:numPr>
          <w:ilvl w:val="0"/>
          <w:numId w:val="14"/>
        </w:numPr>
        <w:ind w:left="1080"/>
        <w:contextualSpacing/>
        <w:rPr>
          <w:rFonts w:eastAsia="Calibri"/>
          <w:szCs w:val="22"/>
        </w:rPr>
      </w:pPr>
      <w:r w:rsidRPr="00484B00">
        <w:rPr>
          <w:rFonts w:eastAsia="Calibri"/>
          <w:szCs w:val="22"/>
        </w:rPr>
        <w:t>Commercial overnight mail (other than U.S. Postal Service Express Mail and Priority Mail) must be sent to 9050 Junction Drive, Annapolis Junction, MD 20701</w:t>
      </w:r>
      <w:r w:rsidR="006B7714">
        <w:rPr>
          <w:rFonts w:eastAsia="Calibri"/>
          <w:szCs w:val="22"/>
        </w:rPr>
        <w:t>.</w:t>
      </w:r>
    </w:p>
    <w:p w:rsidR="006B7714" w:rsidRDefault="006B7714" w:rsidP="00195ECB">
      <w:pPr>
        <w:ind w:left="1080"/>
        <w:contextualSpacing/>
        <w:rPr>
          <w:rFonts w:eastAsia="Calibri"/>
          <w:sz w:val="12"/>
          <w:szCs w:val="12"/>
        </w:rPr>
      </w:pPr>
    </w:p>
    <w:p w:rsidR="006B7714" w:rsidRDefault="006B7714" w:rsidP="00195ECB">
      <w:pPr>
        <w:numPr>
          <w:ilvl w:val="0"/>
          <w:numId w:val="14"/>
        </w:numPr>
        <w:ind w:left="1080"/>
        <w:contextualSpacing/>
        <w:rPr>
          <w:rFonts w:eastAsia="Calibri"/>
          <w:szCs w:val="22"/>
        </w:rPr>
      </w:pPr>
      <w:r>
        <w:rPr>
          <w:rFonts w:eastAsia="Calibri"/>
          <w:szCs w:val="22"/>
        </w:rPr>
        <w:t>U.S. Postal Service first-class, Express, and Priority mail must be addressed to 445 12th Street, SW, Washington, DC 20554.</w:t>
      </w:r>
    </w:p>
    <w:p w:rsidR="006B7714" w:rsidRDefault="006B7714">
      <w:pPr>
        <w:ind w:left="1080"/>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People with Disabilities: </w:t>
      </w:r>
      <w:r w:rsidR="00A82796">
        <w:rPr>
          <w:rFonts w:eastAsia="Calibri"/>
          <w:szCs w:val="22"/>
        </w:rPr>
        <w:t xml:space="preserve"> </w:t>
      </w:r>
      <w:r>
        <w:rPr>
          <w:rFonts w:eastAsia="Calibri"/>
          <w:szCs w:val="22"/>
        </w:rPr>
        <w:t>To request materials in accessible formats for people with disabilities</w:t>
      </w:r>
    </w:p>
    <w:p w:rsidR="006B7714" w:rsidRDefault="006B7714">
      <w:pPr>
        <w:contextualSpacing/>
        <w:rPr>
          <w:rFonts w:eastAsia="Calibri"/>
          <w:szCs w:val="22"/>
        </w:rPr>
      </w:pPr>
      <w:r>
        <w:rPr>
          <w:rFonts w:eastAsia="Calibri"/>
          <w:szCs w:val="22"/>
        </w:rPr>
        <w:t xml:space="preserve">(Braille, large print, electronic files, audio format), send an e-mail to </w:t>
      </w:r>
      <w:hyperlink r:id="rId11" w:history="1">
        <w:r w:rsidR="002C672E" w:rsidRPr="00323EB3">
          <w:rPr>
            <w:rStyle w:val="Hyperlink"/>
            <w:rFonts w:eastAsia="Calibri"/>
            <w:szCs w:val="22"/>
          </w:rPr>
          <w:t>fcc504@fcc.gov</w:t>
        </w:r>
      </w:hyperlink>
      <w:r>
        <w:rPr>
          <w:rFonts w:eastAsia="Calibri"/>
          <w:szCs w:val="22"/>
          <w:u w:val="single"/>
        </w:rPr>
        <w:t xml:space="preserve"> </w:t>
      </w:r>
      <w:r>
        <w:rPr>
          <w:rFonts w:eastAsia="Calibri"/>
          <w:szCs w:val="22"/>
        </w:rPr>
        <w:t>or call the Consumer &amp; Governmental Affairs Bureau at (202) 418-0530 (voice) or (202) 418-0432 (tty).</w:t>
      </w:r>
    </w:p>
    <w:p w:rsidR="006B7714" w:rsidRDefault="006B7714">
      <w:pPr>
        <w:contextualSpacing/>
        <w:rPr>
          <w:rFonts w:eastAsia="Calibri"/>
          <w:sz w:val="12"/>
          <w:szCs w:val="12"/>
        </w:rPr>
      </w:pPr>
    </w:p>
    <w:p w:rsidR="006B7714" w:rsidRDefault="006B7714">
      <w:pPr>
        <w:ind w:firstLine="720"/>
        <w:contextualSpacing/>
        <w:rPr>
          <w:rFonts w:eastAsia="Calibri"/>
          <w:szCs w:val="22"/>
        </w:rPr>
      </w:pPr>
      <w:r>
        <w:rPr>
          <w:rFonts w:eastAsia="Calibri"/>
          <w:szCs w:val="22"/>
        </w:rPr>
        <w:t xml:space="preserve">For further information, please contact </w:t>
      </w:r>
      <w:r w:rsidR="008C5226">
        <w:rPr>
          <w:rFonts w:eastAsia="Calibri"/>
          <w:szCs w:val="22"/>
        </w:rPr>
        <w:t>Joseph Price</w:t>
      </w:r>
      <w:r>
        <w:rPr>
          <w:rFonts w:eastAsia="Calibri"/>
          <w:szCs w:val="22"/>
        </w:rPr>
        <w:t>, Pricing Policy Division, Wireline Competition Bureau, at (202) 418-</w:t>
      </w:r>
      <w:r w:rsidR="008C5226">
        <w:rPr>
          <w:rFonts w:eastAsia="Calibri"/>
          <w:szCs w:val="22"/>
        </w:rPr>
        <w:t xml:space="preserve">1423 </w:t>
      </w:r>
      <w:r>
        <w:rPr>
          <w:rFonts w:eastAsia="Calibri"/>
          <w:szCs w:val="22"/>
        </w:rPr>
        <w:t xml:space="preserve">or via email at </w:t>
      </w:r>
      <w:hyperlink r:id="rId12" w:history="1">
        <w:r w:rsidR="002C672E" w:rsidRPr="00323EB3">
          <w:rPr>
            <w:rStyle w:val="Hyperlink"/>
            <w:rFonts w:eastAsia="Calibri"/>
            <w:szCs w:val="22"/>
          </w:rPr>
          <w:t>Joseph.Price@fcc.gov</w:t>
        </w:r>
      </w:hyperlink>
      <w:r>
        <w:rPr>
          <w:rFonts w:eastAsia="Calibri"/>
          <w:szCs w:val="22"/>
        </w:rPr>
        <w:t xml:space="preserve">.  </w:t>
      </w:r>
    </w:p>
    <w:p w:rsidR="006B7714" w:rsidRDefault="006B7714">
      <w:pPr>
        <w:contextualSpacing/>
        <w:rPr>
          <w:rFonts w:eastAsia="Calibri"/>
          <w:szCs w:val="22"/>
        </w:rPr>
      </w:pPr>
    </w:p>
    <w:p w:rsidR="006B7714" w:rsidRDefault="006B7714">
      <w:pPr>
        <w:contextualSpacing/>
        <w:jc w:val="center"/>
        <w:rPr>
          <w:rFonts w:eastAsia="Calibri"/>
          <w:b/>
          <w:szCs w:val="22"/>
        </w:rPr>
      </w:pPr>
      <w:r>
        <w:rPr>
          <w:rFonts w:eastAsia="Calibri"/>
          <w:b/>
          <w:szCs w:val="22"/>
        </w:rPr>
        <w:t xml:space="preserve">- FCC </w:t>
      </w:r>
      <w:r w:rsidR="005D7AEF">
        <w:rPr>
          <w:rFonts w:eastAsia="Calibri"/>
          <w:b/>
          <w:szCs w:val="22"/>
        </w:rPr>
        <w:t>–</w:t>
      </w:r>
    </w:p>
    <w:p w:rsidR="005D7AEF" w:rsidRDefault="005D7AEF" w:rsidP="005D7AEF">
      <w:pPr>
        <w:contextualSpacing/>
        <w:rPr>
          <w:rFonts w:eastAsia="Calibri"/>
          <w:b/>
          <w:szCs w:val="22"/>
        </w:rPr>
        <w:sectPr w:rsidR="005D7AEF" w:rsidSect="00DD082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720" w:left="1440" w:header="720" w:footer="720" w:gutter="0"/>
          <w:cols w:space="720"/>
          <w:titlePg/>
        </w:sectPr>
      </w:pPr>
    </w:p>
    <w:p w:rsidR="006B7714" w:rsidRDefault="006B7714" w:rsidP="00276389">
      <w:pPr>
        <w:spacing w:after="120"/>
        <w:contextualSpacing/>
        <w:jc w:val="center"/>
        <w:rPr>
          <w:b/>
          <w:snapToGrid w:val="0"/>
          <w:kern w:val="28"/>
          <w:szCs w:val="22"/>
        </w:rPr>
      </w:pPr>
      <w:r>
        <w:rPr>
          <w:b/>
          <w:snapToGrid w:val="0"/>
          <w:kern w:val="28"/>
          <w:szCs w:val="22"/>
        </w:rPr>
        <w:lastRenderedPageBreak/>
        <w:t>ATTACHMENT</w:t>
      </w:r>
    </w:p>
    <w:p w:rsidR="006B7714" w:rsidRDefault="006B7714">
      <w:pPr>
        <w:pStyle w:val="NoSpacing"/>
        <w:jc w:val="center"/>
        <w:rPr>
          <w:b/>
          <w:snapToGrid w:val="0"/>
        </w:rPr>
      </w:pPr>
      <w:r>
        <w:rPr>
          <w:b/>
          <w:snapToGrid w:val="0"/>
        </w:rPr>
        <w:t>Part</w:t>
      </w:r>
      <w:r w:rsidR="00D475B5">
        <w:rPr>
          <w:b/>
          <w:snapToGrid w:val="0"/>
        </w:rPr>
        <w:t>ies</w:t>
      </w:r>
      <w:r>
        <w:rPr>
          <w:b/>
          <w:snapToGrid w:val="0"/>
        </w:rPr>
        <w:t xml:space="preserve"> Filing Acknowledgements Seeking Access to </w:t>
      </w:r>
    </w:p>
    <w:p w:rsidR="006B7714" w:rsidRDefault="006B7714">
      <w:pPr>
        <w:pStyle w:val="NoSpacing"/>
        <w:jc w:val="center"/>
        <w:rPr>
          <w:b/>
          <w:snapToGrid w:val="0"/>
        </w:rPr>
      </w:pPr>
      <w:r>
        <w:rPr>
          <w:b/>
          <w:snapToGrid w:val="0"/>
        </w:rPr>
        <w:t>Confidential and/or Highly Confidential Information</w:t>
      </w:r>
    </w:p>
    <w:p w:rsidR="006B7714" w:rsidRDefault="006B7714">
      <w:pPr>
        <w:spacing w:before="120" w:after="240"/>
        <w:jc w:val="center"/>
        <w:rPr>
          <w:b/>
          <w:i/>
          <w:snapToGrid w:val="0"/>
        </w:rPr>
      </w:pPr>
      <w:r>
        <w:rPr>
          <w:b/>
          <w:i/>
          <w:snapToGrid w:val="0"/>
        </w:rPr>
        <w:t xml:space="preserve">(As of </w:t>
      </w:r>
      <w:r w:rsidR="000E087D">
        <w:rPr>
          <w:b/>
          <w:i/>
          <w:snapToGrid w:val="0"/>
        </w:rPr>
        <w:t xml:space="preserve">October </w:t>
      </w:r>
      <w:r w:rsidR="00322A6B">
        <w:rPr>
          <w:b/>
          <w:i/>
          <w:snapToGrid w:val="0"/>
        </w:rPr>
        <w:t>6</w:t>
      </w:r>
      <w:r w:rsidR="00FE7A4C">
        <w:rPr>
          <w:b/>
          <w:i/>
          <w:snapToGrid w:val="0"/>
        </w:rPr>
        <w:t>, 2017</w:t>
      </w:r>
      <w:r>
        <w:rPr>
          <w:b/>
          <w:i/>
          <w:snapToGrid w:val="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168"/>
        <w:gridCol w:w="5182"/>
        <w:gridCol w:w="522"/>
        <w:gridCol w:w="498"/>
      </w:tblGrid>
      <w:tr w:rsidR="006B7714" w:rsidTr="00FD69DD">
        <w:trPr>
          <w:trHeight w:val="1970"/>
          <w:tblHeader/>
        </w:trPr>
        <w:tc>
          <w:tcPr>
            <w:tcW w:w="3168"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Party Filing </w:t>
            </w:r>
          </w:p>
          <w:p w:rsidR="006B7714" w:rsidRPr="000B677E" w:rsidRDefault="006B7714" w:rsidP="000F79FB">
            <w:pPr>
              <w:pStyle w:val="ListParagraph"/>
              <w:spacing w:before="2"/>
              <w:ind w:left="0"/>
              <w:rPr>
                <w:b/>
                <w:szCs w:val="22"/>
              </w:rPr>
            </w:pPr>
            <w:r w:rsidRPr="000B677E">
              <w:rPr>
                <w:b/>
                <w:szCs w:val="22"/>
              </w:rPr>
              <w:t>Acknowledgement</w:t>
            </w:r>
          </w:p>
          <w:p w:rsidR="006B7714" w:rsidRPr="000B677E" w:rsidRDefault="006B7714" w:rsidP="000F79FB">
            <w:pPr>
              <w:pStyle w:val="ListParagraph"/>
              <w:spacing w:before="2"/>
              <w:ind w:left="0"/>
              <w:rPr>
                <w:b/>
                <w:szCs w:val="22"/>
              </w:rPr>
            </w:pPr>
            <w:r w:rsidRPr="000B677E">
              <w:rPr>
                <w:b/>
                <w:szCs w:val="22"/>
              </w:rPr>
              <w:t xml:space="preserve">Date(s) Filed </w:t>
            </w:r>
          </w:p>
        </w:tc>
        <w:tc>
          <w:tcPr>
            <w:tcW w:w="5182" w:type="dxa"/>
            <w:tcBorders>
              <w:top w:val="double" w:sz="6" w:space="0" w:color="auto"/>
              <w:bottom w:val="double" w:sz="6" w:space="0" w:color="auto"/>
            </w:tcBorders>
            <w:shd w:val="pct12" w:color="auto" w:fill="auto"/>
            <w:vAlign w:val="center"/>
          </w:tcPr>
          <w:p w:rsidR="006B7714" w:rsidRPr="000B677E" w:rsidRDefault="006B7714" w:rsidP="000F79FB">
            <w:pPr>
              <w:pStyle w:val="ListParagraph"/>
              <w:spacing w:before="2"/>
              <w:ind w:left="0"/>
              <w:rPr>
                <w:b/>
                <w:szCs w:val="22"/>
              </w:rPr>
            </w:pPr>
            <w:r w:rsidRPr="000B677E">
              <w:rPr>
                <w:b/>
                <w:szCs w:val="22"/>
              </w:rPr>
              <w:t xml:space="preserve">Name, </w:t>
            </w:r>
          </w:p>
          <w:p w:rsidR="006B7714" w:rsidRPr="000B677E" w:rsidRDefault="006B7714" w:rsidP="000F79FB">
            <w:pPr>
              <w:pStyle w:val="ListParagraph"/>
              <w:spacing w:before="2"/>
              <w:ind w:left="0"/>
              <w:rPr>
                <w:b/>
                <w:szCs w:val="22"/>
              </w:rPr>
            </w:pPr>
            <w:r w:rsidRPr="000B677E">
              <w:rPr>
                <w:b/>
                <w:szCs w:val="22"/>
              </w:rPr>
              <w:t>Position, Firm</w:t>
            </w:r>
          </w:p>
        </w:tc>
        <w:tc>
          <w:tcPr>
            <w:tcW w:w="522"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Highly Confidential</w:t>
            </w:r>
          </w:p>
        </w:tc>
        <w:tc>
          <w:tcPr>
            <w:tcW w:w="491" w:type="dxa"/>
            <w:tcBorders>
              <w:top w:val="double" w:sz="6" w:space="0" w:color="auto"/>
              <w:bottom w:val="double" w:sz="6" w:space="0" w:color="auto"/>
            </w:tcBorders>
            <w:shd w:val="pct12" w:color="auto" w:fill="auto"/>
            <w:textDirection w:val="btLr"/>
            <w:vAlign w:val="center"/>
          </w:tcPr>
          <w:p w:rsidR="006B7714" w:rsidRPr="000B677E" w:rsidRDefault="006B7714" w:rsidP="000F79FB">
            <w:pPr>
              <w:pStyle w:val="ListParagraph"/>
              <w:spacing w:before="2"/>
              <w:ind w:left="0"/>
              <w:rPr>
                <w:b/>
                <w:szCs w:val="22"/>
              </w:rPr>
            </w:pPr>
            <w:r w:rsidRPr="000B677E">
              <w:rPr>
                <w:b/>
                <w:bCs/>
                <w:color w:val="000000"/>
                <w:szCs w:val="22"/>
              </w:rPr>
              <w:t>Confidential</w:t>
            </w:r>
          </w:p>
        </w:tc>
      </w:tr>
      <w:tr w:rsidR="009A16A0" w:rsidTr="000E7006">
        <w:trPr>
          <w:trHeight w:val="2090"/>
        </w:trPr>
        <w:tc>
          <w:tcPr>
            <w:tcW w:w="3168" w:type="dxa"/>
            <w:tcBorders>
              <w:top w:val="single" w:sz="4" w:space="0" w:color="auto"/>
              <w:bottom w:val="single" w:sz="4" w:space="0" w:color="auto"/>
            </w:tcBorders>
            <w:shd w:val="clear" w:color="auto" w:fill="auto"/>
            <w:vAlign w:val="center"/>
          </w:tcPr>
          <w:p w:rsidR="009A16A0" w:rsidRDefault="000E087D" w:rsidP="00D3676F">
            <w:pPr>
              <w:pStyle w:val="NoSpacing"/>
            </w:pPr>
            <w:r w:rsidRPr="000E087D">
              <w:t>Matthew T. Murchison</w:t>
            </w:r>
          </w:p>
          <w:p w:rsidR="009A16A0" w:rsidRDefault="000E087D" w:rsidP="00D3676F">
            <w:pPr>
              <w:pStyle w:val="NoSpacing"/>
              <w:rPr>
                <w:szCs w:val="22"/>
              </w:rPr>
            </w:pPr>
            <w:r w:rsidRPr="000E087D">
              <w:t>Latham &amp; Watkins LLP</w:t>
            </w:r>
          </w:p>
          <w:p w:rsidR="000D3581" w:rsidRDefault="009A16A0" w:rsidP="000D3581">
            <w:pPr>
              <w:pStyle w:val="NoSpacing"/>
            </w:pPr>
            <w:r>
              <w:t xml:space="preserve">(Counsel for </w:t>
            </w:r>
            <w:r w:rsidR="000D3581">
              <w:t>Comcast</w:t>
            </w:r>
          </w:p>
          <w:p w:rsidR="009A16A0" w:rsidRDefault="000D3581" w:rsidP="000D3581">
            <w:pPr>
              <w:pStyle w:val="NoSpacing"/>
              <w:rPr>
                <w:szCs w:val="22"/>
              </w:rPr>
            </w:pPr>
            <w:r>
              <w:t>Corporation</w:t>
            </w:r>
            <w:r w:rsidR="009A16A0">
              <w:t>)</w:t>
            </w:r>
          </w:p>
          <w:p w:rsidR="009A16A0" w:rsidRPr="00FF1BE0" w:rsidRDefault="000D3581" w:rsidP="00D3676F">
            <w:pPr>
              <w:pStyle w:val="NoSpacing"/>
            </w:pPr>
            <w:r>
              <w:rPr>
                <w:szCs w:val="22"/>
              </w:rPr>
              <w:t>9</w:t>
            </w:r>
            <w:r w:rsidR="009A16A0">
              <w:rPr>
                <w:szCs w:val="22"/>
              </w:rPr>
              <w:t>/</w:t>
            </w:r>
            <w:r>
              <w:rPr>
                <w:szCs w:val="22"/>
              </w:rPr>
              <w:t>26</w:t>
            </w:r>
            <w:r w:rsidR="009A16A0">
              <w:rPr>
                <w:szCs w:val="22"/>
              </w:rPr>
              <w:t>/17</w:t>
            </w:r>
          </w:p>
        </w:tc>
        <w:tc>
          <w:tcPr>
            <w:tcW w:w="5182" w:type="dxa"/>
            <w:tcBorders>
              <w:top w:val="single" w:sz="4" w:space="0" w:color="auto"/>
            </w:tcBorders>
            <w:shd w:val="clear" w:color="auto" w:fill="auto"/>
            <w:vAlign w:val="center"/>
          </w:tcPr>
          <w:p w:rsidR="009A16A0" w:rsidRDefault="000D3581" w:rsidP="0093398B">
            <w:pPr>
              <w:pStyle w:val="NoSpacing"/>
              <w:spacing w:before="2"/>
              <w:rPr>
                <w:szCs w:val="22"/>
              </w:rPr>
            </w:pPr>
            <w:r w:rsidRPr="000D3581">
              <w:rPr>
                <w:szCs w:val="22"/>
              </w:rPr>
              <w:t>Ryan Baasch</w:t>
            </w:r>
          </w:p>
          <w:p w:rsidR="009A16A0" w:rsidRDefault="009A16A0" w:rsidP="0093398B">
            <w:pPr>
              <w:pStyle w:val="NoSpacing"/>
              <w:spacing w:before="2"/>
              <w:rPr>
                <w:szCs w:val="22"/>
              </w:rPr>
            </w:pPr>
            <w:r>
              <w:rPr>
                <w:szCs w:val="22"/>
              </w:rPr>
              <w:t>Associate</w:t>
            </w:r>
          </w:p>
          <w:p w:rsidR="009A16A0" w:rsidRPr="00FF1BE0" w:rsidRDefault="000D3581" w:rsidP="0093398B">
            <w:pPr>
              <w:pStyle w:val="NoSpacing"/>
              <w:spacing w:before="2"/>
              <w:rPr>
                <w:szCs w:val="22"/>
              </w:rPr>
            </w:pPr>
            <w:r w:rsidRPr="000D3581">
              <w:rPr>
                <w:szCs w:val="22"/>
              </w:rPr>
              <w:t>Latham &amp; Watkins LLP</w:t>
            </w:r>
          </w:p>
        </w:tc>
        <w:tc>
          <w:tcPr>
            <w:tcW w:w="522" w:type="dxa"/>
            <w:shd w:val="clear" w:color="auto" w:fill="auto"/>
            <w:vAlign w:val="center"/>
          </w:tcPr>
          <w:p w:rsidR="009A16A0" w:rsidRPr="000B677E" w:rsidRDefault="009A16A0" w:rsidP="000F79FB">
            <w:pPr>
              <w:pStyle w:val="ListParagraph"/>
              <w:spacing w:before="2"/>
              <w:ind w:left="0"/>
              <w:contextualSpacing w:val="0"/>
              <w:jc w:val="center"/>
              <w:rPr>
                <w:szCs w:val="22"/>
              </w:rPr>
            </w:pPr>
            <w:r>
              <w:rPr>
                <w:szCs w:val="22"/>
              </w:rPr>
              <w:t>X</w:t>
            </w:r>
          </w:p>
        </w:tc>
        <w:tc>
          <w:tcPr>
            <w:tcW w:w="491" w:type="dxa"/>
            <w:shd w:val="clear" w:color="auto" w:fill="auto"/>
            <w:vAlign w:val="center"/>
          </w:tcPr>
          <w:p w:rsidR="009A16A0" w:rsidRPr="000B677E" w:rsidRDefault="009A16A0" w:rsidP="000F79FB">
            <w:pPr>
              <w:pStyle w:val="ListParagraph"/>
              <w:spacing w:before="2"/>
              <w:ind w:left="0"/>
              <w:jc w:val="center"/>
              <w:rPr>
                <w:szCs w:val="22"/>
              </w:rPr>
            </w:pPr>
            <w:r>
              <w:rPr>
                <w:szCs w:val="22"/>
              </w:rPr>
              <w:t>X</w:t>
            </w:r>
          </w:p>
        </w:tc>
      </w:tr>
    </w:tbl>
    <w:p w:rsidR="006B7714" w:rsidRDefault="006B7714" w:rsidP="00C05A2B">
      <w:pPr>
        <w:pStyle w:val="NoSpacing"/>
      </w:pPr>
    </w:p>
    <w:sectPr w:rsidR="006B7714" w:rsidSect="005D7AEF">
      <w:headerReference w:type="first" r:id="rId19"/>
      <w:footerReference w:type="first" r:id="rId20"/>
      <w:footnotePr>
        <w:numFmt w:val="chicago"/>
        <w:numRestart w:val="eachSect"/>
      </w:footnotePr>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45" w:rsidRDefault="00531A45">
      <w:r>
        <w:separator/>
      </w:r>
    </w:p>
  </w:endnote>
  <w:endnote w:type="continuationSeparator" w:id="0">
    <w:p w:rsidR="00531A45" w:rsidRDefault="0053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D3" w:rsidRDefault="00915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EF" w:rsidRDefault="005D7AEF">
    <w:pPr>
      <w:pStyle w:val="Footer"/>
      <w:jc w:val="center"/>
    </w:pPr>
    <w:r>
      <w:fldChar w:fldCharType="begin"/>
    </w:r>
    <w:r>
      <w:instrText xml:space="preserve"> PAGE   \* MERGEFORMAT </w:instrText>
    </w:r>
    <w:r>
      <w:fldChar w:fldCharType="separate"/>
    </w:r>
    <w:r w:rsidR="00963CC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D3" w:rsidRDefault="009155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EF" w:rsidRDefault="005D7AEF" w:rsidP="005D7AEF">
    <w:pPr>
      <w:pStyle w:val="Footer"/>
      <w:jc w:val="center"/>
    </w:pPr>
    <w:r>
      <w:fldChar w:fldCharType="begin"/>
    </w:r>
    <w:r>
      <w:instrText xml:space="preserve"> PAGE   \* MERGEFORMAT </w:instrText>
    </w:r>
    <w:r>
      <w:fldChar w:fldCharType="separate"/>
    </w:r>
    <w:r w:rsidR="009155D3">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45" w:rsidRDefault="00531A45">
      <w:r>
        <w:separator/>
      </w:r>
    </w:p>
  </w:footnote>
  <w:footnote w:type="continuationSeparator" w:id="0">
    <w:p w:rsidR="00531A45" w:rsidRDefault="00531A45">
      <w:r>
        <w:continuationSeparator/>
      </w:r>
    </w:p>
  </w:footnote>
  <w:footnote w:id="1">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w:t>
      </w:r>
      <w:r w:rsidRPr="003D6C6B">
        <w:rPr>
          <w:sz w:val="20"/>
        </w:rPr>
        <w:t xml:space="preserve"> </w:t>
      </w:r>
      <w:r w:rsidRPr="003D6C6B">
        <w:rPr>
          <w:i/>
          <w:sz w:val="20"/>
        </w:rPr>
        <w:t>Wireline Competition Bureau Now Receiving Acknowledgements of Confidentiality Pursuant to Special Access Data Collection Protective Order</w:t>
      </w:r>
      <w:r w:rsidRPr="003D6C6B">
        <w:rPr>
          <w:sz w:val="20"/>
        </w:rPr>
        <w:t>, WC Docket No. 05-25, RM-10593, Public Notice, 30 FCC Rcd 6421 (</w:t>
      </w:r>
      <w:r w:rsidR="00A236A6">
        <w:rPr>
          <w:sz w:val="20"/>
        </w:rPr>
        <w:t>WCB</w:t>
      </w:r>
      <w:r w:rsidRPr="003D6C6B">
        <w:rPr>
          <w:sz w:val="20"/>
        </w:rPr>
        <w:t xml:space="preserve"> 2015);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WC Docket No. 05-25, RM-10593, Order and Data Collection Protective Order, 29 FCC Rcd 11657, 11673, Appx. A at para. 5 (</w:t>
      </w:r>
      <w:r w:rsidR="00A236A6">
        <w:rPr>
          <w:sz w:val="20"/>
        </w:rPr>
        <w:t>WCB</w:t>
      </w:r>
      <w:r w:rsidRPr="003D6C6B">
        <w:rPr>
          <w:sz w:val="20"/>
        </w:rPr>
        <w:t xml:space="preserve"> 2014) (</w:t>
      </w:r>
      <w:r w:rsidRPr="003D6C6B">
        <w:rPr>
          <w:i/>
          <w:sz w:val="20"/>
        </w:rPr>
        <w:t>Protective Order</w:t>
      </w:r>
      <w:r w:rsidRPr="003D6C6B">
        <w:rPr>
          <w:sz w:val="20"/>
        </w:rPr>
        <w:t xml:space="preserve">) (discussing the process for interested parties to gain access to confidential and highly confidential information); </w:t>
      </w:r>
      <w:r w:rsidRPr="003D6C6B">
        <w:rPr>
          <w:i/>
          <w:sz w:val="20"/>
        </w:rPr>
        <w:t>see also</w:t>
      </w:r>
      <w:r w:rsidRPr="003D6C6B">
        <w:rPr>
          <w:sz w:val="20"/>
        </w:rPr>
        <w:t xml:space="preserve">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xml:space="preserve">, WC Docket No. 05-25, RM-10593, Order and Modified Data Collection Protective Order, </w:t>
      </w:r>
      <w:r w:rsidR="00D92529" w:rsidRPr="003D6C6B">
        <w:rPr>
          <w:sz w:val="20"/>
        </w:rPr>
        <w:t>30 FCC Rcd 10027</w:t>
      </w:r>
      <w:r w:rsidRPr="003D6C6B">
        <w:rPr>
          <w:sz w:val="20"/>
        </w:rPr>
        <w:t xml:space="preserve"> (</w:t>
      </w:r>
      <w:r w:rsidR="00A236A6">
        <w:rPr>
          <w:sz w:val="20"/>
        </w:rPr>
        <w:t>WCB</w:t>
      </w:r>
      <w:r w:rsidRPr="003D6C6B">
        <w:rPr>
          <w:sz w:val="20"/>
        </w:rPr>
        <w:t xml:space="preserve"> 2015); </w:t>
      </w:r>
      <w:r w:rsidRPr="003D6C6B">
        <w:rPr>
          <w:i/>
          <w:sz w:val="20"/>
        </w:rPr>
        <w:t>Special Access for Price Cap Local Exchange Carriers; AT&amp;T Corp</w:t>
      </w:r>
      <w:r w:rsidR="009443EE" w:rsidRPr="003D6C6B">
        <w:rPr>
          <w:i/>
          <w:sz w:val="20"/>
        </w:rPr>
        <w:t>.</w:t>
      </w:r>
      <w:r w:rsidRPr="003D6C6B">
        <w:rPr>
          <w:i/>
          <w:sz w:val="20"/>
        </w:rPr>
        <w:t xml:space="preserve"> Petition for Rulemaking to Reform Regulation of Incumbent Local Exchange Carrier Rates for Interstate Special Access Services</w:t>
      </w:r>
      <w:r w:rsidRPr="003D6C6B">
        <w:rPr>
          <w:sz w:val="20"/>
        </w:rPr>
        <w:t>, WC Docket No. 05-25, RM-10593, Order and Further Notice of Proposed Rulemaking, 27 FCC Rcd 16318 (2012).</w:t>
      </w:r>
    </w:p>
  </w:footnote>
  <w:footnote w:id="2">
    <w:p w:rsidR="006B7714" w:rsidRPr="003D6C6B" w:rsidRDefault="006B7714" w:rsidP="00E376FD">
      <w:pPr>
        <w:pStyle w:val="FootnoteText"/>
        <w:spacing w:after="120"/>
        <w:rPr>
          <w:sz w:val="20"/>
        </w:rPr>
      </w:pPr>
      <w:r w:rsidRPr="003D6C6B">
        <w:rPr>
          <w:rStyle w:val="FootnoteReference"/>
          <w:sz w:val="20"/>
        </w:rPr>
        <w:footnoteRef/>
      </w:r>
      <w:r w:rsidRPr="003D6C6B">
        <w:rPr>
          <w:sz w:val="20"/>
        </w:rPr>
        <w:t xml:space="preserve"> </w:t>
      </w:r>
      <w:r w:rsidR="002667CB" w:rsidRPr="003D6C6B">
        <w:rPr>
          <w:i/>
          <w:sz w:val="20"/>
        </w:rPr>
        <w:t>See</w:t>
      </w:r>
      <w:r w:rsidR="002667CB" w:rsidRPr="003D6C6B">
        <w:rPr>
          <w:sz w:val="20"/>
        </w:rPr>
        <w:t xml:space="preserve"> </w:t>
      </w:r>
      <w:r w:rsidRPr="003D6C6B">
        <w:rPr>
          <w:i/>
          <w:sz w:val="20"/>
        </w:rPr>
        <w:t>Additional Parties Seeking Access to Data and Information Filed in Response to the Special Access Data Collection</w:t>
      </w:r>
      <w:r w:rsidRPr="003D6C6B">
        <w:rPr>
          <w:sz w:val="20"/>
        </w:rPr>
        <w:t xml:space="preserve">, WC Docket No. 05-25, RM-10593, Public Notice, </w:t>
      </w:r>
      <w:r w:rsidR="00A236A6">
        <w:rPr>
          <w:sz w:val="20"/>
        </w:rPr>
        <w:t>30 FCC Rcd 10620</w:t>
      </w:r>
      <w:r w:rsidRPr="003D6C6B">
        <w:rPr>
          <w:sz w:val="20"/>
        </w:rPr>
        <w:t xml:space="preserve"> (</w:t>
      </w:r>
      <w:r w:rsidR="00A236A6">
        <w:rPr>
          <w:sz w:val="20"/>
        </w:rPr>
        <w:t>WCB</w:t>
      </w:r>
      <w:r w:rsidR="00D6421F">
        <w:rPr>
          <w:sz w:val="20"/>
        </w:rPr>
        <w:t xml:space="preserve"> 2015)</w:t>
      </w:r>
      <w:r w:rsidR="00A55E01">
        <w:rPr>
          <w:sz w:val="20"/>
        </w:rPr>
        <w:t xml:space="preserve">; </w:t>
      </w:r>
      <w:r w:rsidR="00A55E01">
        <w:rPr>
          <w:i/>
          <w:sz w:val="20"/>
        </w:rPr>
        <w:t>see also</w:t>
      </w:r>
      <w:r w:rsidR="00A55E01">
        <w:rPr>
          <w:sz w:val="20"/>
        </w:rPr>
        <w:t xml:space="preserve"> </w:t>
      </w:r>
      <w:r w:rsidR="00A55E01" w:rsidRPr="00D16A5D">
        <w:rPr>
          <w:i/>
          <w:sz w:val="20"/>
        </w:rPr>
        <w:t>Secure Data Enclave for Accessing Highly Confidential Business Data Services (Special Access) Data Will Close on December 31, 2017</w:t>
      </w:r>
      <w:r w:rsidR="00A55E01">
        <w:rPr>
          <w:sz w:val="20"/>
        </w:rPr>
        <w:t xml:space="preserve">, </w:t>
      </w:r>
      <w:r w:rsidR="00A55E01" w:rsidRPr="00A55E01">
        <w:rPr>
          <w:sz w:val="20"/>
        </w:rPr>
        <w:t>WC Docket Nos. 16-143, 15-247, 05-25; RM-10593</w:t>
      </w:r>
      <w:r w:rsidR="00A55E01">
        <w:rPr>
          <w:sz w:val="20"/>
        </w:rPr>
        <w:t xml:space="preserve">, Public Notice, DA </w:t>
      </w:r>
      <w:r w:rsidR="00A55E01" w:rsidRPr="00A55E01">
        <w:rPr>
          <w:sz w:val="20"/>
        </w:rPr>
        <w:t>17-959</w:t>
      </w:r>
      <w:r w:rsidR="00061500">
        <w:rPr>
          <w:sz w:val="20"/>
        </w:rPr>
        <w:t xml:space="preserve"> (WCB</w:t>
      </w:r>
      <w:r w:rsidR="00061500" w:rsidRPr="00061500">
        <w:t xml:space="preserve"> </w:t>
      </w:r>
      <w:r w:rsidR="00061500" w:rsidRPr="00061500">
        <w:rPr>
          <w:sz w:val="20"/>
        </w:rPr>
        <w:t>Oct</w:t>
      </w:r>
      <w:r w:rsidR="00061500">
        <w:rPr>
          <w:sz w:val="20"/>
        </w:rPr>
        <w:t>.</w:t>
      </w:r>
      <w:r w:rsidR="00061500" w:rsidRPr="00061500">
        <w:rPr>
          <w:sz w:val="20"/>
        </w:rPr>
        <w:t xml:space="preserve"> 2, 2017</w:t>
      </w:r>
      <w:r w:rsidR="00061500">
        <w:rPr>
          <w:sz w:val="20"/>
        </w:rPr>
        <w:t>)</w:t>
      </w:r>
      <w:r w:rsidR="00E376FD">
        <w:rPr>
          <w:sz w:val="20"/>
        </w:rPr>
        <w:t xml:space="preserve"> (</w:t>
      </w:r>
      <w:r w:rsidR="00E376FD" w:rsidRPr="00E376FD">
        <w:rPr>
          <w:sz w:val="20"/>
        </w:rPr>
        <w:t>announc</w:t>
      </w:r>
      <w:r w:rsidR="00E376FD">
        <w:rPr>
          <w:sz w:val="20"/>
        </w:rPr>
        <w:t xml:space="preserve">ing </w:t>
      </w:r>
      <w:r w:rsidR="00E376FD" w:rsidRPr="00E376FD">
        <w:rPr>
          <w:sz w:val="20"/>
        </w:rPr>
        <w:t>the secure data</w:t>
      </w:r>
      <w:r w:rsidR="00E376FD">
        <w:rPr>
          <w:sz w:val="20"/>
        </w:rPr>
        <w:t xml:space="preserve"> </w:t>
      </w:r>
      <w:r w:rsidR="00E376FD" w:rsidRPr="00E376FD">
        <w:rPr>
          <w:sz w:val="20"/>
        </w:rPr>
        <w:t>enclave used by authorized parties for accessing and analyzing highly confidential data filed in the</w:t>
      </w:r>
      <w:r w:rsidR="00E376FD">
        <w:rPr>
          <w:sz w:val="20"/>
        </w:rPr>
        <w:t xml:space="preserve"> </w:t>
      </w:r>
      <w:r w:rsidR="00E376FD" w:rsidRPr="00E376FD">
        <w:rPr>
          <w:sz w:val="20"/>
        </w:rPr>
        <w:t>business data services (special access) proceeding will close on December 31, 2017</w:t>
      </w:r>
      <w:r w:rsidR="00E376FD">
        <w:rPr>
          <w:sz w:val="20"/>
        </w:rPr>
        <w:t>)</w:t>
      </w:r>
      <w:r w:rsidR="00061500">
        <w:rPr>
          <w:sz w:val="20"/>
        </w:rPr>
        <w:t>.</w:t>
      </w:r>
    </w:p>
  </w:footnote>
  <w:footnote w:id="3">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By the terms of the </w:t>
      </w:r>
      <w:r w:rsidRPr="003D6C6B">
        <w:rPr>
          <w:i/>
          <w:sz w:val="20"/>
        </w:rPr>
        <w:t>Protective Order</w:t>
      </w:r>
      <w:r w:rsidRPr="003D6C6B">
        <w:rPr>
          <w:sz w:val="20"/>
        </w:rPr>
        <w:t xml:space="preserve">, </w:t>
      </w:r>
      <w:r w:rsidR="002377C5" w:rsidRPr="003D6C6B">
        <w:rPr>
          <w:sz w:val="20"/>
        </w:rPr>
        <w:t xml:space="preserve">potential Reviewing Parties </w:t>
      </w:r>
      <w:r w:rsidRPr="003D6C6B">
        <w:rPr>
          <w:sz w:val="20"/>
        </w:rPr>
        <w:t xml:space="preserve">assist Participants, which “means any person or entity that has filed, or has a good faith intention to file, material comments in this proceeding.”  </w:t>
      </w:r>
      <w:r w:rsidRPr="003D6C6B">
        <w:rPr>
          <w:i/>
          <w:sz w:val="20"/>
        </w:rPr>
        <w:t>See Protective Order</w:t>
      </w:r>
      <w:r w:rsidRPr="003D6C6B">
        <w:rPr>
          <w:sz w:val="20"/>
        </w:rPr>
        <w:t xml:space="preserve">, 29 FCC Rcd at </w:t>
      </w:r>
      <w:r w:rsidR="007E2D67" w:rsidRPr="003D6C6B">
        <w:rPr>
          <w:sz w:val="20"/>
        </w:rPr>
        <w:t xml:space="preserve">11671, Appx. A at para. 1, </w:t>
      </w:r>
      <w:r w:rsidRPr="003D6C6B">
        <w:rPr>
          <w:sz w:val="20"/>
        </w:rPr>
        <w:t>11674, Appx. A at para. 8 (defining Participant and discussing restrictions o</w:t>
      </w:r>
      <w:r w:rsidR="00A20137">
        <w:rPr>
          <w:sz w:val="20"/>
        </w:rPr>
        <w:t>n</w:t>
      </w:r>
      <w:r w:rsidRPr="003D6C6B">
        <w:rPr>
          <w:sz w:val="20"/>
        </w:rPr>
        <w:t xml:space="preserve"> use).</w:t>
      </w:r>
    </w:p>
  </w:footnote>
  <w:footnote w:id="4">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 Protective Order</w:t>
      </w:r>
      <w:r w:rsidRPr="003D6C6B">
        <w:rPr>
          <w:sz w:val="20"/>
        </w:rPr>
        <w:t>, 29 FCC Rcd at 11673, Appx. A at para. 5.</w:t>
      </w:r>
    </w:p>
  </w:footnote>
  <w:footnote w:id="5">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w:t>
      </w:r>
      <w:r w:rsidRPr="003D6C6B">
        <w:rPr>
          <w:sz w:val="20"/>
        </w:rPr>
        <w:t xml:space="preserve"> 47 CFR § 1.47.</w:t>
      </w:r>
    </w:p>
  </w:footnote>
  <w:footnote w:id="6">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We will not allow access to data covered by the scope of an objection until the ten business day window for filing challenges </w:t>
      </w:r>
      <w:r w:rsidR="00276389" w:rsidRPr="003D6C6B">
        <w:rPr>
          <w:sz w:val="20"/>
        </w:rPr>
        <w:t xml:space="preserve">to a ruling on the objection </w:t>
      </w:r>
      <w:r w:rsidRPr="003D6C6B">
        <w:rPr>
          <w:sz w:val="20"/>
        </w:rPr>
        <w:t xml:space="preserve">has expired without the filing of a challenge. </w:t>
      </w:r>
      <w:r w:rsidR="00C4622D" w:rsidRPr="003D6C6B">
        <w:rPr>
          <w:sz w:val="20"/>
        </w:rPr>
        <w:t xml:space="preserve"> </w:t>
      </w:r>
      <w:r w:rsidRPr="003D6C6B">
        <w:rPr>
          <w:i/>
          <w:sz w:val="20"/>
        </w:rPr>
        <w:t xml:space="preserve">See Applications of Charter Communications, Inc., Time Warner Cable Inc., and Advance/Newhouse Partnership </w:t>
      </w:r>
      <w:r w:rsidR="00F45D51" w:rsidRPr="003D6C6B">
        <w:rPr>
          <w:i/>
          <w:sz w:val="20"/>
        </w:rPr>
        <w:t>f</w:t>
      </w:r>
      <w:r w:rsidRPr="003D6C6B">
        <w:rPr>
          <w:i/>
          <w:sz w:val="20"/>
        </w:rPr>
        <w:t>or Consent to Assign or Transfer Control of Licenses and Authorizations</w:t>
      </w:r>
      <w:r w:rsidRPr="003D6C6B">
        <w:rPr>
          <w:sz w:val="20"/>
        </w:rPr>
        <w:t xml:space="preserve">, MB Docket No. 15-149, Order, </w:t>
      </w:r>
      <w:r w:rsidR="003548FD" w:rsidRPr="003D6C6B">
        <w:rPr>
          <w:sz w:val="20"/>
        </w:rPr>
        <w:t>30 FCC Rcd 10360, 10374</w:t>
      </w:r>
      <w:r w:rsidRPr="003D6C6B">
        <w:rPr>
          <w:sz w:val="20"/>
        </w:rPr>
        <w:t>, para. 26 (2015).</w:t>
      </w:r>
    </w:p>
  </w:footnote>
  <w:footnote w:id="7">
    <w:p w:rsidR="006B7714" w:rsidRPr="003D6C6B" w:rsidRDefault="006B7714">
      <w:pPr>
        <w:pStyle w:val="FootnoteText"/>
        <w:spacing w:after="120"/>
        <w:rPr>
          <w:sz w:val="20"/>
        </w:rPr>
      </w:pPr>
      <w:r w:rsidRPr="003D6C6B">
        <w:rPr>
          <w:rStyle w:val="FootnoteReference"/>
          <w:sz w:val="20"/>
        </w:rPr>
        <w:footnoteRef/>
      </w:r>
      <w:r w:rsidRPr="003D6C6B">
        <w:rPr>
          <w:sz w:val="20"/>
        </w:rPr>
        <w:t xml:space="preserve"> </w:t>
      </w:r>
      <w:r w:rsidRPr="003D6C6B">
        <w:rPr>
          <w:i/>
          <w:sz w:val="20"/>
        </w:rPr>
        <w:t>See Protective Order</w:t>
      </w:r>
      <w:r w:rsidRPr="003D6C6B">
        <w:rPr>
          <w:sz w:val="20"/>
        </w:rPr>
        <w:t xml:space="preserve">, 29 FCC Rcd at 11673, Appx. A at para. 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D3" w:rsidRDefault="009155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5D3" w:rsidRDefault="009155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EF" w:rsidRDefault="00963CC3" w:rsidP="005D7AEF">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5" type="#_x0000_t202" style="position:absolute;margin-left:-8.25pt;margin-top:57.75pt;width:244.8pt;height:50.4pt;z-index:251659264" o:allowincell="f" stroked="f">
          <v:textbox style="mso-next-textbox:#_x0000_s2055">
            <w:txbxContent>
              <w:p w:rsidR="005D7AEF" w:rsidRDefault="005D7AEF" w:rsidP="005D7AEF">
                <w:pPr>
                  <w:rPr>
                    <w:rFonts w:ascii="Arial" w:hAnsi="Arial"/>
                    <w:b/>
                  </w:rPr>
                </w:pPr>
                <w:r>
                  <w:rPr>
                    <w:rFonts w:ascii="Arial" w:hAnsi="Arial"/>
                    <w:b/>
                  </w:rPr>
                  <w:t>Federal Communications Commission</w:t>
                </w:r>
              </w:p>
              <w:p w:rsidR="005D7AEF" w:rsidRDefault="005D7AEF" w:rsidP="005D7AE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D7AEF" w:rsidRDefault="005D7AEF" w:rsidP="005D7AEF">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50pt;margin-top:8.5pt;width:41.75pt;height:41.75pt;z-index:251662336" o:allowincell="f">
          <v:imagedata r:id="rId1" o:title="fcc_logo"/>
          <w10:wrap type="topAndBottom"/>
        </v:shape>
      </w:pict>
    </w:r>
    <w:r w:rsidR="005D7AEF">
      <w:rPr>
        <w:rFonts w:ascii="News Gothic MT" w:hAnsi="News Gothic MT"/>
        <w:b/>
        <w:kern w:val="28"/>
        <w:sz w:val="96"/>
      </w:rPr>
      <w:t>PUBLIC NOTICE</w:t>
    </w:r>
  </w:p>
  <w:p w:rsidR="005D7AEF" w:rsidRDefault="00963CC3" w:rsidP="005D7AEF">
    <w:pPr>
      <w:pStyle w:val="Header"/>
      <w:tabs>
        <w:tab w:val="clear" w:pos="4320"/>
        <w:tab w:val="clear" w:pos="8640"/>
      </w:tabs>
      <w:spacing w:line="1120" w:lineRule="exact"/>
      <w:rPr>
        <w:rFonts w:ascii="Arial" w:hAnsi="Arial"/>
        <w:b/>
        <w:sz w:val="28"/>
      </w:rPr>
    </w:pPr>
    <w:r>
      <w:rPr>
        <w:rFonts w:ascii="Arial" w:hAnsi="Arial"/>
        <w:b/>
        <w:noProof/>
      </w:rPr>
      <w:pict>
        <v:line id="_x0000_s2056" style="position:absolute;z-index:251660288" from="1.6pt,55.3pt" to="469.6pt,55.3pt" o:allowincell="f"/>
      </w:pict>
    </w:r>
    <w:r>
      <w:rPr>
        <w:rFonts w:ascii="News Gothic MT" w:hAnsi="News Gothic MT"/>
        <w:b/>
        <w:noProof/>
        <w:sz w:val="24"/>
      </w:rPr>
      <w:pict>
        <v:shape id="_x0000_s2057" type="#_x0000_t202" style="position:absolute;margin-left:266.25pt;margin-top:7.3pt;width:207.95pt;height:39.25pt;z-index:251661312" o:allowincell="f" stroked="f">
          <v:textbox style="mso-next-textbox:#_x0000_s2057" inset=",0,,0">
            <w:txbxContent>
              <w:p w:rsidR="005D7AEF" w:rsidRDefault="005D7AEF" w:rsidP="005D7AEF">
                <w:pPr>
                  <w:spacing w:before="40"/>
                  <w:jc w:val="right"/>
                  <w:rPr>
                    <w:rFonts w:ascii="Arial" w:hAnsi="Arial"/>
                    <w:b/>
                    <w:sz w:val="16"/>
                  </w:rPr>
                </w:pPr>
                <w:r>
                  <w:rPr>
                    <w:rFonts w:ascii="Arial" w:hAnsi="Arial"/>
                    <w:b/>
                    <w:sz w:val="16"/>
                  </w:rPr>
                  <w:t>News Media Information 202 / 418-0500</w:t>
                </w:r>
              </w:p>
              <w:p w:rsidR="005D7AEF" w:rsidRDefault="005D7AEF" w:rsidP="005D7AE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D7AEF" w:rsidRPr="005D7AEF" w:rsidRDefault="005D7AEF" w:rsidP="005D7AEF">
                <w:pPr>
                  <w:jc w:val="right"/>
                  <w:rPr>
                    <w:rFonts w:ascii="Arial" w:hAnsi="Arial"/>
                    <w:b/>
                    <w:sz w:val="16"/>
                  </w:rPr>
                </w:pPr>
                <w:r>
                  <w:rPr>
                    <w:rFonts w:ascii="Arial" w:hAnsi="Arial"/>
                    <w:b/>
                    <w:sz w:val="16"/>
                  </w:rPr>
                  <w:t>TTY: 1-888-835-5322</w:t>
                </w:r>
              </w:p>
            </w:txbxContent>
          </v:textbox>
        </v:shape>
      </w:pict>
    </w:r>
  </w:p>
  <w:p w:rsidR="005D7AEF" w:rsidRDefault="005D7A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EF" w:rsidRDefault="005D7A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4E5F61B5"/>
    <w:multiLevelType w:val="hybridMultilevel"/>
    <w:tmpl w:val="71B0DEB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2"/>
  </w:num>
  <w:num w:numId="13">
    <w:abstractNumId w:val="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1FE"/>
    <w:rsid w:val="00001371"/>
    <w:rsid w:val="00003D7D"/>
    <w:rsid w:val="00006FE5"/>
    <w:rsid w:val="00010F67"/>
    <w:rsid w:val="00016FA5"/>
    <w:rsid w:val="00023974"/>
    <w:rsid w:val="0002406C"/>
    <w:rsid w:val="0002466A"/>
    <w:rsid w:val="00027816"/>
    <w:rsid w:val="000359C1"/>
    <w:rsid w:val="00035FF5"/>
    <w:rsid w:val="00036348"/>
    <w:rsid w:val="000368DD"/>
    <w:rsid w:val="00037503"/>
    <w:rsid w:val="000413F4"/>
    <w:rsid w:val="00053674"/>
    <w:rsid w:val="00057CAE"/>
    <w:rsid w:val="00061500"/>
    <w:rsid w:val="00061607"/>
    <w:rsid w:val="00062B13"/>
    <w:rsid w:val="00073DD1"/>
    <w:rsid w:val="0008420F"/>
    <w:rsid w:val="00091D2A"/>
    <w:rsid w:val="000A0E32"/>
    <w:rsid w:val="000A54E3"/>
    <w:rsid w:val="000A65D0"/>
    <w:rsid w:val="000A78E5"/>
    <w:rsid w:val="000B3697"/>
    <w:rsid w:val="000B677E"/>
    <w:rsid w:val="000C3DA6"/>
    <w:rsid w:val="000C55C2"/>
    <w:rsid w:val="000D1E09"/>
    <w:rsid w:val="000D3581"/>
    <w:rsid w:val="000D4FA7"/>
    <w:rsid w:val="000D6151"/>
    <w:rsid w:val="000E087D"/>
    <w:rsid w:val="000E3B64"/>
    <w:rsid w:val="000E7006"/>
    <w:rsid w:val="000F3C4B"/>
    <w:rsid w:val="000F77D4"/>
    <w:rsid w:val="000F79FB"/>
    <w:rsid w:val="0010736D"/>
    <w:rsid w:val="00114A89"/>
    <w:rsid w:val="00114BA7"/>
    <w:rsid w:val="00116EFD"/>
    <w:rsid w:val="00120951"/>
    <w:rsid w:val="00126D44"/>
    <w:rsid w:val="001305EC"/>
    <w:rsid w:val="00130E90"/>
    <w:rsid w:val="001314A4"/>
    <w:rsid w:val="0013512F"/>
    <w:rsid w:val="00142509"/>
    <w:rsid w:val="00142751"/>
    <w:rsid w:val="00143A84"/>
    <w:rsid w:val="00146296"/>
    <w:rsid w:val="00146401"/>
    <w:rsid w:val="00151B9F"/>
    <w:rsid w:val="00157EC4"/>
    <w:rsid w:val="0016389A"/>
    <w:rsid w:val="00163F33"/>
    <w:rsid w:val="00173EE5"/>
    <w:rsid w:val="0017617C"/>
    <w:rsid w:val="0018423B"/>
    <w:rsid w:val="00190D3A"/>
    <w:rsid w:val="00192527"/>
    <w:rsid w:val="0019298B"/>
    <w:rsid w:val="00195ECB"/>
    <w:rsid w:val="001B10C9"/>
    <w:rsid w:val="001B1AA3"/>
    <w:rsid w:val="001B33E0"/>
    <w:rsid w:val="001B457A"/>
    <w:rsid w:val="001B7E47"/>
    <w:rsid w:val="001C0BF8"/>
    <w:rsid w:val="001C3C81"/>
    <w:rsid w:val="001D1BC1"/>
    <w:rsid w:val="001D4B78"/>
    <w:rsid w:val="001D56FA"/>
    <w:rsid w:val="001E16AD"/>
    <w:rsid w:val="001E67D8"/>
    <w:rsid w:val="00206025"/>
    <w:rsid w:val="0022046C"/>
    <w:rsid w:val="00223FCE"/>
    <w:rsid w:val="00225B27"/>
    <w:rsid w:val="00225D77"/>
    <w:rsid w:val="00227022"/>
    <w:rsid w:val="00232EAC"/>
    <w:rsid w:val="00236285"/>
    <w:rsid w:val="002367F1"/>
    <w:rsid w:val="002377C5"/>
    <w:rsid w:val="00240764"/>
    <w:rsid w:val="00241751"/>
    <w:rsid w:val="00241FDF"/>
    <w:rsid w:val="0024345E"/>
    <w:rsid w:val="002502E3"/>
    <w:rsid w:val="0025190E"/>
    <w:rsid w:val="00256DD8"/>
    <w:rsid w:val="00262911"/>
    <w:rsid w:val="00265BBB"/>
    <w:rsid w:val="0026675D"/>
    <w:rsid w:val="002667CB"/>
    <w:rsid w:val="002669E8"/>
    <w:rsid w:val="0027394F"/>
    <w:rsid w:val="00276389"/>
    <w:rsid w:val="002839A0"/>
    <w:rsid w:val="002A4D5F"/>
    <w:rsid w:val="002B4788"/>
    <w:rsid w:val="002C151C"/>
    <w:rsid w:val="002C1D62"/>
    <w:rsid w:val="002C32EF"/>
    <w:rsid w:val="002C672E"/>
    <w:rsid w:val="002D3A00"/>
    <w:rsid w:val="002D51A4"/>
    <w:rsid w:val="002E36A3"/>
    <w:rsid w:val="002F52F4"/>
    <w:rsid w:val="002F62A7"/>
    <w:rsid w:val="002F7371"/>
    <w:rsid w:val="0030464F"/>
    <w:rsid w:val="00311559"/>
    <w:rsid w:val="00311E4A"/>
    <w:rsid w:val="0031739D"/>
    <w:rsid w:val="003220FD"/>
    <w:rsid w:val="00322A6B"/>
    <w:rsid w:val="0032457A"/>
    <w:rsid w:val="00326EE0"/>
    <w:rsid w:val="00330ADB"/>
    <w:rsid w:val="00331801"/>
    <w:rsid w:val="0033330B"/>
    <w:rsid w:val="00335C43"/>
    <w:rsid w:val="00336D12"/>
    <w:rsid w:val="00341834"/>
    <w:rsid w:val="00342304"/>
    <w:rsid w:val="00343695"/>
    <w:rsid w:val="00343B3C"/>
    <w:rsid w:val="00345073"/>
    <w:rsid w:val="00346553"/>
    <w:rsid w:val="0035058E"/>
    <w:rsid w:val="003522D1"/>
    <w:rsid w:val="00353CB6"/>
    <w:rsid w:val="003548FD"/>
    <w:rsid w:val="00355A87"/>
    <w:rsid w:val="003640C5"/>
    <w:rsid w:val="00367F21"/>
    <w:rsid w:val="0037115E"/>
    <w:rsid w:val="00371ADE"/>
    <w:rsid w:val="00381A3D"/>
    <w:rsid w:val="00382BC4"/>
    <w:rsid w:val="003855FD"/>
    <w:rsid w:val="0039484D"/>
    <w:rsid w:val="003A05B2"/>
    <w:rsid w:val="003A0F2B"/>
    <w:rsid w:val="003A16A0"/>
    <w:rsid w:val="003A1F32"/>
    <w:rsid w:val="003A70B1"/>
    <w:rsid w:val="003B3F50"/>
    <w:rsid w:val="003B550F"/>
    <w:rsid w:val="003C534A"/>
    <w:rsid w:val="003D6C6B"/>
    <w:rsid w:val="003E5D20"/>
    <w:rsid w:val="00404066"/>
    <w:rsid w:val="00406F89"/>
    <w:rsid w:val="00410F14"/>
    <w:rsid w:val="0041744A"/>
    <w:rsid w:val="004262F9"/>
    <w:rsid w:val="00426A6C"/>
    <w:rsid w:val="0042710A"/>
    <w:rsid w:val="004305ED"/>
    <w:rsid w:val="00432575"/>
    <w:rsid w:val="0043318A"/>
    <w:rsid w:val="00433D33"/>
    <w:rsid w:val="00435A8C"/>
    <w:rsid w:val="00443BA3"/>
    <w:rsid w:val="00450869"/>
    <w:rsid w:val="00452454"/>
    <w:rsid w:val="00454ED3"/>
    <w:rsid w:val="00464D37"/>
    <w:rsid w:val="004657D7"/>
    <w:rsid w:val="00470750"/>
    <w:rsid w:val="00472386"/>
    <w:rsid w:val="00472395"/>
    <w:rsid w:val="00475FF8"/>
    <w:rsid w:val="004816A2"/>
    <w:rsid w:val="00483370"/>
    <w:rsid w:val="00484B00"/>
    <w:rsid w:val="004949FF"/>
    <w:rsid w:val="00495732"/>
    <w:rsid w:val="004A1778"/>
    <w:rsid w:val="004C227B"/>
    <w:rsid w:val="004C485E"/>
    <w:rsid w:val="004C73F9"/>
    <w:rsid w:val="004E1E37"/>
    <w:rsid w:val="004E22D2"/>
    <w:rsid w:val="004F40DC"/>
    <w:rsid w:val="0050376D"/>
    <w:rsid w:val="00505BCF"/>
    <w:rsid w:val="0051448C"/>
    <w:rsid w:val="00515EB0"/>
    <w:rsid w:val="0051639A"/>
    <w:rsid w:val="005262E2"/>
    <w:rsid w:val="00527098"/>
    <w:rsid w:val="00531A45"/>
    <w:rsid w:val="005515E1"/>
    <w:rsid w:val="00556696"/>
    <w:rsid w:val="005567EC"/>
    <w:rsid w:val="00556D45"/>
    <w:rsid w:val="0055705B"/>
    <w:rsid w:val="00563924"/>
    <w:rsid w:val="0056489B"/>
    <w:rsid w:val="00564D34"/>
    <w:rsid w:val="00570C9E"/>
    <w:rsid w:val="005714D0"/>
    <w:rsid w:val="00576EC4"/>
    <w:rsid w:val="005843F6"/>
    <w:rsid w:val="005912F1"/>
    <w:rsid w:val="005A10FF"/>
    <w:rsid w:val="005A1AF6"/>
    <w:rsid w:val="005A6652"/>
    <w:rsid w:val="005A7664"/>
    <w:rsid w:val="005C11F5"/>
    <w:rsid w:val="005C40B4"/>
    <w:rsid w:val="005C63B4"/>
    <w:rsid w:val="005C7F3B"/>
    <w:rsid w:val="005D6E37"/>
    <w:rsid w:val="005D7AEF"/>
    <w:rsid w:val="005E041A"/>
    <w:rsid w:val="005F19A0"/>
    <w:rsid w:val="005F1ADD"/>
    <w:rsid w:val="005F3D34"/>
    <w:rsid w:val="005F4926"/>
    <w:rsid w:val="005F53BE"/>
    <w:rsid w:val="006127E4"/>
    <w:rsid w:val="006139FA"/>
    <w:rsid w:val="00613A21"/>
    <w:rsid w:val="0061601F"/>
    <w:rsid w:val="00625920"/>
    <w:rsid w:val="006339E0"/>
    <w:rsid w:val="00633CD7"/>
    <w:rsid w:val="006574E6"/>
    <w:rsid w:val="006606D7"/>
    <w:rsid w:val="00663422"/>
    <w:rsid w:val="00677D41"/>
    <w:rsid w:val="00682A51"/>
    <w:rsid w:val="006935E1"/>
    <w:rsid w:val="00693803"/>
    <w:rsid w:val="00694A44"/>
    <w:rsid w:val="006A11BA"/>
    <w:rsid w:val="006A4008"/>
    <w:rsid w:val="006A5C6B"/>
    <w:rsid w:val="006B72A6"/>
    <w:rsid w:val="006B7714"/>
    <w:rsid w:val="006D35AB"/>
    <w:rsid w:val="006D3DB3"/>
    <w:rsid w:val="006D675E"/>
    <w:rsid w:val="006D7178"/>
    <w:rsid w:val="006F58F6"/>
    <w:rsid w:val="006F5EC8"/>
    <w:rsid w:val="006F79E1"/>
    <w:rsid w:val="00702992"/>
    <w:rsid w:val="00712D7D"/>
    <w:rsid w:val="00714E08"/>
    <w:rsid w:val="00715033"/>
    <w:rsid w:val="00717B26"/>
    <w:rsid w:val="00723FB3"/>
    <w:rsid w:val="0072572E"/>
    <w:rsid w:val="00726E86"/>
    <w:rsid w:val="00731DAE"/>
    <w:rsid w:val="007328AD"/>
    <w:rsid w:val="00732954"/>
    <w:rsid w:val="00734B23"/>
    <w:rsid w:val="00735DE7"/>
    <w:rsid w:val="00741F83"/>
    <w:rsid w:val="007456A9"/>
    <w:rsid w:val="007548FD"/>
    <w:rsid w:val="0075782E"/>
    <w:rsid w:val="007643A7"/>
    <w:rsid w:val="00771CE5"/>
    <w:rsid w:val="0077420A"/>
    <w:rsid w:val="0078088E"/>
    <w:rsid w:val="007A3883"/>
    <w:rsid w:val="007B5E10"/>
    <w:rsid w:val="007C1FFF"/>
    <w:rsid w:val="007C2302"/>
    <w:rsid w:val="007C2A19"/>
    <w:rsid w:val="007C34E3"/>
    <w:rsid w:val="007E169E"/>
    <w:rsid w:val="007E1F49"/>
    <w:rsid w:val="007E2D67"/>
    <w:rsid w:val="007E6417"/>
    <w:rsid w:val="007E657C"/>
    <w:rsid w:val="007F0F67"/>
    <w:rsid w:val="00800087"/>
    <w:rsid w:val="00801C5C"/>
    <w:rsid w:val="008020A8"/>
    <w:rsid w:val="00815B5E"/>
    <w:rsid w:val="00825D24"/>
    <w:rsid w:val="00827822"/>
    <w:rsid w:val="0083017B"/>
    <w:rsid w:val="008333F2"/>
    <w:rsid w:val="008338B7"/>
    <w:rsid w:val="008428B2"/>
    <w:rsid w:val="00845234"/>
    <w:rsid w:val="00845B48"/>
    <w:rsid w:val="00870570"/>
    <w:rsid w:val="008820ED"/>
    <w:rsid w:val="008847CA"/>
    <w:rsid w:val="00885A43"/>
    <w:rsid w:val="008876D2"/>
    <w:rsid w:val="00887F68"/>
    <w:rsid w:val="0089011F"/>
    <w:rsid w:val="00890B0D"/>
    <w:rsid w:val="00896144"/>
    <w:rsid w:val="00896C22"/>
    <w:rsid w:val="008A2E3F"/>
    <w:rsid w:val="008A4BEB"/>
    <w:rsid w:val="008A6F0A"/>
    <w:rsid w:val="008B0AC7"/>
    <w:rsid w:val="008B18C7"/>
    <w:rsid w:val="008B217F"/>
    <w:rsid w:val="008B2567"/>
    <w:rsid w:val="008B2805"/>
    <w:rsid w:val="008B6F96"/>
    <w:rsid w:val="008B726C"/>
    <w:rsid w:val="008B7D88"/>
    <w:rsid w:val="008C01A4"/>
    <w:rsid w:val="008C5226"/>
    <w:rsid w:val="008C541F"/>
    <w:rsid w:val="008C623C"/>
    <w:rsid w:val="008D65CC"/>
    <w:rsid w:val="008E291B"/>
    <w:rsid w:val="008E392C"/>
    <w:rsid w:val="008F3F44"/>
    <w:rsid w:val="008F7D05"/>
    <w:rsid w:val="00901758"/>
    <w:rsid w:val="009035C5"/>
    <w:rsid w:val="0090365F"/>
    <w:rsid w:val="0090394E"/>
    <w:rsid w:val="009103CC"/>
    <w:rsid w:val="009155D3"/>
    <w:rsid w:val="00930058"/>
    <w:rsid w:val="0093210B"/>
    <w:rsid w:val="0093398B"/>
    <w:rsid w:val="0093798E"/>
    <w:rsid w:val="00937B61"/>
    <w:rsid w:val="009442E8"/>
    <w:rsid w:val="009443EE"/>
    <w:rsid w:val="00951FEA"/>
    <w:rsid w:val="009557DA"/>
    <w:rsid w:val="00962ECD"/>
    <w:rsid w:val="00963CC3"/>
    <w:rsid w:val="009649CD"/>
    <w:rsid w:val="00964C5E"/>
    <w:rsid w:val="009822CE"/>
    <w:rsid w:val="009829CB"/>
    <w:rsid w:val="009846D5"/>
    <w:rsid w:val="00990832"/>
    <w:rsid w:val="00994495"/>
    <w:rsid w:val="009A16A0"/>
    <w:rsid w:val="009B1CAF"/>
    <w:rsid w:val="009B30BB"/>
    <w:rsid w:val="009B38E1"/>
    <w:rsid w:val="009C07F7"/>
    <w:rsid w:val="009C1D62"/>
    <w:rsid w:val="009C4DF3"/>
    <w:rsid w:val="009D247F"/>
    <w:rsid w:val="009D6053"/>
    <w:rsid w:val="009E1D41"/>
    <w:rsid w:val="009F5F80"/>
    <w:rsid w:val="00A000C2"/>
    <w:rsid w:val="00A03037"/>
    <w:rsid w:val="00A06426"/>
    <w:rsid w:val="00A06A46"/>
    <w:rsid w:val="00A20137"/>
    <w:rsid w:val="00A21986"/>
    <w:rsid w:val="00A236A6"/>
    <w:rsid w:val="00A40A84"/>
    <w:rsid w:val="00A42C77"/>
    <w:rsid w:val="00A532BB"/>
    <w:rsid w:val="00A53D7E"/>
    <w:rsid w:val="00A53FEA"/>
    <w:rsid w:val="00A55E01"/>
    <w:rsid w:val="00A573B0"/>
    <w:rsid w:val="00A67CFE"/>
    <w:rsid w:val="00A71E74"/>
    <w:rsid w:val="00A8105F"/>
    <w:rsid w:val="00A8195F"/>
    <w:rsid w:val="00A8259E"/>
    <w:rsid w:val="00A82796"/>
    <w:rsid w:val="00A856A2"/>
    <w:rsid w:val="00A90662"/>
    <w:rsid w:val="00A9171A"/>
    <w:rsid w:val="00A93D34"/>
    <w:rsid w:val="00A97D0B"/>
    <w:rsid w:val="00AA1AD5"/>
    <w:rsid w:val="00AA234C"/>
    <w:rsid w:val="00AA4BDD"/>
    <w:rsid w:val="00AB0D69"/>
    <w:rsid w:val="00AB722D"/>
    <w:rsid w:val="00AB79AD"/>
    <w:rsid w:val="00AC2886"/>
    <w:rsid w:val="00AC345B"/>
    <w:rsid w:val="00AC64EC"/>
    <w:rsid w:val="00AD1DCF"/>
    <w:rsid w:val="00AD2290"/>
    <w:rsid w:val="00AD309D"/>
    <w:rsid w:val="00AD37DE"/>
    <w:rsid w:val="00AE2153"/>
    <w:rsid w:val="00AE615F"/>
    <w:rsid w:val="00AF1DF1"/>
    <w:rsid w:val="00AF2790"/>
    <w:rsid w:val="00AF2E50"/>
    <w:rsid w:val="00B10C80"/>
    <w:rsid w:val="00B16D94"/>
    <w:rsid w:val="00B20334"/>
    <w:rsid w:val="00B267C2"/>
    <w:rsid w:val="00B27601"/>
    <w:rsid w:val="00B313AB"/>
    <w:rsid w:val="00B331A6"/>
    <w:rsid w:val="00B351FE"/>
    <w:rsid w:val="00B36A2B"/>
    <w:rsid w:val="00B40F5B"/>
    <w:rsid w:val="00B413AD"/>
    <w:rsid w:val="00B4205A"/>
    <w:rsid w:val="00B47902"/>
    <w:rsid w:val="00B52BAA"/>
    <w:rsid w:val="00B551E1"/>
    <w:rsid w:val="00B5543F"/>
    <w:rsid w:val="00B65242"/>
    <w:rsid w:val="00B67467"/>
    <w:rsid w:val="00B67AC7"/>
    <w:rsid w:val="00B67E3B"/>
    <w:rsid w:val="00B706D5"/>
    <w:rsid w:val="00B71E4F"/>
    <w:rsid w:val="00B75519"/>
    <w:rsid w:val="00B758D3"/>
    <w:rsid w:val="00B7644C"/>
    <w:rsid w:val="00B82CA2"/>
    <w:rsid w:val="00B85BB9"/>
    <w:rsid w:val="00B87B77"/>
    <w:rsid w:val="00BA13E9"/>
    <w:rsid w:val="00BA6491"/>
    <w:rsid w:val="00BA79CE"/>
    <w:rsid w:val="00BB613A"/>
    <w:rsid w:val="00BC0C00"/>
    <w:rsid w:val="00BC79EB"/>
    <w:rsid w:val="00BE3AA1"/>
    <w:rsid w:val="00BE7F54"/>
    <w:rsid w:val="00BF24DB"/>
    <w:rsid w:val="00BF7710"/>
    <w:rsid w:val="00C0226F"/>
    <w:rsid w:val="00C04715"/>
    <w:rsid w:val="00C05A2B"/>
    <w:rsid w:val="00C21820"/>
    <w:rsid w:val="00C24D52"/>
    <w:rsid w:val="00C264DD"/>
    <w:rsid w:val="00C30955"/>
    <w:rsid w:val="00C3332D"/>
    <w:rsid w:val="00C34592"/>
    <w:rsid w:val="00C36BE1"/>
    <w:rsid w:val="00C42806"/>
    <w:rsid w:val="00C4622D"/>
    <w:rsid w:val="00C57430"/>
    <w:rsid w:val="00C61C25"/>
    <w:rsid w:val="00C677AA"/>
    <w:rsid w:val="00C75113"/>
    <w:rsid w:val="00C85A27"/>
    <w:rsid w:val="00C87104"/>
    <w:rsid w:val="00C95D90"/>
    <w:rsid w:val="00CA4593"/>
    <w:rsid w:val="00CA59AC"/>
    <w:rsid w:val="00CB088F"/>
    <w:rsid w:val="00CB0E73"/>
    <w:rsid w:val="00CB2556"/>
    <w:rsid w:val="00CB5450"/>
    <w:rsid w:val="00CC6BA9"/>
    <w:rsid w:val="00CD36F6"/>
    <w:rsid w:val="00CE03B7"/>
    <w:rsid w:val="00CE066C"/>
    <w:rsid w:val="00CE6D3E"/>
    <w:rsid w:val="00D067C2"/>
    <w:rsid w:val="00D07167"/>
    <w:rsid w:val="00D1003B"/>
    <w:rsid w:val="00D10244"/>
    <w:rsid w:val="00D14DF3"/>
    <w:rsid w:val="00D16A5D"/>
    <w:rsid w:val="00D20D54"/>
    <w:rsid w:val="00D223A6"/>
    <w:rsid w:val="00D2342B"/>
    <w:rsid w:val="00D264BC"/>
    <w:rsid w:val="00D3676F"/>
    <w:rsid w:val="00D42330"/>
    <w:rsid w:val="00D444C8"/>
    <w:rsid w:val="00D44F60"/>
    <w:rsid w:val="00D475B5"/>
    <w:rsid w:val="00D5337C"/>
    <w:rsid w:val="00D56391"/>
    <w:rsid w:val="00D57943"/>
    <w:rsid w:val="00D6421F"/>
    <w:rsid w:val="00D72C53"/>
    <w:rsid w:val="00D7599C"/>
    <w:rsid w:val="00D775E3"/>
    <w:rsid w:val="00D80CBC"/>
    <w:rsid w:val="00D83794"/>
    <w:rsid w:val="00D842DE"/>
    <w:rsid w:val="00D92529"/>
    <w:rsid w:val="00D93266"/>
    <w:rsid w:val="00D94CE5"/>
    <w:rsid w:val="00DA3A5D"/>
    <w:rsid w:val="00DA66B6"/>
    <w:rsid w:val="00DB241A"/>
    <w:rsid w:val="00DB3095"/>
    <w:rsid w:val="00DB76F8"/>
    <w:rsid w:val="00DC1680"/>
    <w:rsid w:val="00DC3CC5"/>
    <w:rsid w:val="00DD0338"/>
    <w:rsid w:val="00DD0825"/>
    <w:rsid w:val="00DD4112"/>
    <w:rsid w:val="00DD4148"/>
    <w:rsid w:val="00DD52E1"/>
    <w:rsid w:val="00DD7C62"/>
    <w:rsid w:val="00DE128F"/>
    <w:rsid w:val="00DE1F99"/>
    <w:rsid w:val="00DE39EE"/>
    <w:rsid w:val="00DE5818"/>
    <w:rsid w:val="00DF3864"/>
    <w:rsid w:val="00E001C7"/>
    <w:rsid w:val="00E026FD"/>
    <w:rsid w:val="00E04DCB"/>
    <w:rsid w:val="00E12B3F"/>
    <w:rsid w:val="00E21ED8"/>
    <w:rsid w:val="00E27C51"/>
    <w:rsid w:val="00E3094D"/>
    <w:rsid w:val="00E30EF0"/>
    <w:rsid w:val="00E325C1"/>
    <w:rsid w:val="00E376FD"/>
    <w:rsid w:val="00E45D66"/>
    <w:rsid w:val="00E473A3"/>
    <w:rsid w:val="00E47CBA"/>
    <w:rsid w:val="00E53790"/>
    <w:rsid w:val="00E660E9"/>
    <w:rsid w:val="00E80E11"/>
    <w:rsid w:val="00E819E6"/>
    <w:rsid w:val="00E823B6"/>
    <w:rsid w:val="00E85B6C"/>
    <w:rsid w:val="00E87614"/>
    <w:rsid w:val="00E918B5"/>
    <w:rsid w:val="00EA00A5"/>
    <w:rsid w:val="00EA283A"/>
    <w:rsid w:val="00EA46E7"/>
    <w:rsid w:val="00EA571A"/>
    <w:rsid w:val="00EA5BC3"/>
    <w:rsid w:val="00EB1523"/>
    <w:rsid w:val="00EB3154"/>
    <w:rsid w:val="00EC12D0"/>
    <w:rsid w:val="00EE2731"/>
    <w:rsid w:val="00EE38BB"/>
    <w:rsid w:val="00EE3F67"/>
    <w:rsid w:val="00EE5D1C"/>
    <w:rsid w:val="00EE6DF2"/>
    <w:rsid w:val="00EF167D"/>
    <w:rsid w:val="00EF1A94"/>
    <w:rsid w:val="00EF3E5E"/>
    <w:rsid w:val="00F03768"/>
    <w:rsid w:val="00F03B3E"/>
    <w:rsid w:val="00F05A6C"/>
    <w:rsid w:val="00F11CE0"/>
    <w:rsid w:val="00F1293E"/>
    <w:rsid w:val="00F14F31"/>
    <w:rsid w:val="00F176F0"/>
    <w:rsid w:val="00F306F6"/>
    <w:rsid w:val="00F359C7"/>
    <w:rsid w:val="00F37866"/>
    <w:rsid w:val="00F37ED7"/>
    <w:rsid w:val="00F42577"/>
    <w:rsid w:val="00F444AA"/>
    <w:rsid w:val="00F45D51"/>
    <w:rsid w:val="00F53109"/>
    <w:rsid w:val="00F53C99"/>
    <w:rsid w:val="00F620D1"/>
    <w:rsid w:val="00F62A7E"/>
    <w:rsid w:val="00F710D7"/>
    <w:rsid w:val="00F76362"/>
    <w:rsid w:val="00F82C4F"/>
    <w:rsid w:val="00F87526"/>
    <w:rsid w:val="00F9186F"/>
    <w:rsid w:val="00F91943"/>
    <w:rsid w:val="00FA2FFE"/>
    <w:rsid w:val="00FA7C18"/>
    <w:rsid w:val="00FB27C7"/>
    <w:rsid w:val="00FB31FF"/>
    <w:rsid w:val="00FB408C"/>
    <w:rsid w:val="00FC0012"/>
    <w:rsid w:val="00FC05C5"/>
    <w:rsid w:val="00FC4660"/>
    <w:rsid w:val="00FC4EA8"/>
    <w:rsid w:val="00FC5C5B"/>
    <w:rsid w:val="00FD1B94"/>
    <w:rsid w:val="00FD3D11"/>
    <w:rsid w:val="00FD42B7"/>
    <w:rsid w:val="00FD69DD"/>
    <w:rsid w:val="00FE508A"/>
    <w:rsid w:val="00FE7A4C"/>
    <w:rsid w:val="00FF0520"/>
    <w:rsid w:val="00FF1BE0"/>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link w:val="FootnoteText"/>
    <w:semiHidden/>
    <w:rPr>
      <w:sz w:val="22"/>
    </w:rPr>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4007">
      <w:bodyDiv w:val="1"/>
      <w:marLeft w:val="0"/>
      <w:marRight w:val="0"/>
      <w:marTop w:val="0"/>
      <w:marBottom w:val="0"/>
      <w:divBdr>
        <w:top w:val="none" w:sz="0" w:space="0" w:color="auto"/>
        <w:left w:val="none" w:sz="0" w:space="0" w:color="auto"/>
        <w:bottom w:val="none" w:sz="0" w:space="0" w:color="auto"/>
        <w:right w:val="none" w:sz="0" w:space="0" w:color="auto"/>
      </w:divBdr>
    </w:div>
    <w:div w:id="598685611">
      <w:bodyDiv w:val="1"/>
      <w:marLeft w:val="0"/>
      <w:marRight w:val="0"/>
      <w:marTop w:val="0"/>
      <w:marBottom w:val="0"/>
      <w:divBdr>
        <w:top w:val="none" w:sz="0" w:space="0" w:color="auto"/>
        <w:left w:val="none" w:sz="0" w:space="0" w:color="auto"/>
        <w:bottom w:val="none" w:sz="0" w:space="0" w:color="auto"/>
        <w:right w:val="none" w:sz="0" w:space="0" w:color="auto"/>
      </w:divBdr>
    </w:div>
    <w:div w:id="183776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Access@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oseph.Price@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pps.fcc.gov/ecf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fcc.gov/general/parties-authorized-review-special-access-data"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697</Words>
  <Characters>4096</Characters>
  <Application>Microsoft Office Word</Application>
  <DocSecurity>0</DocSecurity>
  <Lines>84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4779</CharactersWithSpaces>
  <SharedDoc>false</SharedDoc>
  <HyperlinkBase> </HyperlinkBase>
  <HLinks>
    <vt:vector size="30" baseType="variant">
      <vt:variant>
        <vt:i4>5636150</vt:i4>
      </vt:variant>
      <vt:variant>
        <vt:i4>12</vt:i4>
      </vt:variant>
      <vt:variant>
        <vt:i4>0</vt:i4>
      </vt:variant>
      <vt:variant>
        <vt:i4>5</vt:i4>
      </vt:variant>
      <vt:variant>
        <vt:lpwstr>mailto:Joseph.Price@fcc.gov</vt:lpwstr>
      </vt:variant>
      <vt:variant>
        <vt:lpwstr/>
      </vt:variant>
      <vt:variant>
        <vt:i4>3473482</vt:i4>
      </vt:variant>
      <vt:variant>
        <vt:i4>9</vt:i4>
      </vt:variant>
      <vt:variant>
        <vt:i4>0</vt:i4>
      </vt:variant>
      <vt:variant>
        <vt:i4>5</vt:i4>
      </vt:variant>
      <vt:variant>
        <vt:lpwstr>mailto:fcc504@fcc.gov</vt:lpwstr>
      </vt:variant>
      <vt:variant>
        <vt:lpwstr/>
      </vt:variant>
      <vt:variant>
        <vt:i4>589853</vt:i4>
      </vt:variant>
      <vt:variant>
        <vt:i4>6</vt:i4>
      </vt:variant>
      <vt:variant>
        <vt:i4>0</vt:i4>
      </vt:variant>
      <vt:variant>
        <vt:i4>5</vt:i4>
      </vt:variant>
      <vt:variant>
        <vt:lpwstr>http://apps.fcc.gov/ecfs</vt:lpwstr>
      </vt:variant>
      <vt:variant>
        <vt:lpwstr/>
      </vt:variant>
      <vt:variant>
        <vt:i4>5308501</vt:i4>
      </vt:variant>
      <vt:variant>
        <vt:i4>3</vt:i4>
      </vt:variant>
      <vt:variant>
        <vt:i4>0</vt:i4>
      </vt:variant>
      <vt:variant>
        <vt:i4>5</vt:i4>
      </vt:variant>
      <vt:variant>
        <vt:lpwstr>https://www.fcc.gov/general/parties-authorized-review-special-access-data</vt:lpwstr>
      </vt:variant>
      <vt:variant>
        <vt:lpwstr/>
      </vt:variant>
      <vt:variant>
        <vt:i4>1048619</vt:i4>
      </vt:variant>
      <vt:variant>
        <vt:i4>0</vt:i4>
      </vt:variant>
      <vt:variant>
        <vt:i4>0</vt:i4>
      </vt:variant>
      <vt:variant>
        <vt:i4>5</vt:i4>
      </vt:variant>
      <vt:variant>
        <vt:lpwstr>mailto:SpecialAccess@fcc.gov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2015-09-23T16:55:00Z</cp:lastPrinted>
  <dcterms:created xsi:type="dcterms:W3CDTF">2017-10-06T20:50:00Z</dcterms:created>
  <dcterms:modified xsi:type="dcterms:W3CDTF">2017-10-06T20:50:00Z</dcterms:modified>
  <cp:category> </cp:category>
  <cp:contentStatus> </cp:contentStatus>
</cp:coreProperties>
</file>