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854C84">
        <w:rPr>
          <w:b/>
          <w:szCs w:val="22"/>
        </w:rPr>
        <w:t>1003</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7B69B7">
        <w:rPr>
          <w:b/>
          <w:szCs w:val="22"/>
        </w:rPr>
        <w:t>October</w:t>
      </w:r>
      <w:r w:rsidR="00385C89">
        <w:rPr>
          <w:b/>
          <w:szCs w:val="22"/>
        </w:rPr>
        <w:t xml:space="preserve"> </w:t>
      </w:r>
      <w:r w:rsidR="00F9533F">
        <w:rPr>
          <w:b/>
          <w:szCs w:val="22"/>
        </w:rPr>
        <w:t xml:space="preserve">2, </w:t>
      </w:r>
      <w:r>
        <w:rPr>
          <w:b/>
          <w:szCs w:val="22"/>
        </w:rPr>
        <w:t>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C12515">
        <w:rPr>
          <w:b/>
          <w:kern w:val="0"/>
          <w:szCs w:val="22"/>
        </w:rPr>
        <w:t>2</w:t>
      </w:r>
      <w:r w:rsidR="00C53DF5">
        <w:rPr>
          <w:b/>
          <w:kern w:val="0"/>
          <w:szCs w:val="22"/>
        </w:rPr>
        <w:t>70</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216CD">
        <w:rPr>
          <w:b/>
          <w:kern w:val="0"/>
          <w:szCs w:val="22"/>
        </w:rPr>
        <w:t>November</w:t>
      </w:r>
      <w:r w:rsidR="0086792A">
        <w:rPr>
          <w:b/>
          <w:kern w:val="0"/>
          <w:szCs w:val="22"/>
        </w:rPr>
        <w:t xml:space="preserve"> </w:t>
      </w:r>
      <w:r w:rsidR="00A216CD">
        <w:rPr>
          <w:b/>
          <w:kern w:val="0"/>
          <w:szCs w:val="22"/>
        </w:rPr>
        <w:t>1</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53DF5">
        <w:rPr>
          <w:rFonts w:eastAsia="MS Mincho"/>
          <w:szCs w:val="22"/>
        </w:rPr>
        <w:t>December</w:t>
      </w:r>
      <w:r w:rsidR="00BB1433">
        <w:rPr>
          <w:rFonts w:eastAsia="MS Mincho"/>
          <w:szCs w:val="22"/>
        </w:rPr>
        <w:t xml:space="preserve"> </w:t>
      </w:r>
      <w:r w:rsidR="00A216CD">
        <w:rPr>
          <w:rFonts w:eastAsia="MS Mincho"/>
          <w:szCs w:val="22"/>
        </w:rPr>
        <w:t>1</w:t>
      </w:r>
      <w:r w:rsidR="00CB4144">
        <w:rPr>
          <w:rFonts w:eastAsia="MS Mincho"/>
          <w:szCs w:val="22"/>
        </w:rPr>
        <w:t>,</w:t>
      </w:r>
      <w:r w:rsidR="002D39B6">
        <w:rPr>
          <w:rFonts w:eastAsia="MS Mincho"/>
          <w:szCs w:val="22"/>
        </w:rPr>
        <w:t xml:space="preserve">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xml:space="preserve">, </w:t>
      </w:r>
      <w:r w:rsidR="00125E48">
        <w:rPr>
          <w:rFonts w:eastAsia="MS Mincho"/>
          <w:szCs w:val="22"/>
        </w:rPr>
        <w:t>whichever is later</w:t>
      </w:r>
      <w:r w:rsidRPr="00792917" w:rsid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216CD">
        <w:rPr>
          <w:b/>
          <w:szCs w:val="22"/>
        </w:rPr>
        <w:t>November 1</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B4142" w:rsidP="00D810F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B4142">
        <w:rPr>
          <w:b/>
          <w:szCs w:val="22"/>
        </w:rPr>
        <w:t xml:space="preserve">Applicant(s): </w:t>
      </w:r>
      <w:r w:rsidRPr="003B4142">
        <w:rPr>
          <w:b/>
          <w:szCs w:val="22"/>
        </w:rPr>
        <w:t xml:space="preserve">Citizens Telephone Company of Higginsville, Missouri </w:t>
      </w:r>
    </w:p>
    <w:p w:rsidR="00F21346" w:rsidRPr="003B4142" w:rsidP="003B41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B4142">
        <w:rPr>
          <w:b/>
          <w:szCs w:val="22"/>
        </w:rPr>
        <w:t>WC Docket No. 18-</w:t>
      </w:r>
      <w:r w:rsidRPr="003B4142" w:rsidR="00C12515">
        <w:rPr>
          <w:b/>
          <w:szCs w:val="22"/>
        </w:rPr>
        <w:t>2</w:t>
      </w:r>
      <w:r w:rsidR="003B4142">
        <w:rPr>
          <w:b/>
          <w:szCs w:val="22"/>
        </w:rPr>
        <w:t>70</w:t>
      </w:r>
      <w:r w:rsidRPr="003B4142">
        <w:rPr>
          <w:b/>
          <w:szCs w:val="22"/>
        </w:rPr>
        <w:t>, Comp. Pol. File No. 14</w:t>
      </w:r>
      <w:r w:rsidR="00473642">
        <w:rPr>
          <w:b/>
          <w:szCs w:val="22"/>
        </w:rPr>
        <w:t>81</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1346">
        <w:rPr>
          <w:szCs w:val="22"/>
        </w:rPr>
        <w:t>Link –</w:t>
      </w:r>
      <w:r w:rsidR="007D13D9">
        <w:rPr>
          <w:szCs w:val="22"/>
        </w:rPr>
        <w:t xml:space="preserve"> </w:t>
      </w:r>
      <w:r>
        <w:fldChar w:fldCharType="begin"/>
      </w:r>
      <w:r>
        <w:instrText xml:space="preserve"> HYPERLINK "https://www.fcc.gov/ecfs/search/filings?proceedings_name=18-270&amp;sort=date_disseminated,DESC" </w:instrText>
      </w:r>
      <w:r>
        <w:fldChar w:fldCharType="separate"/>
      </w:r>
      <w:r w:rsidRPr="007D13D9" w:rsidR="007D13D9">
        <w:rPr>
          <w:rStyle w:val="Hyperlink"/>
          <w:szCs w:val="22"/>
        </w:rPr>
        <w:t>https://www.fcc.gov/ecfs/search/filings?proceedings_name=18-270&amp;sort=date_disseminated,DESC</w:t>
      </w:r>
      <w:r>
        <w:fldChar w:fldCharType="end"/>
      </w:r>
    </w:p>
    <w:p w:rsidR="003B4142"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3B4142">
        <w:rPr>
          <w:szCs w:val="22"/>
        </w:rPr>
        <w:t>the following operator services: Person-to-Person Calling; Collect Calling; Billed to a Third Number; Busy Line Verification; and Busy Line Interruption</w:t>
      </w:r>
    </w:p>
    <w:p w:rsidR="00651A64" w:rsidP="003B41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3B4142" w:rsidR="003B4142">
        <w:rPr>
          <w:szCs w:val="22"/>
        </w:rPr>
        <w:t xml:space="preserve">throughout its study area, which consists of the Higginsville exchange (includes Higginsville, </w:t>
      </w:r>
      <w:r w:rsidRPr="003B4142" w:rsidR="003B4142">
        <w:rPr>
          <w:szCs w:val="22"/>
        </w:rPr>
        <w:t>Corder</w:t>
      </w:r>
      <w:r w:rsidRPr="003B4142" w:rsidR="003B4142">
        <w:rPr>
          <w:szCs w:val="22"/>
        </w:rPr>
        <w:t xml:space="preserve">, </w:t>
      </w:r>
      <w:r w:rsidRPr="003B4142" w:rsidR="003B4142">
        <w:rPr>
          <w:szCs w:val="22"/>
        </w:rPr>
        <w:t>Mayview</w:t>
      </w:r>
      <w:r w:rsidRPr="003B4142" w:rsidR="003B4142">
        <w:rPr>
          <w:szCs w:val="22"/>
        </w:rPr>
        <w:t xml:space="preserve"> and </w:t>
      </w:r>
      <w:r w:rsidRPr="003B4142" w:rsidR="003B4142">
        <w:rPr>
          <w:szCs w:val="22"/>
        </w:rPr>
        <w:t>Aullville</w:t>
      </w:r>
      <w:r w:rsidRPr="003B4142" w:rsidR="003B4142">
        <w:rPr>
          <w:szCs w:val="22"/>
        </w:rPr>
        <w:t xml:space="preserve">) in </w:t>
      </w:r>
      <w:r w:rsidR="003B4142">
        <w:rPr>
          <w:szCs w:val="22"/>
        </w:rPr>
        <w:t>Lafayette County, Missouri</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3B4142">
        <w:rPr>
          <w:szCs w:val="22"/>
        </w:rPr>
        <w:t>December 1</w:t>
      </w:r>
      <w:r w:rsidR="00BB1433">
        <w:rPr>
          <w:szCs w:val="22"/>
        </w:rPr>
        <w:t>,</w:t>
      </w:r>
      <w:r w:rsidRPr="00F21346">
        <w:rPr>
          <w:szCs w:val="22"/>
        </w:rPr>
        <w:t xml:space="preserve"> 2018</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90061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