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02577">
      <w:pPr>
        <w:pStyle w:val="Header"/>
        <w:tabs>
          <w:tab w:val="clear" w:pos="4320"/>
          <w:tab w:val="clear" w:pos="8640"/>
        </w:tabs>
        <w:sectPr w:rsidSect="002B6478">
          <w:footerReference w:type="default" r:id="rId5"/>
          <w:headerReference w:type="first" r:id="rId6"/>
          <w:pgSz w:w="12240" w:h="15840" w:code="1"/>
          <w:pgMar w:top="1440" w:right="1440" w:bottom="720" w:left="1440" w:header="720" w:footer="720" w:gutter="0"/>
          <w:cols w:space="720"/>
          <w:titlePg/>
        </w:sectPr>
      </w:pPr>
    </w:p>
    <w:p w:rsidR="00602577" w:rsidRPr="007665F9">
      <w:pPr>
        <w:jc w:val="right"/>
        <w:rPr>
          <w:b/>
          <w:szCs w:val="22"/>
        </w:rPr>
      </w:pPr>
      <w:r>
        <w:rPr>
          <w:b/>
          <w:szCs w:val="22"/>
        </w:rPr>
        <w:t>DA 1</w:t>
      </w:r>
      <w:r w:rsidR="00AC13FB">
        <w:rPr>
          <w:b/>
          <w:szCs w:val="22"/>
        </w:rPr>
        <w:t>8</w:t>
      </w:r>
      <w:r w:rsidRPr="007665F9" w:rsidR="007665F9">
        <w:rPr>
          <w:b/>
          <w:szCs w:val="22"/>
        </w:rPr>
        <w:t>-</w:t>
      </w:r>
      <w:r w:rsidR="005A5B1D">
        <w:rPr>
          <w:b/>
          <w:szCs w:val="22"/>
        </w:rPr>
        <w:t>1012</w:t>
      </w:r>
    </w:p>
    <w:p w:rsidR="00602577" w:rsidRPr="007665F9" w:rsidP="005A5850">
      <w:pPr>
        <w:jc w:val="right"/>
        <w:rPr>
          <w:b/>
          <w:szCs w:val="22"/>
        </w:rPr>
      </w:pPr>
      <w:r w:rsidRPr="007665F9">
        <w:rPr>
          <w:b/>
          <w:szCs w:val="22"/>
        </w:rPr>
        <w:t xml:space="preserve">Released:  </w:t>
      </w:r>
      <w:r w:rsidR="00E66E7D">
        <w:rPr>
          <w:b/>
          <w:szCs w:val="22"/>
        </w:rPr>
        <w:t>October 2</w:t>
      </w:r>
      <w:r w:rsidR="00AC13FB">
        <w:rPr>
          <w:b/>
          <w:szCs w:val="22"/>
        </w:rPr>
        <w:t>, 2018</w:t>
      </w:r>
    </w:p>
    <w:p w:rsidR="00602577">
      <w:pPr>
        <w:jc w:val="right"/>
        <w:rPr>
          <w:sz w:val="24"/>
        </w:rPr>
      </w:pPr>
    </w:p>
    <w:p w:rsidR="004056FF" w:rsidP="00775898">
      <w:pPr>
        <w:jc w:val="center"/>
        <w:rPr>
          <w:b/>
          <w:szCs w:val="22"/>
        </w:rPr>
      </w:pPr>
      <w:r>
        <w:rPr>
          <w:b/>
          <w:szCs w:val="22"/>
        </w:rPr>
        <w:t>APPLICATION</w:t>
      </w:r>
      <w:r w:rsidR="00AC13FB">
        <w:rPr>
          <w:b/>
          <w:szCs w:val="22"/>
        </w:rPr>
        <w:t>S</w:t>
      </w:r>
      <w:r>
        <w:rPr>
          <w:b/>
          <w:szCs w:val="22"/>
        </w:rPr>
        <w:t xml:space="preserve"> OF </w:t>
      </w:r>
      <w:r w:rsidR="00C30BB3">
        <w:rPr>
          <w:b/>
          <w:szCs w:val="22"/>
        </w:rPr>
        <w:t>T-MOBILE US</w:t>
      </w:r>
      <w:r w:rsidR="00AC13FB">
        <w:rPr>
          <w:b/>
          <w:szCs w:val="22"/>
        </w:rPr>
        <w:t>, INC.</w:t>
      </w:r>
      <w:r w:rsidR="009E0330">
        <w:rPr>
          <w:b/>
          <w:szCs w:val="22"/>
        </w:rPr>
        <w:t>,</w:t>
      </w:r>
      <w:r w:rsidRPr="007665F9" w:rsidR="005428D0">
        <w:rPr>
          <w:b/>
          <w:szCs w:val="22"/>
        </w:rPr>
        <w:t xml:space="preserve"> AND </w:t>
      </w:r>
      <w:r w:rsidR="00AC13FB">
        <w:rPr>
          <w:b/>
          <w:szCs w:val="22"/>
        </w:rPr>
        <w:t>SPRINT CORPORATION</w:t>
      </w:r>
      <w:r w:rsidRPr="007665F9" w:rsidR="007665F9">
        <w:rPr>
          <w:b/>
          <w:szCs w:val="22"/>
        </w:rPr>
        <w:t xml:space="preserve"> </w:t>
      </w:r>
      <w:r>
        <w:rPr>
          <w:b/>
          <w:szCs w:val="22"/>
        </w:rPr>
        <w:t xml:space="preserve">FOR </w:t>
      </w:r>
      <w:r>
        <w:rPr>
          <w:b/>
          <w:szCs w:val="22"/>
        </w:rPr>
        <w:t>CONSENT</w:t>
      </w:r>
    </w:p>
    <w:p w:rsidR="004C6CFC" w:rsidP="00775898">
      <w:pPr>
        <w:jc w:val="center"/>
        <w:rPr>
          <w:b/>
          <w:szCs w:val="22"/>
        </w:rPr>
      </w:pPr>
      <w:r>
        <w:rPr>
          <w:b/>
          <w:szCs w:val="22"/>
        </w:rPr>
        <w:t xml:space="preserve">TO </w:t>
      </w:r>
      <w:r w:rsidR="00AC13FB">
        <w:rPr>
          <w:b/>
          <w:szCs w:val="22"/>
        </w:rPr>
        <w:t>TRANSFER CONTROL OF LICENSES AND AUTHORIZATIONS</w:t>
      </w:r>
    </w:p>
    <w:p w:rsidR="00BD611B" w:rsidP="004C6CFC">
      <w:pPr>
        <w:jc w:val="center"/>
        <w:outlineLvl w:val="0"/>
        <w:rPr>
          <w:b/>
          <w:szCs w:val="22"/>
        </w:rPr>
      </w:pPr>
    </w:p>
    <w:p w:rsidR="00702185" w:rsidP="004056FF">
      <w:pPr>
        <w:jc w:val="center"/>
        <w:rPr>
          <w:b/>
          <w:szCs w:val="22"/>
        </w:rPr>
      </w:pPr>
      <w:r>
        <w:rPr>
          <w:b/>
          <w:szCs w:val="22"/>
        </w:rPr>
        <w:t>EXTENSION OF DATE FOR FILING REPLIES</w:t>
      </w:r>
    </w:p>
    <w:p w:rsidR="004056FF" w:rsidRPr="00702185" w:rsidP="004056FF">
      <w:pPr>
        <w:jc w:val="center"/>
        <w:rPr>
          <w:b/>
          <w:szCs w:val="22"/>
        </w:rPr>
      </w:pPr>
    </w:p>
    <w:p w:rsidR="00702185" w:rsidP="00E66E7D">
      <w:pPr>
        <w:jc w:val="center"/>
        <w:rPr>
          <w:b/>
          <w:szCs w:val="22"/>
        </w:rPr>
      </w:pPr>
      <w:r w:rsidRPr="007A67C8">
        <w:rPr>
          <w:b/>
          <w:szCs w:val="22"/>
        </w:rPr>
        <w:t xml:space="preserve">WT Docket No. </w:t>
      </w:r>
      <w:r w:rsidR="00AC13FB">
        <w:rPr>
          <w:b/>
        </w:rPr>
        <w:t>18-197</w:t>
      </w:r>
    </w:p>
    <w:p w:rsidR="00E66E7D" w:rsidRPr="007A67C8" w:rsidP="00E66E7D">
      <w:pPr>
        <w:jc w:val="center"/>
        <w:rPr>
          <w:b/>
          <w:szCs w:val="22"/>
        </w:rPr>
      </w:pPr>
    </w:p>
    <w:p w:rsidR="007665F9" w:rsidP="00D91E2C">
      <w:pPr>
        <w:spacing w:after="120"/>
        <w:ind w:firstLine="720"/>
      </w:pPr>
      <w:r>
        <w:rPr>
          <w:szCs w:val="22"/>
        </w:rPr>
        <w:t xml:space="preserve">T-Mobile US, Inc. (T-Mobile), and Sprint Corporation (Sprint, and </w:t>
      </w:r>
      <w:r w:rsidR="00775898">
        <w:rPr>
          <w:szCs w:val="22"/>
        </w:rPr>
        <w:t xml:space="preserve">together with </w:t>
      </w:r>
      <w:r>
        <w:rPr>
          <w:szCs w:val="22"/>
        </w:rPr>
        <w:t>T-Mobile</w:t>
      </w:r>
      <w:r w:rsidR="00775898">
        <w:rPr>
          <w:szCs w:val="22"/>
        </w:rPr>
        <w:t>, the Applicants)</w:t>
      </w:r>
      <w:r w:rsidRPr="00586237" w:rsidR="00775898">
        <w:rPr>
          <w:szCs w:val="22"/>
        </w:rPr>
        <w:t xml:space="preserve"> filed application</w:t>
      </w:r>
      <w:r>
        <w:rPr>
          <w:szCs w:val="22"/>
        </w:rPr>
        <w:t>s</w:t>
      </w:r>
      <w:r w:rsidR="00775898">
        <w:rPr>
          <w:szCs w:val="22"/>
        </w:rPr>
        <w:t xml:space="preserve"> pursuant to S</w:t>
      </w:r>
      <w:r w:rsidRPr="00586237" w:rsidR="00775898">
        <w:rPr>
          <w:szCs w:val="22"/>
        </w:rPr>
        <w:t>ection</w:t>
      </w:r>
      <w:r>
        <w:rPr>
          <w:szCs w:val="22"/>
        </w:rPr>
        <w:t>s</w:t>
      </w:r>
      <w:r w:rsidR="00775898">
        <w:rPr>
          <w:szCs w:val="22"/>
        </w:rPr>
        <w:t xml:space="preserve"> </w:t>
      </w:r>
      <w:r>
        <w:rPr>
          <w:szCs w:val="22"/>
        </w:rPr>
        <w:t xml:space="preserve">214 and </w:t>
      </w:r>
      <w:r w:rsidRPr="00586237" w:rsidR="00775898">
        <w:rPr>
          <w:szCs w:val="22"/>
        </w:rPr>
        <w:t>310(d) of the Communications Act of 1934, as amended</w:t>
      </w:r>
      <w:r w:rsidR="00775898">
        <w:rPr>
          <w:szCs w:val="22"/>
        </w:rPr>
        <w:t>,</w:t>
      </w:r>
      <w:r>
        <w:rPr>
          <w:rStyle w:val="FootnoteReference"/>
          <w:sz w:val="20"/>
        </w:rPr>
        <w:footnoteReference w:id="2"/>
      </w:r>
      <w:r w:rsidRPr="00586237" w:rsidR="00775898">
        <w:rPr>
          <w:szCs w:val="22"/>
        </w:rPr>
        <w:t xml:space="preserve"> seeking</w:t>
      </w:r>
      <w:r w:rsidR="00775898">
        <w:rPr>
          <w:szCs w:val="22"/>
        </w:rPr>
        <w:t xml:space="preserve"> Commission consent to</w:t>
      </w:r>
      <w:r w:rsidRPr="00586237" w:rsidR="00775898">
        <w:rPr>
          <w:szCs w:val="22"/>
        </w:rPr>
        <w:t xml:space="preserve"> </w:t>
      </w:r>
      <w:r w:rsidR="00775898">
        <w:rPr>
          <w:szCs w:val="22"/>
        </w:rPr>
        <w:t xml:space="preserve">the </w:t>
      </w:r>
      <w:r w:rsidR="00E70B4D">
        <w:rPr>
          <w:szCs w:val="22"/>
        </w:rPr>
        <w:t>transfer of control of licenses and authorizations from Sprint to T-Mobile.</w:t>
      </w:r>
      <w:r w:rsidR="00775898">
        <w:rPr>
          <w:szCs w:val="22"/>
        </w:rPr>
        <w:t xml:space="preserve">  </w:t>
      </w:r>
      <w:r w:rsidR="006225C0">
        <w:t xml:space="preserve">On </w:t>
      </w:r>
      <w:r w:rsidR="00E70B4D">
        <w:t>July</w:t>
      </w:r>
      <w:r w:rsidR="00D0178A">
        <w:t xml:space="preserve"> </w:t>
      </w:r>
      <w:r w:rsidRPr="00177725" w:rsidR="00177725">
        <w:t>18</w:t>
      </w:r>
      <w:r w:rsidR="00E70B4D">
        <w:t>, 2018,</w:t>
      </w:r>
      <w:r w:rsidR="006225C0">
        <w:t xml:space="preserve"> the Commission accepted the application</w:t>
      </w:r>
      <w:r w:rsidR="00C30BB3">
        <w:t>s</w:t>
      </w:r>
      <w:r w:rsidR="006225C0">
        <w:t xml:space="preserve"> for filing and established a pleading cycle for the proposed transaction.</w:t>
      </w:r>
      <w:r>
        <w:rPr>
          <w:rStyle w:val="FootnoteReference"/>
          <w:sz w:val="20"/>
        </w:rPr>
        <w:footnoteReference w:id="3"/>
      </w:r>
      <w:r w:rsidR="00D3429C">
        <w:t xml:space="preserve">  The pleading cycle currently provides that replies are due by October 9, 2018.</w:t>
      </w:r>
    </w:p>
    <w:p w:rsidR="00D3429C" w:rsidP="00D91E2C">
      <w:pPr>
        <w:spacing w:after="120"/>
        <w:ind w:firstLine="720"/>
      </w:pPr>
      <w:r>
        <w:t xml:space="preserve">The Commission paused the clock in this proceeding on September 11, 2018, </w:t>
      </w:r>
      <w:r>
        <w:t>in order to</w:t>
      </w:r>
      <w:r>
        <w:t xml:space="preserve"> permit review of the Applicants’ newly submitted economic, engineering, and efficiencies modeling.</w:t>
      </w:r>
      <w:r>
        <w:rPr>
          <w:rStyle w:val="FootnoteReference"/>
        </w:rPr>
        <w:footnoteReference w:id="4"/>
      </w:r>
      <w:r w:rsidR="000F4430">
        <w:t xml:space="preserve">  The Applicants informed the</w:t>
      </w:r>
      <w:r w:rsidR="003B5FDE">
        <w:t xml:space="preserve"> Commission on September 28, 201</w:t>
      </w:r>
      <w:r w:rsidR="000F4430">
        <w:t xml:space="preserve">8, that they have completed their modeling submissions and do not intend </w:t>
      </w:r>
      <w:r w:rsidR="0078276E">
        <w:t>to further supplement the record on which they rely.</w:t>
      </w:r>
    </w:p>
    <w:p w:rsidR="0078276E" w:rsidP="00D91E2C">
      <w:pPr>
        <w:spacing w:after="120"/>
        <w:ind w:firstLine="720"/>
        <w:rPr>
          <w:szCs w:val="22"/>
        </w:rPr>
      </w:pPr>
      <w:r>
        <w:rPr>
          <w:szCs w:val="22"/>
        </w:rPr>
        <w:t>The recently submitted material raises various questions that the Commission plans to address with the Applicants in upcoming discussions.  We expect</w:t>
      </w:r>
      <w:r w:rsidR="004D1CCF">
        <w:rPr>
          <w:szCs w:val="22"/>
        </w:rPr>
        <w:t xml:space="preserve"> that, assuming</w:t>
      </w:r>
      <w:r>
        <w:rPr>
          <w:szCs w:val="22"/>
        </w:rPr>
        <w:t xml:space="preserve"> timely responses from the Applicants to</w:t>
      </w:r>
      <w:r w:rsidR="004D1CCF">
        <w:rPr>
          <w:szCs w:val="22"/>
        </w:rPr>
        <w:t xml:space="preserve"> the Commission’s queries, </w:t>
      </w:r>
      <w:r>
        <w:rPr>
          <w:szCs w:val="22"/>
        </w:rPr>
        <w:t>extending the reply deadline from</w:t>
      </w:r>
      <w:r w:rsidR="00667FBF">
        <w:rPr>
          <w:szCs w:val="22"/>
        </w:rPr>
        <w:t xml:space="preserve"> October 9, 2018, to </w:t>
      </w:r>
      <w:r w:rsidR="00282C9C">
        <w:rPr>
          <w:szCs w:val="22"/>
        </w:rPr>
        <w:t>October 31</w:t>
      </w:r>
      <w:bookmarkStart w:id="1" w:name="_GoBack"/>
      <w:bookmarkEnd w:id="1"/>
      <w:r>
        <w:rPr>
          <w:szCs w:val="22"/>
        </w:rPr>
        <w:t>, 2018, will provide third parties with adequate opportunity to review and comment on the record on which the Applicants rely.</w:t>
      </w:r>
    </w:p>
    <w:p w:rsidR="00955B02" w:rsidP="00667FBF">
      <w:pPr>
        <w:pStyle w:val="ListParagraph"/>
        <w:spacing w:after="120"/>
        <w:ind w:left="0" w:firstLine="720"/>
        <w:contextualSpacing w:val="0"/>
      </w:pPr>
      <w:r>
        <w:rPr>
          <w:szCs w:val="22"/>
        </w:rPr>
        <w:t xml:space="preserve">Accordingly, </w:t>
      </w:r>
      <w:r w:rsidR="00667FBF">
        <w:rPr>
          <w:szCs w:val="22"/>
        </w:rPr>
        <w:t xml:space="preserve">the deadline for filing replies in this proceeding is now extended to </w:t>
      </w:r>
      <w:r w:rsidR="002A4CC4">
        <w:rPr>
          <w:b/>
          <w:szCs w:val="22"/>
        </w:rPr>
        <w:t>October 31</w:t>
      </w:r>
      <w:r w:rsidRPr="00667FBF" w:rsidR="00667FBF">
        <w:rPr>
          <w:b/>
          <w:szCs w:val="22"/>
        </w:rPr>
        <w:t>, 2018</w:t>
      </w:r>
      <w:r w:rsidR="00667FBF">
        <w:rPr>
          <w:szCs w:val="22"/>
        </w:rPr>
        <w:t xml:space="preserve">.  </w:t>
      </w:r>
      <w:r>
        <w:t>This action is taken pursuant to authority delegated under Section 0.331 of the Commission’s rules, 47 CFR § 0.331, and is effective upon its adoption.</w:t>
      </w:r>
    </w:p>
    <w:p w:rsidR="004056FF" w:rsidP="00667FBF">
      <w:pPr>
        <w:pStyle w:val="ListParagraph"/>
        <w:spacing w:after="120"/>
        <w:ind w:left="0" w:firstLine="720"/>
        <w:contextualSpacing w:val="0"/>
      </w:pPr>
    </w:p>
    <w:p w:rsidR="00BF7452" w:rsidRPr="00BF7452" w:rsidP="00BF7452">
      <w:pPr>
        <w:spacing w:after="120"/>
        <w:jc w:val="center"/>
        <w:rPr>
          <w:b/>
          <w:szCs w:val="22"/>
        </w:rPr>
      </w:pPr>
      <w:r>
        <w:rPr>
          <w:b/>
          <w:szCs w:val="22"/>
        </w:rPr>
        <w:t>-FCC-</w:t>
      </w:r>
    </w:p>
    <w:sectPr w:rsidSect="006C79CB">
      <w:type w:val="continuous"/>
      <w:pgSz w:w="12240" w:h="15840" w:code="1"/>
      <w:pgMar w:top="1440" w:right="1440" w:bottom="72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79CB" w:rsidP="006C79CB">
    <w:pPr>
      <w:pStyle w:val="Footer"/>
      <w:jc w:val="center"/>
    </w:pPr>
    <w:r>
      <w:fldChar w:fldCharType="begin"/>
    </w:r>
    <w:r>
      <w:instrText xml:space="preserve"> PAGE   \* MERGEFORMAT </w:instrText>
    </w:r>
    <w:r>
      <w:fldChar w:fldCharType="separate"/>
    </w:r>
    <w:r w:rsidR="00C314D0">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0168E">
      <w:r>
        <w:separator/>
      </w:r>
    </w:p>
  </w:footnote>
  <w:footnote w:type="continuationSeparator" w:id="1">
    <w:p w:rsidR="00E0168E">
      <w:r>
        <w:continuationSeparator/>
      </w:r>
    </w:p>
  </w:footnote>
  <w:footnote w:id="2">
    <w:p w:rsidR="00775898" w:rsidP="00775898">
      <w:pPr>
        <w:pStyle w:val="FootnoteText"/>
      </w:pPr>
      <w:r>
        <w:rPr>
          <w:rStyle w:val="FootnoteReference"/>
        </w:rPr>
        <w:footnoteRef/>
      </w:r>
      <w:r>
        <w:t xml:space="preserve"> 47 U.S.C. §</w:t>
      </w:r>
      <w:r w:rsidR="00AC13FB">
        <w:t>§ 214, 310(d).</w:t>
      </w:r>
    </w:p>
  </w:footnote>
  <w:footnote w:id="3">
    <w:p w:rsidR="006225C0" w:rsidRPr="00E6362D" w:rsidP="00A14959">
      <w:pPr>
        <w:pStyle w:val="FootnoteText"/>
      </w:pPr>
      <w:r>
        <w:rPr>
          <w:rStyle w:val="FootnoteReference"/>
        </w:rPr>
        <w:footnoteRef/>
      </w:r>
      <w:r>
        <w:t xml:space="preserve"> </w:t>
      </w:r>
      <w:r w:rsidRPr="00A14959" w:rsidR="00A14959">
        <w:rPr>
          <w:i/>
        </w:rPr>
        <w:t>T-Mobile US, Inc., and Sprint Corporation Seek FCC Consent to the Transfer of Control of the Licenses, Authorizations, and Spectrum Leases Held by Sprint Corporation and Its Subsidiaries to T-Mobile US, Inc., and the Pro Forma Transfer of Control of the Licenses, Authorizations, and Spectrum Leases Held by T-Mobile US, Inc., and Its Subsidiaries</w:t>
      </w:r>
      <w:r w:rsidR="00A14959">
        <w:t>,</w:t>
      </w:r>
      <w:r>
        <w:t xml:space="preserve"> WT Docket No. </w:t>
      </w:r>
      <w:r w:rsidR="00A14959">
        <w:t>18-197</w:t>
      </w:r>
      <w:r>
        <w:t xml:space="preserve">, </w:t>
      </w:r>
      <w:r w:rsidRPr="001B20B4">
        <w:t>Public Notice</w:t>
      </w:r>
      <w:r w:rsidR="00C30BB3">
        <w:t>,</w:t>
      </w:r>
      <w:r>
        <w:t xml:space="preserve"> DA 1</w:t>
      </w:r>
      <w:r w:rsidR="00A14959">
        <w:t>8</w:t>
      </w:r>
      <w:r w:rsidR="00D0178A">
        <w:noBreakHyphen/>
      </w:r>
      <w:r w:rsidR="00F677BD">
        <w:t>740</w:t>
      </w:r>
      <w:r>
        <w:t xml:space="preserve"> (WTB </w:t>
      </w:r>
      <w:r w:rsidR="00A14959">
        <w:t>Jul</w:t>
      </w:r>
      <w:r w:rsidR="00D0178A">
        <w:t xml:space="preserve">. </w:t>
      </w:r>
      <w:r w:rsidR="00F677BD">
        <w:t>18</w:t>
      </w:r>
      <w:r w:rsidR="00A14959">
        <w:t>, 2018</w:t>
      </w:r>
      <w:r>
        <w:t>).</w:t>
      </w:r>
    </w:p>
  </w:footnote>
  <w:footnote w:id="4">
    <w:p w:rsidR="00D3429C" w:rsidRPr="00D3429C" w:rsidP="000F4430">
      <w:pPr>
        <w:pStyle w:val="FootnoteText"/>
      </w:pPr>
      <w:r>
        <w:rPr>
          <w:rStyle w:val="FootnoteReference"/>
        </w:rPr>
        <w:footnoteRef/>
      </w:r>
      <w:r>
        <w:t xml:space="preserve"> </w:t>
      </w:r>
      <w:r>
        <w:rPr>
          <w:i/>
        </w:rPr>
        <w:t>See</w:t>
      </w:r>
      <w:r>
        <w:t xml:space="preserve"> Letter </w:t>
      </w:r>
      <w:r w:rsidR="000F4430">
        <w:t>from David B. Lawrence, Director, T-Mobile/Sprint Transaction Task Force, and Donald K. Stockdale, Jr., Chief, Wireless Telecommunications Bureau, to Kath</w:t>
      </w:r>
      <w:r w:rsidR="004056FF">
        <w:t>leen O’Brien Ham, T-Mobile US,</w:t>
      </w:r>
      <w:r w:rsidR="000F4430">
        <w:t xml:space="preserve"> Inc., and </w:t>
      </w:r>
      <w:r w:rsidR="000F4430">
        <w:t>Vonya</w:t>
      </w:r>
      <w:r w:rsidR="006243F5">
        <w:t xml:space="preserve"> B. McCann, Sprint Corporation </w:t>
      </w:r>
      <w:r w:rsidR="000F4430">
        <w:t>(Sept. 11,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5731" w:rsidP="002B6478">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-67734</wp:posOffset>
              </wp:positionH>
              <wp:positionV relativeFrom="paragraph">
                <wp:posOffset>732367</wp:posOffset>
              </wp:positionV>
              <wp:extent cx="3557693" cy="640080"/>
              <wp:effectExtent l="0" t="0" r="5080" b="762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557693"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80.15pt;height:50.4pt;margin-top:57.65pt;margin-left:-5.35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v:shape>
          </w:pict>
        </mc:Fallback>
      </mc:AlternateContent>
    </w:r>
    <w:r w:rsidR="000D5731">
      <w:rPr>
        <w:rFonts w:ascii="News Gothic MT" w:hAnsi="News Gothic MT"/>
        <w:b/>
        <w:noProof/>
        <w:sz w:val="24"/>
      </w:rPr>
      <w:drawing>
        <wp:inline distT="0" distB="0" distL="0" distR="0">
          <wp:extent cx="530225" cy="530225"/>
          <wp:effectExtent l="0" t="0" r="3175" b="3175"/>
          <wp:docPr id="24" name="Picture 2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cc_logo"/>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inline>
      </w:drawing>
    </w:r>
    <w:r w:rsidRPr="00E72D84" w:rsidR="00E72D84">
      <w:rPr>
        <w:rFonts w:ascii="News Gothic MT" w:hAnsi="News Gothic MT"/>
        <w:b/>
        <w:kern w:val="28"/>
        <w:sz w:val="24"/>
        <w:szCs w:val="24"/>
      </w:rPr>
      <w:t xml:space="preserve"> </w:t>
    </w:r>
    <w:r w:rsidRPr="007B00E4" w:rsidR="000D5731">
      <w:rPr>
        <w:rFonts w:ascii="News Gothic MT" w:hAnsi="News Gothic MT"/>
        <w:b/>
        <w:kern w:val="28"/>
        <w:position w:val="8"/>
        <w:sz w:val="96"/>
      </w:rPr>
      <w:t>PUBLIC NOTICE</w:t>
    </w:r>
  </w:p>
  <w:p w:rsidR="00602577">
    <w:pPr>
      <w:pStyle w:val="Header"/>
      <w:tabs>
        <w:tab w:val="left" w:pos="1080"/>
        <w:tab w:val="clear" w:pos="4320"/>
        <w:tab w:val="clear" w:pos="864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3826738</wp:posOffset>
              </wp:positionH>
              <wp:positionV relativeFrom="paragraph">
                <wp:posOffset>132462</wp:posOffset>
              </wp:positionV>
              <wp:extent cx="2161789" cy="548640"/>
              <wp:effectExtent l="0" t="0" r="0" b="381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161789"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0" type="#_x0000_t202" style="width:170.2pt;height:43.2pt;margin-top:10.45pt;margin-left:301.3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mc:Fallback>
      </mc:AlternateContent>
    </w:r>
    <w:r w:rsidR="007A67C8">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698015</wp:posOffset>
              </wp:positionV>
              <wp:extent cx="5914335" cy="0"/>
              <wp:effectExtent l="0" t="0" r="29845" b="1905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14335"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width-percent:0;mso-width-relative:page;mso-wrap-distance-bottom:0;mso-wrap-distance-left:9pt;mso-wrap-distance-right:9pt;mso-wrap-distance-top:0;mso-wrap-style:square;position:absolute;visibility:visible;z-index:251661312" from="0,54.95pt" to="465.7pt,54.95pt"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963A0E"/>
    <w:multiLevelType w:val="hybridMultilevel"/>
    <w:tmpl w:val="D39CAA58"/>
    <w:lvl w:ilvl="0">
      <w:start w:val="1"/>
      <w:numFmt w:val="bullet"/>
      <w:lvlText w:val=""/>
      <w:lvlJc w:val="left"/>
      <w:pPr>
        <w:tabs>
          <w:tab w:val="num" w:pos="576"/>
        </w:tabs>
        <w:ind w:left="576" w:hanging="288"/>
      </w:pPr>
      <w:rPr>
        <w:rFonts w:ascii="Symbol" w:hAnsi="Symbol" w:hint="default"/>
        <w:color w:val="auto"/>
      </w:rPr>
    </w:lvl>
    <w:lvl w:ilvl="1" w:tentative="1">
      <w:start w:val="1"/>
      <w:numFmt w:val="bullet"/>
      <w:lvlText w:val="o"/>
      <w:lvlJc w:val="left"/>
      <w:pPr>
        <w:tabs>
          <w:tab w:val="num" w:pos="1728"/>
        </w:tabs>
        <w:ind w:left="1728" w:hanging="360"/>
      </w:pPr>
      <w:rPr>
        <w:rFonts w:ascii="Courier New" w:hAnsi="Courier New" w:cs="Courier New" w:hint="default"/>
      </w:rPr>
    </w:lvl>
    <w:lvl w:ilvl="2" w:tentative="1">
      <w:start w:val="1"/>
      <w:numFmt w:val="bullet"/>
      <w:lvlText w:val=""/>
      <w:lvlJc w:val="left"/>
      <w:pPr>
        <w:tabs>
          <w:tab w:val="num" w:pos="2448"/>
        </w:tabs>
        <w:ind w:left="2448" w:hanging="360"/>
      </w:pPr>
      <w:rPr>
        <w:rFonts w:ascii="Wingdings" w:hAnsi="Wingdings" w:hint="default"/>
      </w:rPr>
    </w:lvl>
    <w:lvl w:ilvl="3" w:tentative="1">
      <w:start w:val="1"/>
      <w:numFmt w:val="bullet"/>
      <w:lvlText w:val=""/>
      <w:lvlJc w:val="left"/>
      <w:pPr>
        <w:tabs>
          <w:tab w:val="num" w:pos="3168"/>
        </w:tabs>
        <w:ind w:left="3168" w:hanging="360"/>
      </w:pPr>
      <w:rPr>
        <w:rFonts w:ascii="Symbol" w:hAnsi="Symbol" w:hint="default"/>
      </w:rPr>
    </w:lvl>
    <w:lvl w:ilvl="4" w:tentative="1">
      <w:start w:val="1"/>
      <w:numFmt w:val="bullet"/>
      <w:lvlText w:val="o"/>
      <w:lvlJc w:val="left"/>
      <w:pPr>
        <w:tabs>
          <w:tab w:val="num" w:pos="3888"/>
        </w:tabs>
        <w:ind w:left="3888" w:hanging="360"/>
      </w:pPr>
      <w:rPr>
        <w:rFonts w:ascii="Courier New" w:hAnsi="Courier New" w:cs="Courier New" w:hint="default"/>
      </w:rPr>
    </w:lvl>
    <w:lvl w:ilvl="5" w:tentative="1">
      <w:start w:val="1"/>
      <w:numFmt w:val="bullet"/>
      <w:lvlText w:val=""/>
      <w:lvlJc w:val="left"/>
      <w:pPr>
        <w:tabs>
          <w:tab w:val="num" w:pos="4608"/>
        </w:tabs>
        <w:ind w:left="4608" w:hanging="360"/>
      </w:pPr>
      <w:rPr>
        <w:rFonts w:ascii="Wingdings" w:hAnsi="Wingdings" w:hint="default"/>
      </w:rPr>
    </w:lvl>
    <w:lvl w:ilvl="6" w:tentative="1">
      <w:start w:val="1"/>
      <w:numFmt w:val="bullet"/>
      <w:lvlText w:val=""/>
      <w:lvlJc w:val="left"/>
      <w:pPr>
        <w:tabs>
          <w:tab w:val="num" w:pos="5328"/>
        </w:tabs>
        <w:ind w:left="5328" w:hanging="360"/>
      </w:pPr>
      <w:rPr>
        <w:rFonts w:ascii="Symbol" w:hAnsi="Symbol" w:hint="default"/>
      </w:rPr>
    </w:lvl>
    <w:lvl w:ilvl="7" w:tentative="1">
      <w:start w:val="1"/>
      <w:numFmt w:val="bullet"/>
      <w:lvlText w:val="o"/>
      <w:lvlJc w:val="left"/>
      <w:pPr>
        <w:tabs>
          <w:tab w:val="num" w:pos="6048"/>
        </w:tabs>
        <w:ind w:left="6048" w:hanging="360"/>
      </w:pPr>
      <w:rPr>
        <w:rFonts w:ascii="Courier New" w:hAnsi="Courier New" w:cs="Courier New" w:hint="default"/>
      </w:rPr>
    </w:lvl>
    <w:lvl w:ilvl="8" w:tentative="1">
      <w:start w:val="1"/>
      <w:numFmt w:val="bullet"/>
      <w:lvlText w:val=""/>
      <w:lvlJc w:val="left"/>
      <w:pPr>
        <w:tabs>
          <w:tab w:val="num" w:pos="6768"/>
        </w:tabs>
        <w:ind w:left="6768" w:hanging="360"/>
      </w:pPr>
      <w:rPr>
        <w:rFonts w:ascii="Wingdings" w:hAnsi="Wingdings" w:hint="default"/>
      </w:rPr>
    </w:lvl>
  </w:abstractNum>
  <w:abstractNum w:abstractNumId="1">
    <w:nsid w:val="06094545"/>
    <w:multiLevelType w:val="hybridMultilevel"/>
    <w:tmpl w:val="6B005AF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F506BB4"/>
    <w:multiLevelType w:val="hybridMultilevel"/>
    <w:tmpl w:val="167E2F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7"/>
  </w:num>
  <w:num w:numId="2">
    <w:abstractNumId w:val="6"/>
  </w:num>
  <w:num w:numId="3">
    <w:abstractNumId w:val="8"/>
  </w:num>
  <w:num w:numId="4">
    <w:abstractNumId w:val="3"/>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4"/>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qFormat/>
    <w:rsid w:val="00235C25"/>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 Char Char1 Char Char Char Char,Footnote Text Char1 Char1 Char Char Char Char,Footnote Text Char2 Char Char,Footnote Text Char2 Char Char Char Char,Footnote Text Char3 Char Char Char,fn Char"/>
    <w:link w:val="FootnoteText"/>
    <w:rsid w:val="00235C25"/>
  </w:style>
  <w:style w:type="character" w:customStyle="1" w:styleId="Normal1">
    <w:name w:val="Normal1"/>
    <w:rsid w:val="008979AB"/>
    <w:rPr>
      <w:rFonts w:ascii="Times New Roman" w:hAnsi="Times New Roman"/>
      <w:noProof w:val="0"/>
      <w:sz w:val="20"/>
      <w:lang w:val="en-US"/>
    </w:rPr>
  </w:style>
  <w:style w:type="paragraph" w:customStyle="1" w:styleId="StyleParaNumTimesNewRoman11pt">
    <w:name w:val="Style ParaNum + Times New Roman 11 pt"/>
    <w:basedOn w:val="Normal"/>
    <w:link w:val="StyleParaNumTimesNewRoman11ptChar"/>
    <w:autoRedefine/>
    <w:rsid w:val="00E86F74"/>
    <w:pPr>
      <w:tabs>
        <w:tab w:val="num" w:pos="360"/>
        <w:tab w:val="left" w:pos="1440"/>
      </w:tabs>
      <w:spacing w:after="120"/>
      <w:ind w:left="360" w:hanging="360"/>
    </w:pPr>
    <w:rPr>
      <w:kern w:val="28"/>
    </w:rPr>
  </w:style>
  <w:style w:type="character" w:customStyle="1" w:styleId="StyleParaNumTimesNewRoman11ptChar">
    <w:name w:val="Style ParaNum + Times New Roman 11 pt Char"/>
    <w:link w:val="StyleParaNumTimesNewRoman11pt"/>
    <w:locked/>
    <w:rsid w:val="00E86F74"/>
    <w:rPr>
      <w:kern w:val="28"/>
      <w:sz w:val="22"/>
    </w:rPr>
  </w:style>
  <w:style w:type="character" w:customStyle="1" w:styleId="Normal10">
    <w:name w:val="Normal1_0"/>
    <w:rsid w:val="00144BD1"/>
    <w:rPr>
      <w:rFonts w:ascii="Times New Roman" w:hAnsi="Times New Roman"/>
      <w:noProof w:val="0"/>
      <w:sz w:val="20"/>
      <w:lang w:val="en-US"/>
    </w:rPr>
  </w:style>
  <w:style w:type="character" w:customStyle="1" w:styleId="StyleTimesNewRomanBold11ptBold">
    <w:name w:val="Style Times New Roman Bold 11 pt Bold"/>
    <w:rsid w:val="00144BD1"/>
    <w:rPr>
      <w:rFonts w:hAnsi="Times New Roman Bold"/>
      <w:b/>
      <w:bCs/>
      <w:caps/>
      <w:sz w:val="22"/>
      <w:szCs w:val="22"/>
    </w:rPr>
  </w:style>
  <w:style w:type="paragraph" w:styleId="BodyText">
    <w:name w:val="Body Text"/>
    <w:basedOn w:val="Normal"/>
    <w:link w:val="BodyTextChar"/>
    <w:rsid w:val="00702185"/>
    <w:pPr>
      <w:widowControl w:val="0"/>
      <w:tabs>
        <w:tab w:val="center" w:pos="4680"/>
      </w:tabs>
      <w:suppressAutoHyphens/>
      <w:jc w:val="center"/>
    </w:pPr>
    <w:rPr>
      <w:b/>
      <w:bCs/>
      <w:snapToGrid w:val="0"/>
      <w:sz w:val="24"/>
      <w:szCs w:val="24"/>
    </w:rPr>
  </w:style>
  <w:style w:type="character" w:customStyle="1" w:styleId="BodyTextChar">
    <w:name w:val="Body Text Char"/>
    <w:basedOn w:val="DefaultParagraphFont"/>
    <w:link w:val="BodyText"/>
    <w:rsid w:val="00702185"/>
    <w:rPr>
      <w:b/>
      <w:bCs/>
      <w:snapToGrid w:val="0"/>
      <w:sz w:val="24"/>
      <w:szCs w:val="24"/>
    </w:rPr>
  </w:style>
  <w:style w:type="paragraph" w:styleId="ListParagraph">
    <w:name w:val="List Paragraph"/>
    <w:basedOn w:val="Normal"/>
    <w:uiPriority w:val="34"/>
    <w:qFormat/>
    <w:rsid w:val="00A31FC8"/>
    <w:pPr>
      <w:ind w:left="720"/>
      <w:contextualSpacing/>
    </w:pPr>
  </w:style>
  <w:style w:type="paragraph" w:styleId="BalloonText">
    <w:name w:val="Balloon Text"/>
    <w:basedOn w:val="Normal"/>
    <w:link w:val="BalloonTextChar"/>
    <w:uiPriority w:val="99"/>
    <w:semiHidden/>
    <w:unhideWhenUsed/>
    <w:rsid w:val="00927F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FFA"/>
    <w:rPr>
      <w:rFonts w:ascii="Segoe UI" w:hAnsi="Segoe UI" w:cs="Segoe UI"/>
      <w:sz w:val="18"/>
      <w:szCs w:val="18"/>
    </w:rPr>
  </w:style>
  <w:style w:type="character" w:styleId="CommentReference">
    <w:name w:val="annotation reference"/>
    <w:basedOn w:val="DefaultParagraphFont"/>
    <w:uiPriority w:val="99"/>
    <w:semiHidden/>
    <w:unhideWhenUsed/>
    <w:rsid w:val="005428D0"/>
    <w:rPr>
      <w:sz w:val="16"/>
      <w:szCs w:val="16"/>
    </w:rPr>
  </w:style>
  <w:style w:type="paragraph" w:styleId="CommentText">
    <w:name w:val="annotation text"/>
    <w:basedOn w:val="Normal"/>
    <w:link w:val="CommentTextChar"/>
    <w:uiPriority w:val="99"/>
    <w:semiHidden/>
    <w:unhideWhenUsed/>
    <w:rsid w:val="005428D0"/>
    <w:rPr>
      <w:sz w:val="20"/>
    </w:rPr>
  </w:style>
  <w:style w:type="character" w:customStyle="1" w:styleId="CommentTextChar">
    <w:name w:val="Comment Text Char"/>
    <w:basedOn w:val="DefaultParagraphFont"/>
    <w:link w:val="CommentText"/>
    <w:uiPriority w:val="99"/>
    <w:semiHidden/>
    <w:rsid w:val="005428D0"/>
  </w:style>
  <w:style w:type="paragraph" w:styleId="CommentSubject">
    <w:name w:val="annotation subject"/>
    <w:basedOn w:val="CommentText"/>
    <w:next w:val="CommentText"/>
    <w:link w:val="CommentSubjectChar"/>
    <w:uiPriority w:val="99"/>
    <w:semiHidden/>
    <w:unhideWhenUsed/>
    <w:rsid w:val="006E570F"/>
    <w:rPr>
      <w:b/>
      <w:bCs/>
    </w:rPr>
  </w:style>
  <w:style w:type="character" w:customStyle="1" w:styleId="CommentSubjectChar">
    <w:name w:val="Comment Subject Char"/>
    <w:basedOn w:val="CommentTextChar"/>
    <w:link w:val="CommentSubject"/>
    <w:uiPriority w:val="99"/>
    <w:semiHidden/>
    <w:rsid w:val="006E57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