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C37659" w:rsidP="007126AC">
      <w:pPr>
        <w:tabs>
          <w:tab w:val="left" w:pos="3010"/>
          <w:tab w:val="right" w:pos="9360"/>
        </w:tabs>
        <w:spacing w:after="120"/>
        <w:rPr>
          <w:rFonts w:ascii="Times New Roman" w:hAnsi="Times New Roman" w:cs="Times New Roman"/>
          <w:b/>
        </w:rPr>
      </w:pPr>
      <w:bookmarkStart w:id="0" w:name="_GoBack"/>
      <w:bookmarkEnd w:id="0"/>
    </w:p>
    <w:p w:rsidR="00E56828" w:rsidRPr="004E4F5C" w:rsidP="007126AC">
      <w:pPr>
        <w:tabs>
          <w:tab w:val="left" w:pos="3010"/>
          <w:tab w:val="right" w:pos="9360"/>
        </w:tabs>
        <w:spacing w:after="120"/>
        <w:rPr>
          <w:rFonts w:ascii="Times New Roman" w:hAnsi="Times New Roman" w:cs="Times New Roman"/>
          <w:b/>
          <w:sz w:val="24"/>
          <w:szCs w:val="24"/>
        </w:rPr>
      </w:pPr>
      <w:r w:rsidRPr="001B532A">
        <w:rPr>
          <w:rFonts w:ascii="Times New Roman" w:hAnsi="Times New Roman" w:cs="Times New Roman"/>
          <w:b/>
        </w:rPr>
        <w:tab/>
      </w:r>
      <w:r w:rsidRPr="001B532A">
        <w:rPr>
          <w:rFonts w:ascii="Times New Roman" w:hAnsi="Times New Roman" w:cs="Times New Roman"/>
          <w:b/>
        </w:rPr>
        <w:tab/>
      </w:r>
      <w:r w:rsidRPr="00EF033E" w:rsidR="00EB741B">
        <w:rPr>
          <w:rFonts w:ascii="Times New Roman" w:hAnsi="Times New Roman" w:cs="Times New Roman"/>
          <w:b/>
          <w:sz w:val="24"/>
          <w:szCs w:val="24"/>
        </w:rPr>
        <w:t xml:space="preserve">DA </w:t>
      </w:r>
      <w:r w:rsidRPr="00EF033E" w:rsidR="00BC7BA4">
        <w:rPr>
          <w:rFonts w:ascii="Times New Roman" w:hAnsi="Times New Roman" w:cs="Times New Roman"/>
          <w:b/>
          <w:sz w:val="24"/>
          <w:szCs w:val="24"/>
        </w:rPr>
        <w:t>18-1029</w:t>
      </w:r>
    </w:p>
    <w:p w:rsidR="00584892" w:rsidRPr="001B532A">
      <w:pPr>
        <w:spacing w:after="120"/>
        <w:jc w:val="center"/>
        <w:rPr>
          <w:rFonts w:ascii="Times New Roman" w:hAnsi="Times New Roman" w:cs="Times New Roman"/>
          <w:sz w:val="32"/>
          <w:szCs w:val="32"/>
        </w:rPr>
      </w:pPr>
      <w:r w:rsidRPr="001B532A">
        <w:rPr>
          <w:rFonts w:ascii="Times New Roman" w:hAnsi="Times New Roman" w:cs="Times New Roman"/>
          <w:sz w:val="32"/>
          <w:szCs w:val="32"/>
        </w:rPr>
        <w:t>Small Entity Compliance Guide</w:t>
      </w:r>
    </w:p>
    <w:p w:rsidR="008A6E16" w:rsidRPr="001B532A" w:rsidP="00D535AF">
      <w:pPr>
        <w:tabs>
          <w:tab w:val="left" w:pos="7269"/>
        </w:tabs>
        <w:spacing w:after="120"/>
        <w:rPr>
          <w:rFonts w:ascii="Times New Roman" w:hAnsi="Times New Roman" w:cs="Times New Roman"/>
        </w:rPr>
      </w:pPr>
      <w:r w:rsidRPr="001B532A">
        <w:rPr>
          <w:rFonts w:ascii="Times New Roman" w:hAnsi="Times New Roman" w:cs="Times New Roman"/>
        </w:rPr>
        <w:tab/>
      </w:r>
    </w:p>
    <w:p w:rsidR="00256073" w:rsidRPr="001B532A" w:rsidP="005140E6">
      <w:pPr>
        <w:spacing w:after="0"/>
        <w:jc w:val="center"/>
        <w:rPr>
          <w:rFonts w:ascii="Times New Roman" w:hAnsi="Times New Roman" w:cs="Times New Roman"/>
          <w:b/>
        </w:rPr>
      </w:pPr>
      <w:r w:rsidRPr="001B532A">
        <w:rPr>
          <w:rFonts w:ascii="Times New Roman" w:hAnsi="Times New Roman" w:cs="Times New Roman"/>
          <w:b/>
        </w:rPr>
        <w:t>Amendment of Parts 1 and 22 of the Commission’s Rules with Regard to the Cellular Service,</w:t>
      </w:r>
    </w:p>
    <w:p w:rsidR="00256073" w:rsidRPr="001B532A" w:rsidP="005140E6">
      <w:pPr>
        <w:spacing w:after="0"/>
        <w:jc w:val="center"/>
        <w:rPr>
          <w:rFonts w:ascii="Times New Roman" w:hAnsi="Times New Roman" w:cs="Times New Roman"/>
          <w:b/>
        </w:rPr>
      </w:pPr>
      <w:r w:rsidRPr="001B532A">
        <w:rPr>
          <w:rFonts w:ascii="Times New Roman" w:hAnsi="Times New Roman" w:cs="Times New Roman"/>
          <w:b/>
        </w:rPr>
        <w:t>Including Changes in Licensing of Unserved Area</w:t>
      </w:r>
      <w:r w:rsidRPr="001B532A" w:rsidR="00122CA2">
        <w:rPr>
          <w:rFonts w:ascii="Times New Roman" w:hAnsi="Times New Roman" w:cs="Times New Roman"/>
          <w:b/>
        </w:rPr>
        <w:t>, et al.</w:t>
      </w:r>
    </w:p>
    <w:p w:rsidR="0051042C" w:rsidRPr="001B532A" w:rsidP="005140E6">
      <w:pPr>
        <w:spacing w:after="0"/>
        <w:jc w:val="center"/>
        <w:rPr>
          <w:rFonts w:ascii="Times New Roman" w:hAnsi="Times New Roman" w:cs="Times New Roman"/>
          <w:b/>
          <w:bCs/>
        </w:rPr>
      </w:pPr>
    </w:p>
    <w:p w:rsidR="00E56828" w:rsidRPr="001B532A" w:rsidP="005140E6">
      <w:pPr>
        <w:spacing w:after="0"/>
        <w:jc w:val="center"/>
        <w:rPr>
          <w:rFonts w:ascii="Times New Roman" w:hAnsi="Times New Roman" w:cs="Times New Roman"/>
          <w:b/>
          <w:bCs/>
        </w:rPr>
      </w:pPr>
      <w:r w:rsidRPr="001B532A">
        <w:rPr>
          <w:rFonts w:ascii="Times New Roman" w:hAnsi="Times New Roman" w:cs="Times New Roman"/>
          <w:b/>
          <w:bCs/>
        </w:rPr>
        <w:t>FCC 18-92</w:t>
      </w:r>
      <w:r w:rsidRPr="001B532A" w:rsidR="008A6E16">
        <w:rPr>
          <w:rFonts w:ascii="Times New Roman" w:hAnsi="Times New Roman" w:cs="Times New Roman"/>
          <w:b/>
          <w:bCs/>
        </w:rPr>
        <w:t xml:space="preserve"> </w:t>
      </w:r>
    </w:p>
    <w:p w:rsidR="00584892" w:rsidRPr="001B532A" w:rsidP="005140E6">
      <w:pPr>
        <w:spacing w:after="0"/>
        <w:jc w:val="center"/>
        <w:rPr>
          <w:rFonts w:ascii="Times New Roman" w:hAnsi="Times New Roman" w:cs="Times New Roman"/>
          <w:b/>
          <w:spacing w:val="-2"/>
        </w:rPr>
      </w:pPr>
      <w:r w:rsidRPr="001B532A">
        <w:rPr>
          <w:rFonts w:ascii="Times New Roman" w:hAnsi="Times New Roman" w:cs="Times New Roman"/>
          <w:b/>
          <w:spacing w:val="-2"/>
        </w:rPr>
        <w:t>WT Docket No</w:t>
      </w:r>
      <w:r w:rsidRPr="001B532A" w:rsidR="00122CA2">
        <w:rPr>
          <w:rFonts w:ascii="Times New Roman" w:hAnsi="Times New Roman" w:cs="Times New Roman"/>
          <w:b/>
          <w:spacing w:val="-2"/>
        </w:rPr>
        <w:t>s</w:t>
      </w:r>
      <w:r w:rsidRPr="001B532A">
        <w:rPr>
          <w:rFonts w:ascii="Times New Roman" w:hAnsi="Times New Roman" w:cs="Times New Roman"/>
          <w:b/>
          <w:spacing w:val="-2"/>
        </w:rPr>
        <w:t>. 1</w:t>
      </w:r>
      <w:r w:rsidRPr="001B532A" w:rsidR="00256073">
        <w:rPr>
          <w:rFonts w:ascii="Times New Roman" w:hAnsi="Times New Roman" w:cs="Times New Roman"/>
          <w:b/>
          <w:spacing w:val="-2"/>
        </w:rPr>
        <w:t>2</w:t>
      </w:r>
      <w:r w:rsidRPr="001B532A">
        <w:rPr>
          <w:rFonts w:ascii="Times New Roman" w:hAnsi="Times New Roman" w:cs="Times New Roman"/>
          <w:b/>
          <w:spacing w:val="-2"/>
        </w:rPr>
        <w:t>-</w:t>
      </w:r>
      <w:r w:rsidRPr="001B532A" w:rsidR="00256073">
        <w:rPr>
          <w:rFonts w:ascii="Times New Roman" w:hAnsi="Times New Roman" w:cs="Times New Roman"/>
          <w:b/>
          <w:spacing w:val="-2"/>
        </w:rPr>
        <w:t>40</w:t>
      </w:r>
      <w:r w:rsidRPr="001B532A" w:rsidR="00D13B19">
        <w:rPr>
          <w:rFonts w:ascii="Times New Roman" w:hAnsi="Times New Roman" w:cs="Times New Roman"/>
          <w:b/>
          <w:spacing w:val="-2"/>
        </w:rPr>
        <w:t xml:space="preserve">, </w:t>
      </w:r>
      <w:r w:rsidRPr="001B532A" w:rsidR="00122CA2">
        <w:rPr>
          <w:rFonts w:ascii="Times New Roman" w:hAnsi="Times New Roman" w:cs="Times New Roman"/>
          <w:b/>
          <w:spacing w:val="-2"/>
        </w:rPr>
        <w:t>10-112</w:t>
      </w:r>
      <w:r w:rsidRPr="001B532A" w:rsidR="00D13B19">
        <w:rPr>
          <w:rFonts w:ascii="Times New Roman" w:hAnsi="Times New Roman" w:cs="Times New Roman"/>
          <w:b/>
          <w:spacing w:val="-2"/>
        </w:rPr>
        <w:t xml:space="preserve"> and 16-138</w:t>
      </w:r>
    </w:p>
    <w:p w:rsidR="00D13B19" w:rsidRPr="001B532A" w:rsidP="007126AC">
      <w:pPr>
        <w:spacing w:after="120"/>
        <w:jc w:val="center"/>
        <w:rPr>
          <w:rFonts w:ascii="Times New Roman" w:hAnsi="Times New Roman" w:cs="Times New Roman"/>
          <w:b/>
          <w:spacing w:val="-2"/>
        </w:rPr>
      </w:pPr>
      <w:r w:rsidRPr="001B532A">
        <w:rPr>
          <w:rFonts w:ascii="Times New Roman" w:hAnsi="Times New Roman" w:cs="Times New Roman"/>
          <w:b/>
          <w:spacing w:val="-2"/>
        </w:rPr>
        <w:t>RM Nos. 11510 and 11660</w:t>
      </w:r>
    </w:p>
    <w:p w:rsidR="00584892" w:rsidRPr="001B532A" w:rsidP="007126AC">
      <w:pPr>
        <w:spacing w:after="120"/>
        <w:jc w:val="center"/>
        <w:rPr>
          <w:rFonts w:ascii="Times New Roman" w:hAnsi="Times New Roman" w:cs="Times New Roman"/>
          <w:b/>
        </w:rPr>
      </w:pPr>
      <w:r w:rsidRPr="001B532A">
        <w:rPr>
          <w:rFonts w:ascii="Times New Roman" w:hAnsi="Times New Roman" w:cs="Times New Roman"/>
          <w:b/>
        </w:rPr>
        <w:t>Released July 13, 2018</w:t>
      </w:r>
    </w:p>
    <w:p w:rsidR="00584892" w:rsidRPr="001B532A" w:rsidP="007126AC">
      <w:pPr>
        <w:tabs>
          <w:tab w:val="left" w:pos="360"/>
        </w:tabs>
        <w:spacing w:after="120"/>
        <w:ind w:left="540" w:right="270"/>
        <w:jc w:val="both"/>
        <w:rPr>
          <w:rFonts w:ascii="Times New Roman" w:hAnsi="Times New Roman" w:cs="Times New Roman"/>
          <w:b/>
        </w:rPr>
      </w:pPr>
      <w:r w:rsidRPr="001B532A">
        <w:rPr>
          <w:rFonts w:ascii="Times New Roman" w:hAnsi="Times New Roman" w:cs="Times New Roman"/>
          <w:b/>
        </w:rPr>
        <w:t xml:space="preserve">This Guide is prepared in accordance with the requirements of Section 212 of the Small Business Regulatory Enforcement Fairness Act of 1996.  It is intended to help small entities—small businesses, small organizations (non-profits), and small governmental jurisdictions—comply with the </w:t>
      </w:r>
      <w:r w:rsidRPr="001B532A" w:rsidR="00D90F78">
        <w:rPr>
          <w:rFonts w:ascii="Times New Roman" w:hAnsi="Times New Roman" w:cs="Times New Roman"/>
          <w:b/>
        </w:rPr>
        <w:t xml:space="preserve">revised </w:t>
      </w:r>
      <w:r w:rsidRPr="001B532A">
        <w:rPr>
          <w:rFonts w:ascii="Times New Roman" w:hAnsi="Times New Roman" w:cs="Times New Roman"/>
          <w:b/>
        </w:rPr>
        <w:t xml:space="preserve">rules adopted in the above-referenced </w:t>
      </w:r>
      <w:r w:rsidRPr="001B532A" w:rsidR="00D90F78">
        <w:rPr>
          <w:rFonts w:ascii="Times New Roman" w:hAnsi="Times New Roman" w:cs="Times New Roman"/>
          <w:b/>
        </w:rPr>
        <w:t xml:space="preserve">Federal Communications Commission (FCC or Commission) </w:t>
      </w:r>
      <w:r w:rsidRPr="001B532A">
        <w:rPr>
          <w:rFonts w:ascii="Times New Roman" w:hAnsi="Times New Roman" w:cs="Times New Roman"/>
          <w:b/>
        </w:rPr>
        <w:t xml:space="preserve">rulemaking dockets.  This Guide is not intended to replace </w:t>
      </w:r>
      <w:r w:rsidRPr="001B532A" w:rsidR="00D90F78">
        <w:rPr>
          <w:rFonts w:ascii="Times New Roman" w:hAnsi="Times New Roman" w:cs="Times New Roman"/>
          <w:b/>
        </w:rPr>
        <w:t xml:space="preserve">or supersede these </w:t>
      </w:r>
      <w:r w:rsidRPr="001B532A">
        <w:rPr>
          <w:rFonts w:ascii="Times New Roman" w:hAnsi="Times New Roman" w:cs="Times New Roman"/>
          <w:b/>
        </w:rPr>
        <w:t xml:space="preserve">rules, </w:t>
      </w:r>
      <w:r w:rsidRPr="001B532A" w:rsidR="00D90F78">
        <w:rPr>
          <w:rFonts w:ascii="Times New Roman" w:hAnsi="Times New Roman" w:cs="Times New Roman"/>
          <w:b/>
        </w:rPr>
        <w:t xml:space="preserve">but to facilitate compliance </w:t>
      </w:r>
      <w:r w:rsidRPr="001B532A">
        <w:rPr>
          <w:rFonts w:ascii="Times New Roman" w:hAnsi="Times New Roman" w:cs="Times New Roman"/>
          <w:b/>
        </w:rPr>
        <w:t xml:space="preserve">with the rules.  Although we have attempted to cover all parts of the rules that might be especially important to small entities, the coverage may not be exhaustive.  This Guide </w:t>
      </w:r>
      <w:r w:rsidRPr="001B532A" w:rsidR="00D90F78">
        <w:rPr>
          <w:rFonts w:ascii="Times New Roman" w:hAnsi="Times New Roman" w:cs="Times New Roman"/>
          <w:b/>
        </w:rPr>
        <w:t>cannot anticipate all situations in which the rules apply.</w:t>
      </w:r>
      <w:r w:rsidRPr="001B532A" w:rsidR="00917217">
        <w:rPr>
          <w:rFonts w:ascii="Times New Roman" w:hAnsi="Times New Roman" w:cs="Times New Roman"/>
          <w:b/>
        </w:rPr>
        <w:t xml:space="preserve"> </w:t>
      </w:r>
      <w:r w:rsidRPr="001B532A" w:rsidR="00D90F78">
        <w:rPr>
          <w:rFonts w:ascii="Times New Roman" w:hAnsi="Times New Roman" w:cs="Times New Roman"/>
          <w:b/>
        </w:rPr>
        <w:t xml:space="preserve"> Furthermore, </w:t>
      </w:r>
      <w:r w:rsidRPr="001B532A">
        <w:rPr>
          <w:rFonts w:ascii="Times New Roman" w:hAnsi="Times New Roman" w:cs="Times New Roman"/>
          <w:b/>
        </w:rPr>
        <w:t xml:space="preserve">the </w:t>
      </w:r>
      <w:r w:rsidRPr="001B532A" w:rsidR="00D90F78">
        <w:rPr>
          <w:rFonts w:ascii="Times New Roman" w:hAnsi="Times New Roman" w:cs="Times New Roman"/>
          <w:b/>
        </w:rPr>
        <w:t xml:space="preserve">Commission </w:t>
      </w:r>
      <w:r w:rsidRPr="001B532A">
        <w:rPr>
          <w:rFonts w:ascii="Times New Roman" w:hAnsi="Times New Roman" w:cs="Times New Roman"/>
          <w:b/>
        </w:rPr>
        <w:t xml:space="preserve">retains the discretion to adopt case-by-case </w:t>
      </w:r>
      <w:r w:rsidRPr="001B532A" w:rsidR="00D90F78">
        <w:rPr>
          <w:rFonts w:ascii="Times New Roman" w:hAnsi="Times New Roman" w:cs="Times New Roman"/>
          <w:b/>
        </w:rPr>
        <w:t>approaches</w:t>
      </w:r>
      <w:r w:rsidRPr="001B532A" w:rsidR="00917217">
        <w:rPr>
          <w:rFonts w:ascii="Times New Roman" w:hAnsi="Times New Roman" w:cs="Times New Roman"/>
          <w:b/>
        </w:rPr>
        <w:t>,</w:t>
      </w:r>
      <w:r w:rsidRPr="001B532A" w:rsidR="00D90F78">
        <w:rPr>
          <w:rFonts w:ascii="Times New Roman" w:hAnsi="Times New Roman" w:cs="Times New Roman"/>
          <w:b/>
        </w:rPr>
        <w:t xml:space="preserve"> where appropriate, </w:t>
      </w:r>
      <w:r w:rsidRPr="001B532A">
        <w:rPr>
          <w:rFonts w:ascii="Times New Roman" w:hAnsi="Times New Roman" w:cs="Times New Roman"/>
          <w:b/>
        </w:rPr>
        <w:t>that may differ from this Guide.  Any decision regarding a particular small entity will be based on the statute and</w:t>
      </w:r>
      <w:r w:rsidRPr="001B532A" w:rsidR="00D90F78">
        <w:rPr>
          <w:rFonts w:ascii="Times New Roman" w:hAnsi="Times New Roman" w:cs="Times New Roman"/>
          <w:b/>
        </w:rPr>
        <w:t xml:space="preserve"> any relevant rules</w:t>
      </w:r>
      <w:r w:rsidRPr="001B532A">
        <w:rPr>
          <w:rFonts w:ascii="Times New Roman" w:hAnsi="Times New Roman" w:cs="Times New Roman"/>
          <w:b/>
        </w:rPr>
        <w:t xml:space="preserve">. </w:t>
      </w:r>
    </w:p>
    <w:p w:rsidR="00584892" w:rsidRPr="001B532A" w:rsidP="00FF73EA">
      <w:pPr>
        <w:tabs>
          <w:tab w:val="left" w:pos="360"/>
        </w:tabs>
        <w:ind w:left="540" w:right="270"/>
        <w:jc w:val="both"/>
        <w:rPr>
          <w:rFonts w:ascii="Times New Roman" w:hAnsi="Times New Roman" w:cs="Times New Roman"/>
          <w:b/>
        </w:rPr>
      </w:pPr>
      <w:r w:rsidRPr="001B532A">
        <w:rPr>
          <w:rFonts w:ascii="Times New Roman" w:hAnsi="Times New Roman" w:cs="Times New Roman"/>
          <w:b/>
        </w:rPr>
        <w:t>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particular situation</w:t>
      </w:r>
      <w:r w:rsidRPr="001B532A" w:rsidR="00FF73EA">
        <w:rPr>
          <w:rFonts w:ascii="Times New Roman" w:hAnsi="Times New Roman" w:cs="Times New Roman"/>
          <w:b/>
        </w:rPr>
        <w:t xml:space="preserve">. </w:t>
      </w:r>
      <w:r w:rsidRPr="001B532A">
        <w:rPr>
          <w:rFonts w:ascii="Times New Roman" w:hAnsi="Times New Roman" w:cs="Times New Roman"/>
          <w:b/>
        </w:rPr>
        <w:t xml:space="preserve"> </w:t>
      </w:r>
      <w:r w:rsidRPr="001B532A" w:rsidR="00FF73EA">
        <w:rPr>
          <w:rFonts w:ascii="Times New Roman" w:hAnsi="Times New Roman" w:cs="Times New Roman"/>
          <w:b/>
        </w:rPr>
        <w:t>T</w:t>
      </w:r>
      <w:r w:rsidRPr="001B532A">
        <w:rPr>
          <w:rFonts w:ascii="Times New Roman" w:hAnsi="Times New Roman" w:cs="Times New Roman"/>
          <w:b/>
        </w:rPr>
        <w:t xml:space="preserve">he FCC will </w:t>
      </w:r>
      <w:r w:rsidRPr="001B532A" w:rsidR="00FF73EA">
        <w:rPr>
          <w:rFonts w:ascii="Times New Roman" w:hAnsi="Times New Roman" w:cs="Times New Roman"/>
          <w:b/>
        </w:rPr>
        <w:t xml:space="preserve">then </w:t>
      </w:r>
      <w:r w:rsidRPr="001B532A">
        <w:rPr>
          <w:rFonts w:ascii="Times New Roman" w:hAnsi="Times New Roman" w:cs="Times New Roman"/>
          <w:b/>
        </w:rPr>
        <w:t xml:space="preserve">consider whether the recommendations or interpretations in the Guide are appropriate in that situation.  The FCC may decide to revise this Guide without public notice to reflect changes in the FCC’s approach to implementing a rule, or </w:t>
      </w:r>
      <w:r w:rsidRPr="001B532A" w:rsidR="00FF73EA">
        <w:rPr>
          <w:rFonts w:ascii="Times New Roman" w:hAnsi="Times New Roman" w:cs="Times New Roman"/>
          <w:b/>
        </w:rPr>
        <w:t xml:space="preserve">it may </w:t>
      </w:r>
      <w:r w:rsidRPr="001B532A">
        <w:rPr>
          <w:rFonts w:ascii="Times New Roman" w:hAnsi="Times New Roman" w:cs="Times New Roman"/>
          <w:b/>
        </w:rPr>
        <w:t>clarify or update the text of the Guide.  Direct your comments and recommendations, or calls for further assistance, to the FCC’s Consumer Center:</w:t>
      </w:r>
    </w:p>
    <w:p w:rsidR="004F4A40" w:rsidRPr="001B532A" w:rsidP="004F4A40">
      <w:pPr>
        <w:ind w:left="547" w:right="274"/>
        <w:contextualSpacing/>
        <w:jc w:val="center"/>
        <w:rPr>
          <w:rFonts w:ascii="Times New Roman" w:hAnsi="Times New Roman" w:cs="Times New Roman"/>
          <w:b/>
          <w:color w:val="000000"/>
        </w:rPr>
      </w:pPr>
      <w:r w:rsidRPr="001B532A">
        <w:rPr>
          <w:rFonts w:ascii="Times New Roman" w:hAnsi="Times New Roman" w:cs="Times New Roman"/>
          <w:b/>
          <w:color w:val="000000"/>
        </w:rPr>
        <w:t>1-888-CALL-</w:t>
      </w:r>
      <w:r w:rsidRPr="001B532A" w:rsidR="001C40D7">
        <w:rPr>
          <w:rFonts w:ascii="Times New Roman" w:hAnsi="Times New Roman" w:cs="Times New Roman"/>
          <w:b/>
          <w:color w:val="000000"/>
        </w:rPr>
        <w:t>FCC (</w:t>
      </w:r>
      <w:r w:rsidRPr="001B532A">
        <w:rPr>
          <w:rFonts w:ascii="Times New Roman" w:hAnsi="Times New Roman" w:cs="Times New Roman"/>
          <w:b/>
          <w:color w:val="000000"/>
        </w:rPr>
        <w:t>1-888-225-5322) </w:t>
      </w:r>
      <w:r w:rsidRPr="001B532A">
        <w:rPr>
          <w:rFonts w:ascii="Times New Roman" w:hAnsi="Times New Roman" w:cs="Times New Roman"/>
          <w:b/>
          <w:color w:val="000000"/>
        </w:rPr>
        <w:br/>
        <w:t>TTY: 1-888-TELL-FCC</w:t>
      </w:r>
      <w:r w:rsidRPr="001B532A" w:rsidR="006F6BF7">
        <w:rPr>
          <w:rFonts w:ascii="Times New Roman" w:hAnsi="Times New Roman" w:cs="Times New Roman"/>
          <w:b/>
          <w:color w:val="000000"/>
        </w:rPr>
        <w:t> (</w:t>
      </w:r>
      <w:r w:rsidRPr="001B532A">
        <w:rPr>
          <w:rFonts w:ascii="Times New Roman" w:hAnsi="Times New Roman" w:cs="Times New Roman"/>
          <w:b/>
          <w:color w:val="000000"/>
        </w:rPr>
        <w:t>1-888-835-5322)</w:t>
      </w:r>
    </w:p>
    <w:p w:rsidR="00584892" w:rsidRPr="001B532A" w:rsidP="004F4A40">
      <w:pPr>
        <w:ind w:left="547" w:right="274"/>
        <w:contextualSpacing/>
        <w:jc w:val="center"/>
        <w:rPr>
          <w:rFonts w:ascii="Times New Roman" w:hAnsi="Times New Roman" w:cs="Times New Roman"/>
          <w:b/>
          <w:color w:val="000000"/>
        </w:rPr>
      </w:pPr>
      <w:r w:rsidRPr="001B532A">
        <w:rPr>
          <w:rFonts w:ascii="Times New Roman" w:hAnsi="Times New Roman" w:cs="Times New Roman"/>
          <w:b/>
        </w:rPr>
        <w:t>Videophone: 1-844-4-FCC-ASL (1-844-432-2275)</w:t>
      </w:r>
      <w:r w:rsidRPr="001B532A">
        <w:rPr>
          <w:rFonts w:ascii="Times New Roman" w:hAnsi="Times New Roman" w:cs="Times New Roman"/>
          <w:b/>
          <w:color w:val="000000"/>
        </w:rPr>
        <w:t> </w:t>
      </w:r>
      <w:r w:rsidRPr="001B532A">
        <w:rPr>
          <w:rFonts w:ascii="Times New Roman" w:hAnsi="Times New Roman" w:cs="Times New Roman"/>
          <w:b/>
          <w:color w:val="000000"/>
        </w:rPr>
        <w:br/>
        <w:t xml:space="preserve">Fax: </w:t>
      </w:r>
      <w:r w:rsidRPr="001B532A" w:rsidR="00E56828">
        <w:rPr>
          <w:rFonts w:ascii="Times New Roman" w:hAnsi="Times New Roman" w:cs="Times New Roman"/>
          <w:b/>
          <w:color w:val="000000"/>
        </w:rPr>
        <w:t>1-866-</w:t>
      </w:r>
      <w:r w:rsidRPr="001B532A">
        <w:rPr>
          <w:rFonts w:ascii="Times New Roman" w:hAnsi="Times New Roman" w:cs="Times New Roman"/>
          <w:b/>
          <w:color w:val="000000"/>
        </w:rPr>
        <w:t>418-0232</w:t>
      </w:r>
    </w:p>
    <w:p w:rsidR="001B521F">
      <w:pPr>
        <w:spacing w:after="0" w:line="240" w:lineRule="auto"/>
        <w:rPr>
          <w:rFonts w:ascii="Times New Roman" w:hAnsi="Times New Roman" w:cs="Times New Roman"/>
          <w:b/>
          <w:caps/>
          <w:spacing w:val="-2"/>
        </w:rPr>
      </w:pPr>
      <w:bookmarkStart w:id="1" w:name="TOChere"/>
      <w:r>
        <w:rPr>
          <w:rFonts w:ascii="Times New Roman" w:hAnsi="Times New Roman" w:cs="Times New Roman"/>
        </w:rPr>
        <w:br w:type="page"/>
      </w:r>
    </w:p>
    <w:p w:rsidR="00C35DFF" w:rsidRPr="001B532A" w:rsidP="00D162CB">
      <w:pPr>
        <w:pStyle w:val="TOCTitle"/>
        <w:tabs>
          <w:tab w:val="left" w:pos="2310"/>
          <w:tab w:val="center" w:pos="4680"/>
        </w:tabs>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1B532A" w:rsidR="002E0F6B">
        <w:rPr>
          <w:rFonts w:ascii="Times New Roman" w:hAnsi="Times New Roman" w:cs="Times New Roman"/>
        </w:rPr>
        <w:t>Table of Contents</w:t>
      </w:r>
    </w:p>
    <w:p w:rsidR="00180ED5" w:rsidRPr="001B532A" w:rsidP="00180ED5">
      <w:pPr>
        <w:pStyle w:val="Paratitle"/>
        <w:rPr>
          <w:rFonts w:ascii="Times New Roman" w:hAnsi="Times New Roman" w:cs="Times New Roman"/>
        </w:rPr>
      </w:pPr>
      <w:r w:rsidRPr="001B532A">
        <w:rPr>
          <w:rFonts w:ascii="Times New Roman" w:hAnsi="Times New Roman" w:cs="Times New Roman"/>
        </w:rPr>
        <w:tab/>
      </w:r>
      <w:bookmarkStart w:id="2" w:name="start_here"/>
      <w:bookmarkEnd w:id="2"/>
    </w:p>
    <w:p w:rsidR="00180ED5" w:rsidRPr="001B532A" w:rsidP="00180ED5">
      <w:pPr>
        <w:pStyle w:val="TOC1"/>
        <w:rPr>
          <w:rFonts w:ascii="Times New Roman" w:hAnsi="Times New Roman" w:eastAsiaTheme="minorEastAsia" w:cs="Times New Roman"/>
          <w:caps w:val="0"/>
        </w:rPr>
      </w:pPr>
      <w:r w:rsidRPr="001B532A">
        <w:rPr>
          <w:rFonts w:ascii="Times New Roman" w:hAnsi="Times New Roman" w:cs="Times New Roman"/>
        </w:rPr>
        <w:t>I.</w:t>
      </w:r>
      <w:r w:rsidRPr="001B532A">
        <w:rPr>
          <w:rFonts w:ascii="Times New Roman" w:hAnsi="Times New Roman" w:eastAsiaTheme="minorEastAsia" w:cs="Times New Roman"/>
          <w:caps w:val="0"/>
        </w:rPr>
        <w:tab/>
      </w:r>
      <w:r w:rsidRPr="001B532A">
        <w:rPr>
          <w:rFonts w:ascii="Times New Roman" w:hAnsi="Times New Roman" w:cs="Times New Roman"/>
        </w:rPr>
        <w:t>Objectives of the Proceeding</w:t>
      </w:r>
      <w:r w:rsidRPr="001B532A">
        <w:rPr>
          <w:rFonts w:ascii="Times New Roman" w:hAnsi="Times New Roman" w:cs="Times New Roman"/>
        </w:rPr>
        <w:tab/>
      </w:r>
      <w:r w:rsidRPr="001B532A" w:rsidR="00FF73EA">
        <w:rPr>
          <w:rFonts w:ascii="Times New Roman" w:hAnsi="Times New Roman" w:cs="Times New Roman"/>
        </w:rPr>
        <w:t>1</w:t>
      </w:r>
    </w:p>
    <w:p w:rsidR="00180ED5" w:rsidRPr="001B532A" w:rsidP="00180ED5">
      <w:pPr>
        <w:pStyle w:val="TOC1"/>
        <w:rPr>
          <w:rFonts w:ascii="Times New Roman" w:hAnsi="Times New Roman" w:eastAsiaTheme="minorEastAsia" w:cs="Times New Roman"/>
          <w:caps w:val="0"/>
        </w:rPr>
      </w:pPr>
      <w:r w:rsidRPr="001B532A">
        <w:rPr>
          <w:rFonts w:ascii="Times New Roman" w:hAnsi="Times New Roman" w:cs="Times New Roman"/>
        </w:rPr>
        <w:t>II.</w:t>
      </w:r>
      <w:r w:rsidRPr="001B532A">
        <w:rPr>
          <w:rFonts w:ascii="Times New Roman" w:hAnsi="Times New Roman" w:eastAsiaTheme="minorEastAsia" w:cs="Times New Roman"/>
          <w:caps w:val="0"/>
        </w:rPr>
        <w:tab/>
      </w:r>
      <w:r w:rsidRPr="001B532A">
        <w:rPr>
          <w:rFonts w:ascii="Times New Roman" w:hAnsi="Times New Roman" w:cs="Times New Roman"/>
        </w:rPr>
        <w:t>compliance requirements</w:t>
      </w:r>
      <w:r w:rsidRPr="001B532A">
        <w:rPr>
          <w:rFonts w:ascii="Times New Roman" w:hAnsi="Times New Roman" w:cs="Times New Roman"/>
        </w:rPr>
        <w:tab/>
      </w:r>
      <w:r w:rsidRPr="001B532A" w:rsidR="00FF73EA">
        <w:rPr>
          <w:rFonts w:ascii="Times New Roman" w:hAnsi="Times New Roman" w:cs="Times New Roman"/>
        </w:rPr>
        <w:t>1</w:t>
      </w:r>
    </w:p>
    <w:p w:rsidR="00180ED5" w:rsidRPr="001B532A" w:rsidP="00180ED5">
      <w:pPr>
        <w:pStyle w:val="TOC2"/>
        <w:tabs>
          <w:tab w:val="left" w:pos="360"/>
        </w:tabs>
        <w:rPr>
          <w:rFonts w:ascii="Times New Roman" w:hAnsi="Times New Roman" w:eastAsiaTheme="minorEastAsia" w:cs="Times New Roman"/>
        </w:rPr>
      </w:pPr>
      <w:r w:rsidRPr="001B532A">
        <w:rPr>
          <w:rFonts w:ascii="Times New Roman" w:hAnsi="Times New Roman" w:cs="Times New Roman"/>
        </w:rPr>
        <w:t>A.</w:t>
      </w:r>
      <w:r w:rsidRPr="001B532A">
        <w:rPr>
          <w:rFonts w:ascii="Times New Roman" w:hAnsi="Times New Roman" w:eastAsiaTheme="minorEastAsia" w:cs="Times New Roman"/>
        </w:rPr>
        <w:tab/>
      </w:r>
      <w:r w:rsidRPr="001B532A" w:rsidR="00382330">
        <w:rPr>
          <w:rFonts w:ascii="Times New Roman" w:hAnsi="Times New Roman" w:eastAsiaTheme="minorEastAsia" w:cs="Times New Roman"/>
        </w:rPr>
        <w:t xml:space="preserve">Deletion of </w:t>
      </w:r>
      <w:r w:rsidRPr="001B532A" w:rsidR="005D674C">
        <w:rPr>
          <w:rFonts w:ascii="Times New Roman" w:hAnsi="Times New Roman" w:cs="Times New Roman"/>
        </w:rPr>
        <w:t>47 CFR §</w:t>
      </w:r>
      <w:r w:rsidRPr="001B532A" w:rsidR="000457B6">
        <w:rPr>
          <w:rFonts w:ascii="Times New Roman" w:hAnsi="Times New Roman" w:cs="Times New Roman"/>
        </w:rPr>
        <w:t>§</w:t>
      </w:r>
      <w:r w:rsidRPr="001B532A" w:rsidR="005D674C">
        <w:rPr>
          <w:rFonts w:ascii="Times New Roman" w:hAnsi="Times New Roman" w:cs="Times New Roman"/>
        </w:rPr>
        <w:t xml:space="preserve"> 22.301</w:t>
      </w:r>
      <w:r w:rsidRPr="001B532A" w:rsidR="000457B6">
        <w:rPr>
          <w:rFonts w:ascii="Times New Roman" w:hAnsi="Times New Roman" w:cs="Times New Roman"/>
        </w:rPr>
        <w:t xml:space="preserve"> and </w:t>
      </w:r>
      <w:r w:rsidRPr="001B532A" w:rsidR="005D674C">
        <w:rPr>
          <w:rFonts w:ascii="Times New Roman" w:hAnsi="Times New Roman" w:cs="Times New Roman"/>
        </w:rPr>
        <w:t>22.303</w:t>
      </w:r>
      <w:r w:rsidRPr="001B532A">
        <w:rPr>
          <w:rFonts w:ascii="Times New Roman" w:hAnsi="Times New Roman" w:cs="Times New Roman"/>
        </w:rPr>
        <w:tab/>
      </w:r>
      <w:r w:rsidR="00F7089E">
        <w:rPr>
          <w:rFonts w:ascii="Times New Roman" w:hAnsi="Times New Roman" w:cs="Times New Roman"/>
        </w:rPr>
        <w:t>1</w:t>
      </w:r>
    </w:p>
    <w:p w:rsidR="00180ED5" w:rsidRPr="001B532A" w:rsidP="00180ED5">
      <w:pPr>
        <w:pStyle w:val="TOC2"/>
        <w:tabs>
          <w:tab w:val="left" w:pos="360"/>
        </w:tabs>
        <w:rPr>
          <w:rFonts w:ascii="Times New Roman" w:hAnsi="Times New Roman" w:eastAsiaTheme="minorEastAsia" w:cs="Times New Roman"/>
        </w:rPr>
      </w:pPr>
      <w:r w:rsidRPr="001B532A">
        <w:rPr>
          <w:rFonts w:ascii="Times New Roman" w:hAnsi="Times New Roman" w:cs="Times New Roman"/>
        </w:rPr>
        <w:t>B.</w:t>
      </w:r>
      <w:r w:rsidRPr="001B532A">
        <w:rPr>
          <w:rFonts w:ascii="Times New Roman" w:hAnsi="Times New Roman" w:eastAsiaTheme="minorEastAsia" w:cs="Times New Roman"/>
        </w:rPr>
        <w:tab/>
      </w:r>
      <w:r w:rsidRPr="001B532A" w:rsidR="00382330">
        <w:rPr>
          <w:rFonts w:ascii="Times New Roman" w:hAnsi="Times New Roman" w:eastAsiaTheme="minorEastAsia" w:cs="Times New Roman"/>
        </w:rPr>
        <w:t xml:space="preserve">Deletion of </w:t>
      </w:r>
      <w:r w:rsidRPr="001B532A" w:rsidR="00310F4D">
        <w:rPr>
          <w:rFonts w:ascii="Times New Roman" w:hAnsi="Times New Roman" w:eastAsiaTheme="minorEastAsia" w:cs="Times New Roman"/>
        </w:rPr>
        <w:t>47 CFR § 22.325</w:t>
      </w:r>
      <w:r w:rsidRPr="001B532A">
        <w:rPr>
          <w:rFonts w:ascii="Times New Roman" w:hAnsi="Times New Roman" w:cs="Times New Roman"/>
        </w:rPr>
        <w:tab/>
      </w:r>
      <w:r w:rsidR="00F7089E">
        <w:rPr>
          <w:rFonts w:ascii="Times New Roman" w:hAnsi="Times New Roman" w:cs="Times New Roman"/>
        </w:rPr>
        <w:t>2</w:t>
      </w:r>
    </w:p>
    <w:p w:rsidR="00180ED5" w:rsidRPr="001B532A" w:rsidP="00180ED5">
      <w:pPr>
        <w:pStyle w:val="TOC2"/>
        <w:tabs>
          <w:tab w:val="left" w:pos="360"/>
        </w:tabs>
        <w:rPr>
          <w:rFonts w:ascii="Times New Roman" w:hAnsi="Times New Roman" w:eastAsiaTheme="minorEastAsia" w:cs="Times New Roman"/>
        </w:rPr>
      </w:pPr>
      <w:r w:rsidRPr="001B532A">
        <w:rPr>
          <w:rFonts w:ascii="Times New Roman" w:hAnsi="Times New Roman" w:cs="Times New Roman"/>
        </w:rPr>
        <w:t>C.</w:t>
      </w:r>
      <w:r w:rsidRPr="001B532A">
        <w:rPr>
          <w:rFonts w:ascii="Times New Roman" w:hAnsi="Times New Roman" w:eastAsiaTheme="minorEastAsia" w:cs="Times New Roman"/>
        </w:rPr>
        <w:tab/>
      </w:r>
      <w:r w:rsidRPr="001B532A" w:rsidR="00382330">
        <w:rPr>
          <w:rFonts w:ascii="Times New Roman" w:hAnsi="Times New Roman" w:eastAsiaTheme="minorEastAsia" w:cs="Times New Roman"/>
        </w:rPr>
        <w:t xml:space="preserve">Deletion of </w:t>
      </w:r>
      <w:r w:rsidRPr="001B532A" w:rsidR="000457B6">
        <w:rPr>
          <w:rFonts w:ascii="Times New Roman" w:hAnsi="Times New Roman" w:eastAsiaTheme="minorEastAsia" w:cs="Times New Roman"/>
        </w:rPr>
        <w:t>47 CFR §</w:t>
      </w:r>
      <w:r w:rsidRPr="001B532A" w:rsidR="000E3455">
        <w:rPr>
          <w:rFonts w:ascii="Times New Roman" w:hAnsi="Times New Roman" w:eastAsiaTheme="minorEastAsia" w:cs="Times New Roman"/>
        </w:rPr>
        <w:t xml:space="preserve"> 22.321</w:t>
      </w:r>
      <w:r w:rsidRPr="001B532A" w:rsidR="00FA7D4B">
        <w:rPr>
          <w:rFonts w:ascii="Times New Roman" w:hAnsi="Times New Roman" w:eastAsiaTheme="minorEastAsia" w:cs="Times New Roman"/>
        </w:rPr>
        <w:t xml:space="preserve"> as Duplicative; </w:t>
      </w:r>
      <w:r w:rsidRPr="001B532A" w:rsidR="00496493">
        <w:rPr>
          <w:rFonts w:ascii="Times New Roman" w:hAnsi="Times New Roman" w:eastAsiaTheme="minorEastAsia" w:cs="Times New Roman"/>
        </w:rPr>
        <w:t xml:space="preserve">Obligations </w:t>
      </w:r>
      <w:r w:rsidRPr="001B532A" w:rsidR="00654089">
        <w:rPr>
          <w:rFonts w:ascii="Times New Roman" w:hAnsi="Times New Roman" w:eastAsiaTheme="minorEastAsia" w:cs="Times New Roman"/>
        </w:rPr>
        <w:t xml:space="preserve">Continue </w:t>
      </w:r>
      <w:r w:rsidRPr="001B532A" w:rsidR="00496493">
        <w:rPr>
          <w:rFonts w:ascii="Times New Roman" w:hAnsi="Times New Roman" w:eastAsiaTheme="minorEastAsia" w:cs="Times New Roman"/>
        </w:rPr>
        <w:t>Under 47 CFR § 90.168</w:t>
      </w:r>
      <w:r w:rsidRPr="001B532A">
        <w:rPr>
          <w:rFonts w:ascii="Times New Roman" w:hAnsi="Times New Roman" w:cs="Times New Roman"/>
        </w:rPr>
        <w:tab/>
      </w:r>
      <w:r w:rsidR="00F7089E">
        <w:rPr>
          <w:rFonts w:ascii="Times New Roman" w:hAnsi="Times New Roman" w:cs="Times New Roman"/>
        </w:rPr>
        <w:t>2</w:t>
      </w:r>
    </w:p>
    <w:p w:rsidR="00180ED5" w:rsidRPr="001B532A" w:rsidP="00180ED5">
      <w:pPr>
        <w:pStyle w:val="TOC2"/>
        <w:tabs>
          <w:tab w:val="left" w:pos="360"/>
        </w:tabs>
        <w:rPr>
          <w:rFonts w:ascii="Times New Roman" w:hAnsi="Times New Roman" w:cs="Times New Roman"/>
        </w:rPr>
      </w:pPr>
      <w:r w:rsidRPr="001B532A">
        <w:rPr>
          <w:rFonts w:ascii="Times New Roman" w:hAnsi="Times New Roman" w:cs="Times New Roman"/>
        </w:rPr>
        <w:t>D.</w:t>
      </w:r>
      <w:r w:rsidRPr="001B532A">
        <w:rPr>
          <w:rFonts w:ascii="Times New Roman" w:hAnsi="Times New Roman" w:eastAsiaTheme="minorEastAsia" w:cs="Times New Roman"/>
        </w:rPr>
        <w:tab/>
      </w:r>
      <w:r w:rsidRPr="001B532A" w:rsidR="00382330">
        <w:rPr>
          <w:rFonts w:ascii="Times New Roman" w:hAnsi="Times New Roman" w:eastAsiaTheme="minorEastAsia" w:cs="Times New Roman"/>
        </w:rPr>
        <w:t>Deletion</w:t>
      </w:r>
      <w:r w:rsidRPr="001B532A" w:rsidR="007C4730">
        <w:rPr>
          <w:rFonts w:ascii="Times New Roman" w:hAnsi="Times New Roman" w:eastAsiaTheme="minorEastAsia" w:cs="Times New Roman"/>
        </w:rPr>
        <w:t xml:space="preserve"> of 47 CFR § 22.927</w:t>
      </w:r>
      <w:r w:rsidRPr="001B532A" w:rsidR="00FA7D4B">
        <w:rPr>
          <w:rFonts w:ascii="Times New Roman" w:hAnsi="Times New Roman" w:eastAsiaTheme="minorEastAsia" w:cs="Times New Roman"/>
        </w:rPr>
        <w:t xml:space="preserve"> as Duplicative</w:t>
      </w:r>
      <w:r w:rsidRPr="001B532A" w:rsidR="007C4730">
        <w:rPr>
          <w:rFonts w:ascii="Times New Roman" w:hAnsi="Times New Roman" w:eastAsiaTheme="minorEastAsia" w:cs="Times New Roman"/>
        </w:rPr>
        <w:t xml:space="preserve">; </w:t>
      </w:r>
      <w:r w:rsidRPr="001B532A" w:rsidR="007C4730">
        <w:rPr>
          <w:rFonts w:ascii="Times New Roman" w:hAnsi="Times New Roman" w:cs="Times New Roman"/>
        </w:rPr>
        <w:t xml:space="preserve">Obligations </w:t>
      </w:r>
      <w:r w:rsidRPr="001B532A" w:rsidR="00654089">
        <w:rPr>
          <w:rFonts w:ascii="Times New Roman" w:hAnsi="Times New Roman" w:cs="Times New Roman"/>
        </w:rPr>
        <w:t>Continue U</w:t>
      </w:r>
      <w:r w:rsidRPr="001B532A" w:rsidR="007C4730">
        <w:rPr>
          <w:rFonts w:ascii="Times New Roman" w:hAnsi="Times New Roman" w:cs="Times New Roman"/>
        </w:rPr>
        <w:t>nder 47 CFR § 1.903(c)</w:t>
      </w:r>
      <w:r w:rsidRPr="001B532A">
        <w:rPr>
          <w:rFonts w:ascii="Times New Roman" w:hAnsi="Times New Roman" w:cs="Times New Roman"/>
        </w:rPr>
        <w:tab/>
      </w:r>
      <w:r w:rsidR="00E4486A">
        <w:rPr>
          <w:rFonts w:ascii="Times New Roman" w:hAnsi="Times New Roman" w:cs="Times New Roman"/>
        </w:rPr>
        <w:t>2</w:t>
      </w:r>
    </w:p>
    <w:p w:rsidR="000457B6" w:rsidRPr="001B532A" w:rsidP="000457B6">
      <w:pPr>
        <w:pStyle w:val="TOC2"/>
        <w:tabs>
          <w:tab w:val="left" w:pos="360"/>
        </w:tabs>
        <w:rPr>
          <w:rFonts w:ascii="Times New Roman" w:hAnsi="Times New Roman" w:cs="Times New Roman"/>
        </w:rPr>
      </w:pPr>
      <w:r w:rsidRPr="001B532A">
        <w:rPr>
          <w:rFonts w:ascii="Times New Roman" w:hAnsi="Times New Roman" w:cs="Times New Roman"/>
        </w:rPr>
        <w:t>E.</w:t>
      </w:r>
      <w:r w:rsidRPr="001B532A">
        <w:rPr>
          <w:rFonts w:ascii="Times New Roman" w:hAnsi="Times New Roman" w:eastAsiaTheme="minorEastAsia" w:cs="Times New Roman"/>
        </w:rPr>
        <w:tab/>
      </w:r>
      <w:r w:rsidRPr="001B532A" w:rsidR="00382330">
        <w:rPr>
          <w:rFonts w:ascii="Times New Roman" w:hAnsi="Times New Roman" w:eastAsiaTheme="minorEastAsia" w:cs="Times New Roman"/>
        </w:rPr>
        <w:t>Deletion</w:t>
      </w:r>
      <w:r w:rsidRPr="001B532A" w:rsidR="007C4730">
        <w:rPr>
          <w:rFonts w:ascii="Times New Roman" w:hAnsi="Times New Roman" w:eastAsiaTheme="minorEastAsia" w:cs="Times New Roman"/>
        </w:rPr>
        <w:t xml:space="preserve"> of 47 CFR § 22.3</w:t>
      </w:r>
      <w:r w:rsidRPr="001B532A" w:rsidR="00234099">
        <w:rPr>
          <w:rFonts w:ascii="Times New Roman" w:hAnsi="Times New Roman" w:eastAsiaTheme="minorEastAsia" w:cs="Times New Roman"/>
        </w:rPr>
        <w:t xml:space="preserve"> as </w:t>
      </w:r>
      <w:r w:rsidRPr="001B532A" w:rsidR="00FA7D4B">
        <w:rPr>
          <w:rFonts w:ascii="Times New Roman" w:hAnsi="Times New Roman" w:eastAsiaTheme="minorEastAsia" w:cs="Times New Roman"/>
        </w:rPr>
        <w:t>Duplicative</w:t>
      </w:r>
      <w:r w:rsidRPr="001B532A" w:rsidR="007C4730">
        <w:rPr>
          <w:rFonts w:ascii="Times New Roman" w:hAnsi="Times New Roman" w:eastAsiaTheme="minorEastAsia" w:cs="Times New Roman"/>
        </w:rPr>
        <w:t xml:space="preserve">; </w:t>
      </w:r>
      <w:r w:rsidRPr="001B532A" w:rsidR="007C4730">
        <w:rPr>
          <w:rFonts w:ascii="Times New Roman" w:hAnsi="Times New Roman" w:cs="Times New Roman"/>
        </w:rPr>
        <w:t xml:space="preserve">Obligations </w:t>
      </w:r>
      <w:r w:rsidRPr="001B532A" w:rsidR="00654089">
        <w:rPr>
          <w:rFonts w:ascii="Times New Roman" w:hAnsi="Times New Roman" w:cs="Times New Roman"/>
        </w:rPr>
        <w:t xml:space="preserve">Continue </w:t>
      </w:r>
      <w:r w:rsidRPr="001B532A" w:rsidR="007C4730">
        <w:rPr>
          <w:rFonts w:ascii="Times New Roman" w:hAnsi="Times New Roman" w:cs="Times New Roman"/>
        </w:rPr>
        <w:t xml:space="preserve">under 47 CFR </w:t>
      </w:r>
      <w:r w:rsidRPr="001B532A" w:rsidR="00DD63CB">
        <w:rPr>
          <w:rFonts w:ascii="Times New Roman" w:hAnsi="Times New Roman" w:cs="Times New Roman"/>
        </w:rPr>
        <w:t>§ 1.903</w:t>
      </w:r>
      <w:r w:rsidRPr="001B532A">
        <w:rPr>
          <w:rFonts w:ascii="Times New Roman" w:hAnsi="Times New Roman" w:cs="Times New Roman"/>
        </w:rPr>
        <w:tab/>
      </w:r>
      <w:r w:rsidR="00F7089E">
        <w:rPr>
          <w:rFonts w:ascii="Times New Roman" w:hAnsi="Times New Roman" w:cs="Times New Roman"/>
        </w:rPr>
        <w:t>3</w:t>
      </w:r>
    </w:p>
    <w:p w:rsidR="000E3455" w:rsidRPr="001B532A" w:rsidP="000E3455">
      <w:pPr>
        <w:pStyle w:val="TOC2"/>
        <w:tabs>
          <w:tab w:val="left" w:pos="360"/>
        </w:tabs>
        <w:rPr>
          <w:rFonts w:ascii="Times New Roman" w:hAnsi="Times New Roman" w:cs="Times New Roman"/>
        </w:rPr>
      </w:pPr>
      <w:r w:rsidRPr="001B532A">
        <w:rPr>
          <w:rFonts w:ascii="Times New Roman" w:hAnsi="Times New Roman" w:cs="Times New Roman"/>
        </w:rPr>
        <w:t>F</w:t>
      </w:r>
      <w:r w:rsidRPr="001B532A" w:rsidR="002E0F6B">
        <w:rPr>
          <w:rFonts w:ascii="Times New Roman" w:hAnsi="Times New Roman" w:cs="Times New Roman"/>
        </w:rPr>
        <w:t>.</w:t>
      </w:r>
      <w:r w:rsidRPr="001B532A" w:rsidR="002E0F6B">
        <w:rPr>
          <w:rFonts w:ascii="Times New Roman" w:hAnsi="Times New Roman" w:eastAsiaTheme="minorEastAsia" w:cs="Times New Roman"/>
        </w:rPr>
        <w:tab/>
      </w:r>
      <w:r w:rsidRPr="001B532A" w:rsidR="00251C9C">
        <w:rPr>
          <w:rFonts w:ascii="Times New Roman" w:hAnsi="Times New Roman" w:eastAsiaTheme="minorEastAsia" w:cs="Times New Roman"/>
        </w:rPr>
        <w:t>Continuing Obligations Under 47 CFR §§ 22.143(a), 22.921, and 22.925</w:t>
      </w:r>
      <w:r w:rsidRPr="001B532A" w:rsidR="002E0F6B">
        <w:rPr>
          <w:rFonts w:ascii="Times New Roman" w:hAnsi="Times New Roman" w:cs="Times New Roman"/>
        </w:rPr>
        <w:tab/>
      </w:r>
      <w:r w:rsidR="009B7788">
        <w:rPr>
          <w:rFonts w:ascii="Times New Roman" w:hAnsi="Times New Roman" w:cs="Times New Roman"/>
        </w:rPr>
        <w:t>3</w:t>
      </w:r>
    </w:p>
    <w:p w:rsidR="00BD201F" w:rsidRPr="001B532A" w:rsidP="00BD201F">
      <w:pPr>
        <w:pStyle w:val="TOC1"/>
        <w:rPr>
          <w:rFonts w:ascii="Times New Roman" w:hAnsi="Times New Roman" w:cs="Times New Roman"/>
        </w:rPr>
      </w:pPr>
      <w:r w:rsidRPr="001B532A">
        <w:rPr>
          <w:rFonts w:ascii="Times New Roman" w:hAnsi="Times New Roman" w:cs="Times New Roman"/>
        </w:rPr>
        <w:t>III.</w:t>
      </w:r>
      <w:r w:rsidRPr="001B532A">
        <w:rPr>
          <w:rFonts w:ascii="Times New Roman" w:hAnsi="Times New Roman" w:eastAsiaTheme="minorEastAsia" w:cs="Times New Roman"/>
          <w:caps w:val="0"/>
        </w:rPr>
        <w:tab/>
      </w:r>
      <w:r w:rsidRPr="001B532A">
        <w:rPr>
          <w:rFonts w:ascii="Times New Roman" w:hAnsi="Times New Roman" w:cs="Times New Roman"/>
        </w:rPr>
        <w:t>Recordkeeping and REPORTING Requirements</w:t>
      </w:r>
      <w:r w:rsidRPr="001B532A">
        <w:rPr>
          <w:rFonts w:ascii="Times New Roman" w:hAnsi="Times New Roman" w:cs="Times New Roman"/>
        </w:rPr>
        <w:tab/>
      </w:r>
      <w:r w:rsidR="009B7788">
        <w:rPr>
          <w:rFonts w:ascii="Times New Roman" w:hAnsi="Times New Roman" w:cs="Times New Roman"/>
        </w:rPr>
        <w:t>4</w:t>
      </w:r>
    </w:p>
    <w:p w:rsidR="00180ED5" w:rsidRPr="001B532A" w:rsidP="00180ED5">
      <w:pPr>
        <w:pStyle w:val="TOC1"/>
        <w:rPr>
          <w:rFonts w:ascii="Times New Roman" w:hAnsi="Times New Roman" w:eastAsiaTheme="minorEastAsia" w:cs="Times New Roman"/>
          <w:caps w:val="0"/>
        </w:rPr>
      </w:pPr>
      <w:r w:rsidRPr="001B532A">
        <w:rPr>
          <w:rFonts w:ascii="Times New Roman" w:hAnsi="Times New Roman" w:cs="Times New Roman"/>
        </w:rPr>
        <w:t>IV.</w:t>
      </w:r>
      <w:r w:rsidRPr="001B532A">
        <w:rPr>
          <w:rFonts w:ascii="Times New Roman" w:hAnsi="Times New Roman" w:eastAsiaTheme="minorEastAsia" w:cs="Times New Roman"/>
          <w:caps w:val="0"/>
        </w:rPr>
        <w:tab/>
      </w:r>
      <w:r w:rsidRPr="001B532A">
        <w:rPr>
          <w:rFonts w:ascii="Times New Roman" w:hAnsi="Times New Roman" w:cs="Times New Roman"/>
        </w:rPr>
        <w:t>implementation DATE</w:t>
      </w:r>
      <w:r w:rsidRPr="001B532A">
        <w:rPr>
          <w:rFonts w:ascii="Times New Roman" w:hAnsi="Times New Roman" w:cs="Times New Roman"/>
        </w:rPr>
        <w:tab/>
      </w:r>
      <w:r w:rsidR="009B7788">
        <w:rPr>
          <w:rFonts w:ascii="Times New Roman" w:hAnsi="Times New Roman" w:cs="Times New Roman"/>
        </w:rPr>
        <w:t>4</w:t>
      </w:r>
    </w:p>
    <w:p w:rsidR="00180ED5" w:rsidRPr="001B532A" w:rsidP="00180ED5">
      <w:pPr>
        <w:pStyle w:val="TOC1"/>
        <w:rPr>
          <w:rFonts w:ascii="Times New Roman" w:hAnsi="Times New Roman" w:eastAsiaTheme="minorEastAsia" w:cs="Times New Roman"/>
          <w:caps w:val="0"/>
        </w:rPr>
      </w:pPr>
      <w:r w:rsidRPr="001B532A">
        <w:rPr>
          <w:rFonts w:ascii="Times New Roman" w:hAnsi="Times New Roman" w:cs="Times New Roman"/>
        </w:rPr>
        <w:t>V.</w:t>
      </w:r>
      <w:r w:rsidRPr="001B532A">
        <w:rPr>
          <w:rFonts w:ascii="Times New Roman" w:hAnsi="Times New Roman" w:eastAsiaTheme="minorEastAsia" w:cs="Times New Roman"/>
          <w:caps w:val="0"/>
        </w:rPr>
        <w:tab/>
      </w:r>
      <w:r w:rsidRPr="001B532A">
        <w:rPr>
          <w:rFonts w:ascii="Times New Roman" w:hAnsi="Times New Roman" w:cs="Times New Roman"/>
        </w:rPr>
        <w:t>INTERNET linkS</w:t>
      </w:r>
      <w:r w:rsidRPr="001B532A">
        <w:rPr>
          <w:rFonts w:ascii="Times New Roman" w:hAnsi="Times New Roman" w:cs="Times New Roman"/>
        </w:rPr>
        <w:tab/>
      </w:r>
      <w:r w:rsidR="009B7788">
        <w:rPr>
          <w:rFonts w:ascii="Times New Roman" w:hAnsi="Times New Roman" w:cs="Times New Roman"/>
        </w:rPr>
        <w:t>4</w:t>
      </w:r>
    </w:p>
    <w:p w:rsidR="004D7B0C" w:rsidRPr="001B532A">
      <w:pPr>
        <w:jc w:val="both"/>
        <w:rPr>
          <w:rFonts w:ascii="Times New Roman" w:hAnsi="Times New Roman" w:cs="Times New Roman"/>
        </w:rPr>
        <w:sectPr w:rsidSect="00DE61F2">
          <w:headerReference w:type="even" r:id="rId5"/>
          <w:footerReference w:type="even" r:id="rId6"/>
          <w:footerReference w:type="default" r:id="rId7"/>
          <w:headerReference w:type="first" r:id="rId8"/>
          <w:pgSz w:w="12240" w:h="15840" w:code="1"/>
          <w:pgMar w:top="1987" w:right="1440" w:bottom="1440" w:left="1440" w:header="720" w:footer="720" w:gutter="0"/>
          <w:pgNumType w:start="0"/>
          <w:cols w:space="720"/>
          <w:titlePg/>
        </w:sectPr>
      </w:pPr>
      <w:bookmarkEnd w:id="1"/>
    </w:p>
    <w:p w:rsidR="00584892" w:rsidRPr="001B532A" w:rsidP="00AD762B">
      <w:pPr>
        <w:pStyle w:val="Heading1"/>
        <w:rPr>
          <w:rFonts w:ascii="Times New Roman" w:hAnsi="Times New Roman" w:cs="Times New Roman"/>
        </w:rPr>
      </w:pPr>
      <w:bookmarkStart w:id="3" w:name="_Toc103419948"/>
      <w:bookmarkStart w:id="4" w:name="_Toc103420572"/>
      <w:bookmarkStart w:id="5" w:name="_Toc103420714"/>
      <w:bookmarkStart w:id="6" w:name="_Toc103420758"/>
      <w:bookmarkStart w:id="7" w:name="_Toc103420818"/>
      <w:bookmarkStart w:id="8" w:name="_Toc103420865"/>
      <w:bookmarkStart w:id="9" w:name="_Toc103420953"/>
      <w:bookmarkStart w:id="10" w:name="_Toc103421292"/>
      <w:bookmarkStart w:id="11" w:name="_Toc103421410"/>
      <w:bookmarkStart w:id="12" w:name="_Toc103421504"/>
      <w:bookmarkStart w:id="13" w:name="_Toc103488261"/>
      <w:bookmarkStart w:id="14" w:name="_Toc125945573"/>
      <w:bookmarkStart w:id="15" w:name="_Toc153861058"/>
      <w:bookmarkStart w:id="16" w:name="_Toc176072634"/>
      <w:bookmarkStart w:id="17" w:name="_Toc176072760"/>
      <w:bookmarkStart w:id="18" w:name="_Toc176072786"/>
      <w:bookmarkStart w:id="19" w:name="_Toc176072810"/>
      <w:bookmarkStart w:id="20" w:name="_Toc179100553"/>
      <w:bookmarkStart w:id="21" w:name="_Toc179100918"/>
      <w:bookmarkStart w:id="22" w:name="_Toc216065688"/>
      <w:bookmarkStart w:id="23" w:name="_Toc326229719"/>
      <w:bookmarkStart w:id="24" w:name="_Toc326658329"/>
      <w:bookmarkStart w:id="25" w:name="_Toc326746785"/>
      <w:bookmarkStart w:id="26" w:name="_Toc326826051"/>
      <w:bookmarkStart w:id="27" w:name="_Toc419722978"/>
      <w:bookmarkStart w:id="28" w:name="_Toc419800653"/>
      <w:bookmarkStart w:id="29" w:name="_Toc419800718"/>
      <w:bookmarkStart w:id="30" w:name="_Toc492564180"/>
      <w:bookmarkStart w:id="31" w:name="_Toc504060943"/>
      <w:r w:rsidRPr="001B532A">
        <w:rPr>
          <w:rFonts w:ascii="Times New Roman" w:hAnsi="Times New Roman" w:cs="Times New Roman"/>
        </w:rPr>
        <w:t>Objectives of the Proceeding</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6F5037" w:rsidRPr="001B532A" w:rsidP="001134EC">
      <w:pPr>
        <w:ind w:firstLine="720"/>
        <w:jc w:val="both"/>
        <w:rPr>
          <w:rFonts w:ascii="Times New Roman" w:hAnsi="Times New Roman" w:cs="Times New Roman"/>
        </w:rPr>
      </w:pPr>
      <w:r w:rsidRPr="001B532A">
        <w:rPr>
          <w:rFonts w:ascii="Times New Roman" w:hAnsi="Times New Roman" w:cs="Times New Roman"/>
        </w:rPr>
        <w:t>In the</w:t>
      </w:r>
      <w:r w:rsidRPr="001B532A" w:rsidR="00584892">
        <w:rPr>
          <w:rFonts w:ascii="Times New Roman" w:hAnsi="Times New Roman" w:cs="Times New Roman"/>
        </w:rPr>
        <w:t xml:space="preserve"> </w:t>
      </w:r>
      <w:r w:rsidRPr="001B532A" w:rsidR="00FD41EA">
        <w:rPr>
          <w:rFonts w:ascii="Times New Roman" w:hAnsi="Times New Roman" w:cs="Times New Roman"/>
          <w:i/>
        </w:rPr>
        <w:t>Third</w:t>
      </w:r>
      <w:r w:rsidRPr="001B532A" w:rsidR="00F33541">
        <w:rPr>
          <w:rFonts w:ascii="Times New Roman" w:hAnsi="Times New Roman" w:cs="Times New Roman"/>
        </w:rPr>
        <w:t xml:space="preserve"> </w:t>
      </w:r>
      <w:r w:rsidRPr="001B532A" w:rsidR="00642669">
        <w:rPr>
          <w:rFonts w:ascii="Times New Roman" w:hAnsi="Times New Roman" w:cs="Times New Roman"/>
          <w:i/>
        </w:rPr>
        <w:t xml:space="preserve">Report and </w:t>
      </w:r>
      <w:r w:rsidRPr="001B532A" w:rsidR="00584892">
        <w:rPr>
          <w:rFonts w:ascii="Times New Roman" w:hAnsi="Times New Roman" w:cs="Times New Roman"/>
          <w:i/>
        </w:rPr>
        <w:t xml:space="preserve">Order </w:t>
      </w:r>
      <w:r w:rsidRPr="001B532A">
        <w:rPr>
          <w:rFonts w:ascii="Times New Roman" w:hAnsi="Times New Roman" w:cs="Times New Roman"/>
        </w:rPr>
        <w:t>in WT Docket No. 12-40</w:t>
      </w:r>
      <w:r w:rsidR="00850ED3">
        <w:rPr>
          <w:rFonts w:ascii="Times New Roman" w:hAnsi="Times New Roman" w:cs="Times New Roman"/>
        </w:rPr>
        <w:t xml:space="preserve">, </w:t>
      </w:r>
      <w:r w:rsidR="00850ED3">
        <w:rPr>
          <w:rFonts w:ascii="Times New Roman" w:hAnsi="Times New Roman" w:cs="Times New Roman"/>
          <w:i/>
        </w:rPr>
        <w:t>et al</w:t>
      </w:r>
      <w:r w:rsidR="00BA31F7">
        <w:rPr>
          <w:rFonts w:ascii="Times New Roman" w:hAnsi="Times New Roman" w:cs="Times New Roman"/>
          <w:i/>
        </w:rPr>
        <w:t>.</w:t>
      </w:r>
      <w:r w:rsidRPr="001B532A" w:rsidR="0031748C">
        <w:rPr>
          <w:rFonts w:ascii="Times New Roman" w:hAnsi="Times New Roman" w:cs="Times New Roman"/>
        </w:rPr>
        <w:t xml:space="preserve"> (</w:t>
      </w:r>
      <w:r w:rsidRPr="001B532A" w:rsidR="0031748C">
        <w:rPr>
          <w:rFonts w:ascii="Times New Roman" w:hAnsi="Times New Roman" w:cs="Times New Roman"/>
          <w:i/>
        </w:rPr>
        <w:t>Third R&amp;O</w:t>
      </w:r>
      <w:r w:rsidRPr="001B532A" w:rsidR="0031748C">
        <w:rPr>
          <w:rFonts w:ascii="Times New Roman" w:hAnsi="Times New Roman" w:cs="Times New Roman"/>
        </w:rPr>
        <w:t>)</w:t>
      </w:r>
      <w:r w:rsidRPr="001B532A" w:rsidR="002E7235">
        <w:rPr>
          <w:rFonts w:ascii="Times New Roman" w:hAnsi="Times New Roman" w:cs="Times New Roman"/>
        </w:rPr>
        <w:t>,</w:t>
      </w:r>
      <w:r w:rsidRPr="001B532A" w:rsidR="000D6F4B">
        <w:rPr>
          <w:rFonts w:ascii="Times New Roman" w:hAnsi="Times New Roman" w:cs="Times New Roman"/>
        </w:rPr>
        <w:t xml:space="preserve"> </w:t>
      </w:r>
      <w:r w:rsidRPr="001B532A" w:rsidR="00584892">
        <w:rPr>
          <w:rFonts w:ascii="Times New Roman" w:hAnsi="Times New Roman" w:cs="Times New Roman"/>
        </w:rPr>
        <w:t xml:space="preserve">the Commission </w:t>
      </w:r>
      <w:r w:rsidR="00977343">
        <w:rPr>
          <w:rFonts w:ascii="Times New Roman" w:hAnsi="Times New Roman" w:cs="Times New Roman"/>
        </w:rPr>
        <w:t xml:space="preserve">deleted six </w:t>
      </w:r>
      <w:r w:rsidR="00DD6AD1">
        <w:rPr>
          <w:rFonts w:ascii="Times New Roman" w:hAnsi="Times New Roman" w:cs="Times New Roman"/>
        </w:rPr>
        <w:t xml:space="preserve">Part 22 </w:t>
      </w:r>
      <w:r w:rsidR="00977343">
        <w:rPr>
          <w:rFonts w:ascii="Times New Roman" w:hAnsi="Times New Roman" w:cs="Times New Roman"/>
        </w:rPr>
        <w:t xml:space="preserve">rules that </w:t>
      </w:r>
      <w:r w:rsidR="004348BF">
        <w:rPr>
          <w:rFonts w:ascii="Times New Roman" w:hAnsi="Times New Roman" w:cs="Times New Roman"/>
        </w:rPr>
        <w:t xml:space="preserve">applied to licensees in the </w:t>
      </w:r>
      <w:r w:rsidRPr="001B532A" w:rsidR="00BC5D50">
        <w:rPr>
          <w:rFonts w:ascii="Times New Roman" w:hAnsi="Times New Roman" w:cs="Times New Roman"/>
        </w:rPr>
        <w:t>800 MHz Cellular Radiotelephone (Cellular) Service and</w:t>
      </w:r>
      <w:r w:rsidR="004348BF">
        <w:rPr>
          <w:rFonts w:ascii="Times New Roman" w:hAnsi="Times New Roman" w:cs="Times New Roman"/>
        </w:rPr>
        <w:t xml:space="preserve">, in some cases, to licensees in other Public Mobile </w:t>
      </w:r>
      <w:r w:rsidR="00AE2546">
        <w:rPr>
          <w:rFonts w:ascii="Times New Roman" w:hAnsi="Times New Roman" w:cs="Times New Roman"/>
        </w:rPr>
        <w:t xml:space="preserve">Services (PMS) as well.  </w:t>
      </w:r>
      <w:r w:rsidRPr="001B532A" w:rsidR="00BC5D50">
        <w:rPr>
          <w:rFonts w:ascii="Times New Roman" w:hAnsi="Times New Roman" w:cs="Times New Roman"/>
        </w:rPr>
        <w:t>Specifically, the Com</w:t>
      </w:r>
      <w:r w:rsidRPr="001B532A">
        <w:rPr>
          <w:rFonts w:ascii="Times New Roman" w:hAnsi="Times New Roman" w:cs="Times New Roman"/>
        </w:rPr>
        <w:t>mission eliminated</w:t>
      </w:r>
      <w:r w:rsidR="00AE2546">
        <w:rPr>
          <w:rFonts w:ascii="Times New Roman" w:hAnsi="Times New Roman" w:cs="Times New Roman"/>
        </w:rPr>
        <w:t xml:space="preserve"> certain </w:t>
      </w:r>
      <w:r w:rsidRPr="001B532A" w:rsidR="00BC5D50">
        <w:rPr>
          <w:rFonts w:ascii="Times New Roman" w:hAnsi="Times New Roman" w:cs="Times New Roman"/>
        </w:rPr>
        <w:t>Part 22 recordkeeping and reporting obligations that were adopted more than two decades ago—obligations for which there is no longer a benefit to outweigh the compliance costs and burdens imposed o</w:t>
      </w:r>
      <w:r w:rsidRPr="001B532A" w:rsidR="002D2DD6">
        <w:rPr>
          <w:rFonts w:ascii="Times New Roman" w:hAnsi="Times New Roman" w:cs="Times New Roman"/>
        </w:rPr>
        <w:t>n licensees.  It also deleted</w:t>
      </w:r>
      <w:r w:rsidRPr="001B532A" w:rsidR="00BC5D50">
        <w:rPr>
          <w:rFonts w:ascii="Times New Roman" w:hAnsi="Times New Roman" w:cs="Times New Roman"/>
        </w:rPr>
        <w:t xml:space="preserve"> certain </w:t>
      </w:r>
      <w:r w:rsidR="004958C0">
        <w:rPr>
          <w:rFonts w:ascii="Times New Roman" w:hAnsi="Times New Roman" w:cs="Times New Roman"/>
        </w:rPr>
        <w:t xml:space="preserve">other Part 22 </w:t>
      </w:r>
      <w:r w:rsidRPr="001B532A" w:rsidR="00BC5D50">
        <w:rPr>
          <w:rFonts w:ascii="Times New Roman" w:hAnsi="Times New Roman" w:cs="Times New Roman"/>
        </w:rPr>
        <w:t xml:space="preserve">rules that are </w:t>
      </w:r>
      <w:r w:rsidRPr="001B532A" w:rsidR="006C2740">
        <w:rPr>
          <w:rFonts w:ascii="Times New Roman" w:hAnsi="Times New Roman" w:cs="Times New Roman"/>
        </w:rPr>
        <w:t xml:space="preserve">largely duplicative of later-adopted rules and thus are </w:t>
      </w:r>
      <w:r w:rsidRPr="001B532A" w:rsidR="00BC5D50">
        <w:rPr>
          <w:rFonts w:ascii="Times New Roman" w:hAnsi="Times New Roman" w:cs="Times New Roman"/>
        </w:rPr>
        <w:t xml:space="preserve">no longer necessary.  </w:t>
      </w:r>
    </w:p>
    <w:p w:rsidR="0086380C" w:rsidRPr="001B532A" w:rsidP="001134EC">
      <w:pPr>
        <w:ind w:firstLine="720"/>
        <w:jc w:val="both"/>
        <w:rPr>
          <w:rFonts w:ascii="Times New Roman" w:hAnsi="Times New Roman" w:cs="Times New Roman"/>
        </w:rPr>
      </w:pPr>
      <w:r w:rsidRPr="001B532A">
        <w:rPr>
          <w:rFonts w:ascii="Times New Roman" w:hAnsi="Times New Roman" w:cs="Times New Roman"/>
        </w:rPr>
        <w:t xml:space="preserve">These steps to remove unnecessary regulatory burdens for Cellular Service and other Part 22 licensees will free up more resources for investment in new technologies and </w:t>
      </w:r>
      <w:r w:rsidR="00D21AC5">
        <w:rPr>
          <w:rFonts w:ascii="Times New Roman" w:hAnsi="Times New Roman" w:cs="Times New Roman"/>
        </w:rPr>
        <w:t xml:space="preserve">allow </w:t>
      </w:r>
      <w:r w:rsidRPr="001B532A">
        <w:rPr>
          <w:rFonts w:ascii="Times New Roman" w:hAnsi="Times New Roman" w:cs="Times New Roman"/>
        </w:rPr>
        <w:t>greater spectrum efficiency to meet increasing consumer demand for advanced wireless services.</w:t>
      </w:r>
      <w:r w:rsidRPr="001B532A" w:rsidR="00557F8F">
        <w:rPr>
          <w:rFonts w:ascii="Times New Roman" w:hAnsi="Times New Roman" w:cs="Times New Roman"/>
        </w:rPr>
        <w:t xml:space="preserve">  </w:t>
      </w:r>
      <w:r w:rsidRPr="001B532A" w:rsidR="00943B86">
        <w:rPr>
          <w:rFonts w:ascii="Times New Roman" w:hAnsi="Times New Roman" w:cs="Times New Roman"/>
        </w:rPr>
        <w:t xml:space="preserve">In addition, the reforms will </w:t>
      </w:r>
      <w:r w:rsidRPr="001B532A" w:rsidR="00BC5D50">
        <w:rPr>
          <w:rFonts w:ascii="Times New Roman" w:hAnsi="Times New Roman" w:cs="Times New Roman"/>
        </w:rPr>
        <w:t xml:space="preserve">provide Cellular Service and other Part 22 licensees with enhanced flexibility and advance the goal of ensuring more consistency in licensing across commercial wireless services, while taking into account unique features of each service.  </w:t>
      </w:r>
    </w:p>
    <w:p w:rsidR="00EA4648" w:rsidRPr="001B532A" w:rsidP="001134EC">
      <w:pPr>
        <w:ind w:firstLine="720"/>
        <w:jc w:val="both"/>
        <w:rPr>
          <w:rFonts w:ascii="Times New Roman" w:hAnsi="Times New Roman" w:cs="Times New Roman"/>
        </w:rPr>
      </w:pPr>
      <w:r w:rsidRPr="001B532A">
        <w:rPr>
          <w:rFonts w:ascii="Times New Roman" w:hAnsi="Times New Roman" w:cs="Times New Roman"/>
        </w:rPr>
        <w:t>With th</w:t>
      </w:r>
      <w:r w:rsidR="000356B8">
        <w:rPr>
          <w:rFonts w:ascii="Times New Roman" w:hAnsi="Times New Roman" w:cs="Times New Roman"/>
        </w:rPr>
        <w:t>e</w:t>
      </w:r>
      <w:r w:rsidRPr="001B532A">
        <w:rPr>
          <w:rFonts w:ascii="Times New Roman" w:hAnsi="Times New Roman" w:cs="Times New Roman"/>
        </w:rPr>
        <w:t xml:space="preserve"> </w:t>
      </w:r>
      <w:r w:rsidRPr="001B532A">
        <w:rPr>
          <w:rFonts w:ascii="Times New Roman" w:hAnsi="Times New Roman" w:cs="Times New Roman"/>
          <w:i/>
        </w:rPr>
        <w:t>Third R&amp;O</w:t>
      </w:r>
      <w:r w:rsidRPr="001B532A" w:rsidR="00F6028C">
        <w:rPr>
          <w:rFonts w:ascii="Times New Roman" w:hAnsi="Times New Roman" w:cs="Times New Roman"/>
        </w:rPr>
        <w:t>,</w:t>
      </w:r>
      <w:r w:rsidRPr="001B532A" w:rsidR="005F4295">
        <w:rPr>
          <w:rFonts w:ascii="Times New Roman" w:hAnsi="Times New Roman" w:cs="Times New Roman"/>
        </w:rPr>
        <w:t xml:space="preserve"> the Commission </w:t>
      </w:r>
      <w:r w:rsidRPr="001B532A" w:rsidR="009559C5">
        <w:rPr>
          <w:rFonts w:ascii="Times New Roman" w:hAnsi="Times New Roman" w:cs="Times New Roman"/>
        </w:rPr>
        <w:t xml:space="preserve">has </w:t>
      </w:r>
      <w:r w:rsidRPr="001B532A" w:rsidR="005F4295">
        <w:rPr>
          <w:rFonts w:ascii="Times New Roman" w:hAnsi="Times New Roman" w:cs="Times New Roman"/>
        </w:rPr>
        <w:t>terminated</w:t>
      </w:r>
      <w:r w:rsidRPr="001B532A" w:rsidR="00BC5D50">
        <w:rPr>
          <w:rFonts w:ascii="Times New Roman" w:hAnsi="Times New Roman" w:cs="Times New Roman"/>
        </w:rPr>
        <w:t xml:space="preserve"> the Cellular Reform proceeding in WT Docket No. 12-40, including RM Nos. 11510 and 11660.</w:t>
      </w:r>
      <w:r w:rsidRPr="001B532A" w:rsidR="00F51D79">
        <w:rPr>
          <w:rFonts w:ascii="Times New Roman" w:hAnsi="Times New Roman" w:cs="Times New Roman"/>
        </w:rPr>
        <w:t xml:space="preserve">  </w:t>
      </w:r>
      <w:r w:rsidRPr="001B532A" w:rsidR="002E0F6B">
        <w:rPr>
          <w:rFonts w:ascii="Times New Roman" w:hAnsi="Times New Roman" w:cs="Times New Roman"/>
        </w:rPr>
        <w:t xml:space="preserve">  </w:t>
      </w:r>
      <w:r w:rsidRPr="001B532A" w:rsidR="006A79AE">
        <w:rPr>
          <w:rFonts w:ascii="Times New Roman" w:hAnsi="Times New Roman" w:cs="Times New Roman"/>
        </w:rPr>
        <w:t xml:space="preserve"> </w:t>
      </w:r>
      <w:r w:rsidRPr="001B532A" w:rsidR="002E0F6B">
        <w:rPr>
          <w:rFonts w:ascii="Times New Roman" w:hAnsi="Times New Roman" w:cs="Times New Roman"/>
        </w:rPr>
        <w:t xml:space="preserve">   </w:t>
      </w:r>
    </w:p>
    <w:p w:rsidR="00584892" w:rsidRPr="001B532A" w:rsidP="00AD762B">
      <w:pPr>
        <w:pStyle w:val="Heading1"/>
        <w:rPr>
          <w:rFonts w:ascii="Times New Roman" w:hAnsi="Times New Roman" w:cs="Times New Roman"/>
        </w:rPr>
      </w:pPr>
      <w:bookmarkStart w:id="32" w:name="_Toc153861059"/>
      <w:bookmarkStart w:id="33" w:name="_Toc176072635"/>
      <w:bookmarkStart w:id="34" w:name="_Toc176072761"/>
      <w:bookmarkStart w:id="35" w:name="_Toc176072787"/>
      <w:bookmarkStart w:id="36" w:name="_Toc176072811"/>
      <w:bookmarkStart w:id="37" w:name="_Toc179100554"/>
      <w:bookmarkStart w:id="38" w:name="_Toc179100919"/>
      <w:bookmarkStart w:id="39" w:name="_Toc216065689"/>
      <w:bookmarkStart w:id="40" w:name="_Toc326229720"/>
      <w:bookmarkStart w:id="41" w:name="_Toc326658330"/>
      <w:bookmarkStart w:id="42" w:name="_Toc326746786"/>
      <w:bookmarkStart w:id="43" w:name="_Toc326826052"/>
      <w:bookmarkStart w:id="44" w:name="_Toc419722979"/>
      <w:bookmarkStart w:id="45" w:name="_Toc419800654"/>
      <w:bookmarkStart w:id="46" w:name="_Toc419800719"/>
      <w:bookmarkStart w:id="47" w:name="_Toc492564181"/>
      <w:bookmarkStart w:id="48" w:name="_Toc504060944"/>
      <w:r w:rsidRPr="001B532A">
        <w:rPr>
          <w:rFonts w:ascii="Times New Roman" w:hAnsi="Times New Roman" w:cs="Times New Roman"/>
        </w:rPr>
        <w:t>compliance requirements</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1B532A">
        <w:rPr>
          <w:rFonts w:ascii="Times New Roman" w:hAnsi="Times New Roman" w:cs="Times New Roman"/>
        </w:rPr>
        <w:t xml:space="preserve"> </w:t>
      </w:r>
    </w:p>
    <w:p w:rsidR="00BE6E7F" w:rsidRPr="001B532A" w:rsidP="003520A4">
      <w:pPr>
        <w:ind w:firstLine="720"/>
        <w:jc w:val="both"/>
        <w:rPr>
          <w:rFonts w:ascii="Times New Roman" w:hAnsi="Times New Roman" w:cs="Times New Roman"/>
        </w:rPr>
      </w:pPr>
      <w:r w:rsidRPr="001B532A">
        <w:rPr>
          <w:rFonts w:ascii="Times New Roman" w:hAnsi="Times New Roman" w:cs="Times New Roman"/>
        </w:rPr>
        <w:t>In t</w:t>
      </w:r>
      <w:r w:rsidRPr="001B532A" w:rsidR="0004215A">
        <w:rPr>
          <w:rFonts w:ascii="Times New Roman" w:hAnsi="Times New Roman" w:cs="Times New Roman"/>
        </w:rPr>
        <w:t xml:space="preserve">he </w:t>
      </w:r>
      <w:r w:rsidRPr="001B532A" w:rsidR="00FD41EA">
        <w:rPr>
          <w:rFonts w:ascii="Times New Roman" w:hAnsi="Times New Roman" w:cs="Times New Roman"/>
          <w:i/>
        </w:rPr>
        <w:t>Third</w:t>
      </w:r>
      <w:r w:rsidRPr="001B532A" w:rsidR="0004215A">
        <w:rPr>
          <w:rFonts w:ascii="Times New Roman" w:hAnsi="Times New Roman" w:cs="Times New Roman"/>
          <w:i/>
        </w:rPr>
        <w:t xml:space="preserve"> R&amp;O</w:t>
      </w:r>
      <w:r w:rsidRPr="001B532A" w:rsidR="00006ECE">
        <w:rPr>
          <w:rFonts w:ascii="Times New Roman" w:hAnsi="Times New Roman" w:cs="Times New Roman"/>
        </w:rPr>
        <w:t xml:space="preserve">, the Commission </w:t>
      </w:r>
      <w:r w:rsidR="000356B8">
        <w:rPr>
          <w:rFonts w:ascii="Times New Roman" w:hAnsi="Times New Roman" w:cs="Times New Roman"/>
        </w:rPr>
        <w:t>modified the Part 22 compliance requirements for licensees with</w:t>
      </w:r>
      <w:r w:rsidRPr="001B532A" w:rsidR="00274B11">
        <w:rPr>
          <w:rFonts w:ascii="Times New Roman" w:hAnsi="Times New Roman" w:cs="Times New Roman"/>
        </w:rPr>
        <w:t xml:space="preserve"> the following </w:t>
      </w:r>
      <w:r w:rsidRPr="001B532A" w:rsidR="005211A3">
        <w:rPr>
          <w:rFonts w:ascii="Times New Roman" w:hAnsi="Times New Roman" w:cs="Times New Roman"/>
        </w:rPr>
        <w:t xml:space="preserve">key </w:t>
      </w:r>
      <w:r w:rsidRPr="001B532A" w:rsidR="00FB0E35">
        <w:rPr>
          <w:rFonts w:ascii="Times New Roman" w:hAnsi="Times New Roman" w:cs="Times New Roman"/>
        </w:rPr>
        <w:t>action</w:t>
      </w:r>
      <w:r w:rsidRPr="001B532A" w:rsidR="00ED7380">
        <w:rPr>
          <w:rFonts w:ascii="Times New Roman" w:hAnsi="Times New Roman" w:cs="Times New Roman"/>
        </w:rPr>
        <w:t xml:space="preserve">s:  </w:t>
      </w:r>
      <w:r w:rsidRPr="001B532A" w:rsidR="007D782E">
        <w:rPr>
          <w:rFonts w:ascii="Times New Roman" w:hAnsi="Times New Roman" w:cs="Times New Roman"/>
        </w:rPr>
        <w:t xml:space="preserve">(1) </w:t>
      </w:r>
      <w:r w:rsidRPr="001B532A" w:rsidR="00795FDE">
        <w:rPr>
          <w:rFonts w:ascii="Times New Roman" w:hAnsi="Times New Roman" w:cs="Times New Roman"/>
        </w:rPr>
        <w:t>eliminat</w:t>
      </w:r>
      <w:r w:rsidR="000356B8">
        <w:rPr>
          <w:rFonts w:ascii="Times New Roman" w:hAnsi="Times New Roman" w:cs="Times New Roman"/>
        </w:rPr>
        <w:t>ion of</w:t>
      </w:r>
      <w:r w:rsidRPr="001B532A" w:rsidR="00795FDE">
        <w:rPr>
          <w:rFonts w:ascii="Times New Roman" w:hAnsi="Times New Roman" w:cs="Times New Roman"/>
        </w:rPr>
        <w:t xml:space="preserve"> certain </w:t>
      </w:r>
      <w:r w:rsidRPr="001B532A" w:rsidR="00082964">
        <w:rPr>
          <w:rFonts w:ascii="Times New Roman" w:hAnsi="Times New Roman" w:cs="Times New Roman"/>
        </w:rPr>
        <w:t xml:space="preserve">administrative and recordkeeping </w:t>
      </w:r>
      <w:r w:rsidRPr="001B532A" w:rsidR="00A23B4C">
        <w:rPr>
          <w:rFonts w:ascii="Times New Roman" w:hAnsi="Times New Roman" w:cs="Times New Roman"/>
        </w:rPr>
        <w:t xml:space="preserve">requirements by deleting </w:t>
      </w:r>
      <w:r w:rsidRPr="001B532A" w:rsidR="00082964">
        <w:rPr>
          <w:rFonts w:ascii="Times New Roman" w:hAnsi="Times New Roman" w:cs="Times New Roman"/>
        </w:rPr>
        <w:t xml:space="preserve">Sections 22.301, 22.303, and 22.325; </w:t>
      </w:r>
      <w:r w:rsidRPr="001B532A" w:rsidR="005762D8">
        <w:rPr>
          <w:rFonts w:ascii="Times New Roman" w:hAnsi="Times New Roman" w:cs="Times New Roman"/>
        </w:rPr>
        <w:t xml:space="preserve">and </w:t>
      </w:r>
      <w:r w:rsidRPr="001B532A" w:rsidR="00082964">
        <w:rPr>
          <w:rFonts w:ascii="Times New Roman" w:hAnsi="Times New Roman" w:cs="Times New Roman"/>
        </w:rPr>
        <w:t xml:space="preserve">(2) </w:t>
      </w:r>
      <w:r w:rsidRPr="001B532A" w:rsidR="00DC60B5">
        <w:rPr>
          <w:rFonts w:ascii="Times New Roman" w:hAnsi="Times New Roman" w:cs="Times New Roman"/>
        </w:rPr>
        <w:t>deleti</w:t>
      </w:r>
      <w:r w:rsidR="000356B8">
        <w:rPr>
          <w:rFonts w:ascii="Times New Roman" w:hAnsi="Times New Roman" w:cs="Times New Roman"/>
        </w:rPr>
        <w:t>o</w:t>
      </w:r>
      <w:r w:rsidRPr="001B532A" w:rsidR="00DC60B5">
        <w:rPr>
          <w:rFonts w:ascii="Times New Roman" w:hAnsi="Times New Roman" w:cs="Times New Roman"/>
        </w:rPr>
        <w:t>n</w:t>
      </w:r>
      <w:r w:rsidRPr="001B532A" w:rsidR="002D2DD6">
        <w:rPr>
          <w:rFonts w:ascii="Times New Roman" w:hAnsi="Times New Roman" w:cs="Times New Roman"/>
        </w:rPr>
        <w:t xml:space="preserve"> </w:t>
      </w:r>
      <w:r w:rsidR="00B16D98">
        <w:rPr>
          <w:rFonts w:ascii="Times New Roman" w:hAnsi="Times New Roman" w:cs="Times New Roman"/>
        </w:rPr>
        <w:t xml:space="preserve">of </w:t>
      </w:r>
      <w:r w:rsidRPr="001B532A" w:rsidR="009559C5">
        <w:rPr>
          <w:rFonts w:ascii="Times New Roman" w:hAnsi="Times New Roman" w:cs="Times New Roman"/>
        </w:rPr>
        <w:t>Sections 22.3, 22.321, and 22.</w:t>
      </w:r>
      <w:r w:rsidRPr="001B532A" w:rsidR="005762D8">
        <w:rPr>
          <w:rFonts w:ascii="Times New Roman" w:hAnsi="Times New Roman" w:cs="Times New Roman"/>
        </w:rPr>
        <w:t>927</w:t>
      </w:r>
      <w:r w:rsidR="00013291">
        <w:rPr>
          <w:rFonts w:ascii="Times New Roman" w:hAnsi="Times New Roman" w:cs="Times New Roman"/>
        </w:rPr>
        <w:t xml:space="preserve">, </w:t>
      </w:r>
      <w:r w:rsidRPr="001B532A" w:rsidR="00013291">
        <w:rPr>
          <w:rFonts w:ascii="Times New Roman" w:hAnsi="Times New Roman" w:cs="Times New Roman"/>
        </w:rPr>
        <w:t>which are largely duplicative of later-adopted provisions</w:t>
      </w:r>
      <w:r w:rsidRPr="001B532A" w:rsidR="005762D8">
        <w:rPr>
          <w:rFonts w:ascii="Times New Roman" w:hAnsi="Times New Roman" w:cs="Times New Roman"/>
        </w:rPr>
        <w:t xml:space="preserve">.  </w:t>
      </w:r>
      <w:r w:rsidRPr="00895018" w:rsidR="00D976F2">
        <w:rPr>
          <w:rFonts w:ascii="Times New Roman" w:hAnsi="Times New Roman" w:cs="Times New Roman"/>
        </w:rPr>
        <w:t>T</w:t>
      </w:r>
      <w:r w:rsidRPr="00895018" w:rsidR="00ED7380">
        <w:rPr>
          <w:rFonts w:ascii="Times New Roman" w:hAnsi="Times New Roman" w:cs="Times New Roman"/>
        </w:rPr>
        <w:t xml:space="preserve">he Commission </w:t>
      </w:r>
      <w:r w:rsidRPr="00895018" w:rsidR="008A6BB6">
        <w:rPr>
          <w:rFonts w:ascii="Times New Roman" w:hAnsi="Times New Roman" w:cs="Times New Roman"/>
        </w:rPr>
        <w:t xml:space="preserve">also </w:t>
      </w:r>
      <w:r w:rsidRPr="00895018" w:rsidR="00ED7380">
        <w:rPr>
          <w:rFonts w:ascii="Times New Roman" w:hAnsi="Times New Roman" w:cs="Times New Roman"/>
        </w:rPr>
        <w:t xml:space="preserve">considered </w:t>
      </w:r>
      <w:r w:rsidRPr="00895018" w:rsidR="00452C2A">
        <w:rPr>
          <w:rFonts w:ascii="Times New Roman" w:hAnsi="Times New Roman" w:cs="Times New Roman"/>
        </w:rPr>
        <w:t xml:space="preserve">requests by commenters to delete three </w:t>
      </w:r>
      <w:r w:rsidRPr="00895018" w:rsidR="000279A9">
        <w:rPr>
          <w:rFonts w:ascii="Times New Roman" w:hAnsi="Times New Roman" w:cs="Times New Roman"/>
        </w:rPr>
        <w:t>other Part 22</w:t>
      </w:r>
      <w:r w:rsidRPr="00895018" w:rsidR="00DA375B">
        <w:rPr>
          <w:rFonts w:ascii="Times New Roman" w:hAnsi="Times New Roman" w:cs="Times New Roman"/>
        </w:rPr>
        <w:t xml:space="preserve"> </w:t>
      </w:r>
      <w:r w:rsidRPr="00895018" w:rsidR="00ED7380">
        <w:rPr>
          <w:rFonts w:ascii="Times New Roman" w:hAnsi="Times New Roman" w:cs="Times New Roman"/>
        </w:rPr>
        <w:t>rules</w:t>
      </w:r>
      <w:r w:rsidR="003479B4">
        <w:rPr>
          <w:rFonts w:ascii="Times New Roman" w:hAnsi="Times New Roman" w:cs="Times New Roman"/>
        </w:rPr>
        <w:t>—</w:t>
      </w:r>
      <w:r w:rsidRPr="00895018" w:rsidR="003B4715">
        <w:rPr>
          <w:rFonts w:ascii="Times New Roman" w:hAnsi="Times New Roman" w:cs="Times New Roman"/>
        </w:rPr>
        <w:t>Sections</w:t>
      </w:r>
      <w:r w:rsidR="003479B4">
        <w:rPr>
          <w:rFonts w:ascii="Times New Roman" w:hAnsi="Times New Roman" w:cs="Times New Roman"/>
        </w:rPr>
        <w:t xml:space="preserve"> </w:t>
      </w:r>
      <w:r w:rsidRPr="00895018" w:rsidR="00561BC0">
        <w:rPr>
          <w:rFonts w:ascii="Times New Roman" w:hAnsi="Times New Roman" w:cs="Times New Roman"/>
        </w:rPr>
        <w:t>22.143(a)</w:t>
      </w:r>
      <w:r w:rsidRPr="00895018" w:rsidR="00CA7744">
        <w:rPr>
          <w:rFonts w:ascii="Times New Roman" w:hAnsi="Times New Roman" w:cs="Times New Roman"/>
        </w:rPr>
        <w:t>, 22.921, and 22.925</w:t>
      </w:r>
      <w:r w:rsidR="003479B4">
        <w:rPr>
          <w:rFonts w:ascii="Times New Roman" w:hAnsi="Times New Roman" w:cs="Times New Roman"/>
        </w:rPr>
        <w:t>—</w:t>
      </w:r>
      <w:r w:rsidRPr="00895018" w:rsidR="00ED7380">
        <w:rPr>
          <w:rFonts w:ascii="Times New Roman" w:hAnsi="Times New Roman" w:cs="Times New Roman"/>
        </w:rPr>
        <w:t>but</w:t>
      </w:r>
      <w:r w:rsidR="003479B4">
        <w:rPr>
          <w:rFonts w:ascii="Times New Roman" w:hAnsi="Times New Roman" w:cs="Times New Roman"/>
        </w:rPr>
        <w:t xml:space="preserve"> </w:t>
      </w:r>
      <w:r w:rsidRPr="00895018" w:rsidR="009D14C8">
        <w:rPr>
          <w:rFonts w:ascii="Times New Roman" w:hAnsi="Times New Roman" w:cs="Times New Roman"/>
        </w:rPr>
        <w:t xml:space="preserve">as discussed below, the Commission </w:t>
      </w:r>
      <w:r w:rsidRPr="00895018" w:rsidR="00452C2A">
        <w:rPr>
          <w:rFonts w:ascii="Times New Roman" w:hAnsi="Times New Roman" w:cs="Times New Roman"/>
        </w:rPr>
        <w:t>retained these rules</w:t>
      </w:r>
      <w:r w:rsidRPr="00895018" w:rsidR="00ED7380">
        <w:rPr>
          <w:rFonts w:ascii="Times New Roman" w:hAnsi="Times New Roman" w:cs="Times New Roman"/>
        </w:rPr>
        <w:t xml:space="preserve"> </w:t>
      </w:r>
      <w:r w:rsidRPr="004E4F5C" w:rsidR="00895018">
        <w:rPr>
          <w:rFonts w:ascii="Times New Roman" w:hAnsi="Times New Roman" w:cs="Times New Roman"/>
        </w:rPr>
        <w:t xml:space="preserve">and the compliance requirements for licensees </w:t>
      </w:r>
      <w:r w:rsidRPr="00895018" w:rsidR="00ED7380">
        <w:rPr>
          <w:rFonts w:ascii="Times New Roman" w:hAnsi="Times New Roman" w:cs="Times New Roman"/>
        </w:rPr>
        <w:t xml:space="preserve">without change, finding either that </w:t>
      </w:r>
      <w:r w:rsidRPr="00895018" w:rsidR="00D976F2">
        <w:rPr>
          <w:rFonts w:ascii="Times New Roman" w:hAnsi="Times New Roman" w:cs="Times New Roman"/>
        </w:rPr>
        <w:t xml:space="preserve">deletion would not </w:t>
      </w:r>
      <w:r w:rsidRPr="00895018" w:rsidR="005762D8">
        <w:rPr>
          <w:rFonts w:ascii="Times New Roman" w:hAnsi="Times New Roman" w:cs="Times New Roman"/>
        </w:rPr>
        <w:t>serve the public interest</w:t>
      </w:r>
      <w:r w:rsidRPr="00895018" w:rsidR="00610CBE">
        <w:rPr>
          <w:rFonts w:ascii="Times New Roman" w:hAnsi="Times New Roman" w:cs="Times New Roman"/>
        </w:rPr>
        <w:t xml:space="preserve">, or that the commenters’ </w:t>
      </w:r>
      <w:r w:rsidRPr="00895018" w:rsidR="00D976F2">
        <w:rPr>
          <w:rFonts w:ascii="Times New Roman" w:hAnsi="Times New Roman" w:cs="Times New Roman"/>
        </w:rPr>
        <w:t>issues are being addressed in a separate proceeding.</w:t>
      </w:r>
    </w:p>
    <w:p w:rsidR="007D782E" w:rsidRPr="001B532A" w:rsidP="009458EC">
      <w:pPr>
        <w:pStyle w:val="Heading2"/>
        <w:rPr>
          <w:rFonts w:ascii="Times New Roman" w:hAnsi="Times New Roman" w:cs="Times New Roman"/>
        </w:rPr>
      </w:pPr>
      <w:r w:rsidRPr="001B532A">
        <w:rPr>
          <w:rFonts w:ascii="Times New Roman" w:hAnsi="Times New Roman" w:cs="Times New Roman"/>
        </w:rPr>
        <w:t>Deletion of 47 CFR §§ 22.301 and 22.303</w:t>
      </w:r>
    </w:p>
    <w:p w:rsidR="006F2D8D" w:rsidRPr="001B532A" w:rsidP="0096474E">
      <w:pPr>
        <w:pStyle w:val="ParaNum"/>
        <w:numPr>
          <w:ilvl w:val="0"/>
          <w:numId w:val="4"/>
        </w:numPr>
        <w:ind w:left="1800"/>
        <w:rPr>
          <w:rFonts w:ascii="Times New Roman" w:hAnsi="Times New Roman" w:cs="Times New Roman"/>
        </w:rPr>
      </w:pPr>
      <w:r w:rsidRPr="001B532A">
        <w:rPr>
          <w:rFonts w:ascii="Times New Roman" w:hAnsi="Times New Roman" w:cs="Times New Roman"/>
        </w:rPr>
        <w:t xml:space="preserve">Sections </w:t>
      </w:r>
      <w:r w:rsidRPr="001B532A" w:rsidR="00FF2A4A">
        <w:rPr>
          <w:rFonts w:ascii="Times New Roman" w:hAnsi="Times New Roman" w:cs="Times New Roman"/>
        </w:rPr>
        <w:t>22.301 and 22.303</w:t>
      </w:r>
      <w:r w:rsidRPr="001B532A">
        <w:rPr>
          <w:rFonts w:ascii="Times New Roman" w:hAnsi="Times New Roman" w:cs="Times New Roman"/>
        </w:rPr>
        <w:t xml:space="preserve">, </w:t>
      </w:r>
      <w:r w:rsidR="00BA032B">
        <w:rPr>
          <w:rFonts w:ascii="Times New Roman" w:hAnsi="Times New Roman" w:cs="Times New Roman"/>
        </w:rPr>
        <w:t>titled (respectively) “Station inspection” and “Retention of s</w:t>
      </w:r>
      <w:r w:rsidRPr="001B532A">
        <w:rPr>
          <w:rFonts w:ascii="Times New Roman" w:hAnsi="Times New Roman" w:cs="Times New Roman"/>
        </w:rPr>
        <w:t xml:space="preserve">tation </w:t>
      </w:r>
      <w:r w:rsidR="00BA032B">
        <w:rPr>
          <w:rFonts w:ascii="Times New Roman" w:hAnsi="Times New Roman" w:cs="Times New Roman"/>
        </w:rPr>
        <w:t>a</w:t>
      </w:r>
      <w:r w:rsidRPr="001B532A">
        <w:rPr>
          <w:rFonts w:ascii="Times New Roman" w:hAnsi="Times New Roman" w:cs="Times New Roman"/>
        </w:rPr>
        <w:t>uthorizations,”</w:t>
      </w:r>
      <w:r w:rsidRPr="001B532A" w:rsidR="00FF2A4A">
        <w:rPr>
          <w:rFonts w:ascii="Times New Roman" w:hAnsi="Times New Roman" w:cs="Times New Roman"/>
        </w:rPr>
        <w:t xml:space="preserve"> </w:t>
      </w:r>
      <w:r w:rsidR="00C54B83">
        <w:rPr>
          <w:rFonts w:ascii="Times New Roman" w:hAnsi="Times New Roman" w:cs="Times New Roman"/>
        </w:rPr>
        <w:t>have both been deleted</w:t>
      </w:r>
      <w:r w:rsidR="00DD6819">
        <w:rPr>
          <w:rFonts w:ascii="Times New Roman" w:hAnsi="Times New Roman" w:cs="Times New Roman"/>
        </w:rPr>
        <w:t xml:space="preserve">.  The deletion removed the </w:t>
      </w:r>
      <w:r w:rsidRPr="001B532A" w:rsidR="00FF2A4A">
        <w:rPr>
          <w:rFonts w:ascii="Times New Roman" w:hAnsi="Times New Roman" w:cs="Times New Roman"/>
        </w:rPr>
        <w:t>collective</w:t>
      </w:r>
      <w:r w:rsidR="00DD6819">
        <w:rPr>
          <w:rFonts w:ascii="Times New Roman" w:hAnsi="Times New Roman" w:cs="Times New Roman"/>
        </w:rPr>
        <w:t xml:space="preserve"> </w:t>
      </w:r>
      <w:r w:rsidRPr="001B532A" w:rsidR="00FF2A4A">
        <w:rPr>
          <w:rFonts w:ascii="Times New Roman" w:hAnsi="Times New Roman" w:cs="Times New Roman"/>
        </w:rPr>
        <w:t>require</w:t>
      </w:r>
      <w:r w:rsidR="0096474E">
        <w:rPr>
          <w:rFonts w:ascii="Times New Roman" w:hAnsi="Times New Roman" w:cs="Times New Roman"/>
        </w:rPr>
        <w:t>ment</w:t>
      </w:r>
      <w:r w:rsidRPr="001B532A" w:rsidR="00FF2A4A">
        <w:rPr>
          <w:rFonts w:ascii="Times New Roman" w:hAnsi="Times New Roman" w:cs="Times New Roman"/>
        </w:rPr>
        <w:t xml:space="preserve"> that hard copies of license authorizations and other records be maintained by all Part 22 licensees for each station and that such records and the station itself be made available for inspection upon request.  </w:t>
      </w:r>
    </w:p>
    <w:p w:rsidR="00147641" w:rsidRPr="001B532A" w:rsidP="0096474E">
      <w:pPr>
        <w:pStyle w:val="ParaNum"/>
        <w:numPr>
          <w:ilvl w:val="0"/>
          <w:numId w:val="4"/>
        </w:numPr>
        <w:ind w:left="1800"/>
        <w:rPr>
          <w:rFonts w:ascii="Times New Roman" w:hAnsi="Times New Roman" w:cs="Times New Roman"/>
        </w:rPr>
      </w:pPr>
      <w:r w:rsidRPr="001B532A">
        <w:rPr>
          <w:rFonts w:ascii="Times New Roman" w:hAnsi="Times New Roman" w:cs="Times New Roman"/>
        </w:rPr>
        <w:t xml:space="preserve">Licensees will no longer need to </w:t>
      </w:r>
      <w:r w:rsidR="003479B4">
        <w:rPr>
          <w:rFonts w:ascii="Times New Roman" w:hAnsi="Times New Roman" w:cs="Times New Roman"/>
        </w:rPr>
        <w:t>print—</w:t>
      </w:r>
      <w:r w:rsidRPr="001B532A" w:rsidR="00660DDA">
        <w:rPr>
          <w:rFonts w:ascii="Times New Roman" w:hAnsi="Times New Roman" w:cs="Times New Roman"/>
        </w:rPr>
        <w:t>or</w:t>
      </w:r>
      <w:r w:rsidR="003479B4">
        <w:rPr>
          <w:rFonts w:ascii="Times New Roman" w:hAnsi="Times New Roman" w:cs="Times New Roman"/>
        </w:rPr>
        <w:t xml:space="preserve"> </w:t>
      </w:r>
      <w:r w:rsidRPr="001B532A" w:rsidR="00660DDA">
        <w:rPr>
          <w:rFonts w:ascii="Times New Roman" w:hAnsi="Times New Roman" w:cs="Times New Roman"/>
        </w:rPr>
        <w:t xml:space="preserve">request </w:t>
      </w:r>
      <w:r w:rsidR="003479B4">
        <w:rPr>
          <w:rFonts w:ascii="Times New Roman" w:hAnsi="Times New Roman" w:cs="Times New Roman"/>
        </w:rPr>
        <w:t>that the FCC mail—</w:t>
      </w:r>
      <w:r w:rsidRPr="001B532A" w:rsidR="00660DDA">
        <w:rPr>
          <w:rFonts w:ascii="Times New Roman" w:hAnsi="Times New Roman" w:cs="Times New Roman"/>
        </w:rPr>
        <w:t>hard</w:t>
      </w:r>
      <w:r w:rsidR="003479B4">
        <w:rPr>
          <w:rFonts w:ascii="Times New Roman" w:hAnsi="Times New Roman" w:cs="Times New Roman"/>
        </w:rPr>
        <w:t xml:space="preserve"> </w:t>
      </w:r>
      <w:r w:rsidRPr="001B532A" w:rsidR="00660DDA">
        <w:rPr>
          <w:rFonts w:ascii="Times New Roman" w:hAnsi="Times New Roman" w:cs="Times New Roman"/>
        </w:rPr>
        <w:t>copies of authori</w:t>
      </w:r>
      <w:r w:rsidRPr="001B532A" w:rsidR="00505E50">
        <w:rPr>
          <w:rFonts w:ascii="Times New Roman" w:hAnsi="Times New Roman" w:cs="Times New Roman"/>
        </w:rPr>
        <w:t xml:space="preserve">zations and </w:t>
      </w:r>
      <w:r w:rsidRPr="001B532A" w:rsidR="006F2D8D">
        <w:rPr>
          <w:rFonts w:ascii="Times New Roman" w:hAnsi="Times New Roman" w:cs="Times New Roman"/>
        </w:rPr>
        <w:t>other records</w:t>
      </w:r>
      <w:r w:rsidRPr="001B532A" w:rsidR="00D409DF">
        <w:rPr>
          <w:rFonts w:ascii="Times New Roman" w:hAnsi="Times New Roman" w:cs="Times New Roman"/>
        </w:rPr>
        <w:t xml:space="preserve">, and will no longer need to maintain copies of such documents </w:t>
      </w:r>
      <w:r w:rsidRPr="001B532A" w:rsidR="00505E50">
        <w:rPr>
          <w:rFonts w:ascii="Times New Roman" w:hAnsi="Times New Roman" w:cs="Times New Roman"/>
        </w:rPr>
        <w:t xml:space="preserve">at their </w:t>
      </w:r>
      <w:r w:rsidRPr="001B532A" w:rsidR="00660DDA">
        <w:rPr>
          <w:rFonts w:ascii="Times New Roman" w:hAnsi="Times New Roman" w:cs="Times New Roman"/>
        </w:rPr>
        <w:t>station</w:t>
      </w:r>
      <w:r w:rsidRPr="001B532A" w:rsidR="00505E50">
        <w:rPr>
          <w:rFonts w:ascii="Times New Roman" w:hAnsi="Times New Roman" w:cs="Times New Roman"/>
        </w:rPr>
        <w:t>s</w:t>
      </w:r>
      <w:r w:rsidRPr="001B532A" w:rsidR="00660DDA">
        <w:rPr>
          <w:rFonts w:ascii="Times New Roman" w:hAnsi="Times New Roman" w:cs="Times New Roman"/>
        </w:rPr>
        <w:t>.</w:t>
      </w:r>
    </w:p>
    <w:p w:rsidR="00597F3B" w:rsidRPr="001B532A" w:rsidP="004E4F5C">
      <w:pPr>
        <w:pStyle w:val="ParaNum"/>
        <w:numPr>
          <w:ilvl w:val="0"/>
          <w:numId w:val="4"/>
        </w:numPr>
        <w:ind w:left="1800"/>
        <w:rPr>
          <w:rFonts w:ascii="Times New Roman" w:hAnsi="Times New Roman" w:cs="Times New Roman"/>
        </w:rPr>
      </w:pPr>
      <w:r>
        <w:rPr>
          <w:rFonts w:ascii="Times New Roman" w:hAnsi="Times New Roman" w:cs="Times New Roman"/>
        </w:rPr>
        <w:t>In lieu of hard copies of license authorizations</w:t>
      </w:r>
      <w:r w:rsidR="007257BF">
        <w:rPr>
          <w:rFonts w:ascii="Times New Roman" w:hAnsi="Times New Roman" w:cs="Times New Roman"/>
        </w:rPr>
        <w:t>,</w:t>
      </w:r>
      <w:r>
        <w:rPr>
          <w:rFonts w:ascii="Times New Roman" w:hAnsi="Times New Roman" w:cs="Times New Roman"/>
        </w:rPr>
        <w:t xml:space="preserve"> </w:t>
      </w:r>
      <w:r w:rsidRPr="001B532A">
        <w:rPr>
          <w:rFonts w:ascii="Times New Roman" w:hAnsi="Times New Roman" w:cs="Times New Roman"/>
        </w:rPr>
        <w:t xml:space="preserve">licensees </w:t>
      </w:r>
      <w:r>
        <w:rPr>
          <w:rFonts w:ascii="Times New Roman" w:hAnsi="Times New Roman" w:cs="Times New Roman"/>
        </w:rPr>
        <w:t>can access t</w:t>
      </w:r>
      <w:r w:rsidRPr="001B532A" w:rsidR="00FF2A4A">
        <w:rPr>
          <w:rFonts w:ascii="Times New Roman" w:hAnsi="Times New Roman" w:cs="Times New Roman"/>
        </w:rPr>
        <w:t xml:space="preserve">he Commission’s Universal Licensing System (ULS) </w:t>
      </w:r>
      <w:r>
        <w:rPr>
          <w:rFonts w:ascii="Times New Roman" w:hAnsi="Times New Roman" w:cs="Times New Roman"/>
        </w:rPr>
        <w:t xml:space="preserve">for </w:t>
      </w:r>
      <w:r w:rsidR="007257BF">
        <w:rPr>
          <w:rFonts w:ascii="Times New Roman" w:hAnsi="Times New Roman" w:cs="Times New Roman"/>
        </w:rPr>
        <w:t>electronic</w:t>
      </w:r>
      <w:r>
        <w:rPr>
          <w:rFonts w:ascii="Times New Roman" w:hAnsi="Times New Roman" w:cs="Times New Roman"/>
        </w:rPr>
        <w:t xml:space="preserve"> access to </w:t>
      </w:r>
      <w:r w:rsidRPr="001B532A">
        <w:rPr>
          <w:rFonts w:ascii="Times New Roman" w:hAnsi="Times New Roman" w:cs="Times New Roman"/>
        </w:rPr>
        <w:t xml:space="preserve">their official authorizations </w:t>
      </w:r>
      <w:r w:rsidRPr="001B532A" w:rsidR="00FF2A4A">
        <w:rPr>
          <w:rFonts w:ascii="Times New Roman" w:hAnsi="Times New Roman" w:cs="Times New Roman"/>
        </w:rPr>
        <w:t>at all times</w:t>
      </w:r>
      <w:r>
        <w:rPr>
          <w:rFonts w:ascii="Times New Roman" w:hAnsi="Times New Roman" w:cs="Times New Roman"/>
        </w:rPr>
        <w:t xml:space="preserve">. </w:t>
      </w:r>
    </w:p>
    <w:p w:rsidR="00147641" w:rsidRPr="001B532A" w:rsidP="0096474E">
      <w:pPr>
        <w:pStyle w:val="ParaNum"/>
        <w:numPr>
          <w:ilvl w:val="0"/>
          <w:numId w:val="4"/>
        </w:numPr>
        <w:ind w:left="1800"/>
        <w:rPr>
          <w:rFonts w:ascii="Times New Roman" w:hAnsi="Times New Roman" w:cs="Times New Roman"/>
        </w:rPr>
      </w:pPr>
      <w:r w:rsidRPr="001B532A">
        <w:rPr>
          <w:rFonts w:ascii="Times New Roman" w:hAnsi="Times New Roman" w:cs="Times New Roman"/>
        </w:rPr>
        <w:t xml:space="preserve">Notwithstanding deletion of the provision concerning station inspections, </w:t>
      </w:r>
      <w:r w:rsidRPr="001B532A" w:rsidR="006110AC">
        <w:rPr>
          <w:rFonts w:ascii="Times New Roman" w:hAnsi="Times New Roman" w:cs="Times New Roman"/>
        </w:rPr>
        <w:t>t</w:t>
      </w:r>
      <w:r w:rsidRPr="001B532A">
        <w:rPr>
          <w:rFonts w:ascii="Times New Roman" w:hAnsi="Times New Roman" w:cs="Times New Roman"/>
        </w:rPr>
        <w:t xml:space="preserve">he </w:t>
      </w:r>
      <w:r w:rsidRPr="001B532A" w:rsidR="006110AC">
        <w:rPr>
          <w:rFonts w:ascii="Times New Roman" w:hAnsi="Times New Roman" w:cs="Times New Roman"/>
        </w:rPr>
        <w:t xml:space="preserve">Commission retains </w:t>
      </w:r>
      <w:r w:rsidRPr="001B532A">
        <w:rPr>
          <w:rFonts w:ascii="Times New Roman" w:hAnsi="Times New Roman" w:cs="Times New Roman"/>
        </w:rPr>
        <w:t xml:space="preserve">its general station inspection authority under the Communications Act of 1934, as amended.  </w:t>
      </w:r>
      <w:r w:rsidRPr="001B532A">
        <w:rPr>
          <w:rFonts w:ascii="Times New Roman" w:hAnsi="Times New Roman" w:cs="Times New Roman"/>
          <w:i/>
        </w:rPr>
        <w:t xml:space="preserve">See </w:t>
      </w:r>
      <w:r w:rsidRPr="001B532A">
        <w:rPr>
          <w:rFonts w:ascii="Times New Roman" w:hAnsi="Times New Roman" w:cs="Times New Roman"/>
        </w:rPr>
        <w:t>47 U.S.C. 303(n).</w:t>
      </w:r>
    </w:p>
    <w:p w:rsidR="00494EC7" w:rsidRPr="001B532A" w:rsidP="00494EC7">
      <w:pPr>
        <w:pStyle w:val="Heading2"/>
        <w:rPr>
          <w:rFonts w:ascii="Times New Roman" w:hAnsi="Times New Roman" w:cs="Times New Roman"/>
        </w:rPr>
      </w:pPr>
      <w:r w:rsidRPr="001B532A">
        <w:rPr>
          <w:rFonts w:ascii="Times New Roman" w:hAnsi="Times New Roman" w:cs="Times New Roman"/>
        </w:rPr>
        <w:t>Deletio</w:t>
      </w:r>
      <w:r w:rsidR="00B21C52">
        <w:rPr>
          <w:rFonts w:ascii="Times New Roman" w:hAnsi="Times New Roman" w:cs="Times New Roman"/>
        </w:rPr>
        <w:t>n of 47 CFR §</w:t>
      </w:r>
      <w:r w:rsidRPr="001B532A" w:rsidR="00631958">
        <w:rPr>
          <w:rFonts w:ascii="Times New Roman" w:hAnsi="Times New Roman" w:cs="Times New Roman"/>
        </w:rPr>
        <w:t xml:space="preserve"> 22.325</w:t>
      </w:r>
    </w:p>
    <w:p w:rsidR="00733E2B" w:rsidRPr="001B532A" w:rsidP="0096474E">
      <w:pPr>
        <w:pStyle w:val="ParaNum"/>
        <w:numPr>
          <w:ilvl w:val="0"/>
          <w:numId w:val="5"/>
        </w:numPr>
        <w:ind w:left="1800"/>
        <w:rPr>
          <w:rFonts w:ascii="Times New Roman" w:hAnsi="Times New Roman" w:cs="Times New Roman"/>
        </w:rPr>
      </w:pPr>
      <w:r w:rsidRPr="001B532A">
        <w:rPr>
          <w:rFonts w:ascii="Times New Roman" w:hAnsi="Times New Roman" w:cs="Times New Roman"/>
        </w:rPr>
        <w:t xml:space="preserve">Section </w:t>
      </w:r>
      <w:r w:rsidRPr="001B532A" w:rsidR="00D409DF">
        <w:rPr>
          <w:rFonts w:ascii="Times New Roman" w:hAnsi="Times New Roman" w:cs="Times New Roman"/>
        </w:rPr>
        <w:t>22.325</w:t>
      </w:r>
      <w:r w:rsidR="00BA032B">
        <w:rPr>
          <w:rFonts w:ascii="Times New Roman" w:hAnsi="Times New Roman" w:cs="Times New Roman"/>
        </w:rPr>
        <w:t>, titled “Control p</w:t>
      </w:r>
      <w:r w:rsidRPr="001B532A" w:rsidR="0053675B">
        <w:rPr>
          <w:rFonts w:ascii="Times New Roman" w:hAnsi="Times New Roman" w:cs="Times New Roman"/>
        </w:rPr>
        <w:t>oints,”</w:t>
      </w:r>
      <w:r w:rsidRPr="001B532A" w:rsidR="00D409DF">
        <w:rPr>
          <w:rFonts w:ascii="Times New Roman" w:hAnsi="Times New Roman" w:cs="Times New Roman"/>
        </w:rPr>
        <w:t xml:space="preserve"> </w:t>
      </w:r>
      <w:r w:rsidR="006D783F">
        <w:rPr>
          <w:rFonts w:ascii="Times New Roman" w:hAnsi="Times New Roman" w:cs="Times New Roman"/>
        </w:rPr>
        <w:t>has been deleted</w:t>
      </w:r>
      <w:r w:rsidR="007257BF">
        <w:rPr>
          <w:rFonts w:ascii="Times New Roman" w:hAnsi="Times New Roman" w:cs="Times New Roman"/>
        </w:rPr>
        <w:t>,</w:t>
      </w:r>
      <w:r w:rsidR="006D783F">
        <w:rPr>
          <w:rFonts w:ascii="Times New Roman" w:hAnsi="Times New Roman" w:cs="Times New Roman"/>
        </w:rPr>
        <w:t xml:space="preserve"> removing the </w:t>
      </w:r>
      <w:r w:rsidRPr="001B532A" w:rsidR="00D409DF">
        <w:rPr>
          <w:rFonts w:ascii="Times New Roman" w:hAnsi="Times New Roman" w:cs="Times New Roman"/>
        </w:rPr>
        <w:t>require</w:t>
      </w:r>
      <w:r w:rsidR="006D783F">
        <w:rPr>
          <w:rFonts w:ascii="Times New Roman" w:hAnsi="Times New Roman" w:cs="Times New Roman"/>
        </w:rPr>
        <w:t>ment</w:t>
      </w:r>
      <w:r w:rsidRPr="001B532A" w:rsidR="00C66CA7">
        <w:rPr>
          <w:rFonts w:ascii="Times New Roman" w:hAnsi="Times New Roman" w:cs="Times New Roman"/>
        </w:rPr>
        <w:t xml:space="preserve"> that “[e]ach station in the Public Mobile Services [ ] have at least one control point and a person on duty who is responsible for station operation.”  </w:t>
      </w:r>
    </w:p>
    <w:p w:rsidR="006110AC" w:rsidRPr="001B532A" w:rsidP="0096474E">
      <w:pPr>
        <w:pStyle w:val="ParaNum"/>
        <w:numPr>
          <w:ilvl w:val="0"/>
          <w:numId w:val="5"/>
        </w:numPr>
        <w:ind w:left="1800"/>
        <w:rPr>
          <w:rFonts w:ascii="Times New Roman" w:hAnsi="Times New Roman" w:cs="Times New Roman"/>
        </w:rPr>
      </w:pPr>
      <w:r w:rsidRPr="001B532A">
        <w:rPr>
          <w:rFonts w:ascii="Times New Roman" w:hAnsi="Times New Roman" w:cs="Times New Roman"/>
        </w:rPr>
        <w:t>Part 22</w:t>
      </w:r>
      <w:r w:rsidRPr="001B532A" w:rsidR="005E02CC">
        <w:rPr>
          <w:rFonts w:ascii="Times New Roman" w:hAnsi="Times New Roman" w:cs="Times New Roman"/>
        </w:rPr>
        <w:t xml:space="preserve"> licensees </w:t>
      </w:r>
      <w:r w:rsidR="00DF3E3B">
        <w:rPr>
          <w:rFonts w:ascii="Times New Roman" w:hAnsi="Times New Roman" w:cs="Times New Roman"/>
        </w:rPr>
        <w:t xml:space="preserve">will </w:t>
      </w:r>
      <w:r w:rsidRPr="001B532A" w:rsidR="00225001">
        <w:rPr>
          <w:rFonts w:ascii="Times New Roman" w:hAnsi="Times New Roman" w:cs="Times New Roman"/>
        </w:rPr>
        <w:t>no longer need to expend</w:t>
      </w:r>
      <w:r w:rsidR="00B21C52">
        <w:rPr>
          <w:rFonts w:ascii="Times New Roman" w:hAnsi="Times New Roman" w:cs="Times New Roman"/>
        </w:rPr>
        <w:t xml:space="preserve"> resources t</w:t>
      </w:r>
      <w:r w:rsidRPr="001B532A" w:rsidR="00225001">
        <w:rPr>
          <w:rFonts w:ascii="Times New Roman" w:hAnsi="Times New Roman" w:cs="Times New Roman"/>
        </w:rPr>
        <w:t xml:space="preserve">o </w:t>
      </w:r>
      <w:r w:rsidR="00B836C8">
        <w:rPr>
          <w:rFonts w:ascii="Times New Roman" w:hAnsi="Times New Roman" w:cs="Times New Roman"/>
        </w:rPr>
        <w:t xml:space="preserve">maintain </w:t>
      </w:r>
      <w:r w:rsidR="00D96F95">
        <w:rPr>
          <w:rFonts w:ascii="Times New Roman" w:hAnsi="Times New Roman" w:cs="Times New Roman"/>
        </w:rPr>
        <w:t xml:space="preserve">and staff </w:t>
      </w:r>
      <w:r w:rsidR="00B836C8">
        <w:rPr>
          <w:rFonts w:ascii="Times New Roman" w:hAnsi="Times New Roman" w:cs="Times New Roman"/>
        </w:rPr>
        <w:t xml:space="preserve">control points </w:t>
      </w:r>
      <w:r w:rsidR="00D96F95">
        <w:rPr>
          <w:rFonts w:ascii="Times New Roman" w:hAnsi="Times New Roman" w:cs="Times New Roman"/>
        </w:rPr>
        <w:t>at their stations.</w:t>
      </w:r>
    </w:p>
    <w:p w:rsidR="00494EC7" w:rsidRPr="001B532A" w:rsidP="00494EC7">
      <w:pPr>
        <w:pStyle w:val="Heading2"/>
        <w:rPr>
          <w:rFonts w:ascii="Times New Roman" w:hAnsi="Times New Roman" w:cs="Times New Roman"/>
        </w:rPr>
      </w:pPr>
      <w:r w:rsidRPr="001B532A">
        <w:rPr>
          <w:rFonts w:ascii="Times New Roman" w:hAnsi="Times New Roman" w:cs="Times New Roman"/>
        </w:rPr>
        <w:t>Deletio</w:t>
      </w:r>
      <w:r w:rsidRPr="001B532A" w:rsidR="00C96CE9">
        <w:rPr>
          <w:rFonts w:ascii="Times New Roman" w:hAnsi="Times New Roman" w:cs="Times New Roman"/>
        </w:rPr>
        <w:t>n of 4</w:t>
      </w:r>
      <w:r w:rsidRPr="001B532A" w:rsidR="00631958">
        <w:rPr>
          <w:rFonts w:ascii="Times New Roman" w:hAnsi="Times New Roman" w:cs="Times New Roman"/>
        </w:rPr>
        <w:t>7 CFR § 22.321</w:t>
      </w:r>
      <w:r w:rsidR="00FD2949">
        <w:rPr>
          <w:rFonts w:ascii="Times New Roman" w:hAnsi="Times New Roman" w:cs="Times New Roman"/>
        </w:rPr>
        <w:t xml:space="preserve"> as Duplicative—</w:t>
      </w:r>
      <w:r w:rsidRPr="001B532A" w:rsidR="00496493">
        <w:rPr>
          <w:rFonts w:ascii="Times New Roman" w:hAnsi="Times New Roman" w:cs="Times New Roman"/>
        </w:rPr>
        <w:t>Obligations</w:t>
      </w:r>
      <w:r w:rsidR="00FD2949">
        <w:rPr>
          <w:rFonts w:ascii="Times New Roman" w:hAnsi="Times New Roman" w:cs="Times New Roman"/>
        </w:rPr>
        <w:t xml:space="preserve"> </w:t>
      </w:r>
      <w:r w:rsidRPr="001B532A" w:rsidR="00AC773D">
        <w:rPr>
          <w:rFonts w:ascii="Times New Roman" w:hAnsi="Times New Roman" w:cs="Times New Roman"/>
        </w:rPr>
        <w:t>Continue U</w:t>
      </w:r>
      <w:r w:rsidRPr="001B532A" w:rsidR="00496493">
        <w:rPr>
          <w:rFonts w:ascii="Times New Roman" w:hAnsi="Times New Roman" w:cs="Times New Roman"/>
        </w:rPr>
        <w:t>nder 47 CFR § 90.168</w:t>
      </w:r>
    </w:p>
    <w:p w:rsidR="001A3545" w:rsidP="004E4F5C">
      <w:pPr>
        <w:pStyle w:val="ParaNum"/>
        <w:numPr>
          <w:ilvl w:val="0"/>
          <w:numId w:val="6"/>
        </w:numPr>
        <w:ind w:left="1800"/>
        <w:rPr>
          <w:rFonts w:ascii="Times New Roman" w:hAnsi="Times New Roman" w:cs="Times New Roman"/>
        </w:rPr>
      </w:pPr>
      <w:r w:rsidRPr="001B532A">
        <w:rPr>
          <w:rFonts w:ascii="Times New Roman" w:hAnsi="Times New Roman" w:cs="Times New Roman"/>
        </w:rPr>
        <w:t>Section 22.321</w:t>
      </w:r>
      <w:r w:rsidR="00BA032B">
        <w:rPr>
          <w:rFonts w:ascii="Times New Roman" w:hAnsi="Times New Roman" w:cs="Times New Roman"/>
        </w:rPr>
        <w:t>, titled “Equal employment o</w:t>
      </w:r>
      <w:r w:rsidRPr="001B532A" w:rsidR="0053675B">
        <w:rPr>
          <w:rFonts w:ascii="Times New Roman" w:hAnsi="Times New Roman" w:cs="Times New Roman"/>
        </w:rPr>
        <w:t>pportunities,”</w:t>
      </w:r>
      <w:r w:rsidR="006D783F">
        <w:rPr>
          <w:rFonts w:ascii="Times New Roman" w:hAnsi="Times New Roman" w:cs="Times New Roman"/>
        </w:rPr>
        <w:t xml:space="preserve"> which </w:t>
      </w:r>
      <w:r w:rsidR="00350EA2">
        <w:rPr>
          <w:rFonts w:ascii="Times New Roman" w:hAnsi="Times New Roman" w:cs="Times New Roman"/>
        </w:rPr>
        <w:t xml:space="preserve">established </w:t>
      </w:r>
      <w:r w:rsidRPr="001B532A" w:rsidR="004F7804">
        <w:rPr>
          <w:rFonts w:ascii="Times New Roman" w:hAnsi="Times New Roman" w:cs="Times New Roman"/>
        </w:rPr>
        <w:t xml:space="preserve">licensee obligations </w:t>
      </w:r>
      <w:r w:rsidR="006B164E">
        <w:rPr>
          <w:rFonts w:ascii="Times New Roman" w:hAnsi="Times New Roman" w:cs="Times New Roman"/>
        </w:rPr>
        <w:t xml:space="preserve">for all Part 22 licensees </w:t>
      </w:r>
      <w:r w:rsidRPr="001B532A" w:rsidR="004F7804">
        <w:rPr>
          <w:rFonts w:ascii="Times New Roman" w:hAnsi="Times New Roman" w:cs="Times New Roman"/>
        </w:rPr>
        <w:t>for equal employment opportunity (EEO) programs and policies to assure nondiscriminatory practices in recruitment, placement, promotion, and other areas of employment practices</w:t>
      </w:r>
      <w:r w:rsidR="006D783F">
        <w:rPr>
          <w:rFonts w:ascii="Times New Roman" w:hAnsi="Times New Roman" w:cs="Times New Roman"/>
        </w:rPr>
        <w:t xml:space="preserve">, has been deleted </w:t>
      </w:r>
      <w:r w:rsidRPr="00BE471D" w:rsidR="006D783F">
        <w:rPr>
          <w:rFonts w:ascii="Times New Roman" w:hAnsi="Times New Roman" w:cs="Times New Roman"/>
        </w:rPr>
        <w:t>in its entirety as duplicative of the later-adopted Section 90.168.</w:t>
      </w:r>
      <w:r w:rsidRPr="00721CEF" w:rsidR="004F7804">
        <w:rPr>
          <w:rFonts w:ascii="Times New Roman" w:hAnsi="Times New Roman" w:cs="Times New Roman"/>
        </w:rPr>
        <w:t xml:space="preserve">  </w:t>
      </w:r>
    </w:p>
    <w:p w:rsidR="00721CEF" w:rsidRPr="00721CEF" w:rsidP="004E4F5C">
      <w:pPr>
        <w:pStyle w:val="ParaNum"/>
        <w:numPr>
          <w:ilvl w:val="0"/>
          <w:numId w:val="6"/>
        </w:numPr>
        <w:ind w:left="1800"/>
        <w:rPr>
          <w:rFonts w:ascii="Times New Roman" w:hAnsi="Times New Roman" w:cs="Times New Roman"/>
        </w:rPr>
      </w:pPr>
      <w:r w:rsidRPr="001B532A">
        <w:rPr>
          <w:rFonts w:ascii="Times New Roman" w:hAnsi="Times New Roman" w:cs="Times New Roman"/>
        </w:rPr>
        <w:t xml:space="preserve">Section 90.168 states that it applies to all </w:t>
      </w:r>
      <w:r>
        <w:rPr>
          <w:rFonts w:ascii="Times New Roman" w:hAnsi="Times New Roman" w:cs="Times New Roman"/>
        </w:rPr>
        <w:t>commercial mobile radio services (</w:t>
      </w:r>
      <w:r w:rsidRPr="001B532A">
        <w:rPr>
          <w:rFonts w:ascii="Times New Roman" w:hAnsi="Times New Roman" w:cs="Times New Roman"/>
        </w:rPr>
        <w:t>CMRS</w:t>
      </w:r>
      <w:r>
        <w:rPr>
          <w:rFonts w:ascii="Times New Roman" w:hAnsi="Times New Roman" w:cs="Times New Roman"/>
        </w:rPr>
        <w:t>), which includes the Part 22 PMS</w:t>
      </w:r>
      <w:r w:rsidRPr="001B532A">
        <w:rPr>
          <w:rFonts w:ascii="Times New Roman" w:hAnsi="Times New Roman" w:cs="Times New Roman"/>
        </w:rPr>
        <w:t>, and thus it entirely subsumes Section 22.321.</w:t>
      </w:r>
    </w:p>
    <w:p w:rsidR="001A3545" w:rsidRPr="001B532A" w:rsidP="0096474E">
      <w:pPr>
        <w:pStyle w:val="ParaNum"/>
        <w:numPr>
          <w:ilvl w:val="0"/>
          <w:numId w:val="6"/>
        </w:numPr>
        <w:ind w:left="1800"/>
        <w:rPr>
          <w:rFonts w:ascii="Times New Roman" w:hAnsi="Times New Roman" w:cs="Times New Roman"/>
        </w:rPr>
      </w:pPr>
      <w:r>
        <w:rPr>
          <w:rFonts w:ascii="Times New Roman" w:hAnsi="Times New Roman" w:cs="Times New Roman"/>
        </w:rPr>
        <w:t xml:space="preserve">The </w:t>
      </w:r>
      <w:r w:rsidR="00721CEF">
        <w:rPr>
          <w:rFonts w:ascii="Times New Roman" w:hAnsi="Times New Roman" w:cs="Times New Roman"/>
        </w:rPr>
        <w:t>obligation</w:t>
      </w:r>
      <w:r>
        <w:rPr>
          <w:rFonts w:ascii="Times New Roman" w:hAnsi="Times New Roman" w:cs="Times New Roman"/>
        </w:rPr>
        <w:t xml:space="preserve"> </w:t>
      </w:r>
      <w:r w:rsidR="00721CEF">
        <w:rPr>
          <w:rFonts w:ascii="Times New Roman" w:hAnsi="Times New Roman" w:cs="Times New Roman"/>
        </w:rPr>
        <w:t xml:space="preserve">in </w:t>
      </w:r>
      <w:r>
        <w:rPr>
          <w:rFonts w:ascii="Times New Roman" w:hAnsi="Times New Roman" w:cs="Times New Roman"/>
        </w:rPr>
        <w:t>p</w:t>
      </w:r>
      <w:r w:rsidRPr="001B532A" w:rsidR="00FF0F50">
        <w:rPr>
          <w:rFonts w:ascii="Times New Roman" w:hAnsi="Times New Roman" w:cs="Times New Roman"/>
        </w:rPr>
        <w:t xml:space="preserve">aragraph </w:t>
      </w:r>
      <w:r w:rsidRPr="001B532A" w:rsidR="00C67C0C">
        <w:rPr>
          <w:rFonts w:ascii="Times New Roman" w:hAnsi="Times New Roman" w:cs="Times New Roman"/>
        </w:rPr>
        <w:t>22.321</w:t>
      </w:r>
      <w:r w:rsidRPr="001B532A" w:rsidR="00FF0F50">
        <w:rPr>
          <w:rFonts w:ascii="Times New Roman" w:hAnsi="Times New Roman" w:cs="Times New Roman"/>
        </w:rPr>
        <w:t>(c)</w:t>
      </w:r>
      <w:r w:rsidRPr="001B532A" w:rsidR="00C67C0C">
        <w:rPr>
          <w:rFonts w:ascii="Times New Roman" w:hAnsi="Times New Roman" w:cs="Times New Roman"/>
        </w:rPr>
        <w:t xml:space="preserve"> </w:t>
      </w:r>
      <w:r w:rsidR="00721CEF">
        <w:rPr>
          <w:rFonts w:ascii="Times New Roman" w:hAnsi="Times New Roman" w:cs="Times New Roman"/>
        </w:rPr>
        <w:t xml:space="preserve">that </w:t>
      </w:r>
      <w:r w:rsidRPr="001B532A">
        <w:rPr>
          <w:rFonts w:ascii="Times New Roman" w:hAnsi="Times New Roman" w:cs="Times New Roman"/>
        </w:rPr>
        <w:t>required</w:t>
      </w:r>
      <w:r w:rsidRPr="001B532A" w:rsidR="004F7804">
        <w:rPr>
          <w:rFonts w:ascii="Times New Roman" w:hAnsi="Times New Roman" w:cs="Times New Roman"/>
        </w:rPr>
        <w:t xml:space="preserve"> all Part 22 licensees (</w:t>
      </w:r>
      <w:r w:rsidRPr="001018D7" w:rsidR="004F7804">
        <w:rPr>
          <w:rFonts w:ascii="Times New Roman" w:hAnsi="Times New Roman" w:cs="Times New Roman"/>
        </w:rPr>
        <w:t>i.e.</w:t>
      </w:r>
      <w:r w:rsidRPr="001B532A" w:rsidR="004F7804">
        <w:rPr>
          <w:rFonts w:ascii="Times New Roman" w:hAnsi="Times New Roman" w:cs="Times New Roman"/>
        </w:rPr>
        <w:t>, PMS licensees), regardless of their size, to submit an annual report to the Commission indicating</w:t>
      </w:r>
      <w:r w:rsidR="00BE471D">
        <w:rPr>
          <w:rFonts w:ascii="Times New Roman" w:hAnsi="Times New Roman" w:cs="Times New Roman"/>
        </w:rPr>
        <w:t xml:space="preserve"> whether any EEO complaints had</w:t>
      </w:r>
      <w:r w:rsidRPr="001B532A" w:rsidR="004F7804">
        <w:rPr>
          <w:rFonts w:ascii="Times New Roman" w:hAnsi="Times New Roman" w:cs="Times New Roman"/>
        </w:rPr>
        <w:t xml:space="preserve"> been filed at the federal, state, or local level against the licensee</w:t>
      </w:r>
      <w:r w:rsidR="00721CEF">
        <w:rPr>
          <w:rFonts w:ascii="Times New Roman" w:hAnsi="Times New Roman" w:cs="Times New Roman"/>
        </w:rPr>
        <w:t xml:space="preserve">, is similarly found in Section </w:t>
      </w:r>
      <w:r w:rsidRPr="00721CEF" w:rsidR="00721CEF">
        <w:rPr>
          <w:rFonts w:ascii="Times New Roman" w:hAnsi="Times New Roman" w:cs="Times New Roman"/>
        </w:rPr>
        <w:t>90.168(c)</w:t>
      </w:r>
      <w:r w:rsidR="000D7D32">
        <w:rPr>
          <w:rFonts w:ascii="Times New Roman" w:hAnsi="Times New Roman" w:cs="Times New Roman"/>
        </w:rPr>
        <w:t>,</w:t>
      </w:r>
      <w:r w:rsidRPr="00721CEF" w:rsidR="00721CEF">
        <w:rPr>
          <w:rFonts w:ascii="Times New Roman" w:hAnsi="Times New Roman" w:cs="Times New Roman"/>
        </w:rPr>
        <w:t xml:space="preserve"> </w:t>
      </w:r>
      <w:r w:rsidR="00721CEF">
        <w:rPr>
          <w:rFonts w:ascii="Times New Roman" w:hAnsi="Times New Roman" w:cs="Times New Roman"/>
        </w:rPr>
        <w:t xml:space="preserve">which </w:t>
      </w:r>
      <w:r w:rsidRPr="00721CEF" w:rsidR="00721CEF">
        <w:rPr>
          <w:rFonts w:ascii="Times New Roman" w:hAnsi="Times New Roman" w:cs="Times New Roman"/>
        </w:rPr>
        <w:t>requires that an EEO complaints report be filed annually regardless of the licensee’s size</w:t>
      </w:r>
      <w:r w:rsidR="00721CEF">
        <w:rPr>
          <w:rFonts w:ascii="Times New Roman" w:hAnsi="Times New Roman" w:cs="Times New Roman"/>
        </w:rPr>
        <w:t xml:space="preserve">. </w:t>
      </w:r>
      <w:r w:rsidRPr="001B532A" w:rsidR="004F7804">
        <w:rPr>
          <w:rFonts w:ascii="Times New Roman" w:hAnsi="Times New Roman" w:cs="Times New Roman"/>
        </w:rPr>
        <w:t xml:space="preserve">  </w:t>
      </w:r>
    </w:p>
    <w:p w:rsidR="00CA177C" w:rsidRPr="00BE471D" w:rsidP="004E4F5C">
      <w:pPr>
        <w:pStyle w:val="ParaNum"/>
        <w:numPr>
          <w:ilvl w:val="0"/>
          <w:numId w:val="6"/>
        </w:numPr>
        <w:spacing w:after="0"/>
        <w:ind w:left="1800"/>
        <w:rPr>
          <w:rFonts w:ascii="Times New Roman" w:hAnsi="Times New Roman" w:cs="Times New Roman"/>
        </w:rPr>
      </w:pPr>
      <w:r w:rsidRPr="00BE471D">
        <w:rPr>
          <w:rFonts w:ascii="Times New Roman" w:hAnsi="Times New Roman" w:cs="Times New Roman"/>
        </w:rPr>
        <w:t>All CMRS licensees, including PMS licensees, will continue to be subject to all the requirements set forth in Section 90.168, including the annual EEO complaints report filing requirement under Section 90.168(c)</w:t>
      </w:r>
      <w:r w:rsidR="00DF3E3B">
        <w:rPr>
          <w:rFonts w:ascii="Times New Roman" w:hAnsi="Times New Roman" w:cs="Times New Roman"/>
        </w:rPr>
        <w:t>.</w:t>
      </w:r>
      <w:r>
        <w:rPr>
          <w:rStyle w:val="FootnoteReference"/>
          <w:rFonts w:cs="Times New Roman"/>
        </w:rPr>
        <w:footnoteReference w:id="3"/>
      </w:r>
    </w:p>
    <w:p w:rsidR="006110AC" w:rsidRPr="00BE471D" w:rsidP="004E4F5C">
      <w:pPr>
        <w:pStyle w:val="ParaNum"/>
        <w:numPr>
          <w:ilvl w:val="0"/>
          <w:numId w:val="0"/>
        </w:numPr>
        <w:spacing w:after="0"/>
        <w:rPr>
          <w:rFonts w:ascii="Times New Roman" w:hAnsi="Times New Roman" w:cs="Times New Roman"/>
        </w:rPr>
      </w:pPr>
    </w:p>
    <w:p w:rsidR="00494EC7" w:rsidRPr="001B532A" w:rsidP="00494EC7">
      <w:pPr>
        <w:pStyle w:val="Heading2"/>
        <w:rPr>
          <w:rFonts w:ascii="Times New Roman" w:hAnsi="Times New Roman" w:cs="Times New Roman"/>
        </w:rPr>
      </w:pPr>
      <w:r w:rsidRPr="001B532A">
        <w:rPr>
          <w:rFonts w:ascii="Times New Roman" w:hAnsi="Times New Roman" w:cs="Times New Roman"/>
        </w:rPr>
        <w:t>Deletio</w:t>
      </w:r>
      <w:r w:rsidRPr="001B532A" w:rsidR="006110AC">
        <w:rPr>
          <w:rFonts w:ascii="Times New Roman" w:hAnsi="Times New Roman" w:cs="Times New Roman"/>
        </w:rPr>
        <w:t>n of 47 CFR §</w:t>
      </w:r>
      <w:r w:rsidRPr="001B532A" w:rsidR="004F7804">
        <w:rPr>
          <w:rFonts w:ascii="Times New Roman" w:hAnsi="Times New Roman" w:cs="Times New Roman"/>
        </w:rPr>
        <w:t xml:space="preserve"> 22.927</w:t>
      </w:r>
      <w:r w:rsidRPr="001B532A" w:rsidR="00AC773D">
        <w:rPr>
          <w:rFonts w:ascii="Times New Roman" w:hAnsi="Times New Roman" w:cs="Times New Roman"/>
        </w:rPr>
        <w:t xml:space="preserve"> as Duplicative</w:t>
      </w:r>
      <w:r w:rsidR="000D7D32">
        <w:rPr>
          <w:rFonts w:ascii="Times New Roman" w:hAnsi="Times New Roman" w:cs="Times New Roman"/>
        </w:rPr>
        <w:t>—</w:t>
      </w:r>
      <w:r w:rsidRPr="001B532A" w:rsidR="007C4730">
        <w:rPr>
          <w:rFonts w:ascii="Times New Roman" w:hAnsi="Times New Roman" w:cs="Times New Roman"/>
        </w:rPr>
        <w:t>Obligations</w:t>
      </w:r>
      <w:r w:rsidR="000D7D32">
        <w:rPr>
          <w:rFonts w:ascii="Times New Roman" w:hAnsi="Times New Roman" w:cs="Times New Roman"/>
        </w:rPr>
        <w:t xml:space="preserve"> </w:t>
      </w:r>
      <w:r w:rsidRPr="001B532A" w:rsidR="00AC773D">
        <w:rPr>
          <w:rFonts w:ascii="Times New Roman" w:hAnsi="Times New Roman" w:cs="Times New Roman"/>
        </w:rPr>
        <w:t>Continue U</w:t>
      </w:r>
      <w:r w:rsidRPr="001B532A" w:rsidR="007C4730">
        <w:rPr>
          <w:rFonts w:ascii="Times New Roman" w:hAnsi="Times New Roman" w:cs="Times New Roman"/>
        </w:rPr>
        <w:t>nder 47 CFR § 1.903(c)</w:t>
      </w:r>
    </w:p>
    <w:p w:rsidR="00341BFA" w:rsidRPr="001B532A" w:rsidP="0096474E">
      <w:pPr>
        <w:pStyle w:val="ParaNum"/>
        <w:numPr>
          <w:ilvl w:val="0"/>
          <w:numId w:val="7"/>
        </w:numPr>
        <w:ind w:left="1800"/>
        <w:rPr>
          <w:rFonts w:ascii="Times New Roman" w:hAnsi="Times New Roman" w:cs="Times New Roman"/>
        </w:rPr>
      </w:pPr>
      <w:r w:rsidRPr="001B532A">
        <w:rPr>
          <w:rFonts w:ascii="Times New Roman" w:hAnsi="Times New Roman" w:cs="Times New Roman"/>
        </w:rPr>
        <w:t xml:space="preserve">Section </w:t>
      </w:r>
      <w:r w:rsidRPr="001B532A" w:rsidR="00C30AD9">
        <w:rPr>
          <w:rFonts w:ascii="Times New Roman" w:hAnsi="Times New Roman" w:cs="Times New Roman"/>
        </w:rPr>
        <w:t>22.927</w:t>
      </w:r>
      <w:r w:rsidRPr="001B532A" w:rsidR="00C14761">
        <w:rPr>
          <w:rFonts w:ascii="Times New Roman" w:hAnsi="Times New Roman" w:cs="Times New Roman"/>
        </w:rPr>
        <w:t xml:space="preserve">, titled </w:t>
      </w:r>
      <w:r w:rsidR="00915D84">
        <w:rPr>
          <w:rFonts w:ascii="Times New Roman" w:hAnsi="Times New Roman" w:cs="Times New Roman"/>
        </w:rPr>
        <w:t>“</w:t>
      </w:r>
      <w:r w:rsidR="00BA032B">
        <w:rPr>
          <w:rFonts w:ascii="Times New Roman" w:hAnsi="Times New Roman" w:cs="Times New Roman"/>
        </w:rPr>
        <w:t>Responsibility for mobile s</w:t>
      </w:r>
      <w:r w:rsidR="009407D6">
        <w:rPr>
          <w:rFonts w:ascii="Times New Roman" w:hAnsi="Times New Roman" w:cs="Times New Roman"/>
        </w:rPr>
        <w:t>tations</w:t>
      </w:r>
      <w:r w:rsidR="000D7D32">
        <w:rPr>
          <w:rFonts w:ascii="Times New Roman" w:hAnsi="Times New Roman" w:cs="Times New Roman"/>
        </w:rPr>
        <w:t>,</w:t>
      </w:r>
      <w:r w:rsidRPr="001B532A" w:rsidR="009A6448">
        <w:rPr>
          <w:rFonts w:ascii="Times New Roman" w:hAnsi="Times New Roman" w:cs="Times New Roman"/>
        </w:rPr>
        <w:t xml:space="preserve">” </w:t>
      </w:r>
      <w:r w:rsidR="000D7D32">
        <w:rPr>
          <w:rFonts w:ascii="Times New Roman" w:hAnsi="Times New Roman" w:cs="Times New Roman"/>
        </w:rPr>
        <w:t xml:space="preserve">which </w:t>
      </w:r>
      <w:r w:rsidR="0089035F">
        <w:rPr>
          <w:rFonts w:ascii="Times New Roman" w:hAnsi="Times New Roman" w:cs="Times New Roman"/>
        </w:rPr>
        <w:t xml:space="preserve">was </w:t>
      </w:r>
      <w:r w:rsidRPr="001B532A" w:rsidR="004F01C2">
        <w:rPr>
          <w:rFonts w:ascii="Times New Roman" w:hAnsi="Times New Roman" w:cs="Times New Roman"/>
        </w:rPr>
        <w:t xml:space="preserve">adopted when the Cellular Service was in its </w:t>
      </w:r>
      <w:r w:rsidR="000D7D32">
        <w:rPr>
          <w:rFonts w:ascii="Times New Roman" w:hAnsi="Times New Roman" w:cs="Times New Roman"/>
        </w:rPr>
        <w:t>nascency</w:t>
      </w:r>
      <w:r w:rsidRPr="001B532A" w:rsidR="00C30AD9">
        <w:rPr>
          <w:rFonts w:ascii="Times New Roman" w:hAnsi="Times New Roman" w:cs="Times New Roman"/>
        </w:rPr>
        <w:t xml:space="preserve"> </w:t>
      </w:r>
      <w:r w:rsidR="0089035F">
        <w:rPr>
          <w:rFonts w:ascii="Times New Roman" w:hAnsi="Times New Roman" w:cs="Times New Roman"/>
        </w:rPr>
        <w:t xml:space="preserve">and made </w:t>
      </w:r>
      <w:r w:rsidR="000D7D32">
        <w:rPr>
          <w:rFonts w:ascii="Times New Roman" w:hAnsi="Times New Roman" w:cs="Times New Roman"/>
        </w:rPr>
        <w:t xml:space="preserve">Cellular licensees </w:t>
      </w:r>
      <w:r w:rsidRPr="001B532A" w:rsidR="00171B3F">
        <w:rPr>
          <w:rFonts w:ascii="Times New Roman" w:hAnsi="Times New Roman" w:cs="Times New Roman"/>
        </w:rPr>
        <w:t>“responsible for exercising effective operational control over mobile stations receiving service through their Cellular systems,” including mobile stations operated by subscribers to a different Cellular licensee</w:t>
      </w:r>
      <w:r w:rsidR="0089035F">
        <w:rPr>
          <w:rFonts w:ascii="Times New Roman" w:hAnsi="Times New Roman" w:cs="Times New Roman"/>
        </w:rPr>
        <w:t xml:space="preserve">, has been deleted </w:t>
      </w:r>
      <w:r w:rsidRPr="001B532A" w:rsidR="0089035F">
        <w:rPr>
          <w:rFonts w:ascii="Times New Roman" w:hAnsi="Times New Roman" w:cs="Times New Roman"/>
        </w:rPr>
        <w:t>as largely duplicative of Section 1.903(c)</w:t>
      </w:r>
      <w:r w:rsidRPr="001B532A" w:rsidR="00171B3F">
        <w:rPr>
          <w:rFonts w:ascii="Times New Roman" w:hAnsi="Times New Roman" w:cs="Times New Roman"/>
        </w:rPr>
        <w:t xml:space="preserve">.  </w:t>
      </w:r>
    </w:p>
    <w:p w:rsidR="004F01C2" w:rsidRPr="005B1A01" w:rsidP="004E4F5C">
      <w:pPr>
        <w:pStyle w:val="ParaNum"/>
        <w:numPr>
          <w:ilvl w:val="0"/>
          <w:numId w:val="7"/>
        </w:numPr>
        <w:ind w:left="1800"/>
        <w:rPr>
          <w:rFonts w:ascii="Times New Roman" w:hAnsi="Times New Roman" w:cs="Times New Roman"/>
        </w:rPr>
      </w:pPr>
      <w:r>
        <w:rPr>
          <w:rFonts w:ascii="Times New Roman" w:hAnsi="Times New Roman" w:cs="Times New Roman"/>
        </w:rPr>
        <w:t xml:space="preserve">Under </w:t>
      </w:r>
      <w:r w:rsidRPr="001B532A" w:rsidR="007C4730">
        <w:rPr>
          <w:rFonts w:ascii="Times New Roman" w:hAnsi="Times New Roman" w:cs="Times New Roman"/>
        </w:rPr>
        <w:t xml:space="preserve">Section </w:t>
      </w:r>
      <w:r w:rsidRPr="001B532A" w:rsidR="00171B3F">
        <w:rPr>
          <w:rFonts w:ascii="Times New Roman" w:hAnsi="Times New Roman" w:cs="Times New Roman"/>
        </w:rPr>
        <w:t xml:space="preserve">1.903(c), </w:t>
      </w:r>
      <w:r w:rsidRPr="001B532A" w:rsidR="00A4523F">
        <w:rPr>
          <w:rFonts w:ascii="Times New Roman" w:hAnsi="Times New Roman" w:cs="Times New Roman"/>
        </w:rPr>
        <w:t>adopted much later</w:t>
      </w:r>
      <w:r w:rsidR="00030ED9">
        <w:rPr>
          <w:rFonts w:ascii="Times New Roman" w:hAnsi="Times New Roman" w:cs="Times New Roman"/>
        </w:rPr>
        <w:t xml:space="preserve"> than Section 22.927</w:t>
      </w:r>
      <w:r w:rsidRPr="001B532A" w:rsidR="00A4523F">
        <w:rPr>
          <w:rFonts w:ascii="Times New Roman" w:hAnsi="Times New Roman" w:cs="Times New Roman"/>
        </w:rPr>
        <w:t xml:space="preserve">, </w:t>
      </w:r>
      <w:r w:rsidRPr="001B532A" w:rsidR="00171B3F">
        <w:rPr>
          <w:rFonts w:ascii="Times New Roman" w:hAnsi="Times New Roman" w:cs="Times New Roman"/>
        </w:rPr>
        <w:t xml:space="preserve">the “[a]uthority for subscribers to operate mobile or fixed stations in the Wireless Radio Services [WRS],” which includes the Cellular Service, “is included in the authorization held by the licensee providing service to them.”  </w:t>
      </w:r>
      <w:r w:rsidRPr="005B1A01" w:rsidR="003D350D">
        <w:rPr>
          <w:rFonts w:ascii="Times New Roman" w:hAnsi="Times New Roman" w:cs="Times New Roman"/>
        </w:rPr>
        <w:t>Consequently</w:t>
      </w:r>
      <w:r w:rsidRPr="005B1A01" w:rsidR="00171B3F">
        <w:rPr>
          <w:rFonts w:ascii="Times New Roman" w:hAnsi="Times New Roman" w:cs="Times New Roman"/>
        </w:rPr>
        <w:t>, when a WRS licensee, as the host carrier, provides service to a subscriber of another carrier (i.e., a subscriber that is outside its own provider’s service area), the subscriber’s use of his or her mobile phone to access the spectrum falls under that host ca</w:t>
      </w:r>
      <w:r w:rsidRPr="005B1A01">
        <w:rPr>
          <w:rFonts w:ascii="Times New Roman" w:hAnsi="Times New Roman" w:cs="Times New Roman"/>
        </w:rPr>
        <w:t xml:space="preserve">rrier’s authorization.  </w:t>
      </w:r>
    </w:p>
    <w:p w:rsidR="004F01C2" w:rsidP="004E4F5C">
      <w:pPr>
        <w:pStyle w:val="ParaNum"/>
        <w:numPr>
          <w:ilvl w:val="0"/>
          <w:numId w:val="7"/>
        </w:numPr>
        <w:ind w:left="1800"/>
        <w:rPr>
          <w:rFonts w:ascii="Times New Roman" w:hAnsi="Times New Roman" w:cs="Times New Roman"/>
        </w:rPr>
      </w:pPr>
      <w:r w:rsidRPr="001B532A">
        <w:rPr>
          <w:rFonts w:ascii="Times New Roman" w:hAnsi="Times New Roman" w:cs="Times New Roman"/>
        </w:rPr>
        <w:t xml:space="preserve">Licensees </w:t>
      </w:r>
      <w:r w:rsidR="005B1A01">
        <w:rPr>
          <w:rFonts w:ascii="Times New Roman" w:hAnsi="Times New Roman" w:cs="Times New Roman"/>
        </w:rPr>
        <w:t xml:space="preserve">will </w:t>
      </w:r>
      <w:r w:rsidRPr="001B532A">
        <w:rPr>
          <w:rFonts w:ascii="Times New Roman" w:hAnsi="Times New Roman" w:cs="Times New Roman"/>
        </w:rPr>
        <w:t xml:space="preserve">continue to be subject to </w:t>
      </w:r>
      <w:r w:rsidRPr="001B532A">
        <w:rPr>
          <w:rFonts w:ascii="Times New Roman" w:hAnsi="Times New Roman" w:cs="Times New Roman"/>
        </w:rPr>
        <w:t xml:space="preserve">Section </w:t>
      </w:r>
      <w:r w:rsidRPr="001B532A" w:rsidR="00171B3F">
        <w:rPr>
          <w:rFonts w:ascii="Times New Roman" w:hAnsi="Times New Roman" w:cs="Times New Roman"/>
        </w:rPr>
        <w:t>1.903(c)</w:t>
      </w:r>
      <w:r w:rsidR="00D0220D">
        <w:rPr>
          <w:rFonts w:ascii="Times New Roman" w:hAnsi="Times New Roman" w:cs="Times New Roman"/>
        </w:rPr>
        <w:t>,</w:t>
      </w:r>
      <w:r w:rsidRPr="001B532A" w:rsidR="00171B3F">
        <w:rPr>
          <w:rFonts w:ascii="Times New Roman" w:hAnsi="Times New Roman" w:cs="Times New Roman"/>
        </w:rPr>
        <w:t xml:space="preserve"> </w:t>
      </w:r>
      <w:r>
        <w:rPr>
          <w:rFonts w:ascii="Times New Roman" w:hAnsi="Times New Roman" w:cs="Times New Roman"/>
        </w:rPr>
        <w:t xml:space="preserve">which captures the purpose underlying Section 22.927. </w:t>
      </w:r>
      <w:r w:rsidRPr="001B532A" w:rsidR="00171B3F">
        <w:rPr>
          <w:rFonts w:ascii="Times New Roman" w:hAnsi="Times New Roman" w:cs="Times New Roman"/>
        </w:rPr>
        <w:t xml:space="preserve">   </w:t>
      </w:r>
    </w:p>
    <w:p w:rsidR="006110AC" w:rsidRPr="001B532A" w:rsidP="00494EC7">
      <w:pPr>
        <w:pStyle w:val="Heading2"/>
        <w:rPr>
          <w:rFonts w:ascii="Times New Roman" w:hAnsi="Times New Roman" w:cs="Times New Roman"/>
        </w:rPr>
      </w:pPr>
      <w:r w:rsidRPr="001B532A">
        <w:rPr>
          <w:rFonts w:ascii="Times New Roman" w:hAnsi="Times New Roman" w:eastAsiaTheme="minorEastAsia" w:cs="Times New Roman"/>
        </w:rPr>
        <w:t>D</w:t>
      </w:r>
      <w:r w:rsidRPr="001B532A" w:rsidR="004F7804">
        <w:rPr>
          <w:rFonts w:ascii="Times New Roman" w:hAnsi="Times New Roman" w:eastAsiaTheme="minorEastAsia" w:cs="Times New Roman"/>
        </w:rPr>
        <w:t>eletion of 47 CFR § 22.3</w:t>
      </w:r>
      <w:r w:rsidRPr="001B532A" w:rsidR="00AC773D">
        <w:rPr>
          <w:rFonts w:ascii="Times New Roman" w:hAnsi="Times New Roman" w:eastAsiaTheme="minorEastAsia" w:cs="Times New Roman"/>
        </w:rPr>
        <w:t xml:space="preserve"> as Duplicative</w:t>
      </w:r>
      <w:r w:rsidR="00D0220D">
        <w:rPr>
          <w:rFonts w:ascii="Times New Roman" w:hAnsi="Times New Roman" w:eastAsiaTheme="minorEastAsia" w:cs="Times New Roman"/>
        </w:rPr>
        <w:t>—</w:t>
      </w:r>
      <w:r w:rsidRPr="001B532A" w:rsidR="00CF08BD">
        <w:rPr>
          <w:rFonts w:ascii="Times New Roman" w:hAnsi="Times New Roman" w:cs="Times New Roman"/>
        </w:rPr>
        <w:t>Obligations</w:t>
      </w:r>
      <w:r w:rsidR="00D0220D">
        <w:rPr>
          <w:rFonts w:ascii="Times New Roman" w:hAnsi="Times New Roman" w:cs="Times New Roman"/>
        </w:rPr>
        <w:t xml:space="preserve"> </w:t>
      </w:r>
      <w:r w:rsidRPr="001B532A" w:rsidR="00D14109">
        <w:rPr>
          <w:rFonts w:ascii="Times New Roman" w:hAnsi="Times New Roman" w:cs="Times New Roman"/>
        </w:rPr>
        <w:t>Continue U</w:t>
      </w:r>
      <w:r w:rsidRPr="001B532A" w:rsidR="00CF08BD">
        <w:rPr>
          <w:rFonts w:ascii="Times New Roman" w:hAnsi="Times New Roman" w:cs="Times New Roman"/>
        </w:rPr>
        <w:t>nder 47 CFR § 1.903</w:t>
      </w:r>
    </w:p>
    <w:p w:rsidR="00D724D2" w:rsidRPr="001B532A" w:rsidP="004E4F5C">
      <w:pPr>
        <w:pStyle w:val="ParaNum"/>
        <w:numPr>
          <w:ilvl w:val="0"/>
          <w:numId w:val="7"/>
        </w:numPr>
        <w:ind w:left="1800"/>
        <w:rPr>
          <w:rFonts w:ascii="Times New Roman" w:hAnsi="Times New Roman" w:cs="Times New Roman"/>
        </w:rPr>
      </w:pPr>
      <w:r w:rsidRPr="001B532A">
        <w:rPr>
          <w:rFonts w:ascii="Times New Roman" w:hAnsi="Times New Roman" w:cs="Times New Roman"/>
        </w:rPr>
        <w:t xml:space="preserve">Section 22.3, </w:t>
      </w:r>
      <w:r w:rsidRPr="001B532A" w:rsidR="009A6448">
        <w:rPr>
          <w:rFonts w:ascii="Times New Roman" w:hAnsi="Times New Roman" w:cs="Times New Roman"/>
        </w:rPr>
        <w:t>title</w:t>
      </w:r>
      <w:r w:rsidR="009A33BC">
        <w:rPr>
          <w:rFonts w:ascii="Times New Roman" w:hAnsi="Times New Roman" w:cs="Times New Roman"/>
        </w:rPr>
        <w:t>d</w:t>
      </w:r>
      <w:r w:rsidRPr="001B532A" w:rsidR="009A6448">
        <w:rPr>
          <w:rFonts w:ascii="Times New Roman" w:hAnsi="Times New Roman" w:cs="Times New Roman"/>
        </w:rPr>
        <w:t xml:space="preserve"> “</w:t>
      </w:r>
      <w:r w:rsidR="009A33BC">
        <w:rPr>
          <w:rFonts w:ascii="Times New Roman" w:hAnsi="Times New Roman" w:cs="Times New Roman"/>
        </w:rPr>
        <w:t xml:space="preserve">Authorization required,” </w:t>
      </w:r>
      <w:r w:rsidR="00DF3E3B">
        <w:rPr>
          <w:rFonts w:ascii="Times New Roman" w:hAnsi="Times New Roman" w:cs="Times New Roman"/>
        </w:rPr>
        <w:t>i</w:t>
      </w:r>
      <w:r w:rsidR="009A33BC">
        <w:rPr>
          <w:rFonts w:ascii="Times New Roman" w:hAnsi="Times New Roman" w:cs="Times New Roman"/>
        </w:rPr>
        <w:t xml:space="preserve">s </w:t>
      </w:r>
      <w:r w:rsidRPr="001B532A" w:rsidR="009A6448">
        <w:rPr>
          <w:rFonts w:ascii="Times New Roman" w:hAnsi="Times New Roman" w:cs="Times New Roman"/>
        </w:rPr>
        <w:t>a</w:t>
      </w:r>
      <w:r w:rsidR="009A33BC">
        <w:rPr>
          <w:rFonts w:ascii="Times New Roman" w:hAnsi="Times New Roman" w:cs="Times New Roman"/>
        </w:rPr>
        <w:t>nother</w:t>
      </w:r>
      <w:r w:rsidRPr="001B532A" w:rsidR="009A6448">
        <w:rPr>
          <w:rFonts w:ascii="Times New Roman" w:hAnsi="Times New Roman" w:cs="Times New Roman"/>
        </w:rPr>
        <w:t xml:space="preserve"> </w:t>
      </w:r>
      <w:r w:rsidRPr="001B532A">
        <w:rPr>
          <w:rFonts w:ascii="Times New Roman" w:hAnsi="Times New Roman" w:cs="Times New Roman"/>
        </w:rPr>
        <w:t xml:space="preserve">legacy rule related to Section 22.927 </w:t>
      </w:r>
      <w:r w:rsidR="005B1A01">
        <w:rPr>
          <w:rFonts w:ascii="Times New Roman" w:hAnsi="Times New Roman" w:cs="Times New Roman"/>
        </w:rPr>
        <w:t xml:space="preserve">that </w:t>
      </w:r>
      <w:r w:rsidR="009A33BC">
        <w:rPr>
          <w:rFonts w:ascii="Times New Roman" w:hAnsi="Times New Roman" w:cs="Times New Roman"/>
        </w:rPr>
        <w:t xml:space="preserve">was </w:t>
      </w:r>
      <w:r w:rsidRPr="001B532A">
        <w:rPr>
          <w:rFonts w:ascii="Times New Roman" w:hAnsi="Times New Roman" w:cs="Times New Roman"/>
        </w:rPr>
        <w:t xml:space="preserve">applicable to </w:t>
      </w:r>
      <w:r w:rsidRPr="001B532A" w:rsidR="00F62C1C">
        <w:rPr>
          <w:rFonts w:ascii="Times New Roman" w:hAnsi="Times New Roman" w:cs="Times New Roman"/>
        </w:rPr>
        <w:t>all Part 22 licensees</w:t>
      </w:r>
      <w:r w:rsidRPr="001B532A">
        <w:rPr>
          <w:rFonts w:ascii="Times New Roman" w:hAnsi="Times New Roman" w:cs="Times New Roman"/>
        </w:rPr>
        <w:t xml:space="preserve"> (</w:t>
      </w:r>
      <w:r w:rsidR="0010018D">
        <w:rPr>
          <w:rFonts w:ascii="Times New Roman" w:hAnsi="Times New Roman" w:cs="Times New Roman"/>
        </w:rPr>
        <w:t>i</w:t>
      </w:r>
      <w:r w:rsidRPr="001B532A">
        <w:rPr>
          <w:rFonts w:ascii="Times New Roman" w:hAnsi="Times New Roman" w:cs="Times New Roman"/>
        </w:rPr>
        <w:t xml:space="preserve">.e., </w:t>
      </w:r>
      <w:r w:rsidRPr="001B532A" w:rsidR="009A6448">
        <w:rPr>
          <w:rFonts w:ascii="Times New Roman" w:hAnsi="Times New Roman" w:cs="Times New Roman"/>
        </w:rPr>
        <w:t>not only the Cellular Service)</w:t>
      </w:r>
      <w:r w:rsidR="00D0220D">
        <w:rPr>
          <w:rFonts w:ascii="Times New Roman" w:hAnsi="Times New Roman" w:cs="Times New Roman"/>
        </w:rPr>
        <w:t xml:space="preserve">, </w:t>
      </w:r>
      <w:r w:rsidR="00B4617E">
        <w:rPr>
          <w:rFonts w:ascii="Times New Roman" w:hAnsi="Times New Roman" w:cs="Times New Roman"/>
        </w:rPr>
        <w:t xml:space="preserve">and </w:t>
      </w:r>
      <w:r w:rsidR="005B1A01">
        <w:rPr>
          <w:rFonts w:ascii="Times New Roman" w:hAnsi="Times New Roman" w:cs="Times New Roman"/>
        </w:rPr>
        <w:t>has been deleted as duplicative</w:t>
      </w:r>
      <w:r w:rsidR="00DF3E3B">
        <w:rPr>
          <w:rFonts w:ascii="Times New Roman" w:hAnsi="Times New Roman" w:cs="Times New Roman"/>
        </w:rPr>
        <w:t xml:space="preserve"> of</w:t>
      </w:r>
      <w:r w:rsidR="005B1A01">
        <w:rPr>
          <w:rFonts w:ascii="Times New Roman" w:hAnsi="Times New Roman" w:cs="Times New Roman"/>
        </w:rPr>
        <w:t xml:space="preserve"> Section 1.903. </w:t>
      </w:r>
      <w:r w:rsidRPr="001B532A" w:rsidR="009A6448">
        <w:rPr>
          <w:rFonts w:ascii="Times New Roman" w:hAnsi="Times New Roman" w:cs="Times New Roman"/>
        </w:rPr>
        <w:t xml:space="preserve"> </w:t>
      </w:r>
      <w:r w:rsidR="005B1A01">
        <w:rPr>
          <w:rFonts w:ascii="Times New Roman" w:hAnsi="Times New Roman" w:cs="Times New Roman"/>
        </w:rPr>
        <w:t xml:space="preserve">Section 22.3 </w:t>
      </w:r>
      <w:r w:rsidR="00420CE1">
        <w:rPr>
          <w:rFonts w:ascii="Times New Roman" w:hAnsi="Times New Roman" w:cs="Times New Roman"/>
        </w:rPr>
        <w:t xml:space="preserve">required </w:t>
      </w:r>
      <w:r w:rsidRPr="001B532A" w:rsidR="00F62C1C">
        <w:rPr>
          <w:rFonts w:ascii="Times New Roman" w:hAnsi="Times New Roman" w:cs="Times New Roman"/>
        </w:rPr>
        <w:t>that PMS stations be used and operated only in accordance with applicable Commission rules</w:t>
      </w:r>
      <w:r w:rsidR="005B1A01">
        <w:rPr>
          <w:rFonts w:ascii="Times New Roman" w:hAnsi="Times New Roman" w:cs="Times New Roman"/>
        </w:rPr>
        <w:t xml:space="preserve">, </w:t>
      </w:r>
      <w:r w:rsidRPr="001B532A" w:rsidR="00F62C1C">
        <w:rPr>
          <w:rFonts w:ascii="Times New Roman" w:hAnsi="Times New Roman" w:cs="Times New Roman"/>
        </w:rPr>
        <w:t>only with a valid authorization granted by the Commission</w:t>
      </w:r>
      <w:r w:rsidR="005B1A01">
        <w:rPr>
          <w:rFonts w:ascii="Times New Roman" w:hAnsi="Times New Roman" w:cs="Times New Roman"/>
        </w:rPr>
        <w:t xml:space="preserve">, and </w:t>
      </w:r>
      <w:r w:rsidRPr="001B532A">
        <w:rPr>
          <w:rFonts w:ascii="Times New Roman" w:hAnsi="Times New Roman" w:cs="Times New Roman"/>
        </w:rPr>
        <w:t>further specified</w:t>
      </w:r>
      <w:r w:rsidRPr="001B532A" w:rsidR="00F62C1C">
        <w:rPr>
          <w:rFonts w:ascii="Times New Roman" w:hAnsi="Times New Roman" w:cs="Times New Roman"/>
        </w:rPr>
        <w:t xml:space="preserve"> that authority for subscribers to operate mobile or fixed PMS stations is included in the authorization of the licensee providing service to them.  </w:t>
      </w:r>
    </w:p>
    <w:p w:rsidR="00D724D2" w:rsidRPr="001B532A" w:rsidP="0096474E">
      <w:pPr>
        <w:pStyle w:val="ParaNum"/>
        <w:numPr>
          <w:ilvl w:val="0"/>
          <w:numId w:val="7"/>
        </w:numPr>
        <w:ind w:left="1800"/>
        <w:rPr>
          <w:rFonts w:ascii="Times New Roman" w:hAnsi="Times New Roman" w:cs="Times New Roman"/>
        </w:rPr>
      </w:pPr>
      <w:r w:rsidRPr="001B532A">
        <w:rPr>
          <w:rFonts w:ascii="Times New Roman" w:hAnsi="Times New Roman" w:cs="Times New Roman"/>
        </w:rPr>
        <w:t xml:space="preserve">Licensees </w:t>
      </w:r>
      <w:r>
        <w:rPr>
          <w:rFonts w:ascii="Times New Roman" w:hAnsi="Times New Roman" w:cs="Times New Roman"/>
        </w:rPr>
        <w:t xml:space="preserve">will </w:t>
      </w:r>
      <w:r w:rsidRPr="001B532A">
        <w:rPr>
          <w:rFonts w:ascii="Times New Roman" w:hAnsi="Times New Roman" w:cs="Times New Roman"/>
        </w:rPr>
        <w:t>continue to be subject to Section 1.903</w:t>
      </w:r>
      <w:r w:rsidR="00B4617E">
        <w:rPr>
          <w:rFonts w:ascii="Times New Roman" w:hAnsi="Times New Roman" w:cs="Times New Roman"/>
        </w:rPr>
        <w:t>,</w:t>
      </w:r>
      <w:r>
        <w:rPr>
          <w:rFonts w:ascii="Times New Roman" w:hAnsi="Times New Roman" w:cs="Times New Roman"/>
        </w:rPr>
        <w:t xml:space="preserve"> which includes the </w:t>
      </w:r>
      <w:r w:rsidRPr="001B532A" w:rsidR="00F62C1C">
        <w:rPr>
          <w:rFonts w:ascii="Times New Roman" w:hAnsi="Times New Roman" w:cs="Times New Roman"/>
        </w:rPr>
        <w:t xml:space="preserve">provisions </w:t>
      </w:r>
      <w:r w:rsidR="00B4617E">
        <w:rPr>
          <w:rFonts w:ascii="Times New Roman" w:hAnsi="Times New Roman" w:cs="Times New Roman"/>
        </w:rPr>
        <w:t xml:space="preserve">of </w:t>
      </w:r>
      <w:r w:rsidRPr="001B532A">
        <w:rPr>
          <w:rFonts w:ascii="Times New Roman" w:hAnsi="Times New Roman" w:cs="Times New Roman"/>
        </w:rPr>
        <w:t xml:space="preserve">Section </w:t>
      </w:r>
      <w:r w:rsidRPr="001B532A" w:rsidR="0083635E">
        <w:rPr>
          <w:rFonts w:ascii="Times New Roman" w:hAnsi="Times New Roman" w:cs="Times New Roman"/>
        </w:rPr>
        <w:t>22.3,</w:t>
      </w:r>
      <w:r>
        <w:rPr>
          <w:rFonts w:ascii="Times New Roman" w:hAnsi="Times New Roman" w:cs="Times New Roman"/>
        </w:rPr>
        <w:t xml:space="preserve"> but </w:t>
      </w:r>
      <w:r w:rsidRPr="001B532A" w:rsidR="00F62C1C">
        <w:rPr>
          <w:rFonts w:ascii="Times New Roman" w:hAnsi="Times New Roman" w:cs="Times New Roman"/>
        </w:rPr>
        <w:t xml:space="preserve">which applies more broadly to numerous wireless services in addition to the PMS.  </w:t>
      </w:r>
    </w:p>
    <w:p w:rsidR="00E14B70" w:rsidRPr="001B532A" w:rsidP="00F62C1C">
      <w:pPr>
        <w:pStyle w:val="Heading2"/>
        <w:rPr>
          <w:rFonts w:ascii="Times New Roman" w:hAnsi="Times New Roman" w:cs="Times New Roman"/>
        </w:rPr>
      </w:pPr>
      <w:r w:rsidRPr="001B532A">
        <w:rPr>
          <w:rFonts w:ascii="Times New Roman" w:hAnsi="Times New Roman" w:eastAsiaTheme="minorEastAsia" w:cs="Times New Roman"/>
        </w:rPr>
        <w:t>Continuing Obligations Under 47 CFR §§ 22.143(a), 22.921, and 22.925</w:t>
      </w:r>
    </w:p>
    <w:p w:rsidR="00701FBC" w:rsidRPr="001B532A" w:rsidP="00F62C1C">
      <w:pPr>
        <w:pStyle w:val="ParaNum"/>
        <w:numPr>
          <w:ilvl w:val="0"/>
          <w:numId w:val="0"/>
        </w:numPr>
        <w:ind w:firstLine="720"/>
        <w:rPr>
          <w:rFonts w:ascii="Times New Roman" w:hAnsi="Times New Roman" w:cs="Times New Roman"/>
        </w:rPr>
      </w:pPr>
      <w:r>
        <w:rPr>
          <w:rFonts w:ascii="Times New Roman" w:hAnsi="Times New Roman" w:cs="Times New Roman"/>
        </w:rPr>
        <w:t xml:space="preserve">In the </w:t>
      </w:r>
      <w:r w:rsidRPr="00495D90">
        <w:rPr>
          <w:rFonts w:ascii="Times New Roman" w:hAnsi="Times New Roman" w:cs="Times New Roman"/>
          <w:i/>
        </w:rPr>
        <w:t>Third R&amp;O</w:t>
      </w:r>
      <w:r w:rsidR="00B4617E">
        <w:rPr>
          <w:rFonts w:ascii="Times New Roman" w:hAnsi="Times New Roman" w:cs="Times New Roman"/>
        </w:rPr>
        <w:t>,</w:t>
      </w:r>
      <w:r>
        <w:rPr>
          <w:rFonts w:ascii="Times New Roman" w:hAnsi="Times New Roman" w:cs="Times New Roman"/>
        </w:rPr>
        <w:t xml:space="preserve"> </w:t>
      </w:r>
      <w:r w:rsidR="00837E71">
        <w:rPr>
          <w:rFonts w:ascii="Times New Roman" w:hAnsi="Times New Roman" w:cs="Times New Roman"/>
        </w:rPr>
        <w:t xml:space="preserve">after </w:t>
      </w:r>
      <w:r>
        <w:rPr>
          <w:rFonts w:ascii="Times New Roman" w:hAnsi="Times New Roman" w:cs="Times New Roman"/>
        </w:rPr>
        <w:t>consider</w:t>
      </w:r>
      <w:r w:rsidR="00837E71">
        <w:rPr>
          <w:rFonts w:ascii="Times New Roman" w:hAnsi="Times New Roman" w:cs="Times New Roman"/>
        </w:rPr>
        <w:t>ation of</w:t>
      </w:r>
      <w:r>
        <w:rPr>
          <w:rFonts w:ascii="Times New Roman" w:hAnsi="Times New Roman" w:cs="Times New Roman"/>
        </w:rPr>
        <w:t xml:space="preserve"> requests to delete </w:t>
      </w:r>
      <w:r w:rsidR="003466BA">
        <w:rPr>
          <w:rFonts w:ascii="Times New Roman" w:hAnsi="Times New Roman" w:cs="Times New Roman"/>
        </w:rPr>
        <w:t xml:space="preserve">the </w:t>
      </w:r>
      <w:r w:rsidR="0016302C">
        <w:rPr>
          <w:rFonts w:ascii="Times New Roman" w:hAnsi="Times New Roman" w:cs="Times New Roman"/>
        </w:rPr>
        <w:t>Part 22 rules</w:t>
      </w:r>
      <w:r w:rsidR="003466BA">
        <w:rPr>
          <w:rFonts w:ascii="Times New Roman" w:hAnsi="Times New Roman" w:cs="Times New Roman"/>
        </w:rPr>
        <w:t xml:space="preserve"> described below</w:t>
      </w:r>
      <w:r w:rsidR="0016302C">
        <w:rPr>
          <w:rFonts w:ascii="Times New Roman" w:hAnsi="Times New Roman" w:cs="Times New Roman"/>
        </w:rPr>
        <w:t xml:space="preserve">, </w:t>
      </w:r>
      <w:r w:rsidR="00837E71">
        <w:rPr>
          <w:rFonts w:ascii="Times New Roman" w:hAnsi="Times New Roman" w:cs="Times New Roman"/>
        </w:rPr>
        <w:t>t</w:t>
      </w:r>
      <w:r w:rsidRPr="001B532A" w:rsidR="007B7DD6">
        <w:rPr>
          <w:rFonts w:ascii="Times New Roman" w:hAnsi="Times New Roman" w:cs="Times New Roman"/>
        </w:rPr>
        <w:t>he Commission retained the</w:t>
      </w:r>
      <w:r w:rsidR="003466BA">
        <w:rPr>
          <w:rFonts w:ascii="Times New Roman" w:hAnsi="Times New Roman" w:cs="Times New Roman"/>
        </w:rPr>
        <w:t xml:space="preserve">m </w:t>
      </w:r>
      <w:r w:rsidR="00B54B51">
        <w:rPr>
          <w:rFonts w:ascii="Times New Roman" w:hAnsi="Times New Roman" w:cs="Times New Roman"/>
        </w:rPr>
        <w:t xml:space="preserve">and the associated compliance obligations </w:t>
      </w:r>
      <w:r w:rsidR="00DD1A3F">
        <w:rPr>
          <w:rFonts w:ascii="Times New Roman" w:hAnsi="Times New Roman" w:cs="Times New Roman"/>
        </w:rPr>
        <w:t>without change</w:t>
      </w:r>
      <w:r w:rsidRPr="001B532A" w:rsidR="007B7DD6">
        <w:rPr>
          <w:rFonts w:ascii="Times New Roman" w:hAnsi="Times New Roman" w:cs="Times New Roman"/>
        </w:rPr>
        <w:t>:</w:t>
      </w:r>
    </w:p>
    <w:p w:rsidR="00211559" w:rsidRPr="001B532A" w:rsidP="00211559">
      <w:pPr>
        <w:pStyle w:val="ParaNum"/>
        <w:numPr>
          <w:ilvl w:val="0"/>
          <w:numId w:val="10"/>
        </w:numPr>
        <w:ind w:left="1800"/>
        <w:rPr>
          <w:rFonts w:ascii="Times New Roman" w:hAnsi="Times New Roman" w:cs="Times New Roman"/>
        </w:rPr>
      </w:pPr>
      <w:r w:rsidRPr="001B532A">
        <w:rPr>
          <w:rFonts w:ascii="Times New Roman" w:hAnsi="Times New Roman" w:cs="Times New Roman"/>
          <w:i/>
        </w:rPr>
        <w:t>47 CFR 22.143(a)—Commencement of Constructio</w:t>
      </w:r>
      <w:r>
        <w:rPr>
          <w:rFonts w:ascii="Times New Roman" w:hAnsi="Times New Roman" w:cs="Times New Roman"/>
          <w:i/>
        </w:rPr>
        <w:t>n Prior to Grant of Application</w:t>
      </w:r>
      <w:r w:rsidRPr="001B532A">
        <w:rPr>
          <w:rFonts w:ascii="Times New Roman" w:hAnsi="Times New Roman" w:cs="Times New Roman"/>
        </w:rPr>
        <w:t xml:space="preserve">  </w:t>
      </w:r>
    </w:p>
    <w:p w:rsidR="00C471EE" w:rsidP="00C471EE">
      <w:pPr>
        <w:pStyle w:val="ParaNum"/>
        <w:numPr>
          <w:ilvl w:val="1"/>
          <w:numId w:val="10"/>
        </w:numPr>
        <w:rPr>
          <w:rFonts w:ascii="Times New Roman" w:hAnsi="Times New Roman" w:cs="Times New Roman"/>
        </w:rPr>
      </w:pPr>
      <w:r w:rsidRPr="00C471EE">
        <w:rPr>
          <w:rFonts w:ascii="Times New Roman" w:hAnsi="Times New Roman" w:cs="Times New Roman"/>
        </w:rPr>
        <w:t xml:space="preserve">Section 22.143 permits applicants to begin construction of PMS facilities prior to grant of their applications, and 22.143(a) specifies that such construction may begin “35 days after the date of the Public Notice listing the application for that facility as acceptable for filing.” </w:t>
      </w:r>
    </w:p>
    <w:p w:rsidR="00211559" w:rsidRPr="00C471EE" w:rsidP="00C471EE">
      <w:pPr>
        <w:pStyle w:val="ParaNum"/>
        <w:numPr>
          <w:ilvl w:val="1"/>
          <w:numId w:val="10"/>
        </w:numPr>
        <w:rPr>
          <w:rFonts w:ascii="Times New Roman" w:hAnsi="Times New Roman" w:cs="Times New Roman"/>
        </w:rPr>
      </w:pPr>
      <w:r w:rsidRPr="00C471EE">
        <w:rPr>
          <w:rFonts w:ascii="Times New Roman" w:hAnsi="Times New Roman" w:cs="Times New Roman"/>
        </w:rPr>
        <w:t>All Part 22 licensees remain subject to the requirements of 22.143(a).</w:t>
      </w:r>
    </w:p>
    <w:p w:rsidR="00A60C97" w:rsidRPr="001B532A" w:rsidP="00211559">
      <w:pPr>
        <w:pStyle w:val="ParaNum"/>
        <w:numPr>
          <w:ilvl w:val="0"/>
          <w:numId w:val="10"/>
        </w:numPr>
        <w:ind w:left="1800"/>
        <w:rPr>
          <w:rFonts w:ascii="Times New Roman" w:hAnsi="Times New Roman" w:cs="Times New Roman"/>
        </w:rPr>
      </w:pPr>
      <w:r w:rsidRPr="001B532A">
        <w:rPr>
          <w:rFonts w:ascii="Times New Roman" w:hAnsi="Times New Roman" w:cs="Times New Roman"/>
          <w:i/>
        </w:rPr>
        <w:t>47 CFR 22.921—911 Call Processing Procedures</w:t>
      </w:r>
      <w:r w:rsidRPr="001B532A">
        <w:rPr>
          <w:rFonts w:ascii="Times New Roman" w:hAnsi="Times New Roman" w:cs="Times New Roman"/>
        </w:rPr>
        <w:t xml:space="preserve">  </w:t>
      </w:r>
    </w:p>
    <w:p w:rsidR="00A60C97" w:rsidRPr="001B532A" w:rsidP="0096474E">
      <w:pPr>
        <w:pStyle w:val="ParaNum"/>
        <w:numPr>
          <w:ilvl w:val="1"/>
          <w:numId w:val="10"/>
        </w:numPr>
        <w:rPr>
          <w:rFonts w:ascii="Times New Roman" w:hAnsi="Times New Roman" w:cs="Times New Roman"/>
        </w:rPr>
      </w:pPr>
      <w:r w:rsidRPr="001B532A">
        <w:rPr>
          <w:rFonts w:ascii="Times New Roman" w:hAnsi="Times New Roman" w:cs="Times New Roman"/>
        </w:rPr>
        <w:t xml:space="preserve">Section </w:t>
      </w:r>
      <w:r w:rsidRPr="001B532A" w:rsidR="005B7235">
        <w:rPr>
          <w:rFonts w:ascii="Times New Roman" w:hAnsi="Times New Roman" w:cs="Times New Roman"/>
        </w:rPr>
        <w:t>22.921</w:t>
      </w:r>
      <w:r w:rsidRPr="001B532A">
        <w:rPr>
          <w:rFonts w:ascii="Times New Roman" w:hAnsi="Times New Roman" w:cs="Times New Roman"/>
        </w:rPr>
        <w:t xml:space="preserve"> requires that</w:t>
      </w:r>
      <w:r w:rsidRPr="001B532A" w:rsidR="005B7235">
        <w:rPr>
          <w:rFonts w:ascii="Times New Roman" w:hAnsi="Times New Roman" w:cs="Times New Roman"/>
        </w:rPr>
        <w:t xml:space="preserve"> certain Cellular Ser</w:t>
      </w:r>
      <w:r w:rsidRPr="001B532A">
        <w:rPr>
          <w:rFonts w:ascii="Times New Roman" w:hAnsi="Times New Roman" w:cs="Times New Roman"/>
        </w:rPr>
        <w:t xml:space="preserve">vice mobile telephones </w:t>
      </w:r>
      <w:r w:rsidRPr="001B532A" w:rsidR="005B7235">
        <w:rPr>
          <w:rFonts w:ascii="Times New Roman" w:hAnsi="Times New Roman" w:cs="Times New Roman"/>
        </w:rPr>
        <w:t>capable of operating in the analog mode must incorporate a special procedure</w:t>
      </w:r>
      <w:r w:rsidR="0085469B">
        <w:rPr>
          <w:rFonts w:ascii="Times New Roman" w:hAnsi="Times New Roman" w:cs="Times New Roman"/>
        </w:rPr>
        <w:t>, as set forth in the rule,</w:t>
      </w:r>
      <w:r w:rsidRPr="001B532A" w:rsidR="005B7235">
        <w:rPr>
          <w:rFonts w:ascii="Times New Roman" w:hAnsi="Times New Roman" w:cs="Times New Roman"/>
        </w:rPr>
        <w:t xml:space="preserve"> for processing 911 calls</w:t>
      </w:r>
      <w:r w:rsidRPr="001B532A">
        <w:rPr>
          <w:rFonts w:ascii="Times New Roman" w:hAnsi="Times New Roman" w:cs="Times New Roman"/>
        </w:rPr>
        <w:t xml:space="preserve">.  </w:t>
      </w:r>
    </w:p>
    <w:p w:rsidR="00390D1C" w:rsidRPr="001B532A" w:rsidP="0096474E">
      <w:pPr>
        <w:pStyle w:val="ParaNum"/>
        <w:numPr>
          <w:ilvl w:val="1"/>
          <w:numId w:val="10"/>
        </w:numPr>
        <w:rPr>
          <w:rFonts w:ascii="Times New Roman" w:hAnsi="Times New Roman" w:cs="Times New Roman"/>
        </w:rPr>
      </w:pPr>
      <w:r>
        <w:rPr>
          <w:rFonts w:ascii="Times New Roman" w:hAnsi="Times New Roman" w:cs="Times New Roman"/>
        </w:rPr>
        <w:t xml:space="preserve">Cellular </w:t>
      </w:r>
      <w:r w:rsidRPr="001B532A" w:rsidR="00D424B1">
        <w:rPr>
          <w:rFonts w:ascii="Times New Roman" w:hAnsi="Times New Roman" w:cs="Times New Roman"/>
        </w:rPr>
        <w:t xml:space="preserve">licensees using analog technology remain subject to the requirements of Section </w:t>
      </w:r>
      <w:r w:rsidRPr="001B532A" w:rsidR="005B7235">
        <w:rPr>
          <w:rFonts w:ascii="Times New Roman" w:hAnsi="Times New Roman" w:cs="Times New Roman"/>
        </w:rPr>
        <w:t>22.921</w:t>
      </w:r>
      <w:r w:rsidRPr="001B532A" w:rsidR="00D424B1">
        <w:rPr>
          <w:rFonts w:ascii="Times New Roman" w:hAnsi="Times New Roman" w:cs="Times New Roman"/>
        </w:rPr>
        <w:t xml:space="preserve">, ensuring </w:t>
      </w:r>
      <w:r w:rsidRPr="001B532A" w:rsidR="005B7235">
        <w:rPr>
          <w:rFonts w:ascii="Times New Roman" w:hAnsi="Times New Roman" w:cs="Times New Roman"/>
        </w:rPr>
        <w:t xml:space="preserve">that 911 calls get through in those circumstances.  </w:t>
      </w:r>
    </w:p>
    <w:p w:rsidR="00726433" w:rsidRPr="000432D9">
      <w:pPr>
        <w:spacing w:after="0" w:line="240" w:lineRule="auto"/>
        <w:rPr>
          <w:rFonts w:ascii="Times New Roman" w:hAnsi="Times New Roman" w:cs="Times New Roman"/>
        </w:rPr>
      </w:pPr>
      <w:r>
        <w:rPr>
          <w:rFonts w:ascii="Times New Roman" w:hAnsi="Times New Roman" w:cs="Times New Roman"/>
          <w:i/>
        </w:rPr>
        <w:br w:type="page"/>
      </w:r>
    </w:p>
    <w:p w:rsidR="00390D1C" w:rsidRPr="001B532A" w:rsidP="0096474E">
      <w:pPr>
        <w:pStyle w:val="ParaNum"/>
        <w:numPr>
          <w:ilvl w:val="0"/>
          <w:numId w:val="10"/>
        </w:numPr>
        <w:ind w:left="1800"/>
        <w:rPr>
          <w:rFonts w:ascii="Times New Roman" w:hAnsi="Times New Roman" w:cs="Times New Roman"/>
        </w:rPr>
      </w:pPr>
      <w:r w:rsidRPr="001B532A">
        <w:rPr>
          <w:rFonts w:ascii="Times New Roman" w:hAnsi="Times New Roman" w:cs="Times New Roman"/>
          <w:i/>
        </w:rPr>
        <w:t xml:space="preserve">47 CFR 22.925—Prohibition on Airborne </w:t>
      </w:r>
      <w:r w:rsidR="00EE1ED1">
        <w:rPr>
          <w:rFonts w:ascii="Times New Roman" w:hAnsi="Times New Roman" w:cs="Times New Roman"/>
          <w:i/>
        </w:rPr>
        <w:t>Operation of Cellular Telephones</w:t>
      </w:r>
      <w:r w:rsidRPr="001B532A">
        <w:rPr>
          <w:rFonts w:ascii="Times New Roman" w:hAnsi="Times New Roman" w:cs="Times New Roman"/>
        </w:rPr>
        <w:t xml:space="preserve">  </w:t>
      </w:r>
    </w:p>
    <w:p w:rsidR="00390D1C" w:rsidRPr="001B532A" w:rsidP="0096474E">
      <w:pPr>
        <w:pStyle w:val="ParaNum"/>
        <w:numPr>
          <w:ilvl w:val="1"/>
          <w:numId w:val="10"/>
        </w:numPr>
        <w:rPr>
          <w:rFonts w:ascii="Times New Roman" w:hAnsi="Times New Roman" w:cs="Times New Roman"/>
        </w:rPr>
      </w:pPr>
      <w:r w:rsidRPr="001B532A">
        <w:rPr>
          <w:rFonts w:ascii="Times New Roman" w:hAnsi="Times New Roman" w:cs="Times New Roman"/>
        </w:rPr>
        <w:t xml:space="preserve">Section 22.925 </w:t>
      </w:r>
      <w:r w:rsidRPr="001B532A" w:rsidR="005B7235">
        <w:rPr>
          <w:rFonts w:ascii="Times New Roman" w:hAnsi="Times New Roman" w:cs="Times New Roman"/>
        </w:rPr>
        <w:t xml:space="preserve">prohibits the operation of Cellular Service telephones aboard “airplanes, balloons or any other type of aircraft . . . while such </w:t>
      </w:r>
      <w:r w:rsidRPr="001B532A">
        <w:rPr>
          <w:rFonts w:ascii="Times New Roman" w:hAnsi="Times New Roman" w:cs="Times New Roman"/>
        </w:rPr>
        <w:t>aircraft are airborne . . . .</w:t>
      </w:r>
      <w:r w:rsidRPr="001B532A" w:rsidR="005B7235">
        <w:rPr>
          <w:rFonts w:ascii="Times New Roman" w:hAnsi="Times New Roman" w:cs="Times New Roman"/>
        </w:rPr>
        <w:t xml:space="preserve">” </w:t>
      </w:r>
    </w:p>
    <w:p w:rsidR="002C243B" w:rsidRPr="001B532A">
      <w:pPr>
        <w:pStyle w:val="ParaNum"/>
        <w:numPr>
          <w:ilvl w:val="1"/>
          <w:numId w:val="10"/>
        </w:numPr>
        <w:rPr>
          <w:rFonts w:ascii="Times New Roman" w:hAnsi="Times New Roman" w:cs="Times New Roman"/>
        </w:rPr>
      </w:pPr>
      <w:r>
        <w:rPr>
          <w:rFonts w:ascii="Times New Roman" w:hAnsi="Times New Roman" w:cs="Times New Roman"/>
        </w:rPr>
        <w:t xml:space="preserve">Cellular </w:t>
      </w:r>
      <w:r w:rsidRPr="001B532A" w:rsidR="008270DF">
        <w:rPr>
          <w:rFonts w:ascii="Times New Roman" w:hAnsi="Times New Roman" w:cs="Times New Roman"/>
        </w:rPr>
        <w:t>licensees remain subject to the requirements of Section 22.925</w:t>
      </w:r>
      <w:r w:rsidR="008270DF">
        <w:rPr>
          <w:rFonts w:ascii="Times New Roman" w:hAnsi="Times New Roman" w:cs="Times New Roman"/>
        </w:rPr>
        <w:t xml:space="preserve"> while the Commission </w:t>
      </w:r>
      <w:r w:rsidR="00030ED9">
        <w:rPr>
          <w:rFonts w:ascii="Times New Roman" w:hAnsi="Times New Roman" w:cs="Times New Roman"/>
        </w:rPr>
        <w:t>addresses the use of mobile services aboard aircraft</w:t>
      </w:r>
      <w:r w:rsidRPr="001B532A" w:rsidR="005B7235">
        <w:rPr>
          <w:rFonts w:ascii="Times New Roman" w:hAnsi="Times New Roman" w:cs="Times New Roman"/>
        </w:rPr>
        <w:t xml:space="preserve"> in </w:t>
      </w:r>
      <w:r w:rsidRPr="001B532A" w:rsidR="009115D3">
        <w:rPr>
          <w:rFonts w:ascii="Times New Roman" w:hAnsi="Times New Roman" w:cs="Times New Roman"/>
        </w:rPr>
        <w:t>WT Docket No. 13-301</w:t>
      </w:r>
      <w:r w:rsidR="009115D3">
        <w:rPr>
          <w:rFonts w:ascii="Times New Roman" w:hAnsi="Times New Roman" w:cs="Times New Roman"/>
        </w:rPr>
        <w:t xml:space="preserve">, </w:t>
      </w:r>
      <w:r w:rsidRPr="001B532A" w:rsidR="005B7235">
        <w:rPr>
          <w:rFonts w:ascii="Times New Roman" w:hAnsi="Times New Roman" w:cs="Times New Roman"/>
        </w:rPr>
        <w:t xml:space="preserve">a separate </w:t>
      </w:r>
      <w:r w:rsidR="009115D3">
        <w:rPr>
          <w:rFonts w:ascii="Times New Roman" w:hAnsi="Times New Roman" w:cs="Times New Roman"/>
        </w:rPr>
        <w:t xml:space="preserve">open </w:t>
      </w:r>
      <w:r w:rsidRPr="001B532A" w:rsidR="005B7235">
        <w:rPr>
          <w:rFonts w:ascii="Times New Roman" w:hAnsi="Times New Roman" w:cs="Times New Roman"/>
        </w:rPr>
        <w:t>Commission proceeding</w:t>
      </w:r>
      <w:r w:rsidR="008270DF">
        <w:rPr>
          <w:rFonts w:ascii="Times New Roman" w:hAnsi="Times New Roman" w:cs="Times New Roman"/>
        </w:rPr>
        <w:t xml:space="preserve">. </w:t>
      </w:r>
    </w:p>
    <w:p w:rsidR="00584892" w:rsidRPr="001B532A" w:rsidP="009003C9">
      <w:pPr>
        <w:pStyle w:val="Heading1"/>
        <w:rPr>
          <w:rFonts w:ascii="Times New Roman" w:hAnsi="Times New Roman" w:cs="Times New Roman"/>
        </w:rPr>
      </w:pPr>
      <w:bookmarkStart w:id="49" w:name="_Toc103419990"/>
      <w:bookmarkStart w:id="50" w:name="_Toc103420614"/>
      <w:bookmarkStart w:id="51" w:name="_Toc103420756"/>
      <w:bookmarkStart w:id="52" w:name="_Toc103420800"/>
      <w:bookmarkStart w:id="53" w:name="_Toc103420860"/>
      <w:bookmarkStart w:id="54" w:name="_Toc103420907"/>
      <w:bookmarkStart w:id="55" w:name="_Toc103420995"/>
      <w:bookmarkStart w:id="56" w:name="_Toc103421334"/>
      <w:bookmarkStart w:id="57" w:name="_Toc103421422"/>
      <w:bookmarkStart w:id="58" w:name="_Toc103421546"/>
      <w:bookmarkStart w:id="59" w:name="_Toc103488303"/>
      <w:bookmarkStart w:id="60" w:name="_Toc125945586"/>
      <w:bookmarkStart w:id="61" w:name="_Toc176072636"/>
      <w:bookmarkStart w:id="62" w:name="_Toc176072762"/>
      <w:bookmarkStart w:id="63" w:name="_Toc176072788"/>
      <w:bookmarkStart w:id="64" w:name="_Toc176072812"/>
      <w:bookmarkStart w:id="65" w:name="_Toc179100598"/>
      <w:bookmarkStart w:id="66" w:name="_Toc179100963"/>
      <w:bookmarkStart w:id="67" w:name="_Toc216065693"/>
      <w:bookmarkStart w:id="68" w:name="_Toc326229723"/>
      <w:bookmarkStart w:id="69" w:name="_Toc326658333"/>
      <w:bookmarkStart w:id="70" w:name="_Toc326746789"/>
      <w:bookmarkStart w:id="71" w:name="_Toc326826055"/>
      <w:bookmarkStart w:id="72" w:name="_Toc419723026"/>
      <w:bookmarkStart w:id="73" w:name="_Toc419800683"/>
      <w:bookmarkStart w:id="74" w:name="_Toc419800748"/>
      <w:bookmarkStart w:id="75" w:name="_Toc492564200"/>
      <w:bookmarkStart w:id="76" w:name="_Toc504060952"/>
      <w:r w:rsidRPr="001B532A">
        <w:rPr>
          <w:rFonts w:ascii="Times New Roman" w:hAnsi="Times New Roman" w:cs="Times New Roman"/>
        </w:rPr>
        <w:t>Recordkeeping and</w:t>
      </w:r>
      <w:r w:rsidRPr="001B532A" w:rsidR="00E30F11">
        <w:rPr>
          <w:rFonts w:ascii="Times New Roman" w:hAnsi="Times New Roman" w:cs="Times New Roman"/>
        </w:rPr>
        <w:t xml:space="preserve"> </w:t>
      </w:r>
      <w:r w:rsidRPr="001B532A" w:rsidR="0025761C">
        <w:rPr>
          <w:rFonts w:ascii="Times New Roman" w:hAnsi="Times New Roman" w:cs="Times New Roman"/>
        </w:rPr>
        <w:t xml:space="preserve">REPORTING </w:t>
      </w:r>
      <w:r w:rsidRPr="001B532A">
        <w:rPr>
          <w:rFonts w:ascii="Times New Roman" w:hAnsi="Times New Roman" w:cs="Times New Roman"/>
        </w:rPr>
        <w:t>Requirements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3209FD" w:rsidRPr="001B532A" w:rsidP="00510334">
      <w:pPr>
        <w:pStyle w:val="ParaNum"/>
        <w:numPr>
          <w:ilvl w:val="0"/>
          <w:numId w:val="0"/>
        </w:numPr>
        <w:tabs>
          <w:tab w:val="left" w:pos="720"/>
        </w:tabs>
        <w:jc w:val="both"/>
        <w:rPr>
          <w:rFonts w:ascii="Times New Roman" w:hAnsi="Times New Roman" w:cs="Times New Roman"/>
        </w:rPr>
      </w:pPr>
      <w:r>
        <w:rPr>
          <w:rFonts w:ascii="Times New Roman" w:hAnsi="Times New Roman" w:cs="Times New Roman"/>
        </w:rPr>
        <w:tab/>
        <w:t>T</w:t>
      </w:r>
      <w:r w:rsidRPr="001B532A" w:rsidR="002E0F6B">
        <w:rPr>
          <w:rFonts w:ascii="Times New Roman" w:hAnsi="Times New Roman" w:cs="Times New Roman"/>
        </w:rPr>
        <w:t>he</w:t>
      </w:r>
      <w:r w:rsidRPr="001B532A" w:rsidR="001B2F3C">
        <w:rPr>
          <w:rFonts w:ascii="Times New Roman" w:hAnsi="Times New Roman" w:cs="Times New Roman"/>
        </w:rPr>
        <w:t xml:space="preserve"> Commission’s actions in </w:t>
      </w:r>
      <w:r w:rsidRPr="001B532A" w:rsidR="002E0F6B">
        <w:rPr>
          <w:rFonts w:ascii="Times New Roman" w:hAnsi="Times New Roman" w:cs="Times New Roman"/>
        </w:rPr>
        <w:t xml:space="preserve">the </w:t>
      </w:r>
      <w:r w:rsidRPr="001B532A" w:rsidR="0055701B">
        <w:rPr>
          <w:rFonts w:ascii="Times New Roman" w:hAnsi="Times New Roman" w:cs="Times New Roman"/>
          <w:i/>
        </w:rPr>
        <w:t>Third</w:t>
      </w:r>
      <w:r w:rsidRPr="001B532A" w:rsidR="002E0F6B">
        <w:rPr>
          <w:rFonts w:ascii="Times New Roman" w:hAnsi="Times New Roman" w:cs="Times New Roman"/>
        </w:rPr>
        <w:t xml:space="preserve"> </w:t>
      </w:r>
      <w:r w:rsidRPr="001B532A" w:rsidR="001B2F3C">
        <w:rPr>
          <w:rFonts w:ascii="Times New Roman" w:hAnsi="Times New Roman" w:cs="Times New Roman"/>
          <w:i/>
        </w:rPr>
        <w:t xml:space="preserve">R&amp;O </w:t>
      </w:r>
      <w:r w:rsidRPr="001B532A">
        <w:rPr>
          <w:rFonts w:ascii="Times New Roman" w:hAnsi="Times New Roman" w:cs="Times New Roman"/>
        </w:rPr>
        <w:t xml:space="preserve">did not </w:t>
      </w:r>
      <w:r w:rsidR="00CA3D4D">
        <w:rPr>
          <w:rFonts w:ascii="Times New Roman" w:hAnsi="Times New Roman" w:cs="Times New Roman"/>
        </w:rPr>
        <w:t xml:space="preserve">impose any additional </w:t>
      </w:r>
      <w:r w:rsidRPr="001B532A">
        <w:rPr>
          <w:rFonts w:ascii="Times New Roman" w:hAnsi="Times New Roman" w:cs="Times New Roman"/>
        </w:rPr>
        <w:t>recordkeeping o</w:t>
      </w:r>
      <w:r w:rsidR="00DD6C54">
        <w:rPr>
          <w:rFonts w:ascii="Times New Roman" w:hAnsi="Times New Roman" w:cs="Times New Roman"/>
        </w:rPr>
        <w:t xml:space="preserve">r reporting </w:t>
      </w:r>
      <w:r w:rsidR="00B00558">
        <w:rPr>
          <w:rFonts w:ascii="Times New Roman" w:hAnsi="Times New Roman" w:cs="Times New Roman"/>
        </w:rPr>
        <w:t>obligations</w:t>
      </w:r>
      <w:r w:rsidR="00EA4C2B">
        <w:rPr>
          <w:rFonts w:ascii="Times New Roman" w:hAnsi="Times New Roman" w:cs="Times New Roman"/>
        </w:rPr>
        <w:t xml:space="preserve">, </w:t>
      </w:r>
      <w:r w:rsidR="00510334">
        <w:rPr>
          <w:rFonts w:ascii="Times New Roman" w:hAnsi="Times New Roman" w:cs="Times New Roman"/>
        </w:rPr>
        <w:t xml:space="preserve">but </w:t>
      </w:r>
      <w:r w:rsidR="00EA4C2B">
        <w:rPr>
          <w:rFonts w:ascii="Times New Roman" w:hAnsi="Times New Roman" w:cs="Times New Roman"/>
        </w:rPr>
        <w:t>the</w:t>
      </w:r>
      <w:r w:rsidR="00C660D0">
        <w:rPr>
          <w:rFonts w:ascii="Times New Roman" w:hAnsi="Times New Roman" w:cs="Times New Roman"/>
        </w:rPr>
        <w:t xml:space="preserve"> Commission</w:t>
      </w:r>
      <w:r w:rsidR="00EA4C2B">
        <w:rPr>
          <w:rFonts w:ascii="Times New Roman" w:hAnsi="Times New Roman" w:cs="Times New Roman"/>
        </w:rPr>
        <w:t xml:space="preserve"> did modify </w:t>
      </w:r>
      <w:r w:rsidR="00320F9E">
        <w:rPr>
          <w:rFonts w:ascii="Times New Roman" w:hAnsi="Times New Roman" w:cs="Times New Roman"/>
        </w:rPr>
        <w:t xml:space="preserve">certain </w:t>
      </w:r>
      <w:r w:rsidR="00EA4C2B">
        <w:rPr>
          <w:rFonts w:ascii="Times New Roman" w:hAnsi="Times New Roman" w:cs="Times New Roman"/>
        </w:rPr>
        <w:t xml:space="preserve">existing </w:t>
      </w:r>
      <w:r w:rsidR="005D77BC">
        <w:rPr>
          <w:rFonts w:ascii="Times New Roman" w:hAnsi="Times New Roman" w:cs="Times New Roman"/>
        </w:rPr>
        <w:t xml:space="preserve">recordkeeping </w:t>
      </w:r>
      <w:r w:rsidR="00510334">
        <w:rPr>
          <w:rFonts w:ascii="Times New Roman" w:hAnsi="Times New Roman" w:cs="Times New Roman"/>
        </w:rPr>
        <w:t xml:space="preserve">and reporting </w:t>
      </w:r>
      <w:r w:rsidR="00684607">
        <w:rPr>
          <w:rFonts w:ascii="Times New Roman" w:hAnsi="Times New Roman" w:cs="Times New Roman"/>
        </w:rPr>
        <w:t>obligations</w:t>
      </w:r>
      <w:r w:rsidR="005D77BC">
        <w:rPr>
          <w:rFonts w:ascii="Times New Roman" w:hAnsi="Times New Roman" w:cs="Times New Roman"/>
        </w:rPr>
        <w:t>, as described above in Section II.</w:t>
      </w:r>
      <w:r w:rsidR="005D77BC">
        <w:rPr>
          <w:rFonts w:ascii="Times New Roman" w:hAnsi="Times New Roman" w:cs="Times New Roman"/>
        </w:rPr>
        <w:t xml:space="preserve"> </w:t>
      </w:r>
    </w:p>
    <w:p w:rsidR="00977C7F" w:rsidRPr="001B532A" w:rsidP="009E2184">
      <w:pPr>
        <w:pStyle w:val="Heading1"/>
        <w:spacing w:after="220"/>
        <w:jc w:val="both"/>
        <w:rPr>
          <w:rFonts w:ascii="Times New Roman" w:hAnsi="Times New Roman" w:cs="Times New Roman"/>
        </w:rPr>
      </w:pPr>
      <w:bookmarkStart w:id="77" w:name="_Toc492564201"/>
      <w:bookmarkStart w:id="78" w:name="_Toc504060953"/>
      <w:bookmarkStart w:id="79" w:name="_Toc176072637"/>
      <w:bookmarkStart w:id="80" w:name="_Toc176072763"/>
      <w:bookmarkStart w:id="81" w:name="_Toc176072789"/>
      <w:bookmarkStart w:id="82" w:name="_Toc176072813"/>
      <w:bookmarkStart w:id="83" w:name="_Toc179100599"/>
      <w:bookmarkStart w:id="84" w:name="_Toc179100964"/>
      <w:bookmarkStart w:id="85" w:name="_Toc216065694"/>
      <w:bookmarkStart w:id="86" w:name="_Toc326229724"/>
      <w:bookmarkStart w:id="87" w:name="_Toc326658334"/>
      <w:bookmarkStart w:id="88" w:name="_Toc326746790"/>
      <w:bookmarkStart w:id="89" w:name="_Toc326826056"/>
      <w:bookmarkStart w:id="90" w:name="_Toc419723027"/>
      <w:bookmarkStart w:id="91" w:name="_Toc419800684"/>
      <w:bookmarkStart w:id="92" w:name="_Toc419800749"/>
      <w:r w:rsidRPr="001B532A">
        <w:rPr>
          <w:rFonts w:ascii="Times New Roman" w:hAnsi="Times New Roman" w:cs="Times New Roman"/>
        </w:rPr>
        <w:t>implementation</w:t>
      </w:r>
      <w:r w:rsidRPr="001B532A" w:rsidR="0025761C">
        <w:rPr>
          <w:rFonts w:ascii="Times New Roman" w:hAnsi="Times New Roman" w:cs="Times New Roman"/>
        </w:rPr>
        <w:t xml:space="preserve"> DATE</w:t>
      </w:r>
      <w:bookmarkEnd w:id="77"/>
      <w:bookmarkEnd w:id="78"/>
    </w:p>
    <w:p w:rsidR="00977C7F" w:rsidRPr="001B532A" w:rsidP="00110E16">
      <w:pPr>
        <w:pStyle w:val="ParaNum"/>
        <w:numPr>
          <w:ilvl w:val="0"/>
          <w:numId w:val="0"/>
        </w:numPr>
        <w:ind w:firstLine="720"/>
        <w:rPr>
          <w:rFonts w:ascii="Times New Roman" w:hAnsi="Times New Roman" w:cs="Times New Roman"/>
        </w:rPr>
      </w:pPr>
      <w:r w:rsidRPr="001B532A">
        <w:rPr>
          <w:rFonts w:ascii="Times New Roman" w:hAnsi="Times New Roman" w:cs="Times New Roman"/>
        </w:rPr>
        <w:t>Deletion of t</w:t>
      </w:r>
      <w:r w:rsidRPr="001B532A" w:rsidR="002E0F6B">
        <w:rPr>
          <w:rFonts w:ascii="Times New Roman" w:hAnsi="Times New Roman" w:cs="Times New Roman"/>
        </w:rPr>
        <w:t xml:space="preserve">he </w:t>
      </w:r>
      <w:r w:rsidRPr="001B532A" w:rsidR="004F5474">
        <w:rPr>
          <w:rFonts w:ascii="Times New Roman" w:hAnsi="Times New Roman" w:cs="Times New Roman"/>
        </w:rPr>
        <w:t>following</w:t>
      </w:r>
      <w:r w:rsidRPr="001B532A">
        <w:rPr>
          <w:rFonts w:ascii="Times New Roman" w:hAnsi="Times New Roman" w:cs="Times New Roman"/>
        </w:rPr>
        <w:t xml:space="preserve"> </w:t>
      </w:r>
      <w:r w:rsidRPr="001B532A" w:rsidR="002E0F6B">
        <w:rPr>
          <w:rFonts w:ascii="Times New Roman" w:hAnsi="Times New Roman" w:cs="Times New Roman"/>
        </w:rPr>
        <w:t>rules</w:t>
      </w:r>
      <w:r w:rsidRPr="001B532A">
        <w:rPr>
          <w:rFonts w:ascii="Times New Roman" w:hAnsi="Times New Roman" w:cs="Times New Roman"/>
        </w:rPr>
        <w:t>,</w:t>
      </w:r>
      <w:r w:rsidRPr="001B532A" w:rsidR="002E0F6B">
        <w:rPr>
          <w:rFonts w:ascii="Times New Roman" w:hAnsi="Times New Roman" w:cs="Times New Roman"/>
        </w:rPr>
        <w:t xml:space="preserve"> </w:t>
      </w:r>
      <w:r w:rsidRPr="001B532A">
        <w:rPr>
          <w:rFonts w:ascii="Times New Roman" w:hAnsi="Times New Roman" w:cs="Times New Roman"/>
        </w:rPr>
        <w:t xml:space="preserve">as </w:t>
      </w:r>
      <w:r w:rsidRPr="001B532A" w:rsidR="00B76955">
        <w:rPr>
          <w:rFonts w:ascii="Times New Roman" w:hAnsi="Times New Roman" w:cs="Times New Roman"/>
        </w:rPr>
        <w:t xml:space="preserve">adopted </w:t>
      </w:r>
      <w:r w:rsidRPr="001B532A" w:rsidR="002E0F6B">
        <w:rPr>
          <w:rFonts w:ascii="Times New Roman" w:hAnsi="Times New Roman" w:cs="Times New Roman"/>
        </w:rPr>
        <w:t xml:space="preserve">in the </w:t>
      </w:r>
      <w:r w:rsidRPr="001B532A" w:rsidR="00FD41EA">
        <w:rPr>
          <w:rFonts w:ascii="Times New Roman" w:hAnsi="Times New Roman" w:cs="Times New Roman"/>
          <w:i/>
        </w:rPr>
        <w:t>Third</w:t>
      </w:r>
      <w:r w:rsidRPr="001B532A" w:rsidR="00B76955">
        <w:rPr>
          <w:rFonts w:ascii="Times New Roman" w:hAnsi="Times New Roman" w:cs="Times New Roman"/>
          <w:i/>
        </w:rPr>
        <w:t xml:space="preserve"> R&amp;O</w:t>
      </w:r>
      <w:r w:rsidRPr="001B532A">
        <w:rPr>
          <w:rFonts w:ascii="Times New Roman" w:hAnsi="Times New Roman" w:cs="Times New Roman"/>
        </w:rPr>
        <w:t xml:space="preserve">, </w:t>
      </w:r>
      <w:r w:rsidRPr="001B532A" w:rsidR="002E0F6B">
        <w:rPr>
          <w:rFonts w:ascii="Times New Roman" w:hAnsi="Times New Roman" w:cs="Times New Roman"/>
        </w:rPr>
        <w:t>bec</w:t>
      </w:r>
      <w:r w:rsidRPr="001B532A" w:rsidR="004F5474">
        <w:rPr>
          <w:rFonts w:ascii="Times New Roman" w:hAnsi="Times New Roman" w:cs="Times New Roman"/>
        </w:rPr>
        <w:t>a</w:t>
      </w:r>
      <w:r w:rsidRPr="001B532A" w:rsidR="002E0F6B">
        <w:rPr>
          <w:rFonts w:ascii="Times New Roman" w:hAnsi="Times New Roman" w:cs="Times New Roman"/>
        </w:rPr>
        <w:t>me effectiv</w:t>
      </w:r>
      <w:r w:rsidR="00443DD5">
        <w:rPr>
          <w:rFonts w:ascii="Times New Roman" w:hAnsi="Times New Roman" w:cs="Times New Roman"/>
          <w:color w:val="000000" w:themeColor="text1"/>
        </w:rPr>
        <w:t>e September 4, 2018,</w:t>
      </w:r>
      <w:r w:rsidRPr="001B532A">
        <w:rPr>
          <w:rFonts w:ascii="Times New Roman" w:hAnsi="Times New Roman" w:cs="Times New Roman"/>
          <w:color w:val="000000" w:themeColor="text1"/>
        </w:rPr>
        <w:t xml:space="preserve"> </w:t>
      </w:r>
      <w:r w:rsidRPr="001B532A" w:rsidR="002E0F6B">
        <w:rPr>
          <w:rFonts w:ascii="Times New Roman" w:hAnsi="Times New Roman" w:cs="Times New Roman"/>
        </w:rPr>
        <w:t xml:space="preserve">thirty (30) days after publication of the </w:t>
      </w:r>
      <w:r w:rsidRPr="001B532A" w:rsidR="004F5474">
        <w:rPr>
          <w:rFonts w:ascii="Times New Roman" w:hAnsi="Times New Roman" w:cs="Times New Roman"/>
        </w:rPr>
        <w:t>text or summary th</w:t>
      </w:r>
      <w:r w:rsidRPr="001B532A" w:rsidR="00B76955">
        <w:rPr>
          <w:rFonts w:ascii="Times New Roman" w:hAnsi="Times New Roman" w:cs="Times New Roman"/>
        </w:rPr>
        <w:t>ereof in the Federal Register:</w:t>
      </w:r>
      <w:r w:rsidRPr="001B532A" w:rsidR="004A453C">
        <w:rPr>
          <w:rFonts w:ascii="Times New Roman" w:hAnsi="Times New Roman" w:cs="Times New Roman"/>
        </w:rPr>
        <w:t xml:space="preserve">  Sections 22.3, 22.301</w:t>
      </w:r>
      <w:r w:rsidRPr="001B532A" w:rsidR="007B21BC">
        <w:rPr>
          <w:rFonts w:ascii="Times New Roman" w:hAnsi="Times New Roman" w:cs="Times New Roman"/>
        </w:rPr>
        <w:t xml:space="preserve">, </w:t>
      </w:r>
      <w:r w:rsidRPr="001B532A" w:rsidR="00037ABC">
        <w:rPr>
          <w:rFonts w:ascii="Times New Roman" w:hAnsi="Times New Roman" w:cs="Times New Roman"/>
        </w:rPr>
        <w:t xml:space="preserve">22.321, </w:t>
      </w:r>
      <w:r w:rsidRPr="001B532A" w:rsidR="004A453C">
        <w:rPr>
          <w:rFonts w:ascii="Times New Roman" w:hAnsi="Times New Roman" w:cs="Times New Roman"/>
        </w:rPr>
        <w:t xml:space="preserve">22.325, </w:t>
      </w:r>
      <w:r w:rsidRPr="001B532A" w:rsidR="00037ABC">
        <w:rPr>
          <w:rFonts w:ascii="Times New Roman" w:hAnsi="Times New Roman" w:cs="Times New Roman"/>
        </w:rPr>
        <w:t>and 22.927</w:t>
      </w:r>
      <w:r w:rsidRPr="001B532A" w:rsidR="007B21BC">
        <w:rPr>
          <w:rFonts w:ascii="Times New Roman" w:hAnsi="Times New Roman" w:cs="Times New Roman"/>
        </w:rPr>
        <w:t>.</w:t>
      </w:r>
      <w:r w:rsidRPr="001B532A" w:rsidR="00B76955">
        <w:rPr>
          <w:rFonts w:ascii="Times New Roman" w:hAnsi="Times New Roman" w:cs="Times New Roman"/>
        </w:rPr>
        <w:t xml:space="preserve">    </w:t>
      </w:r>
    </w:p>
    <w:p w:rsidR="00977C7F" w:rsidRPr="001B532A" w:rsidP="008A736C">
      <w:pPr>
        <w:pStyle w:val="ParaNum"/>
        <w:numPr>
          <w:ilvl w:val="0"/>
          <w:numId w:val="0"/>
        </w:numPr>
        <w:ind w:firstLine="720"/>
        <w:jc w:val="both"/>
        <w:rPr>
          <w:rFonts w:ascii="Times New Roman" w:hAnsi="Times New Roman" w:cs="Times New Roman"/>
        </w:rPr>
      </w:pPr>
      <w:r w:rsidRPr="001B532A">
        <w:rPr>
          <w:rFonts w:ascii="Times New Roman" w:hAnsi="Times New Roman" w:cs="Times New Roman"/>
        </w:rPr>
        <w:t xml:space="preserve">The </w:t>
      </w:r>
      <w:r w:rsidR="004363A9">
        <w:rPr>
          <w:rFonts w:ascii="Times New Roman" w:hAnsi="Times New Roman" w:cs="Times New Roman"/>
        </w:rPr>
        <w:t xml:space="preserve">effective date of the </w:t>
      </w:r>
      <w:r w:rsidRPr="001B532A" w:rsidR="00C95D9F">
        <w:rPr>
          <w:rFonts w:ascii="Times New Roman" w:hAnsi="Times New Roman" w:cs="Times New Roman"/>
        </w:rPr>
        <w:t>Commission’s deletion of one rule</w:t>
      </w:r>
      <w:r w:rsidRPr="001B532A" w:rsidR="002E0F6B">
        <w:rPr>
          <w:rFonts w:ascii="Times New Roman" w:hAnsi="Times New Roman" w:cs="Times New Roman"/>
        </w:rPr>
        <w:t xml:space="preserve"> in the </w:t>
      </w:r>
      <w:r w:rsidRPr="001B532A" w:rsidR="00FD41EA">
        <w:rPr>
          <w:rFonts w:ascii="Times New Roman" w:hAnsi="Times New Roman" w:cs="Times New Roman"/>
          <w:i/>
        </w:rPr>
        <w:t>Third</w:t>
      </w:r>
      <w:r w:rsidRPr="001B532A" w:rsidR="00B76955">
        <w:rPr>
          <w:rFonts w:ascii="Times New Roman" w:hAnsi="Times New Roman" w:cs="Times New Roman"/>
          <w:i/>
        </w:rPr>
        <w:t xml:space="preserve"> R&amp;O</w:t>
      </w:r>
      <w:r w:rsidRPr="001B532A" w:rsidR="00C95D9F">
        <w:rPr>
          <w:rFonts w:ascii="Times New Roman" w:hAnsi="Times New Roman" w:cs="Times New Roman"/>
        </w:rPr>
        <w:t xml:space="preserve">, Section 22.303, </w:t>
      </w:r>
      <w:r w:rsidR="004363A9">
        <w:rPr>
          <w:rFonts w:ascii="Times New Roman" w:hAnsi="Times New Roman" w:cs="Times New Roman"/>
        </w:rPr>
        <w:t xml:space="preserve">is </w:t>
      </w:r>
      <w:r w:rsidR="00C660D0">
        <w:rPr>
          <w:rFonts w:ascii="Times New Roman" w:hAnsi="Times New Roman" w:cs="Times New Roman"/>
        </w:rPr>
        <w:t xml:space="preserve">pending </w:t>
      </w:r>
      <w:r w:rsidRPr="001B532A" w:rsidR="002E0F6B">
        <w:rPr>
          <w:rFonts w:ascii="Times New Roman" w:hAnsi="Times New Roman" w:cs="Times New Roman"/>
        </w:rPr>
        <w:t>approval by the Office of Management and Budget (OMB) under the Pa</w:t>
      </w:r>
      <w:r w:rsidRPr="001B532A">
        <w:rPr>
          <w:rFonts w:ascii="Times New Roman" w:hAnsi="Times New Roman" w:cs="Times New Roman"/>
        </w:rPr>
        <w:t>perwork Reduction Act</w:t>
      </w:r>
      <w:r w:rsidRPr="001B532A" w:rsidR="00DA0D93">
        <w:rPr>
          <w:rFonts w:ascii="Times New Roman" w:hAnsi="Times New Roman" w:cs="Times New Roman"/>
        </w:rPr>
        <w:t xml:space="preserve">.  </w:t>
      </w:r>
      <w:r w:rsidRPr="001B532A" w:rsidR="00136316">
        <w:rPr>
          <w:rFonts w:ascii="Times New Roman" w:hAnsi="Times New Roman" w:cs="Times New Roman"/>
        </w:rPr>
        <w:t xml:space="preserve">This rule </w:t>
      </w:r>
      <w:r w:rsidRPr="001B532A" w:rsidR="00DA0D93">
        <w:rPr>
          <w:rFonts w:ascii="Times New Roman" w:hAnsi="Times New Roman" w:cs="Times New Roman"/>
        </w:rPr>
        <w:t xml:space="preserve">deletion </w:t>
      </w:r>
      <w:r w:rsidRPr="001B532A" w:rsidR="00136316">
        <w:rPr>
          <w:rFonts w:ascii="Times New Roman" w:hAnsi="Times New Roman" w:cs="Times New Roman"/>
        </w:rPr>
        <w:t>shall become effective after the Commission publishes a notice in the Federal Register announcing OMB approval and the relevant effective date.</w:t>
      </w:r>
    </w:p>
    <w:p w:rsidR="006F3798" w:rsidRPr="001B532A" w:rsidP="00174FA2">
      <w:pPr>
        <w:pStyle w:val="ParaNum"/>
        <w:numPr>
          <w:ilvl w:val="0"/>
          <w:numId w:val="0"/>
        </w:numPr>
        <w:spacing w:after="0"/>
        <w:ind w:firstLine="720"/>
        <w:rPr>
          <w:rFonts w:ascii="Times New Roman" w:hAnsi="Times New Roman" w:cs="Times New Roman"/>
        </w:rPr>
      </w:pPr>
    </w:p>
    <w:p w:rsidR="00584892" w:rsidRPr="001B532A" w:rsidP="009E2184">
      <w:pPr>
        <w:pStyle w:val="Heading1"/>
        <w:spacing w:after="220"/>
        <w:jc w:val="both"/>
        <w:rPr>
          <w:rFonts w:ascii="Times New Roman" w:hAnsi="Times New Roman" w:cs="Times New Roman"/>
        </w:rPr>
      </w:pPr>
      <w:bookmarkStart w:id="93" w:name="_Toc492564202"/>
      <w:bookmarkStart w:id="94" w:name="_Toc504060954"/>
      <w:r w:rsidRPr="001B532A">
        <w:rPr>
          <w:rFonts w:ascii="Times New Roman" w:hAnsi="Times New Roman" w:cs="Times New Roman"/>
        </w:rPr>
        <w:t>INTERNET link</w:t>
      </w:r>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1B532A">
        <w:rPr>
          <w:rFonts w:ascii="Times New Roman" w:hAnsi="Times New Roman" w:cs="Times New Roman"/>
        </w:rPr>
        <w:t>S</w:t>
      </w:r>
      <w:bookmarkEnd w:id="93"/>
      <w:bookmarkEnd w:id="94"/>
    </w:p>
    <w:p w:rsidR="008F15D7" w:rsidRPr="00684607" w:rsidP="0086583C">
      <w:pPr>
        <w:spacing w:after="0" w:line="240" w:lineRule="auto"/>
        <w:ind w:firstLine="720"/>
        <w:jc w:val="both"/>
        <w:rPr>
          <w:rFonts w:ascii="Times New Roman" w:hAnsi="Times New Roman" w:cs="Times New Roman"/>
        </w:rPr>
      </w:pPr>
      <w:r w:rsidRPr="00684607">
        <w:rPr>
          <w:rFonts w:ascii="Times New Roman" w:hAnsi="Times New Roman" w:cs="Times New Roman"/>
        </w:rPr>
        <w:t xml:space="preserve">A copy of the </w:t>
      </w:r>
      <w:r w:rsidRPr="00684607" w:rsidR="00FD41EA">
        <w:rPr>
          <w:rFonts w:ascii="Times New Roman" w:hAnsi="Times New Roman" w:cs="Times New Roman"/>
          <w:i/>
        </w:rPr>
        <w:t>Third</w:t>
      </w:r>
      <w:r w:rsidRPr="00684607">
        <w:rPr>
          <w:rFonts w:ascii="Times New Roman" w:hAnsi="Times New Roman" w:cs="Times New Roman"/>
        </w:rPr>
        <w:t xml:space="preserve"> </w:t>
      </w:r>
      <w:r w:rsidRPr="00684607" w:rsidR="005E0F58">
        <w:rPr>
          <w:rFonts w:ascii="Times New Roman" w:hAnsi="Times New Roman" w:cs="Times New Roman"/>
          <w:i/>
        </w:rPr>
        <w:t>R&amp;O</w:t>
      </w:r>
      <w:r w:rsidRPr="00684607">
        <w:rPr>
          <w:rFonts w:ascii="Times New Roman" w:hAnsi="Times New Roman" w:cs="Times New Roman"/>
        </w:rPr>
        <w:t xml:space="preserve"> is available at:</w:t>
      </w:r>
    </w:p>
    <w:p w:rsidR="00CC6BAB" w:rsidRPr="00510334" w:rsidP="00071388">
      <w:pPr>
        <w:spacing w:after="0" w:line="240" w:lineRule="auto"/>
        <w:jc w:val="both"/>
        <w:rPr>
          <w:rFonts w:ascii="Times New Roman" w:hAnsi="Times New Roman" w:cs="Times New Roman"/>
        </w:rPr>
      </w:pPr>
      <w:r>
        <w:fldChar w:fldCharType="begin"/>
      </w:r>
      <w:r>
        <w:instrText xml:space="preserve"> HYPERLINK "https://docs.fcc.gov/public/attachments/FCC-18-92A1.pdf" </w:instrText>
      </w:r>
      <w:r>
        <w:fldChar w:fldCharType="separate"/>
      </w:r>
      <w:r w:rsidRPr="00510334">
        <w:rPr>
          <w:rStyle w:val="Hyperlink"/>
          <w:rFonts w:ascii="Times New Roman" w:hAnsi="Times New Roman" w:cs="Times New Roman"/>
        </w:rPr>
        <w:t>https://docs.fcc.gov/public/attachments/FCC-18-92A1.pdf</w:t>
      </w:r>
      <w:r>
        <w:fldChar w:fldCharType="end"/>
      </w:r>
    </w:p>
    <w:p w:rsidR="00324782" w:rsidRPr="00684607" w:rsidP="00071388">
      <w:pPr>
        <w:spacing w:after="0" w:line="240" w:lineRule="auto"/>
        <w:jc w:val="both"/>
        <w:rPr>
          <w:rFonts w:ascii="Times New Roman" w:hAnsi="Times New Roman" w:cs="Times New Roman"/>
        </w:rPr>
      </w:pPr>
      <w:r>
        <w:fldChar w:fldCharType="begin"/>
      </w:r>
      <w:r>
        <w:instrText xml:space="preserve"> HYPERLINK </w:instrText>
      </w:r>
      <w:r>
        <w:fldChar w:fldCharType="separate"/>
      </w:r>
      <w:r>
        <w:fldChar w:fldCharType="end"/>
      </w:r>
      <w:r>
        <w:fldChar w:fldCharType="begin"/>
      </w:r>
      <w:r>
        <w:instrText xml:space="preserve"> HYPERLINK "https://docs.fcc.gov/public/attachments/FCC-18-92A1.docx" </w:instrText>
      </w:r>
      <w:r>
        <w:fldChar w:fldCharType="separate"/>
      </w:r>
      <w:r w:rsidRPr="00A23244" w:rsidR="00D23D26">
        <w:rPr>
          <w:rStyle w:val="Hyperlink"/>
          <w:rFonts w:ascii="Times New Roman" w:hAnsi="Times New Roman" w:cs="Times New Roman"/>
        </w:rPr>
        <w:t>https://docs.fcc.gov/public/attachments/FCC-18-92A1.docx</w:t>
      </w:r>
      <w:r>
        <w:fldChar w:fldCharType="end"/>
      </w:r>
      <w:r w:rsidR="00D23D26">
        <w:rPr>
          <w:rFonts w:ascii="Times New Roman" w:hAnsi="Times New Roman" w:cs="Times New Roman"/>
        </w:rPr>
        <w:t xml:space="preserve"> </w:t>
      </w:r>
    </w:p>
    <w:p w:rsidR="008F15D7" w:rsidRPr="00684607" w:rsidP="00071388">
      <w:pPr>
        <w:spacing w:after="120" w:line="240" w:lineRule="auto"/>
        <w:jc w:val="both"/>
        <w:rPr>
          <w:rFonts w:ascii="Times New Roman" w:hAnsi="Times New Roman" w:cs="Times New Roman"/>
        </w:rPr>
      </w:pPr>
      <w:r>
        <w:fldChar w:fldCharType="begin"/>
      </w:r>
      <w:r>
        <w:instrText xml:space="preserve"> HYPERLINK "https://docs.fcc.gov/public/attachments/FCC-18-92A1.txt" </w:instrText>
      </w:r>
      <w:r>
        <w:fldChar w:fldCharType="separate"/>
      </w:r>
      <w:r w:rsidRPr="00A23244" w:rsidR="008B3837">
        <w:rPr>
          <w:rStyle w:val="Hyperlink"/>
          <w:rFonts w:ascii="Times New Roman" w:hAnsi="Times New Roman" w:cs="Times New Roman"/>
        </w:rPr>
        <w:t>https://docs.fcc.gov/public/attachments/FCC-18-92A1.txt</w:t>
      </w:r>
      <w:r>
        <w:fldChar w:fldCharType="end"/>
      </w:r>
      <w:r w:rsidR="008B3837">
        <w:rPr>
          <w:rStyle w:val="Hyperlink"/>
          <w:rFonts w:ascii="Times New Roman" w:hAnsi="Times New Roman" w:cs="Times New Roman"/>
        </w:rPr>
        <w:t xml:space="preserve"> </w:t>
      </w:r>
    </w:p>
    <w:p w:rsidR="00071388" w:rsidP="006F1DA9">
      <w:pPr>
        <w:spacing w:after="120"/>
        <w:ind w:firstLine="720"/>
        <w:rPr>
          <w:rFonts w:ascii="Times New Roman" w:hAnsi="Times New Roman" w:cs="Times New Roman"/>
        </w:rPr>
      </w:pPr>
      <w:r w:rsidRPr="001B532A">
        <w:rPr>
          <w:rFonts w:ascii="Times New Roman" w:hAnsi="Times New Roman" w:cs="Times New Roman"/>
        </w:rPr>
        <w:t xml:space="preserve">A copy of the Federal Register Summary of the </w:t>
      </w:r>
      <w:r w:rsidRPr="001B532A" w:rsidR="00FD41EA">
        <w:rPr>
          <w:rFonts w:ascii="Times New Roman" w:hAnsi="Times New Roman" w:cs="Times New Roman"/>
          <w:i/>
        </w:rPr>
        <w:t>Third</w:t>
      </w:r>
      <w:r w:rsidRPr="001B532A">
        <w:rPr>
          <w:rFonts w:ascii="Times New Roman" w:hAnsi="Times New Roman" w:cs="Times New Roman"/>
        </w:rPr>
        <w:t xml:space="preserve"> </w:t>
      </w:r>
      <w:r w:rsidRPr="001B532A">
        <w:rPr>
          <w:rFonts w:ascii="Times New Roman" w:hAnsi="Times New Roman" w:cs="Times New Roman"/>
          <w:i/>
        </w:rPr>
        <w:t>R</w:t>
      </w:r>
      <w:r w:rsidRPr="001B532A" w:rsidR="005E0F58">
        <w:rPr>
          <w:rFonts w:ascii="Times New Roman" w:hAnsi="Times New Roman" w:cs="Times New Roman"/>
          <w:i/>
        </w:rPr>
        <w:t xml:space="preserve">&amp;O </w:t>
      </w:r>
      <w:r w:rsidRPr="001B532A" w:rsidR="00C146CF">
        <w:rPr>
          <w:rFonts w:ascii="Times New Roman" w:hAnsi="Times New Roman" w:cs="Times New Roman"/>
        </w:rPr>
        <w:t xml:space="preserve">is available at: </w:t>
      </w:r>
      <w:r>
        <w:fldChar w:fldCharType="begin"/>
      </w:r>
      <w:r>
        <w:instrText xml:space="preserve"> HYPERLINK "https://www.gpo.gov/fdsys/pkg/FR-2018-08-02/pdf/2018-16512.pdf" </w:instrText>
      </w:r>
      <w:r>
        <w:fldChar w:fldCharType="separate"/>
      </w:r>
      <w:r w:rsidRPr="00201756">
        <w:rPr>
          <w:rStyle w:val="Hyperlink"/>
          <w:rFonts w:ascii="Times New Roman" w:hAnsi="Times New Roman" w:cs="Times New Roman"/>
        </w:rPr>
        <w:t>https://www.gpo.gov/fdsys/pkg/FR-2018-08-02/pdf/2018-16512.pdf</w:t>
      </w:r>
      <w:r>
        <w:fldChar w:fldCharType="end"/>
      </w:r>
    </w:p>
    <w:p w:rsidR="00584892" w:rsidRPr="001B532A" w:rsidP="006F1DA9">
      <w:pPr>
        <w:spacing w:after="120"/>
        <w:ind w:firstLine="720"/>
        <w:rPr>
          <w:rStyle w:val="Hyperlink"/>
          <w:rFonts w:ascii="Times New Roman" w:hAnsi="Times New Roman" w:cs="Times New Roman"/>
        </w:rPr>
      </w:pPr>
      <w:r w:rsidRPr="001B532A">
        <w:rPr>
          <w:rFonts w:ascii="Times New Roman" w:hAnsi="Times New Roman" w:cs="Times New Roman"/>
        </w:rPr>
        <w:t xml:space="preserve"> </w:t>
      </w:r>
    </w:p>
    <w:p w:rsidR="0086583C" w:rsidRPr="001B532A" w:rsidP="00AE0521">
      <w:pPr>
        <w:ind w:firstLine="720"/>
        <w:jc w:val="both"/>
        <w:rPr>
          <w:rFonts w:ascii="Times New Roman" w:hAnsi="Times New Roman" w:cs="Times New Roman"/>
        </w:rPr>
      </w:pPr>
    </w:p>
    <w:sectPr w:rsidSect="003F467B">
      <w:footerReference w:type="default" r:id="rId9"/>
      <w:headerReference w:type="first" r:id="rId10"/>
      <w:footerReference w:type="first" r:id="rId11"/>
      <w:pgSz w:w="12240" w:h="15840" w:code="1"/>
      <w:pgMar w:top="1987" w:right="1440" w:bottom="144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14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61463">
    <w:pPr>
      <w:pStyle w:val="Footer"/>
    </w:pPr>
  </w:p>
  <w:p w:rsidR="00661463"/>
  <w:p w:rsidR="0066146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1463">
    <w:pPr>
      <w:pStyle w:val="Footer"/>
      <w:jc w:val="center"/>
    </w:pPr>
  </w:p>
  <w:p w:rsidR="006614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146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14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965A3">
      <w:r>
        <w:separator/>
      </w:r>
    </w:p>
  </w:footnote>
  <w:footnote w:type="continuationSeparator" w:id="1">
    <w:p w:rsidR="006965A3">
      <w:r>
        <w:continuationSeparator/>
      </w:r>
    </w:p>
  </w:footnote>
  <w:footnote w:type="continuationNotice" w:id="2">
    <w:p w:rsidR="006965A3">
      <w:pPr>
        <w:spacing w:after="0" w:line="240" w:lineRule="auto"/>
      </w:pPr>
    </w:p>
  </w:footnote>
  <w:footnote w:id="3">
    <w:p w:rsidR="00CA177C" w:rsidP="00CA177C">
      <w:pPr>
        <w:pStyle w:val="FootnoteText"/>
      </w:pPr>
      <w:r>
        <w:rPr>
          <w:rStyle w:val="FootnoteReference"/>
        </w:rPr>
        <w:footnoteRef/>
      </w:r>
      <w:r>
        <w:t xml:space="preserve"> </w:t>
      </w:r>
      <w:r w:rsidRPr="001B532A">
        <w:t>The Commission did not propose to remove the Part 90 rule’s requirement</w:t>
      </w:r>
      <w:r>
        <w:t xml:space="preserve"> in paragraph 90.168(c)</w:t>
      </w:r>
      <w:r w:rsidRPr="001B532A">
        <w:t>, nor did any commenters sugge</w:t>
      </w:r>
      <w:r>
        <w:t xml:space="preserve">st doing so.  Part 90 rules were </w:t>
      </w:r>
      <w:r w:rsidRPr="001B532A">
        <w:t>therefore beyond the scope of this proceeding and</w:t>
      </w:r>
      <w:r>
        <w:t xml:space="preserve"> </w:t>
      </w:r>
      <w:r w:rsidRPr="001B532A">
        <w:t xml:space="preserve">the Commission declined to eliminate the </w:t>
      </w:r>
      <w:r>
        <w:t xml:space="preserve">annual EEO </w:t>
      </w:r>
      <w:r w:rsidRPr="001B532A">
        <w:t>complaints reporting requirement in 47 CFR 90.168(c).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1463"/>
  <w:p w:rsidR="0066146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521F">
    <w:pPr>
      <w:pStyle w:val="Header"/>
    </w:pPr>
    <w:r>
      <w:tab/>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4.8pt;height:64.8pt;margin-top:0;margin-left:-31.8pt;position:absolute;visibility:visible;z-index:-251658240" o:oleicon="f" o:allowincell="f" wrapcoords="-251 0 -251 21349 21600 21349 21600 0 -251 0" filled="t" fillcolor="#3cc">
          <v:imagedata r:id="rId1" o:title="" gain="69719f"/>
          <w10:wrap type="through"/>
        </v:shape>
        <o:OLEObject Type="Embed" ProgID="Word.Picture.8" ShapeID="_x0000_s2049" DrawAspect="Content" ObjectID="_1600249726" r:id="rId2"/>
      </w:pict>
    </w:r>
    <w:r>
      <w:t>Federal Communications Commission</w:t>
    </w:r>
  </w:p>
  <w:p w:rsidR="001B521F" w:rsidP="004E4F5C">
    <w:pPr>
      <w:tabs>
        <w:tab w:val="left" w:pos="2160"/>
        <w:tab w:val="left" w:pos="3240"/>
      </w:tabs>
      <w:rPr>
        <w:rFonts w:ascii="CG Times (W1)" w:hAnsi="CG Times (W1)"/>
        <w:sz w:val="28"/>
      </w:rPr>
    </w:pPr>
    <w:r>
      <w:rPr>
        <w:rFonts w:ascii="CG Times (W1)" w:hAnsi="CG Times (W1)"/>
        <w:sz w:val="28"/>
      </w:rPr>
      <w:tab/>
    </w:r>
    <w:r>
      <w:rPr>
        <w:rFonts w:ascii="CG Times (W1)" w:hAnsi="CG Times (W1)"/>
        <w:sz w:val="28"/>
      </w:rPr>
      <w:tab/>
      <w:t>Washington, D.C. 20554</w:t>
    </w:r>
  </w:p>
  <w:p w:rsidR="001B521F" w:rsidP="004E4F5C">
    <w:pPr>
      <w:jc w:val="center"/>
      <w:rPr>
        <w:sz w:val="24"/>
        <w:szCs w:val="24"/>
      </w:rPr>
    </w:pPr>
    <w:r>
      <w:rPr>
        <w:rFonts w:ascii="CG Times (W1)" w:hAnsi="CG Times (W1)"/>
        <w:sz w:val="24"/>
        <w:szCs w:val="24"/>
      </w:rPr>
      <w:t>October 5</w:t>
    </w:r>
    <w:r>
      <w:rPr>
        <w:rFonts w:ascii="CG Times (W1)" w:hAnsi="CG Times (W1)"/>
        <w:sz w:val="24"/>
        <w:szCs w:val="24"/>
      </w:rPr>
      <w:t>, 2018</w:t>
    </w:r>
    <w:r w:rsidRPr="003172B5">
      <w:rPr>
        <w:sz w:val="24"/>
        <w:szCs w:val="24"/>
      </w:rPr>
      <w:t xml:space="preserve"> </w:t>
    </w:r>
  </w:p>
  <w:p w:rsidR="0005764B" w:rsidRPr="004E4F5C" w:rsidP="004E4F5C">
    <w:pPr>
      <w:jc w:val="center"/>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1463" w:rsidRPr="00BA054F" w:rsidP="00110E16">
    <w:pPr>
      <w:tabs>
        <w:tab w:val="center" w:pos="4680"/>
        <w:tab w:val="left" w:pos="7665"/>
      </w:tabs>
      <w:jc w:val="both"/>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511F61"/>
    <w:multiLevelType w:val="hybridMultilevel"/>
    <w:tmpl w:val="029EB75A"/>
    <w:lvl w:ilvl="0">
      <w:start w:val="1"/>
      <w:numFmt w:val="bullet"/>
      <w:pStyle w:val="StyleParaNum11p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BF97C59"/>
    <w:multiLevelType w:val="hybridMultilevel"/>
    <w:tmpl w:val="228CAE6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27E06CBB"/>
    <w:multiLevelType w:val="multilevel"/>
    <w:tmpl w:val="0D18D23C"/>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rPr>
        <w:rFonts w:ascii="Times New Roman" w:hAnsi="Times New Roman" w:cs="Times New Roman" w:hint="default"/>
      </w:r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3CC04064"/>
    <w:multiLevelType w:val="hybridMultilevel"/>
    <w:tmpl w:val="EB3E5D1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43253709"/>
    <w:multiLevelType w:val="hybridMultilevel"/>
    <w:tmpl w:val="D74E467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44396F17"/>
    <w:multiLevelType w:val="hybridMultilevel"/>
    <w:tmpl w:val="30C8D332"/>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69D270A3"/>
    <w:multiLevelType w:val="hybridMultilevel"/>
    <w:tmpl w:val="DFBCF0C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7AAB51DA"/>
    <w:multiLevelType w:val="hybridMultilevel"/>
    <w:tmpl w:val="BFCEBD4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8"/>
  </w:num>
  <w:num w:numId="6">
    <w:abstractNumId w:val="3"/>
  </w:num>
  <w:num w:numId="7">
    <w:abstractNumId w:val="7"/>
  </w:num>
  <w:num w:numId="8">
    <w:abstractNumId w:val="5"/>
  </w:num>
  <w:num w:numId="9">
    <w:abstractNumId w:val="6"/>
  </w:num>
  <w:num w:numId="10">
    <w:abstractNumId w:val="4"/>
  </w:num>
  <w:num w:numId="11">
    <w:abstractNumId w:val="6"/>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linkStyles/>
  <w:stylePaneFormatFilter w:val="0004" w:allStyles="0" w:alternateStyleNames="0" w:clearFormatting="0" w:customStyles="0" w:directFormattingOnNumbering="0" w:directFormattingOnParagraphs="0" w:directFormattingOnRuns="0" w:directFormattingOnTables="0" w:headingStyles="0" w:latentStyles="1" w:numberingStyles="0" w:stylesInUse="0" w:tableStyles="0" w:top3HeadingStyles="0"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18E9"/>
    <w:pPr>
      <w:spacing w:after="160" w:line="259" w:lineRule="auto"/>
    </w:pPr>
    <w:rPr>
      <w:rFonts w:asciiTheme="minorHAnsi" w:eastAsiaTheme="minorHAnsi" w:hAnsiTheme="minorHAnsi" w:cstheme="minorBidi"/>
      <w:sz w:val="22"/>
      <w:szCs w:val="22"/>
    </w:rPr>
  </w:style>
  <w:style w:type="paragraph" w:styleId="Heading1">
    <w:name w:val="heading 1"/>
    <w:aliases w:val="Heading 1 Char Char Char,Heading 1 Char Char Char Char Char,Heading 1 Char Char Char1,Heading 1 Char Char1,Heading 1 Char Char1 Char,Heading 1 Char Char2,Heading 1 Char1 Char,Heading 1 Char1 Char Char Char,Heading 1 Char1 Char1,Heading 1 Char2"/>
    <w:basedOn w:val="Normal"/>
    <w:next w:val="ParaNum"/>
    <w:link w:val="Heading1Char"/>
    <w:qFormat/>
    <w:rsid w:val="00676089"/>
    <w:pPr>
      <w:keepNext/>
      <w:numPr>
        <w:numId w:val="1"/>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 Char,Heading 2 Char Char1,Heading 2 Char Char3 Char Char Char Char,Heading 2 Char1,Heading 2 Char1 Char Char Char Char1 Char Char,Heading 2 Char1 Char Char1 Char Char,UNDERRUBRIK 1-2 Char,h2 Char"/>
    <w:basedOn w:val="Normal"/>
    <w:next w:val="ParaNum"/>
    <w:link w:val="Heading2Char"/>
    <w:autoRedefine/>
    <w:qFormat/>
    <w:rsid w:val="00676089"/>
    <w:pPr>
      <w:keepNext/>
      <w:numPr>
        <w:ilvl w:val="1"/>
        <w:numId w:val="1"/>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link w:val="Heading3Char"/>
    <w:qFormat/>
    <w:rsid w:val="00676089"/>
    <w:pPr>
      <w:keepNext/>
      <w:numPr>
        <w:ilvl w:val="2"/>
        <w:numId w:val="1"/>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ar,Heading 4 Char1,Heading 4 Char1 Char,Heading 4 Char1 Char1 Char Char,Heading 4 Char2,Heading 4 Char2 Char Char"/>
    <w:basedOn w:val="Normal"/>
    <w:next w:val="ParaNum"/>
    <w:qFormat/>
    <w:rsid w:val="00676089"/>
    <w:pPr>
      <w:keepNext/>
      <w:numPr>
        <w:ilvl w:val="3"/>
        <w:numId w:val="1"/>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676089"/>
    <w:pPr>
      <w:keepNext/>
      <w:numPr>
        <w:ilvl w:val="4"/>
        <w:numId w:val="1"/>
      </w:numPr>
      <w:tabs>
        <w:tab w:val="left" w:pos="3600"/>
      </w:tabs>
      <w:suppressAutoHyphens/>
      <w:spacing w:after="120"/>
      <w:outlineLvl w:val="4"/>
    </w:pPr>
    <w:rPr>
      <w:b/>
    </w:rPr>
  </w:style>
  <w:style w:type="paragraph" w:styleId="Heading6">
    <w:name w:val="heading 6"/>
    <w:aliases w:val="Heading 6 Char,Heading 6 Char Char,Heading 6 Char Char Char,Heading 6 Char Char1,Heading 6 Char1,Heading 6 Char1 Char,Heading 6 Char2,h6"/>
    <w:basedOn w:val="Normal"/>
    <w:next w:val="ParaNum"/>
    <w:qFormat/>
    <w:rsid w:val="00676089"/>
    <w:pPr>
      <w:numPr>
        <w:ilvl w:val="5"/>
        <w:numId w:val="1"/>
      </w:numPr>
      <w:tabs>
        <w:tab w:val="left" w:pos="4320"/>
      </w:tabs>
      <w:spacing w:after="120"/>
      <w:outlineLvl w:val="5"/>
    </w:pPr>
    <w:rPr>
      <w:b/>
    </w:rPr>
  </w:style>
  <w:style w:type="paragraph" w:styleId="Heading7">
    <w:name w:val="heading 7"/>
    <w:aliases w:val="Heading 7 Char"/>
    <w:basedOn w:val="Normal"/>
    <w:next w:val="ParaNum"/>
    <w:qFormat/>
    <w:rsid w:val="00676089"/>
    <w:pPr>
      <w:numPr>
        <w:ilvl w:val="6"/>
        <w:numId w:val="1"/>
      </w:numPr>
      <w:tabs>
        <w:tab w:val="left" w:pos="5040"/>
      </w:tabs>
      <w:spacing w:after="120"/>
      <w:ind w:left="5040" w:hanging="720"/>
      <w:outlineLvl w:val="6"/>
    </w:pPr>
    <w:rPr>
      <w:b/>
    </w:rPr>
  </w:style>
  <w:style w:type="paragraph" w:styleId="Heading8">
    <w:name w:val="heading 8"/>
    <w:basedOn w:val="Normal"/>
    <w:next w:val="ParaNum"/>
    <w:qFormat/>
    <w:rsid w:val="00676089"/>
    <w:pPr>
      <w:numPr>
        <w:ilvl w:val="7"/>
        <w:numId w:val="1"/>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qFormat/>
    <w:rsid w:val="00676089"/>
    <w:pPr>
      <w:numPr>
        <w:ilvl w:val="8"/>
        <w:numId w:val="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C18E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C18E9"/>
  </w:style>
  <w:style w:type="paragraph" w:styleId="Header">
    <w:name w:val="header"/>
    <w:basedOn w:val="Normal"/>
    <w:link w:val="HeaderChar"/>
    <w:autoRedefine/>
    <w:uiPriority w:val="99"/>
    <w:rsid w:val="001B521F"/>
    <w:pPr>
      <w:tabs>
        <w:tab w:val="left" w:pos="2610"/>
        <w:tab w:val="center" w:pos="4680"/>
        <w:tab w:val="right" w:pos="9360"/>
      </w:tabs>
      <w:spacing w:before="360" w:line="228" w:lineRule="auto"/>
    </w:pPr>
    <w:rPr>
      <w:rFonts w:ascii="Times New Roman" w:hAnsi="Times New Roman" w:cs="Times New Roman"/>
      <w:sz w:val="28"/>
      <w:szCs w:val="28"/>
    </w:rPr>
  </w:style>
  <w:style w:type="paragraph" w:styleId="Footer">
    <w:name w:val="footer"/>
    <w:basedOn w:val="Normal"/>
    <w:link w:val="FooterChar"/>
    <w:rsid w:val="00676089"/>
    <w:pPr>
      <w:tabs>
        <w:tab w:val="center" w:pos="4320"/>
        <w:tab w:val="right" w:pos="8640"/>
      </w:tabs>
    </w:pPr>
  </w:style>
  <w:style w:type="character" w:styleId="Hyperlink">
    <w:name w:val="Hyperlink"/>
    <w:rsid w:val="00676089"/>
    <w:rPr>
      <w:color w:val="0000FF"/>
      <w:u w:val="single"/>
    </w:rPr>
  </w:style>
  <w:style w:type="paragraph" w:styleId="TOC1">
    <w:name w:val="toc 1"/>
    <w:basedOn w:val="Normal"/>
    <w:next w:val="Normal"/>
    <w:rsid w:val="00676089"/>
    <w:pPr>
      <w:tabs>
        <w:tab w:val="left" w:pos="360"/>
        <w:tab w:val="right" w:leader="dot" w:pos="9360"/>
      </w:tabs>
      <w:suppressAutoHyphens/>
      <w:ind w:left="360" w:right="720" w:hanging="360"/>
    </w:pPr>
    <w:rPr>
      <w:caps/>
      <w:noProof/>
    </w:rPr>
  </w:style>
  <w:style w:type="character" w:styleId="PageNumber">
    <w:name w:val="page number"/>
    <w:basedOn w:val="DefaultParagraphFont"/>
    <w:rsid w:val="00676089"/>
  </w:style>
  <w:style w:type="paragraph" w:customStyle="1" w:styleId="ParaNum">
    <w:name w:val="ParaNum"/>
    <w:basedOn w:val="Normal"/>
    <w:link w:val="ParaNumChar"/>
    <w:rsid w:val="00676089"/>
    <w:pPr>
      <w:numPr>
        <w:numId w:val="2"/>
      </w:numPr>
      <w:spacing w:after="120"/>
    </w:pPr>
  </w:style>
  <w:style w:type="paragraph" w:styleId="FootnoteText">
    <w:name w:val="footnote text"/>
    <w:aliases w:val="Footnote Text Char,Footnote Text Char Char,Footnote Text Char Char Char Char,Footnote Text Char1,Footnote Text Char2 Char Char2 Char2 Char Char,Footnote Text Char4 Char Char1 Char Char,Footnote Text Char5 Char,Footnote Text Char5 Char Char"/>
    <w:link w:val="FootnoteTextChar2"/>
    <w:rsid w:val="00676089"/>
    <w:pPr>
      <w:spacing w:after="120"/>
    </w:pPr>
  </w:style>
  <w:style w:type="paragraph" w:styleId="TOC2">
    <w:name w:val="toc 2"/>
    <w:basedOn w:val="Normal"/>
    <w:next w:val="Normal"/>
    <w:rsid w:val="00676089"/>
    <w:pPr>
      <w:tabs>
        <w:tab w:val="left" w:pos="720"/>
        <w:tab w:val="right" w:leader="dot" w:pos="9360"/>
      </w:tabs>
      <w:suppressAutoHyphens/>
      <w:ind w:left="720" w:right="720" w:hanging="360"/>
    </w:pPr>
    <w:rPr>
      <w:noProof/>
    </w:rPr>
  </w:style>
  <w:style w:type="paragraph" w:styleId="TOC3">
    <w:name w:val="toc 3"/>
    <w:basedOn w:val="Normal"/>
    <w:next w:val="Normal"/>
    <w:rsid w:val="00676089"/>
    <w:pPr>
      <w:tabs>
        <w:tab w:val="left" w:pos="1080"/>
        <w:tab w:val="right" w:leader="dot" w:pos="9360"/>
      </w:tabs>
      <w:suppressAutoHyphens/>
      <w:ind w:left="1080" w:right="720" w:hanging="360"/>
    </w:pPr>
    <w:rPr>
      <w:noProof/>
    </w:rPr>
  </w:style>
  <w:style w:type="paragraph" w:styleId="TOC4">
    <w:name w:val="toc 4"/>
    <w:basedOn w:val="Normal"/>
    <w:next w:val="Normal"/>
    <w:autoRedefine/>
    <w:rsid w:val="0067608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76089"/>
    <w:pPr>
      <w:tabs>
        <w:tab w:val="left" w:pos="1800"/>
        <w:tab w:val="right" w:leader="dot" w:pos="9360"/>
      </w:tabs>
      <w:suppressAutoHyphens/>
      <w:ind w:left="1800" w:right="720" w:hanging="360"/>
    </w:pPr>
    <w:rPr>
      <w:noProof/>
    </w:rPr>
  </w:style>
  <w:style w:type="character" w:customStyle="1" w:styleId="ParaNumChar">
    <w:name w:val="ParaNum Char"/>
    <w:basedOn w:val="DefaultParagraphFont"/>
    <w:link w:val="ParaNum"/>
    <w:rPr>
      <w:rFonts w:asciiTheme="minorHAnsi" w:eastAsiaTheme="minorHAnsi" w:hAnsiTheme="minorHAnsi" w:cstheme="minorBidi"/>
      <w:sz w:val="22"/>
      <w:szCs w:val="22"/>
    </w:rPr>
  </w:style>
  <w:style w:type="character" w:customStyle="1" w:styleId="documentbody">
    <w:name w:val="documentbody"/>
    <w:basedOn w:val="DefaultParagraphFont"/>
  </w:style>
  <w:style w:type="character" w:customStyle="1" w:styleId="DeltaViewInsertion">
    <w:name w:val="DeltaView Insertion"/>
    <w:rPr>
      <w:color w:val="0000FF"/>
      <w:spacing w:val="0"/>
      <w:u w:val="double"/>
    </w:rPr>
  </w:style>
  <w:style w:type="character" w:customStyle="1" w:styleId="DeltaViewMoveDestination">
    <w:name w:val="DeltaView Move Destination"/>
    <w:rPr>
      <w:color w:val="00C000"/>
      <w:spacing w:val="0"/>
      <w:u w:val="double"/>
    </w:rPr>
  </w:style>
  <w:style w:type="character" w:customStyle="1" w:styleId="DeltaViewDeletion">
    <w:name w:val="DeltaView Deletion"/>
    <w:rPr>
      <w:strike/>
      <w:color w:val="FF0000"/>
      <w:spacing w:val="0"/>
    </w:r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676089"/>
    <w:rPr>
      <w:rFonts w:ascii="Times New Roman" w:hAnsi="Times New Roman"/>
      <w:dstrike w:val="0"/>
      <w:color w:val="auto"/>
      <w:sz w:val="20"/>
      <w:vertAlign w:val="superscript"/>
    </w:rPr>
  </w:style>
  <w:style w:type="paragraph" w:customStyle="1" w:styleId="StyleTOC2Left0">
    <w:name w:val="Style TOC 2 + Left:  0&quot;"/>
    <w:basedOn w:val="TOC2"/>
    <w:autoRedefine/>
    <w:pPr>
      <w:tabs>
        <w:tab w:val="left" w:pos="810"/>
      </w:tabs>
      <w:ind w:left="0" w:firstLine="360"/>
    </w:pPr>
    <w:rPr>
      <w:bCs/>
    </w:rPr>
  </w:style>
  <w:style w:type="paragraph" w:customStyle="1" w:styleId="StyleTOC4Left063Hanging025">
    <w:name w:val="Style TOC 4 + Left:  0.63&quot; Hanging:  0.25&quot;"/>
    <w:basedOn w:val="TOC4"/>
    <w:rPr>
      <w:bCs/>
    </w:rPr>
  </w:style>
  <w:style w:type="character" w:styleId="FollowedHyperlink">
    <w:name w:val="FollowedHyperlink"/>
    <w:basedOn w:val="DefaultParagraphFont"/>
    <w:rPr>
      <w:color w:val="800080"/>
      <w:u w:val="single"/>
    </w:rPr>
  </w:style>
  <w:style w:type="paragraph" w:customStyle="1" w:styleId="ParaNumCharChar">
    <w:name w:val="ParaNum Char Char"/>
    <w:basedOn w:val="Normal"/>
    <w:link w:val="ParaNumCharCharChar1"/>
    <w:pPr>
      <w:tabs>
        <w:tab w:val="num" w:pos="1080"/>
        <w:tab w:val="left" w:pos="1440"/>
      </w:tabs>
      <w:spacing w:after="220"/>
      <w:ind w:firstLine="720"/>
      <w:jc w:val="both"/>
    </w:pPr>
  </w:style>
  <w:style w:type="character" w:customStyle="1" w:styleId="ParaNumCharCharChar1">
    <w:name w:val="ParaNum Char Char Char1"/>
    <w:basedOn w:val="DefaultParagraphFont"/>
    <w:link w:val="ParaNumCharChar"/>
    <w:rPr>
      <w:sz w:val="22"/>
      <w:lang w:val="en-US" w:eastAsia="en-US" w:bidi="ar-SA"/>
    </w:r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rPr>
      <w:rFonts w:ascii="Courier New" w:hAnsi="Courier New" w:cs="Courier New"/>
    </w:rPr>
  </w:style>
  <w:style w:type="paragraph" w:customStyle="1" w:styleId="StyleParaNum11pt">
    <w:name w:val="Style ParaNum + 11 pt"/>
    <w:basedOn w:val="ParaNum"/>
    <w:link w:val="StyleParaNum11ptChar"/>
    <w:autoRedefine/>
    <w:pPr>
      <w:numPr>
        <w:numId w:val="3"/>
      </w:numPr>
      <w:tabs>
        <w:tab w:val="left" w:pos="1440"/>
      </w:tabs>
      <w:spacing w:after="240"/>
      <w:jc w:val="both"/>
    </w:pPr>
    <w:rPr>
      <w:snapToGrid w:val="0"/>
    </w:rPr>
  </w:style>
  <w:style w:type="character" w:customStyle="1" w:styleId="ParaNumChar1">
    <w:name w:val="ParaNum Char1"/>
    <w:basedOn w:val="DefaultParagraphFont"/>
    <w:rPr>
      <w:sz w:val="22"/>
      <w:szCs w:val="22"/>
      <w:lang w:val="en-US" w:eastAsia="en-US" w:bidi="ar-SA"/>
    </w:rPr>
  </w:style>
  <w:style w:type="character" w:customStyle="1" w:styleId="StyleParaNum11ptChar">
    <w:name w:val="Style ParaNum + 11 pt Char"/>
    <w:basedOn w:val="ParaNumChar1"/>
    <w:link w:val="StyleParaNum11pt"/>
    <w:rPr>
      <w:rFonts w:asciiTheme="minorHAnsi" w:eastAsiaTheme="minorHAnsi" w:hAnsiTheme="minorHAnsi" w:cstheme="minorBidi"/>
      <w:snapToGrid w:val="0"/>
      <w:sz w:val="22"/>
      <w:szCs w:val="22"/>
      <w:lang w:val="en-US" w:eastAsia="en-US" w:bidi="ar-SA"/>
    </w:rPr>
  </w:style>
  <w:style w:type="paragraph" w:customStyle="1" w:styleId="StyleHeading211pt">
    <w:name w:val="Style Heading 2 + 11 pt"/>
    <w:basedOn w:val="Heading2"/>
    <w:autoRedefine/>
    <w:pPr>
      <w:spacing w:after="220"/>
      <w:ind w:left="0" w:firstLine="0"/>
    </w:pPr>
    <w:rPr>
      <w:bCs/>
      <w:snapToGrid w:val="0"/>
      <w:szCs w:val="24"/>
    </w:rPr>
  </w:style>
  <w:style w:type="character" w:customStyle="1" w:styleId="FootnoteTextChar2">
    <w:name w:val="Footnote Text Char2"/>
    <w:aliases w:val="Footnote Text Char Char Char,Footnote Text Char Char Char Char Char,Footnote Text Char Char1,Footnote Text Char1 Char,Footnote Text Char2 Char Char2 Char2 Char Char Char,Footnote Text Char4 Char Char1 Char Char Char"/>
    <w:link w:val="FootnoteText"/>
  </w:style>
  <w:style w:type="paragraph" w:styleId="EndnoteText">
    <w:name w:val="endnote text"/>
    <w:basedOn w:val="Normal"/>
    <w:semiHidden/>
    <w:rsid w:val="00676089"/>
    <w:rPr>
      <w:sz w:val="20"/>
    </w:rPr>
  </w:style>
  <w:style w:type="character" w:styleId="EndnoteReference">
    <w:name w:val="endnote reference"/>
    <w:semiHidden/>
    <w:rsid w:val="00676089"/>
    <w:rPr>
      <w:vertAlign w:val="superscript"/>
    </w:rPr>
  </w:style>
  <w:style w:type="paragraph" w:styleId="TOC6">
    <w:name w:val="toc 6"/>
    <w:basedOn w:val="Normal"/>
    <w:next w:val="Normal"/>
    <w:autoRedefine/>
    <w:semiHidden/>
    <w:rsid w:val="0067608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7608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7608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7608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76089"/>
    <w:pPr>
      <w:tabs>
        <w:tab w:val="right" w:pos="9360"/>
      </w:tabs>
      <w:suppressAutoHyphens/>
    </w:pPr>
  </w:style>
  <w:style w:type="character" w:customStyle="1" w:styleId="EquationCaption">
    <w:name w:val="_Equation Caption"/>
    <w:rsid w:val="00676089"/>
  </w:style>
  <w:style w:type="paragraph" w:styleId="BlockText">
    <w:name w:val="Block Text"/>
    <w:basedOn w:val="Normal"/>
    <w:rsid w:val="00676089"/>
    <w:pPr>
      <w:spacing w:after="240"/>
      <w:ind w:left="1440" w:right="1440"/>
    </w:pPr>
  </w:style>
  <w:style w:type="paragraph" w:customStyle="1" w:styleId="Paratitle">
    <w:name w:val="Para title"/>
    <w:basedOn w:val="Normal"/>
    <w:rsid w:val="00676089"/>
    <w:pPr>
      <w:tabs>
        <w:tab w:val="center" w:pos="9270"/>
      </w:tabs>
      <w:spacing w:after="240"/>
    </w:pPr>
    <w:rPr>
      <w:spacing w:val="-2"/>
    </w:rPr>
  </w:style>
  <w:style w:type="paragraph" w:customStyle="1" w:styleId="Bullet">
    <w:name w:val="Bullet"/>
    <w:basedOn w:val="Normal"/>
    <w:rsid w:val="00676089"/>
    <w:pPr>
      <w:tabs>
        <w:tab w:val="left" w:pos="2160"/>
      </w:tabs>
      <w:spacing w:after="220"/>
      <w:ind w:left="2160" w:hanging="720"/>
    </w:pPr>
  </w:style>
  <w:style w:type="paragraph" w:customStyle="1" w:styleId="TableFormat">
    <w:name w:val="TableFormat"/>
    <w:basedOn w:val="Bullet"/>
    <w:rsid w:val="00676089"/>
    <w:pPr>
      <w:tabs>
        <w:tab w:val="clear" w:pos="2160"/>
        <w:tab w:val="left" w:pos="5040"/>
      </w:tabs>
      <w:ind w:left="5040" w:hanging="3600"/>
    </w:pPr>
  </w:style>
  <w:style w:type="paragraph" w:customStyle="1" w:styleId="TOCTitle">
    <w:name w:val="TOC Title"/>
    <w:basedOn w:val="Normal"/>
    <w:rsid w:val="0067608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76089"/>
    <w:pPr>
      <w:jc w:val="center"/>
    </w:pPr>
    <w:rPr>
      <w:rFonts w:ascii="Times New Roman Bold" w:hAnsi="Times New Roman Bold"/>
      <w:b/>
      <w:bCs/>
      <w:caps/>
    </w:rPr>
  </w:style>
  <w:style w:type="paragraph" w:styleId="DocumentMap">
    <w:name w:val="Document Map"/>
    <w:basedOn w:val="Normal"/>
    <w:semiHidden/>
    <w:pPr>
      <w:shd w:val="clear" w:color="auto" w:fill="000080"/>
    </w:pPr>
    <w:rPr>
      <w:rFonts w:ascii="Tahoma" w:hAnsi="Tahoma" w:cs="Tahoma"/>
      <w:sz w:val="20"/>
    </w:rPr>
  </w:style>
  <w:style w:type="paragraph" w:styleId="ListParagraph">
    <w:name w:val="List Paragraph"/>
    <w:basedOn w:val="Normal"/>
    <w:uiPriority w:val="34"/>
    <w:qFormat/>
    <w:rsid w:val="0042136E"/>
    <w:pPr>
      <w:ind w:left="720"/>
      <w:contextualSpacing/>
    </w:pPr>
  </w:style>
  <w:style w:type="character" w:customStyle="1" w:styleId="Heading2Char">
    <w:name w:val="Heading 2 Char"/>
    <w:aliases w:val="Heading 2 Char Char Char Char Char,Heading 2 Char Char1 Char,Heading 2 Char Char3 Char Char Char Char Char,Heading 2 Char1 Char,Heading 2 Char1 Char Char Char Char1 Char Char Char,Heading 2 Char1 Char Char1 Char Char Char,h2 Char Char"/>
    <w:link w:val="Heading2"/>
    <w:rsid w:val="009458EC"/>
    <w:rPr>
      <w:rFonts w:asciiTheme="minorHAnsi" w:eastAsiaTheme="minorHAnsi" w:hAnsiTheme="minorHAnsi" w:cstheme="minorBidi"/>
      <w:b/>
      <w:sz w:val="22"/>
      <w:szCs w:val="22"/>
    </w:rPr>
  </w:style>
  <w:style w:type="character" w:customStyle="1" w:styleId="Heading3Char">
    <w:name w:val="Heading 3 Char"/>
    <w:aliases w:val="1 Char Char,1 Char1,3 Char Char,3 Char1,31 Char Char,31 Char1,?? 3 Char Char,?? 3 Char1,Heading 3 Char Char Char,Heading 3 Char Char Char Char Char,Heading 3 Char Char1 Ch Char,Heading 3 Char1 Char,Heading 3 Char1 Char Char Char"/>
    <w:link w:val="Heading3"/>
    <w:rsid w:val="002A52C0"/>
    <w:rPr>
      <w:rFonts w:asciiTheme="minorHAnsi" w:eastAsiaTheme="minorHAnsi" w:hAnsiTheme="minorHAnsi" w:cstheme="minorBidi"/>
      <w:b/>
      <w:sz w:val="22"/>
      <w:szCs w:val="22"/>
    </w:rPr>
  </w:style>
  <w:style w:type="character" w:customStyle="1" w:styleId="BalloonTextChar">
    <w:name w:val="Balloon Text Char"/>
    <w:basedOn w:val="DefaultParagraphFont"/>
    <w:uiPriority w:val="99"/>
    <w:semiHidden/>
    <w:rsid w:val="00C72748"/>
    <w:rPr>
      <w:rFonts w:ascii="Lucida Grande" w:hAnsi="Lucida Grande"/>
      <w:sz w:val="18"/>
      <w:szCs w:val="18"/>
    </w:rPr>
  </w:style>
  <w:style w:type="table" w:customStyle="1" w:styleId="TableGrid2">
    <w:name w:val="Table Grid2"/>
    <w:basedOn w:val="TableNormal"/>
    <w:next w:val="TableGrid"/>
    <w:uiPriority w:val="59"/>
    <w:rsid w:val="008C6C9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C6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35DFF"/>
    <w:pPr>
      <w:keepLines/>
      <w:numPr>
        <w:numId w:val="0"/>
      </w:numPr>
      <w:tabs>
        <w:tab w:val="left" w:pos="720"/>
      </w:tabs>
      <w:suppressAutoHyphens w:val="0"/>
      <w:spacing w:before="480" w:after="0"/>
      <w:outlineLvl w:val="9"/>
    </w:pPr>
    <w:rPr>
      <w:rFonts w:asciiTheme="majorHAnsi" w:eastAsiaTheme="majorEastAsia" w:hAnsiTheme="majorHAnsi" w:cstheme="majorBidi"/>
      <w:bCs/>
      <w:caps w:val="0"/>
      <w:snapToGrid w:val="0"/>
      <w:color w:val="365F91" w:themeColor="accent1" w:themeShade="BF"/>
      <w:sz w:val="28"/>
      <w:szCs w:val="28"/>
      <w:lang w:eastAsia="ja-JP"/>
    </w:rPr>
  </w:style>
  <w:style w:type="character" w:customStyle="1" w:styleId="Heading1Char">
    <w:name w:val="Heading 1 Char"/>
    <w:aliases w:val="Heading 1 Char Char Char Char,Heading 1 Char Char Char Char Char Char,Heading 1 Char Char Char1 Char,Heading 1 Char Char1 Char Char,Heading 1 Char Char1 Char1,Heading 1 Char Char2 Char,Heading 1 Char1 Char Char,Heading 1 Char1 Char1 Char"/>
    <w:link w:val="Heading1"/>
    <w:rsid w:val="008445B1"/>
    <w:rPr>
      <w:rFonts w:ascii="Times New Roman Bold" w:hAnsi="Times New Roman Bold" w:eastAsiaTheme="minorHAnsi" w:cstheme="minorBidi"/>
      <w:b/>
      <w:caps/>
      <w:sz w:val="22"/>
      <w:szCs w:val="22"/>
    </w:rPr>
  </w:style>
  <w:style w:type="character" w:styleId="CommentReference">
    <w:name w:val="annotation reference"/>
    <w:basedOn w:val="DefaultParagraphFont"/>
    <w:semiHidden/>
    <w:unhideWhenUsed/>
    <w:rsid w:val="000B59E8"/>
    <w:rPr>
      <w:sz w:val="16"/>
      <w:szCs w:val="16"/>
    </w:rPr>
  </w:style>
  <w:style w:type="paragraph" w:styleId="CommentText">
    <w:name w:val="annotation text"/>
    <w:basedOn w:val="Normal"/>
    <w:link w:val="CommentTextChar"/>
    <w:semiHidden/>
    <w:unhideWhenUsed/>
    <w:rsid w:val="000B59E8"/>
    <w:rPr>
      <w:sz w:val="20"/>
    </w:rPr>
  </w:style>
  <w:style w:type="character" w:customStyle="1" w:styleId="CommentTextChar">
    <w:name w:val="Comment Text Char"/>
    <w:basedOn w:val="DefaultParagraphFont"/>
    <w:link w:val="CommentText"/>
    <w:semiHidden/>
    <w:rsid w:val="000B59E8"/>
    <w:rPr>
      <w:snapToGrid w:val="0"/>
      <w:kern w:val="28"/>
    </w:rPr>
  </w:style>
  <w:style w:type="paragraph" w:styleId="CommentSubject">
    <w:name w:val="annotation subject"/>
    <w:basedOn w:val="CommentText"/>
    <w:next w:val="CommentText"/>
    <w:link w:val="CommentSubjectChar"/>
    <w:semiHidden/>
    <w:unhideWhenUsed/>
    <w:rsid w:val="000B59E8"/>
    <w:rPr>
      <w:b/>
      <w:bCs/>
    </w:rPr>
  </w:style>
  <w:style w:type="character" w:customStyle="1" w:styleId="CommentSubjectChar">
    <w:name w:val="Comment Subject Char"/>
    <w:basedOn w:val="CommentTextChar"/>
    <w:link w:val="CommentSubject"/>
    <w:semiHidden/>
    <w:rsid w:val="000B59E8"/>
    <w:rPr>
      <w:b/>
      <w:bCs/>
      <w:snapToGrid w:val="0"/>
      <w:kern w:val="28"/>
    </w:rPr>
  </w:style>
  <w:style w:type="paragraph" w:styleId="Revision">
    <w:name w:val="Revision"/>
    <w:hidden/>
    <w:uiPriority w:val="99"/>
    <w:semiHidden/>
    <w:rsid w:val="008C0C9F"/>
    <w:rPr>
      <w:snapToGrid w:val="0"/>
      <w:kern w:val="28"/>
      <w:sz w:val="22"/>
    </w:rPr>
  </w:style>
  <w:style w:type="character" w:customStyle="1" w:styleId="FooterChar">
    <w:name w:val="Footer Char"/>
    <w:basedOn w:val="DefaultParagraphFont"/>
    <w:link w:val="Footer"/>
    <w:rsid w:val="004D7B0C"/>
    <w:rPr>
      <w:snapToGrid w:val="0"/>
      <w:kern w:val="28"/>
      <w:sz w:val="22"/>
    </w:rPr>
  </w:style>
  <w:style w:type="paragraph" w:styleId="NoSpacing">
    <w:name w:val="No Spacing"/>
    <w:uiPriority w:val="1"/>
    <w:qFormat/>
    <w:rsid w:val="00A722D4"/>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6E6061"/>
    <w:rPr>
      <w:color w:val="808080"/>
      <w:shd w:val="clear" w:color="auto" w:fill="E6E6E6"/>
    </w:rPr>
  </w:style>
  <w:style w:type="character" w:customStyle="1" w:styleId="HeaderChar">
    <w:name w:val="Header Char"/>
    <w:basedOn w:val="DefaultParagraphFont"/>
    <w:link w:val="Header"/>
    <w:uiPriority w:val="99"/>
    <w:rsid w:val="001B521F"/>
    <w:rPr>
      <w:rFonts w:eastAsiaTheme="minorHAnsi"/>
      <w:sz w:val="28"/>
      <w:szCs w:val="28"/>
    </w:rPr>
  </w:style>
  <w:style w:type="character" w:customStyle="1" w:styleId="UnresolvedMention2">
    <w:name w:val="Unresolved Mention2"/>
    <w:basedOn w:val="DefaultParagraphFont"/>
    <w:uiPriority w:val="99"/>
    <w:semiHidden/>
    <w:unhideWhenUsed/>
    <w:rsid w:val="00CC6B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