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F5EA9" w:rsidRPr="000547AF" w:rsidP="00294B4D">
      <w:pPr>
        <w:jc w:val="center"/>
        <w:rPr>
          <w:b/>
          <w:sz w:val="24"/>
          <w:szCs w:val="24"/>
        </w:rPr>
      </w:pPr>
      <w:bookmarkStart w:id="0" w:name="_GoBack"/>
      <w:bookmarkEnd w:id="0"/>
      <w:r>
        <w:rPr>
          <w:sz w:val="24"/>
        </w:rPr>
        <w:tab/>
      </w:r>
      <w:r>
        <w:rPr>
          <w:sz w:val="24"/>
        </w:rPr>
        <w:tab/>
      </w:r>
      <w:r>
        <w:rPr>
          <w:sz w:val="24"/>
        </w:rPr>
        <w:tab/>
      </w:r>
      <w:r>
        <w:rPr>
          <w:sz w:val="24"/>
        </w:rPr>
        <w:tab/>
      </w:r>
      <w:r>
        <w:rPr>
          <w:sz w:val="24"/>
        </w:rPr>
        <w:tab/>
      </w:r>
      <w:r>
        <w:rPr>
          <w:sz w:val="24"/>
        </w:rPr>
        <w:tab/>
      </w:r>
      <w:r>
        <w:rPr>
          <w:sz w:val="24"/>
        </w:rPr>
        <w:tab/>
        <w:t xml:space="preserve">            </w:t>
      </w:r>
      <w:r w:rsidR="00604BAB">
        <w:rPr>
          <w:sz w:val="24"/>
        </w:rPr>
        <w:tab/>
      </w:r>
      <w:r w:rsidR="00604BAB">
        <w:rPr>
          <w:sz w:val="24"/>
        </w:rPr>
        <w:tab/>
      </w:r>
      <w:r w:rsidR="00604BAB">
        <w:rPr>
          <w:sz w:val="24"/>
        </w:rPr>
        <w:tab/>
      </w:r>
      <w:r w:rsidRPr="000547AF" w:rsidR="00604BAB">
        <w:rPr>
          <w:b/>
          <w:sz w:val="24"/>
          <w:szCs w:val="24"/>
        </w:rPr>
        <w:t>DA 18-</w:t>
      </w:r>
      <w:r w:rsidR="006F0B06">
        <w:rPr>
          <w:b/>
          <w:sz w:val="24"/>
          <w:szCs w:val="24"/>
        </w:rPr>
        <w:t>1047</w:t>
      </w:r>
      <w:r w:rsidRPr="000547AF">
        <w:rPr>
          <w:b/>
          <w:sz w:val="24"/>
          <w:szCs w:val="24"/>
        </w:rPr>
        <w:t xml:space="preserve">  </w:t>
      </w:r>
    </w:p>
    <w:p w:rsidR="00533815" w:rsidRPr="00562272" w:rsidP="000547AF">
      <w:pPr>
        <w:ind w:left="5760" w:firstLine="720"/>
        <w:jc w:val="center"/>
        <w:rPr>
          <w:rFonts w:ascii="Times New Roman Bold" w:hAnsi="Times New Roman Bold"/>
          <w:b/>
          <w:caps/>
          <w:sz w:val="24"/>
          <w:szCs w:val="24"/>
        </w:rPr>
      </w:pPr>
      <w:r w:rsidRPr="000547AF">
        <w:rPr>
          <w:b/>
          <w:sz w:val="24"/>
          <w:szCs w:val="24"/>
        </w:rPr>
        <w:t xml:space="preserve">            </w:t>
      </w:r>
      <w:r w:rsidRPr="00562272">
        <w:rPr>
          <w:b/>
          <w:sz w:val="24"/>
          <w:szCs w:val="24"/>
        </w:rPr>
        <w:t>October</w:t>
      </w:r>
      <w:r w:rsidRPr="000547AF">
        <w:rPr>
          <w:b/>
          <w:sz w:val="24"/>
          <w:szCs w:val="24"/>
        </w:rPr>
        <w:t xml:space="preserve"> </w:t>
      </w:r>
      <w:r w:rsidR="00046C03">
        <w:rPr>
          <w:b/>
          <w:sz w:val="24"/>
          <w:szCs w:val="24"/>
        </w:rPr>
        <w:t>15</w:t>
      </w:r>
      <w:r w:rsidRPr="000547AF">
        <w:rPr>
          <w:b/>
          <w:sz w:val="24"/>
          <w:szCs w:val="24"/>
        </w:rPr>
        <w:t>, 2018</w:t>
      </w:r>
    </w:p>
    <w:p w:rsidR="00533815" w:rsidP="00294B4D">
      <w:pPr>
        <w:jc w:val="center"/>
        <w:rPr>
          <w:rFonts w:ascii="Times New Roman Bold" w:hAnsi="Times New Roman Bold"/>
          <w:b/>
          <w:caps/>
          <w:sz w:val="24"/>
        </w:rPr>
      </w:pPr>
    </w:p>
    <w:p w:rsidR="00F23510" w:rsidP="00294B4D">
      <w:pPr>
        <w:jc w:val="center"/>
        <w:rPr>
          <w:rFonts w:ascii="Times New Roman Bold" w:hAnsi="Times New Roman Bold"/>
          <w:b/>
          <w:caps/>
          <w:sz w:val="24"/>
        </w:rPr>
      </w:pPr>
    </w:p>
    <w:p w:rsidR="00533815" w:rsidRPr="00562272" w:rsidP="00294B4D">
      <w:pPr>
        <w:jc w:val="center"/>
        <w:rPr>
          <w:rFonts w:ascii="Times New Roman Bold" w:hAnsi="Times New Roman Bold"/>
          <w:b/>
          <w:caps/>
          <w:sz w:val="24"/>
        </w:rPr>
      </w:pPr>
      <w:r w:rsidRPr="00562272">
        <w:rPr>
          <w:rFonts w:ascii="Times New Roman Bold" w:hAnsi="Times New Roman Bold"/>
          <w:b/>
          <w:caps/>
          <w:sz w:val="24"/>
        </w:rPr>
        <w:t xml:space="preserve">Process for </w:t>
      </w:r>
      <w:r w:rsidRPr="00562272" w:rsidR="00877AB5">
        <w:rPr>
          <w:rFonts w:ascii="Times New Roman Bold" w:hAnsi="Times New Roman Bold"/>
          <w:b/>
          <w:caps/>
          <w:sz w:val="24"/>
        </w:rPr>
        <w:t xml:space="preserve">THE FILING OF ROUTES ON WHICH </w:t>
      </w:r>
      <w:r w:rsidRPr="00562272">
        <w:rPr>
          <w:rFonts w:ascii="Times New Roman Bold" w:hAnsi="Times New Roman Bold"/>
          <w:b/>
          <w:caps/>
          <w:sz w:val="24"/>
        </w:rPr>
        <w:t xml:space="preserve">international service providers have direct termination </w:t>
      </w:r>
    </w:p>
    <w:p w:rsidR="00294B4D" w:rsidRPr="00562272" w:rsidP="00294B4D">
      <w:pPr>
        <w:jc w:val="center"/>
        <w:rPr>
          <w:rFonts w:ascii="Times New Roman Bold" w:hAnsi="Times New Roman Bold"/>
          <w:b/>
          <w:caps/>
          <w:sz w:val="24"/>
        </w:rPr>
      </w:pPr>
      <w:r w:rsidRPr="00562272">
        <w:rPr>
          <w:rFonts w:ascii="Times New Roman Bold" w:hAnsi="Times New Roman Bold"/>
          <w:b/>
          <w:caps/>
          <w:sz w:val="24"/>
        </w:rPr>
        <w:t>arrangements with a foreign carrier</w:t>
      </w:r>
    </w:p>
    <w:p w:rsidR="00294B4D" w:rsidRPr="00562272" w:rsidP="00294B4D">
      <w:pPr>
        <w:jc w:val="center"/>
        <w:rPr>
          <w:rFonts w:ascii="Times New Roman Bold" w:hAnsi="Times New Roman Bold"/>
          <w:b/>
          <w:caps/>
          <w:sz w:val="24"/>
        </w:rPr>
      </w:pPr>
    </w:p>
    <w:p w:rsidR="00294B4D" w:rsidRPr="000547AF" w:rsidP="00294B4D">
      <w:pPr>
        <w:jc w:val="center"/>
        <w:rPr>
          <w:b/>
          <w:sz w:val="24"/>
          <w:szCs w:val="24"/>
        </w:rPr>
      </w:pPr>
      <w:r w:rsidRPr="000547AF">
        <w:rPr>
          <w:b/>
          <w:sz w:val="24"/>
          <w:szCs w:val="24"/>
        </w:rPr>
        <w:t>ITC-MSC-2018</w:t>
      </w:r>
      <w:r w:rsidR="00046C03">
        <w:rPr>
          <w:b/>
          <w:sz w:val="24"/>
          <w:szCs w:val="24"/>
        </w:rPr>
        <w:t>1015-00182</w:t>
      </w:r>
    </w:p>
    <w:p w:rsidR="00294B4D" w:rsidP="00294B4D">
      <w:pPr>
        <w:jc w:val="center"/>
        <w:rPr>
          <w:b/>
        </w:rPr>
      </w:pPr>
    </w:p>
    <w:p w:rsidR="00F23510" w:rsidP="00294B4D">
      <w:pPr>
        <w:rPr>
          <w:b/>
          <w:sz w:val="24"/>
          <w:szCs w:val="24"/>
        </w:rPr>
      </w:pPr>
    </w:p>
    <w:p w:rsidR="00294B4D" w:rsidP="00294B4D">
      <w:pPr>
        <w:rPr>
          <w:b/>
          <w:sz w:val="24"/>
          <w:szCs w:val="24"/>
        </w:rPr>
      </w:pPr>
      <w:r w:rsidRPr="00562272">
        <w:rPr>
          <w:b/>
          <w:sz w:val="24"/>
          <w:szCs w:val="24"/>
        </w:rPr>
        <w:t xml:space="preserve">Initial Lists Must be Filed by: </w:t>
      </w:r>
      <w:r w:rsidR="00046C03">
        <w:rPr>
          <w:b/>
          <w:sz w:val="24"/>
          <w:szCs w:val="24"/>
        </w:rPr>
        <w:t>November 14, 2018</w:t>
      </w:r>
    </w:p>
    <w:p w:rsidR="00F23510" w:rsidRPr="00562272" w:rsidP="00294B4D">
      <w:pPr>
        <w:rPr>
          <w:b/>
          <w:sz w:val="24"/>
          <w:szCs w:val="24"/>
        </w:rPr>
      </w:pPr>
    </w:p>
    <w:p w:rsidR="00294B4D" w:rsidRPr="00BE38C8" w:rsidP="00294B4D">
      <w:pPr>
        <w:pStyle w:val="PlainText"/>
        <w:rPr>
          <w:rFonts w:ascii="Times New Roman" w:hAnsi="Times New Roman" w:cs="Times New Roman"/>
          <w:sz w:val="24"/>
          <w:szCs w:val="24"/>
        </w:rPr>
      </w:pPr>
    </w:p>
    <w:p w:rsidR="00294B4D" w:rsidP="00CD6D3B">
      <w:pPr>
        <w:ind w:firstLine="720"/>
      </w:pPr>
      <w:r>
        <w:t>This public notice establishes the process for filing and maintaining the lists of routes required by Section 63.22(h) of the Commission’s rules</w:t>
      </w:r>
      <w:r w:rsidR="00A34986">
        <w:t xml:space="preserve">, which the Commission adopted when it eliminated the requirement </w:t>
      </w:r>
      <w:r w:rsidR="00CD6D3B">
        <w:t xml:space="preserve">to </w:t>
      </w:r>
      <w:r w:rsidR="00877AB5">
        <w:t>fil</w:t>
      </w:r>
      <w:r w:rsidR="00CD6D3B">
        <w:t>e</w:t>
      </w:r>
      <w:r w:rsidR="00877AB5">
        <w:t xml:space="preserve"> annual Traffic and Revenue Reports in favor of relying on targeted data collections when necessary</w:t>
      </w:r>
      <w:r>
        <w:t>.</w:t>
      </w:r>
      <w:r>
        <w:rPr>
          <w:rStyle w:val="FootnoteReference"/>
        </w:rPr>
        <w:footnoteReference w:id="3"/>
      </w:r>
      <w:r w:rsidR="00877AB5">
        <w:t xml:space="preserve"> </w:t>
      </w:r>
      <w:r>
        <w:t xml:space="preserve"> International facilities-based service providers must file and maintain a list </w:t>
      </w:r>
      <w:r>
        <w:t>of</w:t>
      </w:r>
      <w:r w:rsidRPr="00E61801">
        <w:t xml:space="preserve"> </w:t>
      </w:r>
      <w:r>
        <w:t xml:space="preserve">U.S.-international </w:t>
      </w:r>
      <w:r w:rsidRPr="00E61801">
        <w:t xml:space="preserve">routes on which they have direct termination </w:t>
      </w:r>
      <w:r>
        <w:t>arrangements</w:t>
      </w:r>
      <w:r w:rsidRPr="00E61801">
        <w:t xml:space="preserve"> with a foreign carrier.</w:t>
      </w:r>
      <w:r>
        <w:rPr>
          <w:rStyle w:val="FootnoteReference"/>
        </w:rPr>
        <w:footnoteReference w:id="4"/>
      </w:r>
      <w:r>
        <w:t xml:space="preserve">  This requirement provides the Commission with the basic information that </w:t>
      </w:r>
      <w:r w:rsidR="00FC5730">
        <w:t xml:space="preserve">will </w:t>
      </w:r>
      <w:r>
        <w:t>allow it to tailor requests for information</w:t>
      </w:r>
      <w:r w:rsidR="00464C57">
        <w:t xml:space="preserve"> to only those providers having direct termination arrangements on particular routes</w:t>
      </w:r>
      <w:r>
        <w:t xml:space="preserve">, for example, for merger review and investigations of possible anticompetitive conduct on U.S.-international routes. </w:t>
      </w:r>
    </w:p>
    <w:p w:rsidR="00294B4D" w:rsidP="00294B4D">
      <w:pPr>
        <w:ind w:firstLine="720"/>
      </w:pPr>
    </w:p>
    <w:p w:rsidR="00294B4D" w:rsidP="00294B4D">
      <w:pPr>
        <w:ind w:firstLine="720"/>
      </w:pPr>
      <w:r>
        <w:t>Pursuant to Section 0.45</w:t>
      </w:r>
      <w:r w:rsidR="00B41289">
        <w:t>7</w:t>
      </w:r>
      <w:r>
        <w:t xml:space="preserve">(d)(xi), we will treat </w:t>
      </w:r>
      <w:r w:rsidRPr="00E318E0">
        <w:rPr>
          <w:snapToGrid/>
        </w:rPr>
        <w:t xml:space="preserve">the lists </w:t>
      </w:r>
      <w:r>
        <w:rPr>
          <w:snapToGrid/>
        </w:rPr>
        <w:t xml:space="preserve">as </w:t>
      </w:r>
      <w:r w:rsidRPr="00E318E0">
        <w:rPr>
          <w:snapToGrid/>
        </w:rPr>
        <w:t>not</w:t>
      </w:r>
      <w:r>
        <w:rPr>
          <w:snapToGrid/>
        </w:rPr>
        <w:t xml:space="preserve"> </w:t>
      </w:r>
      <w:r w:rsidRPr="00E318E0">
        <w:rPr>
          <w:snapToGrid/>
        </w:rPr>
        <w:t>routinely available for public inspection</w:t>
      </w:r>
      <w:r>
        <w:rPr>
          <w:snapToGrid/>
        </w:rPr>
        <w:t>.</w:t>
      </w:r>
      <w:r>
        <w:rPr>
          <w:rStyle w:val="FootnoteReference"/>
          <w:snapToGrid/>
        </w:rPr>
        <w:footnoteReference w:id="5"/>
      </w:r>
      <w:r>
        <w:rPr>
          <w:snapToGrid/>
        </w:rPr>
        <w:t xml:space="preserve">  </w:t>
      </w:r>
      <w:r>
        <w:t>T</w:t>
      </w:r>
      <w:r>
        <w:rPr>
          <w:snapToGrid/>
        </w:rPr>
        <w:t xml:space="preserve">he international facilities-based service provider may choose to file the route list on a confidential basis during the filing process.  </w:t>
      </w:r>
      <w:r>
        <w:t>If a service provider requests confidential treatment of its filing, such a request should be made in accordance with Section 0.459 of the Commission’s rules.</w:t>
      </w:r>
      <w:r>
        <w:rPr>
          <w:rStyle w:val="FootnoteReference"/>
        </w:rPr>
        <w:footnoteReference w:id="6"/>
      </w:r>
      <w:r>
        <w:t xml:space="preserve">  </w:t>
      </w:r>
    </w:p>
    <w:p w:rsidR="008F5EA9" w:rsidP="00294B4D">
      <w:pPr>
        <w:ind w:firstLine="720"/>
      </w:pPr>
    </w:p>
    <w:p w:rsidR="00F23510">
      <w:pPr>
        <w:widowControl/>
        <w:rPr>
          <w:b/>
        </w:rPr>
      </w:pPr>
      <w:r>
        <w:rPr>
          <w:b/>
        </w:rPr>
        <w:br w:type="page"/>
      </w:r>
    </w:p>
    <w:p w:rsidR="00294B4D" w:rsidRPr="00A30DD9" w:rsidP="00294B4D">
      <w:pPr>
        <w:rPr>
          <w:b/>
        </w:rPr>
      </w:pPr>
      <w:r w:rsidRPr="00A30DD9">
        <w:rPr>
          <w:b/>
        </w:rPr>
        <w:t>Filing Procedures</w:t>
      </w:r>
    </w:p>
    <w:p w:rsidR="008F5EA9" w:rsidP="00294B4D">
      <w:pPr>
        <w:rPr>
          <w:b/>
          <w:i/>
        </w:rPr>
      </w:pPr>
    </w:p>
    <w:p w:rsidR="00294B4D" w:rsidRPr="00A30DD9" w:rsidP="00294B4D">
      <w:pPr>
        <w:pStyle w:val="ListParagraph"/>
        <w:numPr>
          <w:ilvl w:val="0"/>
          <w:numId w:val="9"/>
        </w:numPr>
        <w:rPr>
          <w:b/>
        </w:rPr>
      </w:pPr>
      <w:r>
        <w:rPr>
          <w:b/>
        </w:rPr>
        <w:t>Process to File and Main</w:t>
      </w:r>
      <w:r w:rsidR="00FC5730">
        <w:rPr>
          <w:b/>
        </w:rPr>
        <w:t>tain</w:t>
      </w:r>
      <w:r>
        <w:rPr>
          <w:b/>
        </w:rPr>
        <w:t xml:space="preserve"> </w:t>
      </w:r>
      <w:r w:rsidR="00FE112D">
        <w:rPr>
          <w:b/>
        </w:rPr>
        <w:t xml:space="preserve">Route </w:t>
      </w:r>
      <w:r>
        <w:rPr>
          <w:b/>
        </w:rPr>
        <w:t>List</w:t>
      </w:r>
    </w:p>
    <w:p w:rsidR="00C15C65" w:rsidP="00294B4D">
      <w:pPr>
        <w:ind w:firstLine="720"/>
        <w:rPr>
          <w:b/>
        </w:rPr>
      </w:pPr>
    </w:p>
    <w:p w:rsidR="00294B4D" w:rsidP="000547AF">
      <w:pPr>
        <w:keepLines/>
        <w:ind w:firstLine="720"/>
      </w:pPr>
      <w:r w:rsidRPr="00A30DD9">
        <w:rPr>
          <w:b/>
        </w:rPr>
        <w:t xml:space="preserve">Initial </w:t>
      </w:r>
      <w:r w:rsidR="00FE112D">
        <w:rPr>
          <w:b/>
        </w:rPr>
        <w:t xml:space="preserve">Route </w:t>
      </w:r>
      <w:r w:rsidRPr="00A30DD9">
        <w:rPr>
          <w:b/>
        </w:rPr>
        <w:t>List</w:t>
      </w:r>
      <w:r w:rsidRPr="00793B7B">
        <w:rPr>
          <w:b/>
          <w:i/>
        </w:rPr>
        <w:t>.</w:t>
      </w:r>
      <w:r>
        <w:rPr>
          <w:i/>
        </w:rPr>
        <w:t xml:space="preserve">  </w:t>
      </w:r>
      <w:r>
        <w:t>International facilities-based service providers</w:t>
      </w:r>
      <w:r w:rsidRPr="00E61801">
        <w:t xml:space="preserve"> </w:t>
      </w:r>
      <w:r>
        <w:t>with existing</w:t>
      </w:r>
      <w:r w:rsidR="00B41289">
        <w:t xml:space="preserve"> </w:t>
      </w:r>
      <w:r>
        <w:t xml:space="preserve">arrangements with a foreign carrier for direct termination in the foreign destination must </w:t>
      </w:r>
      <w:r w:rsidRPr="00E61801">
        <w:t>submit their list</w:t>
      </w:r>
      <w:r w:rsidR="00A5533F">
        <w:t>s</w:t>
      </w:r>
      <w:r w:rsidR="00FE112D">
        <w:t xml:space="preserve"> of all routes where they have such arrangements</w:t>
      </w:r>
      <w:r w:rsidRPr="00E61801">
        <w:t xml:space="preserve"> within thirty (30) days </w:t>
      </w:r>
      <w:r>
        <w:t>after the release of this public notice</w:t>
      </w:r>
      <w:r w:rsidR="00C90FC1">
        <w:t xml:space="preserve"> – </w:t>
      </w:r>
      <w:r w:rsidR="00C90FC1">
        <w:rPr>
          <w:b/>
        </w:rPr>
        <w:t>November 14, 2018</w:t>
      </w:r>
      <w:r>
        <w:t>.</w:t>
      </w:r>
      <w:r>
        <w:rPr>
          <w:rStyle w:val="FootnoteReference"/>
        </w:rPr>
        <w:footnoteReference w:id="7"/>
      </w:r>
      <w:r>
        <w:t xml:space="preserve">  </w:t>
      </w:r>
    </w:p>
    <w:p w:rsidR="00294B4D" w:rsidP="00294B4D">
      <w:pPr>
        <w:ind w:firstLine="720"/>
      </w:pPr>
    </w:p>
    <w:p w:rsidR="00294B4D" w:rsidP="00C84E1B">
      <w:pPr>
        <w:widowControl/>
        <w:ind w:firstLine="720"/>
      </w:pPr>
      <w:r>
        <w:t xml:space="preserve">A new international </w:t>
      </w:r>
      <w:r w:rsidR="002C346A">
        <w:t xml:space="preserve">facilities-based </w:t>
      </w:r>
      <w:r>
        <w:t xml:space="preserve">service provider or one without existing direct termination arrangements must file its list within thirty (30) days of entering into a </w:t>
      </w:r>
      <w:r w:rsidRPr="00E61801">
        <w:t xml:space="preserve">direct termination </w:t>
      </w:r>
      <w:r>
        <w:t>arrangement(s)</w:t>
      </w:r>
      <w:r w:rsidRPr="00E61801">
        <w:t xml:space="preserve"> with a foreign carrier</w:t>
      </w:r>
      <w:r>
        <w:t>(s).</w:t>
      </w:r>
      <w:r>
        <w:rPr>
          <w:rStyle w:val="FootnoteReference"/>
        </w:rPr>
        <w:footnoteReference w:id="8"/>
      </w:r>
    </w:p>
    <w:p w:rsidR="00294B4D" w:rsidP="00294B4D">
      <w:pPr>
        <w:ind w:firstLine="720"/>
      </w:pPr>
    </w:p>
    <w:p w:rsidR="00294B4D" w:rsidP="00294B4D">
      <w:pPr>
        <w:ind w:firstLine="720"/>
      </w:pPr>
      <w:r w:rsidRPr="00A30DD9">
        <w:rPr>
          <w:b/>
        </w:rPr>
        <w:t xml:space="preserve">Maintaining </w:t>
      </w:r>
      <w:r w:rsidRPr="009A731E">
        <w:rPr>
          <w:b/>
        </w:rPr>
        <w:t xml:space="preserve">the </w:t>
      </w:r>
      <w:r w:rsidR="00FE112D">
        <w:rPr>
          <w:b/>
        </w:rPr>
        <w:t xml:space="preserve">Route </w:t>
      </w:r>
      <w:r w:rsidRPr="00A30DD9">
        <w:rPr>
          <w:b/>
        </w:rPr>
        <w:t>List.</w:t>
      </w:r>
      <w:r>
        <w:t xml:space="preserve">  Thereafter, </w:t>
      </w:r>
      <w:r w:rsidR="00C15C65">
        <w:t>i</w:t>
      </w:r>
      <w:r>
        <w:t>nternational facilities-based service providers</w:t>
      </w:r>
      <w:r w:rsidRPr="00E61801">
        <w:t xml:space="preserve"> must update their </w:t>
      </w:r>
      <w:r>
        <w:t xml:space="preserve">lists </w:t>
      </w:r>
      <w:r w:rsidRPr="00E61801">
        <w:t xml:space="preserve">within thirty (30) days </w:t>
      </w:r>
      <w:r>
        <w:t>after</w:t>
      </w:r>
      <w:r w:rsidRPr="00E61801">
        <w:t xml:space="preserve"> add</w:t>
      </w:r>
      <w:r>
        <w:t>ing</w:t>
      </w:r>
      <w:r w:rsidRPr="00E61801">
        <w:t xml:space="preserve"> </w:t>
      </w:r>
      <w:r>
        <w:t xml:space="preserve">a </w:t>
      </w:r>
      <w:r w:rsidRPr="00E61801">
        <w:t xml:space="preserve">termination </w:t>
      </w:r>
      <w:r>
        <w:t>arrangement for</w:t>
      </w:r>
      <w:r w:rsidRPr="00E61801">
        <w:t xml:space="preserve"> a new </w:t>
      </w:r>
      <w:r>
        <w:t xml:space="preserve">foreign </w:t>
      </w:r>
      <w:r w:rsidRPr="00E61801">
        <w:t>destination or discontinu</w:t>
      </w:r>
      <w:r>
        <w:t>ing</w:t>
      </w:r>
      <w:r w:rsidRPr="00E61801">
        <w:t xml:space="preserve"> </w:t>
      </w:r>
      <w:r>
        <w:t>an arrangement</w:t>
      </w:r>
      <w:r w:rsidRPr="00E61801">
        <w:t xml:space="preserve"> with a previously listed </w:t>
      </w:r>
      <w:r>
        <w:t>destination</w:t>
      </w:r>
      <w:r w:rsidRPr="00E61801">
        <w:t>.</w:t>
      </w:r>
      <w:r>
        <w:rPr>
          <w:rStyle w:val="FootnoteReference"/>
        </w:rPr>
        <w:footnoteReference w:id="9"/>
      </w:r>
      <w:r w:rsidRPr="00E61801">
        <w:t xml:space="preserve">  </w:t>
      </w:r>
    </w:p>
    <w:p w:rsidR="00F23510" w:rsidP="00294B4D">
      <w:pPr>
        <w:ind w:firstLine="720"/>
      </w:pPr>
    </w:p>
    <w:p w:rsidR="00294B4D" w:rsidP="00294B4D">
      <w:pPr>
        <w:ind w:firstLine="720"/>
      </w:pPr>
    </w:p>
    <w:p w:rsidR="00294B4D" w:rsidRPr="00935A46" w:rsidP="00294B4D">
      <w:pPr>
        <w:pStyle w:val="PlainText"/>
        <w:numPr>
          <w:ilvl w:val="0"/>
          <w:numId w:val="9"/>
        </w:numPr>
        <w:rPr>
          <w:rFonts w:ascii="Times New Roman" w:hAnsi="Times New Roman" w:cs="Times New Roman"/>
          <w:b/>
          <w:snapToGrid w:val="0"/>
          <w:kern w:val="28"/>
          <w:sz w:val="22"/>
        </w:rPr>
      </w:pPr>
      <w:r w:rsidRPr="00A30DD9">
        <w:rPr>
          <w:rFonts w:ascii="Times New Roman" w:hAnsi="Times New Roman" w:cs="Times New Roman"/>
          <w:b/>
          <w:snapToGrid w:val="0"/>
          <w:kern w:val="28"/>
          <w:sz w:val="22"/>
        </w:rPr>
        <w:t>Content of Filing</w:t>
      </w:r>
    </w:p>
    <w:p w:rsidR="00294B4D" w:rsidP="00294B4D">
      <w:pPr>
        <w:pStyle w:val="PlainText"/>
        <w:rPr>
          <w:rFonts w:ascii="Times New Roman" w:hAnsi="Times New Roman" w:cs="Times New Roman"/>
          <w:snapToGrid w:val="0"/>
          <w:kern w:val="28"/>
          <w:sz w:val="22"/>
        </w:rPr>
      </w:pPr>
    </w:p>
    <w:p w:rsidR="00294B4D" w:rsidP="009A731E">
      <w:pPr>
        <w:pStyle w:val="PlainText"/>
        <w:ind w:firstLine="720"/>
        <w:rPr>
          <w:rFonts w:ascii="Times New Roman" w:hAnsi="Times New Roman" w:cs="Times New Roman"/>
          <w:snapToGrid w:val="0"/>
          <w:kern w:val="28"/>
          <w:sz w:val="22"/>
        </w:rPr>
      </w:pPr>
      <w:r>
        <w:rPr>
          <w:rFonts w:ascii="Times New Roman" w:hAnsi="Times New Roman" w:cs="Times New Roman"/>
          <w:snapToGrid w:val="0"/>
          <w:kern w:val="28"/>
          <w:sz w:val="22"/>
        </w:rPr>
        <w:t>I</w:t>
      </w:r>
      <w:r w:rsidRPr="00B60309">
        <w:rPr>
          <w:rFonts w:ascii="Times New Roman" w:hAnsi="Times New Roman" w:cs="Times New Roman"/>
          <w:snapToGrid w:val="0"/>
          <w:kern w:val="28"/>
          <w:sz w:val="22"/>
        </w:rPr>
        <w:t xml:space="preserve">nternational facilities-based </w:t>
      </w:r>
      <w:r w:rsidRPr="00B60309">
        <w:rPr>
          <w:rFonts w:ascii="Times New Roman" w:hAnsi="Times New Roman" w:cs="Times New Roman"/>
          <w:snapToGrid w:val="0"/>
          <w:kern w:val="28"/>
          <w:sz w:val="22"/>
        </w:rPr>
        <w:t>service providers</w:t>
      </w:r>
      <w:r w:rsidRPr="00B60309">
        <w:rPr>
          <w:rFonts w:ascii="Times New Roman" w:hAnsi="Times New Roman" w:cs="Times New Roman"/>
          <w:snapToGrid w:val="0"/>
          <w:kern w:val="28"/>
          <w:sz w:val="22"/>
        </w:rPr>
        <w:t xml:space="preserve"> </w:t>
      </w:r>
      <w:r w:rsidRPr="00B60309">
        <w:rPr>
          <w:rFonts w:ascii="Times New Roman" w:hAnsi="Times New Roman" w:cs="Times New Roman"/>
          <w:snapToGrid w:val="0"/>
          <w:kern w:val="28"/>
          <w:sz w:val="22"/>
        </w:rPr>
        <w:t>must</w:t>
      </w:r>
      <w:r w:rsidRPr="00B60309">
        <w:rPr>
          <w:rFonts w:ascii="Times New Roman" w:hAnsi="Times New Roman" w:cs="Times New Roman"/>
          <w:snapToGrid w:val="0"/>
          <w:kern w:val="28"/>
          <w:sz w:val="22"/>
        </w:rPr>
        <w:t xml:space="preserve"> </w:t>
      </w:r>
      <w:r>
        <w:rPr>
          <w:rFonts w:ascii="Times New Roman" w:hAnsi="Times New Roman" w:cs="Times New Roman"/>
          <w:snapToGrid w:val="0"/>
          <w:kern w:val="28"/>
          <w:sz w:val="22"/>
        </w:rPr>
        <w:t xml:space="preserve">file a document that includes: </w:t>
      </w:r>
    </w:p>
    <w:p w:rsidR="00294B4D" w:rsidP="00294B4D">
      <w:pPr>
        <w:pStyle w:val="PlainText"/>
        <w:ind w:firstLine="360"/>
        <w:rPr>
          <w:rFonts w:ascii="Times New Roman" w:hAnsi="Times New Roman" w:cs="Times New Roman"/>
          <w:snapToGrid w:val="0"/>
          <w:kern w:val="28"/>
          <w:sz w:val="22"/>
        </w:rPr>
      </w:pPr>
    </w:p>
    <w:p w:rsidR="00294B4D" w:rsidP="00294B4D">
      <w:pPr>
        <w:pStyle w:val="PlainText"/>
        <w:numPr>
          <w:ilvl w:val="0"/>
          <w:numId w:val="7"/>
        </w:numPr>
        <w:rPr>
          <w:rFonts w:ascii="Times New Roman" w:hAnsi="Times New Roman" w:cs="Times New Roman"/>
          <w:snapToGrid w:val="0"/>
          <w:kern w:val="28"/>
          <w:sz w:val="22"/>
        </w:rPr>
      </w:pPr>
      <w:r>
        <w:rPr>
          <w:rFonts w:ascii="Times New Roman" w:hAnsi="Times New Roman" w:cs="Times New Roman"/>
          <w:snapToGrid w:val="0"/>
          <w:kern w:val="28"/>
          <w:sz w:val="22"/>
        </w:rPr>
        <w:t xml:space="preserve">The name of the international facilities-based service provider (company name); </w:t>
      </w:r>
    </w:p>
    <w:p w:rsidR="00294B4D" w:rsidP="00AF5279">
      <w:pPr>
        <w:pStyle w:val="PlainText"/>
        <w:numPr>
          <w:ilvl w:val="0"/>
          <w:numId w:val="7"/>
        </w:numPr>
        <w:rPr>
          <w:rFonts w:ascii="Times New Roman" w:hAnsi="Times New Roman" w:cs="Times New Roman"/>
          <w:snapToGrid w:val="0"/>
          <w:kern w:val="28"/>
          <w:sz w:val="22"/>
          <w:szCs w:val="22"/>
        </w:rPr>
      </w:pPr>
      <w:r>
        <w:rPr>
          <w:rFonts w:ascii="Times New Roman" w:hAnsi="Times New Roman" w:cs="Times New Roman"/>
          <w:snapToGrid w:val="0"/>
          <w:kern w:val="28"/>
          <w:sz w:val="22"/>
          <w:szCs w:val="22"/>
        </w:rPr>
        <w:t>A</w:t>
      </w:r>
      <w:r w:rsidRPr="00D7150D">
        <w:rPr>
          <w:rFonts w:ascii="Times New Roman" w:hAnsi="Times New Roman" w:cs="Times New Roman"/>
          <w:snapToGrid w:val="0"/>
          <w:kern w:val="28"/>
          <w:sz w:val="22"/>
          <w:szCs w:val="22"/>
        </w:rPr>
        <w:t xml:space="preserve"> list of all international </w:t>
      </w:r>
      <w:r w:rsidR="00793B7B">
        <w:rPr>
          <w:rFonts w:ascii="Times New Roman" w:hAnsi="Times New Roman" w:cs="Times New Roman"/>
          <w:snapToGrid w:val="0"/>
          <w:kern w:val="28"/>
          <w:sz w:val="22"/>
          <w:szCs w:val="22"/>
        </w:rPr>
        <w:t>S</w:t>
      </w:r>
      <w:r w:rsidRPr="00D7150D">
        <w:rPr>
          <w:rFonts w:ascii="Times New Roman" w:hAnsi="Times New Roman" w:cs="Times New Roman"/>
          <w:snapToGrid w:val="0"/>
          <w:kern w:val="28"/>
          <w:sz w:val="22"/>
          <w:szCs w:val="22"/>
        </w:rPr>
        <w:t>ection 214 authorizations held by the service provider</w:t>
      </w:r>
      <w:r w:rsidR="00AF5279">
        <w:rPr>
          <w:rFonts w:ascii="Times New Roman" w:hAnsi="Times New Roman" w:cs="Times New Roman"/>
          <w:snapToGrid w:val="0"/>
          <w:kern w:val="28"/>
          <w:sz w:val="22"/>
          <w:szCs w:val="22"/>
        </w:rPr>
        <w:t xml:space="preserve"> </w:t>
      </w:r>
      <w:r w:rsidRPr="00AF5279" w:rsidR="00AF5279">
        <w:rPr>
          <w:rFonts w:ascii="Times New Roman" w:hAnsi="Times New Roman" w:cs="Times New Roman"/>
          <w:snapToGrid w:val="0"/>
          <w:kern w:val="28"/>
          <w:sz w:val="22"/>
          <w:szCs w:val="22"/>
        </w:rPr>
        <w:t>(e.g., ITC-214-20010101</w:t>
      </w:r>
      <w:r w:rsidR="00AF5279">
        <w:rPr>
          <w:rFonts w:ascii="Times New Roman" w:hAnsi="Times New Roman" w:cs="Times New Roman"/>
          <w:snapToGrid w:val="0"/>
          <w:kern w:val="28"/>
          <w:sz w:val="22"/>
          <w:szCs w:val="22"/>
        </w:rPr>
        <w:t>-00001, ITC-MOD-20020202-00002)</w:t>
      </w:r>
      <w:r>
        <w:rPr>
          <w:rFonts w:ascii="Times New Roman" w:hAnsi="Times New Roman" w:cs="Times New Roman"/>
          <w:snapToGrid w:val="0"/>
          <w:kern w:val="28"/>
          <w:sz w:val="22"/>
          <w:szCs w:val="22"/>
        </w:rPr>
        <w:t xml:space="preserve">; </w:t>
      </w:r>
    </w:p>
    <w:p w:rsidR="00294B4D" w:rsidRPr="00634CD4" w:rsidP="00294B4D">
      <w:pPr>
        <w:pStyle w:val="PlainText"/>
        <w:numPr>
          <w:ilvl w:val="0"/>
          <w:numId w:val="7"/>
        </w:numPr>
        <w:rPr>
          <w:rFonts w:ascii="Times New Roman" w:hAnsi="Times New Roman" w:cs="Times New Roman"/>
          <w:snapToGrid w:val="0"/>
          <w:kern w:val="28"/>
          <w:sz w:val="22"/>
          <w:szCs w:val="22"/>
        </w:rPr>
      </w:pPr>
      <w:r>
        <w:rPr>
          <w:rFonts w:ascii="Times New Roman" w:hAnsi="Times New Roman" w:cs="Times New Roman"/>
          <w:snapToGrid w:val="0"/>
          <w:kern w:val="28"/>
          <w:sz w:val="22"/>
          <w:szCs w:val="22"/>
        </w:rPr>
        <w:t xml:space="preserve">A list of </w:t>
      </w:r>
      <w:r w:rsidRPr="00D7150D">
        <w:rPr>
          <w:rFonts w:ascii="Times New Roman" w:hAnsi="Times New Roman" w:cs="Times New Roman"/>
          <w:snapToGrid w:val="0"/>
          <w:kern w:val="28"/>
          <w:sz w:val="22"/>
          <w:szCs w:val="22"/>
        </w:rPr>
        <w:t xml:space="preserve">all </w:t>
      </w:r>
      <w:r>
        <w:rPr>
          <w:rFonts w:ascii="Times New Roman" w:hAnsi="Times New Roman" w:cs="Times New Roman"/>
          <w:snapToGrid w:val="0"/>
          <w:kern w:val="28"/>
          <w:sz w:val="22"/>
          <w:szCs w:val="22"/>
        </w:rPr>
        <w:t xml:space="preserve">U.S.-international </w:t>
      </w:r>
      <w:r w:rsidRPr="00D7150D">
        <w:rPr>
          <w:rFonts w:ascii="Times New Roman" w:hAnsi="Times New Roman" w:cs="Times New Roman"/>
          <w:snapToGrid w:val="0"/>
          <w:kern w:val="28"/>
          <w:sz w:val="22"/>
          <w:szCs w:val="22"/>
        </w:rPr>
        <w:t xml:space="preserve">routes on which the </w:t>
      </w:r>
      <w:r>
        <w:rPr>
          <w:rFonts w:ascii="Times New Roman" w:hAnsi="Times New Roman" w:cs="Times New Roman"/>
          <w:snapToGrid w:val="0"/>
          <w:kern w:val="28"/>
          <w:sz w:val="22"/>
          <w:szCs w:val="22"/>
        </w:rPr>
        <w:t xml:space="preserve">service </w:t>
      </w:r>
      <w:r w:rsidRPr="00D7150D">
        <w:rPr>
          <w:rFonts w:ascii="Times New Roman" w:hAnsi="Times New Roman" w:cs="Times New Roman"/>
          <w:snapToGrid w:val="0"/>
          <w:kern w:val="28"/>
          <w:sz w:val="22"/>
          <w:szCs w:val="22"/>
        </w:rPr>
        <w:t>provider has a direct termination arr</w:t>
      </w:r>
      <w:r>
        <w:rPr>
          <w:rFonts w:ascii="Times New Roman" w:hAnsi="Times New Roman" w:cs="Times New Roman"/>
          <w:snapToGrid w:val="0"/>
          <w:kern w:val="28"/>
          <w:sz w:val="22"/>
          <w:szCs w:val="22"/>
        </w:rPr>
        <w:t xml:space="preserve">angement with a foreign carrier; </w:t>
      </w:r>
    </w:p>
    <w:p w:rsidR="00294B4D" w:rsidP="00294B4D">
      <w:pPr>
        <w:pStyle w:val="PlainText"/>
        <w:numPr>
          <w:ilvl w:val="0"/>
          <w:numId w:val="7"/>
        </w:numPr>
        <w:rPr>
          <w:rFonts w:ascii="Times New Roman" w:hAnsi="Times New Roman" w:cs="Times New Roman"/>
          <w:snapToGrid w:val="0"/>
          <w:kern w:val="28"/>
          <w:sz w:val="22"/>
          <w:szCs w:val="22"/>
        </w:rPr>
      </w:pPr>
      <w:r>
        <w:rPr>
          <w:rFonts w:ascii="Times New Roman" w:hAnsi="Times New Roman" w:cs="Times New Roman"/>
          <w:snapToGrid w:val="0"/>
          <w:kern w:val="28"/>
          <w:sz w:val="22"/>
          <w:szCs w:val="22"/>
        </w:rPr>
        <w:t>If the filing is an u</w:t>
      </w:r>
      <w:r w:rsidR="00793B7B">
        <w:rPr>
          <w:rFonts w:ascii="Times New Roman" w:hAnsi="Times New Roman" w:cs="Times New Roman"/>
          <w:snapToGrid w:val="0"/>
          <w:kern w:val="28"/>
          <w:sz w:val="22"/>
          <w:szCs w:val="22"/>
        </w:rPr>
        <w:t>pdate, a summary of the changes</w:t>
      </w:r>
      <w:r w:rsidR="00011F9D">
        <w:rPr>
          <w:rFonts w:ascii="Times New Roman" w:hAnsi="Times New Roman" w:cs="Times New Roman"/>
          <w:snapToGrid w:val="0"/>
          <w:kern w:val="28"/>
          <w:sz w:val="22"/>
          <w:szCs w:val="22"/>
        </w:rPr>
        <w:t xml:space="preserve"> to the previously-reported routes</w:t>
      </w:r>
      <w:r w:rsidR="00793B7B">
        <w:rPr>
          <w:rFonts w:ascii="Times New Roman" w:hAnsi="Times New Roman" w:cs="Times New Roman"/>
          <w:snapToGrid w:val="0"/>
          <w:kern w:val="28"/>
          <w:sz w:val="22"/>
          <w:szCs w:val="22"/>
        </w:rPr>
        <w:t>; and</w:t>
      </w:r>
    </w:p>
    <w:p w:rsidR="00294B4D" w:rsidP="00294B4D">
      <w:pPr>
        <w:pStyle w:val="PlainText"/>
        <w:numPr>
          <w:ilvl w:val="0"/>
          <w:numId w:val="7"/>
        </w:numPr>
        <w:rPr>
          <w:rFonts w:ascii="Times New Roman" w:hAnsi="Times New Roman" w:cs="Times New Roman"/>
          <w:snapToGrid w:val="0"/>
          <w:kern w:val="28"/>
          <w:sz w:val="22"/>
          <w:szCs w:val="22"/>
        </w:rPr>
      </w:pPr>
      <w:r>
        <w:rPr>
          <w:rFonts w:ascii="Times New Roman" w:hAnsi="Times New Roman" w:cs="Times New Roman"/>
          <w:snapToGrid w:val="0"/>
          <w:kern w:val="28"/>
          <w:sz w:val="22"/>
          <w:szCs w:val="22"/>
        </w:rPr>
        <w:t xml:space="preserve">A certification </w:t>
      </w:r>
      <w:r w:rsidR="00A20422">
        <w:rPr>
          <w:rFonts w:ascii="Times New Roman" w:hAnsi="Times New Roman" w:cs="Times New Roman"/>
          <w:snapToGrid w:val="0"/>
          <w:kern w:val="28"/>
          <w:sz w:val="22"/>
          <w:szCs w:val="22"/>
        </w:rPr>
        <w:t>as to</w:t>
      </w:r>
      <w:r>
        <w:rPr>
          <w:rFonts w:ascii="Times New Roman" w:hAnsi="Times New Roman" w:cs="Times New Roman"/>
          <w:snapToGrid w:val="0"/>
          <w:kern w:val="28"/>
          <w:sz w:val="22"/>
          <w:szCs w:val="22"/>
        </w:rPr>
        <w:t xml:space="preserve"> the completeness and accuracy of the </w:t>
      </w:r>
      <w:r w:rsidR="00A20422">
        <w:rPr>
          <w:rFonts w:ascii="Times New Roman" w:hAnsi="Times New Roman" w:cs="Times New Roman"/>
          <w:snapToGrid w:val="0"/>
          <w:kern w:val="28"/>
          <w:sz w:val="22"/>
          <w:szCs w:val="22"/>
        </w:rPr>
        <w:t xml:space="preserve">information submitted </w:t>
      </w:r>
      <w:r>
        <w:rPr>
          <w:rFonts w:ascii="Times New Roman" w:hAnsi="Times New Roman" w:cs="Times New Roman"/>
          <w:snapToGrid w:val="0"/>
          <w:kern w:val="28"/>
          <w:sz w:val="22"/>
          <w:szCs w:val="22"/>
        </w:rPr>
        <w:t>by</w:t>
      </w:r>
      <w:r w:rsidRPr="00634CD4">
        <w:rPr>
          <w:rFonts w:ascii="Times New Roman" w:hAnsi="Times New Roman" w:cs="Times New Roman"/>
          <w:snapToGrid w:val="0"/>
          <w:kern w:val="28"/>
          <w:sz w:val="22"/>
          <w:szCs w:val="22"/>
        </w:rPr>
        <w:t xml:space="preserve"> an officer of the international facilities-based service provider.</w:t>
      </w:r>
      <w:r>
        <w:rPr>
          <w:rFonts w:ascii="Times New Roman" w:hAnsi="Times New Roman" w:cs="Times New Roman"/>
          <w:snapToGrid w:val="0"/>
          <w:kern w:val="28"/>
          <w:sz w:val="22"/>
          <w:szCs w:val="22"/>
          <w:vertAlign w:val="superscript"/>
        </w:rPr>
        <w:footnoteReference w:id="10"/>
      </w:r>
      <w:r w:rsidRPr="00634CD4">
        <w:rPr>
          <w:rFonts w:ascii="Times New Roman" w:hAnsi="Times New Roman" w:cs="Times New Roman"/>
          <w:snapToGrid w:val="0"/>
          <w:kern w:val="28"/>
          <w:sz w:val="22"/>
          <w:szCs w:val="22"/>
        </w:rPr>
        <w:t xml:space="preserve">  The certification must contain</w:t>
      </w:r>
      <w:r>
        <w:rPr>
          <w:rFonts w:ascii="Times New Roman" w:hAnsi="Times New Roman" w:cs="Times New Roman"/>
          <w:snapToGrid w:val="0"/>
          <w:kern w:val="28"/>
          <w:sz w:val="22"/>
          <w:szCs w:val="22"/>
        </w:rPr>
        <w:t>:</w:t>
      </w:r>
      <w:r w:rsidRPr="00634CD4">
        <w:rPr>
          <w:rFonts w:ascii="Times New Roman" w:hAnsi="Times New Roman" w:cs="Times New Roman"/>
          <w:snapToGrid w:val="0"/>
          <w:kern w:val="28"/>
          <w:sz w:val="22"/>
          <w:szCs w:val="22"/>
        </w:rPr>
        <w:t xml:space="preserve"> </w:t>
      </w:r>
    </w:p>
    <w:p w:rsidR="00294B4D" w:rsidRPr="009941A4" w:rsidP="00294B4D">
      <w:pPr>
        <w:pStyle w:val="PlainText"/>
        <w:numPr>
          <w:ilvl w:val="1"/>
          <w:numId w:val="7"/>
        </w:numPr>
        <w:rPr>
          <w:rFonts w:ascii="Times New Roman" w:hAnsi="Times New Roman" w:cs="Times New Roman"/>
          <w:snapToGrid w:val="0"/>
          <w:kern w:val="28"/>
          <w:sz w:val="22"/>
          <w:szCs w:val="22"/>
        </w:rPr>
      </w:pPr>
      <w:r w:rsidRPr="009941A4">
        <w:rPr>
          <w:rFonts w:ascii="Times New Roman" w:hAnsi="Times New Roman" w:cs="Times New Roman"/>
          <w:snapToGrid w:val="0"/>
          <w:kern w:val="28"/>
          <w:sz w:val="22"/>
          <w:szCs w:val="22"/>
        </w:rPr>
        <w:t>the signature, name</w:t>
      </w:r>
      <w:r>
        <w:rPr>
          <w:rFonts w:ascii="Times New Roman" w:hAnsi="Times New Roman" w:cs="Times New Roman"/>
          <w:snapToGrid w:val="0"/>
          <w:kern w:val="28"/>
          <w:sz w:val="22"/>
          <w:szCs w:val="22"/>
        </w:rPr>
        <w:t>, and title</w:t>
      </w:r>
      <w:r w:rsidRPr="009941A4">
        <w:rPr>
          <w:rFonts w:ascii="Times New Roman" w:hAnsi="Times New Roman" w:cs="Times New Roman"/>
          <w:snapToGrid w:val="0"/>
          <w:kern w:val="28"/>
          <w:sz w:val="22"/>
          <w:szCs w:val="22"/>
        </w:rPr>
        <w:t xml:space="preserve"> of the certifying official; </w:t>
      </w:r>
    </w:p>
    <w:p w:rsidR="00294B4D" w:rsidP="00294B4D">
      <w:pPr>
        <w:pStyle w:val="PlainText"/>
        <w:numPr>
          <w:ilvl w:val="1"/>
          <w:numId w:val="7"/>
        </w:numPr>
        <w:rPr>
          <w:rFonts w:ascii="Times New Roman" w:hAnsi="Times New Roman" w:cs="Times New Roman"/>
          <w:snapToGrid w:val="0"/>
          <w:kern w:val="28"/>
          <w:sz w:val="22"/>
          <w:szCs w:val="22"/>
        </w:rPr>
      </w:pPr>
      <w:r w:rsidRPr="00537D8D">
        <w:rPr>
          <w:rFonts w:ascii="Times New Roman" w:hAnsi="Times New Roman" w:cs="Times New Roman"/>
          <w:snapToGrid w:val="0"/>
          <w:kern w:val="28"/>
          <w:sz w:val="22"/>
          <w:szCs w:val="22"/>
        </w:rPr>
        <w:t>the physical address, telephone number, and e-mail address of the certifying official; and</w:t>
      </w:r>
    </w:p>
    <w:p w:rsidR="00294B4D" w:rsidP="00294B4D">
      <w:pPr>
        <w:pStyle w:val="PlainText"/>
        <w:numPr>
          <w:ilvl w:val="1"/>
          <w:numId w:val="7"/>
        </w:numPr>
        <w:rPr>
          <w:rFonts w:ascii="Times New Roman" w:hAnsi="Times New Roman" w:cs="Times New Roman"/>
          <w:snapToGrid w:val="0"/>
          <w:kern w:val="28"/>
          <w:sz w:val="22"/>
          <w:szCs w:val="22"/>
        </w:rPr>
      </w:pPr>
      <w:r w:rsidRPr="00537D8D">
        <w:rPr>
          <w:rFonts w:ascii="Times New Roman" w:hAnsi="Times New Roman" w:cs="Times New Roman"/>
          <w:snapToGrid w:val="0"/>
          <w:kern w:val="28"/>
          <w:sz w:val="22"/>
          <w:szCs w:val="22"/>
        </w:rPr>
        <w:t>the ser</w:t>
      </w:r>
      <w:r w:rsidRPr="00634CD4">
        <w:rPr>
          <w:rFonts w:ascii="Times New Roman" w:hAnsi="Times New Roman" w:cs="Times New Roman"/>
          <w:snapToGrid w:val="0"/>
          <w:kern w:val="28"/>
          <w:sz w:val="22"/>
          <w:szCs w:val="22"/>
        </w:rPr>
        <w:t xml:space="preserve">vice provider’s official contact or attorney of record, including physical address, telephone number, and e-mail address.  </w:t>
      </w:r>
    </w:p>
    <w:p w:rsidR="00294B4D" w:rsidRPr="00634CD4" w:rsidP="009A731E">
      <w:pPr>
        <w:pStyle w:val="PlainText"/>
        <w:numPr>
          <w:ilvl w:val="0"/>
          <w:numId w:val="7"/>
        </w:numPr>
        <w:rPr>
          <w:rFonts w:ascii="Times New Roman" w:hAnsi="Times New Roman" w:cs="Times New Roman"/>
          <w:snapToGrid w:val="0"/>
          <w:kern w:val="28"/>
          <w:sz w:val="22"/>
          <w:szCs w:val="22"/>
        </w:rPr>
      </w:pPr>
      <w:r w:rsidRPr="00634CD4">
        <w:rPr>
          <w:rFonts w:ascii="Times New Roman" w:hAnsi="Times New Roman" w:cs="Times New Roman"/>
          <w:snapToGrid w:val="0"/>
          <w:kern w:val="28"/>
          <w:sz w:val="22"/>
          <w:szCs w:val="22"/>
        </w:rPr>
        <w:t>The Commission will not accept the route list unless it is accompanied by the requisite certification.</w:t>
      </w:r>
    </w:p>
    <w:p w:rsidR="00294B4D" w:rsidP="00294B4D">
      <w:pPr>
        <w:pStyle w:val="PlainText"/>
        <w:rPr>
          <w:rFonts w:ascii="Times New Roman" w:hAnsi="Times New Roman" w:cs="Times New Roman"/>
          <w:snapToGrid w:val="0"/>
          <w:kern w:val="28"/>
          <w:sz w:val="22"/>
          <w:szCs w:val="24"/>
        </w:rPr>
      </w:pPr>
    </w:p>
    <w:p w:rsidR="00F23510">
      <w:pPr>
        <w:widowControl/>
        <w:rPr>
          <w:b/>
          <w:snapToGrid/>
        </w:rPr>
      </w:pPr>
      <w:r>
        <w:rPr>
          <w:b/>
          <w:snapToGrid/>
        </w:rPr>
        <w:br w:type="page"/>
      </w:r>
    </w:p>
    <w:p w:rsidR="00294B4D" w:rsidRPr="009A731E" w:rsidP="009A731E">
      <w:pPr>
        <w:pStyle w:val="ListParagraph"/>
        <w:numPr>
          <w:ilvl w:val="0"/>
          <w:numId w:val="9"/>
        </w:numPr>
        <w:rPr>
          <w:b/>
        </w:rPr>
      </w:pPr>
      <w:r w:rsidRPr="00A30DD9">
        <w:rPr>
          <w:b/>
          <w:snapToGrid/>
        </w:rPr>
        <w:t xml:space="preserve">Electronic </w:t>
      </w:r>
      <w:r w:rsidRPr="009A731E">
        <w:rPr>
          <w:b/>
        </w:rPr>
        <w:t>Filing</w:t>
      </w:r>
    </w:p>
    <w:p w:rsidR="00294B4D" w:rsidRPr="009A731E" w:rsidP="00294B4D">
      <w:pPr>
        <w:rPr>
          <w:b/>
        </w:rPr>
      </w:pPr>
    </w:p>
    <w:p w:rsidR="00294B4D" w:rsidRPr="00935A46" w:rsidP="00294B4D">
      <w:pPr>
        <w:ind w:firstLine="720"/>
        <w:rPr>
          <w:b/>
          <w:snapToGrid/>
        </w:rPr>
      </w:pPr>
      <w:r>
        <w:t xml:space="preserve">Initial and updated route </w:t>
      </w:r>
      <w:r>
        <w:t>list</w:t>
      </w:r>
      <w:r>
        <w:t>s</w:t>
      </w:r>
      <w:r>
        <w:t xml:space="preserve"> must be submitted to the Commission electronically via the International Bureau Filing System (IBFS), following the instructions below.  </w:t>
      </w:r>
    </w:p>
    <w:p w:rsidR="00294B4D" w:rsidP="00294B4D">
      <w:pPr>
        <w:rPr>
          <w:snapToGrid/>
        </w:rPr>
      </w:pPr>
    </w:p>
    <w:p w:rsidR="00294B4D" w:rsidP="00294B4D">
      <w:pPr>
        <w:pStyle w:val="ListParagraph"/>
        <w:numPr>
          <w:ilvl w:val="0"/>
          <w:numId w:val="8"/>
        </w:numPr>
        <w:rPr>
          <w:snapToGrid/>
        </w:rPr>
      </w:pPr>
      <w:r>
        <w:rPr>
          <w:snapToGrid/>
        </w:rPr>
        <w:t>S</w:t>
      </w:r>
      <w:r>
        <w:rPr>
          <w:snapToGrid/>
        </w:rPr>
        <w:t xml:space="preserve">ubmit document </w:t>
      </w:r>
      <w:r w:rsidRPr="00B14C40">
        <w:rPr>
          <w:snapToGrid/>
        </w:rPr>
        <w:t xml:space="preserve">in </w:t>
      </w:r>
      <w:r>
        <w:rPr>
          <w:snapToGrid/>
        </w:rPr>
        <w:t>PDF</w:t>
      </w:r>
      <w:r w:rsidRPr="00B14C40">
        <w:rPr>
          <w:snapToGrid/>
        </w:rPr>
        <w:t xml:space="preserve"> format</w:t>
      </w:r>
      <w:r>
        <w:rPr>
          <w:snapToGrid/>
        </w:rPr>
        <w:t xml:space="preserve"> in IBFS</w:t>
      </w:r>
      <w:r w:rsidR="0029152F">
        <w:rPr>
          <w:snapToGrid/>
        </w:rPr>
        <w:t xml:space="preserve"> at the following link</w:t>
      </w:r>
      <w:r>
        <w:rPr>
          <w:snapToGrid/>
        </w:rPr>
        <w:t xml:space="preserve">:      </w:t>
      </w:r>
    </w:p>
    <w:p w:rsidR="00294B4D" w:rsidRPr="008F5EA9" w:rsidP="000547AF">
      <w:pPr>
        <w:pStyle w:val="ListParagraph"/>
        <w:numPr>
          <w:ilvl w:val="1"/>
          <w:numId w:val="8"/>
        </w:numPr>
        <w:rPr>
          <w:snapToGrid/>
        </w:rPr>
      </w:pPr>
      <w:r>
        <w:fldChar w:fldCharType="begin"/>
      </w:r>
      <w:r>
        <w:instrText xml:space="preserve"> HYPERLINK "http://licensing.fcc.gov/myibfs/" </w:instrText>
      </w:r>
      <w:r>
        <w:fldChar w:fldCharType="separate"/>
      </w:r>
      <w:r w:rsidRPr="008F5EA9">
        <w:rPr>
          <w:rStyle w:val="Hyperlink"/>
          <w:snapToGrid/>
        </w:rPr>
        <w:t>http://licensing.fcc.gov/myibfs/</w:t>
      </w:r>
      <w:r>
        <w:fldChar w:fldCharType="end"/>
      </w:r>
    </w:p>
    <w:p w:rsidR="00294B4D" w:rsidRPr="00B14C40" w:rsidP="00294B4D">
      <w:pPr>
        <w:pStyle w:val="ListParagraph"/>
        <w:numPr>
          <w:ilvl w:val="0"/>
          <w:numId w:val="8"/>
        </w:numPr>
        <w:rPr>
          <w:snapToGrid/>
        </w:rPr>
      </w:pPr>
      <w:r w:rsidRPr="00B14C40">
        <w:rPr>
          <w:snapToGrid/>
        </w:rPr>
        <w:t xml:space="preserve">Click on </w:t>
      </w:r>
      <w:r>
        <w:rPr>
          <w:snapToGrid/>
        </w:rPr>
        <w:t>“</w:t>
      </w:r>
      <w:r w:rsidR="0029152F">
        <w:rPr>
          <w:snapToGrid/>
        </w:rPr>
        <w:t>Pleadings and Comments</w:t>
      </w:r>
      <w:r w:rsidR="006D6496">
        <w:rPr>
          <w:snapToGrid/>
        </w:rPr>
        <w:t>,</w:t>
      </w:r>
      <w:r>
        <w:rPr>
          <w:snapToGrid/>
        </w:rPr>
        <w:t>”</w:t>
      </w:r>
      <w:r w:rsidRPr="00B14C40">
        <w:rPr>
          <w:snapToGrid/>
        </w:rPr>
        <w:t xml:space="preserve"> which appears on the left side of the screen under “Quick Search.”  This will bring you to </w:t>
      </w:r>
      <w:r w:rsidR="00011F9D">
        <w:rPr>
          <w:snapToGrid/>
        </w:rPr>
        <w:t>a</w:t>
      </w:r>
      <w:r w:rsidRPr="00B14C40" w:rsidR="00011F9D">
        <w:rPr>
          <w:snapToGrid/>
        </w:rPr>
        <w:t xml:space="preserve"> </w:t>
      </w:r>
      <w:r w:rsidRPr="00B14C40">
        <w:rPr>
          <w:snapToGrid/>
        </w:rPr>
        <w:t>page</w:t>
      </w:r>
      <w:r w:rsidR="00011F9D">
        <w:rPr>
          <w:snapToGrid/>
        </w:rPr>
        <w:t xml:space="preserve"> for filing non-docketed pleadings</w:t>
      </w:r>
      <w:r w:rsidRPr="00B14C40">
        <w:rPr>
          <w:snapToGrid/>
        </w:rPr>
        <w:t xml:space="preserve"> that asks for the information of the person or company making the submission.  </w:t>
      </w:r>
    </w:p>
    <w:p w:rsidR="00294B4D" w:rsidP="00294B4D">
      <w:pPr>
        <w:pStyle w:val="ListParagraph"/>
        <w:numPr>
          <w:ilvl w:val="0"/>
          <w:numId w:val="8"/>
        </w:numPr>
        <w:rPr>
          <w:snapToGrid/>
        </w:rPr>
      </w:pPr>
      <w:r w:rsidRPr="00B14C40">
        <w:rPr>
          <w:snapToGrid/>
        </w:rPr>
        <w:t xml:space="preserve">The first drop-down box asks what kind of submission is being filed.  </w:t>
      </w:r>
    </w:p>
    <w:p w:rsidR="00294B4D" w:rsidP="00294B4D">
      <w:pPr>
        <w:pStyle w:val="ListParagraph"/>
        <w:numPr>
          <w:ilvl w:val="1"/>
          <w:numId w:val="8"/>
        </w:numPr>
        <w:rPr>
          <w:snapToGrid/>
        </w:rPr>
      </w:pPr>
      <w:r w:rsidRPr="00B14C40">
        <w:rPr>
          <w:snapToGrid/>
        </w:rPr>
        <w:t xml:space="preserve">Select “Letter” </w:t>
      </w:r>
    </w:p>
    <w:p w:rsidR="00294B4D" w:rsidP="00294B4D">
      <w:pPr>
        <w:pStyle w:val="ListParagraph"/>
        <w:numPr>
          <w:ilvl w:val="0"/>
          <w:numId w:val="8"/>
        </w:numPr>
        <w:rPr>
          <w:snapToGrid/>
        </w:rPr>
      </w:pPr>
      <w:r w:rsidRPr="00B14C40">
        <w:rPr>
          <w:snapToGrid/>
        </w:rPr>
        <w:t xml:space="preserve">The second question asks if the filer is requesting confidential treatment. </w:t>
      </w:r>
      <w:r>
        <w:rPr>
          <w:snapToGrid/>
        </w:rPr>
        <w:t xml:space="preserve"> </w:t>
      </w:r>
    </w:p>
    <w:p w:rsidR="00294B4D" w:rsidRPr="00B14C40" w:rsidP="00C84E1B">
      <w:pPr>
        <w:pStyle w:val="ListParagraph"/>
        <w:widowControl/>
        <w:numPr>
          <w:ilvl w:val="1"/>
          <w:numId w:val="8"/>
        </w:numPr>
        <w:rPr>
          <w:snapToGrid/>
        </w:rPr>
      </w:pPr>
      <w:r>
        <w:rPr>
          <w:snapToGrid/>
        </w:rPr>
        <w:t xml:space="preserve">Select </w:t>
      </w:r>
      <w:r w:rsidRPr="00B14C40">
        <w:rPr>
          <w:snapToGrid/>
        </w:rPr>
        <w:t>the radial button next to “</w:t>
      </w:r>
      <w:r>
        <w:rPr>
          <w:snapToGrid/>
        </w:rPr>
        <w:t>Y</w:t>
      </w:r>
      <w:r w:rsidRPr="00B14C40">
        <w:rPr>
          <w:snapToGrid/>
        </w:rPr>
        <w:t>es”</w:t>
      </w:r>
      <w:r>
        <w:rPr>
          <w:snapToGrid/>
        </w:rPr>
        <w:t xml:space="preserve"> i</w:t>
      </w:r>
      <w:r w:rsidRPr="00B14C40">
        <w:rPr>
          <w:snapToGrid/>
        </w:rPr>
        <w:t xml:space="preserve">f you would like </w:t>
      </w:r>
      <w:r>
        <w:rPr>
          <w:snapToGrid/>
        </w:rPr>
        <w:t>to request confidential</w:t>
      </w:r>
      <w:r w:rsidR="00EB48CC">
        <w:rPr>
          <w:snapToGrid/>
        </w:rPr>
        <w:t xml:space="preserve"> treatment.</w:t>
      </w:r>
      <w:r>
        <w:rPr>
          <w:snapToGrid/>
        </w:rPr>
        <w:t xml:space="preserve"> </w:t>
      </w:r>
      <w:r w:rsidRPr="00B14C40">
        <w:rPr>
          <w:snapToGrid/>
        </w:rPr>
        <w:t xml:space="preserve"> </w:t>
      </w:r>
    </w:p>
    <w:p w:rsidR="00294B4D" w:rsidRPr="00B14C40" w:rsidP="00294B4D">
      <w:pPr>
        <w:pStyle w:val="ListParagraph"/>
        <w:numPr>
          <w:ilvl w:val="0"/>
          <w:numId w:val="8"/>
        </w:numPr>
        <w:rPr>
          <w:snapToGrid/>
        </w:rPr>
      </w:pPr>
      <w:r w:rsidRPr="00B14C40">
        <w:rPr>
          <w:snapToGrid/>
        </w:rPr>
        <w:t xml:space="preserve">The third section on this page allows you to </w:t>
      </w:r>
      <w:r w:rsidR="00011F9D">
        <w:rPr>
          <w:snapToGrid/>
        </w:rPr>
        <w:t>enter</w:t>
      </w:r>
      <w:r w:rsidRPr="00B14C40">
        <w:rPr>
          <w:snapToGrid/>
        </w:rPr>
        <w:t xml:space="preserve"> </w:t>
      </w:r>
      <w:r>
        <w:rPr>
          <w:snapToGrid/>
        </w:rPr>
        <w:t>an FCC Registration Number (</w:t>
      </w:r>
      <w:r w:rsidRPr="00B14C40">
        <w:rPr>
          <w:snapToGrid/>
        </w:rPr>
        <w:t>FRN</w:t>
      </w:r>
      <w:r>
        <w:rPr>
          <w:snapToGrid/>
        </w:rPr>
        <w:t>)</w:t>
      </w:r>
      <w:r w:rsidRPr="00B14C40">
        <w:rPr>
          <w:snapToGrid/>
        </w:rPr>
        <w:t xml:space="preserve"> </w:t>
      </w:r>
      <w:r>
        <w:rPr>
          <w:snapToGrid/>
        </w:rPr>
        <w:t xml:space="preserve">that would import </w:t>
      </w:r>
      <w:r w:rsidRPr="00B14C40">
        <w:rPr>
          <w:snapToGrid/>
        </w:rPr>
        <w:t xml:space="preserve">the filer’s identifying information and the information for the filer’s contact from </w:t>
      </w:r>
      <w:r w:rsidR="0029152F">
        <w:rPr>
          <w:snapToGrid/>
        </w:rPr>
        <w:t>the Commission’s Registration System (</w:t>
      </w:r>
      <w:r w:rsidRPr="00B14C40">
        <w:rPr>
          <w:snapToGrid/>
        </w:rPr>
        <w:t>CORES</w:t>
      </w:r>
      <w:r w:rsidR="0029152F">
        <w:rPr>
          <w:snapToGrid/>
        </w:rPr>
        <w:t>)</w:t>
      </w:r>
      <w:r w:rsidRPr="00B14C40">
        <w:rPr>
          <w:snapToGrid/>
        </w:rPr>
        <w:t xml:space="preserve">.  You are not required to enter an FRN but </w:t>
      </w:r>
      <w:r>
        <w:rPr>
          <w:snapToGrid/>
        </w:rPr>
        <w:t xml:space="preserve">may do so.  Every other </w:t>
      </w:r>
      <w:r w:rsidRPr="00B14C40">
        <w:rPr>
          <w:snapToGrid/>
        </w:rPr>
        <w:t xml:space="preserve">field must be completed before </w:t>
      </w:r>
      <w:r>
        <w:rPr>
          <w:snapToGrid/>
        </w:rPr>
        <w:t>proceeding</w:t>
      </w:r>
      <w:r w:rsidRPr="00B14C40">
        <w:rPr>
          <w:snapToGrid/>
        </w:rPr>
        <w:t>.</w:t>
      </w:r>
    </w:p>
    <w:p w:rsidR="00294B4D" w:rsidP="00294B4D">
      <w:pPr>
        <w:pStyle w:val="ListParagraph"/>
        <w:numPr>
          <w:ilvl w:val="0"/>
          <w:numId w:val="8"/>
        </w:numPr>
        <w:rPr>
          <w:snapToGrid/>
        </w:rPr>
      </w:pPr>
      <w:r w:rsidRPr="00B14C40">
        <w:rPr>
          <w:snapToGrid/>
        </w:rPr>
        <w:t>Once the filer/contact information has been completed</w:t>
      </w:r>
      <w:r>
        <w:rPr>
          <w:snapToGrid/>
        </w:rPr>
        <w:t>,</w:t>
      </w:r>
      <w:r w:rsidRPr="00B14C40">
        <w:rPr>
          <w:snapToGrid/>
        </w:rPr>
        <w:t xml:space="preserve"> click “Next Step.”  </w:t>
      </w:r>
    </w:p>
    <w:p w:rsidR="00294B4D" w:rsidP="009A731E">
      <w:pPr>
        <w:pStyle w:val="ListParagraph"/>
        <w:numPr>
          <w:ilvl w:val="1"/>
          <w:numId w:val="8"/>
        </w:numPr>
        <w:rPr>
          <w:snapToGrid/>
        </w:rPr>
      </w:pPr>
      <w:r w:rsidRPr="00B14C40">
        <w:rPr>
          <w:snapToGrid/>
        </w:rPr>
        <w:t xml:space="preserve">On this screen, enter the file number – </w:t>
      </w:r>
      <w:r w:rsidRPr="00B14C40">
        <w:rPr>
          <w:b/>
          <w:snapToGrid/>
        </w:rPr>
        <w:t>ITC-MSC-2018</w:t>
      </w:r>
      <w:r w:rsidR="00046C03">
        <w:rPr>
          <w:b/>
          <w:snapToGrid/>
        </w:rPr>
        <w:t>1015-00182</w:t>
      </w:r>
      <w:r w:rsidRPr="00B14C40">
        <w:rPr>
          <w:snapToGrid/>
        </w:rPr>
        <w:t xml:space="preserve"> – to ensure your submission gets uploaded into the correct </w:t>
      </w:r>
      <w:r w:rsidR="00A20422">
        <w:rPr>
          <w:snapToGrid/>
        </w:rPr>
        <w:t>file</w:t>
      </w:r>
      <w:r w:rsidRPr="00B14C40">
        <w:rPr>
          <w:snapToGrid/>
        </w:rPr>
        <w:t xml:space="preserve">. </w:t>
      </w:r>
      <w:r>
        <w:rPr>
          <w:snapToGrid/>
        </w:rPr>
        <w:t xml:space="preserve"> </w:t>
      </w:r>
    </w:p>
    <w:p w:rsidR="00294B4D" w:rsidRPr="00B14C40" w:rsidP="00294B4D">
      <w:pPr>
        <w:pStyle w:val="ListParagraph"/>
        <w:numPr>
          <w:ilvl w:val="1"/>
          <w:numId w:val="8"/>
        </w:numPr>
        <w:rPr>
          <w:snapToGrid/>
        </w:rPr>
      </w:pPr>
      <w:r>
        <w:rPr>
          <w:snapToGrid/>
        </w:rPr>
        <w:t>C</w:t>
      </w:r>
      <w:r w:rsidRPr="00B14C40">
        <w:rPr>
          <w:snapToGrid/>
        </w:rPr>
        <w:t>lick “Add File Numbers to Pleading List”</w:t>
      </w:r>
      <w:r>
        <w:rPr>
          <w:snapToGrid/>
        </w:rPr>
        <w:t xml:space="preserve"> and</w:t>
      </w:r>
      <w:r w:rsidRPr="00B14C40">
        <w:rPr>
          <w:snapToGrid/>
        </w:rPr>
        <w:t xml:space="preserve"> “Next Step” to continue</w:t>
      </w:r>
      <w:r w:rsidR="00011F9D">
        <w:rPr>
          <w:snapToGrid/>
        </w:rPr>
        <w:t xml:space="preserve"> until all file numbers have been entered</w:t>
      </w:r>
      <w:r w:rsidRPr="00B14C40">
        <w:rPr>
          <w:snapToGrid/>
        </w:rPr>
        <w:t xml:space="preserve">.  </w:t>
      </w:r>
    </w:p>
    <w:p w:rsidR="00294B4D" w:rsidP="00294B4D">
      <w:pPr>
        <w:pStyle w:val="ListParagraph"/>
        <w:numPr>
          <w:ilvl w:val="0"/>
          <w:numId w:val="8"/>
        </w:numPr>
        <w:rPr>
          <w:snapToGrid/>
        </w:rPr>
      </w:pPr>
      <w:r w:rsidRPr="00B14C40">
        <w:rPr>
          <w:snapToGrid/>
        </w:rPr>
        <w:t>On the final page</w:t>
      </w:r>
      <w:r>
        <w:rPr>
          <w:snapToGrid/>
        </w:rPr>
        <w:t>,</w:t>
      </w:r>
      <w:r w:rsidRPr="00B14C40">
        <w:rPr>
          <w:snapToGrid/>
        </w:rPr>
        <w:t xml:space="preserve"> upload the </w:t>
      </w:r>
      <w:r w:rsidR="00011F9D">
        <w:rPr>
          <w:snapToGrid/>
        </w:rPr>
        <w:t xml:space="preserve">route list </w:t>
      </w:r>
      <w:r>
        <w:rPr>
          <w:snapToGrid/>
        </w:rPr>
        <w:t>document</w:t>
      </w:r>
      <w:r w:rsidRPr="00B14C40">
        <w:rPr>
          <w:snapToGrid/>
        </w:rPr>
        <w:t xml:space="preserve">. </w:t>
      </w:r>
      <w:r>
        <w:rPr>
          <w:snapToGrid/>
        </w:rPr>
        <w:t xml:space="preserve"> U</w:t>
      </w:r>
      <w:r w:rsidRPr="00B14C40">
        <w:rPr>
          <w:snapToGrid/>
        </w:rPr>
        <w:t>se the “Replace/Attach” button in the right-hand column to add or edit any of the attachments and the “Delete Attachment” button at the bottom of the list to remov</w:t>
      </w:r>
      <w:r>
        <w:rPr>
          <w:snapToGrid/>
        </w:rPr>
        <w:t xml:space="preserve">e </w:t>
      </w:r>
      <w:r w:rsidRPr="00B14C40">
        <w:rPr>
          <w:snapToGrid/>
        </w:rPr>
        <w:t xml:space="preserve">any of your attachments. </w:t>
      </w:r>
    </w:p>
    <w:p w:rsidR="00CE514C" w:rsidP="00CE514C">
      <w:pPr>
        <w:pStyle w:val="ListParagraph"/>
        <w:ind w:left="1080"/>
        <w:rPr>
          <w:snapToGrid/>
        </w:rPr>
      </w:pPr>
    </w:p>
    <w:p w:rsidR="000656DD" w:rsidP="000656DD">
      <w:pPr>
        <w:pStyle w:val="ListParagraph"/>
        <w:ind w:left="1080"/>
        <w:rPr>
          <w:snapToGrid/>
        </w:rPr>
      </w:pPr>
    </w:p>
    <w:p w:rsidR="00294B4D" w:rsidP="000656DD">
      <w:pPr>
        <w:pStyle w:val="ListParagraph"/>
        <w:ind w:left="0" w:firstLine="720"/>
        <w:rPr>
          <w:snapToGrid/>
        </w:rPr>
      </w:pPr>
      <w:r w:rsidRPr="006335E2">
        <w:rPr>
          <w:snapToGrid/>
        </w:rPr>
        <w:t>Filers are also encouraged to email a courtesy copy of the route list filing to</w:t>
      </w:r>
      <w:r w:rsidR="006335E2">
        <w:rPr>
          <w:snapToGrid/>
        </w:rPr>
        <w:t xml:space="preserve"> </w:t>
      </w:r>
      <w:r>
        <w:fldChar w:fldCharType="begin"/>
      </w:r>
      <w:r>
        <w:instrText xml:space="preserve"> HYPERLINK "mailto:internationalroutelist@fcc.gov" </w:instrText>
      </w:r>
      <w:r>
        <w:fldChar w:fldCharType="separate"/>
      </w:r>
      <w:r w:rsidRPr="006335E2">
        <w:rPr>
          <w:rStyle w:val="Hyperlink"/>
          <w:snapToGrid/>
        </w:rPr>
        <w:t>internationalroutelist@fcc.gov</w:t>
      </w:r>
      <w:r>
        <w:fldChar w:fldCharType="end"/>
      </w:r>
      <w:r w:rsidRPr="00BF33C2" w:rsidR="00011F9D">
        <w:rPr>
          <w:rStyle w:val="Hyperlink"/>
          <w:snapToGrid/>
          <w:color w:val="auto"/>
          <w:u w:val="none"/>
        </w:rPr>
        <w:t xml:space="preserve">. </w:t>
      </w:r>
      <w:r w:rsidR="00CE514C">
        <w:rPr>
          <w:rStyle w:val="Hyperlink"/>
          <w:snapToGrid/>
          <w:color w:val="auto"/>
          <w:u w:val="none"/>
        </w:rPr>
        <w:t xml:space="preserve"> </w:t>
      </w:r>
      <w:r w:rsidRPr="00BF33C2" w:rsidR="00011F9D">
        <w:rPr>
          <w:rStyle w:val="Hyperlink"/>
          <w:snapToGrid/>
          <w:color w:val="auto"/>
          <w:u w:val="none"/>
        </w:rPr>
        <w:t>However, note that submitting a courtesy copy via email does not satisfy the Section 63.22(h) filing requirement.</w:t>
      </w:r>
      <w:r w:rsidRPr="00BF33C2" w:rsidR="00011F9D">
        <w:rPr>
          <w:rStyle w:val="Hyperlink"/>
          <w:snapToGrid/>
          <w:color w:val="auto"/>
        </w:rPr>
        <w:t xml:space="preserve">  </w:t>
      </w:r>
    </w:p>
    <w:p w:rsidR="00CE514C" w:rsidRPr="006335E2" w:rsidP="000656DD">
      <w:pPr>
        <w:pStyle w:val="ListParagraph"/>
        <w:ind w:left="0" w:firstLine="720"/>
        <w:rPr>
          <w:snapToGrid/>
        </w:rPr>
      </w:pPr>
    </w:p>
    <w:p w:rsidR="00294B4D" w:rsidRPr="009A731E" w:rsidP="009A731E">
      <w:pPr>
        <w:pStyle w:val="ListParagraph"/>
        <w:widowControl/>
        <w:ind w:left="1080"/>
        <w:rPr>
          <w:b/>
        </w:rPr>
      </w:pPr>
    </w:p>
    <w:p w:rsidR="00294B4D" w:rsidP="00294B4D">
      <w:pPr>
        <w:pStyle w:val="PlainText"/>
        <w:rPr>
          <w:rFonts w:ascii="Times New Roman" w:hAnsi="Times New Roman" w:cs="Times New Roman"/>
          <w:snapToGrid w:val="0"/>
          <w:kern w:val="28"/>
          <w:sz w:val="22"/>
        </w:rPr>
      </w:pPr>
      <w:r>
        <w:rPr>
          <w:rFonts w:ascii="Times New Roman" w:hAnsi="Times New Roman" w:cs="Times New Roman"/>
          <w:snapToGrid w:val="0"/>
          <w:kern w:val="28"/>
          <w:sz w:val="22"/>
          <w:szCs w:val="24"/>
        </w:rPr>
        <w:tab/>
      </w:r>
      <w:r w:rsidRPr="00B6766E">
        <w:rPr>
          <w:rFonts w:ascii="Times New Roman" w:hAnsi="Times New Roman" w:cs="Times New Roman"/>
          <w:snapToGrid w:val="0"/>
          <w:kern w:val="28"/>
          <w:sz w:val="22"/>
          <w:szCs w:val="24"/>
        </w:rPr>
        <w:t>For a</w:t>
      </w:r>
      <w:r>
        <w:rPr>
          <w:rFonts w:ascii="Times New Roman" w:hAnsi="Times New Roman" w:cs="Times New Roman"/>
          <w:snapToGrid w:val="0"/>
          <w:kern w:val="28"/>
          <w:sz w:val="22"/>
          <w:szCs w:val="24"/>
        </w:rPr>
        <w:t>ny questions on the route list requirements</w:t>
      </w:r>
      <w:r w:rsidRPr="00B6766E">
        <w:rPr>
          <w:rFonts w:ascii="Times New Roman" w:hAnsi="Times New Roman" w:cs="Times New Roman"/>
          <w:snapToGrid w:val="0"/>
          <w:kern w:val="28"/>
          <w:sz w:val="22"/>
          <w:szCs w:val="24"/>
        </w:rPr>
        <w:t xml:space="preserve">, </w:t>
      </w:r>
      <w:r>
        <w:rPr>
          <w:rFonts w:ascii="Times New Roman" w:hAnsi="Times New Roman" w:cs="Times New Roman"/>
          <w:snapToGrid w:val="0"/>
          <w:kern w:val="28"/>
          <w:sz w:val="22"/>
          <w:szCs w:val="24"/>
        </w:rPr>
        <w:t xml:space="preserve">please </w:t>
      </w:r>
      <w:r w:rsidRPr="00B6766E">
        <w:rPr>
          <w:rFonts w:ascii="Times New Roman" w:hAnsi="Times New Roman" w:cs="Times New Roman"/>
          <w:snapToGrid w:val="0"/>
          <w:kern w:val="28"/>
          <w:sz w:val="22"/>
          <w:szCs w:val="24"/>
        </w:rPr>
        <w:t>contact</w:t>
      </w:r>
      <w:r w:rsidRPr="00B6766E" w:rsidR="00D7150D">
        <w:rPr>
          <w:rFonts w:ascii="Times New Roman" w:hAnsi="Times New Roman" w:cs="Times New Roman"/>
          <w:snapToGrid w:val="0"/>
          <w:kern w:val="28"/>
          <w:sz w:val="22"/>
          <w:szCs w:val="24"/>
        </w:rPr>
        <w:t xml:space="preserve"> </w:t>
      </w:r>
      <w:r w:rsidR="00D7150D">
        <w:rPr>
          <w:rFonts w:ascii="Times New Roman" w:hAnsi="Times New Roman" w:cs="Times New Roman"/>
          <w:snapToGrid w:val="0"/>
          <w:kern w:val="28"/>
          <w:sz w:val="22"/>
          <w:szCs w:val="24"/>
        </w:rPr>
        <w:t xml:space="preserve">Kimberly </w:t>
      </w:r>
      <w:r w:rsidR="00653A01">
        <w:rPr>
          <w:rFonts w:ascii="Times New Roman" w:hAnsi="Times New Roman" w:cs="Times New Roman"/>
          <w:snapToGrid w:val="0"/>
          <w:kern w:val="28"/>
          <w:sz w:val="22"/>
          <w:szCs w:val="24"/>
        </w:rPr>
        <w:t xml:space="preserve">Cook, </w:t>
      </w:r>
      <w:r w:rsidRPr="00B6766E" w:rsidR="00653A01">
        <w:rPr>
          <w:rFonts w:ascii="Times New Roman" w:hAnsi="Times New Roman" w:cs="Times New Roman"/>
          <w:snapToGrid w:val="0"/>
          <w:kern w:val="28"/>
          <w:sz w:val="22"/>
          <w:szCs w:val="24"/>
        </w:rPr>
        <w:t>Telecommunications</w:t>
      </w:r>
      <w:r w:rsidR="00D7150D">
        <w:rPr>
          <w:rFonts w:ascii="Times New Roman" w:hAnsi="Times New Roman" w:cs="Times New Roman"/>
          <w:snapToGrid w:val="0"/>
          <w:kern w:val="28"/>
          <w:sz w:val="22"/>
          <w:szCs w:val="24"/>
        </w:rPr>
        <w:t xml:space="preserve"> and Analysis Division, </w:t>
      </w:r>
      <w:r w:rsidRPr="00B6766E" w:rsidR="00D7150D">
        <w:rPr>
          <w:rFonts w:ascii="Times New Roman" w:hAnsi="Times New Roman" w:cs="Times New Roman"/>
          <w:snapToGrid w:val="0"/>
          <w:kern w:val="28"/>
          <w:sz w:val="22"/>
          <w:szCs w:val="24"/>
        </w:rPr>
        <w:t>International Bureau</w:t>
      </w:r>
      <w:r w:rsidR="00D7150D">
        <w:rPr>
          <w:rFonts w:ascii="Times New Roman" w:hAnsi="Times New Roman" w:cs="Times New Roman"/>
          <w:snapToGrid w:val="0"/>
          <w:kern w:val="28"/>
          <w:sz w:val="22"/>
          <w:szCs w:val="24"/>
        </w:rPr>
        <w:t xml:space="preserve">, (202) 418-7532 </w:t>
      </w:r>
      <w:r w:rsidR="009A731E">
        <w:rPr>
          <w:rFonts w:ascii="Times New Roman" w:hAnsi="Times New Roman" w:cs="Times New Roman"/>
          <w:snapToGrid w:val="0"/>
          <w:kern w:val="28"/>
          <w:sz w:val="22"/>
          <w:szCs w:val="24"/>
        </w:rPr>
        <w:t>or</w:t>
      </w:r>
      <w:r w:rsidR="00D7150D">
        <w:rPr>
          <w:rFonts w:ascii="Times New Roman" w:hAnsi="Times New Roman" w:cs="Times New Roman"/>
          <w:snapToGrid w:val="0"/>
          <w:kern w:val="28"/>
          <w:sz w:val="22"/>
          <w:szCs w:val="24"/>
        </w:rPr>
        <w:t xml:space="preserve"> </w:t>
      </w:r>
      <w:r>
        <w:fldChar w:fldCharType="begin"/>
      </w:r>
      <w:r>
        <w:instrText xml:space="preserve"> HYPERLINK "mailto:Kimberly.Cook@fcc.gov" </w:instrText>
      </w:r>
      <w:r>
        <w:fldChar w:fldCharType="separate"/>
      </w:r>
      <w:r w:rsidRPr="00164014" w:rsidR="00A6449E">
        <w:rPr>
          <w:rStyle w:val="Hyperlink"/>
          <w:rFonts w:ascii="Times New Roman" w:hAnsi="Times New Roman" w:cs="Times New Roman"/>
          <w:snapToGrid w:val="0"/>
          <w:kern w:val="28"/>
          <w:sz w:val="22"/>
          <w:szCs w:val="24"/>
        </w:rPr>
        <w:t>Kimberly.Cook@fcc.gov</w:t>
      </w:r>
      <w:r>
        <w:fldChar w:fldCharType="end"/>
      </w:r>
      <w:r>
        <w:rPr>
          <w:rFonts w:ascii="Times New Roman" w:hAnsi="Times New Roman" w:cs="Times New Roman"/>
          <w:snapToGrid w:val="0"/>
          <w:kern w:val="28"/>
          <w:sz w:val="22"/>
        </w:rPr>
        <w:t xml:space="preserve">.  For any questions on filing via IBFS, please contact </w:t>
      </w:r>
      <w:r>
        <w:rPr>
          <w:rFonts w:ascii="Times New Roman" w:hAnsi="Times New Roman" w:cs="Times New Roman"/>
          <w:snapToGrid w:val="0"/>
          <w:kern w:val="28"/>
          <w:sz w:val="22"/>
          <w:szCs w:val="24"/>
        </w:rPr>
        <w:t>Adrienne McNeil</w:t>
      </w:r>
      <w:r w:rsidRPr="00B6766E">
        <w:rPr>
          <w:rFonts w:ascii="Times New Roman" w:hAnsi="Times New Roman" w:cs="Times New Roman"/>
          <w:snapToGrid w:val="0"/>
          <w:kern w:val="28"/>
          <w:sz w:val="22"/>
          <w:szCs w:val="24"/>
        </w:rPr>
        <w:t xml:space="preserve">, </w:t>
      </w:r>
      <w:r>
        <w:rPr>
          <w:rFonts w:ascii="Times New Roman" w:hAnsi="Times New Roman" w:cs="Times New Roman"/>
          <w:snapToGrid w:val="0"/>
          <w:kern w:val="28"/>
          <w:sz w:val="22"/>
          <w:szCs w:val="24"/>
        </w:rPr>
        <w:t xml:space="preserve">Telecommunications and Analysis Division, </w:t>
      </w:r>
      <w:r w:rsidRPr="00B6766E">
        <w:rPr>
          <w:rFonts w:ascii="Times New Roman" w:hAnsi="Times New Roman" w:cs="Times New Roman"/>
          <w:snapToGrid w:val="0"/>
          <w:kern w:val="28"/>
          <w:sz w:val="22"/>
          <w:szCs w:val="24"/>
        </w:rPr>
        <w:t>International Bureau</w:t>
      </w:r>
      <w:r>
        <w:rPr>
          <w:rFonts w:ascii="Times New Roman" w:hAnsi="Times New Roman" w:cs="Times New Roman"/>
          <w:snapToGrid w:val="0"/>
          <w:kern w:val="28"/>
          <w:sz w:val="22"/>
          <w:szCs w:val="24"/>
        </w:rPr>
        <w:t>,</w:t>
      </w:r>
      <w:r w:rsidRPr="00B6766E">
        <w:rPr>
          <w:rFonts w:ascii="Times New Roman" w:hAnsi="Times New Roman" w:cs="Times New Roman"/>
          <w:snapToGrid w:val="0"/>
          <w:kern w:val="28"/>
          <w:sz w:val="22"/>
          <w:szCs w:val="24"/>
        </w:rPr>
        <w:t xml:space="preserve"> </w:t>
      </w:r>
      <w:r>
        <w:rPr>
          <w:rFonts w:ascii="Times New Roman" w:hAnsi="Times New Roman" w:cs="Times New Roman"/>
          <w:snapToGrid w:val="0"/>
          <w:kern w:val="28"/>
          <w:sz w:val="22"/>
          <w:szCs w:val="24"/>
        </w:rPr>
        <w:t>(</w:t>
      </w:r>
      <w:r w:rsidRPr="00B6766E">
        <w:rPr>
          <w:rFonts w:ascii="Times New Roman" w:hAnsi="Times New Roman" w:cs="Times New Roman"/>
          <w:snapToGrid w:val="0"/>
          <w:kern w:val="28"/>
          <w:sz w:val="22"/>
          <w:szCs w:val="24"/>
        </w:rPr>
        <w:t>202) 418-0</w:t>
      </w:r>
      <w:r>
        <w:rPr>
          <w:rFonts w:ascii="Times New Roman" w:hAnsi="Times New Roman" w:cs="Times New Roman"/>
          <w:snapToGrid w:val="0"/>
          <w:kern w:val="28"/>
          <w:sz w:val="22"/>
          <w:szCs w:val="24"/>
        </w:rPr>
        <w:t>412 or</w:t>
      </w:r>
      <w:r w:rsidRPr="00B6766E">
        <w:rPr>
          <w:rFonts w:ascii="Times New Roman" w:hAnsi="Times New Roman" w:cs="Times New Roman"/>
          <w:snapToGrid w:val="0"/>
          <w:kern w:val="28"/>
          <w:sz w:val="22"/>
          <w:szCs w:val="24"/>
        </w:rPr>
        <w:t xml:space="preserve"> </w:t>
      </w:r>
      <w:r>
        <w:fldChar w:fldCharType="begin"/>
      </w:r>
      <w:r>
        <w:instrText xml:space="preserve"> HYPERLINK "mailto:Adrienne.McNeil@fcc.gov" </w:instrText>
      </w:r>
      <w:r>
        <w:fldChar w:fldCharType="separate"/>
      </w:r>
      <w:r w:rsidRPr="001427A1">
        <w:rPr>
          <w:rStyle w:val="Hyperlink"/>
          <w:rFonts w:ascii="Times New Roman" w:hAnsi="Times New Roman" w:cs="Times New Roman"/>
          <w:snapToGrid w:val="0"/>
          <w:kern w:val="28"/>
          <w:sz w:val="22"/>
        </w:rPr>
        <w:t>Adrienne.McNeil@fcc.gov</w:t>
      </w:r>
      <w:r>
        <w:fldChar w:fldCharType="end"/>
      </w:r>
      <w:r>
        <w:rPr>
          <w:rFonts w:ascii="Times New Roman" w:hAnsi="Times New Roman" w:cs="Times New Roman"/>
          <w:snapToGrid w:val="0"/>
          <w:kern w:val="28"/>
          <w:sz w:val="22"/>
        </w:rPr>
        <w:t>.</w:t>
      </w:r>
    </w:p>
    <w:p w:rsidR="00294B4D" w:rsidP="00294B4D">
      <w:pPr>
        <w:pStyle w:val="PlainText"/>
        <w:rPr>
          <w:rFonts w:ascii="Times New Roman" w:hAnsi="Times New Roman" w:cs="Times New Roman"/>
          <w:snapToGrid w:val="0"/>
          <w:kern w:val="28"/>
          <w:sz w:val="22"/>
        </w:rPr>
      </w:pPr>
    </w:p>
    <w:p w:rsidR="00294B4D" w:rsidRPr="005A0484" w:rsidP="00294B4D">
      <w:pPr>
        <w:pStyle w:val="PlainText"/>
        <w:jc w:val="center"/>
        <w:rPr>
          <w:rFonts w:ascii="Times New Roman" w:hAnsi="Times New Roman" w:cs="Times New Roman"/>
          <w:b/>
          <w:snapToGrid w:val="0"/>
          <w:kern w:val="28"/>
          <w:sz w:val="22"/>
          <w:szCs w:val="24"/>
        </w:rPr>
      </w:pPr>
      <w:r>
        <w:rPr>
          <w:rFonts w:ascii="Times New Roman" w:hAnsi="Times New Roman" w:cs="Times New Roman"/>
          <w:b/>
          <w:snapToGrid w:val="0"/>
          <w:kern w:val="28"/>
          <w:sz w:val="22"/>
        </w:rPr>
        <w:t>-FCC-</w:t>
      </w:r>
    </w:p>
    <w:p w:rsidR="00930ECF" w:rsidRPr="009A731E" w:rsidP="009A731E">
      <w:pPr>
        <w:rPr>
          <w:sz w:val="24"/>
        </w:rPr>
      </w:pPr>
    </w:p>
    <w:sectPr w:rsidSect="009A731E">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6E5" w:rsidP="0055614C">
    <w:pPr>
      <w:pStyle w:val="Footer"/>
      <w:framePr w:wrap="around" w:vAnchor="text" w:hAnchor="margin" w:xAlign="center" w:y="1"/>
    </w:pPr>
    <w:r>
      <w:fldChar w:fldCharType="begin"/>
    </w:r>
    <w:r>
      <w:instrText xml:space="preserve">PAGE  </w:instrText>
    </w:r>
    <w:r>
      <w:fldChar w:fldCharType="separate"/>
    </w:r>
    <w:r>
      <w:fldChar w:fldCharType="end"/>
    </w:r>
  </w:p>
  <w:p w:rsidR="000F46E5" w:rsidP="00C84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6E5" w:rsidP="009A731E">
    <w:pPr>
      <w:pStyle w:val="Footer"/>
      <w:jc w:val="center"/>
    </w:pPr>
    <w:r>
      <w:fldChar w:fldCharType="begin"/>
    </w:r>
    <w:r>
      <w:instrText xml:space="preserve"> PAGE   \* MERGEFORMAT </w:instrText>
    </w:r>
    <w:r>
      <w:fldChar w:fldCharType="separate"/>
    </w:r>
    <w:r w:rsidR="0056227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6E5" w:rsidP="009A731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192E">
      <w:r>
        <w:separator/>
      </w:r>
    </w:p>
  </w:footnote>
  <w:footnote w:type="continuationSeparator" w:id="1">
    <w:p w:rsidR="00F4192E" w:rsidP="00C84E1B">
      <w:pPr>
        <w:rPr>
          <w:sz w:val="20"/>
        </w:rPr>
      </w:pPr>
      <w:r>
        <w:rPr>
          <w:sz w:val="20"/>
        </w:rPr>
        <w:t xml:space="preserve">(Continued from previous page)  </w:t>
      </w:r>
      <w:r>
        <w:rPr>
          <w:sz w:val="20"/>
        </w:rPr>
        <w:separator/>
      </w:r>
    </w:p>
  </w:footnote>
  <w:footnote w:type="continuationNotice" w:id="2">
    <w:p w:rsidR="00F4192E" w:rsidP="00910F12">
      <w:pPr>
        <w:jc w:val="right"/>
        <w:rPr>
          <w:sz w:val="20"/>
        </w:rPr>
      </w:pPr>
      <w:r>
        <w:rPr>
          <w:sz w:val="20"/>
        </w:rPr>
        <w:t>(continued….)</w:t>
      </w:r>
    </w:p>
  </w:footnote>
  <w:footnote w:id="3">
    <w:p w:rsidR="000F46E5" w:rsidRPr="0035028A" w:rsidP="00877AB5">
      <w:pPr>
        <w:pStyle w:val="FootnoteText"/>
        <w:rPr>
          <w:i/>
        </w:rPr>
      </w:pPr>
      <w:r>
        <w:rPr>
          <w:rStyle w:val="FootnoteReference"/>
        </w:rPr>
        <w:footnoteRef/>
      </w:r>
      <w:r w:rsidRPr="009A731E">
        <w:t xml:space="preserve"> </w:t>
      </w:r>
      <w:r>
        <w:rPr>
          <w:i/>
        </w:rPr>
        <w:t>Section 43.62 Reporting Requirements for U.S. Providers of International Services; 2016 Biennial Review of Telecommunications Regulations</w:t>
      </w:r>
      <w:r>
        <w:t>, IB Docket Nos. 17-55 and 16-131, Report and Order, 32 FCC Rcd 8115, 8124-26, paras. 19-22 (2017) (</w:t>
      </w:r>
      <w:r>
        <w:rPr>
          <w:i/>
        </w:rPr>
        <w:t>Section 43.62 Report and Order</w:t>
      </w:r>
      <w:r>
        <w:t xml:space="preserve">).  </w:t>
      </w:r>
    </w:p>
  </w:footnote>
  <w:footnote w:id="4">
    <w:p w:rsidR="000F46E5" w:rsidP="00294B4D">
      <w:pPr>
        <w:pStyle w:val="FootnoteText"/>
      </w:pPr>
      <w:r>
        <w:rPr>
          <w:rStyle w:val="FootnoteReference"/>
        </w:rPr>
        <w:footnoteRef/>
      </w:r>
      <w:r>
        <w:t xml:space="preserve"> 47 CFR § 63.22(h) (“</w:t>
      </w:r>
      <w:r w:rsidRPr="00FC41B0">
        <w:t>A carrier shall file with the Commission a list of U.S.-international routes for which it has an arrangement with a foreign carrier for direct termination in the foreign destination. The carrier shall notify the Commission within 30 days after it adds a termination arrangement for a new foreign destination or discontinues arrangements with a previously listed destination. The list shall be filed electronically in accordance with instructions from the International Bureau.</w:t>
      </w:r>
      <w:r>
        <w:t xml:space="preserve">”). </w:t>
      </w:r>
    </w:p>
  </w:footnote>
  <w:footnote w:id="5">
    <w:p w:rsidR="000F46E5" w:rsidP="00294B4D">
      <w:pPr>
        <w:pStyle w:val="FootnoteText"/>
      </w:pPr>
      <w:r>
        <w:rPr>
          <w:rStyle w:val="FootnoteReference"/>
        </w:rPr>
        <w:footnoteRef/>
      </w:r>
      <w:r>
        <w:t xml:space="preserve"> 47 CFR § 0.457(d)(xi)</w:t>
      </w:r>
      <w:r w:rsidRPr="001F5D4C">
        <w:t>.</w:t>
      </w:r>
    </w:p>
  </w:footnote>
  <w:footnote w:id="6">
    <w:p w:rsidR="000F46E5" w:rsidP="00294B4D">
      <w:pPr>
        <w:pStyle w:val="FootnoteText"/>
      </w:pPr>
      <w:r>
        <w:rPr>
          <w:rStyle w:val="FootnoteReference"/>
        </w:rPr>
        <w:footnoteRef/>
      </w:r>
      <w:r>
        <w:t xml:space="preserve"> 47 CFR § 0.459.</w:t>
      </w:r>
    </w:p>
  </w:footnote>
  <w:footnote w:id="7">
    <w:p w:rsidR="000F46E5" w:rsidP="00294B4D">
      <w:pPr>
        <w:pStyle w:val="FootnoteText"/>
      </w:pPr>
      <w:r>
        <w:rPr>
          <w:rStyle w:val="FootnoteReference"/>
        </w:rPr>
        <w:footnoteRef/>
      </w:r>
      <w:r>
        <w:t xml:space="preserve"> 47 CFR § 63.22(h).</w:t>
      </w:r>
    </w:p>
  </w:footnote>
  <w:footnote w:id="8">
    <w:p w:rsidR="000F46E5" w:rsidP="00294B4D">
      <w:pPr>
        <w:pStyle w:val="FootnoteText"/>
      </w:pPr>
      <w:r>
        <w:rPr>
          <w:rStyle w:val="FootnoteReference"/>
        </w:rPr>
        <w:footnoteRef/>
      </w:r>
      <w:r>
        <w:t xml:space="preserve"> </w:t>
      </w:r>
      <w:r w:rsidRPr="001F5D4C">
        <w:rPr>
          <w:i/>
        </w:rPr>
        <w:t>Id</w:t>
      </w:r>
      <w:r>
        <w:t>.</w:t>
      </w:r>
    </w:p>
  </w:footnote>
  <w:footnote w:id="9">
    <w:p w:rsidR="000F46E5" w:rsidP="00294B4D">
      <w:pPr>
        <w:pStyle w:val="FootnoteText"/>
      </w:pPr>
      <w:r>
        <w:rPr>
          <w:rStyle w:val="FootnoteReference"/>
        </w:rPr>
        <w:footnoteRef/>
      </w:r>
      <w:r w:rsidR="00657FED">
        <w:t xml:space="preserve"> </w:t>
      </w:r>
      <w:r w:rsidRPr="000547AF" w:rsidR="00657FED">
        <w:rPr>
          <w:i/>
        </w:rPr>
        <w:t>Id</w:t>
      </w:r>
      <w:r>
        <w:t>.</w:t>
      </w:r>
      <w:r w:rsidR="00657FED">
        <w:t xml:space="preserve">; </w:t>
      </w:r>
      <w:r w:rsidR="00657FED">
        <w:rPr>
          <w:i/>
        </w:rPr>
        <w:t>s</w:t>
      </w:r>
      <w:r>
        <w:rPr>
          <w:i/>
        </w:rPr>
        <w:t>ee Section 43.62 Report and Order</w:t>
      </w:r>
      <w:r w:rsidRPr="00892FA3">
        <w:t>,</w:t>
      </w:r>
      <w:r w:rsidRPr="00892FA3">
        <w:rPr>
          <w:rFonts w:ascii="Helvetica" w:hAnsi="Helvetica" w:cs="Helvetica"/>
          <w:iCs/>
          <w:color w:val="333333"/>
          <w:sz w:val="18"/>
          <w:szCs w:val="18"/>
          <w:shd w:val="clear" w:color="auto" w:fill="FFFFFF"/>
        </w:rPr>
        <w:t xml:space="preserve"> </w:t>
      </w:r>
      <w:r w:rsidRPr="00892FA3">
        <w:t xml:space="preserve">32 FCC Rcd </w:t>
      </w:r>
      <w:r>
        <w:t xml:space="preserve">at </w:t>
      </w:r>
      <w:r w:rsidRPr="00892FA3">
        <w:t>81</w:t>
      </w:r>
      <w:r>
        <w:t>21</w:t>
      </w:r>
      <w:r w:rsidRPr="00557747">
        <w:t>,</w:t>
      </w:r>
      <w:r>
        <w:rPr>
          <w:i/>
        </w:rPr>
        <w:t xml:space="preserve"> </w:t>
      </w:r>
      <w:r w:rsidRPr="001F5D4C">
        <w:t>para. 21.</w:t>
      </w:r>
    </w:p>
  </w:footnote>
  <w:footnote w:id="10">
    <w:p w:rsidR="000F46E5" w:rsidP="00294B4D">
      <w:pPr>
        <w:pStyle w:val="FootnoteText"/>
      </w:pPr>
      <w:r>
        <w:rPr>
          <w:rStyle w:val="FootnoteReference"/>
        </w:rPr>
        <w:footnoteRef/>
      </w:r>
      <w:r>
        <w:t xml:space="preserve"> </w:t>
      </w:r>
      <w:r w:rsidRPr="00F24406">
        <w:t xml:space="preserve">For the purposes of </w:t>
      </w:r>
      <w:r w:rsidR="00011F9D">
        <w:t xml:space="preserve">this </w:t>
      </w:r>
      <w:r w:rsidRPr="00F24406">
        <w:t xml:space="preserve">certification, an officer is a person who occupies a position specified in the corporate by-laws (or partnership agreement, certificate creating a limited liability company, or comparable document) and is typically the president, vice president for operations, vice president for finance, comptroller, treasurer, or someone in a comparable position.  If the </w:t>
      </w:r>
      <w:r>
        <w:t xml:space="preserve">service provider </w:t>
      </w:r>
      <w:r w:rsidRPr="00F24406">
        <w:t>is a sole proprietorship, the owner must certify the accuracy and completeness of the</w:t>
      </w:r>
      <w:r>
        <w:t xml:space="preserve"> route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6E5" w:rsidRPr="009A731E" w:rsidP="000547AF">
    <w:pPr>
      <w:tabs>
        <w:tab w:val="center" w:pos="4680"/>
        <w:tab w:val="right" w:pos="9360"/>
      </w:tabs>
      <w:rPr>
        <w:rFonts w:ascii="Arial" w:hAnsi="Arial"/>
        <w:b/>
        <w:sz w:val="20"/>
      </w:rPr>
    </w:pPr>
    <w:r w:rsidRPr="009838BC">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6E5" w:rsidRPr="009A731E" w:rsidP="009A731E">
    <w:pPr>
      <w:spacing w:before="40"/>
      <w:rPr>
        <w:rFonts w:ascii="Arial" w:hAnsi="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0F46E5" w:rsidP="009838BC">
                          <w:pPr>
                            <w:rPr>
                              <w:rFonts w:ascii="Arial" w:hAnsi="Arial"/>
                              <w:b/>
                            </w:rPr>
                          </w:pPr>
                          <w:r>
                            <w:rPr>
                              <w:rFonts w:ascii="Arial" w:hAnsi="Arial"/>
                              <w:b/>
                            </w:rPr>
                            <w:t>Federal Communications Commission</w:t>
                          </w:r>
                        </w:p>
                        <w:p w:rsidR="000F46E5"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F46E5"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0F46E5" w:rsidP="009838BC">
                    <w:pPr>
                      <w:rPr>
                        <w:rFonts w:ascii="Arial" w:hAnsi="Arial"/>
                        <w:b/>
                      </w:rPr>
                    </w:pPr>
                    <w:r>
                      <w:rPr>
                        <w:rFonts w:ascii="Arial" w:hAnsi="Arial"/>
                        <w:b/>
                      </w:rPr>
                      <w:t>Federal Communications Commission</w:t>
                    </w:r>
                  </w:p>
                  <w:p w:rsidR="000F46E5"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F46E5"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31E">
      <w:rPr>
        <w:rFonts w:ascii="Arial" w:hAnsi="Arial"/>
        <w:b/>
        <w:sz w:val="96"/>
      </w:rPr>
      <w:t>PUBLIC NOTICE</w:t>
    </w:r>
  </w:p>
  <w:p w:rsidR="000F46E5"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0F46E5" w:rsidP="009838BC">
                          <w:pPr>
                            <w:spacing w:before="40"/>
                            <w:jc w:val="right"/>
                            <w:rPr>
                              <w:rFonts w:ascii="Arial" w:hAnsi="Arial"/>
                              <w:b/>
                              <w:sz w:val="16"/>
                            </w:rPr>
                          </w:pPr>
                          <w:r>
                            <w:rPr>
                              <w:rFonts w:ascii="Arial" w:hAnsi="Arial"/>
                              <w:b/>
                              <w:sz w:val="16"/>
                            </w:rPr>
                            <w:t>News Media Information 202 / 418-0500</w:t>
                          </w:r>
                        </w:p>
                        <w:p w:rsidR="000F46E5"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0F46E5"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0F46E5" w:rsidP="009838BC">
                    <w:pPr>
                      <w:spacing w:before="40"/>
                      <w:jc w:val="right"/>
                      <w:rPr>
                        <w:rFonts w:ascii="Arial" w:hAnsi="Arial"/>
                        <w:b/>
                        <w:sz w:val="16"/>
                      </w:rPr>
                    </w:pPr>
                    <w:r>
                      <w:rPr>
                        <w:rFonts w:ascii="Arial" w:hAnsi="Arial"/>
                        <w:b/>
                        <w:sz w:val="16"/>
                      </w:rPr>
                      <w:t>News Media Information 202 / 418-0500</w:t>
                    </w:r>
                  </w:p>
                  <w:p w:rsidR="000F46E5"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0F46E5" w:rsidP="009838BC">
                    <w:pPr>
                      <w:jc w:val="right"/>
                    </w:pPr>
                    <w:r>
                      <w:rPr>
                        <w:rFonts w:ascii="Arial" w:hAnsi="Arial"/>
                        <w:b/>
                        <w:sz w:val="16"/>
                      </w:rPr>
                      <w:t>TTY: 1-888-835-5322</w:t>
                    </w:r>
                  </w:p>
                </w:txbxContent>
              </v:textbox>
            </v:shape>
          </w:pict>
        </mc:Fallback>
      </mc:AlternateContent>
    </w:r>
  </w:p>
  <w:p w:rsidR="000F46E5" w:rsidRPr="009A731E"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95656A"/>
    <w:multiLevelType w:val="hybridMultilevel"/>
    <w:tmpl w:val="CDA493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40402A"/>
    <w:multiLevelType w:val="hybridMultilevel"/>
    <w:tmpl w:val="A3A8D2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2D12B29"/>
    <w:multiLevelType w:val="hybridMultilevel"/>
    <w:tmpl w:val="1E54FD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B850AD5"/>
    <w:multiLevelType w:val="hybridMultilevel"/>
    <w:tmpl w:val="1DA0E2B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A155D36"/>
    <w:multiLevelType w:val="hybridMultilevel"/>
    <w:tmpl w:val="32E4CC1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0"/>
  </w:num>
  <w:num w:numId="7">
    <w:abstractNumId w:val="6"/>
  </w:num>
  <w:num w:numId="8">
    <w:abstractNumId w:val="11"/>
  </w:num>
  <w:num w:numId="9">
    <w:abstractNumId w:val="10"/>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B4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9A731E"/>
    <w:rPr>
      <w:rFonts w:ascii="Times New Roman" w:hAnsi="Times New Roman"/>
      <w:dstrike w:val="0"/>
      <w:color w:val="auto"/>
      <w:sz w:val="22"/>
      <w:vertAlign w:val="superscript"/>
    </w:rPr>
  </w:style>
  <w:style w:type="paragraph" w:styleId="TOC1">
    <w:name w:val="toc 1"/>
    <w:basedOn w:val="Normal"/>
    <w:next w:val="Normal"/>
    <w:rsid w:val="009A731E"/>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9A731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9A731E"/>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PlainText">
    <w:name w:val="Plain Text"/>
    <w:basedOn w:val="Normal"/>
    <w:link w:val="PlainTextChar"/>
    <w:rsid w:val="00294B4D"/>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294B4D"/>
    <w:rPr>
      <w:rFonts w:ascii="Courier New" w:hAnsi="Courier New" w:cs="Courier New"/>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locked/>
    <w:rsid w:val="00294B4D"/>
  </w:style>
  <w:style w:type="paragraph" w:styleId="CommentText">
    <w:name w:val="annotation text"/>
    <w:basedOn w:val="Normal"/>
    <w:link w:val="CommentTextChar"/>
    <w:uiPriority w:val="99"/>
    <w:rsid w:val="00294B4D"/>
    <w:rPr>
      <w:sz w:val="20"/>
    </w:rPr>
  </w:style>
  <w:style w:type="character" w:customStyle="1" w:styleId="CommentTextChar">
    <w:name w:val="Comment Text Char"/>
    <w:basedOn w:val="DefaultParagraphFont"/>
    <w:link w:val="CommentText"/>
    <w:uiPriority w:val="99"/>
    <w:rsid w:val="00294B4D"/>
    <w:rPr>
      <w:snapToGrid w:val="0"/>
      <w:kern w:val="28"/>
    </w:rPr>
  </w:style>
  <w:style w:type="paragraph" w:styleId="ListParagraph">
    <w:name w:val="List Paragraph"/>
    <w:basedOn w:val="Normal"/>
    <w:uiPriority w:val="34"/>
    <w:qFormat/>
    <w:rsid w:val="00294B4D"/>
    <w:pPr>
      <w:ind w:left="720"/>
      <w:contextualSpacing/>
    </w:pPr>
  </w:style>
  <w:style w:type="character" w:styleId="CommentReference">
    <w:name w:val="annotation reference"/>
    <w:rsid w:val="00294B4D"/>
    <w:rPr>
      <w:sz w:val="16"/>
      <w:szCs w:val="16"/>
    </w:rPr>
  </w:style>
  <w:style w:type="paragraph" w:styleId="BalloonText">
    <w:name w:val="Balloon Text"/>
    <w:basedOn w:val="Normal"/>
    <w:link w:val="BalloonTextChar"/>
    <w:unhideWhenUsed/>
    <w:rsid w:val="009A731E"/>
    <w:rPr>
      <w:rFonts w:ascii="Segoe UI" w:hAnsi="Segoe UI" w:cs="Segoe UI"/>
      <w:sz w:val="18"/>
      <w:szCs w:val="18"/>
    </w:rPr>
  </w:style>
  <w:style w:type="character" w:customStyle="1" w:styleId="BalloonTextChar">
    <w:name w:val="Balloon Text Char"/>
    <w:basedOn w:val="DefaultParagraphFont"/>
    <w:link w:val="BalloonText"/>
    <w:rsid w:val="00294B4D"/>
    <w:rPr>
      <w:rFonts w:ascii="Segoe UI" w:hAnsi="Segoe UI" w:cs="Segoe UI"/>
      <w:snapToGrid w:val="0"/>
      <w:kern w:val="28"/>
      <w:sz w:val="18"/>
      <w:szCs w:val="18"/>
    </w:rPr>
  </w:style>
  <w:style w:type="character" w:customStyle="1" w:styleId="ParaNumChar2">
    <w:name w:val="ParaNum Char2"/>
    <w:link w:val="ParaNum"/>
    <w:rsid w:val="009A731E"/>
    <w:rPr>
      <w:snapToGrid w:val="0"/>
      <w:kern w:val="28"/>
      <w:sz w:val="22"/>
    </w:rPr>
  </w:style>
  <w:style w:type="character" w:customStyle="1" w:styleId="UnresolvedMention1">
    <w:name w:val="Unresolved Mention1"/>
    <w:basedOn w:val="DefaultParagraphFont"/>
    <w:uiPriority w:val="99"/>
    <w:semiHidden/>
    <w:unhideWhenUsed/>
    <w:rsid w:val="009A731E"/>
    <w:rPr>
      <w:color w:val="808080"/>
      <w:shd w:val="clear" w:color="auto" w:fill="E6E6E6"/>
    </w:rPr>
  </w:style>
  <w:style w:type="character" w:styleId="FollowedHyperlink">
    <w:name w:val="FollowedHyperlink"/>
    <w:basedOn w:val="DefaultParagraphFont"/>
    <w:rsid w:val="009A731E"/>
    <w:rPr>
      <w:color w:val="954F72" w:themeColor="followedHyperlink"/>
      <w:u w:val="single"/>
    </w:rPr>
  </w:style>
  <w:style w:type="character" w:customStyle="1" w:styleId="UnresolvedMention2">
    <w:name w:val="Unresolved Mention2"/>
    <w:basedOn w:val="DefaultParagraphFont"/>
    <w:uiPriority w:val="99"/>
    <w:semiHidden/>
    <w:unhideWhenUsed/>
    <w:rsid w:val="00EB48C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77AB5"/>
    <w:rPr>
      <w:b/>
      <w:bCs/>
    </w:rPr>
  </w:style>
  <w:style w:type="character" w:customStyle="1" w:styleId="CommentSubjectChar">
    <w:name w:val="Comment Subject Char"/>
    <w:basedOn w:val="CommentTextChar"/>
    <w:link w:val="CommentSubject"/>
    <w:uiPriority w:val="99"/>
    <w:semiHidden/>
    <w:rsid w:val="00877AB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