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46EC3" w:rsidP="00A743CA">
      <w:pPr>
        <w:spacing w:after="0" w:line="240" w:lineRule="auto"/>
        <w:rPr>
          <w:b/>
          <w:sz w:val="28"/>
          <w:szCs w:val="28"/>
          <w:u w:val="single"/>
          <w:shd w:val="clear" w:color="auto" w:fill="FFFFFF"/>
        </w:rPr>
      </w:pPr>
      <w:bookmarkStart w:id="0" w:name="_GoBack"/>
      <w:bookmarkEnd w:id="0"/>
      <w:r>
        <w:rPr>
          <w:b/>
          <w:sz w:val="28"/>
          <w:szCs w:val="28"/>
          <w:u w:val="single"/>
          <w:shd w:val="clear" w:color="auto" w:fill="FFFFFF"/>
        </w:rPr>
        <w:t>Appendix A</w:t>
      </w:r>
    </w:p>
    <w:p w:rsidR="00A743CA" w:rsidRPr="00A743CA" w:rsidP="00A743CA">
      <w:pPr>
        <w:pStyle w:val="NormalSinglespace"/>
        <w:jc w:val="center"/>
        <w:rPr>
          <w:b/>
          <w:sz w:val="96"/>
          <w:szCs w:val="96"/>
          <w:u w:val="single"/>
          <w:shd w:val="clear" w:color="auto" w:fill="FFFFFF"/>
        </w:rPr>
      </w:pPr>
    </w:p>
    <w:p w:rsidR="00A743CA" w:rsidRPr="003D6C71" w:rsidP="007F02B4">
      <w:pPr>
        <w:pStyle w:val="NormalSinglespace"/>
        <w:jc w:val="center"/>
        <w:rPr>
          <w:b/>
          <w:sz w:val="28"/>
          <w:u w:val="single"/>
          <w:shd w:val="clear" w:color="auto" w:fill="FFFFFF"/>
        </w:rPr>
      </w:pPr>
      <w:r>
        <w:rPr>
          <w:sz w:val="52"/>
          <w:szCs w:val="52"/>
          <w:shd w:val="clear" w:color="auto" w:fill="FFFFFF"/>
        </w:rPr>
        <w:t xml:space="preserve">CATALOG </w:t>
      </w:r>
      <w:r w:rsidRPr="00A743CA">
        <w:rPr>
          <w:sz w:val="52"/>
          <w:szCs w:val="52"/>
          <w:shd w:val="clear" w:color="auto" w:fill="FFFFFF"/>
        </w:rPr>
        <w:t>OF POTENTIAL EXPENSES AND ESTIMATED COSTS</w:t>
      </w:r>
      <w:r w:rsidR="00E14DF8">
        <w:rPr>
          <w:sz w:val="52"/>
          <w:szCs w:val="52"/>
          <w:shd w:val="clear" w:color="auto" w:fill="FFFFFF"/>
        </w:rPr>
        <w:t xml:space="preserve"> FOR LOW POWER TELEVISION (LPTV) STATIONS, FM STATIONS AND FM AND TV TRANSLATORS</w:t>
      </w:r>
    </w:p>
    <w:p w:rsidR="00A743CA" w:rsidP="007F02B4">
      <w:pPr>
        <w:pStyle w:val="NormalSinglespace"/>
        <w:jc w:val="center"/>
        <w:rPr>
          <w:b/>
          <w:sz w:val="28"/>
          <w:szCs w:val="28"/>
          <w:u w:val="single"/>
          <w:shd w:val="clear" w:color="auto" w:fill="FFFFFF"/>
        </w:rPr>
      </w:pPr>
    </w:p>
    <w:p w:rsidR="00A743CA" w:rsidP="007F02B4">
      <w:pPr>
        <w:pStyle w:val="NormalSinglespace"/>
        <w:jc w:val="center"/>
        <w:rPr>
          <w:b/>
          <w:sz w:val="28"/>
          <w:szCs w:val="28"/>
          <w:u w:val="single"/>
          <w:shd w:val="clear" w:color="auto" w:fill="FFFFFF"/>
        </w:rPr>
      </w:pPr>
    </w:p>
    <w:p w:rsidR="00A743CA" w:rsidP="007F02B4">
      <w:pPr>
        <w:pStyle w:val="NormalSinglespace"/>
        <w:jc w:val="center"/>
        <w:rPr>
          <w:b/>
          <w:sz w:val="28"/>
          <w:szCs w:val="28"/>
          <w:u w:val="single"/>
          <w:shd w:val="clear" w:color="auto" w:fill="FFFFFF"/>
        </w:rPr>
      </w:pPr>
    </w:p>
    <w:p w:rsidR="00A743CA" w:rsidP="003D6C71">
      <w:pPr>
        <w:pStyle w:val="NormalSinglespace"/>
        <w:rPr>
          <w:b/>
          <w:sz w:val="28"/>
          <w:szCs w:val="28"/>
          <w:u w:val="single"/>
          <w:shd w:val="clear" w:color="auto" w:fill="FFFFFF"/>
        </w:rPr>
      </w:pPr>
    </w:p>
    <w:p w:rsidR="00A743CA" w:rsidP="003D6C71">
      <w:pPr>
        <w:pStyle w:val="NormalSinglespace"/>
        <w:rPr>
          <w:b/>
          <w:sz w:val="28"/>
          <w:szCs w:val="28"/>
          <w:u w:val="single"/>
          <w:shd w:val="clear" w:color="auto" w:fill="FFFFFF"/>
        </w:rPr>
      </w:pPr>
    </w:p>
    <w:p w:rsidR="00A743CA" w:rsidP="003D6C71">
      <w:pPr>
        <w:pStyle w:val="NormalSinglespace"/>
        <w:rPr>
          <w:b/>
          <w:sz w:val="28"/>
          <w:szCs w:val="28"/>
          <w:u w:val="single"/>
          <w:shd w:val="clear" w:color="auto" w:fill="FFFFFF"/>
        </w:rPr>
      </w:pPr>
    </w:p>
    <w:p w:rsidR="00A743CA" w:rsidP="00A743CA">
      <w:pPr>
        <w:pStyle w:val="NormalSinglespace"/>
        <w:rPr>
          <w:b/>
          <w:sz w:val="28"/>
          <w:szCs w:val="28"/>
          <w:u w:val="single"/>
          <w:shd w:val="clear" w:color="auto" w:fill="FFFFFF"/>
        </w:rPr>
      </w:pPr>
    </w:p>
    <w:p w:rsidR="00645267" w:rsidRPr="003D6C71" w:rsidP="00A743CA">
      <w:pPr>
        <w:pStyle w:val="NormalSinglespace"/>
        <w:rPr>
          <w:sz w:val="24"/>
          <w:shd w:val="clear" w:color="auto" w:fill="FFFFFF"/>
        </w:rPr>
      </w:pPr>
    </w:p>
    <w:p w:rsidR="00645267" w:rsidRPr="003D6C71" w:rsidP="00A743CA">
      <w:pPr>
        <w:pStyle w:val="NormalSinglespace"/>
        <w:rPr>
          <w:sz w:val="24"/>
          <w:shd w:val="clear" w:color="auto" w:fill="FFFFFF"/>
        </w:rPr>
      </w:pPr>
    </w:p>
    <w:p w:rsidR="00A743CA" w:rsidRPr="00A743CA" w:rsidP="00A743CA">
      <w:pPr>
        <w:pStyle w:val="NormalSinglespace"/>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p>
    <w:p w:rsidR="00BA6DB4" w:rsidP="00A743CA">
      <w:pPr>
        <w:pStyle w:val="NormalSinglespace"/>
        <w:rPr>
          <w:b/>
          <w:sz w:val="24"/>
          <w:szCs w:val="24"/>
          <w:shd w:val="clear" w:color="auto" w:fill="FFFFFF"/>
        </w:rPr>
      </w:pPr>
      <w:r>
        <w:rPr>
          <w:sz w:val="24"/>
          <w:szCs w:val="24"/>
          <w:shd w:val="clear" w:color="auto" w:fill="FFFFFF"/>
        </w:rPr>
        <w:tab/>
      </w:r>
      <w:r>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00645267">
        <w:rPr>
          <w:sz w:val="24"/>
          <w:szCs w:val="24"/>
          <w:shd w:val="clear" w:color="auto" w:fill="FFFFFF"/>
        </w:rPr>
        <w:tab/>
      </w:r>
      <w:r w:rsidRPr="00E14DF8" w:rsidR="00E14DF8">
        <w:rPr>
          <w:b/>
          <w:sz w:val="24"/>
          <w:szCs w:val="24"/>
          <w:shd w:val="clear" w:color="auto" w:fill="FFFFFF"/>
        </w:rPr>
        <w:t xml:space="preserve">September </w:t>
      </w:r>
      <w:r w:rsidRPr="00E14DF8" w:rsidR="00645267">
        <w:rPr>
          <w:b/>
          <w:sz w:val="24"/>
          <w:szCs w:val="24"/>
          <w:shd w:val="clear" w:color="auto" w:fill="FFFFFF"/>
        </w:rPr>
        <w:t>201</w:t>
      </w:r>
      <w:r w:rsidR="00CC3AFC">
        <w:rPr>
          <w:b/>
          <w:sz w:val="24"/>
          <w:szCs w:val="24"/>
          <w:shd w:val="clear" w:color="auto" w:fill="FFFFFF"/>
        </w:rPr>
        <w:t>8</w:t>
      </w:r>
    </w:p>
    <w:p w:rsidR="00BA6DB4" w:rsidP="00A743CA">
      <w:pPr>
        <w:pStyle w:val="NormalSinglespace"/>
        <w:rPr>
          <w:b/>
          <w:sz w:val="24"/>
          <w:szCs w:val="24"/>
          <w:shd w:val="clear" w:color="auto" w:fill="FFFFFF"/>
        </w:rPr>
      </w:pPr>
    </w:p>
    <w:p w:rsidR="00BA6DB4" w:rsidP="00A743CA">
      <w:pPr>
        <w:pStyle w:val="NormalSinglespace"/>
        <w:rPr>
          <w:b/>
          <w:sz w:val="24"/>
          <w:szCs w:val="24"/>
          <w:shd w:val="clear" w:color="auto" w:fill="FFFFFF"/>
        </w:rPr>
      </w:pPr>
    </w:p>
    <w:p w:rsidR="00BA6DB4" w:rsidP="00A743CA">
      <w:pPr>
        <w:pStyle w:val="NormalSinglespace"/>
        <w:rPr>
          <w:b/>
          <w:sz w:val="24"/>
          <w:szCs w:val="24"/>
          <w:shd w:val="clear" w:color="auto" w:fill="FFFFFF"/>
        </w:rPr>
      </w:pPr>
    </w:p>
    <w:p w:rsidR="00A743CA" w:rsidRPr="00A743CA" w:rsidP="00A743CA">
      <w:pPr>
        <w:pStyle w:val="NormalSinglespace"/>
        <w:rPr>
          <w:sz w:val="24"/>
          <w:szCs w:val="24"/>
          <w:shd w:val="clear" w:color="auto" w:fill="FFFFFF"/>
        </w:rPr>
      </w:pPr>
      <w:r>
        <w:rPr>
          <w:b/>
          <w:sz w:val="24"/>
          <w:szCs w:val="24"/>
          <w:shd w:val="clear" w:color="auto" w:fill="FFFFFF"/>
        </w:rPr>
        <w:tab/>
      </w:r>
    </w:p>
    <w:p w:rsidR="00DC07D7" w:rsidRPr="003D6C71" w:rsidP="007F02B4">
      <w:pPr>
        <w:pStyle w:val="NormalSinglespace"/>
        <w:jc w:val="center"/>
        <w:rPr>
          <w:b/>
          <w:sz w:val="28"/>
          <w:u w:val="single"/>
          <w:shd w:val="clear" w:color="auto" w:fill="FFFFFF"/>
        </w:rPr>
      </w:pPr>
      <w:r w:rsidRPr="005857F2">
        <w:rPr>
          <w:b/>
          <w:sz w:val="28"/>
          <w:szCs w:val="28"/>
          <w:u w:val="single"/>
          <w:shd w:val="clear" w:color="auto" w:fill="FFFFFF"/>
        </w:rPr>
        <w:t>Catalog of Potential Expenses and Estimated Costs</w:t>
      </w:r>
      <w:r w:rsidRPr="005857F2">
        <w:rPr>
          <w:b/>
          <w:sz w:val="28"/>
          <w:szCs w:val="28"/>
          <w:u w:val="single"/>
          <w:shd w:val="clear" w:color="auto" w:fill="FFFFFF"/>
        </w:rPr>
        <w:t xml:space="preserve"> for LPTV Stations, </w:t>
      </w:r>
    </w:p>
    <w:p w:rsidR="0071073A" w:rsidRPr="005857F2" w:rsidP="007F02B4">
      <w:pPr>
        <w:pStyle w:val="NormalSinglespace"/>
        <w:jc w:val="center"/>
        <w:rPr>
          <w:b/>
          <w:sz w:val="28"/>
          <w:szCs w:val="28"/>
          <w:u w:val="single"/>
        </w:rPr>
      </w:pPr>
      <w:r w:rsidRPr="005857F2">
        <w:rPr>
          <w:b/>
          <w:sz w:val="28"/>
          <w:szCs w:val="28"/>
          <w:u w:val="single"/>
          <w:shd w:val="clear" w:color="auto" w:fill="FFFFFF"/>
        </w:rPr>
        <w:t>FM Stations and FM and TV Translators</w:t>
      </w:r>
    </w:p>
    <w:p w:rsidR="00814BB5" w:rsidRPr="005857F2" w:rsidP="007F02B4">
      <w:pPr>
        <w:keepNext/>
        <w:keepLines/>
        <w:spacing w:line="276" w:lineRule="auto"/>
        <w:jc w:val="center"/>
        <w:rPr>
          <w:b/>
          <w:bCs/>
          <w:sz w:val="22"/>
          <w:szCs w:val="22"/>
          <w:lang w:eastAsia="ja-JP"/>
        </w:rPr>
      </w:pPr>
      <w:r w:rsidRPr="005857F2">
        <w:rPr>
          <w:b/>
          <w:bCs/>
          <w:sz w:val="22"/>
          <w:szCs w:val="22"/>
          <w:lang w:eastAsia="ja-JP"/>
        </w:rPr>
        <w:t>Table of Contents</w:t>
      </w:r>
    </w:p>
    <w:p w:rsidR="005857F2" w:rsidRPr="006F1AA8">
      <w:pPr>
        <w:pStyle w:val="TOC1"/>
        <w:tabs>
          <w:tab w:val="left" w:pos="400"/>
          <w:tab w:val="right" w:leader="dot" w:pos="12950"/>
        </w:tabs>
        <w:rPr>
          <w:rFonts w:ascii="Times New Roman" w:hAnsi="Times New Roman" w:eastAsiaTheme="minorEastAsia" w:cs="Times New Roman"/>
          <w:b w:val="0"/>
          <w:bCs w:val="0"/>
          <w:caps w:val="0"/>
          <w:noProof/>
          <w:sz w:val="22"/>
          <w:szCs w:val="22"/>
        </w:rPr>
      </w:pPr>
      <w:r w:rsidRPr="003D6C71">
        <w:rPr>
          <w:rFonts w:ascii="Times New Roman" w:eastAsia="Calibri" w:hAnsi="Times New Roman"/>
          <w:caps w:val="0"/>
          <w:sz w:val="22"/>
        </w:rPr>
        <w:fldChar w:fldCharType="begin"/>
      </w:r>
      <w:r w:rsidRPr="006F1AA8">
        <w:rPr>
          <w:rFonts w:ascii="Times New Roman" w:eastAsia="Calibri" w:hAnsi="Times New Roman" w:cs="Times New Roman"/>
          <w:bCs w:val="0"/>
          <w:caps w:val="0"/>
          <w:sz w:val="22"/>
          <w:szCs w:val="22"/>
        </w:rPr>
        <w:instrText xml:space="preserve"> TOC \o "1-3" \h \z \u </w:instrText>
      </w:r>
      <w:r w:rsidRPr="003D6C71">
        <w:rPr>
          <w:rFonts w:ascii="Times New Roman" w:eastAsia="Calibri" w:hAnsi="Times New Roman"/>
          <w:caps w:val="0"/>
          <w:sz w:val="22"/>
        </w:rPr>
        <w:fldChar w:fldCharType="separate"/>
      </w:r>
      <w:r>
        <w:fldChar w:fldCharType="begin"/>
      </w:r>
      <w:r>
        <w:instrText xml:space="preserve"> HYPERLINK \l "_Toc524656361" </w:instrText>
      </w:r>
      <w:r>
        <w:fldChar w:fldCharType="separate"/>
      </w:r>
      <w:r w:rsidRPr="006F1AA8">
        <w:rPr>
          <w:rStyle w:val="Hyperlink"/>
          <w:rFonts w:ascii="Times New Roman" w:hAnsi="Times New Roman" w:cs="Times New Roman"/>
          <w:noProof/>
        </w:rPr>
        <w:t>I.</w:t>
      </w:r>
      <w:r w:rsidRPr="006F1AA8">
        <w:rPr>
          <w:rFonts w:ascii="Times New Roman" w:hAnsi="Times New Roman" w:eastAsiaTheme="minorEastAsia" w:cs="Times New Roman"/>
          <w:b w:val="0"/>
          <w:bCs w:val="0"/>
          <w:caps w:val="0"/>
          <w:noProof/>
          <w:sz w:val="22"/>
          <w:szCs w:val="22"/>
        </w:rPr>
        <w:tab/>
      </w:r>
      <w:r w:rsidRPr="006F1AA8">
        <w:rPr>
          <w:rStyle w:val="Hyperlink"/>
          <w:rFonts w:ascii="Times New Roman" w:hAnsi="Times New Roman" w:cs="Times New Roman"/>
          <w:noProof/>
        </w:rPr>
        <w:t>ABOUT THIS CATALOG</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_Toc524656361 \h </w:instrText>
      </w:r>
      <w:r w:rsidRPr="006F1AA8">
        <w:rPr>
          <w:rFonts w:ascii="Times New Roman" w:hAnsi="Times New Roman" w:cs="Times New Roman"/>
          <w:noProof/>
          <w:webHidden/>
        </w:rPr>
        <w:fldChar w:fldCharType="separate"/>
      </w:r>
      <w:r w:rsidR="001D755C">
        <w:rPr>
          <w:rFonts w:ascii="Times New Roman" w:hAnsi="Times New Roman" w:cs="Times New Roman"/>
          <w:noProof/>
          <w:webHidden/>
        </w:rPr>
        <w:t>2</w:t>
      </w:r>
      <w:r w:rsidRPr="006F1AA8">
        <w:rPr>
          <w:rFonts w:ascii="Times New Roman" w:hAnsi="Times New Roman" w:cs="Times New Roman"/>
          <w:noProof/>
          <w:webHidden/>
        </w:rPr>
        <w:fldChar w:fldCharType="end"/>
      </w:r>
      <w:r>
        <w:fldChar w:fldCharType="end"/>
      </w:r>
    </w:p>
    <w:p w:rsidR="005857F2" w:rsidRPr="006F1AA8">
      <w:pPr>
        <w:pStyle w:val="TOC1"/>
        <w:tabs>
          <w:tab w:val="left" w:pos="400"/>
          <w:tab w:val="right" w:leader="dot" w:pos="12950"/>
        </w:tabs>
        <w:rPr>
          <w:rFonts w:ascii="Times New Roman" w:hAnsi="Times New Roman" w:eastAsiaTheme="minorEastAsia" w:cs="Times New Roman"/>
          <w:b w:val="0"/>
          <w:bCs w:val="0"/>
          <w:caps w:val="0"/>
          <w:noProof/>
          <w:sz w:val="22"/>
          <w:szCs w:val="22"/>
        </w:rPr>
      </w:pPr>
      <w:r>
        <w:fldChar w:fldCharType="begin"/>
      </w:r>
      <w:r>
        <w:instrText xml:space="preserve"> HYPERLINK \l "_Toc524656362" </w:instrText>
      </w:r>
      <w:r>
        <w:fldChar w:fldCharType="separate"/>
      </w:r>
      <w:r w:rsidRPr="006F1AA8">
        <w:rPr>
          <w:rStyle w:val="Hyperlink"/>
          <w:rFonts w:ascii="Times New Roman" w:hAnsi="Times New Roman" w:cs="Times New Roman"/>
          <w:noProof/>
        </w:rPr>
        <w:t>II.</w:t>
      </w:r>
      <w:r w:rsidRPr="006F1AA8">
        <w:rPr>
          <w:rFonts w:ascii="Times New Roman" w:hAnsi="Times New Roman" w:eastAsiaTheme="minorEastAsia" w:cs="Times New Roman"/>
          <w:b w:val="0"/>
          <w:bCs w:val="0"/>
          <w:caps w:val="0"/>
          <w:noProof/>
          <w:sz w:val="22"/>
          <w:szCs w:val="22"/>
        </w:rPr>
        <w:tab/>
      </w:r>
      <w:r w:rsidRPr="006F1AA8">
        <w:rPr>
          <w:rStyle w:val="Hyperlink"/>
          <w:rFonts w:ascii="Times New Roman" w:hAnsi="Times New Roman" w:cs="Times New Roman"/>
          <w:noProof/>
        </w:rPr>
        <w:t>LPTV AND TV TRANSLATOR COSTS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_Toc524656362 \h </w:instrText>
      </w:r>
      <w:r w:rsidRPr="006F1AA8">
        <w:rPr>
          <w:rFonts w:ascii="Times New Roman" w:hAnsi="Times New Roman" w:cs="Times New Roman"/>
          <w:noProof/>
          <w:webHidden/>
        </w:rPr>
        <w:fldChar w:fldCharType="separate"/>
      </w:r>
      <w:r w:rsidR="001D755C">
        <w:rPr>
          <w:rFonts w:ascii="Times New Roman" w:hAnsi="Times New Roman" w:cs="Times New Roman"/>
          <w:noProof/>
          <w:webHidden/>
        </w:rPr>
        <w:t>3</w:t>
      </w:r>
      <w:r w:rsidRPr="006F1AA8">
        <w:rPr>
          <w:rFonts w:ascii="Times New Roman" w:hAnsi="Times New Roman" w:cs="Times New Roman"/>
          <w:noProof/>
          <w:webHidden/>
        </w:rPr>
        <w:fldChar w:fldCharType="end"/>
      </w:r>
      <w:r>
        <w:fldChar w:fldCharType="end"/>
      </w:r>
    </w:p>
    <w:p w:rsidR="005857F2" w:rsidRPr="006F1AA8">
      <w:pPr>
        <w:pStyle w:val="TOC2"/>
        <w:tabs>
          <w:tab w:val="left" w:pos="600"/>
          <w:tab w:val="right" w:leader="dot" w:pos="12950"/>
        </w:tabs>
        <w:rPr>
          <w:rFonts w:ascii="Times New Roman" w:hAnsi="Times New Roman" w:eastAsiaTheme="minorEastAsia" w:cs="Times New Roman"/>
          <w:smallCaps w:val="0"/>
          <w:noProof/>
          <w:sz w:val="22"/>
          <w:szCs w:val="22"/>
        </w:rPr>
      </w:pPr>
      <w:r>
        <w:fldChar w:fldCharType="begin"/>
      </w:r>
      <w:r>
        <w:instrText xml:space="preserve"> HYPERLINK \l "_Toc524656363" </w:instrText>
      </w:r>
      <w:r>
        <w:fldChar w:fldCharType="separate"/>
      </w:r>
      <w:r w:rsidRPr="006F1AA8">
        <w:rPr>
          <w:rStyle w:val="Hyperlink"/>
          <w:rFonts w:ascii="Times New Roman" w:hAnsi="Times New Roman" w:cs="Times New Roman"/>
          <w:b/>
          <w:bCs/>
          <w:noProof/>
        </w:rPr>
        <w:t>A.</w:t>
      </w:r>
      <w:r w:rsidRPr="006F1AA8">
        <w:rPr>
          <w:rFonts w:ascii="Times New Roman" w:hAnsi="Times New Roman" w:eastAsiaTheme="minorEastAsia" w:cs="Times New Roman"/>
          <w:smallCaps w:val="0"/>
          <w:noProof/>
          <w:sz w:val="22"/>
          <w:szCs w:val="22"/>
        </w:rPr>
        <w:tab/>
      </w:r>
      <w:r w:rsidRPr="006F1AA8">
        <w:rPr>
          <w:rStyle w:val="Hyperlink"/>
          <w:rFonts w:ascii="Times New Roman" w:hAnsi="Times New Roman" w:cs="Times New Roman"/>
          <w:b/>
          <w:bCs/>
          <w:noProof/>
        </w:rPr>
        <w:t>TRANSMITTERS</w:t>
      </w:r>
      <w:r w:rsidRPr="006F1AA8">
        <w:rPr>
          <w:rStyle w:val="Hyperlink"/>
          <w:rFonts w:ascii="Times New Roman" w:hAnsi="Times New Roman" w:cs="Times New Roman"/>
          <w:noProof/>
        </w:rPr>
        <w:t xml:space="preserve"> </w:t>
      </w:r>
      <w:r w:rsidRPr="006F1AA8">
        <w:rPr>
          <w:rStyle w:val="Hyperlink"/>
          <w:rFonts w:ascii="Times New Roman" w:hAnsi="Times New Roman" w:cs="Times New Roman"/>
          <w:b/>
          <w:bCs/>
          <w:noProof/>
        </w:rPr>
        <w:t>AND ANCILLARY COSTS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_Toc524656363 \h </w:instrText>
      </w:r>
      <w:r w:rsidRPr="006F1AA8">
        <w:rPr>
          <w:rFonts w:ascii="Times New Roman" w:hAnsi="Times New Roman" w:cs="Times New Roman"/>
          <w:noProof/>
          <w:webHidden/>
        </w:rPr>
        <w:fldChar w:fldCharType="separate"/>
      </w:r>
      <w:r w:rsidR="001D755C">
        <w:rPr>
          <w:rFonts w:ascii="Times New Roman" w:hAnsi="Times New Roman" w:cs="Times New Roman"/>
          <w:noProof/>
          <w:webHidden/>
        </w:rPr>
        <w:t>3</w:t>
      </w:r>
      <w:r w:rsidRPr="006F1AA8">
        <w:rPr>
          <w:rFonts w:ascii="Times New Roman" w:hAnsi="Times New Roman" w:cs="Times New Roman"/>
          <w:noProof/>
          <w:webHidden/>
        </w:rPr>
        <w:fldChar w:fldCharType="end"/>
      </w:r>
      <w:r>
        <w:fldChar w:fldCharType="end"/>
      </w:r>
    </w:p>
    <w:p w:rsidR="005857F2" w:rsidRPr="006F1AA8">
      <w:pPr>
        <w:pStyle w:val="TOC3"/>
        <w:tabs>
          <w:tab w:val="left" w:pos="800"/>
          <w:tab w:val="right" w:leader="dot" w:pos="12950"/>
        </w:tabs>
        <w:rPr>
          <w:rFonts w:ascii="Times New Roman" w:hAnsi="Times New Roman" w:eastAsiaTheme="minorEastAsia" w:cs="Times New Roman"/>
          <w:i w:val="0"/>
          <w:iCs w:val="0"/>
          <w:noProof/>
          <w:sz w:val="22"/>
          <w:szCs w:val="22"/>
        </w:rPr>
      </w:pPr>
      <w:r>
        <w:fldChar w:fldCharType="begin"/>
      </w:r>
      <w:r>
        <w:instrText xml:space="preserve"> HYPERLINK \l "_Toc524656364" </w:instrText>
      </w:r>
      <w:r>
        <w:fldChar w:fldCharType="separate"/>
      </w:r>
      <w:r w:rsidRPr="006F1AA8">
        <w:rPr>
          <w:rStyle w:val="Hyperlink"/>
          <w:rFonts w:ascii="Times New Roman" w:hAnsi="Times New Roman" w:cs="Times New Roman"/>
          <w:b/>
          <w:bCs/>
          <w:noProof/>
        </w:rPr>
        <w:t>1.</w:t>
      </w:r>
      <w:r w:rsidRPr="006F1AA8">
        <w:rPr>
          <w:rFonts w:ascii="Times New Roman" w:hAnsi="Times New Roman" w:eastAsiaTheme="minorEastAsia" w:cs="Times New Roman"/>
          <w:i w:val="0"/>
          <w:iCs w:val="0"/>
          <w:noProof/>
          <w:sz w:val="22"/>
          <w:szCs w:val="22"/>
        </w:rPr>
        <w:tab/>
      </w:r>
      <w:r w:rsidRPr="006F1AA8">
        <w:rPr>
          <w:rStyle w:val="Hyperlink"/>
          <w:rFonts w:ascii="Times New Roman" w:hAnsi="Times New Roman" w:cs="Times New Roman"/>
          <w:b/>
          <w:bCs/>
          <w:noProof/>
        </w:rPr>
        <w:t>Minor Rechanneling Issues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_Toc524656364 \h </w:instrText>
      </w:r>
      <w:r w:rsidRPr="006F1AA8">
        <w:rPr>
          <w:rFonts w:ascii="Times New Roman" w:hAnsi="Times New Roman" w:cs="Times New Roman"/>
          <w:noProof/>
          <w:webHidden/>
        </w:rPr>
        <w:fldChar w:fldCharType="separate"/>
      </w:r>
      <w:r w:rsidR="001D755C">
        <w:rPr>
          <w:rFonts w:ascii="Times New Roman" w:hAnsi="Times New Roman" w:cs="Times New Roman"/>
          <w:noProof/>
          <w:webHidden/>
        </w:rPr>
        <w:t>3</w:t>
      </w:r>
      <w:r w:rsidRPr="006F1AA8">
        <w:rPr>
          <w:rFonts w:ascii="Times New Roman" w:hAnsi="Times New Roman" w:cs="Times New Roman"/>
          <w:noProof/>
          <w:webHidden/>
        </w:rPr>
        <w:fldChar w:fldCharType="end"/>
      </w:r>
      <w:r>
        <w:fldChar w:fldCharType="end"/>
      </w:r>
    </w:p>
    <w:p w:rsidR="005857F2" w:rsidRPr="006F1AA8">
      <w:pPr>
        <w:pStyle w:val="TOC3"/>
        <w:tabs>
          <w:tab w:val="left" w:pos="800"/>
          <w:tab w:val="right" w:leader="dot" w:pos="12950"/>
        </w:tabs>
        <w:rPr>
          <w:rFonts w:ascii="Times New Roman" w:hAnsi="Times New Roman" w:eastAsiaTheme="minorEastAsia" w:cs="Times New Roman"/>
          <w:i w:val="0"/>
          <w:iCs w:val="0"/>
          <w:noProof/>
          <w:sz w:val="22"/>
          <w:szCs w:val="22"/>
        </w:rPr>
      </w:pPr>
      <w:r>
        <w:fldChar w:fldCharType="begin"/>
      </w:r>
      <w:r>
        <w:instrText xml:space="preserve"> HYPERLINK \l "_Toc524656365" </w:instrText>
      </w:r>
      <w:r>
        <w:fldChar w:fldCharType="separate"/>
      </w:r>
      <w:r w:rsidRPr="006F1AA8">
        <w:rPr>
          <w:rStyle w:val="Hyperlink"/>
          <w:rFonts w:ascii="Times New Roman" w:hAnsi="Times New Roman" w:cs="Times New Roman"/>
          <w:b/>
          <w:bCs/>
          <w:noProof/>
        </w:rPr>
        <w:t>2.</w:t>
      </w:r>
      <w:r w:rsidRPr="006F1AA8">
        <w:rPr>
          <w:rFonts w:ascii="Times New Roman" w:hAnsi="Times New Roman" w:eastAsiaTheme="minorEastAsia" w:cs="Times New Roman"/>
          <w:i w:val="0"/>
          <w:iCs w:val="0"/>
          <w:noProof/>
          <w:sz w:val="22"/>
          <w:szCs w:val="22"/>
        </w:rPr>
        <w:tab/>
      </w:r>
      <w:r w:rsidRPr="006F1AA8">
        <w:rPr>
          <w:rStyle w:val="Hyperlink"/>
          <w:rFonts w:ascii="Times New Roman" w:hAnsi="Times New Roman" w:cs="Times New Roman"/>
          <w:b/>
          <w:bCs/>
          <w:noProof/>
        </w:rPr>
        <w:t>New Transmitters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_Toc524656365 \h </w:instrText>
      </w:r>
      <w:r w:rsidRPr="006F1AA8">
        <w:rPr>
          <w:rFonts w:ascii="Times New Roman" w:hAnsi="Times New Roman" w:cs="Times New Roman"/>
          <w:noProof/>
          <w:webHidden/>
        </w:rPr>
        <w:fldChar w:fldCharType="separate"/>
      </w:r>
      <w:r w:rsidR="001D755C">
        <w:rPr>
          <w:rFonts w:ascii="Times New Roman" w:hAnsi="Times New Roman" w:cs="Times New Roman"/>
          <w:noProof/>
          <w:webHidden/>
        </w:rPr>
        <w:t>4</w:t>
      </w:r>
      <w:r w:rsidRPr="006F1AA8">
        <w:rPr>
          <w:rFonts w:ascii="Times New Roman" w:hAnsi="Times New Roman" w:cs="Times New Roman"/>
          <w:noProof/>
          <w:webHidden/>
        </w:rPr>
        <w:fldChar w:fldCharType="end"/>
      </w:r>
      <w:r>
        <w:fldChar w:fldCharType="end"/>
      </w:r>
    </w:p>
    <w:p w:rsidR="005857F2" w:rsidRPr="006F1AA8">
      <w:pPr>
        <w:pStyle w:val="TOC3"/>
        <w:tabs>
          <w:tab w:val="left" w:pos="800"/>
          <w:tab w:val="right" w:leader="dot" w:pos="12950"/>
        </w:tabs>
        <w:rPr>
          <w:rFonts w:ascii="Times New Roman" w:hAnsi="Times New Roman" w:eastAsiaTheme="minorEastAsia" w:cs="Times New Roman"/>
          <w:i w:val="0"/>
          <w:iCs w:val="0"/>
          <w:noProof/>
          <w:sz w:val="22"/>
          <w:szCs w:val="22"/>
        </w:rPr>
      </w:pPr>
      <w:r>
        <w:fldChar w:fldCharType="begin"/>
      </w:r>
      <w:r>
        <w:instrText xml:space="preserve"> HYPERLINK \l "_Toc524656366" </w:instrText>
      </w:r>
      <w:r>
        <w:fldChar w:fldCharType="separate"/>
      </w:r>
      <w:r w:rsidRPr="006F1AA8">
        <w:rPr>
          <w:rStyle w:val="Hyperlink"/>
          <w:rFonts w:ascii="Times New Roman" w:hAnsi="Times New Roman" w:cs="Times New Roman"/>
          <w:b/>
          <w:bCs/>
          <w:noProof/>
        </w:rPr>
        <w:t>3.</w:t>
      </w:r>
      <w:r w:rsidRPr="006F1AA8">
        <w:rPr>
          <w:rFonts w:ascii="Times New Roman" w:hAnsi="Times New Roman" w:eastAsiaTheme="minorEastAsia" w:cs="Times New Roman"/>
          <w:i w:val="0"/>
          <w:iCs w:val="0"/>
          <w:noProof/>
          <w:sz w:val="22"/>
          <w:szCs w:val="22"/>
        </w:rPr>
        <w:tab/>
      </w:r>
      <w:r w:rsidRPr="006F1AA8">
        <w:rPr>
          <w:rStyle w:val="Hyperlink"/>
          <w:rFonts w:ascii="Times New Roman" w:hAnsi="Times New Roman" w:cs="Times New Roman"/>
          <w:b/>
          <w:bCs/>
          <w:noProof/>
        </w:rPr>
        <w:t>Other Transmitter Expenses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_Toc524656366 \h </w:instrText>
      </w:r>
      <w:r w:rsidRPr="006F1AA8">
        <w:rPr>
          <w:rFonts w:ascii="Times New Roman" w:hAnsi="Times New Roman" w:cs="Times New Roman"/>
          <w:noProof/>
          <w:webHidden/>
        </w:rPr>
        <w:fldChar w:fldCharType="separate"/>
      </w:r>
      <w:r w:rsidR="001D755C">
        <w:rPr>
          <w:rFonts w:ascii="Times New Roman" w:hAnsi="Times New Roman" w:cs="Times New Roman"/>
          <w:noProof/>
          <w:webHidden/>
        </w:rPr>
        <w:t>5</w:t>
      </w:r>
      <w:r w:rsidRPr="006F1AA8">
        <w:rPr>
          <w:rFonts w:ascii="Times New Roman" w:hAnsi="Times New Roman" w:cs="Times New Roman"/>
          <w:noProof/>
          <w:webHidden/>
        </w:rPr>
        <w:fldChar w:fldCharType="end"/>
      </w:r>
      <w:r>
        <w:fldChar w:fldCharType="end"/>
      </w:r>
    </w:p>
    <w:p w:rsidR="005857F2" w:rsidRPr="006F1AA8">
      <w:pPr>
        <w:pStyle w:val="TOC2"/>
        <w:tabs>
          <w:tab w:val="left" w:pos="600"/>
          <w:tab w:val="right" w:leader="dot" w:pos="12950"/>
        </w:tabs>
        <w:rPr>
          <w:rFonts w:ascii="Times New Roman" w:hAnsi="Times New Roman" w:eastAsiaTheme="minorEastAsia" w:cs="Times New Roman"/>
          <w:smallCaps w:val="0"/>
          <w:noProof/>
          <w:sz w:val="22"/>
          <w:szCs w:val="22"/>
        </w:rPr>
      </w:pPr>
      <w:r>
        <w:fldChar w:fldCharType="begin"/>
      </w:r>
      <w:r>
        <w:instrText xml:space="preserve"> HYPERLINK \l "_Toc524656367" </w:instrText>
      </w:r>
      <w:r>
        <w:fldChar w:fldCharType="separate"/>
      </w:r>
      <w:r w:rsidRPr="006F1AA8">
        <w:rPr>
          <w:rStyle w:val="Hyperlink"/>
          <w:rFonts w:ascii="Times New Roman" w:hAnsi="Times New Roman" w:cs="Times New Roman"/>
          <w:b/>
          <w:bCs/>
          <w:noProof/>
        </w:rPr>
        <w:t>C.</w:t>
      </w:r>
      <w:r w:rsidRPr="006F1AA8">
        <w:rPr>
          <w:rFonts w:ascii="Times New Roman" w:hAnsi="Times New Roman" w:eastAsiaTheme="minorEastAsia" w:cs="Times New Roman"/>
          <w:smallCaps w:val="0"/>
          <w:noProof/>
          <w:sz w:val="22"/>
          <w:szCs w:val="22"/>
        </w:rPr>
        <w:tab/>
      </w:r>
      <w:r w:rsidRPr="006F1AA8">
        <w:rPr>
          <w:rStyle w:val="Hyperlink"/>
          <w:rFonts w:ascii="Times New Roman" w:hAnsi="Times New Roman" w:cs="Times New Roman"/>
          <w:b/>
          <w:bCs/>
          <w:noProof/>
        </w:rPr>
        <w:t>TRANSMISSION LINE</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_Toc524656367 \h </w:instrText>
      </w:r>
      <w:r w:rsidRPr="006F1AA8">
        <w:rPr>
          <w:rFonts w:ascii="Times New Roman" w:hAnsi="Times New Roman" w:cs="Times New Roman"/>
          <w:noProof/>
          <w:webHidden/>
        </w:rPr>
        <w:fldChar w:fldCharType="separate"/>
      </w:r>
      <w:r w:rsidR="001D755C">
        <w:rPr>
          <w:rFonts w:ascii="Times New Roman" w:hAnsi="Times New Roman" w:cs="Times New Roman"/>
          <w:noProof/>
          <w:webHidden/>
        </w:rPr>
        <w:t>7</w:t>
      </w:r>
      <w:r w:rsidRPr="006F1AA8">
        <w:rPr>
          <w:rFonts w:ascii="Times New Roman" w:hAnsi="Times New Roman" w:cs="Times New Roman"/>
          <w:noProof/>
          <w:webHidden/>
        </w:rPr>
        <w:fldChar w:fldCharType="end"/>
      </w:r>
      <w:r>
        <w:fldChar w:fldCharType="end"/>
      </w:r>
    </w:p>
    <w:p w:rsidR="005857F2" w:rsidRPr="006F1AA8">
      <w:pPr>
        <w:pStyle w:val="TOC2"/>
        <w:tabs>
          <w:tab w:val="left" w:pos="600"/>
          <w:tab w:val="right" w:leader="dot" w:pos="12950"/>
        </w:tabs>
        <w:rPr>
          <w:rFonts w:ascii="Times New Roman" w:hAnsi="Times New Roman" w:eastAsiaTheme="minorEastAsia" w:cs="Times New Roman"/>
          <w:smallCaps w:val="0"/>
          <w:noProof/>
          <w:sz w:val="22"/>
          <w:szCs w:val="22"/>
        </w:rPr>
      </w:pPr>
      <w:r>
        <w:fldChar w:fldCharType="begin"/>
      </w:r>
      <w:r>
        <w:instrText xml:space="preserve"> HYPERLINK \l "_Toc524656368" </w:instrText>
      </w:r>
      <w:r>
        <w:fldChar w:fldCharType="separate"/>
      </w:r>
      <w:r w:rsidRPr="006F1AA8">
        <w:rPr>
          <w:rStyle w:val="Hyperlink"/>
          <w:rFonts w:ascii="Times New Roman" w:hAnsi="Times New Roman" w:cs="Times New Roman"/>
          <w:b/>
          <w:bCs/>
          <w:noProof/>
        </w:rPr>
        <w:t>D.</w:t>
      </w:r>
      <w:r w:rsidRPr="006F1AA8">
        <w:rPr>
          <w:rFonts w:ascii="Times New Roman" w:hAnsi="Times New Roman" w:eastAsiaTheme="minorEastAsia" w:cs="Times New Roman"/>
          <w:smallCaps w:val="0"/>
          <w:noProof/>
          <w:sz w:val="22"/>
          <w:szCs w:val="22"/>
        </w:rPr>
        <w:tab/>
      </w:r>
      <w:r w:rsidRPr="006F1AA8">
        <w:rPr>
          <w:rStyle w:val="Hyperlink"/>
          <w:rFonts w:ascii="Times New Roman" w:hAnsi="Times New Roman" w:cs="Times New Roman"/>
          <w:b/>
          <w:bCs/>
          <w:noProof/>
        </w:rPr>
        <w:t>TOWER RELATED COSTS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_Toc524656368 \h </w:instrText>
      </w:r>
      <w:r w:rsidRPr="006F1AA8">
        <w:rPr>
          <w:rFonts w:ascii="Times New Roman" w:hAnsi="Times New Roman" w:cs="Times New Roman"/>
          <w:noProof/>
          <w:webHidden/>
        </w:rPr>
        <w:fldChar w:fldCharType="separate"/>
      </w:r>
      <w:r w:rsidR="001D755C">
        <w:rPr>
          <w:rFonts w:ascii="Times New Roman" w:hAnsi="Times New Roman" w:cs="Times New Roman"/>
          <w:noProof/>
          <w:webHidden/>
        </w:rPr>
        <w:t>8</w:t>
      </w:r>
      <w:r w:rsidRPr="006F1AA8">
        <w:rPr>
          <w:rFonts w:ascii="Times New Roman" w:hAnsi="Times New Roman" w:cs="Times New Roman"/>
          <w:noProof/>
          <w:webHidden/>
        </w:rPr>
        <w:fldChar w:fldCharType="end"/>
      </w:r>
      <w:r>
        <w:fldChar w:fldCharType="end"/>
      </w:r>
    </w:p>
    <w:p w:rsidR="005857F2" w:rsidRPr="006F1AA8">
      <w:pPr>
        <w:pStyle w:val="TOC2"/>
        <w:tabs>
          <w:tab w:val="left" w:pos="600"/>
          <w:tab w:val="right" w:leader="dot" w:pos="12950"/>
        </w:tabs>
        <w:rPr>
          <w:rFonts w:ascii="Times New Roman" w:hAnsi="Times New Roman" w:eastAsiaTheme="minorEastAsia" w:cs="Times New Roman"/>
          <w:smallCaps w:val="0"/>
          <w:noProof/>
          <w:sz w:val="22"/>
          <w:szCs w:val="22"/>
        </w:rPr>
      </w:pPr>
      <w:r>
        <w:fldChar w:fldCharType="begin"/>
      </w:r>
      <w:r>
        <w:instrText xml:space="preserve"> HYPERLINK \l "_Toc524656369" </w:instrText>
      </w:r>
      <w:r>
        <w:fldChar w:fldCharType="separate"/>
      </w:r>
      <w:r w:rsidRPr="006F1AA8">
        <w:rPr>
          <w:rStyle w:val="Hyperlink"/>
          <w:rFonts w:ascii="Times New Roman" w:hAnsi="Times New Roman" w:cs="Times New Roman"/>
          <w:b/>
          <w:bCs/>
          <w:noProof/>
        </w:rPr>
        <w:t>E.</w:t>
      </w:r>
      <w:r w:rsidRPr="006F1AA8">
        <w:rPr>
          <w:rFonts w:ascii="Times New Roman" w:hAnsi="Times New Roman" w:eastAsiaTheme="minorEastAsia" w:cs="Times New Roman"/>
          <w:smallCaps w:val="0"/>
          <w:noProof/>
          <w:sz w:val="22"/>
          <w:szCs w:val="22"/>
        </w:rPr>
        <w:tab/>
      </w:r>
      <w:r w:rsidRPr="006F1AA8">
        <w:rPr>
          <w:rStyle w:val="Hyperlink"/>
          <w:rFonts w:ascii="Times New Roman" w:hAnsi="Times New Roman" w:cs="Times New Roman"/>
          <w:b/>
          <w:bCs/>
          <w:noProof/>
        </w:rPr>
        <w:t>PROFESSIONAL SERVICES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_Toc524656369 \h </w:instrText>
      </w:r>
      <w:r w:rsidRPr="006F1AA8">
        <w:rPr>
          <w:rFonts w:ascii="Times New Roman" w:hAnsi="Times New Roman" w:cs="Times New Roman"/>
          <w:noProof/>
          <w:webHidden/>
        </w:rPr>
        <w:fldChar w:fldCharType="separate"/>
      </w:r>
      <w:r w:rsidR="001D755C">
        <w:rPr>
          <w:rFonts w:ascii="Times New Roman" w:hAnsi="Times New Roman" w:cs="Times New Roman"/>
          <w:noProof/>
          <w:webHidden/>
        </w:rPr>
        <w:t>8</w:t>
      </w:r>
      <w:r w:rsidRPr="006F1AA8">
        <w:rPr>
          <w:rFonts w:ascii="Times New Roman" w:hAnsi="Times New Roman" w:cs="Times New Roman"/>
          <w:noProof/>
          <w:webHidden/>
        </w:rPr>
        <w:fldChar w:fldCharType="end"/>
      </w:r>
      <w:r>
        <w:fldChar w:fldCharType="end"/>
      </w:r>
    </w:p>
    <w:p w:rsidR="005857F2" w:rsidRPr="006F1AA8">
      <w:pPr>
        <w:pStyle w:val="TOC2"/>
        <w:tabs>
          <w:tab w:val="left" w:pos="600"/>
          <w:tab w:val="right" w:leader="dot" w:pos="12950"/>
        </w:tabs>
        <w:rPr>
          <w:rFonts w:ascii="Times New Roman" w:hAnsi="Times New Roman" w:eastAsiaTheme="minorEastAsia" w:cs="Times New Roman"/>
          <w:smallCaps w:val="0"/>
          <w:noProof/>
          <w:sz w:val="22"/>
          <w:szCs w:val="22"/>
        </w:rPr>
      </w:pPr>
      <w:r>
        <w:fldChar w:fldCharType="begin"/>
      </w:r>
      <w:r>
        <w:instrText xml:space="preserve"> HYPERLINK \l "_Toc524656370" </w:instrText>
      </w:r>
      <w:r>
        <w:fldChar w:fldCharType="separate"/>
      </w:r>
      <w:r w:rsidRPr="006F1AA8">
        <w:rPr>
          <w:rStyle w:val="Hyperlink"/>
          <w:rFonts w:ascii="Times New Roman" w:hAnsi="Times New Roman" w:cs="Times New Roman"/>
          <w:b/>
          <w:bCs/>
          <w:noProof/>
        </w:rPr>
        <w:t>F.</w:t>
      </w:r>
      <w:r w:rsidRPr="006F1AA8">
        <w:rPr>
          <w:rFonts w:ascii="Times New Roman" w:hAnsi="Times New Roman" w:eastAsiaTheme="minorEastAsia" w:cs="Times New Roman"/>
          <w:smallCaps w:val="0"/>
          <w:noProof/>
          <w:sz w:val="22"/>
          <w:szCs w:val="22"/>
        </w:rPr>
        <w:tab/>
      </w:r>
      <w:r w:rsidRPr="006F1AA8">
        <w:rPr>
          <w:rStyle w:val="Hyperlink"/>
          <w:rFonts w:ascii="Times New Roman" w:hAnsi="Times New Roman" w:cs="Times New Roman"/>
          <w:b/>
          <w:bCs/>
          <w:noProof/>
        </w:rPr>
        <w:t>OTHER POTENTIAL COSTS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_Toc524656370 \h </w:instrText>
      </w:r>
      <w:r w:rsidRPr="006F1AA8">
        <w:rPr>
          <w:rFonts w:ascii="Times New Roman" w:hAnsi="Times New Roman" w:cs="Times New Roman"/>
          <w:noProof/>
          <w:webHidden/>
        </w:rPr>
        <w:fldChar w:fldCharType="separate"/>
      </w:r>
      <w:r w:rsidR="001D755C">
        <w:rPr>
          <w:rFonts w:ascii="Times New Roman" w:hAnsi="Times New Roman" w:cs="Times New Roman"/>
          <w:noProof/>
          <w:webHidden/>
        </w:rPr>
        <w:t>10</w:t>
      </w:r>
      <w:r w:rsidRPr="006F1AA8">
        <w:rPr>
          <w:rFonts w:ascii="Times New Roman" w:hAnsi="Times New Roman" w:cs="Times New Roman"/>
          <w:noProof/>
          <w:webHidden/>
        </w:rPr>
        <w:fldChar w:fldCharType="end"/>
      </w:r>
      <w:r>
        <w:fldChar w:fldCharType="end"/>
      </w:r>
    </w:p>
    <w:p w:rsidR="005857F2" w:rsidRPr="006F1AA8">
      <w:pPr>
        <w:pStyle w:val="TOC1"/>
        <w:tabs>
          <w:tab w:val="left" w:pos="600"/>
          <w:tab w:val="right" w:leader="dot" w:pos="12950"/>
        </w:tabs>
        <w:rPr>
          <w:rFonts w:ascii="Times New Roman" w:hAnsi="Times New Roman" w:eastAsiaTheme="minorEastAsia" w:cs="Times New Roman"/>
          <w:b w:val="0"/>
          <w:bCs w:val="0"/>
          <w:caps w:val="0"/>
          <w:noProof/>
          <w:sz w:val="22"/>
          <w:szCs w:val="22"/>
        </w:rPr>
      </w:pPr>
      <w:r>
        <w:fldChar w:fldCharType="begin"/>
      </w:r>
      <w:r>
        <w:instrText xml:space="preserve"> HYPERLINK \l "_Toc524656371" </w:instrText>
      </w:r>
      <w:r>
        <w:fldChar w:fldCharType="separate"/>
      </w:r>
      <w:r w:rsidRPr="006F1AA8">
        <w:rPr>
          <w:rStyle w:val="Hyperlink"/>
          <w:rFonts w:ascii="Times New Roman" w:hAnsi="Times New Roman" w:cs="Times New Roman"/>
          <w:noProof/>
        </w:rPr>
        <w:t>III.</w:t>
      </w:r>
      <w:r w:rsidRPr="006F1AA8">
        <w:rPr>
          <w:rFonts w:ascii="Times New Roman" w:hAnsi="Times New Roman" w:eastAsiaTheme="minorEastAsia" w:cs="Times New Roman"/>
          <w:b w:val="0"/>
          <w:bCs w:val="0"/>
          <w:caps w:val="0"/>
          <w:noProof/>
          <w:sz w:val="22"/>
          <w:szCs w:val="22"/>
        </w:rPr>
        <w:tab/>
      </w:r>
      <w:r w:rsidRPr="006F1AA8">
        <w:rPr>
          <w:rStyle w:val="Hyperlink"/>
          <w:rFonts w:ascii="Times New Roman" w:hAnsi="Times New Roman" w:cs="Times New Roman"/>
          <w:noProof/>
        </w:rPr>
        <w:t>FM AND FM TRANSLATOR COSTS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_Toc524656371 \h </w:instrText>
      </w:r>
      <w:r w:rsidRPr="006F1AA8">
        <w:rPr>
          <w:rFonts w:ascii="Times New Roman" w:hAnsi="Times New Roman" w:cs="Times New Roman"/>
          <w:noProof/>
          <w:webHidden/>
        </w:rPr>
        <w:fldChar w:fldCharType="separate"/>
      </w:r>
      <w:r w:rsidR="001D755C">
        <w:rPr>
          <w:rFonts w:ascii="Times New Roman" w:hAnsi="Times New Roman" w:cs="Times New Roman"/>
          <w:noProof/>
          <w:webHidden/>
        </w:rPr>
        <w:t>11</w:t>
      </w:r>
      <w:r w:rsidRPr="006F1AA8">
        <w:rPr>
          <w:rFonts w:ascii="Times New Roman" w:hAnsi="Times New Roman" w:cs="Times New Roman"/>
          <w:noProof/>
          <w:webHidden/>
        </w:rPr>
        <w:fldChar w:fldCharType="end"/>
      </w:r>
      <w:r>
        <w:fldChar w:fldCharType="end"/>
      </w:r>
    </w:p>
    <w:p w:rsidR="005857F2" w:rsidRPr="006F1AA8">
      <w:pPr>
        <w:pStyle w:val="TOC2"/>
        <w:tabs>
          <w:tab w:val="left" w:pos="600"/>
          <w:tab w:val="right" w:leader="dot" w:pos="12950"/>
        </w:tabs>
        <w:rPr>
          <w:rFonts w:ascii="Times New Roman" w:hAnsi="Times New Roman" w:eastAsiaTheme="minorEastAsia" w:cs="Times New Roman"/>
          <w:smallCaps w:val="0"/>
          <w:noProof/>
          <w:sz w:val="22"/>
          <w:szCs w:val="22"/>
        </w:rPr>
      </w:pPr>
      <w:r>
        <w:fldChar w:fldCharType="begin"/>
      </w:r>
      <w:r>
        <w:instrText xml:space="preserve"> HYPERLINK \l "_Toc524656372" </w:instrText>
      </w:r>
      <w:r>
        <w:fldChar w:fldCharType="separate"/>
      </w:r>
      <w:r w:rsidRPr="006F1AA8">
        <w:rPr>
          <w:rStyle w:val="Hyperlink"/>
          <w:rFonts w:ascii="Times New Roman" w:hAnsi="Times New Roman" w:cs="Times New Roman"/>
          <w:b/>
          <w:bCs/>
          <w:noProof/>
        </w:rPr>
        <w:t>A.</w:t>
      </w:r>
      <w:r w:rsidRPr="006F1AA8">
        <w:rPr>
          <w:rFonts w:ascii="Times New Roman" w:hAnsi="Times New Roman" w:eastAsiaTheme="minorEastAsia" w:cs="Times New Roman"/>
          <w:smallCaps w:val="0"/>
          <w:noProof/>
          <w:sz w:val="22"/>
          <w:szCs w:val="22"/>
        </w:rPr>
        <w:tab/>
      </w:r>
      <w:r w:rsidRPr="006F1AA8">
        <w:rPr>
          <w:rStyle w:val="Hyperlink"/>
          <w:rFonts w:ascii="Times New Roman" w:hAnsi="Times New Roman" w:cs="Times New Roman"/>
          <w:b/>
          <w:bCs/>
          <w:noProof/>
        </w:rPr>
        <w:t>TRANSMITTERS</w:t>
      </w:r>
      <w:r w:rsidRPr="006F1AA8">
        <w:rPr>
          <w:rStyle w:val="Hyperlink"/>
          <w:rFonts w:ascii="Times New Roman" w:hAnsi="Times New Roman" w:cs="Times New Roman"/>
          <w:noProof/>
        </w:rPr>
        <w:t xml:space="preserve"> </w:t>
      </w:r>
      <w:r w:rsidRPr="006F1AA8">
        <w:rPr>
          <w:rStyle w:val="Hyperlink"/>
          <w:rFonts w:ascii="Times New Roman" w:hAnsi="Times New Roman" w:cs="Times New Roman"/>
          <w:b/>
          <w:bCs/>
          <w:noProof/>
        </w:rPr>
        <w:t>AND ANCILLARY COSTS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_Toc524656372 \h </w:instrText>
      </w:r>
      <w:r w:rsidRPr="006F1AA8">
        <w:rPr>
          <w:rFonts w:ascii="Times New Roman" w:hAnsi="Times New Roman" w:cs="Times New Roman"/>
          <w:noProof/>
          <w:webHidden/>
        </w:rPr>
        <w:fldChar w:fldCharType="separate"/>
      </w:r>
      <w:r w:rsidR="001D755C">
        <w:rPr>
          <w:rFonts w:ascii="Times New Roman" w:hAnsi="Times New Roman" w:cs="Times New Roman"/>
          <w:noProof/>
          <w:webHidden/>
        </w:rPr>
        <w:t>11</w:t>
      </w:r>
      <w:r w:rsidRPr="006F1AA8">
        <w:rPr>
          <w:rFonts w:ascii="Times New Roman" w:hAnsi="Times New Roman" w:cs="Times New Roman"/>
          <w:noProof/>
          <w:webHidden/>
        </w:rPr>
        <w:fldChar w:fldCharType="end"/>
      </w:r>
      <w:r>
        <w:fldChar w:fldCharType="end"/>
      </w:r>
    </w:p>
    <w:p w:rsidR="005857F2" w:rsidRPr="006F1AA8">
      <w:pPr>
        <w:pStyle w:val="TOC3"/>
        <w:tabs>
          <w:tab w:val="left" w:pos="800"/>
          <w:tab w:val="right" w:leader="dot" w:pos="12950"/>
        </w:tabs>
        <w:rPr>
          <w:rFonts w:ascii="Times New Roman" w:hAnsi="Times New Roman" w:eastAsiaTheme="minorEastAsia" w:cs="Times New Roman"/>
          <w:i w:val="0"/>
          <w:iCs w:val="0"/>
          <w:noProof/>
          <w:sz w:val="22"/>
          <w:szCs w:val="22"/>
        </w:rPr>
      </w:pPr>
      <w:r>
        <w:fldChar w:fldCharType="begin"/>
      </w:r>
      <w:r>
        <w:instrText xml:space="preserve"> HYPERLINK \l "_Toc524656373" </w:instrText>
      </w:r>
      <w:r>
        <w:fldChar w:fldCharType="separate"/>
      </w:r>
      <w:r w:rsidRPr="006F1AA8">
        <w:rPr>
          <w:rStyle w:val="Hyperlink"/>
          <w:rFonts w:ascii="Times New Roman" w:hAnsi="Times New Roman" w:cs="Times New Roman"/>
          <w:b/>
          <w:bCs/>
          <w:noProof/>
        </w:rPr>
        <w:t>1.</w:t>
      </w:r>
      <w:r w:rsidRPr="006F1AA8">
        <w:rPr>
          <w:rFonts w:ascii="Times New Roman" w:hAnsi="Times New Roman" w:eastAsiaTheme="minorEastAsia" w:cs="Times New Roman"/>
          <w:i w:val="0"/>
          <w:iCs w:val="0"/>
          <w:noProof/>
          <w:sz w:val="22"/>
          <w:szCs w:val="22"/>
        </w:rPr>
        <w:tab/>
      </w:r>
      <w:r w:rsidRPr="006F1AA8">
        <w:rPr>
          <w:rStyle w:val="Hyperlink"/>
          <w:rFonts w:ascii="Times New Roman" w:hAnsi="Times New Roman" w:cs="Times New Roman"/>
          <w:b/>
          <w:bCs/>
          <w:noProof/>
        </w:rPr>
        <w:t>New Facility or Auxiliary and Interim Transmitters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_Toc524656373 \h </w:instrText>
      </w:r>
      <w:r w:rsidRPr="006F1AA8">
        <w:rPr>
          <w:rFonts w:ascii="Times New Roman" w:hAnsi="Times New Roman" w:cs="Times New Roman"/>
          <w:noProof/>
          <w:webHidden/>
        </w:rPr>
        <w:fldChar w:fldCharType="separate"/>
      </w:r>
      <w:r w:rsidR="001D755C">
        <w:rPr>
          <w:rFonts w:ascii="Times New Roman" w:hAnsi="Times New Roman" w:cs="Times New Roman"/>
          <w:noProof/>
          <w:webHidden/>
        </w:rPr>
        <w:t>11</w:t>
      </w:r>
      <w:r w:rsidRPr="006F1AA8">
        <w:rPr>
          <w:rFonts w:ascii="Times New Roman" w:hAnsi="Times New Roman" w:cs="Times New Roman"/>
          <w:noProof/>
          <w:webHidden/>
        </w:rPr>
        <w:fldChar w:fldCharType="end"/>
      </w:r>
      <w:r>
        <w:fldChar w:fldCharType="end"/>
      </w:r>
    </w:p>
    <w:p w:rsidR="005857F2" w:rsidRPr="006F1AA8">
      <w:pPr>
        <w:pStyle w:val="TOC3"/>
        <w:tabs>
          <w:tab w:val="left" w:pos="800"/>
          <w:tab w:val="right" w:leader="dot" w:pos="12950"/>
        </w:tabs>
        <w:rPr>
          <w:rFonts w:ascii="Times New Roman" w:hAnsi="Times New Roman" w:eastAsiaTheme="minorEastAsia" w:cs="Times New Roman"/>
          <w:i w:val="0"/>
          <w:iCs w:val="0"/>
          <w:noProof/>
          <w:sz w:val="22"/>
          <w:szCs w:val="22"/>
        </w:rPr>
      </w:pPr>
      <w:r>
        <w:fldChar w:fldCharType="begin"/>
      </w:r>
      <w:r>
        <w:instrText xml:space="preserve"> HYPERLINK \l "_Toc524656374" </w:instrText>
      </w:r>
      <w:r>
        <w:fldChar w:fldCharType="separate"/>
      </w:r>
      <w:r w:rsidRPr="006F1AA8">
        <w:rPr>
          <w:rStyle w:val="Hyperlink"/>
          <w:rFonts w:ascii="Times New Roman" w:hAnsi="Times New Roman" w:cs="Times New Roman"/>
          <w:b/>
          <w:bCs/>
          <w:noProof/>
        </w:rPr>
        <w:t>2.</w:t>
      </w:r>
      <w:r w:rsidRPr="006F1AA8">
        <w:rPr>
          <w:rFonts w:ascii="Times New Roman" w:hAnsi="Times New Roman" w:eastAsiaTheme="minorEastAsia" w:cs="Times New Roman"/>
          <w:i w:val="0"/>
          <w:iCs w:val="0"/>
          <w:noProof/>
          <w:sz w:val="22"/>
          <w:szCs w:val="22"/>
        </w:rPr>
        <w:tab/>
      </w:r>
      <w:r w:rsidRPr="006F1AA8">
        <w:rPr>
          <w:rStyle w:val="Hyperlink"/>
          <w:rFonts w:ascii="Times New Roman" w:hAnsi="Times New Roman" w:cs="Times New Roman"/>
          <w:b/>
          <w:bCs/>
          <w:noProof/>
        </w:rPr>
        <w:t>Other Transmitter Expenses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_Toc524656374 \h </w:instrText>
      </w:r>
      <w:r w:rsidRPr="006F1AA8">
        <w:rPr>
          <w:rFonts w:ascii="Times New Roman" w:hAnsi="Times New Roman" w:cs="Times New Roman"/>
          <w:noProof/>
          <w:webHidden/>
        </w:rPr>
        <w:fldChar w:fldCharType="separate"/>
      </w:r>
      <w:r w:rsidR="001D755C">
        <w:rPr>
          <w:rFonts w:ascii="Times New Roman" w:hAnsi="Times New Roman" w:cs="Times New Roman"/>
          <w:noProof/>
          <w:webHidden/>
        </w:rPr>
        <w:t>12</w:t>
      </w:r>
      <w:r w:rsidRPr="006F1AA8">
        <w:rPr>
          <w:rFonts w:ascii="Times New Roman" w:hAnsi="Times New Roman" w:cs="Times New Roman"/>
          <w:noProof/>
          <w:webHidden/>
        </w:rPr>
        <w:fldChar w:fldCharType="end"/>
      </w:r>
      <w:r>
        <w:fldChar w:fldCharType="end"/>
      </w:r>
    </w:p>
    <w:p w:rsidR="005857F2" w:rsidRPr="006F1AA8">
      <w:pPr>
        <w:pStyle w:val="TOC2"/>
        <w:tabs>
          <w:tab w:val="left" w:pos="600"/>
          <w:tab w:val="right" w:leader="dot" w:pos="12950"/>
        </w:tabs>
        <w:rPr>
          <w:rFonts w:ascii="Times New Roman" w:hAnsi="Times New Roman" w:eastAsiaTheme="minorEastAsia" w:cs="Times New Roman"/>
          <w:smallCaps w:val="0"/>
          <w:noProof/>
          <w:sz w:val="22"/>
          <w:szCs w:val="22"/>
        </w:rPr>
      </w:pPr>
      <w:r>
        <w:fldChar w:fldCharType="begin"/>
      </w:r>
      <w:r>
        <w:instrText xml:space="preserve"> HYPERLINK \l "_Toc524656375" </w:instrText>
      </w:r>
      <w:r>
        <w:fldChar w:fldCharType="separate"/>
      </w:r>
      <w:r w:rsidRPr="006F1AA8">
        <w:rPr>
          <w:rStyle w:val="Hyperlink"/>
          <w:rFonts w:ascii="Times New Roman" w:hAnsi="Times New Roman" w:cs="Times New Roman"/>
          <w:b/>
          <w:bCs/>
          <w:noProof/>
        </w:rPr>
        <w:t>C.</w:t>
      </w:r>
      <w:r w:rsidRPr="006F1AA8">
        <w:rPr>
          <w:rFonts w:ascii="Times New Roman" w:hAnsi="Times New Roman" w:eastAsiaTheme="minorEastAsia" w:cs="Times New Roman"/>
          <w:smallCaps w:val="0"/>
          <w:noProof/>
          <w:sz w:val="22"/>
          <w:szCs w:val="22"/>
        </w:rPr>
        <w:tab/>
      </w:r>
      <w:r w:rsidRPr="006F1AA8">
        <w:rPr>
          <w:rStyle w:val="Hyperlink"/>
          <w:rFonts w:ascii="Times New Roman" w:hAnsi="Times New Roman" w:cs="Times New Roman"/>
          <w:b/>
          <w:bCs/>
          <w:noProof/>
        </w:rPr>
        <w:t>TRANSMISSION LINE</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_Toc524656375 \h </w:instrText>
      </w:r>
      <w:r w:rsidRPr="006F1AA8">
        <w:rPr>
          <w:rFonts w:ascii="Times New Roman" w:hAnsi="Times New Roman" w:cs="Times New Roman"/>
          <w:noProof/>
          <w:webHidden/>
        </w:rPr>
        <w:fldChar w:fldCharType="separate"/>
      </w:r>
      <w:r w:rsidR="001D755C">
        <w:rPr>
          <w:rFonts w:ascii="Times New Roman" w:hAnsi="Times New Roman" w:cs="Times New Roman"/>
          <w:noProof/>
          <w:webHidden/>
        </w:rPr>
        <w:t>15</w:t>
      </w:r>
      <w:r w:rsidRPr="006F1AA8">
        <w:rPr>
          <w:rFonts w:ascii="Times New Roman" w:hAnsi="Times New Roman" w:cs="Times New Roman"/>
          <w:noProof/>
          <w:webHidden/>
        </w:rPr>
        <w:fldChar w:fldCharType="end"/>
      </w:r>
      <w:r>
        <w:fldChar w:fldCharType="end"/>
      </w:r>
    </w:p>
    <w:p w:rsidR="005857F2" w:rsidRPr="006F1AA8">
      <w:pPr>
        <w:pStyle w:val="TOC2"/>
        <w:tabs>
          <w:tab w:val="left" w:pos="600"/>
          <w:tab w:val="right" w:leader="dot" w:pos="12950"/>
        </w:tabs>
        <w:rPr>
          <w:rFonts w:ascii="Times New Roman" w:hAnsi="Times New Roman" w:eastAsiaTheme="minorEastAsia" w:cs="Times New Roman"/>
          <w:smallCaps w:val="0"/>
          <w:noProof/>
          <w:sz w:val="22"/>
          <w:szCs w:val="22"/>
        </w:rPr>
      </w:pPr>
      <w:r>
        <w:fldChar w:fldCharType="begin"/>
      </w:r>
      <w:r>
        <w:instrText xml:space="preserve"> HYPERLINK \l "_Toc524656376" </w:instrText>
      </w:r>
      <w:r>
        <w:fldChar w:fldCharType="separate"/>
      </w:r>
      <w:r w:rsidRPr="006F1AA8">
        <w:rPr>
          <w:rStyle w:val="Hyperlink"/>
          <w:rFonts w:ascii="Times New Roman" w:hAnsi="Times New Roman" w:cs="Times New Roman"/>
          <w:b/>
          <w:bCs/>
          <w:noProof/>
        </w:rPr>
        <w:t>D.</w:t>
      </w:r>
      <w:r w:rsidRPr="006F1AA8">
        <w:rPr>
          <w:rFonts w:ascii="Times New Roman" w:hAnsi="Times New Roman" w:eastAsiaTheme="minorEastAsia" w:cs="Times New Roman"/>
          <w:smallCaps w:val="0"/>
          <w:noProof/>
          <w:sz w:val="22"/>
          <w:szCs w:val="22"/>
        </w:rPr>
        <w:tab/>
      </w:r>
      <w:r w:rsidRPr="006F1AA8">
        <w:rPr>
          <w:rStyle w:val="Hyperlink"/>
          <w:rFonts w:ascii="Times New Roman" w:hAnsi="Times New Roman" w:cs="Times New Roman"/>
          <w:b/>
          <w:bCs/>
          <w:noProof/>
        </w:rPr>
        <w:t>TOWER RELATED COSTS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_Toc524656376 \h </w:instrText>
      </w:r>
      <w:r w:rsidRPr="006F1AA8">
        <w:rPr>
          <w:rFonts w:ascii="Times New Roman" w:hAnsi="Times New Roman" w:cs="Times New Roman"/>
          <w:noProof/>
          <w:webHidden/>
        </w:rPr>
        <w:fldChar w:fldCharType="separate"/>
      </w:r>
      <w:r w:rsidR="001D755C">
        <w:rPr>
          <w:rFonts w:ascii="Times New Roman" w:hAnsi="Times New Roman" w:cs="Times New Roman"/>
          <w:noProof/>
          <w:webHidden/>
        </w:rPr>
        <w:t>16</w:t>
      </w:r>
      <w:r w:rsidRPr="006F1AA8">
        <w:rPr>
          <w:rFonts w:ascii="Times New Roman" w:hAnsi="Times New Roman" w:cs="Times New Roman"/>
          <w:noProof/>
          <w:webHidden/>
        </w:rPr>
        <w:fldChar w:fldCharType="end"/>
      </w:r>
      <w:r>
        <w:fldChar w:fldCharType="end"/>
      </w:r>
    </w:p>
    <w:p w:rsidR="005857F2" w:rsidRPr="006F1AA8">
      <w:pPr>
        <w:pStyle w:val="TOC2"/>
        <w:tabs>
          <w:tab w:val="left" w:pos="600"/>
          <w:tab w:val="right" w:leader="dot" w:pos="12950"/>
        </w:tabs>
        <w:rPr>
          <w:rFonts w:ascii="Times New Roman" w:hAnsi="Times New Roman" w:eastAsiaTheme="minorEastAsia" w:cs="Times New Roman"/>
          <w:smallCaps w:val="0"/>
          <w:noProof/>
          <w:sz w:val="22"/>
          <w:szCs w:val="22"/>
        </w:rPr>
      </w:pPr>
      <w:r>
        <w:fldChar w:fldCharType="begin"/>
      </w:r>
      <w:r>
        <w:instrText xml:space="preserve"> HYPERLINK \l "_Toc524656377" </w:instrText>
      </w:r>
      <w:r>
        <w:fldChar w:fldCharType="separate"/>
      </w:r>
      <w:r w:rsidRPr="006F1AA8">
        <w:rPr>
          <w:rStyle w:val="Hyperlink"/>
          <w:rFonts w:ascii="Times New Roman" w:hAnsi="Times New Roman" w:cs="Times New Roman"/>
          <w:b/>
          <w:bCs/>
          <w:noProof/>
        </w:rPr>
        <w:t>E.</w:t>
      </w:r>
      <w:r w:rsidRPr="006F1AA8">
        <w:rPr>
          <w:rFonts w:ascii="Times New Roman" w:hAnsi="Times New Roman" w:eastAsiaTheme="minorEastAsia" w:cs="Times New Roman"/>
          <w:smallCaps w:val="0"/>
          <w:noProof/>
          <w:sz w:val="22"/>
          <w:szCs w:val="22"/>
        </w:rPr>
        <w:tab/>
      </w:r>
      <w:r w:rsidRPr="006F1AA8">
        <w:rPr>
          <w:rStyle w:val="Hyperlink"/>
          <w:rFonts w:ascii="Times New Roman" w:hAnsi="Times New Roman" w:cs="Times New Roman"/>
          <w:b/>
          <w:bCs/>
          <w:noProof/>
        </w:rPr>
        <w:t>PROFESSIONAL SERVICES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_Toc524656377 \h </w:instrText>
      </w:r>
      <w:r w:rsidRPr="006F1AA8">
        <w:rPr>
          <w:rFonts w:ascii="Times New Roman" w:hAnsi="Times New Roman" w:cs="Times New Roman"/>
          <w:noProof/>
          <w:webHidden/>
        </w:rPr>
        <w:fldChar w:fldCharType="separate"/>
      </w:r>
      <w:r w:rsidR="001D755C">
        <w:rPr>
          <w:rFonts w:ascii="Times New Roman" w:hAnsi="Times New Roman" w:cs="Times New Roman"/>
          <w:noProof/>
          <w:webHidden/>
        </w:rPr>
        <w:t>17</w:t>
      </w:r>
      <w:r w:rsidRPr="006F1AA8">
        <w:rPr>
          <w:rFonts w:ascii="Times New Roman" w:hAnsi="Times New Roman" w:cs="Times New Roman"/>
          <w:noProof/>
          <w:webHidden/>
        </w:rPr>
        <w:fldChar w:fldCharType="end"/>
      </w:r>
      <w:r>
        <w:fldChar w:fldCharType="end"/>
      </w:r>
    </w:p>
    <w:p w:rsidR="005857F2" w:rsidRPr="006F1AA8">
      <w:pPr>
        <w:pStyle w:val="TOC2"/>
        <w:tabs>
          <w:tab w:val="left" w:pos="600"/>
          <w:tab w:val="right" w:leader="dot" w:pos="12950"/>
        </w:tabs>
        <w:rPr>
          <w:rFonts w:ascii="Times New Roman" w:hAnsi="Times New Roman" w:eastAsiaTheme="minorEastAsia" w:cs="Times New Roman"/>
          <w:smallCaps w:val="0"/>
          <w:noProof/>
          <w:sz w:val="22"/>
          <w:szCs w:val="22"/>
        </w:rPr>
      </w:pPr>
      <w:r>
        <w:fldChar w:fldCharType="begin"/>
      </w:r>
      <w:r>
        <w:instrText xml:space="preserve"> HYPERLINK \l "_Toc524656378" </w:instrText>
      </w:r>
      <w:r>
        <w:fldChar w:fldCharType="separate"/>
      </w:r>
      <w:r w:rsidRPr="006F1AA8">
        <w:rPr>
          <w:rStyle w:val="Hyperlink"/>
          <w:rFonts w:ascii="Times New Roman" w:hAnsi="Times New Roman" w:cs="Times New Roman"/>
          <w:b/>
          <w:bCs/>
          <w:noProof/>
        </w:rPr>
        <w:t>F.</w:t>
      </w:r>
      <w:r w:rsidRPr="006F1AA8">
        <w:rPr>
          <w:rFonts w:ascii="Times New Roman" w:hAnsi="Times New Roman" w:eastAsiaTheme="minorEastAsia" w:cs="Times New Roman"/>
          <w:smallCaps w:val="0"/>
          <w:noProof/>
          <w:sz w:val="22"/>
          <w:szCs w:val="22"/>
        </w:rPr>
        <w:tab/>
      </w:r>
      <w:r w:rsidRPr="006F1AA8">
        <w:rPr>
          <w:rStyle w:val="Hyperlink"/>
          <w:rFonts w:ascii="Times New Roman" w:hAnsi="Times New Roman" w:cs="Times New Roman"/>
          <w:b/>
          <w:bCs/>
          <w:noProof/>
        </w:rPr>
        <w:t>OTHER POTENTIAL COSTS</w:t>
      </w:r>
      <w:r w:rsidRPr="006F1AA8">
        <w:rPr>
          <w:rFonts w:ascii="Times New Roman" w:hAnsi="Times New Roman" w:cs="Times New Roman"/>
          <w:noProof/>
          <w:webHidden/>
        </w:rPr>
        <w:tab/>
      </w:r>
      <w:r w:rsidRPr="006F1AA8">
        <w:rPr>
          <w:rFonts w:ascii="Times New Roman" w:hAnsi="Times New Roman" w:cs="Times New Roman"/>
          <w:noProof/>
          <w:webHidden/>
        </w:rPr>
        <w:fldChar w:fldCharType="begin"/>
      </w:r>
      <w:r w:rsidRPr="006F1AA8">
        <w:rPr>
          <w:rFonts w:ascii="Times New Roman" w:hAnsi="Times New Roman" w:cs="Times New Roman"/>
          <w:noProof/>
          <w:webHidden/>
        </w:rPr>
        <w:instrText xml:space="preserve"> PAGEREF _Toc524656378 \h </w:instrText>
      </w:r>
      <w:r w:rsidRPr="006F1AA8">
        <w:rPr>
          <w:rFonts w:ascii="Times New Roman" w:hAnsi="Times New Roman" w:cs="Times New Roman"/>
          <w:noProof/>
          <w:webHidden/>
        </w:rPr>
        <w:fldChar w:fldCharType="separate"/>
      </w:r>
      <w:r w:rsidR="001D755C">
        <w:rPr>
          <w:rFonts w:ascii="Times New Roman" w:hAnsi="Times New Roman" w:cs="Times New Roman"/>
          <w:noProof/>
          <w:webHidden/>
        </w:rPr>
        <w:t>18</w:t>
      </w:r>
      <w:r w:rsidRPr="006F1AA8">
        <w:rPr>
          <w:rFonts w:ascii="Times New Roman" w:hAnsi="Times New Roman" w:cs="Times New Roman"/>
          <w:noProof/>
          <w:webHidden/>
        </w:rPr>
        <w:fldChar w:fldCharType="end"/>
      </w:r>
      <w:r>
        <w:fldChar w:fldCharType="end"/>
      </w:r>
    </w:p>
    <w:p w:rsidR="00EA24B8" w:rsidRPr="005857F2" w:rsidP="007F02B4">
      <w:pPr>
        <w:spacing w:after="200" w:line="240" w:lineRule="auto"/>
        <w:jc w:val="center"/>
        <w:rPr>
          <w:rFonts w:eastAsia="Calibri"/>
          <w:b/>
          <w:sz w:val="22"/>
          <w:szCs w:val="22"/>
        </w:rPr>
      </w:pPr>
      <w:r w:rsidRPr="003D6C71">
        <w:rPr>
          <w:rFonts w:eastAsia="Calibri"/>
          <w:caps/>
          <w:sz w:val="22"/>
        </w:rPr>
        <w:fldChar w:fldCharType="end"/>
      </w:r>
    </w:p>
    <w:p w:rsidR="00EA24B8" w:rsidRPr="004B472D">
      <w:pPr>
        <w:spacing w:after="0" w:line="240" w:lineRule="auto"/>
        <w:jc w:val="left"/>
        <w:rPr>
          <w:rFonts w:eastAsia="Calibri"/>
          <w:b/>
          <w:sz w:val="22"/>
          <w:szCs w:val="22"/>
        </w:rPr>
        <w:sectPr w:rsidSect="00246EC3">
          <w:headerReference w:type="even" r:id="rId4"/>
          <w:headerReference w:type="default" r:id="rId5"/>
          <w:footerReference w:type="even" r:id="rId6"/>
          <w:footerReference w:type="default" r:id="rId7"/>
          <w:headerReference w:type="first" r:id="rId8"/>
          <w:footerReference w:type="first" r:id="rId9"/>
          <w:pgSz w:w="15840" w:h="12240" w:orient="landscape" w:code="1"/>
          <w:pgMar w:top="1440" w:right="1440" w:bottom="1440" w:left="1440" w:header="720" w:footer="188" w:gutter="0"/>
          <w:pgNumType w:start="0"/>
          <w:cols w:space="720"/>
          <w:titlePg/>
          <w:docGrid w:linePitch="299"/>
        </w:sectPr>
      </w:pPr>
    </w:p>
    <w:p w:rsidR="00814BB5" w:rsidRPr="004B472D" w:rsidP="0098426C">
      <w:pPr>
        <w:keepNext/>
        <w:keepLines/>
        <w:numPr>
          <w:ilvl w:val="0"/>
          <w:numId w:val="22"/>
        </w:numPr>
        <w:tabs>
          <w:tab w:val="clear" w:pos="720"/>
        </w:tabs>
        <w:spacing w:line="240" w:lineRule="auto"/>
        <w:ind w:left="0" w:firstLine="0"/>
        <w:jc w:val="left"/>
        <w:outlineLvl w:val="0"/>
        <w:rPr>
          <w:b/>
          <w:bCs/>
          <w:sz w:val="22"/>
          <w:szCs w:val="22"/>
        </w:rPr>
      </w:pPr>
      <w:bookmarkStart w:id="1" w:name="_Toc382485234"/>
      <w:bookmarkStart w:id="2" w:name="_Toc524656361"/>
      <w:bookmarkStart w:id="3" w:name="_Toc459890043"/>
      <w:r w:rsidRPr="004B472D">
        <w:rPr>
          <w:b/>
          <w:bCs/>
          <w:sz w:val="22"/>
          <w:szCs w:val="22"/>
        </w:rPr>
        <w:t>ABOUT THIS CATALOG</w:t>
      </w:r>
      <w:bookmarkEnd w:id="1"/>
      <w:bookmarkEnd w:id="2"/>
      <w:bookmarkEnd w:id="3"/>
    </w:p>
    <w:p w:rsidR="00814BB5" w:rsidRPr="00CC1061" w:rsidP="0098426C">
      <w:pPr>
        <w:spacing w:line="240" w:lineRule="auto"/>
        <w:rPr>
          <w:rFonts w:eastAsia="Calibri"/>
          <w:sz w:val="22"/>
          <w:szCs w:val="22"/>
        </w:rPr>
      </w:pPr>
      <w:r w:rsidRPr="004B472D">
        <w:rPr>
          <w:rFonts w:eastAsia="Calibri"/>
          <w:sz w:val="22"/>
          <w:szCs w:val="22"/>
        </w:rPr>
        <w:t xml:space="preserve">This </w:t>
      </w:r>
      <w:r w:rsidRPr="00FE2F1F" w:rsidR="00FE2F1F">
        <w:rPr>
          <w:rFonts w:eastAsia="Calibri"/>
          <w:sz w:val="22"/>
          <w:szCs w:val="22"/>
        </w:rPr>
        <w:t xml:space="preserve">catalog of expenses </w:t>
      </w:r>
      <w:r w:rsidR="00E32573">
        <w:rPr>
          <w:rFonts w:eastAsia="Calibri"/>
          <w:sz w:val="22"/>
          <w:szCs w:val="22"/>
        </w:rPr>
        <w:t xml:space="preserve">(Catalog) </w:t>
      </w:r>
      <w:r w:rsidRPr="004B472D">
        <w:rPr>
          <w:rFonts w:eastAsia="Calibri"/>
          <w:sz w:val="22"/>
          <w:szCs w:val="22"/>
        </w:rPr>
        <w:t xml:space="preserve">contains descriptions of the expenses that </w:t>
      </w:r>
      <w:r w:rsidR="00E14DF8">
        <w:rPr>
          <w:rFonts w:eastAsia="Calibri"/>
          <w:sz w:val="22"/>
          <w:szCs w:val="22"/>
        </w:rPr>
        <w:t xml:space="preserve">LPTV stations, FM stations and FM and TV translators </w:t>
      </w:r>
      <w:r w:rsidRPr="004B472D">
        <w:rPr>
          <w:rFonts w:eastAsia="Calibri"/>
          <w:sz w:val="22"/>
          <w:szCs w:val="22"/>
        </w:rPr>
        <w:t xml:space="preserve">are most likely to incur </w:t>
      </w:r>
      <w:r w:rsidRPr="004B472D">
        <w:rPr>
          <w:rFonts w:eastAsia="Calibri"/>
          <w:sz w:val="22"/>
          <w:szCs w:val="22"/>
        </w:rPr>
        <w:t>as a result of</w:t>
      </w:r>
      <w:r w:rsidRPr="004B472D">
        <w:rPr>
          <w:rFonts w:eastAsia="Calibri"/>
          <w:sz w:val="22"/>
          <w:szCs w:val="22"/>
        </w:rPr>
        <w:t xml:space="preserve"> broadcaster repacking. While we believe </w:t>
      </w:r>
      <w:r w:rsidR="001D3BD3">
        <w:rPr>
          <w:rFonts w:eastAsia="Calibri"/>
          <w:sz w:val="22"/>
          <w:szCs w:val="22"/>
        </w:rPr>
        <w:t xml:space="preserve">the </w:t>
      </w:r>
      <w:r w:rsidR="00E32573">
        <w:rPr>
          <w:rFonts w:eastAsia="Calibri"/>
          <w:sz w:val="22"/>
          <w:szCs w:val="22"/>
        </w:rPr>
        <w:t>C</w:t>
      </w:r>
      <w:r w:rsidR="001D3BD3">
        <w:rPr>
          <w:rFonts w:eastAsia="Calibri"/>
          <w:sz w:val="22"/>
          <w:szCs w:val="22"/>
        </w:rPr>
        <w:t xml:space="preserve">atalog </w:t>
      </w:r>
      <w:r w:rsidR="00E5046E">
        <w:rPr>
          <w:rFonts w:eastAsia="Calibri"/>
          <w:sz w:val="22"/>
          <w:szCs w:val="22"/>
        </w:rPr>
        <w:t>is</w:t>
      </w:r>
      <w:r w:rsidRPr="004B472D">
        <w:rPr>
          <w:rFonts w:eastAsia="Calibri"/>
          <w:sz w:val="22"/>
          <w:szCs w:val="22"/>
        </w:rPr>
        <w:t xml:space="preserve"> relatively comprehensive, it does not cover every </w:t>
      </w:r>
      <w:r w:rsidR="0075502A">
        <w:rPr>
          <w:rFonts w:eastAsia="Calibri"/>
          <w:sz w:val="22"/>
          <w:szCs w:val="22"/>
        </w:rPr>
        <w:t xml:space="preserve">possible </w:t>
      </w:r>
      <w:r w:rsidRPr="004B472D">
        <w:rPr>
          <w:rFonts w:eastAsia="Calibri"/>
          <w:sz w:val="22"/>
          <w:szCs w:val="22"/>
        </w:rPr>
        <w:t>expense for every situation</w:t>
      </w:r>
      <w:r w:rsidR="004B472D">
        <w:rPr>
          <w:rFonts w:eastAsia="Calibri"/>
          <w:sz w:val="22"/>
          <w:szCs w:val="22"/>
        </w:rPr>
        <w:t>,</w:t>
      </w:r>
      <w:r w:rsidRPr="004B472D">
        <w:rPr>
          <w:rFonts w:eastAsia="Calibri"/>
          <w:sz w:val="22"/>
          <w:szCs w:val="22"/>
        </w:rPr>
        <w:t xml:space="preserve"> </w:t>
      </w:r>
      <w:r w:rsidR="00FE2F1F">
        <w:rPr>
          <w:rFonts w:eastAsia="Calibri"/>
          <w:sz w:val="22"/>
          <w:szCs w:val="22"/>
        </w:rPr>
        <w:t>nor is it</w:t>
      </w:r>
      <w:r w:rsidRPr="004B472D">
        <w:rPr>
          <w:rFonts w:eastAsia="Calibri"/>
          <w:sz w:val="22"/>
          <w:szCs w:val="22"/>
        </w:rPr>
        <w:t xml:space="preserve"> an </w:t>
      </w:r>
      <w:r w:rsidRPr="00CC1061">
        <w:rPr>
          <w:rFonts w:eastAsia="Calibri"/>
          <w:sz w:val="22"/>
          <w:szCs w:val="22"/>
        </w:rPr>
        <w:t xml:space="preserve">exhaustive list of </w:t>
      </w:r>
      <w:r w:rsidRPr="00CC1061" w:rsidR="001D3BD3">
        <w:rPr>
          <w:rFonts w:eastAsia="Calibri"/>
          <w:sz w:val="22"/>
          <w:szCs w:val="22"/>
        </w:rPr>
        <w:t xml:space="preserve">all </w:t>
      </w:r>
      <w:r w:rsidRPr="00CC1061">
        <w:rPr>
          <w:rFonts w:eastAsia="Calibri"/>
          <w:sz w:val="22"/>
          <w:szCs w:val="22"/>
        </w:rPr>
        <w:t xml:space="preserve">expenses that may potentially qualify for reimbursement.  </w:t>
      </w:r>
    </w:p>
    <w:p w:rsidR="008139D5" w:rsidP="00CB2AC3">
      <w:pPr>
        <w:spacing w:line="240" w:lineRule="auto"/>
        <w:rPr>
          <w:rFonts w:eastAsia="Calibri"/>
          <w:sz w:val="22"/>
          <w:szCs w:val="22"/>
        </w:rPr>
      </w:pPr>
      <w:r w:rsidRPr="00CC1061">
        <w:rPr>
          <w:rFonts w:eastAsia="Calibri"/>
          <w:sz w:val="22"/>
          <w:szCs w:val="22"/>
        </w:rPr>
        <w:t>Widelity</w:t>
      </w:r>
      <w:r w:rsidRPr="00CC1061">
        <w:rPr>
          <w:rFonts w:eastAsia="Calibri"/>
          <w:sz w:val="22"/>
          <w:szCs w:val="22"/>
        </w:rPr>
        <w:t>, Inc.</w:t>
      </w:r>
      <w:r w:rsidR="00755C4A">
        <w:rPr>
          <w:rFonts w:eastAsia="Calibri"/>
          <w:sz w:val="22"/>
          <w:szCs w:val="22"/>
        </w:rPr>
        <w:t xml:space="preserve"> </w:t>
      </w:r>
      <w:r w:rsidRPr="00CC1061">
        <w:rPr>
          <w:rFonts w:eastAsia="Calibri"/>
          <w:sz w:val="22"/>
          <w:szCs w:val="22"/>
        </w:rPr>
        <w:t>(</w:t>
      </w:r>
      <w:r w:rsidRPr="00CC1061">
        <w:rPr>
          <w:rFonts w:eastAsia="Calibri"/>
          <w:sz w:val="22"/>
          <w:szCs w:val="22"/>
        </w:rPr>
        <w:t>Widelity</w:t>
      </w:r>
      <w:r w:rsidRPr="00CC1061">
        <w:rPr>
          <w:rFonts w:eastAsia="Calibri"/>
          <w:sz w:val="22"/>
          <w:szCs w:val="22"/>
        </w:rPr>
        <w:t xml:space="preserve">) developed the original </w:t>
      </w:r>
      <w:r w:rsidRPr="00CC1061" w:rsidR="00E32573">
        <w:rPr>
          <w:rFonts w:eastAsia="Calibri"/>
          <w:sz w:val="22"/>
          <w:szCs w:val="22"/>
        </w:rPr>
        <w:t>Catalog</w:t>
      </w:r>
      <w:r w:rsidRPr="00CC1061">
        <w:rPr>
          <w:rFonts w:eastAsia="Calibri"/>
          <w:sz w:val="22"/>
          <w:szCs w:val="22"/>
        </w:rPr>
        <w:t xml:space="preserve"> </w:t>
      </w:r>
      <w:r w:rsidR="00E14DF8">
        <w:rPr>
          <w:rFonts w:eastAsia="Calibri"/>
          <w:sz w:val="22"/>
          <w:szCs w:val="22"/>
        </w:rPr>
        <w:t xml:space="preserve">for Full Power and Class A broadcasters and </w:t>
      </w:r>
      <w:r w:rsidR="0075502A">
        <w:rPr>
          <w:rFonts w:eastAsia="Calibri"/>
          <w:sz w:val="22"/>
          <w:szCs w:val="22"/>
        </w:rPr>
        <w:t>multichannel video programming distributors (</w:t>
      </w:r>
      <w:r w:rsidR="00E14DF8">
        <w:rPr>
          <w:rFonts w:eastAsia="Calibri"/>
          <w:sz w:val="22"/>
          <w:szCs w:val="22"/>
        </w:rPr>
        <w:t>MVPDs</w:t>
      </w:r>
      <w:r w:rsidR="0075502A">
        <w:rPr>
          <w:rFonts w:eastAsia="Calibri"/>
          <w:sz w:val="22"/>
          <w:szCs w:val="22"/>
        </w:rPr>
        <w:t>)</w:t>
      </w:r>
      <w:r w:rsidR="00E14DF8">
        <w:rPr>
          <w:rFonts w:eastAsia="Calibri"/>
          <w:sz w:val="22"/>
          <w:szCs w:val="22"/>
        </w:rPr>
        <w:t xml:space="preserve"> </w:t>
      </w:r>
      <w:r w:rsidRPr="00CC1061">
        <w:rPr>
          <w:rFonts w:eastAsia="Calibri"/>
          <w:sz w:val="22"/>
          <w:szCs w:val="22"/>
        </w:rPr>
        <w:t xml:space="preserve">in 2013 for the Federal Communications Commission (FCC) as part of the </w:t>
      </w:r>
      <w:r w:rsidRPr="00CC1061">
        <w:rPr>
          <w:rFonts w:eastAsia="Calibri"/>
          <w:sz w:val="22"/>
          <w:szCs w:val="22"/>
        </w:rPr>
        <w:t>Widelity</w:t>
      </w:r>
      <w:r w:rsidRPr="00CC1061">
        <w:rPr>
          <w:rFonts w:eastAsia="Calibri"/>
          <w:sz w:val="22"/>
          <w:szCs w:val="22"/>
        </w:rPr>
        <w:t xml:space="preserve"> Report</w:t>
      </w:r>
      <w:r w:rsidRPr="00CC1061" w:rsidR="001D3BD3">
        <w:rPr>
          <w:rFonts w:eastAsia="Calibri"/>
          <w:sz w:val="22"/>
          <w:szCs w:val="22"/>
        </w:rPr>
        <w:t>,</w:t>
      </w:r>
      <w:r w:rsidRPr="00CC1061">
        <w:rPr>
          <w:rFonts w:eastAsia="Calibri"/>
          <w:sz w:val="22"/>
          <w:szCs w:val="22"/>
        </w:rPr>
        <w:t xml:space="preserve"> which was published for comment in 2014 (DA/FCC: DA-14-389). As part of the ongoing Broadcast Television Incentive Auction, </w:t>
      </w:r>
      <w:r w:rsidR="00D51D80">
        <w:rPr>
          <w:rFonts w:eastAsia="Calibri"/>
          <w:sz w:val="22"/>
          <w:szCs w:val="22"/>
        </w:rPr>
        <w:t xml:space="preserve">periodically, </w:t>
      </w:r>
      <w:r w:rsidRPr="00CC1061">
        <w:rPr>
          <w:rFonts w:eastAsia="Calibri"/>
          <w:sz w:val="22"/>
          <w:szCs w:val="22"/>
        </w:rPr>
        <w:t xml:space="preserve">the </w:t>
      </w:r>
      <w:r w:rsidRPr="00CC1061" w:rsidR="00E14DF8">
        <w:rPr>
          <w:rFonts w:eastAsia="Calibri"/>
          <w:sz w:val="22"/>
          <w:szCs w:val="22"/>
        </w:rPr>
        <w:t xml:space="preserve">Catalog </w:t>
      </w:r>
      <w:r w:rsidR="00E14DF8">
        <w:rPr>
          <w:rFonts w:eastAsia="Calibri"/>
          <w:sz w:val="22"/>
          <w:szCs w:val="22"/>
        </w:rPr>
        <w:t>for Full Power and Class A broadcasters and MVPDs</w:t>
      </w:r>
      <w:r w:rsidRPr="00CC1061" w:rsidR="00A87350">
        <w:rPr>
          <w:rFonts w:eastAsia="Calibri"/>
          <w:sz w:val="22"/>
          <w:szCs w:val="22"/>
        </w:rPr>
        <w:t xml:space="preserve"> </w:t>
      </w:r>
      <w:r w:rsidR="00D51D80">
        <w:rPr>
          <w:rFonts w:eastAsia="Calibri"/>
          <w:sz w:val="22"/>
          <w:szCs w:val="22"/>
        </w:rPr>
        <w:t xml:space="preserve">was updated </w:t>
      </w:r>
      <w:r w:rsidRPr="00CC1061">
        <w:rPr>
          <w:rFonts w:eastAsia="Calibri"/>
          <w:sz w:val="22"/>
          <w:szCs w:val="22"/>
        </w:rPr>
        <w:t xml:space="preserve">to reflect the current pricing for the equipment and services that repacked broadcasters may need to purchase to facilitate the moves to </w:t>
      </w:r>
      <w:r w:rsidRPr="00CC1061" w:rsidR="00FE2F1F">
        <w:rPr>
          <w:rFonts w:eastAsia="Calibri"/>
          <w:sz w:val="22"/>
          <w:szCs w:val="22"/>
        </w:rPr>
        <w:t xml:space="preserve">their </w:t>
      </w:r>
      <w:r w:rsidRPr="00CC1061" w:rsidR="001D3BD3">
        <w:rPr>
          <w:rFonts w:eastAsia="Calibri"/>
          <w:sz w:val="22"/>
          <w:szCs w:val="22"/>
        </w:rPr>
        <w:t xml:space="preserve">new </w:t>
      </w:r>
      <w:r w:rsidRPr="00CC1061">
        <w:rPr>
          <w:rFonts w:eastAsia="Calibri"/>
          <w:sz w:val="22"/>
          <w:szCs w:val="22"/>
        </w:rPr>
        <w:t>channel assignments</w:t>
      </w:r>
      <w:r w:rsidRPr="00CC1061" w:rsidR="001D3BD3">
        <w:rPr>
          <w:rFonts w:eastAsia="Calibri"/>
          <w:sz w:val="22"/>
          <w:szCs w:val="22"/>
        </w:rPr>
        <w:t xml:space="preserve">, and the current pricing for equipment and services that MVPDs may </w:t>
      </w:r>
      <w:r w:rsidRPr="00CC1061" w:rsidR="00E32573">
        <w:rPr>
          <w:rFonts w:eastAsia="Calibri"/>
          <w:sz w:val="22"/>
          <w:szCs w:val="22"/>
        </w:rPr>
        <w:t>need to purchase to continue to carry broadcasters</w:t>
      </w:r>
      <w:r w:rsidRPr="00CC1061">
        <w:rPr>
          <w:rFonts w:eastAsia="Calibri"/>
          <w:sz w:val="22"/>
          <w:szCs w:val="22"/>
        </w:rPr>
        <w:t>.</w:t>
      </w:r>
    </w:p>
    <w:p w:rsidR="00641BB2" w:rsidP="00CB2AC3">
      <w:pPr>
        <w:spacing w:line="240" w:lineRule="auto"/>
        <w:rPr>
          <w:rFonts w:eastAsia="Calibri"/>
          <w:sz w:val="22"/>
          <w:szCs w:val="22"/>
        </w:rPr>
      </w:pPr>
      <w:r>
        <w:rPr>
          <w:rFonts w:eastAsia="Calibri"/>
          <w:sz w:val="22"/>
          <w:szCs w:val="22"/>
        </w:rPr>
        <w:t xml:space="preserve">This Catalog is provided for </w:t>
      </w:r>
      <w:r w:rsidRPr="00D51D80">
        <w:rPr>
          <w:rFonts w:eastAsia="Calibri"/>
          <w:sz w:val="22"/>
          <w:szCs w:val="22"/>
        </w:rPr>
        <w:t>LPTV stations, FM stations and FM and TV translators</w:t>
      </w:r>
      <w:r>
        <w:rPr>
          <w:rFonts w:eastAsia="Calibri"/>
          <w:sz w:val="22"/>
          <w:szCs w:val="22"/>
        </w:rPr>
        <w:t xml:space="preserve">. </w:t>
      </w:r>
      <w:r w:rsidR="00E14DF8">
        <w:rPr>
          <w:rFonts w:eastAsia="Calibri"/>
          <w:sz w:val="22"/>
          <w:szCs w:val="22"/>
        </w:rPr>
        <w:t>Th</w:t>
      </w:r>
      <w:r w:rsidR="00755C4A">
        <w:rPr>
          <w:rFonts w:eastAsia="Calibri"/>
          <w:sz w:val="22"/>
          <w:szCs w:val="22"/>
        </w:rPr>
        <w:t>e</w:t>
      </w:r>
      <w:r w:rsidR="00E14DF8">
        <w:rPr>
          <w:rFonts w:eastAsia="Calibri"/>
          <w:sz w:val="22"/>
          <w:szCs w:val="22"/>
        </w:rPr>
        <w:t xml:space="preserve"> categories and costs contained in this Catalog build upon the work conducted by </w:t>
      </w:r>
      <w:r w:rsidR="00E14DF8">
        <w:rPr>
          <w:rFonts w:eastAsia="Calibri"/>
          <w:sz w:val="22"/>
          <w:szCs w:val="22"/>
        </w:rPr>
        <w:t>Widelit</w:t>
      </w:r>
      <w:r w:rsidR="000A77C3">
        <w:rPr>
          <w:rFonts w:eastAsia="Calibri"/>
          <w:sz w:val="22"/>
          <w:szCs w:val="22"/>
        </w:rPr>
        <w:t>y</w:t>
      </w:r>
      <w:r w:rsidR="000A77C3">
        <w:rPr>
          <w:rFonts w:eastAsia="Calibri"/>
          <w:sz w:val="22"/>
          <w:szCs w:val="22"/>
        </w:rPr>
        <w:t>; however, a</w:t>
      </w:r>
      <w:r w:rsidR="00E14DF8">
        <w:rPr>
          <w:rFonts w:eastAsia="Calibri"/>
          <w:sz w:val="22"/>
          <w:szCs w:val="22"/>
        </w:rPr>
        <w:t>s certain cost components and types of equipment are not applicable to LPTV stations, FM stations and FM and TV translators</w:t>
      </w:r>
      <w:r w:rsidRPr="00CC1061" w:rsidR="00E14DF8">
        <w:rPr>
          <w:rFonts w:eastAsia="Calibri"/>
          <w:sz w:val="22"/>
          <w:szCs w:val="22"/>
        </w:rPr>
        <w:t xml:space="preserve"> </w:t>
      </w:r>
      <w:r w:rsidR="00E14DF8">
        <w:rPr>
          <w:rFonts w:eastAsia="Calibri"/>
          <w:sz w:val="22"/>
          <w:szCs w:val="22"/>
        </w:rPr>
        <w:t xml:space="preserve">and certain costs are applicable only to these </w:t>
      </w:r>
      <w:r w:rsidR="000A77C3">
        <w:rPr>
          <w:rFonts w:eastAsia="Calibri"/>
          <w:sz w:val="22"/>
          <w:szCs w:val="22"/>
        </w:rPr>
        <w:t xml:space="preserve">types of facilities, </w:t>
      </w:r>
      <w:r w:rsidR="00E14DF8">
        <w:rPr>
          <w:rFonts w:eastAsia="Calibri"/>
          <w:sz w:val="22"/>
          <w:szCs w:val="22"/>
        </w:rPr>
        <w:t xml:space="preserve">the cost categories and price ranges vary from the </w:t>
      </w:r>
      <w:r w:rsidRPr="00E14DF8" w:rsidR="00E14DF8">
        <w:rPr>
          <w:rFonts w:eastAsia="Calibri"/>
          <w:sz w:val="22"/>
          <w:szCs w:val="22"/>
        </w:rPr>
        <w:t>Catalog for Full Power and Class A broadcasters and MVPDs</w:t>
      </w:r>
      <w:r w:rsidR="00E14DF8">
        <w:rPr>
          <w:rFonts w:eastAsia="Calibri"/>
          <w:sz w:val="22"/>
          <w:szCs w:val="22"/>
        </w:rPr>
        <w:t>.</w:t>
      </w:r>
      <w:r w:rsidRPr="00E14DF8" w:rsidR="00E14DF8">
        <w:rPr>
          <w:rFonts w:eastAsia="Calibri"/>
          <w:sz w:val="22"/>
          <w:szCs w:val="22"/>
        </w:rPr>
        <w:t xml:space="preserve"> </w:t>
      </w:r>
      <w:r w:rsidR="00C87CEB">
        <w:rPr>
          <w:rFonts w:eastAsia="Calibri"/>
          <w:sz w:val="22"/>
          <w:szCs w:val="22"/>
        </w:rPr>
        <w:t xml:space="preserve">Accordingly, there are inherent differences in various cost component </w:t>
      </w:r>
      <w:r>
        <w:rPr>
          <w:rFonts w:eastAsia="Calibri"/>
          <w:sz w:val="22"/>
          <w:szCs w:val="22"/>
        </w:rPr>
        <w:t xml:space="preserve">and </w:t>
      </w:r>
      <w:r w:rsidR="00C87CEB">
        <w:rPr>
          <w:rFonts w:eastAsia="Calibri"/>
          <w:sz w:val="22"/>
          <w:szCs w:val="22"/>
        </w:rPr>
        <w:t>cost</w:t>
      </w:r>
      <w:r>
        <w:rPr>
          <w:rFonts w:eastAsia="Calibri"/>
          <w:sz w:val="22"/>
          <w:szCs w:val="22"/>
        </w:rPr>
        <w:t xml:space="preserve"> ranges, </w:t>
      </w:r>
      <w:r>
        <w:rPr>
          <w:rFonts w:eastAsia="Calibri"/>
          <w:sz w:val="22"/>
          <w:szCs w:val="22"/>
        </w:rPr>
        <w:t xml:space="preserve">which are clarified to </w:t>
      </w:r>
      <w:r>
        <w:rPr>
          <w:rFonts w:eastAsia="Calibri"/>
          <w:sz w:val="22"/>
          <w:szCs w:val="22"/>
        </w:rPr>
        <w:t xml:space="preserve">for </w:t>
      </w:r>
      <w:r w:rsidRPr="00641BB2">
        <w:rPr>
          <w:rFonts w:eastAsia="Calibri"/>
          <w:sz w:val="22"/>
          <w:szCs w:val="22"/>
        </w:rPr>
        <w:t>LPTV stations, FM stations and FM and TV translators</w:t>
      </w:r>
      <w:r>
        <w:rPr>
          <w:rFonts w:eastAsia="Calibri"/>
          <w:sz w:val="22"/>
          <w:szCs w:val="22"/>
        </w:rPr>
        <w:t>.</w:t>
      </w:r>
      <w:r w:rsidR="004A3274">
        <w:rPr>
          <w:rFonts w:eastAsia="Calibri"/>
          <w:sz w:val="22"/>
          <w:szCs w:val="22"/>
        </w:rPr>
        <w:t xml:space="preserve"> </w:t>
      </w:r>
    </w:p>
    <w:p w:rsidR="00E5046E" w:rsidRPr="00CC1061" w:rsidP="00E5046E">
      <w:pPr>
        <w:spacing w:line="240" w:lineRule="auto"/>
        <w:rPr>
          <w:rFonts w:eastAsia="Calibri"/>
          <w:sz w:val="22"/>
          <w:szCs w:val="22"/>
        </w:rPr>
      </w:pPr>
      <w:r w:rsidRPr="00CC1061">
        <w:rPr>
          <w:rFonts w:eastAsia="Calibri"/>
          <w:sz w:val="22"/>
          <w:szCs w:val="22"/>
        </w:rPr>
        <w:t xml:space="preserve">The categories and costs contained in the </w:t>
      </w:r>
      <w:r w:rsidRPr="00CC1061" w:rsidR="00E32573">
        <w:rPr>
          <w:rFonts w:eastAsia="Calibri"/>
          <w:sz w:val="22"/>
          <w:szCs w:val="22"/>
        </w:rPr>
        <w:t>C</w:t>
      </w:r>
      <w:r w:rsidRPr="00CC1061" w:rsidR="00A87350">
        <w:rPr>
          <w:rFonts w:eastAsia="Calibri"/>
          <w:sz w:val="22"/>
          <w:szCs w:val="22"/>
        </w:rPr>
        <w:t xml:space="preserve">atalog </w:t>
      </w:r>
      <w:r w:rsidRPr="00CC1061">
        <w:rPr>
          <w:rFonts w:eastAsia="Calibri"/>
          <w:sz w:val="22"/>
          <w:szCs w:val="22"/>
        </w:rPr>
        <w:t xml:space="preserve">are intended to serve as a reference </w:t>
      </w:r>
      <w:r w:rsidRPr="00CC1061">
        <w:rPr>
          <w:rFonts w:eastAsia="Calibri"/>
          <w:sz w:val="22"/>
          <w:szCs w:val="22"/>
        </w:rPr>
        <w:t>guide, and</w:t>
      </w:r>
      <w:r w:rsidRPr="00CC1061">
        <w:rPr>
          <w:rFonts w:eastAsia="Calibri"/>
          <w:sz w:val="22"/>
          <w:szCs w:val="22"/>
        </w:rPr>
        <w:t xml:space="preserve"> are not intended to identify the particular expenses</w:t>
      </w:r>
      <w:r w:rsidRPr="00CC1061" w:rsidR="00E32573">
        <w:rPr>
          <w:rFonts w:eastAsia="Calibri"/>
          <w:sz w:val="22"/>
          <w:szCs w:val="22"/>
        </w:rPr>
        <w:t xml:space="preserve"> for which</w:t>
      </w:r>
      <w:r w:rsidRPr="00CC1061">
        <w:rPr>
          <w:rFonts w:eastAsia="Calibri"/>
          <w:sz w:val="22"/>
          <w:szCs w:val="22"/>
        </w:rPr>
        <w:t xml:space="preserve"> individual </w:t>
      </w:r>
      <w:r w:rsidR="00E14DF8">
        <w:rPr>
          <w:rFonts w:eastAsia="Calibri"/>
          <w:sz w:val="22"/>
          <w:szCs w:val="22"/>
        </w:rPr>
        <w:t xml:space="preserve">LPTV stations, FM stations and FM and TV translators </w:t>
      </w:r>
      <w:r w:rsidRPr="00CC1061">
        <w:rPr>
          <w:rFonts w:eastAsia="Calibri"/>
          <w:sz w:val="22"/>
          <w:szCs w:val="22"/>
        </w:rPr>
        <w:t>would be eligible for</w:t>
      </w:r>
      <w:r w:rsidRPr="00CC1061" w:rsidR="00E32573">
        <w:rPr>
          <w:rFonts w:eastAsia="Calibri"/>
          <w:sz w:val="22"/>
          <w:szCs w:val="22"/>
        </w:rPr>
        <w:t xml:space="preserve"> reimbursement</w:t>
      </w:r>
      <w:r w:rsidRPr="00CC1061">
        <w:rPr>
          <w:rFonts w:eastAsia="Calibri"/>
          <w:sz w:val="22"/>
          <w:szCs w:val="22"/>
        </w:rPr>
        <w:t>.</w:t>
      </w:r>
      <w:r w:rsidR="00641BB2">
        <w:rPr>
          <w:rFonts w:eastAsia="Calibri"/>
          <w:sz w:val="22"/>
          <w:szCs w:val="22"/>
        </w:rPr>
        <w:t xml:space="preserve"> </w:t>
      </w:r>
      <w:r w:rsidRPr="00CC1061">
        <w:rPr>
          <w:rFonts w:eastAsia="Calibri"/>
          <w:sz w:val="22"/>
          <w:szCs w:val="22"/>
        </w:rPr>
        <w:t xml:space="preserve">Individual </w:t>
      </w:r>
      <w:r w:rsidR="00E14DF8">
        <w:rPr>
          <w:rFonts w:eastAsia="Calibri"/>
          <w:sz w:val="22"/>
          <w:szCs w:val="22"/>
        </w:rPr>
        <w:t xml:space="preserve">LPTV stations, FM stations and FM and TV translators </w:t>
      </w:r>
      <w:r w:rsidR="00755C4A">
        <w:rPr>
          <w:rFonts w:eastAsia="Calibri"/>
          <w:sz w:val="22"/>
          <w:szCs w:val="22"/>
        </w:rPr>
        <w:t>may</w:t>
      </w:r>
      <w:r w:rsidRPr="00CC1061">
        <w:rPr>
          <w:rFonts w:eastAsia="Calibri"/>
          <w:sz w:val="22"/>
          <w:szCs w:val="22"/>
        </w:rPr>
        <w:t xml:space="preserve"> incur only some of the expenses listed in the </w:t>
      </w:r>
      <w:r w:rsidRPr="00CC1061" w:rsidR="00E32573">
        <w:rPr>
          <w:rFonts w:eastAsia="Calibri"/>
          <w:sz w:val="22"/>
          <w:szCs w:val="22"/>
        </w:rPr>
        <w:t>Catalog</w:t>
      </w:r>
      <w:r w:rsidRPr="00CC1061">
        <w:rPr>
          <w:rFonts w:eastAsia="Calibri"/>
          <w:sz w:val="22"/>
          <w:szCs w:val="22"/>
        </w:rPr>
        <w:t xml:space="preserve">, depending upon the </w:t>
      </w:r>
      <w:r w:rsidR="00E14DF8">
        <w:rPr>
          <w:rFonts w:eastAsia="Calibri"/>
          <w:sz w:val="22"/>
          <w:szCs w:val="22"/>
        </w:rPr>
        <w:t xml:space="preserve">LPTV stations, FM stations and FM and TV translators </w:t>
      </w:r>
      <w:r w:rsidRPr="00CC1061">
        <w:rPr>
          <w:rFonts w:eastAsia="Calibri"/>
          <w:sz w:val="22"/>
          <w:szCs w:val="22"/>
        </w:rPr>
        <w:t xml:space="preserve">existing equipment and the </w:t>
      </w:r>
      <w:r w:rsidRPr="00CC1061">
        <w:rPr>
          <w:rFonts w:eastAsia="Calibri"/>
          <w:sz w:val="22"/>
          <w:szCs w:val="22"/>
        </w:rPr>
        <w:t>particular transition</w:t>
      </w:r>
      <w:r w:rsidRPr="00CC1061">
        <w:rPr>
          <w:rFonts w:eastAsia="Calibri"/>
          <w:sz w:val="22"/>
          <w:szCs w:val="22"/>
        </w:rPr>
        <w:t xml:space="preserve"> chan</w:t>
      </w:r>
      <w:r w:rsidR="00E14DF8">
        <w:rPr>
          <w:rFonts w:eastAsia="Calibri"/>
          <w:sz w:val="22"/>
          <w:szCs w:val="22"/>
        </w:rPr>
        <w:t>ges that the entity must make.</w:t>
      </w:r>
      <w:r w:rsidRPr="00CC1061">
        <w:rPr>
          <w:rFonts w:eastAsia="Calibri"/>
          <w:sz w:val="22"/>
          <w:szCs w:val="22"/>
        </w:rPr>
        <w:t xml:space="preserve"> </w:t>
      </w:r>
    </w:p>
    <w:p w:rsidR="00E5046E" w:rsidRPr="00CC1061" w:rsidP="00E5046E">
      <w:pPr>
        <w:spacing w:line="240" w:lineRule="auto"/>
        <w:rPr>
          <w:rFonts w:eastAsia="Calibri"/>
          <w:sz w:val="22"/>
          <w:szCs w:val="22"/>
        </w:rPr>
      </w:pPr>
      <w:r w:rsidRPr="00CC1061">
        <w:rPr>
          <w:rFonts w:eastAsia="Calibri"/>
          <w:sz w:val="22"/>
          <w:szCs w:val="22"/>
        </w:rPr>
        <w:t>Supply and demand constraints may have an impact on future costs.</w:t>
      </w:r>
    </w:p>
    <w:p w:rsidR="00814BB5" w:rsidRPr="008D4CD1" w:rsidP="00814BB5">
      <w:pPr>
        <w:shd w:val="clear" w:color="auto" w:fill="FFFFFF"/>
        <w:rPr>
          <w:color w:val="222222"/>
        </w:rPr>
      </w:pPr>
    </w:p>
    <w:p w:rsidR="009E47DD" w:rsidRPr="008D4CD1" w:rsidP="00814BB5">
      <w:pPr>
        <w:shd w:val="clear" w:color="auto" w:fill="FFFFFF"/>
        <w:rPr>
          <w:color w:val="222222"/>
        </w:rPr>
      </w:pPr>
    </w:p>
    <w:p w:rsidR="00814BB5" w:rsidRPr="008D4CD1" w:rsidP="00814BB5">
      <w:pPr>
        <w:spacing w:after="200" w:line="276" w:lineRule="auto"/>
        <w:rPr>
          <w:rFonts w:eastAsia="Calibri"/>
        </w:rPr>
      </w:pPr>
    </w:p>
    <w:p w:rsidR="00814BB5" w:rsidRPr="008D4CD1" w:rsidP="00814BB5">
      <w:pPr>
        <w:spacing w:after="200" w:line="276" w:lineRule="auto"/>
        <w:rPr>
          <w:rFonts w:eastAsia="Calibri"/>
        </w:rPr>
      </w:pPr>
    </w:p>
    <w:p w:rsidR="00814BB5" w:rsidRPr="002704FE" w:rsidP="00EA24B8">
      <w:pPr>
        <w:keepNext/>
        <w:keepLines/>
        <w:numPr>
          <w:ilvl w:val="0"/>
          <w:numId w:val="22"/>
        </w:numPr>
        <w:tabs>
          <w:tab w:val="clear" w:pos="720"/>
        </w:tabs>
        <w:spacing w:before="480" w:after="0" w:line="276" w:lineRule="auto"/>
        <w:ind w:left="0" w:firstLine="0"/>
        <w:jc w:val="left"/>
        <w:outlineLvl w:val="0"/>
        <w:rPr>
          <w:b/>
          <w:bCs/>
          <w:sz w:val="22"/>
          <w:szCs w:val="22"/>
        </w:rPr>
      </w:pPr>
      <w:r w:rsidRPr="002704FE">
        <w:rPr>
          <w:b/>
          <w:bCs/>
          <w:sz w:val="22"/>
          <w:szCs w:val="22"/>
        </w:rPr>
        <w:br w:type="column"/>
      </w:r>
      <w:bookmarkStart w:id="4" w:name="_Toc382485235"/>
      <w:bookmarkStart w:id="5" w:name="_Toc524656362"/>
      <w:bookmarkStart w:id="6" w:name="_Toc459890044"/>
      <w:r w:rsidR="00D45EDB">
        <w:rPr>
          <w:b/>
          <w:bCs/>
          <w:sz w:val="22"/>
          <w:szCs w:val="22"/>
        </w:rPr>
        <w:t xml:space="preserve">LPTV </w:t>
      </w:r>
      <w:r w:rsidR="001119E3">
        <w:rPr>
          <w:b/>
          <w:bCs/>
          <w:sz w:val="22"/>
          <w:szCs w:val="22"/>
        </w:rPr>
        <w:t>AND</w:t>
      </w:r>
      <w:r w:rsidR="00D45EDB">
        <w:rPr>
          <w:b/>
          <w:bCs/>
          <w:sz w:val="22"/>
          <w:szCs w:val="22"/>
        </w:rPr>
        <w:t xml:space="preserve"> TV TRANSLATOR</w:t>
      </w:r>
      <w:r w:rsidRPr="002704FE">
        <w:rPr>
          <w:b/>
          <w:bCs/>
          <w:sz w:val="22"/>
          <w:szCs w:val="22"/>
        </w:rPr>
        <w:t xml:space="preserve"> COSTS</w:t>
      </w:r>
      <w:bookmarkEnd w:id="4"/>
      <w:bookmarkEnd w:id="5"/>
      <w:bookmarkEnd w:id="6"/>
    </w:p>
    <w:p w:rsidR="00814BB5" w:rsidRPr="002704FE">
      <w:pPr>
        <w:keepNext/>
        <w:keepLines/>
        <w:numPr>
          <w:ilvl w:val="1"/>
          <w:numId w:val="22"/>
        </w:numPr>
        <w:spacing w:before="200" w:after="0" w:line="276" w:lineRule="auto"/>
        <w:jc w:val="left"/>
        <w:outlineLvl w:val="1"/>
        <w:rPr>
          <w:b/>
          <w:bCs/>
          <w:sz w:val="22"/>
          <w:szCs w:val="22"/>
        </w:rPr>
      </w:pPr>
      <w:bookmarkStart w:id="7" w:name="_Toc382485236"/>
      <w:bookmarkStart w:id="8" w:name="_Toc459890045"/>
      <w:bookmarkStart w:id="9" w:name="_Toc524656363"/>
      <w:r w:rsidRPr="002704FE">
        <w:rPr>
          <w:b/>
          <w:bCs/>
          <w:sz w:val="22"/>
          <w:szCs w:val="22"/>
        </w:rPr>
        <w:t>TRANSMITTERS</w:t>
      </w:r>
      <w:bookmarkEnd w:id="7"/>
      <w:r w:rsidRPr="003D6C71" w:rsidR="00D45EDB">
        <w:t xml:space="preserve"> </w:t>
      </w:r>
      <w:r w:rsidRPr="00D45EDB" w:rsidR="00D45EDB">
        <w:rPr>
          <w:b/>
          <w:bCs/>
          <w:sz w:val="22"/>
          <w:szCs w:val="22"/>
        </w:rPr>
        <w:t xml:space="preserve">AND </w:t>
      </w:r>
      <w:bookmarkEnd w:id="8"/>
      <w:r w:rsidRPr="00D45EDB" w:rsidR="00D45EDB">
        <w:rPr>
          <w:b/>
          <w:bCs/>
          <w:sz w:val="22"/>
          <w:szCs w:val="22"/>
        </w:rPr>
        <w:t>ANCILLARY COSTS</w:t>
      </w:r>
      <w:bookmarkEnd w:id="9"/>
    </w:p>
    <w:p w:rsidR="00814BB5" w:rsidP="00EA24B8">
      <w:pPr>
        <w:keepNext/>
        <w:keepLines/>
        <w:numPr>
          <w:ilvl w:val="2"/>
          <w:numId w:val="22"/>
        </w:numPr>
        <w:tabs>
          <w:tab w:val="clear" w:pos="2160"/>
        </w:tabs>
        <w:spacing w:before="200" w:after="0" w:line="276" w:lineRule="auto"/>
        <w:ind w:left="1440" w:firstLine="0"/>
        <w:jc w:val="left"/>
        <w:outlineLvl w:val="2"/>
        <w:rPr>
          <w:b/>
          <w:bCs/>
          <w:sz w:val="22"/>
          <w:szCs w:val="22"/>
        </w:rPr>
      </w:pPr>
      <w:bookmarkStart w:id="10" w:name="_Toc382485237"/>
      <w:bookmarkStart w:id="11" w:name="_Toc524656364"/>
      <w:bookmarkStart w:id="12" w:name="_Toc459890048"/>
      <w:r>
        <w:rPr>
          <w:b/>
          <w:bCs/>
          <w:sz w:val="22"/>
          <w:szCs w:val="22"/>
        </w:rPr>
        <w:t>Minor Rechanneling Issues</w:t>
      </w:r>
      <w:bookmarkEnd w:id="10"/>
      <w:bookmarkEnd w:id="11"/>
    </w:p>
    <w:p w:rsidR="00D45EDB" w:rsidRPr="006F1AA8" w:rsidP="00D45EDB">
      <w:pPr>
        <w:pStyle w:val="NormalSinglespace"/>
        <w:rPr>
          <w:rFonts w:eastAsia="Calibri"/>
          <w:sz w:val="22"/>
          <w:szCs w:val="22"/>
        </w:rPr>
      </w:pPr>
      <w:r w:rsidRPr="006F1AA8">
        <w:rPr>
          <w:rFonts w:eastAsia="Calibri"/>
          <w:sz w:val="22"/>
          <w:szCs w:val="22"/>
        </w:rPr>
        <w:t>Some LPTV stations or translator facilities may be able to re-use their existing transmitters or translators by replacing external receivers, transposers</w:t>
      </w:r>
      <w:r w:rsidRPr="006F1AA8" w:rsidR="00F82DCD">
        <w:rPr>
          <w:rFonts w:eastAsia="Calibri"/>
          <w:sz w:val="22"/>
          <w:szCs w:val="22"/>
        </w:rPr>
        <w:t>,</w:t>
      </w:r>
      <w:r w:rsidRPr="006F1AA8">
        <w:rPr>
          <w:rFonts w:eastAsia="Calibri"/>
          <w:sz w:val="22"/>
          <w:szCs w:val="22"/>
        </w:rPr>
        <w:t xml:space="preserve"> or exciters to operate on the displacement channel. This replacement </w:t>
      </w:r>
      <w:r w:rsidRPr="006F1AA8" w:rsidR="002649AA">
        <w:rPr>
          <w:rFonts w:eastAsia="Calibri"/>
          <w:sz w:val="22"/>
          <w:szCs w:val="22"/>
        </w:rPr>
        <w:t xml:space="preserve">or reconfiguration </w:t>
      </w:r>
      <w:r w:rsidRPr="006F1AA8">
        <w:rPr>
          <w:rFonts w:eastAsia="Calibri"/>
          <w:sz w:val="22"/>
          <w:szCs w:val="22"/>
        </w:rPr>
        <w:t xml:space="preserve">may involve professional installation or reconfiguration. </w:t>
      </w:r>
      <w:r w:rsidR="004A3274">
        <w:rPr>
          <w:rFonts w:eastAsia="Calibri"/>
          <w:sz w:val="22"/>
          <w:szCs w:val="22"/>
        </w:rPr>
        <w:t>Mask filters are assumed to be required.</w:t>
      </w:r>
    </w:p>
    <w:p w:rsidR="001933F7" w:rsidRPr="006F1AA8" w:rsidP="00D45EDB">
      <w:pPr>
        <w:pStyle w:val="NormalSinglespace"/>
        <w:rPr>
          <w:rFonts w:eastAsia="Calibri"/>
          <w:sz w:val="22"/>
          <w:szCs w:val="22"/>
        </w:rPr>
      </w:pPr>
    </w:p>
    <w:tbl>
      <w:tblPr>
        <w:tblW w:w="12960" w:type="dxa"/>
        <w:tblInd w:w="-5" w:type="dxa"/>
        <w:tblLook w:val="04A0"/>
      </w:tblPr>
      <w:tblGrid>
        <w:gridCol w:w="268"/>
        <w:gridCol w:w="8102"/>
        <w:gridCol w:w="4590"/>
      </w:tblGrid>
      <w:tr w:rsidTr="00D45EDB">
        <w:tblPrEx>
          <w:tblW w:w="12960" w:type="dxa"/>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pPr>
              <w:spacing w:after="0" w:line="240" w:lineRule="auto"/>
              <w:jc w:val="left"/>
              <w:rPr>
                <w:b/>
                <w:bCs/>
                <w:color w:val="000000"/>
              </w:rPr>
            </w:pPr>
            <w:r w:rsidRPr="00D45EDB">
              <w:rPr>
                <w:b/>
                <w:bCs/>
                <w:color w:val="000000"/>
              </w:rPr>
              <w:t>LPTV Reconfiguration Costs</w:t>
            </w:r>
          </w:p>
        </w:tc>
        <w:tc>
          <w:tcPr>
            <w:tcW w:w="4590" w:type="dxa"/>
            <w:tcBorders>
              <w:top w:val="single" w:sz="4" w:space="0" w:color="auto"/>
              <w:left w:val="nil"/>
              <w:bottom w:val="single" w:sz="4" w:space="0" w:color="auto"/>
              <w:right w:val="single" w:sz="4" w:space="0" w:color="auto"/>
            </w:tcBorders>
            <w:shd w:val="clear" w:color="000000" w:fill="C5D9F1"/>
            <w:vAlign w:val="center"/>
            <w:hideMark/>
          </w:tcPr>
          <w:p w:rsidR="00D45EDB" w:rsidRPr="00D45EDB" w:rsidP="00D45EDB">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30"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UHF and VHF - minor re-channel issues</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2,000 - 20,000</w:t>
            </w:r>
          </w:p>
        </w:tc>
      </w:tr>
      <w:tr w:rsidTr="00D45EDB">
        <w:tblPrEx>
          <w:tblW w:w="12960" w:type="dxa"/>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pPr>
              <w:spacing w:after="0" w:line="240" w:lineRule="auto"/>
              <w:jc w:val="left"/>
              <w:rPr>
                <w:b/>
                <w:bCs/>
                <w:color w:val="000000"/>
              </w:rPr>
            </w:pPr>
            <w:r w:rsidRPr="00D45EDB">
              <w:rPr>
                <w:b/>
                <w:bCs/>
                <w:color w:val="000000"/>
              </w:rPr>
              <w:t>"Simple" mask filters (includes UHF and VHF):</w:t>
            </w:r>
          </w:p>
        </w:tc>
        <w:tc>
          <w:tcPr>
            <w:tcW w:w="4590" w:type="dxa"/>
            <w:tcBorders>
              <w:top w:val="nil"/>
              <w:left w:val="nil"/>
              <w:bottom w:val="single" w:sz="4" w:space="0" w:color="auto"/>
              <w:right w:val="single" w:sz="4" w:space="0" w:color="auto"/>
            </w:tcBorders>
            <w:shd w:val="clear" w:color="000000" w:fill="C5D9F1"/>
            <w:vAlign w:val="center"/>
            <w:hideMark/>
          </w:tcPr>
          <w:p w:rsidR="00D45EDB" w:rsidRPr="00D45EDB" w:rsidP="00D45EDB">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30"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xml:space="preserve">10 - 100W Mask Filter </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435-1,210</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30"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100 - 300W Mask Filter</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695 - 2,550</w:t>
            </w:r>
          </w:p>
        </w:tc>
      </w:tr>
      <w:tr w:rsidTr="00D45EDB">
        <w:tblPrEx>
          <w:tblW w:w="12960" w:type="dxa"/>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pPr>
              <w:spacing w:after="0" w:line="240" w:lineRule="auto"/>
              <w:jc w:val="left"/>
              <w:rPr>
                <w:b/>
                <w:bCs/>
                <w:color w:val="000000"/>
              </w:rPr>
            </w:pPr>
            <w:r w:rsidRPr="00D45EDB">
              <w:rPr>
                <w:b/>
                <w:bCs/>
                <w:color w:val="000000"/>
              </w:rPr>
              <w:t>"Stringent" mask filters (includes UHF and VHF):</w:t>
            </w:r>
          </w:p>
        </w:tc>
        <w:tc>
          <w:tcPr>
            <w:tcW w:w="4590" w:type="dxa"/>
            <w:tcBorders>
              <w:top w:val="nil"/>
              <w:left w:val="nil"/>
              <w:bottom w:val="single" w:sz="4" w:space="0" w:color="auto"/>
              <w:right w:val="single" w:sz="4" w:space="0" w:color="auto"/>
            </w:tcBorders>
            <w:shd w:val="clear" w:color="000000" w:fill="C5D9F1"/>
            <w:vAlign w:val="center"/>
            <w:hideMark/>
          </w:tcPr>
          <w:p w:rsidR="00D45EDB" w:rsidRPr="00D45EDB" w:rsidP="00D45EDB">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30"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100W - 200W Mask Filter</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525 - 3,000</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30"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200 - 300W Mask Filter</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1,300 - 2,550</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30"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350W - 600W Mask Filter</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1,800 - 4,100</w:t>
            </w:r>
          </w:p>
        </w:tc>
      </w:tr>
      <w:tr w:rsidTr="00D45EDB">
        <w:tblPrEx>
          <w:tblW w:w="12960" w:type="dxa"/>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D45EDB" w:rsidRPr="00D45EDB" w:rsidP="00D45EDB">
            <w:pPr>
              <w:spacing w:after="0" w:line="240" w:lineRule="auto"/>
              <w:jc w:val="left"/>
              <w:rPr>
                <w:b/>
                <w:bCs/>
                <w:color w:val="000000"/>
              </w:rPr>
            </w:pPr>
            <w:r w:rsidRPr="00D45EDB">
              <w:rPr>
                <w:b/>
                <w:bCs/>
                <w:color w:val="000000"/>
              </w:rPr>
              <w:t>"Full Service" mask filters (includes UHF and VHF):</w:t>
            </w:r>
          </w:p>
        </w:tc>
        <w:tc>
          <w:tcPr>
            <w:tcW w:w="4590" w:type="dxa"/>
            <w:tcBorders>
              <w:top w:val="nil"/>
              <w:left w:val="nil"/>
              <w:bottom w:val="single" w:sz="4" w:space="0" w:color="auto"/>
              <w:right w:val="single" w:sz="4" w:space="0" w:color="auto"/>
            </w:tcBorders>
            <w:shd w:val="clear" w:color="000000" w:fill="C5D9F1"/>
            <w:vAlign w:val="center"/>
            <w:hideMark/>
          </w:tcPr>
          <w:p w:rsidR="00D45EDB" w:rsidRPr="00D45EDB" w:rsidP="00D45EDB">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30" w:type="dxa"/>
            <w:tcBorders>
              <w:top w:val="nil"/>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500 -750W Mask Filter</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1,400 - 3,900</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30"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1 kW Mask Filter</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2,200 - 4,500</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30"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1.1 - 2 kW Mask Filter</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2,100 - 6,000</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30"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2.1 - 3 kW Mask Filter</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4,000 - 8,400</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3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3.1 - 5 kW Mask Filter</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6,500 - 12,800</w:t>
            </w:r>
          </w:p>
        </w:tc>
      </w:tr>
    </w:tbl>
    <w:p w:rsidR="00D45EDB" w:rsidP="00D45EDB">
      <w:pPr>
        <w:keepNext/>
        <w:keepLines/>
        <w:spacing w:before="200" w:after="0" w:line="276" w:lineRule="auto"/>
        <w:jc w:val="left"/>
        <w:outlineLvl w:val="2"/>
        <w:rPr>
          <w:b/>
          <w:bCs/>
          <w:sz w:val="22"/>
          <w:szCs w:val="22"/>
        </w:rPr>
      </w:pPr>
    </w:p>
    <w:p w:rsidR="00D45EDB" w:rsidRPr="00EC5930" w:rsidP="00D45EDB">
      <w:pPr>
        <w:keepNext/>
        <w:keepLines/>
        <w:numPr>
          <w:ilvl w:val="2"/>
          <w:numId w:val="22"/>
        </w:numPr>
        <w:tabs>
          <w:tab w:val="clear" w:pos="2160"/>
        </w:tabs>
        <w:spacing w:before="200" w:after="0" w:line="276" w:lineRule="auto"/>
        <w:ind w:left="1440" w:firstLine="0"/>
        <w:jc w:val="left"/>
        <w:outlineLvl w:val="2"/>
        <w:rPr>
          <w:b/>
          <w:bCs/>
          <w:sz w:val="22"/>
          <w:szCs w:val="22"/>
        </w:rPr>
      </w:pPr>
      <w:bookmarkStart w:id="13" w:name="_Toc524656365"/>
      <w:r w:rsidRPr="00EC5930">
        <w:rPr>
          <w:b/>
          <w:bCs/>
          <w:sz w:val="22"/>
          <w:szCs w:val="22"/>
        </w:rPr>
        <w:t>New Transmitters</w:t>
      </w:r>
      <w:bookmarkEnd w:id="13"/>
    </w:p>
    <w:p w:rsidR="00D45EDB" w:rsidP="00D45EDB">
      <w:pPr>
        <w:spacing w:after="0" w:line="240" w:lineRule="auto"/>
        <w:rPr>
          <w:rFonts w:eastAsia="Calibri"/>
          <w:sz w:val="22"/>
          <w:szCs w:val="22"/>
        </w:rPr>
      </w:pPr>
      <w:bookmarkStart w:id="14" w:name="_Toc382485238"/>
      <w:r w:rsidRPr="006F1AA8">
        <w:rPr>
          <w:rFonts w:eastAsia="Calibri"/>
          <w:sz w:val="22"/>
          <w:szCs w:val="22"/>
        </w:rPr>
        <w:t xml:space="preserve">Solid State Transmitter prices </w:t>
      </w:r>
      <w:r w:rsidRPr="006F1AA8" w:rsidR="002C20DA">
        <w:rPr>
          <w:rFonts w:eastAsia="Calibri"/>
          <w:sz w:val="22"/>
          <w:szCs w:val="22"/>
        </w:rPr>
        <w:t xml:space="preserve">are </w:t>
      </w:r>
      <w:r w:rsidRPr="006F1AA8">
        <w:rPr>
          <w:rFonts w:eastAsia="Calibri"/>
          <w:sz w:val="22"/>
          <w:szCs w:val="22"/>
        </w:rPr>
        <w:t xml:space="preserve">based on </w:t>
      </w:r>
      <w:r w:rsidRPr="006F1AA8" w:rsidR="002C20DA">
        <w:rPr>
          <w:rFonts w:eastAsia="Calibri"/>
          <w:sz w:val="22"/>
          <w:szCs w:val="22"/>
        </w:rPr>
        <w:t xml:space="preserve">a specific channel </w:t>
      </w:r>
      <w:r w:rsidRPr="006F1AA8">
        <w:rPr>
          <w:rFonts w:eastAsia="Calibri"/>
          <w:sz w:val="22"/>
          <w:szCs w:val="22"/>
        </w:rPr>
        <w:t xml:space="preserve">and include the cost of a new mask filter. </w:t>
      </w:r>
      <w:r w:rsidRPr="006F1AA8" w:rsidR="008134DB">
        <w:rPr>
          <w:rFonts w:eastAsia="Calibri"/>
          <w:sz w:val="22"/>
          <w:szCs w:val="22"/>
        </w:rPr>
        <w:t>Costs for i</w:t>
      </w:r>
      <w:r w:rsidRPr="006F1AA8">
        <w:rPr>
          <w:rFonts w:eastAsia="Calibri"/>
          <w:sz w:val="22"/>
          <w:szCs w:val="22"/>
        </w:rPr>
        <w:t xml:space="preserve">nstallation and engineering are </w:t>
      </w:r>
      <w:r w:rsidRPr="006F1AA8" w:rsidR="008134DB">
        <w:rPr>
          <w:rFonts w:eastAsia="Calibri"/>
          <w:sz w:val="22"/>
          <w:szCs w:val="22"/>
        </w:rPr>
        <w:t>additional</w:t>
      </w:r>
      <w:r w:rsidRPr="006F1AA8" w:rsidR="002C20DA">
        <w:rPr>
          <w:rFonts w:eastAsia="Calibri"/>
          <w:sz w:val="22"/>
          <w:szCs w:val="22"/>
        </w:rPr>
        <w:t xml:space="preserve"> and pricing </w:t>
      </w:r>
      <w:r w:rsidRPr="006F1AA8" w:rsidR="008134DB">
        <w:rPr>
          <w:rFonts w:eastAsia="Calibri"/>
          <w:sz w:val="22"/>
          <w:szCs w:val="22"/>
        </w:rPr>
        <w:t xml:space="preserve">for these services can be found </w:t>
      </w:r>
      <w:r w:rsidRPr="006F1AA8" w:rsidR="002C20DA">
        <w:rPr>
          <w:rFonts w:eastAsia="Calibri"/>
          <w:sz w:val="22"/>
          <w:szCs w:val="22"/>
        </w:rPr>
        <w:t>in Section II.A.3 below</w:t>
      </w:r>
      <w:r w:rsidRPr="006F1AA8">
        <w:rPr>
          <w:rFonts w:eastAsia="Calibri"/>
          <w:sz w:val="22"/>
          <w:szCs w:val="22"/>
        </w:rPr>
        <w:t>. Costs vary by manufacturer and power level. Most new transmitter prices include exciters.</w:t>
      </w:r>
    </w:p>
    <w:p w:rsidR="00D45EDB" w:rsidP="00D45EDB">
      <w:pPr>
        <w:spacing w:after="0" w:line="240" w:lineRule="auto"/>
        <w:rPr>
          <w:rFonts w:eastAsia="Calibri"/>
          <w:sz w:val="22"/>
          <w:szCs w:val="22"/>
        </w:rPr>
      </w:pPr>
    </w:p>
    <w:tbl>
      <w:tblPr>
        <w:tblW w:w="12960" w:type="dxa"/>
        <w:tblInd w:w="-5" w:type="dxa"/>
        <w:tblLook w:val="04A0"/>
      </w:tblPr>
      <w:tblGrid>
        <w:gridCol w:w="267"/>
        <w:gridCol w:w="8103"/>
        <w:gridCol w:w="4590"/>
      </w:tblGrid>
      <w:tr w:rsidTr="00D45EDB">
        <w:tblPrEx>
          <w:tblW w:w="12960" w:type="dxa"/>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pPr>
              <w:spacing w:after="0" w:line="240" w:lineRule="auto"/>
              <w:jc w:val="left"/>
              <w:rPr>
                <w:b/>
                <w:bCs/>
                <w:color w:val="000000"/>
              </w:rPr>
            </w:pPr>
            <w:r w:rsidRPr="00D45EDB">
              <w:rPr>
                <w:b/>
                <w:bCs/>
                <w:color w:val="000000"/>
              </w:rPr>
              <w:t xml:space="preserve">UHF – Air Cooled </w:t>
            </w:r>
            <w:r w:rsidRPr="00D45EDB">
              <w:rPr>
                <w:b/>
                <w:bCs/>
                <w:color w:val="000000"/>
              </w:rPr>
              <w:t>Solid State</w:t>
            </w:r>
            <w:r w:rsidRPr="00D45EDB">
              <w:rPr>
                <w:b/>
                <w:bCs/>
                <w:color w:val="000000"/>
              </w:rPr>
              <w:t xml:space="preserve"> Transmitter/Translator</w:t>
            </w:r>
          </w:p>
        </w:tc>
        <w:tc>
          <w:tcPr>
            <w:tcW w:w="4590" w:type="dxa"/>
            <w:tcBorders>
              <w:top w:val="single" w:sz="4" w:space="0" w:color="auto"/>
              <w:left w:val="nil"/>
              <w:bottom w:val="single" w:sz="4" w:space="0" w:color="auto"/>
              <w:right w:val="single" w:sz="4" w:space="0" w:color="auto"/>
            </w:tcBorders>
            <w:shd w:val="clear" w:color="000000" w:fill="C5D9F1"/>
            <w:vAlign w:val="center"/>
            <w:hideMark/>
          </w:tcPr>
          <w:p w:rsidR="00D45EDB" w:rsidRPr="00D45EDB" w:rsidP="00D45EDB">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pPr>
              <w:spacing w:after="0" w:line="240" w:lineRule="auto"/>
              <w:jc w:val="left"/>
              <w:rPr>
                <w:color w:val="000000"/>
              </w:rPr>
            </w:pPr>
            <w:r w:rsidRPr="00D45EDB">
              <w:rPr>
                <w:color w:val="000000"/>
              </w:rPr>
              <w:t>5-50 Watts</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8,000 - 12,400</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50-150 Watts</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10,000 - 17,500</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160-300 Watts</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11,000 - 37,600</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320-700 Watts</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12,700 - 43,500</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750-1000 Watts</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19,000 - 40,700</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1.1 - 2.4 kW</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39,000 - 97,700</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2.5 - 4 kW</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57,000 - 155,600</w:t>
            </w:r>
          </w:p>
        </w:tc>
      </w:tr>
      <w:tr w:rsidTr="00D45EDB">
        <w:tblPrEx>
          <w:tblW w:w="12960" w:type="dxa"/>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pPr>
              <w:spacing w:after="0" w:line="240" w:lineRule="auto"/>
              <w:jc w:val="left"/>
              <w:rPr>
                <w:b/>
                <w:bCs/>
                <w:color w:val="000000"/>
              </w:rPr>
            </w:pPr>
            <w:r w:rsidRPr="00D45EDB">
              <w:rPr>
                <w:b/>
                <w:bCs/>
                <w:color w:val="000000"/>
              </w:rPr>
              <w:t>UHF – Liquid Cooled Solid State Transmitter</w:t>
            </w:r>
          </w:p>
        </w:tc>
        <w:tc>
          <w:tcPr>
            <w:tcW w:w="4590" w:type="dxa"/>
            <w:tcBorders>
              <w:top w:val="nil"/>
              <w:left w:val="nil"/>
              <w:bottom w:val="single" w:sz="4" w:space="0" w:color="auto"/>
              <w:right w:val="single" w:sz="4" w:space="0" w:color="auto"/>
            </w:tcBorders>
            <w:shd w:val="clear" w:color="000000" w:fill="C5D9F1"/>
            <w:vAlign w:val="center"/>
            <w:hideMark/>
          </w:tcPr>
          <w:p w:rsidR="00D45EDB" w:rsidRPr="00D45EDB" w:rsidP="00D45EDB">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1.5 - 4 kW</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pPr>
              <w:spacing w:after="0" w:line="240" w:lineRule="auto"/>
              <w:jc w:val="center"/>
              <w:rPr>
                <w:color w:val="000000"/>
              </w:rPr>
            </w:pPr>
            <w:r w:rsidRPr="00D45EDB">
              <w:rPr>
                <w:color w:val="000000"/>
              </w:rPr>
              <w:t>Variable</w:t>
            </w:r>
          </w:p>
        </w:tc>
      </w:tr>
      <w:tr w:rsidTr="00D45EDB">
        <w:tblPrEx>
          <w:tblW w:w="12960" w:type="dxa"/>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pPr>
              <w:spacing w:after="0" w:line="240" w:lineRule="auto"/>
              <w:jc w:val="left"/>
              <w:rPr>
                <w:b/>
                <w:bCs/>
                <w:color w:val="000000"/>
              </w:rPr>
            </w:pPr>
            <w:r w:rsidRPr="00D45EDB">
              <w:rPr>
                <w:b/>
                <w:bCs/>
                <w:color w:val="000000"/>
              </w:rPr>
              <w:t xml:space="preserve">High VHF – Air Cooled </w:t>
            </w:r>
            <w:r w:rsidRPr="00D45EDB">
              <w:rPr>
                <w:b/>
                <w:bCs/>
                <w:color w:val="000000"/>
              </w:rPr>
              <w:t>Solid State</w:t>
            </w:r>
            <w:r w:rsidRPr="00D45EDB">
              <w:rPr>
                <w:b/>
                <w:bCs/>
                <w:color w:val="000000"/>
              </w:rPr>
              <w:t xml:space="preserve"> Transmitter/Translator</w:t>
            </w:r>
          </w:p>
        </w:tc>
        <w:tc>
          <w:tcPr>
            <w:tcW w:w="4590" w:type="dxa"/>
            <w:tcBorders>
              <w:top w:val="nil"/>
              <w:left w:val="nil"/>
              <w:bottom w:val="single" w:sz="4" w:space="0" w:color="auto"/>
              <w:right w:val="single" w:sz="4" w:space="0" w:color="auto"/>
            </w:tcBorders>
            <w:shd w:val="clear" w:color="000000" w:fill="C5D9F1"/>
            <w:vAlign w:val="center"/>
            <w:hideMark/>
          </w:tcPr>
          <w:p w:rsidR="00D45EDB" w:rsidRPr="00D45EDB" w:rsidP="00D45EDB">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10-100 Watts</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8,000 - 14,600</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150-350 Watts</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11,000 - 32.500 </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400-1000 Watts</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14,000 - 46,000</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1.2 - 3 kW</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21,600 - 100,000</w:t>
            </w:r>
          </w:p>
        </w:tc>
      </w:tr>
      <w:tr w:rsidTr="00D45EDB">
        <w:tblPrEx>
          <w:tblW w:w="12960" w:type="dxa"/>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pPr>
              <w:spacing w:after="0" w:line="240" w:lineRule="auto"/>
              <w:jc w:val="left"/>
              <w:rPr>
                <w:b/>
                <w:bCs/>
                <w:color w:val="000000"/>
              </w:rPr>
            </w:pPr>
            <w:r w:rsidRPr="00D45EDB">
              <w:rPr>
                <w:b/>
                <w:bCs/>
                <w:color w:val="000000"/>
              </w:rPr>
              <w:t xml:space="preserve">Low VHF – Air Cooled </w:t>
            </w:r>
            <w:r w:rsidRPr="00D45EDB">
              <w:rPr>
                <w:b/>
                <w:bCs/>
                <w:color w:val="000000"/>
              </w:rPr>
              <w:t>Solid State</w:t>
            </w:r>
            <w:r w:rsidRPr="00D45EDB">
              <w:rPr>
                <w:b/>
                <w:bCs/>
                <w:color w:val="000000"/>
              </w:rPr>
              <w:t xml:space="preserve"> Transmitter/Translator</w:t>
            </w:r>
          </w:p>
        </w:tc>
        <w:tc>
          <w:tcPr>
            <w:tcW w:w="4590" w:type="dxa"/>
            <w:tcBorders>
              <w:top w:val="nil"/>
              <w:left w:val="nil"/>
              <w:bottom w:val="single" w:sz="4" w:space="0" w:color="auto"/>
              <w:right w:val="single" w:sz="4" w:space="0" w:color="auto"/>
            </w:tcBorders>
            <w:shd w:val="clear" w:color="000000" w:fill="C5D9F1"/>
            <w:vAlign w:val="center"/>
            <w:hideMark/>
          </w:tcPr>
          <w:p w:rsidR="00D45EDB" w:rsidRPr="00D45EDB" w:rsidP="00D45EDB">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50-500 Watts</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8,000 - 14,600</w:t>
            </w:r>
          </w:p>
        </w:tc>
      </w:tr>
      <w:tr w:rsidTr="00D45E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600 W - 3 kW</w:t>
            </w:r>
          </w:p>
        </w:tc>
        <w:tc>
          <w:tcPr>
            <w:tcW w:w="4590" w:type="dxa"/>
            <w:tcBorders>
              <w:top w:val="nil"/>
              <w:left w:val="nil"/>
              <w:bottom w:val="single" w:sz="4" w:space="0" w:color="auto"/>
              <w:right w:val="single" w:sz="4" w:space="0" w:color="auto"/>
            </w:tcBorders>
            <w:shd w:val="clear" w:color="auto" w:fill="auto"/>
            <w:noWrap/>
            <w:vAlign w:val="center"/>
            <w:hideMark/>
          </w:tcPr>
          <w:p w:rsidR="00D45EDB" w:rsidRPr="00D45EDB">
            <w:pPr>
              <w:spacing w:after="0" w:line="240" w:lineRule="auto"/>
              <w:jc w:val="center"/>
              <w:rPr>
                <w:color w:val="000000"/>
              </w:rPr>
            </w:pPr>
            <w:r w:rsidRPr="00D45EDB">
              <w:rPr>
                <w:color w:val="000000"/>
              </w:rPr>
              <w:t>Variable</w:t>
            </w:r>
          </w:p>
        </w:tc>
      </w:tr>
    </w:tbl>
    <w:p w:rsidR="00B10090" w:rsidRPr="00B10090" w:rsidP="006F1AA8">
      <w:pPr>
        <w:spacing w:after="0" w:line="240" w:lineRule="auto"/>
        <w:jc w:val="left"/>
        <w:rPr>
          <w:b/>
          <w:bCs/>
          <w:sz w:val="2"/>
          <w:szCs w:val="22"/>
        </w:rPr>
      </w:pPr>
      <w:bookmarkStart w:id="15" w:name="_Toc382485239"/>
      <w:bookmarkEnd w:id="14"/>
    </w:p>
    <w:p w:rsidR="00BA6DB4">
      <w:pPr>
        <w:spacing w:after="0" w:line="240" w:lineRule="auto"/>
        <w:jc w:val="left"/>
        <w:rPr>
          <w:b/>
          <w:bCs/>
          <w:sz w:val="22"/>
          <w:szCs w:val="22"/>
        </w:rPr>
      </w:pPr>
      <w:r>
        <w:rPr>
          <w:b/>
          <w:bCs/>
          <w:sz w:val="22"/>
          <w:szCs w:val="22"/>
        </w:rPr>
        <w:br w:type="page"/>
      </w:r>
    </w:p>
    <w:p w:rsidR="00814BB5" w:rsidP="007F63C1">
      <w:pPr>
        <w:keepNext/>
        <w:keepLines/>
        <w:spacing w:after="0" w:line="240" w:lineRule="auto"/>
        <w:ind w:left="1440"/>
        <w:outlineLvl w:val="2"/>
        <w:rPr>
          <w:b/>
          <w:bCs/>
          <w:sz w:val="22"/>
          <w:szCs w:val="22"/>
        </w:rPr>
      </w:pPr>
      <w:bookmarkStart w:id="16" w:name="_Toc524656366"/>
      <w:r w:rsidRPr="002704FE">
        <w:rPr>
          <w:b/>
          <w:bCs/>
          <w:sz w:val="22"/>
          <w:szCs w:val="22"/>
        </w:rPr>
        <w:t>3.</w:t>
      </w:r>
      <w:r w:rsidRPr="002704FE">
        <w:rPr>
          <w:b/>
          <w:bCs/>
          <w:sz w:val="22"/>
          <w:szCs w:val="22"/>
        </w:rPr>
        <w:tab/>
        <w:t>Other Transmitter Expenses</w:t>
      </w:r>
      <w:bookmarkEnd w:id="12"/>
      <w:bookmarkEnd w:id="15"/>
      <w:bookmarkEnd w:id="16"/>
      <w:r w:rsidRPr="002704FE" w:rsidR="00165913">
        <w:rPr>
          <w:b/>
          <w:bCs/>
          <w:sz w:val="22"/>
          <w:szCs w:val="22"/>
        </w:rPr>
        <w:t xml:space="preserve"> </w:t>
      </w:r>
    </w:p>
    <w:p w:rsidR="007F63C1" w:rsidRPr="002704FE" w:rsidP="00E138B0">
      <w:pPr>
        <w:keepNext/>
        <w:keepLines/>
        <w:spacing w:after="0" w:line="240" w:lineRule="auto"/>
        <w:ind w:left="1440"/>
        <w:outlineLvl w:val="2"/>
        <w:rPr>
          <w:b/>
          <w:bCs/>
          <w:sz w:val="22"/>
          <w:szCs w:val="22"/>
        </w:rPr>
      </w:pPr>
    </w:p>
    <w:p w:rsidR="00D45EDB" w:rsidP="006F1AA8">
      <w:pPr>
        <w:spacing w:after="200" w:line="240" w:lineRule="auto"/>
        <w:rPr>
          <w:rFonts w:eastAsia="Calibri"/>
          <w:sz w:val="22"/>
          <w:szCs w:val="22"/>
        </w:rPr>
      </w:pPr>
      <w:r w:rsidRPr="008D4CD1">
        <w:rPr>
          <w:rFonts w:eastAsia="Calibri"/>
          <w:sz w:val="22"/>
          <w:szCs w:val="22"/>
        </w:rPr>
        <w:t xml:space="preserve">In limited situations, these expenses may apply in addition to </w:t>
      </w:r>
      <w:r w:rsidRPr="008D4CD1" w:rsidR="00F66475">
        <w:rPr>
          <w:rFonts w:eastAsia="Calibri"/>
          <w:sz w:val="22"/>
          <w:szCs w:val="22"/>
        </w:rPr>
        <w:t>those listed</w:t>
      </w:r>
      <w:r w:rsidRPr="008D4CD1">
        <w:rPr>
          <w:rFonts w:eastAsia="Calibri"/>
          <w:sz w:val="22"/>
          <w:szCs w:val="22"/>
        </w:rPr>
        <w:t xml:space="preserve"> in Sections II.A.1 or II.A.2</w:t>
      </w:r>
      <w:r w:rsidRPr="008D4CD1" w:rsidR="00F66475">
        <w:rPr>
          <w:rFonts w:eastAsia="Calibri"/>
          <w:sz w:val="22"/>
          <w:szCs w:val="22"/>
        </w:rPr>
        <w:t>,</w:t>
      </w:r>
      <w:r w:rsidRPr="008D4CD1">
        <w:rPr>
          <w:rFonts w:eastAsia="Calibri"/>
          <w:sz w:val="22"/>
          <w:szCs w:val="22"/>
        </w:rPr>
        <w:t xml:space="preserve"> above.</w:t>
      </w:r>
    </w:p>
    <w:tbl>
      <w:tblPr>
        <w:tblW w:w="0" w:type="auto"/>
        <w:tblInd w:w="-5" w:type="dxa"/>
        <w:tblLook w:val="04A0"/>
      </w:tblPr>
      <w:tblGrid>
        <w:gridCol w:w="266"/>
        <w:gridCol w:w="8104"/>
        <w:gridCol w:w="4585"/>
      </w:tblGrid>
      <w:tr w:rsidTr="00D45EDB">
        <w:tblPrEx>
          <w:tblW w:w="0" w:type="auto"/>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pPr>
              <w:spacing w:after="0" w:line="240" w:lineRule="auto"/>
              <w:jc w:val="left"/>
              <w:rPr>
                <w:b/>
                <w:bCs/>
                <w:color w:val="000000"/>
              </w:rPr>
            </w:pPr>
            <w:r w:rsidRPr="00D45EDB">
              <w:rPr>
                <w:b/>
                <w:bCs/>
                <w:color w:val="000000"/>
              </w:rPr>
              <w:t>Other Transmitter-Related Expenses</w:t>
            </w:r>
          </w:p>
        </w:tc>
        <w:tc>
          <w:tcPr>
            <w:tcW w:w="4585" w:type="dxa"/>
            <w:tcBorders>
              <w:top w:val="single" w:sz="4" w:space="0" w:color="auto"/>
              <w:left w:val="nil"/>
              <w:bottom w:val="single" w:sz="4" w:space="0" w:color="auto"/>
              <w:right w:val="single" w:sz="4" w:space="0" w:color="auto"/>
            </w:tcBorders>
            <w:shd w:val="clear" w:color="000000" w:fill="C5D9F1"/>
            <w:vAlign w:val="center"/>
            <w:hideMark/>
          </w:tcPr>
          <w:p w:rsidR="00D45EDB" w:rsidRPr="00D45EDB" w:rsidP="00D45EDB">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DC07D7">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Frequency agile exciter</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20,500</w:t>
            </w:r>
          </w:p>
        </w:tc>
      </w:tr>
      <w:tr w:rsidTr="006F1AA8">
        <w:tblPrEx>
          <w:tblW w:w="0" w:type="auto"/>
          <w:tblInd w:w="-5" w:type="dxa"/>
          <w:tblLook w:val="04A0"/>
        </w:tblPrEx>
        <w:trPr>
          <w:trHeight w:val="29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Transmitter Site Survey/Installation</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8,000 - 30,000</w:t>
            </w:r>
          </w:p>
        </w:tc>
      </w:tr>
      <w:tr w:rsidTr="006F1AA8">
        <w:tblPrEx>
          <w:tblW w:w="0" w:type="auto"/>
          <w:tblInd w:w="-5" w:type="dxa"/>
          <w:tblLook w:val="04A0"/>
        </w:tblPrEx>
        <w:trPr>
          <w:trHeight w:val="810"/>
        </w:trPr>
        <w:tc>
          <w:tcPr>
            <w:tcW w:w="0" w:type="auto"/>
            <w:tcBorders>
              <w:top w:val="single" w:sz="4" w:space="0" w:color="auto"/>
              <w:left w:val="single" w:sz="4" w:space="0" w:color="auto"/>
              <w:bottom w:val="single" w:sz="4" w:space="0" w:color="auto"/>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104" w:type="dxa"/>
            <w:tcBorders>
              <w:top w:val="single" w:sz="4" w:space="0" w:color="auto"/>
              <w:bottom w:val="single" w:sz="4" w:space="0" w:color="auto"/>
              <w:right w:val="nil"/>
            </w:tcBorders>
            <w:shd w:val="clear" w:color="auto" w:fill="auto"/>
            <w:vAlign w:val="center"/>
            <w:hideMark/>
          </w:tcPr>
          <w:p w:rsidR="00D45EDB" w:rsidRPr="00D45EDB" w:rsidP="00D45EDB">
            <w:pPr>
              <w:spacing w:after="0" w:line="240" w:lineRule="auto"/>
              <w:jc w:val="left"/>
              <w:rPr>
                <w:color w:val="000000"/>
              </w:rPr>
            </w:pPr>
            <w:r w:rsidRPr="00D45EDB">
              <w:rPr>
                <w:b/>
                <w:bCs/>
                <w:color w:val="000000"/>
              </w:rPr>
              <w:t>Electrical Service</w:t>
            </w:r>
            <w:r w:rsidRPr="00D45EDB">
              <w:rPr>
                <w:color w:val="000000"/>
              </w:rPr>
              <w:t xml:space="preserve"> - In limited situations, a station installing replacement transmitter equipment may have to change the electrical wiring to the new transmitter or perform other electrical work (prices include labor and installation).</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EDB" w:rsidRPr="00D45EDB">
            <w:pPr>
              <w:spacing w:after="0" w:line="240" w:lineRule="auto"/>
              <w:jc w:val="center"/>
              <w:rPr>
                <w:color w:val="000000"/>
              </w:rPr>
            </w:pPr>
            <w:r w:rsidRPr="00D45EDB">
              <w:rPr>
                <w:color w:val="000000"/>
              </w:rPr>
              <w:t>Variable</w:t>
            </w:r>
          </w:p>
        </w:tc>
      </w:tr>
    </w:tbl>
    <w:p w:rsidR="009D59D1" w:rsidRPr="009D59D1" w:rsidP="006F1AA8">
      <w:bookmarkStart w:id="17" w:name="_Toc382485240"/>
    </w:p>
    <w:p w:rsidR="00814BB5" w:rsidRPr="005668EE" w:rsidP="009D59D1">
      <w:pPr>
        <w:pStyle w:val="ListParagraph"/>
        <w:numPr>
          <w:ilvl w:val="1"/>
          <w:numId w:val="22"/>
        </w:numPr>
        <w:rPr>
          <w:b/>
        </w:rPr>
      </w:pPr>
      <w:r w:rsidRPr="005668EE">
        <w:rPr>
          <w:b/>
        </w:rPr>
        <w:t>ANTENNAS</w:t>
      </w:r>
      <w:bookmarkEnd w:id="17"/>
      <w:r w:rsidRPr="005668EE">
        <w:rPr>
          <w:b/>
        </w:rPr>
        <w:t xml:space="preserve"> </w:t>
      </w:r>
    </w:p>
    <w:p w:rsidR="00D45EDB" w:rsidP="006F1AA8">
      <w:pPr>
        <w:spacing w:after="200" w:line="240" w:lineRule="auto"/>
        <w:rPr>
          <w:rFonts w:eastAsia="Calibri"/>
          <w:sz w:val="22"/>
          <w:szCs w:val="22"/>
        </w:rPr>
      </w:pPr>
      <w:r w:rsidRPr="008D4CD1">
        <w:rPr>
          <w:rFonts w:eastAsia="Calibri"/>
          <w:sz w:val="22"/>
          <w:szCs w:val="22"/>
        </w:rPr>
        <w:t xml:space="preserve">Most stations moving to a new channel will require </w:t>
      </w:r>
      <w:r w:rsidRPr="008D4CD1" w:rsidR="00EB1F74">
        <w:rPr>
          <w:rFonts w:eastAsia="Calibri"/>
          <w:sz w:val="22"/>
          <w:szCs w:val="22"/>
        </w:rPr>
        <w:t>n</w:t>
      </w:r>
      <w:r w:rsidRPr="008D4CD1">
        <w:rPr>
          <w:rFonts w:eastAsia="Calibri"/>
          <w:sz w:val="22"/>
          <w:szCs w:val="22"/>
        </w:rPr>
        <w:t>ew antenna</w:t>
      </w:r>
      <w:r w:rsidRPr="008D4CD1" w:rsidR="00EB1F74">
        <w:rPr>
          <w:rFonts w:eastAsia="Calibri"/>
          <w:sz w:val="22"/>
          <w:szCs w:val="22"/>
        </w:rPr>
        <w:t>s</w:t>
      </w:r>
      <w:r w:rsidRPr="008D4CD1">
        <w:rPr>
          <w:rFonts w:eastAsia="Calibri"/>
          <w:sz w:val="22"/>
          <w:szCs w:val="22"/>
        </w:rPr>
        <w:t xml:space="preserve">. The price of an antenna </w:t>
      </w:r>
      <w:r w:rsidRPr="008D4CD1" w:rsidR="00EB1F74">
        <w:rPr>
          <w:rFonts w:eastAsia="Calibri"/>
          <w:sz w:val="22"/>
          <w:szCs w:val="22"/>
        </w:rPr>
        <w:t>does</w:t>
      </w:r>
      <w:r w:rsidRPr="008D4CD1">
        <w:rPr>
          <w:rFonts w:eastAsia="Calibri"/>
          <w:sz w:val="22"/>
          <w:szCs w:val="22"/>
        </w:rPr>
        <w:t xml:space="preserve"> not include installation or remov</w:t>
      </w:r>
      <w:r w:rsidRPr="008D4CD1" w:rsidR="00EB1F74">
        <w:rPr>
          <w:rFonts w:eastAsia="Calibri"/>
          <w:sz w:val="22"/>
          <w:szCs w:val="22"/>
        </w:rPr>
        <w:t xml:space="preserve">al of existing antennas </w:t>
      </w:r>
      <w:r w:rsidRPr="008D4CD1">
        <w:rPr>
          <w:rFonts w:eastAsia="Calibri"/>
          <w:sz w:val="22"/>
          <w:szCs w:val="22"/>
        </w:rPr>
        <w:t xml:space="preserve">(for those expenses, </w:t>
      </w:r>
      <w:r w:rsidRPr="003D6C71">
        <w:rPr>
          <w:rFonts w:eastAsia="Calibri"/>
          <w:sz w:val="22"/>
        </w:rPr>
        <w:t>see</w:t>
      </w:r>
      <w:r w:rsidRPr="008D4CD1">
        <w:rPr>
          <w:rFonts w:eastAsia="Calibri"/>
          <w:sz w:val="22"/>
          <w:szCs w:val="22"/>
        </w:rPr>
        <w:t xml:space="preserve"> Section II.D, Tower </w:t>
      </w:r>
      <w:r>
        <w:rPr>
          <w:rFonts w:eastAsia="Calibri"/>
          <w:sz w:val="22"/>
          <w:szCs w:val="22"/>
        </w:rPr>
        <w:t>Related Costs</w:t>
      </w:r>
      <w:r w:rsidRPr="008D4CD1">
        <w:rPr>
          <w:rFonts w:eastAsia="Calibri"/>
          <w:sz w:val="22"/>
          <w:szCs w:val="22"/>
        </w:rPr>
        <w:t xml:space="preserve">). In some cases, new transmission lines will also be required (for those expenses, </w:t>
      </w:r>
      <w:r w:rsidRPr="003D6C71">
        <w:rPr>
          <w:rFonts w:eastAsia="Calibri"/>
          <w:sz w:val="22"/>
        </w:rPr>
        <w:t>see</w:t>
      </w:r>
      <w:r w:rsidRPr="008D4CD1">
        <w:rPr>
          <w:rFonts w:eastAsia="Calibri"/>
          <w:sz w:val="22"/>
          <w:szCs w:val="22"/>
        </w:rPr>
        <w:t xml:space="preserve"> Section II.C, Transmission Lines).</w:t>
      </w:r>
      <w:r w:rsidR="00E4400A">
        <w:rPr>
          <w:rFonts w:eastAsia="Calibri"/>
          <w:sz w:val="22"/>
          <w:szCs w:val="22"/>
        </w:rPr>
        <w:t xml:space="preserve"> Additionally, a</w:t>
      </w:r>
      <w:r w:rsidRPr="00E4400A" w:rsidR="00E4400A">
        <w:rPr>
          <w:rFonts w:eastAsia="Calibri"/>
          <w:sz w:val="22"/>
          <w:szCs w:val="22"/>
        </w:rPr>
        <w:t xml:space="preserve">ntennas are </w:t>
      </w:r>
      <w:r w:rsidR="003B43FF">
        <w:rPr>
          <w:rFonts w:eastAsia="Calibri"/>
          <w:sz w:val="22"/>
          <w:szCs w:val="22"/>
        </w:rPr>
        <w:t xml:space="preserve">rated based on </w:t>
      </w:r>
      <w:r w:rsidRPr="00E4400A" w:rsidR="00E4400A">
        <w:rPr>
          <w:rFonts w:eastAsia="Calibri"/>
          <w:sz w:val="22"/>
          <w:szCs w:val="22"/>
        </w:rPr>
        <w:t>input power</w:t>
      </w:r>
      <w:r w:rsidR="003B43FF">
        <w:rPr>
          <w:rFonts w:eastAsia="Calibri"/>
          <w:sz w:val="22"/>
          <w:szCs w:val="22"/>
        </w:rPr>
        <w:t xml:space="preserve"> level</w:t>
      </w:r>
      <w:r w:rsidRPr="00E4400A" w:rsidR="00E4400A">
        <w:rPr>
          <w:rFonts w:eastAsia="Calibri"/>
          <w:sz w:val="22"/>
          <w:szCs w:val="22"/>
        </w:rPr>
        <w:t>. Price does not include de-icing equipment. Panel antennas are priced per panel.</w:t>
      </w:r>
    </w:p>
    <w:tbl>
      <w:tblPr>
        <w:tblW w:w="12879" w:type="dxa"/>
        <w:tblInd w:w="-5" w:type="dxa"/>
        <w:tblLook w:val="04A0"/>
      </w:tblPr>
      <w:tblGrid>
        <w:gridCol w:w="287"/>
        <w:gridCol w:w="224"/>
        <w:gridCol w:w="224"/>
        <w:gridCol w:w="224"/>
        <w:gridCol w:w="224"/>
        <w:gridCol w:w="224"/>
        <w:gridCol w:w="224"/>
        <w:gridCol w:w="6740"/>
        <w:gridCol w:w="4509"/>
      </w:tblGrid>
      <w:tr w:rsidTr="006F1AA8">
        <w:tblPrEx>
          <w:tblW w:w="12879" w:type="dxa"/>
          <w:tblInd w:w="-5" w:type="dxa"/>
          <w:tblLook w:val="04A0"/>
        </w:tblPrEx>
        <w:trPr>
          <w:trHeight w:val="520"/>
        </w:trPr>
        <w:tc>
          <w:tcPr>
            <w:tcW w:w="837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pPr>
              <w:spacing w:after="0" w:line="240" w:lineRule="auto"/>
              <w:jc w:val="left"/>
              <w:rPr>
                <w:b/>
                <w:bCs/>
                <w:color w:val="000000"/>
              </w:rPr>
            </w:pPr>
            <w:r w:rsidRPr="00D45EDB">
              <w:rPr>
                <w:b/>
                <w:bCs/>
                <w:color w:val="000000"/>
              </w:rPr>
              <w:t>UHF Low-Power Antennas</w:t>
            </w:r>
          </w:p>
        </w:tc>
        <w:tc>
          <w:tcPr>
            <w:tcW w:w="4509" w:type="dxa"/>
            <w:tcBorders>
              <w:top w:val="single" w:sz="4" w:space="0" w:color="auto"/>
              <w:left w:val="nil"/>
              <w:bottom w:val="single" w:sz="4" w:space="0" w:color="auto"/>
              <w:right w:val="single" w:sz="4" w:space="0" w:color="auto"/>
            </w:tcBorders>
            <w:shd w:val="clear" w:color="000000" w:fill="C5D9F1"/>
            <w:vAlign w:val="center"/>
            <w:hideMark/>
          </w:tcPr>
          <w:p w:rsidR="00D45EDB" w:rsidRPr="00D45EDB" w:rsidP="00D45EDB">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6F1AA8">
        <w:tblPrEx>
          <w:tblW w:w="12879" w:type="dxa"/>
          <w:tblInd w:w="-5" w:type="dxa"/>
          <w:tblLook w:val="04A0"/>
        </w:tblPrEx>
        <w:trPr>
          <w:trHeight w:val="290"/>
        </w:trPr>
        <w:tc>
          <w:tcPr>
            <w:tcW w:w="285" w:type="dxa"/>
            <w:tcBorders>
              <w:top w:val="single" w:sz="4" w:space="0" w:color="auto"/>
              <w:left w:val="single" w:sz="4" w:space="0" w:color="auto"/>
              <w:bottom w:val="single" w:sz="4" w:space="0" w:color="auto"/>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bottom w:val="single" w:sz="4" w:space="0" w:color="auto"/>
              <w:right w:val="single" w:sz="4" w:space="0" w:color="auto"/>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Yagi/Cross-Dipole/Log Periodic Transmit antenna</w:t>
            </w:r>
          </w:p>
        </w:tc>
        <w:tc>
          <w:tcPr>
            <w:tcW w:w="4509" w:type="dxa"/>
            <w:tcBorders>
              <w:top w:val="nil"/>
              <w:left w:val="single" w:sz="4" w:space="0" w:color="auto"/>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450 - 1,800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1 - 2 kW 8-bay slot antenna, horizontally-polarized side mount</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4,250 - 12,000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1 - 2 kW 8-bay slot antenna, elliptically- or circularly-polarized side mount</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6,750 - 12,900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2.5 - 5 kW 8-bay slot antenna, horizontally-polarized side mount</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17,750 - 25,800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2.5 - 5 kW 8-bay slot antenna, elliptically or circularly-polarized side mount</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19,500 - 28,500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2.5 - 5 kW slot antenna, 12-30 bays</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 xml:space="preserve"> Variable</w:t>
            </w:r>
          </w:p>
        </w:tc>
      </w:tr>
      <w:tr w:rsidTr="00B96570">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tcPr>
          <w:p w:rsidR="00D51D80" w:rsidRPr="00D45EDB" w:rsidP="00D45EDB">
            <w:pPr>
              <w:spacing w:after="0" w:line="240" w:lineRule="auto"/>
              <w:jc w:val="left"/>
              <w:rPr>
                <w:color w:val="000000"/>
              </w:rPr>
            </w:pP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tcPr>
          <w:p w:rsidR="00D51D80" w:rsidRPr="00D45EDB" w:rsidP="00D45EDB">
            <w:pPr>
              <w:spacing w:after="0" w:line="240" w:lineRule="auto"/>
              <w:jc w:val="left"/>
              <w:rPr>
                <w:color w:val="000000"/>
              </w:rPr>
            </w:pPr>
          </w:p>
        </w:tc>
        <w:tc>
          <w:tcPr>
            <w:tcW w:w="4509" w:type="dxa"/>
            <w:tcBorders>
              <w:top w:val="nil"/>
              <w:left w:val="nil"/>
              <w:bottom w:val="single" w:sz="4" w:space="0" w:color="auto"/>
              <w:right w:val="single" w:sz="4" w:space="0" w:color="auto"/>
            </w:tcBorders>
            <w:shd w:val="clear" w:color="auto" w:fill="auto"/>
            <w:noWrap/>
            <w:vAlign w:val="center"/>
          </w:tcPr>
          <w:p w:rsidR="00D51D80" w:rsidRPr="00D45EDB" w:rsidP="00D45EDB">
            <w:pPr>
              <w:spacing w:after="0" w:line="240" w:lineRule="auto"/>
              <w:jc w:val="center"/>
              <w:rPr>
                <w:color w:val="000000"/>
              </w:rPr>
            </w:pP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Broadband panel antenna (per panel), horizontally-polarized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750 - 2,750</w:t>
            </w:r>
          </w:p>
        </w:tc>
      </w:tr>
      <w:tr w:rsidTr="006F1AA8">
        <w:tblPrEx>
          <w:tblW w:w="12879" w:type="dxa"/>
          <w:tblInd w:w="-5" w:type="dxa"/>
          <w:tblLook w:val="04A0"/>
        </w:tblPrEx>
        <w:trPr>
          <w:trHeight w:val="290"/>
        </w:trPr>
        <w:tc>
          <w:tcPr>
            <w:tcW w:w="285" w:type="dxa"/>
            <w:tcBorders>
              <w:top w:val="nil"/>
              <w:left w:val="nil"/>
              <w:bottom w:val="nil"/>
              <w:right w:val="nil"/>
            </w:tcBorders>
            <w:shd w:val="clear" w:color="auto" w:fill="auto"/>
            <w:noWrap/>
            <w:vAlign w:val="center"/>
            <w:hideMark/>
          </w:tcPr>
          <w:p w:rsidR="00D45EDB" w:rsidRPr="00D45EDB" w:rsidP="00D45EDB">
            <w:pPr>
              <w:spacing w:after="0" w:line="240" w:lineRule="auto"/>
              <w:jc w:val="center"/>
              <w:rPr>
                <w:color w:val="000000"/>
              </w:rPr>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6684" w:type="dxa"/>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4509" w:type="dxa"/>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r>
      <w:tr w:rsidTr="006F1AA8">
        <w:tblPrEx>
          <w:tblW w:w="12879" w:type="dxa"/>
          <w:tblInd w:w="-5" w:type="dxa"/>
          <w:tblLook w:val="04A0"/>
        </w:tblPrEx>
        <w:trPr>
          <w:trHeight w:val="520"/>
        </w:trPr>
        <w:tc>
          <w:tcPr>
            <w:tcW w:w="837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pPr>
              <w:spacing w:after="0" w:line="240" w:lineRule="auto"/>
              <w:jc w:val="left"/>
              <w:rPr>
                <w:b/>
                <w:bCs/>
                <w:color w:val="000000"/>
              </w:rPr>
            </w:pPr>
            <w:r w:rsidRPr="00D45EDB">
              <w:rPr>
                <w:b/>
                <w:bCs/>
                <w:color w:val="000000"/>
              </w:rPr>
              <w:t>High-VHF Low Power Antennas</w:t>
            </w:r>
          </w:p>
        </w:tc>
        <w:tc>
          <w:tcPr>
            <w:tcW w:w="4509" w:type="dxa"/>
            <w:tcBorders>
              <w:top w:val="single" w:sz="4" w:space="0" w:color="auto"/>
              <w:left w:val="nil"/>
              <w:bottom w:val="single" w:sz="4" w:space="0" w:color="auto"/>
              <w:right w:val="single" w:sz="4" w:space="0" w:color="auto"/>
            </w:tcBorders>
            <w:shd w:val="clear" w:color="000000" w:fill="C5D9F1"/>
            <w:vAlign w:val="center"/>
            <w:hideMark/>
          </w:tcPr>
          <w:p w:rsidR="00D45EDB" w:rsidRPr="00D45EDB" w:rsidP="00D45EDB">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Yagi/Cross dipole/Log Periodic Transmit antenna</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840 - 1,400</w:t>
            </w:r>
          </w:p>
        </w:tc>
      </w:tr>
      <w:tr w:rsidTr="006F1AA8">
        <w:tblPrEx>
          <w:tblW w:w="12879" w:type="dxa"/>
          <w:tblInd w:w="-5" w:type="dxa"/>
          <w:tblLook w:val="04A0"/>
        </w:tblPrEx>
        <w:trPr>
          <w:trHeight w:val="290"/>
        </w:trPr>
        <w:tc>
          <w:tcPr>
            <w:tcW w:w="285" w:type="dxa"/>
            <w:tcBorders>
              <w:top w:val="single" w:sz="4" w:space="0" w:color="auto"/>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250 - 500 W panel antenna (per panel), horizontally-polarized</w:t>
            </w:r>
          </w:p>
        </w:tc>
        <w:tc>
          <w:tcPr>
            <w:tcW w:w="4509" w:type="dxa"/>
            <w:tcBorders>
              <w:top w:val="single" w:sz="4" w:space="0" w:color="auto"/>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850 - 1,550</w:t>
            </w:r>
          </w:p>
        </w:tc>
      </w:tr>
      <w:tr w:rsidTr="006F1AA8">
        <w:tblPrEx>
          <w:tblW w:w="12879" w:type="dxa"/>
          <w:tblInd w:w="-5" w:type="dxa"/>
          <w:tblLook w:val="04A0"/>
        </w:tblPrEx>
        <w:trPr>
          <w:trHeight w:val="290"/>
        </w:trPr>
        <w:tc>
          <w:tcPr>
            <w:tcW w:w="285" w:type="dxa"/>
            <w:tcBorders>
              <w:top w:val="single" w:sz="4" w:space="0" w:color="auto"/>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1 - 2 kW panel antenna (per panel), horizontally-polarized</w:t>
            </w:r>
          </w:p>
        </w:tc>
        <w:tc>
          <w:tcPr>
            <w:tcW w:w="4509" w:type="dxa"/>
            <w:tcBorders>
              <w:top w:val="single" w:sz="4" w:space="0" w:color="auto"/>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13,150</w:t>
            </w:r>
          </w:p>
        </w:tc>
      </w:tr>
      <w:tr w:rsidTr="006F1AA8">
        <w:tblPrEx>
          <w:tblW w:w="12879" w:type="dxa"/>
          <w:tblInd w:w="-5" w:type="dxa"/>
          <w:tblLook w:val="04A0"/>
        </w:tblPrEx>
        <w:trPr>
          <w:trHeight w:val="290"/>
        </w:trPr>
        <w:tc>
          <w:tcPr>
            <w:tcW w:w="285" w:type="dxa"/>
            <w:tcBorders>
              <w:top w:val="single" w:sz="4" w:space="0" w:color="auto"/>
              <w:left w:val="single" w:sz="4" w:space="0" w:color="auto"/>
              <w:bottom w:val="single" w:sz="4" w:space="0" w:color="auto"/>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bottom w:val="single" w:sz="4" w:space="0" w:color="auto"/>
              <w:right w:val="single" w:sz="4" w:space="0" w:color="auto"/>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2-bay 2 kW slot antenna - side mount, horizontally polarized</w:t>
            </w:r>
          </w:p>
        </w:tc>
        <w:tc>
          <w:tcPr>
            <w:tcW w:w="4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10,000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2-bay 2 kW slot antenna - side mount, elliptically polarized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14,000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4-bay 2 kW slot antenna - side mount, horizontally polarized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18,000 - 44,000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4-bay 2 kW slot antenna - side mount, elliptically polarized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22,000 - 56,050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8-bay 2kW slot antenna - side mount, horizontally polarized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75,950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8-bay 2 kW slot antenna - side mount, elliptically polarized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90,950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12-bay 2 kW slot antenna - side mount, horizontally polarized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117,400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12-bay 2 kW slot antenna - side mount, elliptically polarized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141,400</w:t>
            </w:r>
          </w:p>
        </w:tc>
      </w:tr>
      <w:tr w:rsidTr="006F1AA8">
        <w:tblPrEx>
          <w:tblW w:w="12879" w:type="dxa"/>
          <w:tblInd w:w="-5" w:type="dxa"/>
          <w:tblLook w:val="04A0"/>
        </w:tblPrEx>
        <w:trPr>
          <w:trHeight w:val="290"/>
        </w:trPr>
        <w:tc>
          <w:tcPr>
            <w:tcW w:w="285" w:type="dxa"/>
            <w:tcBorders>
              <w:top w:val="nil"/>
              <w:left w:val="nil"/>
              <w:bottom w:val="nil"/>
              <w:right w:val="nil"/>
            </w:tcBorders>
            <w:shd w:val="clear" w:color="auto" w:fill="auto"/>
            <w:noWrap/>
            <w:vAlign w:val="center"/>
            <w:hideMark/>
          </w:tcPr>
          <w:p w:rsidR="00D45EDB" w:rsidRPr="00D45EDB" w:rsidP="00D45EDB">
            <w:pPr>
              <w:spacing w:after="0" w:line="240" w:lineRule="auto"/>
              <w:jc w:val="center"/>
              <w:rPr>
                <w:color w:val="000000"/>
              </w:rPr>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6684" w:type="dxa"/>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4509" w:type="dxa"/>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r>
      <w:tr w:rsidTr="006F1AA8">
        <w:tblPrEx>
          <w:tblW w:w="12879" w:type="dxa"/>
          <w:tblInd w:w="-5" w:type="dxa"/>
          <w:tblLook w:val="04A0"/>
        </w:tblPrEx>
        <w:trPr>
          <w:trHeight w:val="520"/>
        </w:trPr>
        <w:tc>
          <w:tcPr>
            <w:tcW w:w="837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pPr>
              <w:spacing w:after="0" w:line="240" w:lineRule="auto"/>
              <w:jc w:val="left"/>
              <w:rPr>
                <w:b/>
                <w:bCs/>
                <w:color w:val="000000"/>
              </w:rPr>
            </w:pPr>
            <w:r w:rsidRPr="00D45EDB">
              <w:rPr>
                <w:b/>
                <w:bCs/>
                <w:color w:val="000000"/>
              </w:rPr>
              <w:t>Low-VHF Low Power Antennas</w:t>
            </w:r>
          </w:p>
        </w:tc>
        <w:tc>
          <w:tcPr>
            <w:tcW w:w="4509" w:type="dxa"/>
            <w:tcBorders>
              <w:top w:val="single" w:sz="4" w:space="0" w:color="auto"/>
              <w:left w:val="nil"/>
              <w:bottom w:val="single" w:sz="4" w:space="0" w:color="auto"/>
              <w:right w:val="single" w:sz="4" w:space="0" w:color="auto"/>
            </w:tcBorders>
            <w:shd w:val="clear" w:color="000000" w:fill="C5D9F1"/>
            <w:vAlign w:val="center"/>
            <w:hideMark/>
          </w:tcPr>
          <w:p w:rsidR="00D45EDB" w:rsidRPr="00D45EDB" w:rsidP="00D45EDB">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Yagi/Cross dipole/Log Periodic Transmit antenna</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990 - 1,200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Panel antenna (per element), horizontally-polarized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19,450 - 20,600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Panel antenna (per element), circularly-polarized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33,500</w:t>
            </w:r>
          </w:p>
        </w:tc>
      </w:tr>
      <w:tr w:rsidTr="006F1AA8">
        <w:tblPrEx>
          <w:tblW w:w="12879" w:type="dxa"/>
          <w:tblInd w:w="-5" w:type="dxa"/>
          <w:tblLook w:val="04A0"/>
        </w:tblPrEx>
        <w:trPr>
          <w:trHeight w:val="290"/>
        </w:trPr>
        <w:tc>
          <w:tcPr>
            <w:tcW w:w="285" w:type="dxa"/>
            <w:tcBorders>
              <w:top w:val="nil"/>
              <w:left w:val="nil"/>
              <w:bottom w:val="nil"/>
              <w:right w:val="nil"/>
            </w:tcBorders>
            <w:shd w:val="clear" w:color="auto" w:fill="auto"/>
            <w:noWrap/>
            <w:vAlign w:val="center"/>
            <w:hideMark/>
          </w:tcPr>
          <w:p w:rsidR="00D45EDB" w:rsidRPr="00D45EDB" w:rsidP="00D45EDB">
            <w:pPr>
              <w:spacing w:after="0" w:line="240" w:lineRule="auto"/>
              <w:jc w:val="center"/>
              <w:rPr>
                <w:color w:val="000000"/>
              </w:rPr>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6684" w:type="dxa"/>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4509" w:type="dxa"/>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r>
      <w:tr w:rsidTr="006F1AA8">
        <w:tblPrEx>
          <w:tblW w:w="12879" w:type="dxa"/>
          <w:tblInd w:w="-5" w:type="dxa"/>
          <w:tblLook w:val="04A0"/>
        </w:tblPrEx>
        <w:trPr>
          <w:trHeight w:val="520"/>
        </w:trPr>
        <w:tc>
          <w:tcPr>
            <w:tcW w:w="837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pPr>
              <w:spacing w:after="0" w:line="240" w:lineRule="auto"/>
              <w:jc w:val="left"/>
              <w:rPr>
                <w:b/>
                <w:bCs/>
                <w:color w:val="000000"/>
              </w:rPr>
            </w:pPr>
            <w:r w:rsidRPr="00D45EDB">
              <w:rPr>
                <w:b/>
                <w:bCs/>
                <w:color w:val="000000"/>
              </w:rPr>
              <w:t>Other Antenna-Related Items</w:t>
            </w:r>
          </w:p>
        </w:tc>
        <w:tc>
          <w:tcPr>
            <w:tcW w:w="4509" w:type="dxa"/>
            <w:tcBorders>
              <w:top w:val="single" w:sz="4" w:space="0" w:color="auto"/>
              <w:left w:val="nil"/>
              <w:bottom w:val="single" w:sz="4" w:space="0" w:color="auto"/>
              <w:right w:val="single" w:sz="4" w:space="0" w:color="auto"/>
            </w:tcBorders>
            <w:shd w:val="clear" w:color="000000" w:fill="C5D9F1"/>
            <w:vAlign w:val="center"/>
            <w:hideMark/>
          </w:tcPr>
          <w:p w:rsidR="00D45EDB" w:rsidRPr="00D45EDB" w:rsidP="00D45EDB">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Antenna sweep (existing or new)</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4,610 - 6,550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7/8" input elbow complex, single channel (if needed)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6,550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1-5/8" input elbow complex, single channel (if needed)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6,900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3-1/8" input elbow complex, single channel (if needed)</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7,600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250 W VHF Combiner (per channel)</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2,050 - 2,950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1 kW UHF Combiner (per channel)</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4,150 - 5,250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2 kW VHF Combiner (per channel)</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5,000 - 8,550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Side Mount antenna brackets</w:t>
            </w:r>
          </w:p>
        </w:tc>
        <w:tc>
          <w:tcPr>
            <w:tcW w:w="4509"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2,250 - 7,000</w:t>
            </w:r>
          </w:p>
        </w:tc>
      </w:tr>
      <w:tr w:rsidTr="006F1AA8">
        <w:tblPrEx>
          <w:tblW w:w="12879" w:type="dxa"/>
          <w:tblInd w:w="-5" w:type="dxa"/>
          <w:tblLook w:val="04A0"/>
        </w:tblPrEx>
        <w:trPr>
          <w:trHeight w:val="300"/>
        </w:trPr>
        <w:tc>
          <w:tcPr>
            <w:tcW w:w="285" w:type="dxa"/>
            <w:tcBorders>
              <w:top w:val="nil"/>
              <w:left w:val="single" w:sz="4" w:space="0" w:color="auto"/>
              <w:bottom w:val="single" w:sz="4" w:space="0" w:color="auto"/>
              <w:right w:val="nil"/>
            </w:tcBorders>
            <w:shd w:val="clear" w:color="auto" w:fill="auto"/>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vAlign w:val="center"/>
            <w:hideMark/>
          </w:tcPr>
          <w:p w:rsidR="00D45EDB" w:rsidRPr="00D45EDB" w:rsidP="00D45EDB">
            <w:pPr>
              <w:spacing w:after="0" w:line="240" w:lineRule="auto"/>
              <w:jc w:val="left"/>
              <w:rPr>
                <w:color w:val="000000"/>
              </w:rPr>
            </w:pPr>
            <w:r w:rsidRPr="00D45EDB">
              <w:rPr>
                <w:color w:val="000000"/>
              </w:rPr>
              <w:t>Power Dividers (each, for panel antenna system, if not included in antenna cost)</w:t>
            </w:r>
          </w:p>
        </w:tc>
        <w:tc>
          <w:tcPr>
            <w:tcW w:w="4509" w:type="dxa"/>
            <w:tcBorders>
              <w:top w:val="nil"/>
              <w:left w:val="nil"/>
              <w:bottom w:val="single" w:sz="4" w:space="0" w:color="auto"/>
              <w:right w:val="single" w:sz="4" w:space="0" w:color="auto"/>
            </w:tcBorders>
            <w:shd w:val="clear" w:color="auto" w:fill="auto"/>
            <w:vAlign w:val="center"/>
            <w:hideMark/>
          </w:tcPr>
          <w:p w:rsidR="00D45EDB" w:rsidRPr="00D45EDB" w:rsidP="00D45EDB">
            <w:pPr>
              <w:spacing w:after="0" w:line="240" w:lineRule="auto"/>
              <w:jc w:val="center"/>
              <w:rPr>
                <w:color w:val="000000"/>
              </w:rPr>
            </w:pPr>
            <w:r w:rsidRPr="00D45EDB">
              <w:rPr>
                <w:color w:val="000000"/>
              </w:rPr>
              <w:t>1,300</w:t>
            </w:r>
          </w:p>
        </w:tc>
      </w:tr>
      <w:tr w:rsidTr="006F1AA8">
        <w:tblPrEx>
          <w:tblW w:w="12879" w:type="dxa"/>
          <w:tblInd w:w="-5" w:type="dxa"/>
          <w:tblLook w:val="04A0"/>
        </w:tblPrEx>
        <w:trPr>
          <w:trHeight w:val="290"/>
        </w:trPr>
        <w:tc>
          <w:tcPr>
            <w:tcW w:w="285" w:type="dxa"/>
            <w:tcBorders>
              <w:top w:val="nil"/>
              <w:left w:val="single" w:sz="4" w:space="0" w:color="auto"/>
              <w:bottom w:val="single" w:sz="4" w:space="0" w:color="auto"/>
              <w:right w:val="nil"/>
            </w:tcBorders>
            <w:shd w:val="clear" w:color="auto" w:fill="auto"/>
            <w:vAlign w:val="center"/>
            <w:hideMark/>
          </w:tcPr>
          <w:p w:rsidR="00D45EDB" w:rsidRPr="00D45EDB" w:rsidP="00D45EDB">
            <w:pPr>
              <w:spacing w:after="0" w:line="240" w:lineRule="auto"/>
              <w:jc w:val="left"/>
              <w:rPr>
                <w:color w:val="000000"/>
              </w:rPr>
            </w:pPr>
            <w:r w:rsidRPr="00D45EDB">
              <w:rPr>
                <w:color w:val="000000"/>
              </w:rPr>
              <w:t> </w:t>
            </w:r>
          </w:p>
        </w:tc>
        <w:tc>
          <w:tcPr>
            <w:tcW w:w="8085" w:type="dxa"/>
            <w:gridSpan w:val="7"/>
            <w:tcBorders>
              <w:top w:val="single" w:sz="4" w:space="0" w:color="auto"/>
              <w:left w:val="nil"/>
              <w:bottom w:val="single" w:sz="4" w:space="0" w:color="auto"/>
              <w:right w:val="single" w:sz="4" w:space="0" w:color="000000"/>
            </w:tcBorders>
            <w:shd w:val="clear" w:color="auto" w:fill="auto"/>
            <w:vAlign w:val="center"/>
            <w:hideMark/>
          </w:tcPr>
          <w:p w:rsidR="00D45EDB" w:rsidRPr="00D45EDB" w:rsidP="00D45EDB">
            <w:pPr>
              <w:spacing w:after="0" w:line="240" w:lineRule="auto"/>
              <w:jc w:val="left"/>
              <w:rPr>
                <w:color w:val="000000"/>
              </w:rPr>
            </w:pPr>
            <w:r w:rsidRPr="00D45EDB">
              <w:rPr>
                <w:color w:val="000000"/>
              </w:rPr>
              <w:t>Cable harness (each, for panel antenna system, if not included in antenna cost)</w:t>
            </w:r>
          </w:p>
        </w:tc>
        <w:tc>
          <w:tcPr>
            <w:tcW w:w="4509" w:type="dxa"/>
            <w:tcBorders>
              <w:top w:val="nil"/>
              <w:left w:val="nil"/>
              <w:bottom w:val="single" w:sz="4" w:space="0" w:color="auto"/>
              <w:right w:val="single" w:sz="4" w:space="0" w:color="auto"/>
            </w:tcBorders>
            <w:shd w:val="clear" w:color="auto" w:fill="auto"/>
            <w:vAlign w:val="center"/>
            <w:hideMark/>
          </w:tcPr>
          <w:p w:rsidR="00D45EDB" w:rsidRPr="00D45EDB" w:rsidP="00D45EDB">
            <w:pPr>
              <w:spacing w:after="0" w:line="240" w:lineRule="auto"/>
              <w:jc w:val="center"/>
              <w:rPr>
                <w:color w:val="000000"/>
              </w:rPr>
            </w:pPr>
            <w:r w:rsidRPr="00D45EDB">
              <w:rPr>
                <w:color w:val="000000"/>
              </w:rPr>
              <w:t>1,000</w:t>
            </w:r>
          </w:p>
        </w:tc>
      </w:tr>
    </w:tbl>
    <w:p w:rsidR="000365DA" w:rsidP="00D45EDB">
      <w:pPr>
        <w:spacing w:after="200" w:line="276" w:lineRule="auto"/>
      </w:pPr>
      <w:r>
        <w:rPr>
          <w:rFonts w:eastAsia="Calibri"/>
        </w:rPr>
        <w:fldChar w:fldCharType="begin"/>
      </w:r>
      <w:r>
        <w:rPr>
          <w:rFonts w:eastAsia="Calibri"/>
        </w:rPr>
        <w:instrText xml:space="preserve"> LINK </w:instrText>
      </w:r>
      <w:r>
        <w:rPr>
          <w:rFonts w:eastAsia="Calibri"/>
        </w:rPr>
        <w:instrText xml:space="preserve">Excel.Sheet.12 "C:\\Users\\Zaira.Gonzalez\\Desktop\\Cost Catalog Table_ZG.xlsx" "FY18 Consolidated Table!R99C1:R164C2" </w:instrText>
      </w:r>
      <w:r>
        <w:rPr>
          <w:rFonts w:eastAsia="Calibri"/>
        </w:rPr>
        <w:instrText xml:space="preserve">\a \f 4 \h </w:instrText>
      </w:r>
      <w:r w:rsidR="007C1EC9">
        <w:rPr>
          <w:rFonts w:eastAsia="Calibri"/>
        </w:rPr>
        <w:instrText xml:space="preserve"> \* MERGEFORMAT </w:instrText>
      </w:r>
      <w:r>
        <w:rPr>
          <w:rFonts w:eastAsia="Calibri"/>
        </w:rPr>
        <w:fldChar w:fldCharType="separate"/>
      </w:r>
    </w:p>
    <w:p w:rsidR="00C17408" w:rsidRPr="008D4CD1" w:rsidP="00EB1F74">
      <w:pPr>
        <w:spacing w:after="200" w:line="276" w:lineRule="auto"/>
        <w:jc w:val="center"/>
        <w:rPr>
          <w:rFonts w:eastAsia="Calibri"/>
          <w:sz w:val="22"/>
          <w:szCs w:val="22"/>
        </w:rPr>
      </w:pPr>
      <w:r>
        <w:rPr>
          <w:rFonts w:eastAsia="Calibri"/>
          <w:sz w:val="22"/>
          <w:szCs w:val="22"/>
        </w:rPr>
        <w:fldChar w:fldCharType="end"/>
      </w:r>
    </w:p>
    <w:p w:rsidR="00814BB5" w:rsidRPr="008D4CD1" w:rsidP="00EA24B8">
      <w:pPr>
        <w:keepNext/>
        <w:keepLines/>
        <w:numPr>
          <w:ilvl w:val="1"/>
          <w:numId w:val="22"/>
        </w:numPr>
        <w:tabs>
          <w:tab w:val="clear" w:pos="1440"/>
        </w:tabs>
        <w:spacing w:before="200" w:after="0" w:line="276" w:lineRule="auto"/>
        <w:ind w:left="720" w:firstLine="0"/>
        <w:jc w:val="left"/>
        <w:outlineLvl w:val="1"/>
        <w:rPr>
          <w:b/>
          <w:bCs/>
          <w:sz w:val="22"/>
          <w:szCs w:val="22"/>
        </w:rPr>
      </w:pPr>
      <w:bookmarkStart w:id="18" w:name="_Toc459890050"/>
      <w:bookmarkStart w:id="19" w:name="_Toc382485241"/>
      <w:bookmarkStart w:id="20" w:name="_Toc524656367"/>
      <w:r w:rsidRPr="008D4CD1">
        <w:rPr>
          <w:b/>
          <w:bCs/>
          <w:sz w:val="22"/>
          <w:szCs w:val="22"/>
        </w:rPr>
        <w:t xml:space="preserve">TRANSMISSION </w:t>
      </w:r>
      <w:bookmarkEnd w:id="18"/>
      <w:r w:rsidRPr="008D4CD1">
        <w:rPr>
          <w:b/>
          <w:bCs/>
          <w:sz w:val="22"/>
          <w:szCs w:val="22"/>
        </w:rPr>
        <w:t>LINE</w:t>
      </w:r>
      <w:bookmarkEnd w:id="19"/>
      <w:bookmarkEnd w:id="20"/>
      <w:r w:rsidRPr="008D4CD1">
        <w:rPr>
          <w:b/>
          <w:bCs/>
          <w:sz w:val="22"/>
          <w:szCs w:val="22"/>
        </w:rPr>
        <w:t xml:space="preserve"> </w:t>
      </w:r>
    </w:p>
    <w:p w:rsidR="00D45EDB" w:rsidP="00D45EDB">
      <w:pPr>
        <w:spacing w:after="200" w:line="276" w:lineRule="auto"/>
        <w:jc w:val="left"/>
        <w:rPr>
          <w:rFonts w:eastAsia="Calibri"/>
          <w:sz w:val="22"/>
          <w:szCs w:val="22"/>
        </w:rPr>
      </w:pPr>
      <w:r w:rsidRPr="006F1AA8">
        <w:rPr>
          <w:rFonts w:eastAsia="Calibri"/>
          <w:sz w:val="22"/>
          <w:szCs w:val="22"/>
        </w:rPr>
        <w:t xml:space="preserve">In </w:t>
      </w:r>
      <w:r w:rsidR="006974F5">
        <w:rPr>
          <w:rFonts w:eastAsia="Calibri"/>
          <w:sz w:val="22"/>
          <w:szCs w:val="22"/>
        </w:rPr>
        <w:t>most</w:t>
      </w:r>
      <w:r w:rsidRPr="006F1AA8">
        <w:rPr>
          <w:rFonts w:eastAsia="Calibri"/>
          <w:sz w:val="22"/>
          <w:szCs w:val="22"/>
        </w:rPr>
        <w:t xml:space="preserve"> situations,</w:t>
      </w:r>
      <w:r w:rsidRPr="006F1AA8" w:rsidR="002C20DA">
        <w:rPr>
          <w:rFonts w:eastAsia="Calibri"/>
          <w:sz w:val="22"/>
          <w:szCs w:val="22"/>
        </w:rPr>
        <w:t xml:space="preserve"> existing flexible</w:t>
      </w:r>
      <w:r w:rsidRPr="006F1AA8">
        <w:rPr>
          <w:rFonts w:eastAsia="Calibri"/>
          <w:sz w:val="22"/>
          <w:szCs w:val="22"/>
        </w:rPr>
        <w:t xml:space="preserve"> transmission line can be reused in the event of a channel change</w:t>
      </w:r>
      <w:r w:rsidRPr="006F1AA8" w:rsidR="002C20DA">
        <w:rPr>
          <w:rFonts w:eastAsia="Calibri"/>
          <w:sz w:val="22"/>
          <w:szCs w:val="22"/>
        </w:rPr>
        <w:t>. If an LPTV station is utilizing rigid transmission line, the existing transmission line may be reusable</w:t>
      </w:r>
      <w:r w:rsidRPr="006F1AA8">
        <w:rPr>
          <w:rFonts w:eastAsia="Calibri"/>
          <w:sz w:val="22"/>
          <w:szCs w:val="22"/>
        </w:rPr>
        <w:t xml:space="preserve"> (</w:t>
      </w:r>
      <w:r w:rsidRPr="003D6C71">
        <w:rPr>
          <w:rFonts w:eastAsia="Calibri"/>
          <w:sz w:val="22"/>
        </w:rPr>
        <w:t>e.g</w:t>
      </w:r>
      <w:r w:rsidRPr="006F1AA8">
        <w:rPr>
          <w:rFonts w:eastAsia="Calibri"/>
          <w:sz w:val="22"/>
          <w:szCs w:val="22"/>
        </w:rPr>
        <w:t xml:space="preserve">., if the move is to a non-prohibited channel or if the transmission line is broadband capable). </w:t>
      </w:r>
      <w:r w:rsidRPr="003D6C71">
        <w:rPr>
          <w:rFonts w:eastAsia="Calibri"/>
          <w:sz w:val="22"/>
        </w:rPr>
        <w:t>See</w:t>
      </w:r>
      <w:r w:rsidRPr="006F1AA8">
        <w:rPr>
          <w:rFonts w:eastAsia="Calibri"/>
          <w:sz w:val="22"/>
          <w:szCs w:val="22"/>
        </w:rPr>
        <w:t xml:space="preserve"> Fig</w:t>
      </w:r>
      <w:r w:rsidRPr="006F1AA8" w:rsidR="000F5D95">
        <w:rPr>
          <w:rFonts w:eastAsia="Calibri"/>
          <w:sz w:val="22"/>
          <w:szCs w:val="22"/>
        </w:rPr>
        <w:t>.</w:t>
      </w:r>
      <w:r w:rsidR="004A3274">
        <w:rPr>
          <w:rFonts w:eastAsia="Calibri"/>
          <w:sz w:val="22"/>
          <w:szCs w:val="22"/>
        </w:rPr>
        <w:t>3</w:t>
      </w:r>
      <w:r w:rsidRPr="006F1AA8">
        <w:rPr>
          <w:rFonts w:eastAsia="Calibri"/>
          <w:sz w:val="22"/>
          <w:szCs w:val="22"/>
        </w:rPr>
        <w:t xml:space="preserve"> </w:t>
      </w:r>
      <w:r w:rsidRPr="006F1AA8" w:rsidR="002C20DA">
        <w:rPr>
          <w:rFonts w:eastAsia="Calibri"/>
          <w:sz w:val="22"/>
          <w:szCs w:val="22"/>
        </w:rPr>
        <w:t xml:space="preserve">in the </w:t>
      </w:r>
      <w:r w:rsidR="00BA6DB4">
        <w:rPr>
          <w:rFonts w:eastAsia="Calibri"/>
          <w:sz w:val="22"/>
          <w:szCs w:val="22"/>
        </w:rPr>
        <w:t>Appendix A</w:t>
      </w:r>
      <w:r w:rsidRPr="006F1AA8" w:rsidR="002C20DA">
        <w:rPr>
          <w:rFonts w:eastAsia="Calibri"/>
          <w:sz w:val="22"/>
          <w:szCs w:val="22"/>
        </w:rPr>
        <w:t xml:space="preserve"> for the table of transmission line lengths and prohibited channels</w:t>
      </w:r>
      <w:r w:rsidRPr="006F1AA8">
        <w:rPr>
          <w:rFonts w:eastAsia="Calibri"/>
          <w:sz w:val="22"/>
          <w:szCs w:val="22"/>
        </w:rPr>
        <w:t xml:space="preserve">. </w:t>
      </w:r>
      <w:r w:rsidRPr="006F1AA8" w:rsidR="000F5D95">
        <w:rPr>
          <w:rFonts w:eastAsia="Calibri"/>
          <w:sz w:val="22"/>
          <w:szCs w:val="22"/>
        </w:rPr>
        <w:t>N</w:t>
      </w:r>
      <w:r w:rsidRPr="006F1AA8">
        <w:rPr>
          <w:rFonts w:eastAsia="Calibri"/>
          <w:sz w:val="22"/>
          <w:szCs w:val="22"/>
        </w:rPr>
        <w:t>ew transmission line</w:t>
      </w:r>
      <w:r w:rsidRPr="006F1AA8" w:rsidR="00DE3704">
        <w:rPr>
          <w:rFonts w:eastAsia="Calibri"/>
          <w:sz w:val="22"/>
          <w:szCs w:val="22"/>
        </w:rPr>
        <w:t>s</w:t>
      </w:r>
      <w:r w:rsidRPr="006F1AA8" w:rsidR="000F5D95">
        <w:rPr>
          <w:rFonts w:eastAsia="Calibri"/>
          <w:sz w:val="22"/>
          <w:szCs w:val="22"/>
        </w:rPr>
        <w:t xml:space="preserve">, if needed for purchase, are </w:t>
      </w:r>
      <w:r w:rsidRPr="006F1AA8">
        <w:rPr>
          <w:rFonts w:eastAsia="Calibri"/>
          <w:sz w:val="22"/>
          <w:szCs w:val="22"/>
        </w:rPr>
        <w:t>generally</w:t>
      </w:r>
      <w:r w:rsidRPr="006F1AA8" w:rsidR="000F5D95">
        <w:rPr>
          <w:rFonts w:eastAsia="Calibri"/>
          <w:sz w:val="22"/>
          <w:szCs w:val="22"/>
        </w:rPr>
        <w:t xml:space="preserve"> priced per foot</w:t>
      </w:r>
      <w:r w:rsidRPr="006F1AA8">
        <w:rPr>
          <w:rFonts w:eastAsia="Calibri"/>
          <w:sz w:val="22"/>
          <w:szCs w:val="22"/>
        </w:rPr>
        <w:t>.</w:t>
      </w:r>
      <w:r w:rsidRPr="006F1AA8" w:rsidR="00E438DB">
        <w:rPr>
          <w:rFonts w:eastAsia="Calibri"/>
          <w:sz w:val="22"/>
          <w:szCs w:val="22"/>
        </w:rPr>
        <w:t xml:space="preserve"> The price generally </w:t>
      </w:r>
      <w:r w:rsidRPr="006F1AA8" w:rsidR="00DE3704">
        <w:rPr>
          <w:rFonts w:eastAsia="Calibri"/>
          <w:sz w:val="22"/>
          <w:szCs w:val="22"/>
        </w:rPr>
        <w:t>includes</w:t>
      </w:r>
      <w:r w:rsidRPr="006F1AA8" w:rsidR="00E438DB">
        <w:rPr>
          <w:rFonts w:eastAsia="Calibri"/>
          <w:sz w:val="22"/>
          <w:szCs w:val="22"/>
        </w:rPr>
        <w:t xml:space="preserve"> elbows and hangers.</w:t>
      </w:r>
    </w:p>
    <w:tbl>
      <w:tblPr>
        <w:tblW w:w="0" w:type="auto"/>
        <w:tblInd w:w="-5" w:type="dxa"/>
        <w:tblLook w:val="04A0"/>
      </w:tblPr>
      <w:tblGrid>
        <w:gridCol w:w="278"/>
        <w:gridCol w:w="7152"/>
        <w:gridCol w:w="266"/>
        <w:gridCol w:w="266"/>
        <w:gridCol w:w="408"/>
        <w:gridCol w:w="4582"/>
      </w:tblGrid>
      <w:tr w:rsidTr="006F1AA8">
        <w:tblPrEx>
          <w:tblW w:w="0" w:type="auto"/>
          <w:tblInd w:w="-5" w:type="dxa"/>
          <w:tblLook w:val="04A0"/>
        </w:tblPrEx>
        <w:trPr>
          <w:trHeight w:val="520"/>
        </w:trPr>
        <w:tc>
          <w:tcPr>
            <w:tcW w:w="8370" w:type="dxa"/>
            <w:gridSpan w:val="5"/>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pPr>
              <w:spacing w:after="0" w:line="240" w:lineRule="auto"/>
              <w:jc w:val="left"/>
              <w:rPr>
                <w:b/>
                <w:bCs/>
                <w:color w:val="000000"/>
              </w:rPr>
            </w:pPr>
            <w:r w:rsidRPr="00D45EDB">
              <w:rPr>
                <w:b/>
                <w:bCs/>
                <w:color w:val="000000"/>
              </w:rPr>
              <w:t> </w:t>
            </w:r>
          </w:p>
        </w:tc>
        <w:tc>
          <w:tcPr>
            <w:tcW w:w="4582" w:type="dxa"/>
            <w:tcBorders>
              <w:top w:val="single" w:sz="4" w:space="0" w:color="auto"/>
              <w:left w:val="nil"/>
              <w:bottom w:val="single" w:sz="4" w:space="0" w:color="auto"/>
              <w:right w:val="single" w:sz="4" w:space="0" w:color="auto"/>
            </w:tcBorders>
            <w:shd w:val="clear" w:color="000000" w:fill="C5D9F1"/>
            <w:vAlign w:val="center"/>
            <w:hideMark/>
          </w:tcPr>
          <w:p w:rsidR="00D45EDB" w:rsidRPr="00D45EDB" w:rsidP="00D45EDB">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321D59">
        <w:tblPrEx>
          <w:tblW w:w="0" w:type="auto"/>
          <w:tblInd w:w="-5" w:type="dxa"/>
          <w:tblLook w:val="04A0"/>
        </w:tblPrEx>
        <w:trPr>
          <w:trHeight w:val="290"/>
        </w:trPr>
        <w:tc>
          <w:tcPr>
            <w:tcW w:w="129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D59" w:rsidRPr="00D45EDB" w:rsidP="006F1AA8">
            <w:pPr>
              <w:spacing w:after="0" w:line="240" w:lineRule="auto"/>
              <w:jc w:val="left"/>
              <w:rPr>
                <w:color w:val="000000"/>
              </w:rPr>
            </w:pPr>
            <w:r w:rsidRPr="00D45EDB">
              <w:rPr>
                <w:b/>
                <w:bCs/>
                <w:color w:val="000000"/>
              </w:rPr>
              <w:t>Flexible transmission line</w:t>
            </w:r>
            <w:r w:rsidRPr="00D45EDB">
              <w:rPr>
                <w:color w:val="000000"/>
              </w:rPr>
              <w:t> </w:t>
            </w:r>
          </w:p>
        </w:tc>
      </w:tr>
      <w:tr w:rsidTr="006F1AA8">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1/2" foam dielectric</w:t>
            </w:r>
          </w:p>
        </w:tc>
        <w:tc>
          <w:tcPr>
            <w:tcW w:w="4582"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3.5</w:t>
            </w:r>
          </w:p>
        </w:tc>
      </w:tr>
      <w:tr w:rsidTr="006F1AA8">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7/8" foam dielectric</w:t>
            </w:r>
          </w:p>
        </w:tc>
        <w:tc>
          <w:tcPr>
            <w:tcW w:w="4582"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10</w:t>
            </w:r>
          </w:p>
        </w:tc>
      </w:tr>
      <w:tr w:rsidTr="006F1AA8">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1-5/8" foam dielectric</w:t>
            </w:r>
          </w:p>
        </w:tc>
        <w:tc>
          <w:tcPr>
            <w:tcW w:w="4582"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24</w:t>
            </w:r>
          </w:p>
        </w:tc>
      </w:tr>
      <w:tr w:rsidTr="006F1AA8">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7152" w:type="dxa"/>
            <w:tcBorders>
              <w:top w:val="single" w:sz="4" w:space="0" w:color="auto"/>
              <w:left w:val="nil"/>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1-5/8" air dielectric</w:t>
            </w:r>
          </w:p>
        </w:tc>
        <w:tc>
          <w:tcPr>
            <w:tcW w:w="0" w:type="auto"/>
            <w:tcBorders>
              <w:top w:val="nil"/>
              <w:left w:val="nil"/>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0" w:type="auto"/>
            <w:tcBorders>
              <w:top w:val="nil"/>
              <w:left w:val="nil"/>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408"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4582" w:type="dxa"/>
            <w:tcBorders>
              <w:top w:val="nil"/>
              <w:left w:val="single" w:sz="4" w:space="0" w:color="auto"/>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32</w:t>
            </w:r>
          </w:p>
        </w:tc>
      </w:tr>
      <w:tr w:rsidTr="006F1AA8">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3" air dielectric</w:t>
            </w:r>
          </w:p>
        </w:tc>
        <w:tc>
          <w:tcPr>
            <w:tcW w:w="4582"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57</w:t>
            </w:r>
          </w:p>
        </w:tc>
      </w:tr>
      <w:tr w:rsidTr="006F1AA8">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4" air dielectric</w:t>
            </w:r>
          </w:p>
        </w:tc>
        <w:tc>
          <w:tcPr>
            <w:tcW w:w="4582"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72</w:t>
            </w:r>
          </w:p>
        </w:tc>
      </w:tr>
      <w:tr w:rsidTr="00321D59">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321D59" w:rsidRPr="00D45EDB" w:rsidP="00D45EDB">
            <w:pPr>
              <w:spacing w:after="0" w:line="240" w:lineRule="auto"/>
              <w:jc w:val="left"/>
              <w:rPr>
                <w:color w:val="000000"/>
              </w:rPr>
            </w:pPr>
            <w:r w:rsidRPr="00D45EDB">
              <w:rPr>
                <w:color w:val="000000"/>
              </w:rPr>
              <w:t> </w:t>
            </w:r>
          </w:p>
        </w:tc>
        <w:tc>
          <w:tcPr>
            <w:tcW w:w="12674" w:type="dxa"/>
            <w:gridSpan w:val="5"/>
            <w:tcBorders>
              <w:top w:val="single" w:sz="4" w:space="0" w:color="auto"/>
              <w:left w:val="nil"/>
              <w:bottom w:val="single" w:sz="4" w:space="0" w:color="auto"/>
              <w:right w:val="single" w:sz="4" w:space="0" w:color="auto"/>
            </w:tcBorders>
            <w:shd w:val="clear" w:color="auto" w:fill="auto"/>
            <w:noWrap/>
            <w:vAlign w:val="center"/>
            <w:hideMark/>
          </w:tcPr>
          <w:p w:rsidR="00321D59" w:rsidRPr="00D45EDB" w:rsidP="006F1AA8">
            <w:pPr>
              <w:spacing w:after="0" w:line="240" w:lineRule="auto"/>
              <w:jc w:val="left"/>
              <w:rPr>
                <w:color w:val="000000"/>
              </w:rPr>
            </w:pPr>
            <w:r w:rsidRPr="00D45EDB">
              <w:rPr>
                <w:color w:val="000000"/>
              </w:rPr>
              <w:t> </w:t>
            </w:r>
          </w:p>
        </w:tc>
      </w:tr>
      <w:tr w:rsidTr="008134DB">
        <w:tblPrEx>
          <w:tblW w:w="0" w:type="auto"/>
          <w:tblInd w:w="-5" w:type="dxa"/>
          <w:tblLook w:val="04A0"/>
        </w:tblPrEx>
        <w:trPr>
          <w:trHeight w:val="290"/>
        </w:trPr>
        <w:tc>
          <w:tcPr>
            <w:tcW w:w="1295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1D59" w:rsidRPr="00D45EDB" w:rsidP="006F1AA8">
            <w:pPr>
              <w:spacing w:after="0" w:line="240" w:lineRule="auto"/>
              <w:jc w:val="left"/>
              <w:rPr>
                <w:color w:val="000000"/>
              </w:rPr>
            </w:pPr>
            <w:r w:rsidRPr="00D45EDB">
              <w:rPr>
                <w:b/>
                <w:bCs/>
                <w:color w:val="000000"/>
              </w:rPr>
              <w:t>Rigid Transmission Line</w:t>
            </w:r>
            <w:r w:rsidRPr="00D45EDB">
              <w:rPr>
                <w:color w:val="000000"/>
              </w:rPr>
              <w:t> </w:t>
            </w:r>
          </w:p>
        </w:tc>
      </w:tr>
      <w:tr w:rsidTr="006F1AA8">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7/8" rigid line</w:t>
            </w:r>
          </w:p>
        </w:tc>
        <w:tc>
          <w:tcPr>
            <w:tcW w:w="4582"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28 - 66</w:t>
            </w:r>
          </w:p>
        </w:tc>
      </w:tr>
      <w:tr w:rsidTr="006F1AA8">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1-5/8" rigid line</w:t>
            </w:r>
          </w:p>
        </w:tc>
        <w:tc>
          <w:tcPr>
            <w:tcW w:w="4582"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40 - 72</w:t>
            </w:r>
          </w:p>
        </w:tc>
      </w:tr>
      <w:tr w:rsidTr="006F1AA8">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3-1/8" rigid line</w:t>
            </w:r>
          </w:p>
        </w:tc>
        <w:tc>
          <w:tcPr>
            <w:tcW w:w="4582"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79</w:t>
            </w:r>
            <w:r w:rsidR="007746F2">
              <w:rPr>
                <w:color w:val="000000"/>
              </w:rPr>
              <w:t xml:space="preserve"> </w:t>
            </w:r>
            <w:r w:rsidRPr="00D45EDB">
              <w:rPr>
                <w:color w:val="000000"/>
              </w:rPr>
              <w:t>-101</w:t>
            </w:r>
          </w:p>
        </w:tc>
      </w:tr>
      <w:tr w:rsidTr="008134DB">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321D59" w:rsidRPr="00D45EDB" w:rsidP="00D45EDB">
            <w:pPr>
              <w:spacing w:after="0" w:line="240" w:lineRule="auto"/>
              <w:jc w:val="left"/>
              <w:rPr>
                <w:color w:val="000000"/>
              </w:rPr>
            </w:pPr>
            <w:r w:rsidRPr="00D45EDB">
              <w:rPr>
                <w:color w:val="000000"/>
              </w:rPr>
              <w:t> </w:t>
            </w:r>
          </w:p>
        </w:tc>
        <w:tc>
          <w:tcPr>
            <w:tcW w:w="12674" w:type="dxa"/>
            <w:gridSpan w:val="5"/>
            <w:tcBorders>
              <w:top w:val="single" w:sz="4" w:space="0" w:color="auto"/>
              <w:left w:val="nil"/>
              <w:bottom w:val="single" w:sz="4" w:space="0" w:color="auto"/>
              <w:right w:val="single" w:sz="4" w:space="0" w:color="auto"/>
            </w:tcBorders>
            <w:shd w:val="clear" w:color="auto" w:fill="auto"/>
            <w:noWrap/>
            <w:vAlign w:val="center"/>
            <w:hideMark/>
          </w:tcPr>
          <w:p w:rsidR="00321D59" w:rsidRPr="00D45EDB" w:rsidP="006F1AA8">
            <w:pPr>
              <w:spacing w:after="0" w:line="240" w:lineRule="auto"/>
              <w:jc w:val="left"/>
              <w:rPr>
                <w:color w:val="000000"/>
              </w:rPr>
            </w:pPr>
            <w:r w:rsidRPr="00D45EDB">
              <w:rPr>
                <w:color w:val="000000"/>
              </w:rPr>
              <w:t>  </w:t>
            </w:r>
          </w:p>
        </w:tc>
      </w:tr>
      <w:tr w:rsidTr="006F1AA8">
        <w:tblPrEx>
          <w:tblW w:w="0" w:type="auto"/>
          <w:tblInd w:w="-5" w:type="dxa"/>
          <w:tblLook w:val="04A0"/>
        </w:tblPrEx>
        <w:trPr>
          <w:trHeight w:val="296"/>
        </w:trPr>
        <w:tc>
          <w:tcPr>
            <w:tcW w:w="1295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1D59" w:rsidRPr="00D45EDB" w:rsidP="006F1AA8">
            <w:pPr>
              <w:spacing w:after="0" w:line="240" w:lineRule="auto"/>
              <w:jc w:val="left"/>
              <w:rPr>
                <w:color w:val="000000"/>
              </w:rPr>
            </w:pPr>
            <w:r w:rsidRPr="00D45EDB">
              <w:rPr>
                <w:b/>
                <w:bCs/>
                <w:color w:val="000000"/>
              </w:rPr>
              <w:t>Interior RF Systems</w:t>
            </w:r>
            <w:r w:rsidRPr="00D45EDB">
              <w:rPr>
                <w:color w:val="000000"/>
              </w:rPr>
              <w:t xml:space="preserve"> - RF plumbing for inside the transmitter building between the transmitter and the transmission line leaving the transmitter building</w:t>
            </w:r>
          </w:p>
        </w:tc>
      </w:tr>
      <w:tr w:rsidTr="006F1AA8">
        <w:tblPrEx>
          <w:tblW w:w="0" w:type="auto"/>
          <w:tblInd w:w="-5" w:type="dxa"/>
          <w:tblLook w:val="04A0"/>
        </w:tblPrEx>
        <w:trPr>
          <w:trHeight w:val="290"/>
        </w:trPr>
        <w:tc>
          <w:tcPr>
            <w:tcW w:w="278" w:type="dxa"/>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09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Inside RF system including switching, patch panels</w:t>
            </w:r>
            <w:r w:rsidR="00197BB6">
              <w:rPr>
                <w:color w:val="000000"/>
              </w:rPr>
              <w:t>,</w:t>
            </w:r>
            <w:r w:rsidRPr="00D45EDB">
              <w:rPr>
                <w:color w:val="000000"/>
              </w:rPr>
              <w:t xml:space="preserve"> and dehydrators</w:t>
            </w:r>
          </w:p>
        </w:tc>
        <w:tc>
          <w:tcPr>
            <w:tcW w:w="4582"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Variable</w:t>
            </w:r>
          </w:p>
        </w:tc>
      </w:tr>
    </w:tbl>
    <w:p w:rsidR="00D45EDB" w:rsidP="00B414E0">
      <w:pPr>
        <w:spacing w:after="0" w:line="240" w:lineRule="auto"/>
        <w:jc w:val="center"/>
        <w:rPr>
          <w:rFonts w:eastAsia="Calibri"/>
          <w:sz w:val="24"/>
          <w:szCs w:val="22"/>
        </w:rPr>
      </w:pPr>
    </w:p>
    <w:p w:rsidR="00C17408" w:rsidRPr="00CB78AF" w:rsidP="00D45EDB">
      <w:pPr>
        <w:spacing w:after="0" w:line="240" w:lineRule="auto"/>
        <w:jc w:val="left"/>
        <w:rPr>
          <w:rFonts w:eastAsia="Calibri"/>
          <w:sz w:val="24"/>
          <w:szCs w:val="22"/>
        </w:rPr>
      </w:pPr>
      <w:r>
        <w:rPr>
          <w:rFonts w:eastAsia="Calibri"/>
          <w:sz w:val="24"/>
          <w:szCs w:val="22"/>
        </w:rPr>
        <w:br w:type="page"/>
      </w:r>
    </w:p>
    <w:p w:rsidR="00814BB5" w:rsidRPr="008D4CD1" w:rsidP="00B414E0">
      <w:pPr>
        <w:keepNext/>
        <w:keepLines/>
        <w:numPr>
          <w:ilvl w:val="1"/>
          <w:numId w:val="22"/>
        </w:numPr>
        <w:tabs>
          <w:tab w:val="clear" w:pos="1440"/>
        </w:tabs>
        <w:spacing w:after="0" w:line="240" w:lineRule="auto"/>
        <w:ind w:left="720" w:firstLine="0"/>
        <w:jc w:val="left"/>
        <w:outlineLvl w:val="1"/>
        <w:rPr>
          <w:b/>
          <w:bCs/>
          <w:sz w:val="22"/>
          <w:szCs w:val="22"/>
        </w:rPr>
      </w:pPr>
      <w:bookmarkStart w:id="21" w:name="_Toc459890051"/>
      <w:bookmarkStart w:id="22" w:name="_Toc382485242"/>
      <w:bookmarkStart w:id="23" w:name="_Toc524656368"/>
      <w:r w:rsidRPr="008D4CD1">
        <w:rPr>
          <w:b/>
          <w:bCs/>
          <w:sz w:val="22"/>
          <w:szCs w:val="22"/>
        </w:rPr>
        <w:t xml:space="preserve">TOWER </w:t>
      </w:r>
      <w:bookmarkEnd w:id="21"/>
      <w:r w:rsidR="00E4400A">
        <w:rPr>
          <w:b/>
          <w:bCs/>
          <w:sz w:val="22"/>
          <w:szCs w:val="22"/>
        </w:rPr>
        <w:t>RELATED COSTS</w:t>
      </w:r>
      <w:bookmarkEnd w:id="22"/>
      <w:bookmarkEnd w:id="23"/>
    </w:p>
    <w:p w:rsidR="00D45EDB" w:rsidP="00D45EDB">
      <w:pPr>
        <w:spacing w:after="200" w:line="276" w:lineRule="auto"/>
        <w:jc w:val="left"/>
        <w:rPr>
          <w:rFonts w:eastAsia="Calibri"/>
          <w:sz w:val="22"/>
          <w:szCs w:val="22"/>
        </w:rPr>
      </w:pPr>
      <w:r w:rsidRPr="006F1AA8">
        <w:rPr>
          <w:rFonts w:eastAsia="Calibri"/>
          <w:sz w:val="22"/>
          <w:szCs w:val="22"/>
        </w:rPr>
        <w:t>In many cases</w:t>
      </w:r>
      <w:r w:rsidRPr="006F1AA8" w:rsidR="00814BB5">
        <w:rPr>
          <w:rFonts w:eastAsia="Calibri"/>
          <w:sz w:val="22"/>
          <w:szCs w:val="22"/>
        </w:rPr>
        <w:t xml:space="preserve">, </w:t>
      </w:r>
      <w:r w:rsidRPr="006F1AA8">
        <w:rPr>
          <w:rFonts w:eastAsia="Calibri"/>
          <w:sz w:val="22"/>
          <w:szCs w:val="22"/>
        </w:rPr>
        <w:t xml:space="preserve">a broadcaster replacing or adding an antenna will incur rigging and installation costs. In addition to these expenses, </w:t>
      </w:r>
      <w:r w:rsidRPr="006F1AA8" w:rsidR="00814BB5">
        <w:rPr>
          <w:rFonts w:eastAsia="Calibri"/>
          <w:sz w:val="22"/>
          <w:szCs w:val="22"/>
        </w:rPr>
        <w:t>it may be necessary to modify the existing tower or</w:t>
      </w:r>
      <w:r w:rsidRPr="006F1AA8" w:rsidR="00D33B67">
        <w:rPr>
          <w:rFonts w:eastAsia="Calibri"/>
          <w:sz w:val="22"/>
          <w:szCs w:val="22"/>
        </w:rPr>
        <w:t xml:space="preserve"> to</w:t>
      </w:r>
      <w:r w:rsidRPr="006F1AA8" w:rsidR="00814BB5">
        <w:rPr>
          <w:rFonts w:eastAsia="Calibri"/>
          <w:sz w:val="22"/>
          <w:szCs w:val="22"/>
        </w:rPr>
        <w:t xml:space="preserve"> construct a new tower</w:t>
      </w:r>
      <w:r w:rsidRPr="006F1AA8">
        <w:rPr>
          <w:rFonts w:eastAsia="Calibri"/>
          <w:sz w:val="22"/>
          <w:szCs w:val="22"/>
        </w:rPr>
        <w:t xml:space="preserve"> to accommodate these new antennas and transmission line</w:t>
      </w:r>
      <w:r w:rsidRPr="006F1AA8" w:rsidR="00814BB5">
        <w:rPr>
          <w:rFonts w:eastAsia="Calibri"/>
          <w:sz w:val="22"/>
          <w:szCs w:val="22"/>
        </w:rPr>
        <w:t xml:space="preserve">.  </w:t>
      </w:r>
    </w:p>
    <w:tbl>
      <w:tblPr>
        <w:tblW w:w="0" w:type="auto"/>
        <w:tblInd w:w="-5" w:type="dxa"/>
        <w:tblLook w:val="04A0"/>
      </w:tblPr>
      <w:tblGrid>
        <w:gridCol w:w="267"/>
        <w:gridCol w:w="267"/>
        <w:gridCol w:w="267"/>
        <w:gridCol w:w="266"/>
        <w:gridCol w:w="266"/>
        <w:gridCol w:w="266"/>
        <w:gridCol w:w="266"/>
        <w:gridCol w:w="6505"/>
        <w:gridCol w:w="4585"/>
      </w:tblGrid>
      <w:tr w:rsidTr="006F1AA8">
        <w:tblPrEx>
          <w:tblW w:w="0" w:type="auto"/>
          <w:tblInd w:w="-5" w:type="dxa"/>
          <w:tblLook w:val="04A0"/>
        </w:tblPrEx>
        <w:trPr>
          <w:trHeight w:val="520"/>
        </w:trPr>
        <w:tc>
          <w:tcPr>
            <w:tcW w:w="8370" w:type="dxa"/>
            <w:gridSpan w:val="8"/>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D45EDB" w:rsidRPr="00D45EDB" w:rsidP="00D45EDB">
            <w:pPr>
              <w:spacing w:after="0" w:line="240" w:lineRule="auto"/>
              <w:jc w:val="left"/>
              <w:rPr>
                <w:b/>
                <w:bCs/>
                <w:color w:val="000000"/>
              </w:rPr>
            </w:pPr>
            <w:r w:rsidRPr="00D45EDB">
              <w:rPr>
                <w:b/>
                <w:bCs/>
                <w:color w:val="000000"/>
              </w:rPr>
              <w:t>Existing Tower Reinforcement</w:t>
            </w:r>
          </w:p>
        </w:tc>
        <w:tc>
          <w:tcPr>
            <w:tcW w:w="4585"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D45EDB" w:rsidRPr="00D45EDB" w:rsidP="00D45EDB">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6F1AA8">
        <w:tblPrEx>
          <w:tblW w:w="0" w:type="auto"/>
          <w:tblInd w:w="-5" w:type="dxa"/>
          <w:tblLook w:val="04A0"/>
        </w:tblPrEx>
        <w:trPr>
          <w:trHeight w:val="314"/>
        </w:trPr>
        <w:tc>
          <w:tcPr>
            <w:tcW w:w="1295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F0BDF" w:rsidRPr="00D45EDB" w:rsidP="006F1AA8">
            <w:pPr>
              <w:spacing w:after="0" w:line="240" w:lineRule="auto"/>
              <w:jc w:val="left"/>
              <w:rPr>
                <w:color w:val="000000"/>
              </w:rPr>
            </w:pPr>
            <w:r w:rsidRPr="00D45EDB">
              <w:rPr>
                <w:b/>
                <w:bCs/>
                <w:color w:val="000000"/>
              </w:rPr>
              <w:t>Existing Towers</w:t>
            </w:r>
            <w:r w:rsidRPr="00D45EDB">
              <w:rPr>
                <w:color w:val="000000"/>
              </w:rPr>
              <w:t xml:space="preserve"> - Towers without sufficient documentation of tower specifications may need to be mapped prior to completion of a tower load study.</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102" w:type="dxa"/>
            <w:gridSpan w:val="7"/>
            <w:tcBorders>
              <w:top w:val="single" w:sz="4" w:space="0" w:color="auto"/>
              <w:left w:val="nil"/>
              <w:bottom w:val="single" w:sz="4" w:space="0" w:color="auto"/>
              <w:right w:val="single" w:sz="4" w:space="0" w:color="000000"/>
            </w:tcBorders>
            <w:shd w:val="clear" w:color="auto" w:fill="auto"/>
            <w:vAlign w:val="center"/>
            <w:hideMark/>
          </w:tcPr>
          <w:p w:rsidR="00D45EDB" w:rsidRPr="00D45EDB" w:rsidP="00D45EDB">
            <w:pPr>
              <w:spacing w:after="0" w:line="240" w:lineRule="auto"/>
              <w:jc w:val="left"/>
              <w:rPr>
                <w:color w:val="000000"/>
              </w:rPr>
            </w:pPr>
            <w:r w:rsidRPr="00D45EDB">
              <w:rPr>
                <w:color w:val="000000"/>
              </w:rPr>
              <w:t>Tower mapping and report for structural engineer</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16,400 - 25,600</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10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Structural engineering study for guyed or free-standing tower</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5,100 - 12,300</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10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xml:space="preserve">Structural engineering study for a candelabra tower </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15,350 - 19,450</w:t>
            </w:r>
          </w:p>
        </w:tc>
      </w:tr>
      <w:tr w:rsidTr="006F1AA8">
        <w:tblPrEx>
          <w:tblW w:w="0" w:type="auto"/>
          <w:tblInd w:w="-5" w:type="dxa"/>
          <w:tblLook w:val="04A0"/>
        </w:tblPrEx>
        <w:trPr>
          <w:trHeight w:val="269"/>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10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Tower reinforcement</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Variable</w:t>
            </w:r>
          </w:p>
        </w:tc>
      </w:tr>
      <w:tr w:rsidTr="006F1AA8">
        <w:tblPrEx>
          <w:tblW w:w="0" w:type="auto"/>
          <w:tblInd w:w="-5" w:type="dxa"/>
          <w:tblLook w:val="04A0"/>
        </w:tblPrEx>
        <w:trPr>
          <w:trHeight w:val="290"/>
        </w:trPr>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center"/>
              <w:rPr>
                <w:color w:val="000000"/>
              </w:rPr>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0" w:type="auto"/>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6494" w:type="dxa"/>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c>
          <w:tcPr>
            <w:tcW w:w="4585" w:type="dxa"/>
            <w:tcBorders>
              <w:top w:val="nil"/>
              <w:left w:val="nil"/>
              <w:bottom w:val="nil"/>
              <w:right w:val="nil"/>
            </w:tcBorders>
            <w:shd w:val="clear" w:color="auto" w:fill="auto"/>
            <w:noWrap/>
            <w:vAlign w:val="center"/>
            <w:hideMark/>
          </w:tcPr>
          <w:p w:rsidR="00D45EDB" w:rsidRPr="00D45EDB" w:rsidP="00D45EDB">
            <w:pPr>
              <w:spacing w:after="0" w:line="240" w:lineRule="auto"/>
              <w:jc w:val="left"/>
            </w:pPr>
          </w:p>
        </w:tc>
      </w:tr>
      <w:tr w:rsidTr="006F1AA8">
        <w:tblPrEx>
          <w:tblW w:w="0" w:type="auto"/>
          <w:tblInd w:w="-5" w:type="dxa"/>
          <w:tblLook w:val="04A0"/>
        </w:tblPrEx>
        <w:trPr>
          <w:trHeight w:val="520"/>
        </w:trPr>
        <w:tc>
          <w:tcPr>
            <w:tcW w:w="837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pPr>
              <w:spacing w:after="0" w:line="240" w:lineRule="auto"/>
              <w:jc w:val="left"/>
              <w:rPr>
                <w:b/>
                <w:bCs/>
                <w:color w:val="000000"/>
              </w:rPr>
            </w:pPr>
            <w:r w:rsidRPr="00D45EDB">
              <w:rPr>
                <w:b/>
                <w:bCs/>
                <w:color w:val="000000"/>
              </w:rPr>
              <w:t>New Tower Construction</w:t>
            </w:r>
          </w:p>
        </w:tc>
        <w:tc>
          <w:tcPr>
            <w:tcW w:w="4585" w:type="dxa"/>
            <w:tcBorders>
              <w:top w:val="single" w:sz="4" w:space="0" w:color="auto"/>
              <w:left w:val="nil"/>
              <w:bottom w:val="single" w:sz="4" w:space="0" w:color="auto"/>
              <w:right w:val="single" w:sz="4" w:space="0" w:color="auto"/>
            </w:tcBorders>
            <w:shd w:val="clear" w:color="000000" w:fill="C5D9F1"/>
            <w:vAlign w:val="center"/>
            <w:hideMark/>
          </w:tcPr>
          <w:p w:rsidR="00D45EDB" w:rsidRPr="00D45EDB" w:rsidP="00D45EDB">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B96570">
        <w:tblPrEx>
          <w:tblW w:w="0" w:type="auto"/>
          <w:tblInd w:w="-5" w:type="dxa"/>
          <w:tblLook w:val="04A0"/>
        </w:tblPrEx>
        <w:trPr>
          <w:trHeight w:val="290"/>
        </w:trPr>
        <w:tc>
          <w:tcPr>
            <w:tcW w:w="1295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BDF" w:rsidRPr="00D45EDB" w:rsidP="006F1AA8">
            <w:pPr>
              <w:spacing w:after="0" w:line="240" w:lineRule="auto"/>
              <w:jc w:val="left"/>
              <w:rPr>
                <w:color w:val="000000"/>
              </w:rPr>
            </w:pPr>
            <w:r w:rsidRPr="00D45EDB">
              <w:rPr>
                <w:b/>
                <w:bCs/>
                <w:color w:val="000000"/>
              </w:rPr>
              <w:t>New Towers</w:t>
            </w:r>
            <w:r w:rsidRPr="00D45EDB">
              <w:rPr>
                <w:color w:val="000000"/>
              </w:rPr>
              <w:t xml:space="preserve"> - Cost includes constructing a new</w:t>
            </w:r>
            <w:r>
              <w:rPr>
                <w:color w:val="000000"/>
              </w:rPr>
              <w:t xml:space="preserve"> </w:t>
            </w:r>
            <w:r w:rsidRPr="00D45EDB">
              <w:rPr>
                <w:color w:val="000000"/>
              </w:rPr>
              <w:t>tower,</w:t>
            </w:r>
            <w:r>
              <w:rPr>
                <w:color w:val="000000"/>
              </w:rPr>
              <w:t xml:space="preserve"> </w:t>
            </w:r>
            <w:r w:rsidRPr="00D45EDB">
              <w:rPr>
                <w:color w:val="000000"/>
              </w:rPr>
              <w:t>per foot</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10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New towers shorter than 500'</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1,700</w:t>
            </w:r>
          </w:p>
        </w:tc>
      </w:tr>
      <w:tr w:rsidTr="006F1AA8">
        <w:tblPrEx>
          <w:tblW w:w="0" w:type="auto"/>
          <w:tblInd w:w="-5" w:type="dxa"/>
          <w:tblLook w:val="04A0"/>
        </w:tblPrEx>
        <w:trPr>
          <w:trHeight w:val="32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10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New towers between 500' and 1000'</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2,100</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10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New towers between 1000' and 1500'</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2,560</w:t>
            </w:r>
          </w:p>
        </w:tc>
      </w:tr>
      <w:tr w:rsidTr="006F1AA8">
        <w:tblPrEx>
          <w:tblW w:w="0" w:type="auto"/>
          <w:tblInd w:w="-5" w:type="dxa"/>
          <w:tblLook w:val="04A0"/>
        </w:tblPrEx>
        <w:trPr>
          <w:trHeight w:val="350"/>
        </w:trPr>
        <w:tc>
          <w:tcPr>
            <w:tcW w:w="1295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F0BDF" w:rsidRPr="00D45EDB" w:rsidP="006F1AA8">
            <w:pPr>
              <w:spacing w:after="0" w:line="240" w:lineRule="auto"/>
              <w:jc w:val="left"/>
              <w:rPr>
                <w:color w:val="000000"/>
              </w:rPr>
            </w:pPr>
            <w:r w:rsidRPr="00D45EDB">
              <w:rPr>
                <w:b/>
                <w:bCs/>
                <w:color w:val="000000"/>
              </w:rPr>
              <w:t xml:space="preserve">Note: </w:t>
            </w:r>
            <w:r w:rsidRPr="00D45EDB">
              <w:rPr>
                <w:color w:val="000000"/>
              </w:rPr>
              <w:t>Costs may be higher for tower sites with difficult soil conditions.  Footings, piers and foundations, and guy anchors may not be included in this price</w:t>
            </w:r>
          </w:p>
        </w:tc>
      </w:tr>
      <w:tr w:rsidTr="0003289F">
        <w:tblPrEx>
          <w:tblW w:w="0" w:type="auto"/>
          <w:tblInd w:w="-5" w:type="dxa"/>
          <w:tblLook w:val="04A0"/>
        </w:tblPrEx>
        <w:trPr>
          <w:trHeight w:val="290"/>
        </w:trPr>
        <w:tc>
          <w:tcPr>
            <w:tcW w:w="0" w:type="auto"/>
            <w:tcBorders>
              <w:top w:val="nil"/>
              <w:bottom w:val="single" w:sz="4" w:space="0" w:color="auto"/>
              <w:right w:val="nil"/>
            </w:tcBorders>
            <w:shd w:val="clear" w:color="auto" w:fill="auto"/>
            <w:vAlign w:val="center"/>
            <w:hideMark/>
          </w:tcPr>
          <w:p w:rsidR="00D45EDB" w:rsidRPr="00D45EDB" w:rsidP="00D45EDB">
            <w:pPr>
              <w:spacing w:after="0" w:line="240" w:lineRule="auto"/>
              <w:jc w:val="left"/>
              <w:rPr>
                <w:color w:val="000000"/>
              </w:rPr>
            </w:pPr>
            <w:r w:rsidRPr="00D45EDB">
              <w:rPr>
                <w:color w:val="000000"/>
              </w:rPr>
              <w:t> </w:t>
            </w:r>
          </w:p>
        </w:tc>
        <w:tc>
          <w:tcPr>
            <w:tcW w:w="0" w:type="auto"/>
            <w:tcBorders>
              <w:top w:val="nil"/>
              <w:left w:val="nil"/>
              <w:bottom w:val="single" w:sz="4" w:space="0" w:color="auto"/>
              <w:right w:val="nil"/>
            </w:tcBorders>
            <w:shd w:val="clear" w:color="auto" w:fill="auto"/>
            <w:vAlign w:val="center"/>
            <w:hideMark/>
          </w:tcPr>
          <w:p w:rsidR="00D45EDB" w:rsidRPr="00D45EDB" w:rsidP="00D45EDB">
            <w:pPr>
              <w:spacing w:after="0" w:line="240" w:lineRule="auto"/>
              <w:jc w:val="left"/>
              <w:rPr>
                <w:color w:val="000000"/>
              </w:rPr>
            </w:pPr>
            <w:r w:rsidRPr="00D45EDB">
              <w:rPr>
                <w:color w:val="000000"/>
              </w:rPr>
              <w:t> </w:t>
            </w:r>
          </w:p>
        </w:tc>
        <w:tc>
          <w:tcPr>
            <w:tcW w:w="0" w:type="auto"/>
            <w:tcBorders>
              <w:top w:val="nil"/>
              <w:left w:val="nil"/>
              <w:bottom w:val="single" w:sz="4" w:space="0" w:color="auto"/>
              <w:right w:val="nil"/>
            </w:tcBorders>
            <w:shd w:val="clear" w:color="auto" w:fill="auto"/>
            <w:vAlign w:val="center"/>
            <w:hideMark/>
          </w:tcPr>
          <w:p w:rsidR="00D45EDB" w:rsidRPr="00D45EDB" w:rsidP="00D45EDB">
            <w:pPr>
              <w:spacing w:after="0" w:line="240" w:lineRule="auto"/>
              <w:jc w:val="left"/>
              <w:rPr>
                <w:color w:val="000000"/>
              </w:rPr>
            </w:pPr>
            <w:r w:rsidRPr="00D45EDB">
              <w:rPr>
                <w:color w:val="000000"/>
              </w:rPr>
              <w:t> </w:t>
            </w:r>
          </w:p>
        </w:tc>
        <w:tc>
          <w:tcPr>
            <w:tcW w:w="0" w:type="auto"/>
            <w:tcBorders>
              <w:top w:val="nil"/>
              <w:left w:val="nil"/>
              <w:bottom w:val="single" w:sz="4" w:space="0" w:color="auto"/>
              <w:right w:val="nil"/>
            </w:tcBorders>
            <w:shd w:val="clear" w:color="auto" w:fill="auto"/>
            <w:vAlign w:val="center"/>
            <w:hideMark/>
          </w:tcPr>
          <w:p w:rsidR="00D45EDB" w:rsidRPr="00D45EDB" w:rsidP="00D45EDB">
            <w:pPr>
              <w:spacing w:after="0" w:line="240" w:lineRule="auto"/>
              <w:jc w:val="left"/>
              <w:rPr>
                <w:color w:val="000000"/>
              </w:rPr>
            </w:pPr>
            <w:r w:rsidRPr="00D45EDB">
              <w:rPr>
                <w:color w:val="000000"/>
              </w:rPr>
              <w:t> </w:t>
            </w:r>
          </w:p>
        </w:tc>
        <w:tc>
          <w:tcPr>
            <w:tcW w:w="0" w:type="auto"/>
            <w:tcBorders>
              <w:top w:val="nil"/>
              <w:left w:val="nil"/>
              <w:bottom w:val="single" w:sz="4" w:space="0" w:color="auto"/>
              <w:right w:val="nil"/>
            </w:tcBorders>
            <w:shd w:val="clear" w:color="auto" w:fill="auto"/>
            <w:vAlign w:val="center"/>
            <w:hideMark/>
          </w:tcPr>
          <w:p w:rsidR="00D45EDB" w:rsidRPr="00D45EDB" w:rsidP="00D45EDB">
            <w:pPr>
              <w:spacing w:after="0" w:line="240" w:lineRule="auto"/>
              <w:jc w:val="left"/>
              <w:rPr>
                <w:color w:val="000000"/>
              </w:rPr>
            </w:pPr>
            <w:r w:rsidRPr="00D45EDB">
              <w:rPr>
                <w:color w:val="000000"/>
              </w:rPr>
              <w:t> </w:t>
            </w:r>
          </w:p>
        </w:tc>
        <w:tc>
          <w:tcPr>
            <w:tcW w:w="0" w:type="auto"/>
            <w:tcBorders>
              <w:top w:val="nil"/>
              <w:left w:val="nil"/>
              <w:bottom w:val="single" w:sz="4" w:space="0" w:color="auto"/>
              <w:right w:val="nil"/>
            </w:tcBorders>
            <w:shd w:val="clear" w:color="auto" w:fill="auto"/>
            <w:vAlign w:val="center"/>
            <w:hideMark/>
          </w:tcPr>
          <w:p w:rsidR="00D45EDB" w:rsidRPr="00D45EDB" w:rsidP="00D45EDB">
            <w:pPr>
              <w:spacing w:after="0" w:line="240" w:lineRule="auto"/>
              <w:jc w:val="left"/>
              <w:rPr>
                <w:color w:val="000000"/>
              </w:rPr>
            </w:pPr>
            <w:r w:rsidRPr="00D45EDB">
              <w:rPr>
                <w:color w:val="000000"/>
              </w:rPr>
              <w:t> </w:t>
            </w:r>
          </w:p>
        </w:tc>
        <w:tc>
          <w:tcPr>
            <w:tcW w:w="0" w:type="auto"/>
            <w:tcBorders>
              <w:top w:val="nil"/>
              <w:left w:val="nil"/>
              <w:bottom w:val="single" w:sz="4" w:space="0" w:color="auto"/>
              <w:right w:val="nil"/>
            </w:tcBorders>
            <w:shd w:val="clear" w:color="auto" w:fill="auto"/>
            <w:vAlign w:val="center"/>
            <w:hideMark/>
          </w:tcPr>
          <w:p w:rsidR="00D45EDB" w:rsidRPr="00D45EDB" w:rsidP="00D45EDB">
            <w:pPr>
              <w:spacing w:after="0" w:line="240" w:lineRule="auto"/>
              <w:jc w:val="left"/>
              <w:rPr>
                <w:color w:val="000000"/>
              </w:rPr>
            </w:pPr>
            <w:r w:rsidRPr="00D45EDB">
              <w:rPr>
                <w:color w:val="000000"/>
              </w:rPr>
              <w:t> </w:t>
            </w:r>
          </w:p>
        </w:tc>
        <w:tc>
          <w:tcPr>
            <w:tcW w:w="6494" w:type="dxa"/>
            <w:tcBorders>
              <w:top w:val="nil"/>
              <w:left w:val="nil"/>
              <w:bottom w:val="single" w:sz="4" w:space="0" w:color="auto"/>
            </w:tcBorders>
            <w:shd w:val="clear" w:color="auto" w:fill="auto"/>
            <w:vAlign w:val="center"/>
            <w:hideMark/>
          </w:tcPr>
          <w:p w:rsidR="00D45EDB" w:rsidRPr="00D45EDB" w:rsidP="00D45EDB">
            <w:pPr>
              <w:spacing w:after="0" w:line="240" w:lineRule="auto"/>
              <w:jc w:val="left"/>
              <w:rPr>
                <w:color w:val="000000"/>
              </w:rPr>
            </w:pPr>
            <w:r w:rsidRPr="00D45EDB">
              <w:rPr>
                <w:color w:val="000000"/>
              </w:rPr>
              <w:t> </w:t>
            </w:r>
          </w:p>
        </w:tc>
        <w:tc>
          <w:tcPr>
            <w:tcW w:w="4585" w:type="dxa"/>
            <w:tcBorders>
              <w:top w:val="nil"/>
              <w:bottom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 </w:t>
            </w:r>
          </w:p>
        </w:tc>
      </w:tr>
      <w:tr w:rsidTr="006F1AA8">
        <w:tblPrEx>
          <w:tblW w:w="0" w:type="auto"/>
          <w:tblInd w:w="-5" w:type="dxa"/>
          <w:tblLook w:val="04A0"/>
        </w:tblPrEx>
        <w:trPr>
          <w:trHeight w:val="520"/>
        </w:trPr>
        <w:tc>
          <w:tcPr>
            <w:tcW w:w="837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45EDB" w:rsidRPr="00D45EDB" w:rsidP="00D45EDB">
            <w:pPr>
              <w:spacing w:after="0" w:line="240" w:lineRule="auto"/>
              <w:jc w:val="left"/>
              <w:rPr>
                <w:b/>
                <w:bCs/>
                <w:color w:val="000000"/>
              </w:rPr>
            </w:pPr>
            <w:r w:rsidRPr="00D45EDB">
              <w:rPr>
                <w:b/>
                <w:bCs/>
                <w:color w:val="000000"/>
              </w:rPr>
              <w:t>Rigging and Antenna Installation/Removal</w:t>
            </w:r>
          </w:p>
        </w:tc>
        <w:tc>
          <w:tcPr>
            <w:tcW w:w="4585" w:type="dxa"/>
            <w:tcBorders>
              <w:top w:val="nil"/>
              <w:left w:val="nil"/>
              <w:bottom w:val="single" w:sz="4" w:space="0" w:color="auto"/>
              <w:right w:val="single" w:sz="4" w:space="0" w:color="auto"/>
            </w:tcBorders>
            <w:shd w:val="clear" w:color="000000" w:fill="C5D9F1"/>
            <w:vAlign w:val="center"/>
            <w:hideMark/>
          </w:tcPr>
          <w:p w:rsidR="00D45EDB" w:rsidRPr="00D45EDB" w:rsidP="00D45EDB">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6F1AA8">
        <w:tblPrEx>
          <w:tblW w:w="0" w:type="auto"/>
          <w:tblInd w:w="-5" w:type="dxa"/>
          <w:tblLook w:val="04A0"/>
        </w:tblPrEx>
        <w:trPr>
          <w:trHeight w:val="600"/>
        </w:trPr>
        <w:tc>
          <w:tcPr>
            <w:tcW w:w="837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45EDB" w:rsidRPr="00D45EDB" w:rsidP="00D45EDB">
            <w:pPr>
              <w:spacing w:after="0" w:line="240" w:lineRule="auto"/>
              <w:jc w:val="left"/>
              <w:rPr>
                <w:b/>
                <w:bCs/>
                <w:color w:val="000000"/>
              </w:rPr>
            </w:pPr>
            <w:r w:rsidRPr="00D45EDB">
              <w:rPr>
                <w:b/>
                <w:bCs/>
                <w:color w:val="000000"/>
              </w:rPr>
              <w:t xml:space="preserve">Tower Rigging - </w:t>
            </w:r>
            <w:r w:rsidRPr="00D45EDB">
              <w:rPr>
                <w:color w:val="000000"/>
              </w:rPr>
              <w:t>fees paid to tower crews to install/remove antennas and/or transmission line.</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 </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10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Tower shorter than 500'</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31,190 - 81,190</w:t>
            </w:r>
          </w:p>
        </w:tc>
      </w:tr>
      <w:tr w:rsidTr="006F1AA8">
        <w:tblPrEx>
          <w:tblW w:w="0" w:type="auto"/>
          <w:tblInd w:w="-5" w:type="dxa"/>
          <w:tblLook w:val="04A0"/>
        </w:tblPrEx>
        <w:trPr>
          <w:trHeight w:val="31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10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Towers between 500' and 1000'</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102,500 - 205,000</w:t>
            </w:r>
          </w:p>
        </w:tc>
      </w:tr>
      <w:tr w:rsidTr="006F1AA8">
        <w:tblPrEx>
          <w:tblW w:w="0" w:type="auto"/>
          <w:tblInd w:w="-5" w:type="dxa"/>
          <w:tblLook w:val="04A0"/>
        </w:tblPrEx>
        <w:trPr>
          <w:trHeight w:val="330"/>
        </w:trPr>
        <w:tc>
          <w:tcPr>
            <w:tcW w:w="0" w:type="auto"/>
            <w:tcBorders>
              <w:top w:val="nil"/>
              <w:left w:val="single" w:sz="4" w:space="0" w:color="auto"/>
              <w:bottom w:val="single" w:sz="4" w:space="0" w:color="auto"/>
              <w:right w:val="nil"/>
            </w:tcBorders>
            <w:shd w:val="clear" w:color="auto" w:fill="auto"/>
            <w:noWrap/>
            <w:vAlign w:val="center"/>
            <w:hideMark/>
          </w:tcPr>
          <w:p w:rsidR="00D45EDB" w:rsidRPr="00D45EDB" w:rsidP="00D45EDB">
            <w:pPr>
              <w:spacing w:after="0" w:line="240" w:lineRule="auto"/>
              <w:jc w:val="left"/>
              <w:rPr>
                <w:color w:val="000000"/>
              </w:rPr>
            </w:pPr>
            <w:r w:rsidRPr="00D45EDB">
              <w:rPr>
                <w:color w:val="000000"/>
              </w:rPr>
              <w:t> </w:t>
            </w:r>
          </w:p>
        </w:tc>
        <w:tc>
          <w:tcPr>
            <w:tcW w:w="8102" w:type="dxa"/>
            <w:gridSpan w:val="7"/>
            <w:tcBorders>
              <w:top w:val="single" w:sz="4" w:space="0" w:color="auto"/>
              <w:left w:val="nil"/>
              <w:bottom w:val="single" w:sz="4" w:space="0" w:color="auto"/>
              <w:right w:val="single" w:sz="4" w:space="0" w:color="000000"/>
            </w:tcBorders>
            <w:shd w:val="clear" w:color="auto" w:fill="auto"/>
            <w:vAlign w:val="center"/>
            <w:hideMark/>
          </w:tcPr>
          <w:p w:rsidR="00D45EDB" w:rsidRPr="00D45EDB" w:rsidP="00D45EDB">
            <w:pPr>
              <w:spacing w:after="0" w:line="240" w:lineRule="auto"/>
              <w:jc w:val="left"/>
              <w:rPr>
                <w:color w:val="000000"/>
              </w:rPr>
            </w:pPr>
            <w:r w:rsidRPr="00D45EDB">
              <w:rPr>
                <w:color w:val="000000"/>
              </w:rPr>
              <w:t>Towers over 1000' or Complex tower (Candelabras, stacked antennas, terrain-</w:t>
            </w:r>
            <w:r w:rsidRPr="00D45EDB">
              <w:rPr>
                <w:color w:val="000000"/>
              </w:rPr>
              <w:t>constrained )</w:t>
            </w:r>
          </w:p>
        </w:tc>
        <w:tc>
          <w:tcPr>
            <w:tcW w:w="4585" w:type="dxa"/>
            <w:tcBorders>
              <w:top w:val="nil"/>
              <w:left w:val="nil"/>
              <w:bottom w:val="single" w:sz="4" w:space="0" w:color="auto"/>
              <w:right w:val="single" w:sz="4" w:space="0" w:color="auto"/>
            </w:tcBorders>
            <w:shd w:val="clear" w:color="auto" w:fill="auto"/>
            <w:noWrap/>
            <w:vAlign w:val="center"/>
            <w:hideMark/>
          </w:tcPr>
          <w:p w:rsidR="00D45EDB" w:rsidRPr="00D45EDB" w:rsidP="00D45EDB">
            <w:pPr>
              <w:spacing w:after="0" w:line="240" w:lineRule="auto"/>
              <w:jc w:val="center"/>
              <w:rPr>
                <w:color w:val="000000"/>
              </w:rPr>
            </w:pPr>
            <w:r w:rsidRPr="00D45EDB">
              <w:rPr>
                <w:color w:val="000000"/>
              </w:rPr>
              <w:t>Variable</w:t>
            </w:r>
          </w:p>
        </w:tc>
      </w:tr>
    </w:tbl>
    <w:p w:rsidR="00FC50E8" w:rsidP="00EA24B8">
      <w:pPr>
        <w:keepNext/>
        <w:keepLines/>
        <w:numPr>
          <w:ilvl w:val="1"/>
          <w:numId w:val="22"/>
        </w:numPr>
        <w:tabs>
          <w:tab w:val="clear" w:pos="1440"/>
        </w:tabs>
        <w:spacing w:before="200" w:after="0" w:line="276" w:lineRule="auto"/>
        <w:ind w:left="720" w:firstLine="0"/>
        <w:jc w:val="left"/>
        <w:outlineLvl w:val="1"/>
        <w:rPr>
          <w:b/>
          <w:bCs/>
          <w:sz w:val="22"/>
          <w:szCs w:val="22"/>
        </w:rPr>
      </w:pPr>
      <w:bookmarkStart w:id="24" w:name="_Toc524656369"/>
      <w:bookmarkStart w:id="25" w:name="_Toc382485251"/>
      <w:r>
        <w:rPr>
          <w:b/>
          <w:bCs/>
          <w:sz w:val="22"/>
          <w:szCs w:val="22"/>
        </w:rPr>
        <w:t>PROFESSIONAL SERVICES</w:t>
      </w:r>
      <w:bookmarkEnd w:id="24"/>
    </w:p>
    <w:p w:rsidR="00FC50E8" w:rsidRPr="006F1AA8" w:rsidP="00E4400A">
      <w:pPr>
        <w:pStyle w:val="NormalSinglespace"/>
        <w:rPr>
          <w:sz w:val="22"/>
          <w:szCs w:val="22"/>
        </w:rPr>
      </w:pPr>
      <w:r w:rsidRPr="006F1AA8">
        <w:rPr>
          <w:rFonts w:eastAsia="Calibri"/>
          <w:sz w:val="22"/>
          <w:szCs w:val="22"/>
        </w:rPr>
        <w:t xml:space="preserve">Stations without sufficient internal resources, either at the station itself or at an affiliated station or company, may have to obtain professional services from an outside </w:t>
      </w:r>
      <w:r w:rsidRPr="006F1AA8" w:rsidR="00197BB6">
        <w:rPr>
          <w:rFonts w:eastAsia="Calibri"/>
          <w:sz w:val="22"/>
          <w:szCs w:val="22"/>
        </w:rPr>
        <w:t xml:space="preserve">vendor </w:t>
      </w:r>
      <w:r w:rsidRPr="006F1AA8">
        <w:rPr>
          <w:rFonts w:eastAsia="Calibri"/>
          <w:sz w:val="22"/>
          <w:szCs w:val="22"/>
        </w:rPr>
        <w:t xml:space="preserve">to complete the </w:t>
      </w:r>
      <w:r w:rsidRPr="006F1AA8" w:rsidR="00767E1A">
        <w:rPr>
          <w:rFonts w:eastAsia="Calibri"/>
          <w:sz w:val="22"/>
          <w:szCs w:val="22"/>
        </w:rPr>
        <w:t xml:space="preserve">various aspects of the </w:t>
      </w:r>
      <w:r w:rsidRPr="006F1AA8">
        <w:rPr>
          <w:rFonts w:eastAsia="Calibri"/>
          <w:sz w:val="22"/>
          <w:szCs w:val="22"/>
        </w:rPr>
        <w:t>station’s channel relocation.</w:t>
      </w:r>
    </w:p>
    <w:tbl>
      <w:tblPr>
        <w:tblW w:w="12960" w:type="dxa"/>
        <w:tblInd w:w="-5" w:type="dxa"/>
        <w:tblLook w:val="04A0"/>
      </w:tblPr>
      <w:tblGrid>
        <w:gridCol w:w="266"/>
        <w:gridCol w:w="8104"/>
        <w:gridCol w:w="4590"/>
      </w:tblGrid>
      <w:tr w:rsidTr="006F1AA8">
        <w:tblPrEx>
          <w:tblW w:w="12960" w:type="dxa"/>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FC50E8" w:rsidRPr="00FC50E8" w:rsidP="00FC50E8">
            <w:pPr>
              <w:spacing w:after="0" w:line="240" w:lineRule="auto"/>
              <w:jc w:val="left"/>
              <w:rPr>
                <w:b/>
                <w:bCs/>
                <w:color w:val="000000"/>
              </w:rPr>
            </w:pPr>
            <w:r w:rsidRPr="00FC50E8">
              <w:rPr>
                <w:b/>
                <w:bCs/>
                <w:color w:val="000000"/>
              </w:rPr>
              <w:t> </w:t>
            </w:r>
          </w:p>
        </w:tc>
        <w:tc>
          <w:tcPr>
            <w:tcW w:w="4590" w:type="dxa"/>
            <w:tcBorders>
              <w:top w:val="single" w:sz="4" w:space="0" w:color="auto"/>
              <w:left w:val="nil"/>
              <w:bottom w:val="single" w:sz="4" w:space="0" w:color="auto"/>
              <w:right w:val="single" w:sz="4" w:space="0" w:color="auto"/>
            </w:tcBorders>
            <w:shd w:val="clear" w:color="000000" w:fill="C5D9F1"/>
            <w:vAlign w:val="center"/>
            <w:hideMark/>
          </w:tcPr>
          <w:p w:rsidR="00FC50E8" w:rsidRPr="00FC50E8" w:rsidP="00FC50E8">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8139D5">
        <w:tblPrEx>
          <w:tblW w:w="12960" w:type="dxa"/>
          <w:tblInd w:w="-5" w:type="dxa"/>
          <w:tblLook w:val="04A0"/>
        </w:tblPrEx>
        <w:trPr>
          <w:trHeight w:val="290"/>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6B38" w:rsidRPr="00FC50E8" w:rsidP="006F1AA8">
            <w:pPr>
              <w:spacing w:after="0" w:line="240" w:lineRule="auto"/>
              <w:jc w:val="left"/>
              <w:rPr>
                <w:color w:val="000000"/>
              </w:rPr>
            </w:pPr>
            <w:r w:rsidRPr="00FC50E8">
              <w:rPr>
                <w:b/>
                <w:bCs/>
                <w:color w:val="000000"/>
              </w:rPr>
              <w:t>RF Consulting Engineer Fees</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Engineering Study for displacement application</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pPr>
              <w:spacing w:after="0" w:line="240" w:lineRule="auto"/>
              <w:jc w:val="center"/>
              <w:rPr>
                <w:color w:val="000000"/>
              </w:rPr>
            </w:pPr>
            <w:r w:rsidRPr="00FC50E8">
              <w:rPr>
                <w:color w:val="000000"/>
              </w:rPr>
              <w:t>800 - 2,800</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 xml:space="preserve">Prepare Engineering Section of Construction Permit </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pPr>
              <w:spacing w:after="0" w:line="240" w:lineRule="auto"/>
              <w:jc w:val="center"/>
              <w:rPr>
                <w:color w:val="000000"/>
              </w:rPr>
            </w:pPr>
            <w:r w:rsidRPr="00FC50E8">
              <w:rPr>
                <w:color w:val="000000"/>
              </w:rPr>
              <w:t>1,025 - 3,070</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Prepare Engineering Section of License to Cover</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pPr>
              <w:spacing w:after="0" w:line="240" w:lineRule="auto"/>
              <w:jc w:val="center"/>
              <w:rPr>
                <w:color w:val="000000"/>
              </w:rPr>
            </w:pPr>
            <w:r w:rsidRPr="00FC50E8">
              <w:rPr>
                <w:color w:val="000000"/>
              </w:rPr>
              <w:t>510 - 1,535</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Prepare Form 601</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pPr>
              <w:spacing w:after="0" w:line="240" w:lineRule="auto"/>
              <w:jc w:val="center"/>
              <w:rPr>
                <w:color w:val="000000"/>
              </w:rPr>
            </w:pPr>
            <w:r w:rsidRPr="00FC50E8">
              <w:rPr>
                <w:color w:val="000000"/>
              </w:rPr>
              <w:t>510 - 1,000</w:t>
            </w:r>
          </w:p>
        </w:tc>
      </w:tr>
      <w:tr w:rsidTr="008134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5F0BDF" w:rsidRPr="00FC50E8" w:rsidP="00FC50E8">
            <w:pPr>
              <w:spacing w:after="0" w:line="240" w:lineRule="auto"/>
              <w:jc w:val="left"/>
              <w:rPr>
                <w:color w:val="000000"/>
              </w:rPr>
            </w:pPr>
            <w:r w:rsidRPr="00FC50E8">
              <w:rPr>
                <w:color w:val="000000"/>
              </w:rPr>
              <w:t> </w:t>
            </w:r>
          </w:p>
        </w:tc>
        <w:tc>
          <w:tcPr>
            <w:tcW w:w="1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0BDF" w:rsidRPr="00FC50E8" w:rsidP="006F1AA8">
            <w:pPr>
              <w:spacing w:after="0" w:line="240" w:lineRule="auto"/>
              <w:jc w:val="left"/>
              <w:rPr>
                <w:color w:val="000000"/>
              </w:rPr>
            </w:pPr>
            <w:r w:rsidRPr="00FC50E8">
              <w:rPr>
                <w:color w:val="000000"/>
              </w:rPr>
              <w:t> </w:t>
            </w:r>
          </w:p>
        </w:tc>
      </w:tr>
      <w:tr w:rsidTr="008139D5">
        <w:tblPrEx>
          <w:tblW w:w="12960" w:type="dxa"/>
          <w:tblInd w:w="-5" w:type="dxa"/>
          <w:tblLook w:val="04A0"/>
        </w:tblPrEx>
        <w:trPr>
          <w:trHeight w:val="290"/>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6B38" w:rsidRPr="00FC50E8" w:rsidP="006F1AA8">
            <w:pPr>
              <w:spacing w:after="0" w:line="240" w:lineRule="auto"/>
              <w:jc w:val="left"/>
              <w:rPr>
                <w:color w:val="000000"/>
              </w:rPr>
            </w:pPr>
            <w:r w:rsidRPr="00FC50E8">
              <w:rPr>
                <w:b/>
                <w:bCs/>
                <w:color w:val="000000"/>
              </w:rPr>
              <w:t>Attorney Fees</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Prepare and file Construction Permit</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pPr>
              <w:spacing w:after="0" w:line="240" w:lineRule="auto"/>
              <w:jc w:val="center"/>
              <w:rPr>
                <w:color w:val="000000"/>
              </w:rPr>
            </w:pPr>
            <w:r w:rsidRPr="00FC50E8">
              <w:rPr>
                <w:color w:val="000000"/>
              </w:rPr>
              <w:t>770 - 5,120</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vAlign w:val="center"/>
            <w:hideMark/>
          </w:tcPr>
          <w:p w:rsidR="00FC50E8" w:rsidRPr="00FC50E8" w:rsidP="00FC50E8">
            <w:pPr>
              <w:spacing w:after="0" w:line="240" w:lineRule="auto"/>
              <w:jc w:val="left"/>
              <w:rPr>
                <w:color w:val="000000"/>
              </w:rPr>
            </w:pPr>
            <w:r w:rsidRPr="00FC50E8">
              <w:rPr>
                <w:color w:val="000000"/>
              </w:rPr>
              <w:t>Prepare and file License to Cover</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pPr>
              <w:spacing w:after="0" w:line="240" w:lineRule="auto"/>
              <w:jc w:val="center"/>
              <w:rPr>
                <w:color w:val="000000"/>
              </w:rPr>
            </w:pPr>
            <w:r w:rsidRPr="00FC50E8">
              <w:rPr>
                <w:color w:val="000000"/>
              </w:rPr>
              <w:t>770 - 2,305</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Lease negotiation or other legal matters</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pPr>
              <w:spacing w:after="0" w:line="240" w:lineRule="auto"/>
              <w:jc w:val="center"/>
              <w:rPr>
                <w:color w:val="000000"/>
              </w:rPr>
            </w:pPr>
            <w:r w:rsidRPr="00FC50E8">
              <w:rPr>
                <w:color w:val="000000"/>
              </w:rPr>
              <w:t>2,255 - 4,095</w:t>
            </w:r>
          </w:p>
        </w:tc>
      </w:tr>
      <w:tr w:rsidTr="008134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5F0BDF" w:rsidRPr="00FC50E8" w:rsidP="00FC50E8">
            <w:pPr>
              <w:spacing w:after="0" w:line="240" w:lineRule="auto"/>
              <w:jc w:val="left"/>
              <w:rPr>
                <w:color w:val="000000"/>
              </w:rPr>
            </w:pPr>
            <w:r w:rsidRPr="00FC50E8">
              <w:rPr>
                <w:color w:val="000000"/>
              </w:rPr>
              <w:t> </w:t>
            </w:r>
          </w:p>
        </w:tc>
        <w:tc>
          <w:tcPr>
            <w:tcW w:w="1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0BDF" w:rsidRPr="00FC50E8" w:rsidP="006F1AA8">
            <w:pPr>
              <w:spacing w:after="0" w:line="240" w:lineRule="auto"/>
              <w:jc w:val="left"/>
              <w:rPr>
                <w:color w:val="000000"/>
              </w:rPr>
            </w:pPr>
            <w:r w:rsidRPr="00FC50E8">
              <w:rPr>
                <w:color w:val="000000"/>
              </w:rPr>
              <w:t> </w:t>
            </w:r>
          </w:p>
        </w:tc>
      </w:tr>
      <w:tr w:rsidTr="008139D5">
        <w:tblPrEx>
          <w:tblW w:w="12960" w:type="dxa"/>
          <w:tblInd w:w="-5" w:type="dxa"/>
          <w:tblLook w:val="04A0"/>
        </w:tblPrEx>
        <w:trPr>
          <w:trHeight w:val="290"/>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6B38" w:rsidRPr="00FC50E8" w:rsidP="006F1AA8">
            <w:pPr>
              <w:spacing w:after="0" w:line="240" w:lineRule="auto"/>
              <w:jc w:val="left"/>
              <w:rPr>
                <w:color w:val="000000"/>
              </w:rPr>
            </w:pPr>
            <w:r w:rsidRPr="00FC50E8">
              <w:rPr>
                <w:b/>
                <w:bCs/>
                <w:color w:val="000000"/>
              </w:rPr>
              <w:t>Other Professional Fees</w:t>
            </w:r>
            <w:r w:rsidRPr="00FC50E8">
              <w:rPr>
                <w:color w:val="000000"/>
              </w:rPr>
              <w:t> </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Project Management, if needed (per hour)</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pPr>
              <w:spacing w:after="0" w:line="240" w:lineRule="auto"/>
              <w:jc w:val="center"/>
              <w:rPr>
                <w:color w:val="000000"/>
              </w:rPr>
            </w:pPr>
            <w:r w:rsidRPr="00FC50E8">
              <w:rPr>
                <w:color w:val="000000"/>
              </w:rPr>
              <w:t>51 - 154</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Prepare and/or review reimbursement forms</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pPr>
              <w:spacing w:after="0" w:line="240" w:lineRule="auto"/>
              <w:jc w:val="center"/>
              <w:rPr>
                <w:color w:val="000000"/>
              </w:rPr>
            </w:pPr>
            <w:r w:rsidRPr="00FC50E8">
              <w:rPr>
                <w:color w:val="000000"/>
              </w:rPr>
              <w:t>770 - 2,560</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Form 399 assistance or other Program Management costs</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pPr>
              <w:spacing w:after="0" w:line="240" w:lineRule="auto"/>
              <w:jc w:val="center"/>
              <w:rPr>
                <w:color w:val="000000"/>
              </w:rPr>
            </w:pPr>
            <w:r w:rsidRPr="00D45EDB">
              <w:rPr>
                <w:color w:val="000000"/>
              </w:rPr>
              <w:t>Variable</w:t>
            </w:r>
          </w:p>
        </w:tc>
      </w:tr>
      <w:tr w:rsidTr="008134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5F0BDF" w:rsidRPr="00FC50E8" w:rsidP="00FC50E8">
            <w:pPr>
              <w:spacing w:after="0" w:line="240" w:lineRule="auto"/>
              <w:jc w:val="left"/>
              <w:rPr>
                <w:color w:val="000000"/>
              </w:rPr>
            </w:pPr>
            <w:r w:rsidRPr="00FC50E8">
              <w:rPr>
                <w:color w:val="000000"/>
              </w:rPr>
              <w:t> </w:t>
            </w:r>
          </w:p>
        </w:tc>
        <w:tc>
          <w:tcPr>
            <w:tcW w:w="1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5F0BDF" w:rsidRPr="00FC50E8" w:rsidP="006F1AA8">
            <w:pPr>
              <w:spacing w:after="0" w:line="240" w:lineRule="auto"/>
              <w:jc w:val="left"/>
              <w:rPr>
                <w:color w:val="000000"/>
              </w:rPr>
            </w:pPr>
            <w:r w:rsidRPr="00FC50E8">
              <w:rPr>
                <w:color w:val="000000"/>
              </w:rPr>
              <w:t> </w:t>
            </w:r>
          </w:p>
        </w:tc>
      </w:tr>
      <w:tr w:rsidTr="008139D5">
        <w:tblPrEx>
          <w:tblW w:w="12960" w:type="dxa"/>
          <w:tblInd w:w="-5" w:type="dxa"/>
          <w:tblLook w:val="04A0"/>
        </w:tblPrEx>
        <w:trPr>
          <w:trHeight w:val="290"/>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6B38" w:rsidRPr="00FC50E8" w:rsidP="006F1AA8">
            <w:pPr>
              <w:spacing w:after="0" w:line="240" w:lineRule="auto"/>
              <w:jc w:val="left"/>
              <w:rPr>
                <w:color w:val="000000"/>
              </w:rPr>
            </w:pPr>
            <w:r w:rsidRPr="00FC50E8">
              <w:rPr>
                <w:b/>
                <w:bCs/>
                <w:color w:val="000000"/>
              </w:rPr>
              <w:t>Field Engineering</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Outside engineering assistance (per day)</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pPr>
              <w:spacing w:after="0" w:line="240" w:lineRule="auto"/>
              <w:jc w:val="center"/>
              <w:rPr>
                <w:color w:val="000000"/>
              </w:rPr>
            </w:pPr>
            <w:r w:rsidRPr="00FC50E8">
              <w:rPr>
                <w:color w:val="000000"/>
              </w:rPr>
              <w:t>1,000 - 2,750</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Coverage verification of new facility</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pPr>
              <w:spacing w:after="0" w:line="240" w:lineRule="auto"/>
              <w:jc w:val="center"/>
              <w:rPr>
                <w:color w:val="000000"/>
              </w:rPr>
            </w:pPr>
            <w:r w:rsidRPr="00FC50E8">
              <w:rPr>
                <w:color w:val="000000"/>
              </w:rPr>
              <w:t>20,500 - 81,900</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AM Pattern disturbance study/remediation</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pPr>
              <w:spacing w:after="0" w:line="240" w:lineRule="auto"/>
              <w:jc w:val="center"/>
              <w:rPr>
                <w:color w:val="000000"/>
              </w:rPr>
            </w:pPr>
            <w:r w:rsidRPr="00FC50E8">
              <w:rPr>
                <w:color w:val="000000"/>
              </w:rPr>
              <w:t>2,560 - 7,680</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FC50E8" w:rsidRPr="00FC50E8" w:rsidP="00FC50E8">
            <w:pPr>
              <w:spacing w:after="0" w:line="240" w:lineRule="auto"/>
              <w:jc w:val="left"/>
              <w:rPr>
                <w:color w:val="000000"/>
              </w:rPr>
            </w:pPr>
            <w:r w:rsidRPr="00FC50E8">
              <w:rPr>
                <w:color w:val="000000"/>
              </w:rPr>
              <w:t>RF Exposure Measurements</w:t>
            </w:r>
          </w:p>
        </w:tc>
        <w:tc>
          <w:tcPr>
            <w:tcW w:w="4590" w:type="dxa"/>
            <w:tcBorders>
              <w:top w:val="nil"/>
              <w:left w:val="nil"/>
              <w:bottom w:val="single" w:sz="4" w:space="0" w:color="auto"/>
              <w:right w:val="single" w:sz="4" w:space="0" w:color="auto"/>
            </w:tcBorders>
            <w:shd w:val="clear" w:color="auto" w:fill="auto"/>
            <w:noWrap/>
            <w:vAlign w:val="center"/>
            <w:hideMark/>
          </w:tcPr>
          <w:p w:rsidR="00FC50E8" w:rsidRPr="00FC50E8" w:rsidP="00FC50E8">
            <w:pPr>
              <w:spacing w:after="0" w:line="240" w:lineRule="auto"/>
              <w:jc w:val="center"/>
              <w:rPr>
                <w:color w:val="000000"/>
              </w:rPr>
            </w:pPr>
            <w:r w:rsidRPr="00FC50E8">
              <w:rPr>
                <w:color w:val="000000"/>
              </w:rPr>
              <w:t>3,050 - 20,500</w:t>
            </w:r>
          </w:p>
        </w:tc>
      </w:tr>
    </w:tbl>
    <w:p w:rsidR="001119E3" w:rsidP="00FC50E8"/>
    <w:p w:rsidR="001119E3">
      <w:pPr>
        <w:spacing w:after="0" w:line="240" w:lineRule="auto"/>
        <w:jc w:val="left"/>
      </w:pPr>
      <w:r>
        <w:br w:type="page"/>
      </w:r>
    </w:p>
    <w:p w:rsidR="0032667B" w:rsidRPr="00EC5930" w:rsidP="001119E3">
      <w:pPr>
        <w:keepNext/>
        <w:keepLines/>
        <w:numPr>
          <w:ilvl w:val="1"/>
          <w:numId w:val="22"/>
        </w:numPr>
        <w:tabs>
          <w:tab w:val="clear" w:pos="1440"/>
        </w:tabs>
        <w:spacing w:before="200" w:after="0" w:line="276" w:lineRule="auto"/>
        <w:ind w:left="720" w:firstLine="0"/>
        <w:jc w:val="left"/>
        <w:outlineLvl w:val="1"/>
        <w:rPr>
          <w:b/>
          <w:bCs/>
          <w:sz w:val="22"/>
          <w:szCs w:val="22"/>
        </w:rPr>
      </w:pPr>
      <w:bookmarkStart w:id="26" w:name="_Toc524656370"/>
      <w:r w:rsidRPr="00EC5930">
        <w:rPr>
          <w:b/>
          <w:bCs/>
          <w:sz w:val="22"/>
          <w:szCs w:val="22"/>
        </w:rPr>
        <w:t xml:space="preserve">OTHER POTENTIAL </w:t>
      </w:r>
      <w:bookmarkEnd w:id="25"/>
      <w:r w:rsidRPr="00EC5930">
        <w:rPr>
          <w:b/>
          <w:bCs/>
          <w:sz w:val="22"/>
          <w:szCs w:val="22"/>
        </w:rPr>
        <w:t>COSTS</w:t>
      </w:r>
      <w:bookmarkEnd w:id="26"/>
    </w:p>
    <w:p w:rsidR="00DD5A3C" w:rsidRPr="006F1AA8" w:rsidP="001119E3">
      <w:pPr>
        <w:pStyle w:val="NormalSinglespace"/>
        <w:rPr>
          <w:rFonts w:eastAsia="Calibri"/>
          <w:sz w:val="22"/>
          <w:szCs w:val="22"/>
        </w:rPr>
      </w:pPr>
      <w:r>
        <w:rPr>
          <w:rFonts w:eastAsia="Calibri"/>
          <w:sz w:val="22"/>
          <w:szCs w:val="22"/>
        </w:rPr>
        <w:t>S</w:t>
      </w:r>
      <w:r w:rsidR="004A3274">
        <w:rPr>
          <w:rFonts w:eastAsia="Calibri"/>
          <w:sz w:val="22"/>
          <w:szCs w:val="22"/>
        </w:rPr>
        <w:t>tations may incur</w:t>
      </w:r>
      <w:r w:rsidRPr="006F1AA8" w:rsidR="0053174E">
        <w:rPr>
          <w:rFonts w:eastAsia="Calibri"/>
          <w:sz w:val="22"/>
          <w:szCs w:val="22"/>
        </w:rPr>
        <w:t xml:space="preserve"> miscellaneous costs </w:t>
      </w:r>
      <w:r w:rsidR="004A3274">
        <w:rPr>
          <w:rFonts w:eastAsia="Calibri"/>
          <w:sz w:val="22"/>
          <w:szCs w:val="22"/>
        </w:rPr>
        <w:t xml:space="preserve">while </w:t>
      </w:r>
      <w:r w:rsidRPr="006F1AA8" w:rsidR="001933F7">
        <w:rPr>
          <w:rFonts w:eastAsia="Calibri"/>
          <w:sz w:val="22"/>
          <w:szCs w:val="22"/>
        </w:rPr>
        <w:t xml:space="preserve">constructing </w:t>
      </w:r>
      <w:r w:rsidRPr="006F1AA8" w:rsidR="00767E1A">
        <w:rPr>
          <w:rFonts w:eastAsia="Calibri"/>
          <w:sz w:val="22"/>
          <w:szCs w:val="22"/>
        </w:rPr>
        <w:t>displaced facilities</w:t>
      </w:r>
      <w:r w:rsidR="004A3274">
        <w:rPr>
          <w:rFonts w:eastAsia="Calibri"/>
          <w:sz w:val="22"/>
          <w:szCs w:val="22"/>
        </w:rPr>
        <w:t>, such as</w:t>
      </w:r>
      <w:r w:rsidRPr="006F1AA8" w:rsidR="00D66692">
        <w:rPr>
          <w:rFonts w:eastAsia="Calibri"/>
          <w:sz w:val="22"/>
          <w:szCs w:val="22"/>
        </w:rPr>
        <w:t>:</w:t>
      </w:r>
      <w:r w:rsidRPr="006F1AA8" w:rsidR="00767E1A">
        <w:rPr>
          <w:rFonts w:eastAsia="Calibri"/>
          <w:sz w:val="22"/>
          <w:szCs w:val="22"/>
        </w:rPr>
        <w:t xml:space="preserve"> FCC form filing fees and in some isolated cases, new fixed microwave links to replace existing </w:t>
      </w:r>
      <w:r w:rsidRPr="006F1AA8">
        <w:rPr>
          <w:rFonts w:eastAsia="Calibri"/>
          <w:sz w:val="22"/>
          <w:szCs w:val="22"/>
        </w:rPr>
        <w:t xml:space="preserve">STL, ICR and/or general interconnect </w:t>
      </w:r>
      <w:r w:rsidRPr="006F1AA8" w:rsidR="00767E1A">
        <w:rPr>
          <w:rFonts w:eastAsia="Calibri"/>
          <w:sz w:val="22"/>
          <w:szCs w:val="22"/>
        </w:rPr>
        <w:t>systems where frequency coordination of existing links cannot be achieved at the new location.</w:t>
      </w:r>
    </w:p>
    <w:tbl>
      <w:tblPr>
        <w:tblW w:w="0" w:type="auto"/>
        <w:tblInd w:w="-5" w:type="dxa"/>
        <w:tblLook w:val="04A0"/>
      </w:tblPr>
      <w:tblGrid>
        <w:gridCol w:w="266"/>
        <w:gridCol w:w="8104"/>
        <w:gridCol w:w="4585"/>
      </w:tblGrid>
      <w:tr w:rsidTr="006F1AA8">
        <w:tblPrEx>
          <w:tblW w:w="0" w:type="auto"/>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1119E3" w:rsidRPr="001119E3" w:rsidP="001119E3">
            <w:pPr>
              <w:spacing w:after="0" w:line="240" w:lineRule="auto"/>
              <w:jc w:val="left"/>
              <w:rPr>
                <w:b/>
                <w:bCs/>
                <w:color w:val="000000"/>
              </w:rPr>
            </w:pPr>
            <w:r w:rsidRPr="001119E3">
              <w:rPr>
                <w:b/>
                <w:bCs/>
                <w:color w:val="000000"/>
              </w:rPr>
              <w:t> </w:t>
            </w:r>
          </w:p>
        </w:tc>
        <w:tc>
          <w:tcPr>
            <w:tcW w:w="4585" w:type="dxa"/>
            <w:tcBorders>
              <w:top w:val="single" w:sz="4" w:space="0" w:color="auto"/>
              <w:left w:val="nil"/>
              <w:bottom w:val="single" w:sz="4" w:space="0" w:color="auto"/>
              <w:right w:val="single" w:sz="4" w:space="0" w:color="auto"/>
            </w:tcBorders>
            <w:shd w:val="clear" w:color="000000" w:fill="C5D9F1"/>
            <w:vAlign w:val="center"/>
            <w:hideMark/>
          </w:tcPr>
          <w:p w:rsidR="001119E3" w:rsidRPr="001119E3" w:rsidP="001119E3">
            <w:pPr>
              <w:spacing w:after="0" w:line="240" w:lineRule="auto"/>
              <w:jc w:val="center"/>
              <w:rPr>
                <w:b/>
                <w:bCs/>
                <w:color w:val="000000"/>
              </w:rPr>
            </w:pPr>
            <w:r w:rsidRPr="001119E3">
              <w:rPr>
                <w:b/>
                <w:bCs/>
                <w:color w:val="000000"/>
              </w:rPr>
              <w:t>Range of Estimated Cost</w:t>
            </w:r>
            <w:r w:rsidR="005F0BDF">
              <w:rPr>
                <w:i/>
                <w:iCs/>
                <w:color w:val="000000"/>
              </w:rPr>
              <w:t xml:space="preserve">s </w:t>
            </w:r>
            <w:r w:rsidRPr="001119E3">
              <w:rPr>
                <w:i/>
                <w:iCs/>
                <w:color w:val="000000"/>
              </w:rPr>
              <w:t>(in dollars)</w:t>
            </w:r>
          </w:p>
        </w:tc>
      </w:tr>
      <w:tr w:rsidTr="008134DB">
        <w:tblPrEx>
          <w:tblW w:w="0" w:type="auto"/>
          <w:tblInd w:w="-5" w:type="dxa"/>
          <w:tblLook w:val="04A0"/>
        </w:tblPrEx>
        <w:trPr>
          <w:trHeight w:val="290"/>
        </w:trPr>
        <w:tc>
          <w:tcPr>
            <w:tcW w:w="129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084C" w:rsidRPr="001119E3" w:rsidP="006F1AA8">
            <w:pPr>
              <w:spacing w:after="0" w:line="240" w:lineRule="auto"/>
              <w:jc w:val="left"/>
              <w:rPr>
                <w:color w:val="000000"/>
              </w:rPr>
            </w:pPr>
            <w:r w:rsidRPr="001119E3">
              <w:rPr>
                <w:b/>
                <w:bCs/>
                <w:color w:val="000000"/>
              </w:rPr>
              <w:t>FCC Filing Fees</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FCC Form 2100 Major Change Construction Permit</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4,960</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FCC Form 2100 Minor Change Construction Permit</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1,110</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FCC Form 2100 License to Cover</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335</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FCC Form 601 STL</w:t>
            </w:r>
          </w:p>
        </w:tc>
        <w:tc>
          <w:tcPr>
            <w:tcW w:w="4585" w:type="dxa"/>
            <w:tcBorders>
              <w:top w:val="nil"/>
              <w:left w:val="nil"/>
              <w:bottom w:val="single" w:sz="4" w:space="0" w:color="auto"/>
              <w:right w:val="single" w:sz="4" w:space="0" w:color="auto"/>
            </w:tcBorders>
            <w:shd w:val="clear" w:color="auto" w:fill="auto"/>
            <w:vAlign w:val="center"/>
            <w:hideMark/>
          </w:tcPr>
          <w:p w:rsidR="001119E3" w:rsidRPr="001119E3" w:rsidP="001119E3">
            <w:pPr>
              <w:spacing w:after="0" w:line="240" w:lineRule="auto"/>
              <w:jc w:val="center"/>
              <w:rPr>
                <w:color w:val="000000"/>
              </w:rPr>
            </w:pPr>
            <w:r w:rsidRPr="001119E3">
              <w:rPr>
                <w:color w:val="000000"/>
              </w:rPr>
              <w:t>305</w:t>
            </w:r>
          </w:p>
        </w:tc>
      </w:tr>
      <w:tr w:rsidTr="008134DB">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tcPr>
          <w:p w:rsidR="00B96570" w:rsidRPr="001119E3" w:rsidP="001119E3">
            <w:pPr>
              <w:spacing w:after="0" w:line="240" w:lineRule="auto"/>
              <w:jc w:val="left"/>
              <w:rPr>
                <w:color w:val="000000"/>
              </w:rPr>
            </w:pPr>
          </w:p>
        </w:tc>
        <w:tc>
          <w:tcPr>
            <w:tcW w:w="12689" w:type="dxa"/>
            <w:gridSpan w:val="2"/>
            <w:tcBorders>
              <w:top w:val="single" w:sz="4" w:space="0" w:color="auto"/>
              <w:left w:val="nil"/>
              <w:bottom w:val="single" w:sz="4" w:space="0" w:color="auto"/>
              <w:right w:val="single" w:sz="4" w:space="0" w:color="auto"/>
            </w:tcBorders>
            <w:shd w:val="clear" w:color="auto" w:fill="auto"/>
            <w:noWrap/>
            <w:vAlign w:val="center"/>
          </w:tcPr>
          <w:p w:rsidR="00B96570" w:rsidRPr="001119E3" w:rsidP="001119E3">
            <w:pPr>
              <w:spacing w:after="0" w:line="240" w:lineRule="auto"/>
              <w:jc w:val="center"/>
              <w:rPr>
                <w:color w:val="000000"/>
              </w:rPr>
            </w:pP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tcPr>
          <w:p w:rsidR="00160E97" w:rsidRPr="001119E3" w:rsidP="00160E97">
            <w:pPr>
              <w:spacing w:after="0" w:line="240" w:lineRule="auto"/>
              <w:jc w:val="left"/>
              <w:rPr>
                <w:color w:val="000000"/>
              </w:rPr>
            </w:pPr>
          </w:p>
        </w:tc>
        <w:tc>
          <w:tcPr>
            <w:tcW w:w="8104" w:type="dxa"/>
            <w:tcBorders>
              <w:top w:val="single" w:sz="4" w:space="0" w:color="auto"/>
              <w:left w:val="nil"/>
              <w:bottom w:val="single" w:sz="4" w:space="0" w:color="auto"/>
              <w:right w:val="single" w:sz="4" w:space="0" w:color="000000"/>
            </w:tcBorders>
            <w:shd w:val="clear" w:color="auto" w:fill="auto"/>
            <w:noWrap/>
            <w:vAlign w:val="center"/>
          </w:tcPr>
          <w:p w:rsidR="00160E97" w:rsidRPr="001119E3" w:rsidP="00160E97">
            <w:pPr>
              <w:spacing w:after="0" w:line="240" w:lineRule="auto"/>
              <w:jc w:val="left"/>
              <w:rPr>
                <w:color w:val="000000"/>
              </w:rPr>
            </w:pPr>
            <w:r w:rsidRPr="001119E3">
              <w:rPr>
                <w:color w:val="000000"/>
              </w:rPr>
              <w:t>Equipment Disposal Cost</w:t>
            </w:r>
          </w:p>
        </w:tc>
        <w:tc>
          <w:tcPr>
            <w:tcW w:w="4585" w:type="dxa"/>
            <w:tcBorders>
              <w:top w:val="nil"/>
              <w:left w:val="nil"/>
              <w:bottom w:val="single" w:sz="4" w:space="0" w:color="auto"/>
              <w:right w:val="single" w:sz="4" w:space="0" w:color="auto"/>
            </w:tcBorders>
            <w:shd w:val="clear" w:color="auto" w:fill="auto"/>
          </w:tcPr>
          <w:p w:rsidR="00160E97" w:rsidRPr="001119E3" w:rsidP="00160E97">
            <w:pPr>
              <w:spacing w:after="0" w:line="240" w:lineRule="auto"/>
              <w:jc w:val="center"/>
              <w:rPr>
                <w:color w:val="000000"/>
              </w:rPr>
            </w:pPr>
            <w:r w:rsidRPr="00314714">
              <w:rPr>
                <w:color w:val="000000"/>
              </w:rPr>
              <w:t>Variable</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tcPr>
          <w:p w:rsidR="00160E97" w:rsidRPr="001119E3" w:rsidP="00160E97">
            <w:pPr>
              <w:spacing w:after="0" w:line="240" w:lineRule="auto"/>
              <w:jc w:val="left"/>
              <w:rPr>
                <w:color w:val="000000"/>
              </w:rPr>
            </w:pPr>
          </w:p>
        </w:tc>
        <w:tc>
          <w:tcPr>
            <w:tcW w:w="8104" w:type="dxa"/>
            <w:tcBorders>
              <w:top w:val="single" w:sz="4" w:space="0" w:color="auto"/>
              <w:left w:val="nil"/>
              <w:bottom w:val="single" w:sz="4" w:space="0" w:color="auto"/>
              <w:right w:val="single" w:sz="4" w:space="0" w:color="000000"/>
            </w:tcBorders>
            <w:shd w:val="clear" w:color="auto" w:fill="auto"/>
            <w:noWrap/>
            <w:vAlign w:val="center"/>
          </w:tcPr>
          <w:p w:rsidR="00160E97" w:rsidRPr="001119E3" w:rsidP="00160E97">
            <w:pPr>
              <w:spacing w:after="0" w:line="240" w:lineRule="auto"/>
              <w:jc w:val="left"/>
              <w:rPr>
                <w:color w:val="000000"/>
              </w:rPr>
            </w:pPr>
            <w:r w:rsidRPr="001119E3">
              <w:rPr>
                <w:color w:val="000000"/>
              </w:rPr>
              <w:t>Equipment Storage</w:t>
            </w:r>
          </w:p>
        </w:tc>
        <w:tc>
          <w:tcPr>
            <w:tcW w:w="4585" w:type="dxa"/>
            <w:tcBorders>
              <w:top w:val="nil"/>
              <w:left w:val="nil"/>
              <w:bottom w:val="single" w:sz="4" w:space="0" w:color="auto"/>
              <w:right w:val="single" w:sz="4" w:space="0" w:color="auto"/>
            </w:tcBorders>
            <w:shd w:val="clear" w:color="auto" w:fill="auto"/>
          </w:tcPr>
          <w:p w:rsidR="00160E97" w:rsidRPr="001119E3" w:rsidP="00160E97">
            <w:pPr>
              <w:spacing w:after="0" w:line="240" w:lineRule="auto"/>
              <w:jc w:val="center"/>
              <w:rPr>
                <w:color w:val="000000"/>
              </w:rPr>
            </w:pPr>
            <w:r w:rsidRPr="00314714">
              <w:rPr>
                <w:color w:val="000000"/>
              </w:rPr>
              <w:t>Variable</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tcPr>
          <w:p w:rsidR="00160E97" w:rsidRPr="001119E3" w:rsidP="00160E97">
            <w:pPr>
              <w:spacing w:after="0" w:line="240" w:lineRule="auto"/>
              <w:jc w:val="left"/>
              <w:rPr>
                <w:color w:val="000000"/>
              </w:rPr>
            </w:pPr>
          </w:p>
        </w:tc>
        <w:tc>
          <w:tcPr>
            <w:tcW w:w="8104" w:type="dxa"/>
            <w:tcBorders>
              <w:top w:val="single" w:sz="4" w:space="0" w:color="auto"/>
              <w:left w:val="nil"/>
              <w:bottom w:val="single" w:sz="4" w:space="0" w:color="auto"/>
              <w:right w:val="single" w:sz="4" w:space="0" w:color="000000"/>
            </w:tcBorders>
            <w:shd w:val="clear" w:color="auto" w:fill="auto"/>
            <w:noWrap/>
            <w:vAlign w:val="center"/>
          </w:tcPr>
          <w:p w:rsidR="00160E97" w:rsidRPr="001119E3" w:rsidP="00160E97">
            <w:pPr>
              <w:spacing w:after="0" w:line="240" w:lineRule="auto"/>
              <w:jc w:val="left"/>
              <w:rPr>
                <w:color w:val="000000"/>
              </w:rPr>
            </w:pPr>
            <w:r w:rsidRPr="001119E3">
              <w:rPr>
                <w:color w:val="000000"/>
              </w:rPr>
              <w:t>Equipment Delivery and Handling Charges</w:t>
            </w:r>
          </w:p>
        </w:tc>
        <w:tc>
          <w:tcPr>
            <w:tcW w:w="4585" w:type="dxa"/>
            <w:tcBorders>
              <w:top w:val="nil"/>
              <w:left w:val="nil"/>
              <w:bottom w:val="single" w:sz="4" w:space="0" w:color="auto"/>
              <w:right w:val="single" w:sz="4" w:space="0" w:color="auto"/>
            </w:tcBorders>
            <w:shd w:val="clear" w:color="auto" w:fill="auto"/>
          </w:tcPr>
          <w:p w:rsidR="00160E97" w:rsidRPr="001119E3" w:rsidP="00160E97">
            <w:pPr>
              <w:spacing w:after="0" w:line="240" w:lineRule="auto"/>
              <w:jc w:val="center"/>
              <w:rPr>
                <w:color w:val="000000"/>
              </w:rPr>
            </w:pPr>
            <w:r w:rsidRPr="00314714">
              <w:rPr>
                <w:color w:val="000000"/>
              </w:rPr>
              <w:t>Variable</w:t>
            </w:r>
          </w:p>
        </w:tc>
      </w:tr>
      <w:tr w:rsidTr="008134DB">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B96570" w:rsidRPr="001119E3" w:rsidP="00B96570">
            <w:pPr>
              <w:spacing w:after="0" w:line="240" w:lineRule="auto"/>
              <w:jc w:val="left"/>
              <w:rPr>
                <w:color w:val="000000"/>
              </w:rPr>
            </w:pPr>
            <w:r w:rsidRPr="001119E3">
              <w:rPr>
                <w:color w:val="000000"/>
              </w:rPr>
              <w:t> </w:t>
            </w:r>
          </w:p>
        </w:tc>
        <w:tc>
          <w:tcPr>
            <w:tcW w:w="12689" w:type="dxa"/>
            <w:gridSpan w:val="2"/>
            <w:tcBorders>
              <w:top w:val="single" w:sz="4" w:space="0" w:color="auto"/>
              <w:left w:val="nil"/>
              <w:bottom w:val="single" w:sz="4" w:space="0" w:color="auto"/>
              <w:right w:val="single" w:sz="4" w:space="0" w:color="auto"/>
            </w:tcBorders>
            <w:shd w:val="clear" w:color="auto" w:fill="auto"/>
            <w:noWrap/>
            <w:vAlign w:val="center"/>
            <w:hideMark/>
          </w:tcPr>
          <w:p w:rsidR="00B96570" w:rsidRPr="001119E3" w:rsidP="006F1AA8">
            <w:pPr>
              <w:spacing w:after="0" w:line="240" w:lineRule="auto"/>
              <w:jc w:val="left"/>
              <w:rPr>
                <w:color w:val="000000"/>
              </w:rPr>
            </w:pPr>
            <w:r w:rsidRPr="001119E3">
              <w:rPr>
                <w:color w:val="000000"/>
              </w:rPr>
              <w:t> </w:t>
            </w:r>
          </w:p>
        </w:tc>
      </w:tr>
      <w:tr w:rsidTr="008134DB">
        <w:tblPrEx>
          <w:tblW w:w="0" w:type="auto"/>
          <w:tblInd w:w="-5" w:type="dxa"/>
          <w:tblLook w:val="04A0"/>
        </w:tblPrEx>
        <w:trPr>
          <w:trHeight w:val="368"/>
        </w:trPr>
        <w:tc>
          <w:tcPr>
            <w:tcW w:w="129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084C" w:rsidRPr="001119E3" w:rsidP="006F1AA8">
            <w:pPr>
              <w:spacing w:after="0" w:line="240" w:lineRule="auto"/>
              <w:jc w:val="left"/>
              <w:rPr>
                <w:color w:val="000000"/>
              </w:rPr>
            </w:pPr>
            <w:r w:rsidRPr="001119E3">
              <w:rPr>
                <w:b/>
                <w:bCs/>
                <w:color w:val="000000"/>
              </w:rPr>
              <w:t>Point to Point Microwave (STL/ICR)</w:t>
            </w:r>
            <w:r w:rsidRPr="001119E3">
              <w:rPr>
                <w:color w:val="000000"/>
              </w:rPr>
              <w:t> </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B96570" w:rsidRPr="001119E3" w:rsidP="00B96570">
            <w:pPr>
              <w:spacing w:after="0" w:line="240" w:lineRule="auto"/>
              <w:jc w:val="left"/>
              <w:rPr>
                <w:color w:val="000000"/>
              </w:rPr>
            </w:pPr>
            <w:r w:rsidRPr="001119E3">
              <w:rPr>
                <w:color w:val="000000"/>
              </w:rPr>
              <w:t> </w:t>
            </w:r>
          </w:p>
        </w:tc>
        <w:tc>
          <w:tcPr>
            <w:tcW w:w="8104" w:type="dxa"/>
            <w:tcBorders>
              <w:top w:val="single" w:sz="4" w:space="0" w:color="auto"/>
              <w:left w:val="nil"/>
              <w:bottom w:val="single" w:sz="4" w:space="0" w:color="auto"/>
              <w:right w:val="single" w:sz="4" w:space="0" w:color="000000"/>
            </w:tcBorders>
            <w:shd w:val="clear" w:color="auto" w:fill="auto"/>
            <w:vAlign w:val="center"/>
            <w:hideMark/>
          </w:tcPr>
          <w:p w:rsidR="00B96570" w:rsidRPr="001119E3" w:rsidP="00B96570">
            <w:pPr>
              <w:spacing w:after="0" w:line="240" w:lineRule="auto"/>
              <w:jc w:val="left"/>
              <w:rPr>
                <w:color w:val="000000"/>
              </w:rPr>
            </w:pPr>
            <w:r w:rsidRPr="001119E3">
              <w:rPr>
                <w:color w:val="000000"/>
              </w:rPr>
              <w:t>Frequency Coordination (per license - 2 needed for bi-directional link)</w:t>
            </w:r>
          </w:p>
        </w:tc>
        <w:tc>
          <w:tcPr>
            <w:tcW w:w="4585" w:type="dxa"/>
            <w:tcBorders>
              <w:top w:val="nil"/>
              <w:left w:val="nil"/>
              <w:bottom w:val="single" w:sz="4" w:space="0" w:color="auto"/>
              <w:right w:val="single" w:sz="4" w:space="0" w:color="auto"/>
            </w:tcBorders>
            <w:shd w:val="clear" w:color="auto" w:fill="auto"/>
            <w:vAlign w:val="center"/>
            <w:hideMark/>
          </w:tcPr>
          <w:p w:rsidR="00B96570" w:rsidRPr="001119E3" w:rsidP="00B96570">
            <w:pPr>
              <w:spacing w:after="0" w:line="240" w:lineRule="auto"/>
              <w:jc w:val="center"/>
              <w:rPr>
                <w:color w:val="000000"/>
              </w:rPr>
            </w:pPr>
            <w:r w:rsidRPr="001119E3">
              <w:rPr>
                <w:color w:val="000000"/>
              </w:rPr>
              <w:t>350 - 750</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B96570" w:rsidRPr="001119E3" w:rsidP="00B96570">
            <w:pPr>
              <w:spacing w:after="0" w:line="240" w:lineRule="auto"/>
              <w:jc w:val="left"/>
              <w:rPr>
                <w:color w:val="000000"/>
              </w:rPr>
            </w:pPr>
            <w:r w:rsidRPr="001119E3">
              <w:rPr>
                <w:color w:val="000000"/>
              </w:rPr>
              <w:t> </w:t>
            </w:r>
          </w:p>
        </w:tc>
        <w:tc>
          <w:tcPr>
            <w:tcW w:w="8104" w:type="dxa"/>
            <w:tcBorders>
              <w:top w:val="single" w:sz="4" w:space="0" w:color="auto"/>
              <w:left w:val="nil"/>
              <w:bottom w:val="single" w:sz="4" w:space="0" w:color="auto"/>
              <w:right w:val="single" w:sz="4" w:space="0" w:color="000000"/>
            </w:tcBorders>
            <w:shd w:val="clear" w:color="auto" w:fill="auto"/>
            <w:vAlign w:val="center"/>
            <w:hideMark/>
          </w:tcPr>
          <w:p w:rsidR="00B96570" w:rsidRPr="001119E3" w:rsidP="00B96570">
            <w:pPr>
              <w:spacing w:after="0" w:line="240" w:lineRule="auto"/>
              <w:jc w:val="left"/>
              <w:rPr>
                <w:color w:val="000000"/>
              </w:rPr>
            </w:pPr>
            <w:r w:rsidRPr="001119E3">
              <w:rPr>
                <w:color w:val="000000"/>
              </w:rPr>
              <w:t>Unlicensed systems (includes antennas attached to the radios. Larger antennas are additional)</w:t>
            </w:r>
          </w:p>
        </w:tc>
        <w:tc>
          <w:tcPr>
            <w:tcW w:w="4585" w:type="dxa"/>
            <w:tcBorders>
              <w:top w:val="nil"/>
              <w:left w:val="nil"/>
              <w:bottom w:val="single" w:sz="4" w:space="0" w:color="auto"/>
              <w:right w:val="single" w:sz="4" w:space="0" w:color="auto"/>
            </w:tcBorders>
            <w:shd w:val="clear" w:color="auto" w:fill="auto"/>
            <w:noWrap/>
            <w:vAlign w:val="center"/>
            <w:hideMark/>
          </w:tcPr>
          <w:p w:rsidR="00B96570" w:rsidRPr="001119E3" w:rsidP="00B96570">
            <w:pPr>
              <w:spacing w:after="0" w:line="240" w:lineRule="auto"/>
              <w:jc w:val="center"/>
              <w:rPr>
                <w:color w:val="000000"/>
              </w:rPr>
            </w:pPr>
            <w:r w:rsidRPr="001119E3">
              <w:rPr>
                <w:color w:val="000000"/>
              </w:rPr>
              <w:t>500 - 4,000</w:t>
            </w:r>
          </w:p>
        </w:tc>
      </w:tr>
      <w:tr w:rsidTr="006F1AA8">
        <w:tblPrEx>
          <w:tblW w:w="0" w:type="auto"/>
          <w:tblInd w:w="-5" w:type="dxa"/>
          <w:tblLook w:val="04A0"/>
        </w:tblPrEx>
        <w:trPr>
          <w:trHeight w:val="300"/>
        </w:trPr>
        <w:tc>
          <w:tcPr>
            <w:tcW w:w="0" w:type="auto"/>
            <w:tcBorders>
              <w:top w:val="nil"/>
              <w:left w:val="single" w:sz="4" w:space="0" w:color="auto"/>
              <w:bottom w:val="single" w:sz="4" w:space="0" w:color="auto"/>
              <w:right w:val="nil"/>
            </w:tcBorders>
            <w:shd w:val="clear" w:color="auto" w:fill="auto"/>
            <w:vAlign w:val="center"/>
            <w:hideMark/>
          </w:tcPr>
          <w:p w:rsidR="00B96570" w:rsidRPr="001119E3" w:rsidP="00B96570">
            <w:pPr>
              <w:spacing w:after="0" w:line="240" w:lineRule="auto"/>
              <w:jc w:val="left"/>
              <w:rPr>
                <w:color w:val="000000"/>
              </w:rPr>
            </w:pPr>
            <w:r w:rsidRPr="001119E3">
              <w:rPr>
                <w:color w:val="000000"/>
              </w:rPr>
              <w:t> </w:t>
            </w:r>
          </w:p>
        </w:tc>
        <w:tc>
          <w:tcPr>
            <w:tcW w:w="8104" w:type="dxa"/>
            <w:tcBorders>
              <w:top w:val="single" w:sz="4" w:space="0" w:color="auto"/>
              <w:left w:val="nil"/>
              <w:bottom w:val="single" w:sz="4" w:space="0" w:color="auto"/>
              <w:right w:val="single" w:sz="4" w:space="0" w:color="000000"/>
            </w:tcBorders>
            <w:shd w:val="clear" w:color="auto" w:fill="auto"/>
            <w:vAlign w:val="center"/>
            <w:hideMark/>
          </w:tcPr>
          <w:p w:rsidR="00B96570" w:rsidRPr="001119E3" w:rsidP="00B96570">
            <w:pPr>
              <w:spacing w:after="0" w:line="240" w:lineRule="auto"/>
              <w:jc w:val="left"/>
              <w:rPr>
                <w:color w:val="000000"/>
              </w:rPr>
            </w:pPr>
            <w:r w:rsidRPr="001119E3">
              <w:rPr>
                <w:color w:val="000000"/>
              </w:rPr>
              <w:t>6/11 GHz Licensed Part 101 Systems (price includes 6-foot antennas. Single link and redundant systems are included in this price range).</w:t>
            </w:r>
          </w:p>
        </w:tc>
        <w:tc>
          <w:tcPr>
            <w:tcW w:w="4585" w:type="dxa"/>
            <w:tcBorders>
              <w:top w:val="nil"/>
              <w:left w:val="nil"/>
              <w:bottom w:val="single" w:sz="4" w:space="0" w:color="auto"/>
              <w:right w:val="single" w:sz="4" w:space="0" w:color="auto"/>
            </w:tcBorders>
            <w:shd w:val="clear" w:color="auto" w:fill="auto"/>
            <w:vAlign w:val="center"/>
            <w:hideMark/>
          </w:tcPr>
          <w:p w:rsidR="00B96570" w:rsidRPr="001119E3" w:rsidP="00B96570">
            <w:pPr>
              <w:spacing w:after="0" w:line="240" w:lineRule="auto"/>
              <w:jc w:val="center"/>
              <w:rPr>
                <w:color w:val="000000"/>
              </w:rPr>
            </w:pPr>
            <w:r w:rsidRPr="001119E3">
              <w:rPr>
                <w:color w:val="000000"/>
              </w:rPr>
              <w:t>18,000 - 39,000</w:t>
            </w:r>
          </w:p>
        </w:tc>
      </w:tr>
      <w:tr w:rsidTr="006F1AA8">
        <w:tblPrEx>
          <w:tblW w:w="0" w:type="auto"/>
          <w:tblInd w:w="-5" w:type="dxa"/>
          <w:tblLook w:val="04A0"/>
        </w:tblPrEx>
        <w:trPr>
          <w:trHeight w:val="330"/>
        </w:trPr>
        <w:tc>
          <w:tcPr>
            <w:tcW w:w="0" w:type="auto"/>
            <w:tcBorders>
              <w:top w:val="nil"/>
              <w:left w:val="single" w:sz="4" w:space="0" w:color="auto"/>
              <w:bottom w:val="single" w:sz="4" w:space="0" w:color="auto"/>
              <w:right w:val="nil"/>
            </w:tcBorders>
            <w:shd w:val="clear" w:color="auto" w:fill="auto"/>
            <w:vAlign w:val="center"/>
            <w:hideMark/>
          </w:tcPr>
          <w:p w:rsidR="00B96570" w:rsidRPr="001119E3" w:rsidP="00B96570">
            <w:pPr>
              <w:spacing w:after="0" w:line="240" w:lineRule="auto"/>
              <w:jc w:val="left"/>
              <w:rPr>
                <w:color w:val="000000"/>
              </w:rPr>
            </w:pPr>
            <w:r w:rsidRPr="001119E3">
              <w:rPr>
                <w:color w:val="000000"/>
              </w:rPr>
              <w:t> </w:t>
            </w:r>
          </w:p>
        </w:tc>
        <w:tc>
          <w:tcPr>
            <w:tcW w:w="8104" w:type="dxa"/>
            <w:tcBorders>
              <w:top w:val="single" w:sz="4" w:space="0" w:color="auto"/>
              <w:left w:val="nil"/>
              <w:bottom w:val="single" w:sz="4" w:space="0" w:color="auto"/>
              <w:right w:val="single" w:sz="4" w:space="0" w:color="000000"/>
            </w:tcBorders>
            <w:shd w:val="clear" w:color="auto" w:fill="auto"/>
            <w:vAlign w:val="center"/>
            <w:hideMark/>
          </w:tcPr>
          <w:p w:rsidR="00B96570" w:rsidRPr="001119E3" w:rsidP="00B96570">
            <w:pPr>
              <w:spacing w:after="0" w:line="240" w:lineRule="auto"/>
              <w:jc w:val="left"/>
              <w:rPr>
                <w:color w:val="000000"/>
              </w:rPr>
            </w:pPr>
            <w:r w:rsidRPr="001119E3">
              <w:rPr>
                <w:color w:val="000000"/>
              </w:rPr>
              <w:t>7/13 GHz Licensed Part 74 Systems (price includes 6-foot antennas. Single link and redundant systems are included in this price range).</w:t>
            </w:r>
          </w:p>
        </w:tc>
        <w:tc>
          <w:tcPr>
            <w:tcW w:w="4585" w:type="dxa"/>
            <w:tcBorders>
              <w:top w:val="nil"/>
              <w:left w:val="nil"/>
              <w:bottom w:val="single" w:sz="4" w:space="0" w:color="auto"/>
              <w:right w:val="single" w:sz="4" w:space="0" w:color="auto"/>
            </w:tcBorders>
            <w:shd w:val="clear" w:color="auto" w:fill="auto"/>
            <w:vAlign w:val="center"/>
            <w:hideMark/>
          </w:tcPr>
          <w:p w:rsidR="00B96570" w:rsidRPr="001119E3" w:rsidP="00B96570">
            <w:pPr>
              <w:spacing w:after="0" w:line="240" w:lineRule="auto"/>
              <w:jc w:val="center"/>
              <w:rPr>
                <w:color w:val="000000"/>
              </w:rPr>
            </w:pPr>
            <w:r w:rsidRPr="001119E3">
              <w:rPr>
                <w:color w:val="000000"/>
              </w:rPr>
              <w:t>27,700 - 74,900</w:t>
            </w:r>
          </w:p>
        </w:tc>
      </w:tr>
    </w:tbl>
    <w:p w:rsidR="001119E3" w:rsidP="001119E3">
      <w:pPr>
        <w:spacing w:after="200" w:line="276" w:lineRule="auto"/>
        <w:jc w:val="left"/>
      </w:pPr>
    </w:p>
    <w:p w:rsidR="001119E3">
      <w:pPr>
        <w:spacing w:after="0" w:line="240" w:lineRule="auto"/>
        <w:jc w:val="left"/>
      </w:pPr>
      <w:r>
        <w:br w:type="page"/>
      </w:r>
    </w:p>
    <w:p w:rsidR="001119E3" w:rsidRPr="002704FE" w:rsidP="001119E3">
      <w:pPr>
        <w:keepNext/>
        <w:keepLines/>
        <w:numPr>
          <w:ilvl w:val="0"/>
          <w:numId w:val="22"/>
        </w:numPr>
        <w:tabs>
          <w:tab w:val="clear" w:pos="720"/>
        </w:tabs>
        <w:spacing w:before="480" w:after="0" w:line="276" w:lineRule="auto"/>
        <w:ind w:left="0" w:firstLine="0"/>
        <w:jc w:val="left"/>
        <w:outlineLvl w:val="0"/>
        <w:rPr>
          <w:b/>
          <w:bCs/>
          <w:sz w:val="22"/>
          <w:szCs w:val="22"/>
        </w:rPr>
      </w:pPr>
      <w:bookmarkStart w:id="27" w:name="_Toc524656371"/>
      <w:r>
        <w:rPr>
          <w:b/>
          <w:bCs/>
          <w:sz w:val="22"/>
          <w:szCs w:val="22"/>
        </w:rPr>
        <w:t>FM AND FM TRANSLATOR COSTS</w:t>
      </w:r>
      <w:bookmarkEnd w:id="27"/>
    </w:p>
    <w:p w:rsidR="001119E3" w:rsidRPr="002704FE" w:rsidP="001119E3">
      <w:pPr>
        <w:keepNext/>
        <w:keepLines/>
        <w:numPr>
          <w:ilvl w:val="1"/>
          <w:numId w:val="22"/>
        </w:numPr>
        <w:spacing w:before="200" w:after="0" w:line="276" w:lineRule="auto"/>
        <w:jc w:val="left"/>
        <w:outlineLvl w:val="1"/>
        <w:rPr>
          <w:b/>
          <w:bCs/>
          <w:sz w:val="22"/>
          <w:szCs w:val="22"/>
        </w:rPr>
      </w:pPr>
      <w:bookmarkStart w:id="28" w:name="_Toc524656372"/>
      <w:r w:rsidRPr="002704FE">
        <w:rPr>
          <w:b/>
          <w:bCs/>
          <w:sz w:val="22"/>
          <w:szCs w:val="22"/>
        </w:rPr>
        <w:t>TRANSMITTERS</w:t>
      </w:r>
      <w:r w:rsidRPr="00D45EDB">
        <w:t xml:space="preserve"> </w:t>
      </w:r>
      <w:r w:rsidRPr="00D45EDB">
        <w:rPr>
          <w:b/>
          <w:bCs/>
          <w:sz w:val="22"/>
          <w:szCs w:val="22"/>
        </w:rPr>
        <w:t>AND ANCILLARY COSTS</w:t>
      </w:r>
      <w:bookmarkEnd w:id="28"/>
    </w:p>
    <w:p w:rsidR="001119E3" w:rsidRPr="00EC5930" w:rsidP="001119E3">
      <w:pPr>
        <w:keepNext/>
        <w:keepLines/>
        <w:numPr>
          <w:ilvl w:val="2"/>
          <w:numId w:val="22"/>
        </w:numPr>
        <w:tabs>
          <w:tab w:val="clear" w:pos="2160"/>
        </w:tabs>
        <w:spacing w:before="200" w:after="0" w:line="276" w:lineRule="auto"/>
        <w:ind w:left="1440" w:firstLine="0"/>
        <w:jc w:val="left"/>
        <w:outlineLvl w:val="2"/>
        <w:rPr>
          <w:b/>
          <w:bCs/>
          <w:sz w:val="22"/>
          <w:szCs w:val="22"/>
        </w:rPr>
      </w:pPr>
      <w:bookmarkStart w:id="29" w:name="_Toc524656373"/>
      <w:r w:rsidRPr="006F1AA8">
        <w:rPr>
          <w:b/>
          <w:bCs/>
          <w:sz w:val="22"/>
          <w:szCs w:val="22"/>
        </w:rPr>
        <w:t>New</w:t>
      </w:r>
      <w:r w:rsidRPr="006F1AA8" w:rsidR="002C20DA">
        <w:rPr>
          <w:b/>
          <w:bCs/>
          <w:sz w:val="22"/>
          <w:szCs w:val="22"/>
        </w:rPr>
        <w:t xml:space="preserve"> Facility</w:t>
      </w:r>
      <w:r w:rsidRPr="00EC5930" w:rsidR="002C20DA">
        <w:rPr>
          <w:b/>
          <w:bCs/>
          <w:sz w:val="22"/>
          <w:szCs w:val="22"/>
        </w:rPr>
        <w:t xml:space="preserve"> or</w:t>
      </w:r>
      <w:r w:rsidRPr="00EC5930">
        <w:rPr>
          <w:b/>
          <w:bCs/>
          <w:sz w:val="22"/>
          <w:szCs w:val="22"/>
        </w:rPr>
        <w:t xml:space="preserve"> Auxiliary and </w:t>
      </w:r>
      <w:r w:rsidRPr="00EC5930" w:rsidR="00E4400A">
        <w:rPr>
          <w:b/>
          <w:bCs/>
          <w:sz w:val="22"/>
          <w:szCs w:val="22"/>
        </w:rPr>
        <w:t>Interim Transmitters</w:t>
      </w:r>
      <w:bookmarkEnd w:id="29"/>
    </w:p>
    <w:p w:rsidR="001119E3" w:rsidP="001119E3">
      <w:pPr>
        <w:pStyle w:val="NormalSinglespace"/>
        <w:rPr>
          <w:rFonts w:eastAsia="Calibri"/>
          <w:sz w:val="22"/>
          <w:szCs w:val="22"/>
        </w:rPr>
      </w:pPr>
      <w:r w:rsidRPr="006F1AA8">
        <w:rPr>
          <w:rFonts w:eastAsia="Calibri"/>
          <w:sz w:val="22"/>
          <w:szCs w:val="22"/>
        </w:rPr>
        <w:t xml:space="preserve">There may be </w:t>
      </w:r>
      <w:r w:rsidR="003D6C71">
        <w:rPr>
          <w:rFonts w:eastAsia="Calibri"/>
          <w:sz w:val="22"/>
          <w:szCs w:val="22"/>
        </w:rPr>
        <w:t>circumstances i</w:t>
      </w:r>
      <w:r w:rsidRPr="006F1AA8">
        <w:rPr>
          <w:rFonts w:eastAsia="Calibri"/>
          <w:sz w:val="22"/>
          <w:szCs w:val="22"/>
        </w:rPr>
        <w:t xml:space="preserve">n which an FM station </w:t>
      </w:r>
      <w:r w:rsidR="004A3274">
        <w:rPr>
          <w:rFonts w:eastAsia="Calibri"/>
          <w:sz w:val="22"/>
          <w:szCs w:val="22"/>
        </w:rPr>
        <w:t>may</w:t>
      </w:r>
      <w:r w:rsidRPr="006F1AA8" w:rsidR="004A3274">
        <w:rPr>
          <w:rFonts w:eastAsia="Calibri"/>
          <w:sz w:val="22"/>
          <w:szCs w:val="22"/>
        </w:rPr>
        <w:t xml:space="preserve"> </w:t>
      </w:r>
      <w:r w:rsidRPr="006F1AA8">
        <w:rPr>
          <w:rFonts w:eastAsia="Calibri"/>
          <w:sz w:val="22"/>
          <w:szCs w:val="22"/>
        </w:rPr>
        <w:t xml:space="preserve">need to construct an interim or </w:t>
      </w:r>
      <w:r w:rsidRPr="00EC5930" w:rsidR="004A3274">
        <w:rPr>
          <w:rFonts w:eastAsia="Calibri"/>
          <w:sz w:val="22"/>
          <w:szCs w:val="22"/>
        </w:rPr>
        <w:t>auxiliary</w:t>
      </w:r>
      <w:r w:rsidRPr="006F1AA8">
        <w:rPr>
          <w:rFonts w:eastAsia="Calibri"/>
          <w:sz w:val="22"/>
          <w:szCs w:val="22"/>
        </w:rPr>
        <w:t xml:space="preserve"> facility (in </w:t>
      </w:r>
      <w:r w:rsidR="004A3274">
        <w:rPr>
          <w:rFonts w:eastAsia="Calibri"/>
          <w:sz w:val="22"/>
          <w:szCs w:val="22"/>
        </w:rPr>
        <w:t>rare</w:t>
      </w:r>
      <w:r w:rsidRPr="006F1AA8" w:rsidR="004A3274">
        <w:rPr>
          <w:rFonts w:eastAsia="Calibri"/>
          <w:sz w:val="22"/>
          <w:szCs w:val="22"/>
        </w:rPr>
        <w:t xml:space="preserve"> </w:t>
      </w:r>
      <w:r w:rsidRPr="006F1AA8">
        <w:rPr>
          <w:rFonts w:eastAsia="Calibri"/>
          <w:sz w:val="22"/>
          <w:szCs w:val="22"/>
        </w:rPr>
        <w:t>cases, a new main facility)</w:t>
      </w:r>
      <w:r w:rsidR="004A3274">
        <w:rPr>
          <w:rFonts w:eastAsia="Calibri"/>
          <w:sz w:val="22"/>
          <w:szCs w:val="22"/>
        </w:rPr>
        <w:t xml:space="preserve"> </w:t>
      </w:r>
      <w:r w:rsidR="004A3274">
        <w:rPr>
          <w:rFonts w:eastAsia="Calibri"/>
          <w:sz w:val="22"/>
          <w:szCs w:val="22"/>
        </w:rPr>
        <w:t>in order to</w:t>
      </w:r>
      <w:r w:rsidR="004A3274">
        <w:rPr>
          <w:rFonts w:eastAsia="Calibri"/>
          <w:sz w:val="22"/>
          <w:szCs w:val="22"/>
        </w:rPr>
        <w:t xml:space="preserve"> </w:t>
      </w:r>
      <w:r w:rsidRPr="006F1AA8">
        <w:rPr>
          <w:rFonts w:eastAsia="Calibri"/>
          <w:sz w:val="22"/>
          <w:szCs w:val="22"/>
        </w:rPr>
        <w:t xml:space="preserve">remain on the air </w:t>
      </w:r>
      <w:r w:rsidR="00E972E6">
        <w:rPr>
          <w:rFonts w:eastAsia="Calibri"/>
          <w:sz w:val="22"/>
          <w:szCs w:val="22"/>
        </w:rPr>
        <w:t xml:space="preserve">during the TV repack, including stations </w:t>
      </w:r>
      <w:r w:rsidR="006974F5">
        <w:rPr>
          <w:rFonts w:eastAsia="Calibri"/>
          <w:sz w:val="22"/>
          <w:szCs w:val="22"/>
        </w:rPr>
        <w:t xml:space="preserve">on </w:t>
      </w:r>
      <w:r w:rsidRPr="006F1AA8">
        <w:rPr>
          <w:rFonts w:eastAsia="Calibri"/>
          <w:sz w:val="22"/>
          <w:szCs w:val="22"/>
        </w:rPr>
        <w:t>the same tower or nearby tower</w:t>
      </w:r>
      <w:r w:rsidR="00E972E6">
        <w:rPr>
          <w:rFonts w:eastAsia="Calibri"/>
          <w:sz w:val="22"/>
          <w:szCs w:val="22"/>
        </w:rPr>
        <w:t>.</w:t>
      </w:r>
      <w:r w:rsidRPr="006F1AA8">
        <w:rPr>
          <w:rFonts w:eastAsia="Calibri"/>
          <w:sz w:val="22"/>
          <w:szCs w:val="22"/>
        </w:rPr>
        <w:t xml:space="preserve"> Prices listed include notch and channel filtering as </w:t>
      </w:r>
      <w:r w:rsidRPr="006F1AA8" w:rsidR="00767E1A">
        <w:rPr>
          <w:rFonts w:eastAsia="Calibri"/>
          <w:sz w:val="22"/>
          <w:szCs w:val="22"/>
        </w:rPr>
        <w:t>needed</w:t>
      </w:r>
      <w:r w:rsidRPr="006F1AA8">
        <w:rPr>
          <w:rFonts w:eastAsia="Calibri"/>
          <w:sz w:val="22"/>
          <w:szCs w:val="22"/>
        </w:rPr>
        <w:t>, but do not include installation</w:t>
      </w:r>
      <w:r w:rsidRPr="006F1AA8" w:rsidR="00767E1A">
        <w:rPr>
          <w:rFonts w:eastAsia="Calibri"/>
          <w:sz w:val="22"/>
          <w:szCs w:val="22"/>
        </w:rPr>
        <w:t xml:space="preserve">, which </w:t>
      </w:r>
      <w:r w:rsidRPr="006F1AA8" w:rsidR="00CD4C15">
        <w:rPr>
          <w:rFonts w:eastAsia="Calibri"/>
          <w:sz w:val="22"/>
          <w:szCs w:val="22"/>
        </w:rPr>
        <w:t>can be found</w:t>
      </w:r>
      <w:r w:rsidRPr="006F1AA8" w:rsidR="00767E1A">
        <w:rPr>
          <w:rFonts w:eastAsia="Calibri"/>
          <w:sz w:val="22"/>
          <w:szCs w:val="22"/>
        </w:rPr>
        <w:t xml:space="preserve"> in Section III.A.2 below</w:t>
      </w:r>
      <w:r w:rsidRPr="006F1AA8" w:rsidR="00361FED">
        <w:rPr>
          <w:rFonts w:eastAsia="Calibri"/>
          <w:sz w:val="22"/>
          <w:szCs w:val="22"/>
        </w:rPr>
        <w:t>. Costs vary by manufacturer and power level, with additional pricing for hybrid models.</w:t>
      </w:r>
    </w:p>
    <w:p w:rsidR="005857F2" w:rsidRPr="006F1AA8" w:rsidP="001119E3">
      <w:pPr>
        <w:pStyle w:val="NormalSinglespace"/>
        <w:rPr>
          <w:rFonts w:eastAsia="Calibri"/>
          <w:sz w:val="22"/>
          <w:szCs w:val="22"/>
        </w:rPr>
      </w:pPr>
    </w:p>
    <w:tbl>
      <w:tblPr>
        <w:tblW w:w="13005" w:type="dxa"/>
        <w:tblInd w:w="-5" w:type="dxa"/>
        <w:tblLook w:val="04A0"/>
      </w:tblPr>
      <w:tblGrid>
        <w:gridCol w:w="316"/>
        <w:gridCol w:w="767"/>
        <w:gridCol w:w="266"/>
        <w:gridCol w:w="266"/>
        <w:gridCol w:w="266"/>
        <w:gridCol w:w="266"/>
        <w:gridCol w:w="266"/>
        <w:gridCol w:w="5957"/>
        <w:gridCol w:w="4635"/>
      </w:tblGrid>
      <w:tr w:rsidTr="006F1AA8">
        <w:tblPrEx>
          <w:tblW w:w="13005" w:type="dxa"/>
          <w:tblInd w:w="-5" w:type="dxa"/>
          <w:tblLook w:val="04A0"/>
        </w:tblPrEx>
        <w:trPr>
          <w:trHeight w:val="520"/>
        </w:trPr>
        <w:tc>
          <w:tcPr>
            <w:tcW w:w="837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1119E3" w:rsidRPr="001119E3" w:rsidP="001119E3">
            <w:pPr>
              <w:spacing w:after="0" w:line="240" w:lineRule="auto"/>
              <w:jc w:val="left"/>
              <w:rPr>
                <w:b/>
                <w:bCs/>
                <w:color w:val="000000"/>
              </w:rPr>
            </w:pPr>
            <w:r w:rsidRPr="001119E3">
              <w:rPr>
                <w:b/>
                <w:bCs/>
                <w:color w:val="000000"/>
              </w:rPr>
              <w:t xml:space="preserve">Air Cooled </w:t>
            </w:r>
            <w:r w:rsidRPr="001119E3">
              <w:rPr>
                <w:b/>
                <w:bCs/>
                <w:color w:val="000000"/>
              </w:rPr>
              <w:t>Solid State</w:t>
            </w:r>
            <w:r w:rsidRPr="001119E3">
              <w:rPr>
                <w:b/>
                <w:bCs/>
                <w:color w:val="000000"/>
              </w:rPr>
              <w:t xml:space="preserve"> FM Transmitter (not including installation)</w:t>
            </w:r>
          </w:p>
        </w:tc>
        <w:tc>
          <w:tcPr>
            <w:tcW w:w="4635" w:type="dxa"/>
            <w:tcBorders>
              <w:top w:val="single" w:sz="4" w:space="0" w:color="auto"/>
              <w:left w:val="nil"/>
              <w:bottom w:val="single" w:sz="4" w:space="0" w:color="auto"/>
              <w:right w:val="single" w:sz="4" w:space="0" w:color="auto"/>
            </w:tcBorders>
            <w:shd w:val="clear" w:color="000000" w:fill="C5D9F1"/>
            <w:vAlign w:val="center"/>
            <w:hideMark/>
          </w:tcPr>
          <w:p w:rsidR="001119E3" w:rsidRPr="001119E3" w:rsidP="001119E3">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10-100 Watts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1,500 - 8,000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101-250 Watts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3,215 - 8,850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300 - 500 Watts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3,800 - 12,500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600-1000 Watts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4,550 - 15,000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1.5 - 3 kW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8,500 - 32,000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3.5 - 6 kW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12,000 - 52,500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7 - 10 kW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41,000 - 75,350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15 - 20 kW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68,900 - 120,500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30 kW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118,000 - 169,500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40 kW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132,500 - 231,300</w:t>
            </w:r>
          </w:p>
        </w:tc>
      </w:tr>
      <w:tr w:rsidTr="008C1BC3">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8C1BC3" w:rsidRPr="001119E3" w:rsidP="001119E3">
            <w:pPr>
              <w:spacing w:after="0" w:line="240" w:lineRule="auto"/>
              <w:jc w:val="left"/>
              <w:rPr>
                <w:color w:val="000000"/>
              </w:rPr>
            </w:pPr>
            <w:r w:rsidRPr="001119E3">
              <w:rPr>
                <w:color w:val="000000"/>
              </w:rPr>
              <w:t> </w:t>
            </w:r>
          </w:p>
        </w:tc>
        <w:tc>
          <w:tcPr>
            <w:tcW w:w="12689" w:type="dxa"/>
            <w:gridSpan w:val="8"/>
            <w:tcBorders>
              <w:top w:val="single" w:sz="4" w:space="0" w:color="auto"/>
              <w:left w:val="nil"/>
              <w:bottom w:val="single" w:sz="4" w:space="0" w:color="auto"/>
              <w:right w:val="single" w:sz="4" w:space="0" w:color="auto"/>
            </w:tcBorders>
            <w:shd w:val="clear" w:color="auto" w:fill="auto"/>
            <w:noWrap/>
            <w:vAlign w:val="center"/>
            <w:hideMark/>
          </w:tcPr>
          <w:p w:rsidR="008C1BC3" w:rsidRPr="001119E3">
            <w:pPr>
              <w:spacing w:after="0" w:line="240" w:lineRule="auto"/>
              <w:jc w:val="center"/>
              <w:rPr>
                <w:color w:val="000000"/>
              </w:rPr>
            </w:pPr>
            <w:r w:rsidRPr="001119E3">
              <w:rPr>
                <w:color w:val="000000"/>
              </w:rPr>
              <w:t>  </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10-100 Watts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7,000 - 17,000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101-250 Watts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5,800 - 17,850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300 - 500 Watts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3,850 - 21,500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600-1000 Watts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7,000 - 24,000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1.5 - 3 kW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9,200 - 40,990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3.5 - 6 kW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19,200 - 61,500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7 - 10 kW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52,900 - 83,500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15 - 20 kW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78,900 - 129,500</w:t>
            </w:r>
          </w:p>
        </w:tc>
      </w:tr>
      <w:tr w:rsidTr="006F1AA8">
        <w:tblPrEx>
          <w:tblW w:w="13005" w:type="dxa"/>
          <w:tblInd w:w="-5" w:type="dxa"/>
          <w:tblLook w:val="04A0"/>
        </w:tblPrEx>
        <w:trPr>
          <w:trHeight w:val="290"/>
        </w:trPr>
        <w:tc>
          <w:tcPr>
            <w:tcW w:w="316" w:type="dxa"/>
            <w:tcBorders>
              <w:top w:val="single" w:sz="4" w:space="0" w:color="auto"/>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30 kW Hybrid</w:t>
            </w:r>
          </w:p>
        </w:tc>
        <w:tc>
          <w:tcPr>
            <w:tcW w:w="4635" w:type="dxa"/>
            <w:tcBorders>
              <w:top w:val="single" w:sz="4" w:space="0" w:color="auto"/>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128,000 - 178,500</w:t>
            </w:r>
          </w:p>
        </w:tc>
      </w:tr>
      <w:tr w:rsidTr="003D6C71">
        <w:tblPrEx>
          <w:tblW w:w="13005" w:type="dxa"/>
          <w:tblInd w:w="-5" w:type="dxa"/>
          <w:tblLook w:val="04A0"/>
        </w:tblPrEx>
        <w:trPr>
          <w:trHeight w:val="290"/>
        </w:trPr>
        <w:tc>
          <w:tcPr>
            <w:tcW w:w="316" w:type="dxa"/>
            <w:tcBorders>
              <w:top w:val="single" w:sz="4" w:space="0" w:color="auto"/>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40 kW Hybrid</w:t>
            </w:r>
          </w:p>
        </w:tc>
        <w:tc>
          <w:tcPr>
            <w:tcW w:w="4635" w:type="dxa"/>
            <w:tcBorders>
              <w:top w:val="single" w:sz="4" w:space="0" w:color="auto"/>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142,500 - 240,400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767" w:type="dxa"/>
            <w:tcBorders>
              <w:top w:val="nil"/>
              <w:left w:val="nil"/>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0" w:type="auto"/>
            <w:tcBorders>
              <w:top w:val="nil"/>
              <w:left w:val="nil"/>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0" w:type="auto"/>
            <w:tcBorders>
              <w:top w:val="nil"/>
              <w:left w:val="nil"/>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0" w:type="auto"/>
            <w:tcBorders>
              <w:top w:val="nil"/>
              <w:left w:val="nil"/>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0" w:type="auto"/>
            <w:tcBorders>
              <w:top w:val="nil"/>
              <w:left w:val="nil"/>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0" w:type="auto"/>
            <w:tcBorders>
              <w:top w:val="nil"/>
              <w:left w:val="nil"/>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5957"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 </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More than 40 kW Analog or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Variable (requires a quote)</w:t>
            </w:r>
          </w:p>
        </w:tc>
      </w:tr>
      <w:tr w:rsidTr="006F1AA8">
        <w:tblPrEx>
          <w:tblW w:w="13005" w:type="dxa"/>
          <w:tblInd w:w="-5" w:type="dxa"/>
          <w:tblLook w:val="04A0"/>
        </w:tblPrEx>
        <w:trPr>
          <w:trHeight w:val="290"/>
        </w:trPr>
        <w:tc>
          <w:tcPr>
            <w:tcW w:w="316" w:type="dxa"/>
            <w:tcBorders>
              <w:top w:val="nil"/>
              <w:left w:val="nil"/>
              <w:bottom w:val="nil"/>
              <w:right w:val="nil"/>
            </w:tcBorders>
            <w:shd w:val="clear" w:color="auto" w:fill="auto"/>
            <w:noWrap/>
            <w:vAlign w:val="center"/>
            <w:hideMark/>
          </w:tcPr>
          <w:p w:rsidR="001119E3" w:rsidRPr="001119E3" w:rsidP="001119E3">
            <w:pPr>
              <w:spacing w:after="0" w:line="240" w:lineRule="auto"/>
              <w:jc w:val="center"/>
              <w:rPr>
                <w:color w:val="000000"/>
              </w:rPr>
            </w:pPr>
          </w:p>
        </w:tc>
        <w:tc>
          <w:tcPr>
            <w:tcW w:w="767" w:type="dxa"/>
            <w:tcBorders>
              <w:top w:val="nil"/>
              <w:left w:val="nil"/>
              <w:bottom w:val="nil"/>
              <w:right w:val="nil"/>
            </w:tcBorders>
            <w:shd w:val="clear" w:color="auto" w:fill="auto"/>
            <w:noWrap/>
            <w:vAlign w:val="center"/>
            <w:hideMark/>
          </w:tcPr>
          <w:p w:rsidR="001119E3" w:rsidRPr="001119E3" w:rsidP="001119E3">
            <w:pPr>
              <w:spacing w:after="0" w:line="240" w:lineRule="auto"/>
              <w:jc w:val="left"/>
            </w:pPr>
          </w:p>
        </w:tc>
        <w:tc>
          <w:tcPr>
            <w:tcW w:w="0" w:type="auto"/>
            <w:tcBorders>
              <w:top w:val="nil"/>
              <w:left w:val="nil"/>
              <w:bottom w:val="nil"/>
              <w:right w:val="nil"/>
            </w:tcBorders>
            <w:shd w:val="clear" w:color="auto" w:fill="auto"/>
            <w:noWrap/>
            <w:vAlign w:val="center"/>
            <w:hideMark/>
          </w:tcPr>
          <w:p w:rsidR="001119E3" w:rsidRPr="001119E3" w:rsidP="001119E3">
            <w:pPr>
              <w:spacing w:after="0" w:line="240" w:lineRule="auto"/>
              <w:jc w:val="left"/>
            </w:pPr>
          </w:p>
        </w:tc>
        <w:tc>
          <w:tcPr>
            <w:tcW w:w="0" w:type="auto"/>
            <w:tcBorders>
              <w:top w:val="nil"/>
              <w:left w:val="nil"/>
              <w:bottom w:val="nil"/>
              <w:right w:val="nil"/>
            </w:tcBorders>
            <w:shd w:val="clear" w:color="auto" w:fill="auto"/>
            <w:noWrap/>
            <w:vAlign w:val="center"/>
            <w:hideMark/>
          </w:tcPr>
          <w:p w:rsidR="001119E3" w:rsidRPr="001119E3" w:rsidP="001119E3">
            <w:pPr>
              <w:spacing w:after="0" w:line="240" w:lineRule="auto"/>
              <w:jc w:val="left"/>
            </w:pPr>
          </w:p>
        </w:tc>
        <w:tc>
          <w:tcPr>
            <w:tcW w:w="0" w:type="auto"/>
            <w:tcBorders>
              <w:top w:val="nil"/>
              <w:left w:val="nil"/>
              <w:bottom w:val="nil"/>
              <w:right w:val="nil"/>
            </w:tcBorders>
            <w:shd w:val="clear" w:color="auto" w:fill="auto"/>
            <w:noWrap/>
            <w:vAlign w:val="center"/>
            <w:hideMark/>
          </w:tcPr>
          <w:p w:rsidR="001119E3" w:rsidRPr="001119E3" w:rsidP="001119E3">
            <w:pPr>
              <w:spacing w:after="0" w:line="240" w:lineRule="auto"/>
              <w:jc w:val="left"/>
            </w:pPr>
          </w:p>
        </w:tc>
        <w:tc>
          <w:tcPr>
            <w:tcW w:w="0" w:type="auto"/>
            <w:tcBorders>
              <w:top w:val="nil"/>
              <w:left w:val="nil"/>
              <w:bottom w:val="nil"/>
              <w:right w:val="nil"/>
            </w:tcBorders>
            <w:shd w:val="clear" w:color="auto" w:fill="auto"/>
            <w:noWrap/>
            <w:vAlign w:val="center"/>
            <w:hideMark/>
          </w:tcPr>
          <w:p w:rsidR="001119E3" w:rsidRPr="001119E3" w:rsidP="001119E3">
            <w:pPr>
              <w:spacing w:after="0" w:line="240" w:lineRule="auto"/>
              <w:jc w:val="left"/>
            </w:pPr>
          </w:p>
        </w:tc>
        <w:tc>
          <w:tcPr>
            <w:tcW w:w="0" w:type="auto"/>
            <w:tcBorders>
              <w:top w:val="nil"/>
              <w:left w:val="nil"/>
              <w:bottom w:val="nil"/>
              <w:right w:val="nil"/>
            </w:tcBorders>
            <w:shd w:val="clear" w:color="auto" w:fill="auto"/>
            <w:noWrap/>
            <w:vAlign w:val="center"/>
            <w:hideMark/>
          </w:tcPr>
          <w:p w:rsidR="001119E3" w:rsidRPr="001119E3" w:rsidP="001119E3">
            <w:pPr>
              <w:spacing w:after="0" w:line="240" w:lineRule="auto"/>
              <w:jc w:val="left"/>
            </w:pPr>
          </w:p>
        </w:tc>
        <w:tc>
          <w:tcPr>
            <w:tcW w:w="5957" w:type="dxa"/>
            <w:tcBorders>
              <w:top w:val="nil"/>
              <w:left w:val="nil"/>
              <w:bottom w:val="nil"/>
              <w:right w:val="nil"/>
            </w:tcBorders>
            <w:shd w:val="clear" w:color="auto" w:fill="auto"/>
            <w:noWrap/>
            <w:vAlign w:val="center"/>
            <w:hideMark/>
          </w:tcPr>
          <w:p w:rsidR="001119E3" w:rsidRPr="001119E3" w:rsidP="001119E3">
            <w:pPr>
              <w:spacing w:after="0" w:line="240" w:lineRule="auto"/>
              <w:jc w:val="left"/>
            </w:pPr>
          </w:p>
        </w:tc>
        <w:tc>
          <w:tcPr>
            <w:tcW w:w="4635" w:type="dxa"/>
            <w:tcBorders>
              <w:top w:val="nil"/>
              <w:left w:val="nil"/>
              <w:bottom w:val="nil"/>
              <w:right w:val="nil"/>
            </w:tcBorders>
            <w:shd w:val="clear" w:color="auto" w:fill="auto"/>
            <w:noWrap/>
            <w:vAlign w:val="center"/>
            <w:hideMark/>
          </w:tcPr>
          <w:p w:rsidR="001119E3" w:rsidRPr="001119E3" w:rsidP="001119E3">
            <w:pPr>
              <w:spacing w:after="0" w:line="240" w:lineRule="auto"/>
              <w:jc w:val="left"/>
            </w:pPr>
          </w:p>
        </w:tc>
      </w:tr>
      <w:tr w:rsidTr="006F1AA8">
        <w:tblPrEx>
          <w:tblW w:w="13005" w:type="dxa"/>
          <w:tblInd w:w="-5" w:type="dxa"/>
          <w:tblLook w:val="04A0"/>
        </w:tblPrEx>
        <w:trPr>
          <w:trHeight w:val="520"/>
        </w:trPr>
        <w:tc>
          <w:tcPr>
            <w:tcW w:w="837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1119E3" w:rsidRPr="001119E3" w:rsidP="001119E3">
            <w:pPr>
              <w:spacing w:after="0" w:line="240" w:lineRule="auto"/>
              <w:jc w:val="left"/>
              <w:rPr>
                <w:b/>
                <w:bCs/>
                <w:color w:val="000000"/>
              </w:rPr>
            </w:pPr>
            <w:r w:rsidRPr="001119E3">
              <w:rPr>
                <w:b/>
                <w:bCs/>
                <w:color w:val="000000"/>
              </w:rPr>
              <w:t>Liquid Cooled Solid State FM Transmitter (not including installation)</w:t>
            </w:r>
          </w:p>
        </w:tc>
        <w:tc>
          <w:tcPr>
            <w:tcW w:w="4635" w:type="dxa"/>
            <w:tcBorders>
              <w:top w:val="single" w:sz="4" w:space="0" w:color="auto"/>
              <w:left w:val="nil"/>
              <w:bottom w:val="single" w:sz="4" w:space="0" w:color="auto"/>
              <w:right w:val="single" w:sz="4" w:space="0" w:color="auto"/>
            </w:tcBorders>
            <w:shd w:val="clear" w:color="000000" w:fill="C5D9F1"/>
            <w:vAlign w:val="center"/>
            <w:hideMark/>
          </w:tcPr>
          <w:p w:rsidR="001119E3" w:rsidRPr="001119E3" w:rsidP="001119E3">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10 kW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66,850 - 139,850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20 kW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102,500 - 195,850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30 kW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141,700 - 264,450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40 kW Analog</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181,550 - 351,050</w:t>
            </w:r>
          </w:p>
        </w:tc>
      </w:tr>
      <w:tr w:rsidTr="008C1BC3">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8C1BC3" w:rsidRPr="001119E3" w:rsidP="001119E3">
            <w:pPr>
              <w:spacing w:after="0" w:line="240" w:lineRule="auto"/>
              <w:jc w:val="left"/>
              <w:rPr>
                <w:color w:val="000000"/>
              </w:rPr>
            </w:pPr>
            <w:r w:rsidRPr="001119E3">
              <w:rPr>
                <w:color w:val="000000"/>
              </w:rPr>
              <w:t> </w:t>
            </w:r>
          </w:p>
        </w:tc>
        <w:tc>
          <w:tcPr>
            <w:tcW w:w="12689" w:type="dxa"/>
            <w:gridSpan w:val="8"/>
            <w:tcBorders>
              <w:top w:val="single" w:sz="4" w:space="0" w:color="auto"/>
              <w:left w:val="nil"/>
              <w:bottom w:val="single" w:sz="4" w:space="0" w:color="auto"/>
              <w:right w:val="single" w:sz="4" w:space="0" w:color="auto"/>
            </w:tcBorders>
            <w:shd w:val="clear" w:color="auto" w:fill="auto"/>
            <w:noWrap/>
            <w:vAlign w:val="center"/>
            <w:hideMark/>
          </w:tcPr>
          <w:p w:rsidR="008C1BC3" w:rsidRPr="001119E3">
            <w:pPr>
              <w:spacing w:after="0" w:line="240" w:lineRule="auto"/>
              <w:jc w:val="center"/>
              <w:rPr>
                <w:color w:val="000000"/>
              </w:rPr>
            </w:pPr>
            <w:r w:rsidRPr="001119E3">
              <w:rPr>
                <w:color w:val="000000"/>
              </w:rPr>
              <w:t>  </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10 kW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128,650 - 149,850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20 kW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221,000 - 234,600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30 kW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289,600 - 351,800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40 kW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354,800</w:t>
            </w:r>
          </w:p>
        </w:tc>
      </w:tr>
      <w:tr w:rsidTr="008C1BC3">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8C1BC3" w:rsidRPr="001119E3" w:rsidP="001119E3">
            <w:pPr>
              <w:spacing w:after="0" w:line="240" w:lineRule="auto"/>
              <w:jc w:val="left"/>
              <w:rPr>
                <w:color w:val="000000"/>
              </w:rPr>
            </w:pPr>
            <w:r w:rsidRPr="001119E3">
              <w:rPr>
                <w:color w:val="000000"/>
              </w:rPr>
              <w:t> </w:t>
            </w:r>
          </w:p>
        </w:tc>
        <w:tc>
          <w:tcPr>
            <w:tcW w:w="12689" w:type="dxa"/>
            <w:gridSpan w:val="8"/>
            <w:tcBorders>
              <w:top w:val="single" w:sz="4" w:space="0" w:color="auto"/>
              <w:left w:val="nil"/>
              <w:bottom w:val="single" w:sz="4" w:space="0" w:color="auto"/>
              <w:right w:val="single" w:sz="4" w:space="0" w:color="auto"/>
            </w:tcBorders>
            <w:shd w:val="clear" w:color="auto" w:fill="auto"/>
            <w:noWrap/>
            <w:vAlign w:val="center"/>
            <w:hideMark/>
          </w:tcPr>
          <w:p w:rsidR="008C1BC3" w:rsidRPr="001119E3">
            <w:pPr>
              <w:spacing w:after="0" w:line="240" w:lineRule="auto"/>
              <w:jc w:val="center"/>
              <w:rPr>
                <w:color w:val="000000"/>
              </w:rPr>
            </w:pPr>
            <w:r w:rsidRPr="001119E3">
              <w:rPr>
                <w:color w:val="000000"/>
              </w:rPr>
              <w:t> </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More than 40 kW Analog or Hybrid</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D45EDB">
              <w:rPr>
                <w:color w:val="000000"/>
              </w:rPr>
              <w:t>Variable</w:t>
            </w:r>
          </w:p>
        </w:tc>
      </w:tr>
      <w:tr w:rsidTr="006F1AA8">
        <w:tblPrEx>
          <w:tblW w:w="13005" w:type="dxa"/>
          <w:tblInd w:w="-5" w:type="dxa"/>
          <w:tblLook w:val="04A0"/>
        </w:tblPrEx>
        <w:trPr>
          <w:trHeight w:val="290"/>
        </w:trPr>
        <w:tc>
          <w:tcPr>
            <w:tcW w:w="316" w:type="dxa"/>
            <w:tcBorders>
              <w:top w:val="nil"/>
              <w:left w:val="nil"/>
              <w:bottom w:val="nil"/>
              <w:right w:val="nil"/>
            </w:tcBorders>
            <w:shd w:val="clear" w:color="auto" w:fill="auto"/>
            <w:noWrap/>
            <w:vAlign w:val="center"/>
            <w:hideMark/>
          </w:tcPr>
          <w:p w:rsidR="001119E3" w:rsidRPr="001119E3" w:rsidP="001119E3">
            <w:pPr>
              <w:spacing w:after="0" w:line="240" w:lineRule="auto"/>
              <w:jc w:val="center"/>
              <w:rPr>
                <w:color w:val="000000"/>
              </w:rPr>
            </w:pPr>
          </w:p>
        </w:tc>
        <w:tc>
          <w:tcPr>
            <w:tcW w:w="767" w:type="dxa"/>
            <w:tcBorders>
              <w:top w:val="nil"/>
              <w:left w:val="nil"/>
              <w:bottom w:val="nil"/>
              <w:right w:val="nil"/>
            </w:tcBorders>
            <w:shd w:val="clear" w:color="auto" w:fill="auto"/>
            <w:noWrap/>
            <w:vAlign w:val="center"/>
            <w:hideMark/>
          </w:tcPr>
          <w:p w:rsidR="001119E3" w:rsidRPr="001119E3" w:rsidP="001119E3">
            <w:pPr>
              <w:spacing w:after="0" w:line="240" w:lineRule="auto"/>
              <w:jc w:val="left"/>
            </w:pPr>
          </w:p>
        </w:tc>
        <w:tc>
          <w:tcPr>
            <w:tcW w:w="0" w:type="auto"/>
            <w:tcBorders>
              <w:top w:val="nil"/>
              <w:left w:val="nil"/>
              <w:bottom w:val="nil"/>
              <w:right w:val="nil"/>
            </w:tcBorders>
            <w:shd w:val="clear" w:color="auto" w:fill="auto"/>
            <w:noWrap/>
            <w:vAlign w:val="center"/>
            <w:hideMark/>
          </w:tcPr>
          <w:p w:rsidR="001119E3" w:rsidRPr="001119E3" w:rsidP="001119E3">
            <w:pPr>
              <w:spacing w:after="0" w:line="240" w:lineRule="auto"/>
              <w:jc w:val="left"/>
            </w:pPr>
          </w:p>
        </w:tc>
        <w:tc>
          <w:tcPr>
            <w:tcW w:w="0" w:type="auto"/>
            <w:tcBorders>
              <w:top w:val="nil"/>
              <w:left w:val="nil"/>
              <w:bottom w:val="nil"/>
              <w:right w:val="nil"/>
            </w:tcBorders>
            <w:shd w:val="clear" w:color="auto" w:fill="auto"/>
            <w:noWrap/>
            <w:vAlign w:val="center"/>
            <w:hideMark/>
          </w:tcPr>
          <w:p w:rsidR="001119E3" w:rsidRPr="001119E3" w:rsidP="001119E3">
            <w:pPr>
              <w:spacing w:after="0" w:line="240" w:lineRule="auto"/>
              <w:jc w:val="left"/>
            </w:pPr>
          </w:p>
        </w:tc>
        <w:tc>
          <w:tcPr>
            <w:tcW w:w="0" w:type="auto"/>
            <w:tcBorders>
              <w:top w:val="nil"/>
              <w:left w:val="nil"/>
              <w:bottom w:val="nil"/>
              <w:right w:val="nil"/>
            </w:tcBorders>
            <w:shd w:val="clear" w:color="auto" w:fill="auto"/>
            <w:noWrap/>
            <w:vAlign w:val="center"/>
            <w:hideMark/>
          </w:tcPr>
          <w:p w:rsidR="001119E3" w:rsidRPr="001119E3" w:rsidP="001119E3">
            <w:pPr>
              <w:spacing w:after="0" w:line="240" w:lineRule="auto"/>
              <w:jc w:val="left"/>
            </w:pPr>
          </w:p>
        </w:tc>
        <w:tc>
          <w:tcPr>
            <w:tcW w:w="0" w:type="auto"/>
            <w:tcBorders>
              <w:top w:val="nil"/>
              <w:left w:val="nil"/>
              <w:bottom w:val="nil"/>
              <w:right w:val="nil"/>
            </w:tcBorders>
            <w:shd w:val="clear" w:color="auto" w:fill="auto"/>
            <w:noWrap/>
            <w:vAlign w:val="center"/>
            <w:hideMark/>
          </w:tcPr>
          <w:p w:rsidR="001119E3" w:rsidRPr="001119E3" w:rsidP="001119E3">
            <w:pPr>
              <w:spacing w:after="0" w:line="240" w:lineRule="auto"/>
              <w:jc w:val="left"/>
            </w:pPr>
          </w:p>
        </w:tc>
        <w:tc>
          <w:tcPr>
            <w:tcW w:w="0" w:type="auto"/>
            <w:tcBorders>
              <w:top w:val="nil"/>
              <w:left w:val="nil"/>
              <w:bottom w:val="nil"/>
              <w:right w:val="nil"/>
            </w:tcBorders>
            <w:shd w:val="clear" w:color="auto" w:fill="auto"/>
            <w:noWrap/>
            <w:vAlign w:val="center"/>
            <w:hideMark/>
          </w:tcPr>
          <w:p w:rsidR="001119E3" w:rsidRPr="001119E3" w:rsidP="001119E3">
            <w:pPr>
              <w:spacing w:after="0" w:line="240" w:lineRule="auto"/>
              <w:jc w:val="left"/>
            </w:pPr>
          </w:p>
        </w:tc>
        <w:tc>
          <w:tcPr>
            <w:tcW w:w="5957" w:type="dxa"/>
            <w:tcBorders>
              <w:top w:val="nil"/>
              <w:left w:val="nil"/>
              <w:bottom w:val="nil"/>
              <w:right w:val="nil"/>
            </w:tcBorders>
            <w:shd w:val="clear" w:color="auto" w:fill="auto"/>
            <w:noWrap/>
            <w:vAlign w:val="center"/>
            <w:hideMark/>
          </w:tcPr>
          <w:p w:rsidR="001119E3" w:rsidRPr="001119E3" w:rsidP="001119E3">
            <w:pPr>
              <w:spacing w:after="0" w:line="240" w:lineRule="auto"/>
              <w:jc w:val="left"/>
            </w:pPr>
          </w:p>
        </w:tc>
        <w:tc>
          <w:tcPr>
            <w:tcW w:w="4635" w:type="dxa"/>
            <w:tcBorders>
              <w:top w:val="nil"/>
              <w:left w:val="nil"/>
              <w:bottom w:val="nil"/>
              <w:right w:val="nil"/>
            </w:tcBorders>
            <w:shd w:val="clear" w:color="auto" w:fill="auto"/>
            <w:noWrap/>
            <w:vAlign w:val="center"/>
            <w:hideMark/>
          </w:tcPr>
          <w:p w:rsidR="001119E3" w:rsidRPr="001119E3" w:rsidP="001119E3">
            <w:pPr>
              <w:spacing w:after="0" w:line="240" w:lineRule="auto"/>
              <w:jc w:val="left"/>
            </w:pPr>
          </w:p>
        </w:tc>
      </w:tr>
      <w:tr w:rsidTr="006F1AA8">
        <w:tblPrEx>
          <w:tblW w:w="13005" w:type="dxa"/>
          <w:tblInd w:w="-5" w:type="dxa"/>
          <w:tblLook w:val="04A0"/>
        </w:tblPrEx>
        <w:trPr>
          <w:trHeight w:val="520"/>
        </w:trPr>
        <w:tc>
          <w:tcPr>
            <w:tcW w:w="837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1119E3" w:rsidRPr="001119E3" w:rsidP="001119E3">
            <w:pPr>
              <w:spacing w:after="0" w:line="240" w:lineRule="auto"/>
              <w:jc w:val="left"/>
              <w:rPr>
                <w:b/>
                <w:bCs/>
                <w:color w:val="000000"/>
              </w:rPr>
            </w:pPr>
            <w:r w:rsidRPr="001119E3">
              <w:rPr>
                <w:b/>
                <w:bCs/>
                <w:color w:val="000000"/>
              </w:rPr>
              <w:t>HD Importers/Exporters</w:t>
            </w:r>
          </w:p>
        </w:tc>
        <w:tc>
          <w:tcPr>
            <w:tcW w:w="4635" w:type="dxa"/>
            <w:tcBorders>
              <w:top w:val="single" w:sz="4" w:space="0" w:color="auto"/>
              <w:left w:val="nil"/>
              <w:bottom w:val="single" w:sz="4" w:space="0" w:color="auto"/>
              <w:right w:val="single" w:sz="4" w:space="0" w:color="auto"/>
            </w:tcBorders>
            <w:shd w:val="clear" w:color="000000" w:fill="C5D9F1"/>
            <w:vAlign w:val="center"/>
            <w:hideMark/>
          </w:tcPr>
          <w:p w:rsidR="001119E3" w:rsidRPr="001119E3" w:rsidP="001119E3">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HD Importer</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1,600 - 3,500</w:t>
            </w:r>
          </w:p>
        </w:tc>
      </w:tr>
      <w:tr w:rsidTr="006F1AA8">
        <w:tblPrEx>
          <w:tblW w:w="13005" w:type="dxa"/>
          <w:tblInd w:w="-5" w:type="dxa"/>
          <w:tblLook w:val="04A0"/>
        </w:tblPrEx>
        <w:trPr>
          <w:trHeight w:val="290"/>
        </w:trPr>
        <w:tc>
          <w:tcPr>
            <w:tcW w:w="316"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805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HD Exporter</w:t>
            </w:r>
          </w:p>
        </w:tc>
        <w:tc>
          <w:tcPr>
            <w:tcW w:w="463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1,600 - 3,500</w:t>
            </w:r>
          </w:p>
        </w:tc>
      </w:tr>
    </w:tbl>
    <w:p w:rsidR="001119E3" w:rsidRPr="00B10090" w:rsidP="001119E3">
      <w:pPr>
        <w:keepNext/>
        <w:keepLines/>
        <w:spacing w:after="0" w:line="240" w:lineRule="auto"/>
        <w:ind w:left="1440"/>
        <w:outlineLvl w:val="2"/>
        <w:rPr>
          <w:b/>
          <w:bCs/>
          <w:sz w:val="2"/>
          <w:szCs w:val="22"/>
        </w:rPr>
      </w:pPr>
    </w:p>
    <w:p w:rsidR="001119E3" w:rsidRPr="001119E3" w:rsidP="001119E3">
      <w:pPr>
        <w:pStyle w:val="ListParagraph"/>
        <w:keepNext/>
        <w:keepLines/>
        <w:numPr>
          <w:ilvl w:val="2"/>
          <w:numId w:val="22"/>
        </w:numPr>
        <w:outlineLvl w:val="2"/>
        <w:rPr>
          <w:b/>
          <w:bCs/>
          <w:sz w:val="22"/>
          <w:szCs w:val="22"/>
        </w:rPr>
      </w:pPr>
      <w:bookmarkStart w:id="30" w:name="_Toc524656374"/>
      <w:r w:rsidRPr="001119E3">
        <w:rPr>
          <w:b/>
          <w:bCs/>
          <w:sz w:val="22"/>
          <w:szCs w:val="22"/>
        </w:rPr>
        <w:t>Other Transmitter Expenses</w:t>
      </w:r>
      <w:bookmarkEnd w:id="30"/>
      <w:r w:rsidRPr="001119E3">
        <w:rPr>
          <w:b/>
          <w:bCs/>
          <w:sz w:val="22"/>
          <w:szCs w:val="22"/>
        </w:rPr>
        <w:t xml:space="preserve"> </w:t>
      </w:r>
    </w:p>
    <w:p w:rsidR="001119E3" w:rsidRPr="002704FE" w:rsidP="001119E3">
      <w:pPr>
        <w:keepNext/>
        <w:keepLines/>
        <w:spacing w:after="0" w:line="240" w:lineRule="auto"/>
        <w:ind w:left="1440"/>
        <w:outlineLvl w:val="2"/>
        <w:rPr>
          <w:b/>
          <w:bCs/>
          <w:sz w:val="22"/>
          <w:szCs w:val="22"/>
        </w:rPr>
      </w:pPr>
    </w:p>
    <w:p w:rsidR="001119E3" w:rsidP="001119E3">
      <w:pPr>
        <w:spacing w:after="200" w:line="276" w:lineRule="auto"/>
        <w:rPr>
          <w:rFonts w:eastAsia="Calibri"/>
          <w:sz w:val="22"/>
          <w:szCs w:val="22"/>
        </w:rPr>
      </w:pPr>
      <w:r w:rsidRPr="008D4CD1">
        <w:rPr>
          <w:rFonts w:eastAsia="Calibri"/>
          <w:sz w:val="22"/>
          <w:szCs w:val="22"/>
        </w:rPr>
        <w:t>In limited situations, these expenses may apply in addi</w:t>
      </w:r>
      <w:r w:rsidR="002C20DA">
        <w:rPr>
          <w:rFonts w:eastAsia="Calibri"/>
          <w:sz w:val="22"/>
          <w:szCs w:val="22"/>
        </w:rPr>
        <w:t xml:space="preserve">tion to those </w:t>
      </w:r>
      <w:r w:rsidRPr="00EC5930" w:rsidR="002C20DA">
        <w:rPr>
          <w:rFonts w:eastAsia="Calibri"/>
          <w:sz w:val="22"/>
          <w:szCs w:val="22"/>
        </w:rPr>
        <w:t xml:space="preserve">listed in </w:t>
      </w:r>
      <w:r w:rsidRPr="006F1AA8" w:rsidR="002C20DA">
        <w:rPr>
          <w:rFonts w:eastAsia="Calibri"/>
          <w:sz w:val="22"/>
          <w:szCs w:val="22"/>
        </w:rPr>
        <w:t>Section</w:t>
      </w:r>
      <w:r w:rsidRPr="006F1AA8">
        <w:rPr>
          <w:rFonts w:eastAsia="Calibri"/>
          <w:sz w:val="22"/>
          <w:szCs w:val="22"/>
        </w:rPr>
        <w:t xml:space="preserve"> I</w:t>
      </w:r>
      <w:r w:rsidRPr="00EC5930">
        <w:rPr>
          <w:rFonts w:eastAsia="Calibri"/>
          <w:sz w:val="22"/>
          <w:szCs w:val="22"/>
        </w:rPr>
        <w:t>II.</w:t>
      </w:r>
      <w:r w:rsidRPr="008D4CD1">
        <w:rPr>
          <w:rFonts w:eastAsia="Calibri"/>
          <w:sz w:val="22"/>
          <w:szCs w:val="22"/>
        </w:rPr>
        <w:t>A.1, above.</w:t>
      </w:r>
    </w:p>
    <w:tbl>
      <w:tblPr>
        <w:tblW w:w="0" w:type="auto"/>
        <w:tblInd w:w="-5" w:type="dxa"/>
        <w:tblLook w:val="04A0"/>
      </w:tblPr>
      <w:tblGrid>
        <w:gridCol w:w="381"/>
        <w:gridCol w:w="7989"/>
        <w:gridCol w:w="4585"/>
      </w:tblGrid>
      <w:tr w:rsidTr="006F1AA8">
        <w:tblPrEx>
          <w:tblW w:w="0" w:type="auto"/>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1119E3" w:rsidRPr="001119E3" w:rsidP="001119E3">
            <w:pPr>
              <w:spacing w:after="0" w:line="240" w:lineRule="auto"/>
              <w:jc w:val="left"/>
              <w:rPr>
                <w:b/>
                <w:bCs/>
                <w:color w:val="000000"/>
              </w:rPr>
            </w:pPr>
            <w:r w:rsidRPr="001119E3">
              <w:rPr>
                <w:b/>
                <w:bCs/>
                <w:color w:val="000000"/>
              </w:rPr>
              <w:t>Other Transmitter-Related Expenses</w:t>
            </w:r>
          </w:p>
        </w:tc>
        <w:tc>
          <w:tcPr>
            <w:tcW w:w="4585" w:type="dxa"/>
            <w:tcBorders>
              <w:top w:val="single" w:sz="4" w:space="0" w:color="auto"/>
              <w:left w:val="nil"/>
              <w:bottom w:val="single" w:sz="4" w:space="0" w:color="auto"/>
              <w:right w:val="single" w:sz="4" w:space="0" w:color="auto"/>
            </w:tcBorders>
            <w:shd w:val="clear" w:color="000000" w:fill="C5D9F1"/>
            <w:vAlign w:val="center"/>
            <w:hideMark/>
          </w:tcPr>
          <w:p w:rsidR="001119E3" w:rsidRPr="001119E3" w:rsidP="001119E3">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6F1AA8">
        <w:tblPrEx>
          <w:tblW w:w="0" w:type="auto"/>
          <w:tblInd w:w="-5" w:type="dxa"/>
          <w:tblLook w:val="04A0"/>
        </w:tblPrEx>
        <w:trPr>
          <w:trHeight w:val="300"/>
        </w:trPr>
        <w:tc>
          <w:tcPr>
            <w:tcW w:w="83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119E3" w:rsidRPr="001119E3" w:rsidP="001119E3">
            <w:pPr>
              <w:spacing w:after="0" w:line="240" w:lineRule="auto"/>
              <w:jc w:val="left"/>
              <w:rPr>
                <w:b/>
                <w:bCs/>
                <w:color w:val="000000"/>
              </w:rPr>
            </w:pPr>
            <w:r w:rsidRPr="001119E3">
              <w:rPr>
                <w:b/>
                <w:bCs/>
                <w:color w:val="000000"/>
              </w:rPr>
              <w:t xml:space="preserve">Additional Exciter </w:t>
            </w:r>
            <w:r w:rsidRPr="001119E3">
              <w:rPr>
                <w:i/>
                <w:iCs/>
                <w:color w:val="000000"/>
              </w:rPr>
              <w:t>(if required; most transmitters are shipped with one exciter)</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7,000 - 17,000</w:t>
            </w:r>
          </w:p>
        </w:tc>
      </w:tr>
      <w:tr w:rsidTr="008134DB">
        <w:tblPrEx>
          <w:tblW w:w="0" w:type="auto"/>
          <w:tblInd w:w="-5" w:type="dxa"/>
          <w:tblLook w:val="04A0"/>
        </w:tblPrEx>
        <w:trPr>
          <w:trHeight w:val="290"/>
        </w:trPr>
        <w:tc>
          <w:tcPr>
            <w:tcW w:w="129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1BC3" w:rsidRPr="001119E3" w:rsidP="006F1AA8">
            <w:pPr>
              <w:spacing w:after="0" w:line="240" w:lineRule="auto"/>
              <w:jc w:val="left"/>
              <w:rPr>
                <w:color w:val="000000"/>
              </w:rPr>
            </w:pPr>
            <w:r w:rsidRPr="001119E3">
              <w:rPr>
                <w:b/>
                <w:bCs/>
                <w:color w:val="000000"/>
              </w:rPr>
              <w:t> </w:t>
            </w:r>
            <w:r w:rsidRPr="001119E3">
              <w:rPr>
                <w:color w:val="000000"/>
              </w:rPr>
              <w:t> </w:t>
            </w:r>
          </w:p>
        </w:tc>
      </w:tr>
      <w:tr w:rsidTr="006F1AA8">
        <w:tblPrEx>
          <w:tblW w:w="0" w:type="auto"/>
          <w:tblInd w:w="-5" w:type="dxa"/>
          <w:tblLook w:val="04A0"/>
        </w:tblPrEx>
        <w:trPr>
          <w:trHeight w:val="300"/>
        </w:trPr>
        <w:tc>
          <w:tcPr>
            <w:tcW w:w="83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119E3" w:rsidRPr="001119E3" w:rsidP="001119E3">
            <w:pPr>
              <w:spacing w:after="0" w:line="240" w:lineRule="auto"/>
              <w:jc w:val="left"/>
              <w:rPr>
                <w:b/>
                <w:bCs/>
                <w:color w:val="000000"/>
              </w:rPr>
            </w:pPr>
            <w:r w:rsidRPr="001119E3">
              <w:rPr>
                <w:b/>
                <w:bCs/>
                <w:color w:val="000000"/>
              </w:rPr>
              <w:t>Installation Services</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 </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Transmitter Installation (includes daily rate and expenses)</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11,000 - 130,000</w:t>
            </w:r>
          </w:p>
        </w:tc>
      </w:tr>
      <w:tr w:rsidTr="006F1AA8">
        <w:tblPrEx>
          <w:tblW w:w="0" w:type="auto"/>
          <w:tblInd w:w="-5" w:type="dxa"/>
          <w:tblLook w:val="04A0"/>
        </w:tblPrEx>
        <w:trPr>
          <w:trHeight w:val="290"/>
        </w:trPr>
        <w:tc>
          <w:tcPr>
            <w:tcW w:w="381" w:type="dxa"/>
            <w:tcBorders>
              <w:top w:val="single" w:sz="4" w:space="0" w:color="auto"/>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Transmitter Building Site Survey (includes daily rate and expenses)</w:t>
            </w:r>
          </w:p>
        </w:tc>
        <w:tc>
          <w:tcPr>
            <w:tcW w:w="4585" w:type="dxa"/>
            <w:tcBorders>
              <w:top w:val="single" w:sz="4" w:space="0" w:color="auto"/>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5,000 - 15,000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tcPr>
          <w:p w:rsidR="00AD6B38" w:rsidRPr="001119E3" w:rsidP="001119E3">
            <w:pPr>
              <w:spacing w:after="0" w:line="240" w:lineRule="auto"/>
              <w:jc w:val="left"/>
              <w:rPr>
                <w:color w:val="000000"/>
              </w:rPr>
            </w:pPr>
          </w:p>
        </w:tc>
        <w:tc>
          <w:tcPr>
            <w:tcW w:w="12574" w:type="dxa"/>
            <w:gridSpan w:val="2"/>
            <w:tcBorders>
              <w:top w:val="single" w:sz="4" w:space="0" w:color="auto"/>
              <w:left w:val="nil"/>
              <w:bottom w:val="single" w:sz="4" w:space="0" w:color="auto"/>
              <w:right w:val="single" w:sz="4" w:space="0" w:color="auto"/>
            </w:tcBorders>
            <w:shd w:val="clear" w:color="auto" w:fill="auto"/>
            <w:noWrap/>
            <w:vAlign w:val="center"/>
          </w:tcPr>
          <w:p w:rsidR="00AD6B38" w:rsidRPr="001119E3" w:rsidP="001119E3">
            <w:pPr>
              <w:spacing w:after="0" w:line="240" w:lineRule="auto"/>
              <w:jc w:val="center"/>
              <w:rPr>
                <w:color w:val="000000"/>
              </w:rPr>
            </w:pPr>
          </w:p>
        </w:tc>
      </w:tr>
      <w:tr w:rsidTr="006F1AA8">
        <w:tblPrEx>
          <w:tblW w:w="0" w:type="auto"/>
          <w:tblInd w:w="-5" w:type="dxa"/>
          <w:tblLook w:val="04A0"/>
        </w:tblPrEx>
        <w:trPr>
          <w:trHeight w:val="575"/>
        </w:trPr>
        <w:tc>
          <w:tcPr>
            <w:tcW w:w="129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1BC3" w:rsidRPr="001119E3" w:rsidP="006F1AA8">
            <w:pPr>
              <w:spacing w:after="0" w:line="240" w:lineRule="auto"/>
              <w:jc w:val="left"/>
              <w:rPr>
                <w:color w:val="000000"/>
              </w:rPr>
            </w:pPr>
            <w:r w:rsidRPr="001119E3">
              <w:rPr>
                <w:b/>
                <w:bCs/>
                <w:color w:val="000000"/>
              </w:rPr>
              <w:t>Electrical Service</w:t>
            </w:r>
            <w:r w:rsidRPr="001119E3">
              <w:rPr>
                <w:color w:val="000000"/>
              </w:rPr>
              <w:t xml:space="preserve"> - A station installing replacement transmitter equipment may have to increase the power supply to the transmitter or perform other electrical work (</w:t>
            </w:r>
            <w:r w:rsidRPr="001119E3">
              <w:rPr>
                <w:i/>
                <w:iCs/>
                <w:color w:val="000000"/>
              </w:rPr>
              <w:t>prices include labor and installation)</w:t>
            </w:r>
            <w:r w:rsidRPr="001119E3">
              <w:rPr>
                <w:color w:val="000000"/>
              </w:rPr>
              <w:t>.</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Service entrance 3 phase/800 amp/208 volt</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14,050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Switchgear – industrial 800 amp</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37,150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Transformer 3 phase/480V – 150 KVA</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24,900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Transformer 3 phase/480V – 300 KVA</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35,850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Transformer 3 phase/480V – 500 KVA</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47,100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2" Rigid Conduit and Wiring (cost per foot)</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26</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3" Rigid Conduit and Wiring (cost per foot)</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50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4" Rigid Conduit and Wiring (cost per foot)</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98</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tcPr>
          <w:p w:rsidR="00AD6B38" w:rsidRPr="001119E3" w:rsidP="001119E3">
            <w:pPr>
              <w:spacing w:after="0" w:line="240" w:lineRule="auto"/>
              <w:jc w:val="left"/>
              <w:rPr>
                <w:color w:val="000000"/>
              </w:rPr>
            </w:pPr>
          </w:p>
        </w:tc>
        <w:tc>
          <w:tcPr>
            <w:tcW w:w="12574" w:type="dxa"/>
            <w:gridSpan w:val="2"/>
            <w:tcBorders>
              <w:top w:val="single" w:sz="4" w:space="0" w:color="auto"/>
              <w:left w:val="nil"/>
              <w:bottom w:val="single" w:sz="4" w:space="0" w:color="auto"/>
              <w:right w:val="single" w:sz="4" w:space="0" w:color="auto"/>
            </w:tcBorders>
            <w:shd w:val="clear" w:color="auto" w:fill="auto"/>
            <w:noWrap/>
            <w:vAlign w:val="center"/>
          </w:tcPr>
          <w:p w:rsidR="00AD6B38" w:rsidRPr="001119E3" w:rsidP="001119E3">
            <w:pPr>
              <w:spacing w:after="0" w:line="240" w:lineRule="auto"/>
              <w:jc w:val="center"/>
              <w:rPr>
                <w:color w:val="000000"/>
              </w:rPr>
            </w:pPr>
          </w:p>
        </w:tc>
      </w:tr>
      <w:tr w:rsidTr="008134DB">
        <w:tblPrEx>
          <w:tblW w:w="0" w:type="auto"/>
          <w:tblInd w:w="-5" w:type="dxa"/>
          <w:tblLook w:val="04A0"/>
        </w:tblPrEx>
        <w:trPr>
          <w:trHeight w:val="600"/>
        </w:trPr>
        <w:tc>
          <w:tcPr>
            <w:tcW w:w="129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1BC3" w:rsidRPr="001119E3" w:rsidP="006F1AA8">
            <w:pPr>
              <w:spacing w:after="0" w:line="240" w:lineRule="auto"/>
              <w:jc w:val="left"/>
              <w:rPr>
                <w:color w:val="000000"/>
              </w:rPr>
            </w:pPr>
            <w:r w:rsidRPr="001119E3">
              <w:rPr>
                <w:b/>
                <w:bCs/>
                <w:color w:val="000000"/>
              </w:rPr>
              <w:t xml:space="preserve">HVAC Service - Cooling Only </w:t>
            </w:r>
            <w:r w:rsidRPr="001119E3">
              <w:rPr>
                <w:color w:val="000000"/>
              </w:rPr>
              <w:t xml:space="preserve">- A station installing replacement transmitter equipment may need additional cooling capability </w:t>
            </w:r>
            <w:r w:rsidRPr="001119E3">
              <w:rPr>
                <w:i/>
                <w:iCs/>
                <w:color w:val="000000"/>
              </w:rPr>
              <w:t>(prices include labor and installation).</w:t>
            </w:r>
            <w:r w:rsidRPr="001119E3">
              <w:rPr>
                <w:color w:val="000000"/>
              </w:rPr>
              <w:t> </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5 Ton System</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19,700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10 Ton System</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37,900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15 Ton System</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6F1AA8">
            <w:pPr>
              <w:spacing w:after="0" w:line="240" w:lineRule="auto"/>
              <w:jc w:val="center"/>
              <w:rPr>
                <w:color w:val="000000"/>
              </w:rPr>
            </w:pPr>
            <w:r w:rsidRPr="001119E3">
              <w:rPr>
                <w:color w:val="000000"/>
              </w:rPr>
              <w:t>54,300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tcPr>
          <w:p w:rsidR="00A27256" w:rsidRPr="001119E3" w:rsidP="001119E3">
            <w:pPr>
              <w:spacing w:after="0" w:line="240" w:lineRule="auto"/>
              <w:jc w:val="left"/>
              <w:rPr>
                <w:color w:val="000000"/>
              </w:rPr>
            </w:pPr>
          </w:p>
        </w:tc>
        <w:tc>
          <w:tcPr>
            <w:tcW w:w="7989" w:type="dxa"/>
            <w:tcBorders>
              <w:top w:val="single" w:sz="4" w:space="0" w:color="auto"/>
              <w:left w:val="nil"/>
              <w:bottom w:val="single" w:sz="4" w:space="0" w:color="auto"/>
              <w:right w:val="single" w:sz="4" w:space="0" w:color="000000"/>
            </w:tcBorders>
            <w:shd w:val="clear" w:color="auto" w:fill="auto"/>
            <w:noWrap/>
            <w:vAlign w:val="center"/>
          </w:tcPr>
          <w:p w:rsidR="00A27256" w:rsidRPr="001119E3" w:rsidP="001119E3">
            <w:pPr>
              <w:spacing w:after="0" w:line="240" w:lineRule="auto"/>
              <w:jc w:val="left"/>
              <w:rPr>
                <w:color w:val="000000"/>
              </w:rPr>
            </w:pPr>
            <w:r w:rsidRPr="001119E3">
              <w:rPr>
                <w:color w:val="000000"/>
              </w:rPr>
              <w:t>25 Ton system</w:t>
            </w:r>
          </w:p>
        </w:tc>
        <w:tc>
          <w:tcPr>
            <w:tcW w:w="4585" w:type="dxa"/>
            <w:tcBorders>
              <w:top w:val="nil"/>
              <w:left w:val="nil"/>
              <w:bottom w:val="single" w:sz="4" w:space="0" w:color="auto"/>
              <w:right w:val="single" w:sz="4" w:space="0" w:color="auto"/>
            </w:tcBorders>
            <w:shd w:val="clear" w:color="auto" w:fill="auto"/>
            <w:noWrap/>
            <w:vAlign w:val="center"/>
          </w:tcPr>
          <w:p w:rsidR="00A27256" w:rsidRPr="001119E3" w:rsidP="00984163">
            <w:pPr>
              <w:spacing w:after="0" w:line="240" w:lineRule="auto"/>
              <w:jc w:val="center"/>
              <w:rPr>
                <w:color w:val="000000"/>
              </w:rPr>
            </w:pPr>
            <w:r w:rsidRPr="001119E3">
              <w:rPr>
                <w:color w:val="000000"/>
              </w:rPr>
              <w:t>89,100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tcPr>
          <w:p w:rsidR="00A27256" w:rsidRPr="001119E3" w:rsidP="001119E3">
            <w:pPr>
              <w:spacing w:after="0" w:line="240" w:lineRule="auto"/>
              <w:jc w:val="left"/>
              <w:rPr>
                <w:color w:val="000000"/>
              </w:rPr>
            </w:pPr>
          </w:p>
        </w:tc>
        <w:tc>
          <w:tcPr>
            <w:tcW w:w="7989" w:type="dxa"/>
            <w:tcBorders>
              <w:top w:val="single" w:sz="4" w:space="0" w:color="auto"/>
              <w:left w:val="nil"/>
              <w:bottom w:val="single" w:sz="4" w:space="0" w:color="auto"/>
              <w:right w:val="single" w:sz="4" w:space="0" w:color="000000"/>
            </w:tcBorders>
            <w:shd w:val="clear" w:color="auto" w:fill="auto"/>
            <w:noWrap/>
            <w:vAlign w:val="center"/>
          </w:tcPr>
          <w:p w:rsidR="00A27256" w:rsidRPr="001119E3" w:rsidP="001119E3">
            <w:pPr>
              <w:spacing w:after="0" w:line="240" w:lineRule="auto"/>
              <w:jc w:val="left"/>
              <w:rPr>
                <w:color w:val="000000"/>
              </w:rPr>
            </w:pPr>
            <w:r w:rsidRPr="001119E3">
              <w:rPr>
                <w:color w:val="000000"/>
              </w:rPr>
              <w:t>50 Ton system</w:t>
            </w:r>
          </w:p>
        </w:tc>
        <w:tc>
          <w:tcPr>
            <w:tcW w:w="4585" w:type="dxa"/>
            <w:tcBorders>
              <w:top w:val="nil"/>
              <w:left w:val="nil"/>
              <w:bottom w:val="single" w:sz="4" w:space="0" w:color="auto"/>
              <w:right w:val="single" w:sz="4" w:space="0" w:color="auto"/>
            </w:tcBorders>
            <w:shd w:val="clear" w:color="auto" w:fill="auto"/>
            <w:noWrap/>
            <w:vAlign w:val="center"/>
          </w:tcPr>
          <w:p w:rsidR="00A27256" w:rsidRPr="001119E3" w:rsidP="00984163">
            <w:pPr>
              <w:spacing w:after="0" w:line="240" w:lineRule="auto"/>
              <w:jc w:val="center"/>
              <w:rPr>
                <w:color w:val="000000"/>
              </w:rPr>
            </w:pPr>
            <w:r w:rsidRPr="001119E3">
              <w:rPr>
                <w:color w:val="000000"/>
              </w:rPr>
              <w:t>168,000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tcPr>
          <w:p w:rsidR="00AD6B38" w:rsidRPr="001119E3" w:rsidP="001119E3">
            <w:pPr>
              <w:spacing w:after="0" w:line="240" w:lineRule="auto"/>
              <w:jc w:val="left"/>
              <w:rPr>
                <w:color w:val="000000"/>
              </w:rPr>
            </w:pPr>
          </w:p>
        </w:tc>
        <w:tc>
          <w:tcPr>
            <w:tcW w:w="12574" w:type="dxa"/>
            <w:gridSpan w:val="2"/>
            <w:tcBorders>
              <w:top w:val="single" w:sz="4" w:space="0" w:color="auto"/>
              <w:left w:val="nil"/>
              <w:bottom w:val="single" w:sz="4" w:space="0" w:color="auto"/>
              <w:right w:val="single" w:sz="4" w:space="0" w:color="auto"/>
            </w:tcBorders>
            <w:shd w:val="clear" w:color="auto" w:fill="auto"/>
            <w:noWrap/>
            <w:vAlign w:val="center"/>
          </w:tcPr>
          <w:p w:rsidR="00AD6B38" w:rsidRPr="001119E3" w:rsidP="00984163">
            <w:pPr>
              <w:spacing w:after="0" w:line="240" w:lineRule="auto"/>
              <w:jc w:val="center"/>
              <w:rPr>
                <w:color w:val="000000"/>
              </w:rPr>
            </w:pPr>
          </w:p>
        </w:tc>
      </w:tr>
      <w:tr w:rsidTr="006F1AA8">
        <w:tblPrEx>
          <w:tblW w:w="0" w:type="auto"/>
          <w:tblInd w:w="-5" w:type="dxa"/>
          <w:tblLook w:val="04A0"/>
        </w:tblPrEx>
        <w:trPr>
          <w:trHeight w:val="620"/>
        </w:trPr>
        <w:tc>
          <w:tcPr>
            <w:tcW w:w="129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1BC3" w:rsidRPr="001119E3" w:rsidP="006F1AA8">
            <w:pPr>
              <w:spacing w:after="0" w:line="240" w:lineRule="auto"/>
              <w:jc w:val="left"/>
              <w:rPr>
                <w:color w:val="000000"/>
              </w:rPr>
            </w:pPr>
            <w:r w:rsidRPr="001119E3">
              <w:rPr>
                <w:b/>
                <w:bCs/>
                <w:color w:val="000000"/>
              </w:rPr>
              <w:t xml:space="preserve">HVAC Service - Heating and Cooling - </w:t>
            </w:r>
            <w:r w:rsidRPr="001119E3">
              <w:rPr>
                <w:color w:val="000000"/>
              </w:rPr>
              <w:t xml:space="preserve">A station installing replacement transmitter equipment may need additional air-handling capacity that includes both heating and cooling </w:t>
            </w:r>
            <w:r w:rsidRPr="001119E3">
              <w:rPr>
                <w:i/>
                <w:iCs/>
                <w:color w:val="000000"/>
              </w:rPr>
              <w:t>(prices include labor and installation).</w:t>
            </w:r>
            <w:r w:rsidRPr="001119E3">
              <w:rPr>
                <w:color w:val="000000"/>
              </w:rPr>
              <w:t> </w:t>
            </w:r>
          </w:p>
        </w:tc>
      </w:tr>
      <w:tr w:rsidTr="006F1AA8">
        <w:tblPrEx>
          <w:tblW w:w="0" w:type="auto"/>
          <w:tblInd w:w="-5" w:type="dxa"/>
          <w:tblLook w:val="04A0"/>
        </w:tblPrEx>
        <w:trPr>
          <w:trHeight w:val="30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10 Ton System</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37,900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1119E3" w:rsidRPr="001119E3" w:rsidP="001119E3">
            <w:pPr>
              <w:spacing w:after="0" w:line="240" w:lineRule="auto"/>
              <w:jc w:val="left"/>
              <w:rPr>
                <w:color w:val="000000"/>
              </w:rPr>
            </w:pPr>
            <w:r w:rsidRPr="001119E3">
              <w:rPr>
                <w:color w:val="000000"/>
              </w:rPr>
              <w:t>15 Ton System</w:t>
            </w:r>
          </w:p>
        </w:tc>
        <w:tc>
          <w:tcPr>
            <w:tcW w:w="4585" w:type="dxa"/>
            <w:tcBorders>
              <w:top w:val="nil"/>
              <w:left w:val="nil"/>
              <w:bottom w:val="single" w:sz="4" w:space="0" w:color="auto"/>
              <w:right w:val="single" w:sz="4" w:space="0" w:color="auto"/>
            </w:tcBorders>
            <w:shd w:val="clear" w:color="auto" w:fill="auto"/>
            <w:noWrap/>
            <w:vAlign w:val="center"/>
            <w:hideMark/>
          </w:tcPr>
          <w:p w:rsidR="001119E3" w:rsidRPr="001119E3" w:rsidP="001119E3">
            <w:pPr>
              <w:spacing w:after="0" w:line="240" w:lineRule="auto"/>
              <w:jc w:val="center"/>
              <w:rPr>
                <w:color w:val="000000"/>
              </w:rPr>
            </w:pPr>
            <w:r w:rsidRPr="001119E3">
              <w:rPr>
                <w:color w:val="000000"/>
              </w:rPr>
              <w:t>54,300</w:t>
            </w:r>
          </w:p>
        </w:tc>
      </w:tr>
      <w:tr w:rsidTr="006F1AA8">
        <w:tblPrEx>
          <w:tblW w:w="0" w:type="auto"/>
          <w:tblInd w:w="-5" w:type="dxa"/>
          <w:tblLook w:val="04A0"/>
        </w:tblPrEx>
        <w:trPr>
          <w:trHeight w:val="290"/>
        </w:trPr>
        <w:tc>
          <w:tcPr>
            <w:tcW w:w="381" w:type="dxa"/>
            <w:tcBorders>
              <w:top w:val="single" w:sz="4" w:space="0" w:color="auto"/>
              <w:left w:val="single" w:sz="4" w:space="0" w:color="auto"/>
              <w:bottom w:val="single" w:sz="4" w:space="0" w:color="auto"/>
              <w:right w:val="nil"/>
            </w:tcBorders>
            <w:shd w:val="clear" w:color="auto" w:fill="auto"/>
            <w:noWrap/>
            <w:vAlign w:val="center"/>
          </w:tcPr>
          <w:p w:rsidR="00A27256" w:rsidRPr="001119E3" w:rsidP="00A27256">
            <w:pPr>
              <w:spacing w:after="0" w:line="240" w:lineRule="auto"/>
              <w:jc w:val="left"/>
              <w:rPr>
                <w:color w:val="000000"/>
              </w:rPr>
            </w:pPr>
          </w:p>
        </w:tc>
        <w:tc>
          <w:tcPr>
            <w:tcW w:w="7989" w:type="dxa"/>
            <w:tcBorders>
              <w:top w:val="single" w:sz="4" w:space="0" w:color="auto"/>
              <w:left w:val="nil"/>
              <w:bottom w:val="single" w:sz="4" w:space="0" w:color="auto"/>
              <w:right w:val="single" w:sz="4" w:space="0" w:color="000000"/>
            </w:tcBorders>
            <w:shd w:val="clear" w:color="auto" w:fill="auto"/>
            <w:noWrap/>
            <w:vAlign w:val="center"/>
          </w:tcPr>
          <w:p w:rsidR="00A27256" w:rsidRPr="001119E3" w:rsidP="00A27256">
            <w:pPr>
              <w:spacing w:after="0" w:line="240" w:lineRule="auto"/>
              <w:jc w:val="left"/>
              <w:rPr>
                <w:color w:val="000000"/>
              </w:rPr>
            </w:pPr>
            <w:r w:rsidRPr="001119E3">
              <w:rPr>
                <w:color w:val="000000"/>
              </w:rPr>
              <w:t>25 Ton system</w:t>
            </w:r>
          </w:p>
        </w:tc>
        <w:tc>
          <w:tcPr>
            <w:tcW w:w="4585" w:type="dxa"/>
            <w:tcBorders>
              <w:top w:val="single" w:sz="4" w:space="0" w:color="auto"/>
              <w:left w:val="nil"/>
              <w:bottom w:val="single" w:sz="4" w:space="0" w:color="auto"/>
              <w:right w:val="single" w:sz="4" w:space="0" w:color="auto"/>
            </w:tcBorders>
            <w:shd w:val="clear" w:color="auto" w:fill="auto"/>
            <w:noWrap/>
            <w:vAlign w:val="center"/>
          </w:tcPr>
          <w:p w:rsidR="00A27256" w:rsidRPr="001119E3" w:rsidP="00A27256">
            <w:pPr>
              <w:spacing w:after="0" w:line="240" w:lineRule="auto"/>
              <w:jc w:val="center"/>
              <w:rPr>
                <w:color w:val="000000"/>
              </w:rPr>
            </w:pPr>
            <w:r w:rsidRPr="001119E3">
              <w:rPr>
                <w:color w:val="000000"/>
              </w:rPr>
              <w:t>89,100</w:t>
            </w:r>
          </w:p>
        </w:tc>
      </w:tr>
      <w:tr w:rsidTr="006F1AA8">
        <w:tblPrEx>
          <w:tblW w:w="0" w:type="auto"/>
          <w:tblInd w:w="-5" w:type="dxa"/>
          <w:tblLook w:val="04A0"/>
        </w:tblPrEx>
        <w:trPr>
          <w:trHeight w:val="290"/>
        </w:trPr>
        <w:tc>
          <w:tcPr>
            <w:tcW w:w="381" w:type="dxa"/>
            <w:tcBorders>
              <w:top w:val="single" w:sz="4" w:space="0" w:color="auto"/>
              <w:left w:val="single" w:sz="4" w:space="0" w:color="auto"/>
              <w:bottom w:val="single" w:sz="4" w:space="0" w:color="auto"/>
              <w:right w:val="nil"/>
            </w:tcBorders>
            <w:shd w:val="clear" w:color="auto" w:fill="auto"/>
            <w:noWrap/>
            <w:vAlign w:val="center"/>
          </w:tcPr>
          <w:p w:rsidR="008C1BC3" w:rsidRPr="001119E3" w:rsidP="00A27256">
            <w:pPr>
              <w:spacing w:after="0" w:line="240" w:lineRule="auto"/>
              <w:jc w:val="left"/>
              <w:rPr>
                <w:color w:val="000000"/>
              </w:rPr>
            </w:pPr>
          </w:p>
        </w:tc>
        <w:tc>
          <w:tcPr>
            <w:tcW w:w="7989" w:type="dxa"/>
            <w:tcBorders>
              <w:top w:val="single" w:sz="4" w:space="0" w:color="auto"/>
              <w:left w:val="nil"/>
              <w:bottom w:val="single" w:sz="4" w:space="0" w:color="auto"/>
              <w:right w:val="single" w:sz="4" w:space="0" w:color="000000"/>
            </w:tcBorders>
            <w:shd w:val="clear" w:color="auto" w:fill="auto"/>
            <w:noWrap/>
            <w:vAlign w:val="center"/>
          </w:tcPr>
          <w:p w:rsidR="008C1BC3" w:rsidRPr="001119E3" w:rsidP="00A27256">
            <w:pPr>
              <w:spacing w:after="0" w:line="240" w:lineRule="auto"/>
              <w:jc w:val="left"/>
              <w:rPr>
                <w:color w:val="000000"/>
              </w:rPr>
            </w:pPr>
            <w:r w:rsidRPr="008C1BC3">
              <w:rPr>
                <w:color w:val="000000"/>
              </w:rPr>
              <w:t>50 Ton system</w:t>
            </w:r>
          </w:p>
        </w:tc>
        <w:tc>
          <w:tcPr>
            <w:tcW w:w="4585" w:type="dxa"/>
            <w:tcBorders>
              <w:top w:val="single" w:sz="4" w:space="0" w:color="auto"/>
              <w:left w:val="nil"/>
              <w:bottom w:val="single" w:sz="4" w:space="0" w:color="auto"/>
              <w:right w:val="single" w:sz="4" w:space="0" w:color="auto"/>
            </w:tcBorders>
            <w:shd w:val="clear" w:color="auto" w:fill="auto"/>
            <w:noWrap/>
            <w:vAlign w:val="center"/>
          </w:tcPr>
          <w:p w:rsidR="008C1BC3" w:rsidRPr="001119E3" w:rsidP="00A27256">
            <w:pPr>
              <w:spacing w:after="0" w:line="240" w:lineRule="auto"/>
              <w:jc w:val="center"/>
              <w:rPr>
                <w:color w:val="000000"/>
              </w:rPr>
            </w:pPr>
            <w:r w:rsidRPr="008C1BC3">
              <w:rPr>
                <w:color w:val="000000"/>
              </w:rPr>
              <w:t>168,000</w:t>
            </w:r>
          </w:p>
        </w:tc>
      </w:tr>
      <w:tr w:rsidTr="006F1AA8">
        <w:tblPrEx>
          <w:tblW w:w="0" w:type="auto"/>
          <w:tblInd w:w="-5" w:type="dxa"/>
          <w:tblLook w:val="04A0"/>
        </w:tblPrEx>
        <w:trPr>
          <w:trHeight w:val="795"/>
        </w:trPr>
        <w:tc>
          <w:tcPr>
            <w:tcW w:w="8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7256" w:rsidRPr="001119E3" w:rsidP="00A27256">
            <w:pPr>
              <w:spacing w:after="0" w:line="240" w:lineRule="auto"/>
              <w:jc w:val="left"/>
              <w:rPr>
                <w:color w:val="000000"/>
              </w:rPr>
            </w:pPr>
            <w:r w:rsidRPr="001119E3">
              <w:rPr>
                <w:b/>
                <w:bCs/>
                <w:color w:val="000000"/>
              </w:rPr>
              <w:t>Transmitter Building Modifications</w:t>
            </w:r>
            <w:r w:rsidRPr="001119E3">
              <w:rPr>
                <w:color w:val="000000"/>
              </w:rPr>
              <w:t> - In limited situations, expansions of the transmitter building may be required to accommodate new equipment (costs vary with location, site access and construction type).</w:t>
            </w:r>
          </w:p>
        </w:tc>
        <w:tc>
          <w:tcPr>
            <w:tcW w:w="4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7256" w:rsidRPr="001119E3" w:rsidP="00A27256">
            <w:pPr>
              <w:spacing w:after="0" w:line="240" w:lineRule="auto"/>
              <w:jc w:val="center"/>
              <w:rPr>
                <w:color w:val="000000"/>
              </w:rPr>
            </w:pPr>
            <w:r w:rsidRPr="001119E3">
              <w:rPr>
                <w:color w:val="000000"/>
              </w:rPr>
              <w:t>100 - 250 per ft</w:t>
            </w:r>
            <w:r w:rsidRPr="001119E3">
              <w:rPr>
                <w:color w:val="000000"/>
                <w:vertAlign w:val="superscript"/>
              </w:rPr>
              <w:t>2</w:t>
            </w:r>
          </w:p>
        </w:tc>
      </w:tr>
      <w:tr w:rsidTr="006F1AA8">
        <w:tblPrEx>
          <w:tblW w:w="0" w:type="auto"/>
          <w:tblInd w:w="-5" w:type="dxa"/>
          <w:tblLook w:val="04A0"/>
        </w:tblPrEx>
        <w:trPr>
          <w:trHeight w:val="51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vAlign w:val="center"/>
            <w:hideMark/>
          </w:tcPr>
          <w:p w:rsidR="00A27256" w:rsidRPr="001119E3" w:rsidP="00A27256">
            <w:pPr>
              <w:spacing w:after="0" w:line="240" w:lineRule="auto"/>
              <w:jc w:val="left"/>
              <w:rPr>
                <w:b/>
                <w:bCs/>
                <w:i/>
                <w:iCs/>
                <w:color w:val="000000"/>
              </w:rPr>
            </w:pPr>
            <w:r w:rsidRPr="001119E3">
              <w:rPr>
                <w:b/>
                <w:bCs/>
                <w:i/>
                <w:iCs/>
                <w:color w:val="000000"/>
              </w:rPr>
              <w:t xml:space="preserve">Other Transmitter-Related Expenses (For stations that </w:t>
            </w:r>
            <w:r w:rsidRPr="001119E3">
              <w:rPr>
                <w:b/>
                <w:bCs/>
                <w:i/>
                <w:iCs/>
                <w:color w:val="000000"/>
              </w:rPr>
              <w:t>have to</w:t>
            </w:r>
            <w:r w:rsidRPr="001119E3">
              <w:rPr>
                <w:b/>
                <w:bCs/>
                <w:i/>
                <w:iCs/>
                <w:color w:val="000000"/>
              </w:rPr>
              <w:t xml:space="preserve"> rebuild permanent facilities only)</w:t>
            </w:r>
          </w:p>
        </w:tc>
        <w:tc>
          <w:tcPr>
            <w:tcW w:w="4585" w:type="dxa"/>
            <w:tcBorders>
              <w:top w:val="single" w:sz="4" w:space="0" w:color="auto"/>
              <w:left w:val="nil"/>
              <w:bottom w:val="single" w:sz="4" w:space="0" w:color="auto"/>
              <w:right w:val="single" w:sz="4" w:space="0" w:color="auto"/>
            </w:tcBorders>
            <w:shd w:val="clear" w:color="000000" w:fill="C5D9F1"/>
            <w:vAlign w:val="center"/>
            <w:hideMark/>
          </w:tcPr>
          <w:p w:rsidR="00A27256" w:rsidRPr="001119E3" w:rsidP="00A27256">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6F1AA8">
        <w:tblPrEx>
          <w:tblW w:w="0" w:type="auto"/>
          <w:tblInd w:w="-5" w:type="dxa"/>
          <w:tblLook w:val="04A0"/>
        </w:tblPrEx>
        <w:trPr>
          <w:trHeight w:val="300"/>
        </w:trPr>
        <w:tc>
          <w:tcPr>
            <w:tcW w:w="83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7256" w:rsidRPr="006F1AA8" w:rsidP="00A27256">
            <w:pPr>
              <w:spacing w:after="0" w:line="240" w:lineRule="auto"/>
              <w:jc w:val="left"/>
              <w:rPr>
                <w:bCs/>
                <w:color w:val="000000"/>
              </w:rPr>
            </w:pPr>
            <w:r w:rsidRPr="006F1AA8">
              <w:rPr>
                <w:bCs/>
                <w:color w:val="000000"/>
              </w:rPr>
              <w:t>Remote Control</w:t>
            </w:r>
          </w:p>
        </w:tc>
        <w:tc>
          <w:tcPr>
            <w:tcW w:w="4585" w:type="dxa"/>
            <w:tcBorders>
              <w:top w:val="single" w:sz="4" w:space="0" w:color="auto"/>
              <w:left w:val="nil"/>
              <w:bottom w:val="single" w:sz="4" w:space="0" w:color="auto"/>
              <w:right w:val="single" w:sz="4" w:space="0" w:color="auto"/>
            </w:tcBorders>
            <w:shd w:val="clear" w:color="auto" w:fill="auto"/>
            <w:noWrap/>
            <w:vAlign w:val="center"/>
            <w:hideMark/>
          </w:tcPr>
          <w:p w:rsidR="00A27256" w:rsidRPr="001119E3" w:rsidP="00A27256">
            <w:pPr>
              <w:spacing w:after="0" w:line="240" w:lineRule="auto"/>
              <w:jc w:val="center"/>
              <w:rPr>
                <w:color w:val="000000"/>
              </w:rPr>
            </w:pPr>
            <w:r w:rsidRPr="001119E3">
              <w:rPr>
                <w:color w:val="000000"/>
              </w:rPr>
              <w:t>1,500</w:t>
            </w:r>
            <w:r>
              <w:rPr>
                <w:color w:val="000000"/>
              </w:rPr>
              <w:t xml:space="preserve"> </w:t>
            </w:r>
            <w:r w:rsidRPr="001119E3">
              <w:rPr>
                <w:color w:val="000000"/>
              </w:rPr>
              <w:t>-</w:t>
            </w:r>
            <w:r>
              <w:rPr>
                <w:color w:val="000000"/>
              </w:rPr>
              <w:t xml:space="preserve"> </w:t>
            </w:r>
            <w:r w:rsidRPr="001119E3">
              <w:rPr>
                <w:color w:val="000000"/>
              </w:rPr>
              <w:t>3,300</w:t>
            </w:r>
          </w:p>
        </w:tc>
      </w:tr>
      <w:tr w:rsidTr="006F1AA8">
        <w:tblPrEx>
          <w:tblW w:w="0" w:type="auto"/>
          <w:tblInd w:w="-5" w:type="dxa"/>
          <w:tblLook w:val="04A0"/>
        </w:tblPrEx>
        <w:trPr>
          <w:trHeight w:val="300"/>
        </w:trPr>
        <w:tc>
          <w:tcPr>
            <w:tcW w:w="83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27256" w:rsidRPr="006F1AA8" w:rsidP="00A27256">
            <w:pPr>
              <w:spacing w:after="0" w:line="240" w:lineRule="auto"/>
              <w:jc w:val="left"/>
              <w:rPr>
                <w:bCs/>
                <w:color w:val="000000"/>
              </w:rPr>
            </w:pPr>
            <w:r w:rsidRPr="006F1AA8">
              <w:rPr>
                <w:bCs/>
                <w:color w:val="000000"/>
              </w:rPr>
              <w:t>RDS Encoder</w:t>
            </w:r>
          </w:p>
        </w:tc>
        <w:tc>
          <w:tcPr>
            <w:tcW w:w="4585" w:type="dxa"/>
            <w:tcBorders>
              <w:top w:val="nil"/>
              <w:left w:val="nil"/>
              <w:bottom w:val="single" w:sz="4" w:space="0" w:color="auto"/>
              <w:right w:val="single" w:sz="4" w:space="0" w:color="auto"/>
            </w:tcBorders>
            <w:shd w:val="clear" w:color="auto" w:fill="auto"/>
            <w:noWrap/>
            <w:vAlign w:val="center"/>
            <w:hideMark/>
          </w:tcPr>
          <w:p w:rsidR="00A27256" w:rsidRPr="001119E3" w:rsidP="00A27256">
            <w:pPr>
              <w:spacing w:after="0" w:line="240" w:lineRule="auto"/>
              <w:jc w:val="center"/>
              <w:rPr>
                <w:color w:val="000000"/>
              </w:rPr>
            </w:pPr>
            <w:r w:rsidRPr="001119E3">
              <w:rPr>
                <w:color w:val="000000"/>
              </w:rPr>
              <w:t>1,000 - 2,500</w:t>
            </w:r>
          </w:p>
        </w:tc>
      </w:tr>
      <w:tr w:rsidTr="008134DB">
        <w:tblPrEx>
          <w:tblW w:w="0" w:type="auto"/>
          <w:tblInd w:w="-5" w:type="dxa"/>
          <w:tblLook w:val="04A0"/>
        </w:tblPrEx>
        <w:trPr>
          <w:trHeight w:val="300"/>
        </w:trPr>
        <w:tc>
          <w:tcPr>
            <w:tcW w:w="129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20C7" w:rsidRPr="001119E3" w:rsidP="006F1AA8">
            <w:pPr>
              <w:spacing w:after="0" w:line="240" w:lineRule="auto"/>
              <w:jc w:val="left"/>
              <w:rPr>
                <w:color w:val="000000"/>
              </w:rPr>
            </w:pPr>
            <w:r w:rsidRPr="001119E3">
              <w:rPr>
                <w:b/>
                <w:bCs/>
                <w:color w:val="000000"/>
              </w:rPr>
              <w:t>Audio Processing</w:t>
            </w:r>
            <w:r w:rsidRPr="001119E3">
              <w:rPr>
                <w:color w:val="000000"/>
              </w:rPr>
              <w:t> </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A27256" w:rsidRPr="001119E3" w:rsidP="00A27256">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A27256" w:rsidRPr="001119E3" w:rsidP="00A27256">
            <w:pPr>
              <w:spacing w:after="0" w:line="240" w:lineRule="auto"/>
              <w:jc w:val="left"/>
              <w:rPr>
                <w:color w:val="000000"/>
              </w:rPr>
            </w:pPr>
            <w:r w:rsidRPr="001119E3">
              <w:rPr>
                <w:color w:val="000000"/>
              </w:rPr>
              <w:t>Audio Processing - Analog basic</w:t>
            </w:r>
          </w:p>
        </w:tc>
        <w:tc>
          <w:tcPr>
            <w:tcW w:w="4585" w:type="dxa"/>
            <w:tcBorders>
              <w:top w:val="nil"/>
              <w:left w:val="nil"/>
              <w:bottom w:val="single" w:sz="4" w:space="0" w:color="auto"/>
              <w:right w:val="single" w:sz="4" w:space="0" w:color="auto"/>
            </w:tcBorders>
            <w:shd w:val="clear" w:color="auto" w:fill="auto"/>
            <w:noWrap/>
            <w:vAlign w:val="center"/>
            <w:hideMark/>
          </w:tcPr>
          <w:p w:rsidR="00A27256" w:rsidRPr="001119E3" w:rsidP="00A27256">
            <w:pPr>
              <w:spacing w:after="0" w:line="240" w:lineRule="auto"/>
              <w:jc w:val="center"/>
              <w:rPr>
                <w:color w:val="000000"/>
              </w:rPr>
            </w:pPr>
            <w:r w:rsidRPr="001119E3">
              <w:rPr>
                <w:color w:val="000000"/>
              </w:rPr>
              <w:t>2,000 - 5,000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A27256" w:rsidRPr="001119E3" w:rsidP="00A27256">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A27256" w:rsidRPr="001119E3" w:rsidP="00A27256">
            <w:pPr>
              <w:spacing w:after="0" w:line="240" w:lineRule="auto"/>
              <w:jc w:val="left"/>
              <w:rPr>
                <w:color w:val="000000"/>
              </w:rPr>
            </w:pPr>
            <w:r w:rsidRPr="001119E3">
              <w:rPr>
                <w:color w:val="000000"/>
              </w:rPr>
              <w:t>Audio Processing - Analog/HD basic</w:t>
            </w:r>
          </w:p>
        </w:tc>
        <w:tc>
          <w:tcPr>
            <w:tcW w:w="4585" w:type="dxa"/>
            <w:tcBorders>
              <w:top w:val="nil"/>
              <w:left w:val="nil"/>
              <w:bottom w:val="single" w:sz="4" w:space="0" w:color="auto"/>
              <w:right w:val="single" w:sz="4" w:space="0" w:color="auto"/>
            </w:tcBorders>
            <w:shd w:val="clear" w:color="auto" w:fill="auto"/>
            <w:noWrap/>
            <w:vAlign w:val="center"/>
            <w:hideMark/>
          </w:tcPr>
          <w:p w:rsidR="00A27256" w:rsidRPr="001119E3" w:rsidP="00A27256">
            <w:pPr>
              <w:spacing w:after="0" w:line="240" w:lineRule="auto"/>
              <w:jc w:val="center"/>
              <w:rPr>
                <w:color w:val="000000"/>
              </w:rPr>
            </w:pPr>
            <w:r w:rsidRPr="001119E3">
              <w:rPr>
                <w:color w:val="000000"/>
              </w:rPr>
              <w:t>2,500 - 7,000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A27256" w:rsidRPr="001119E3" w:rsidP="00A27256">
            <w:pPr>
              <w:spacing w:after="0" w:line="240" w:lineRule="auto"/>
              <w:jc w:val="left"/>
              <w:rPr>
                <w:color w:val="000000"/>
              </w:rPr>
            </w:pPr>
            <w:r w:rsidRPr="001119E3">
              <w:rPr>
                <w:color w:val="000000"/>
              </w:rPr>
              <w:t> </w:t>
            </w:r>
          </w:p>
        </w:tc>
        <w:tc>
          <w:tcPr>
            <w:tcW w:w="7989" w:type="dxa"/>
            <w:tcBorders>
              <w:top w:val="single" w:sz="4" w:space="0" w:color="auto"/>
              <w:left w:val="nil"/>
              <w:bottom w:val="single" w:sz="4" w:space="0" w:color="auto"/>
              <w:right w:val="single" w:sz="4" w:space="0" w:color="000000"/>
            </w:tcBorders>
            <w:shd w:val="clear" w:color="auto" w:fill="auto"/>
            <w:noWrap/>
            <w:vAlign w:val="center"/>
            <w:hideMark/>
          </w:tcPr>
          <w:p w:rsidR="00A27256" w:rsidRPr="001119E3" w:rsidP="00A27256">
            <w:pPr>
              <w:spacing w:after="0" w:line="240" w:lineRule="auto"/>
              <w:jc w:val="left"/>
              <w:rPr>
                <w:color w:val="000000"/>
              </w:rPr>
            </w:pPr>
            <w:r w:rsidRPr="001119E3">
              <w:rPr>
                <w:color w:val="000000"/>
              </w:rPr>
              <w:t>Audio Processing - Analog /HD upgraded</w:t>
            </w:r>
          </w:p>
        </w:tc>
        <w:tc>
          <w:tcPr>
            <w:tcW w:w="4585" w:type="dxa"/>
            <w:tcBorders>
              <w:top w:val="nil"/>
              <w:left w:val="nil"/>
              <w:bottom w:val="single" w:sz="4" w:space="0" w:color="auto"/>
              <w:right w:val="single" w:sz="4" w:space="0" w:color="auto"/>
            </w:tcBorders>
            <w:shd w:val="clear" w:color="auto" w:fill="auto"/>
            <w:noWrap/>
            <w:vAlign w:val="center"/>
            <w:hideMark/>
          </w:tcPr>
          <w:p w:rsidR="00A27256" w:rsidRPr="001119E3" w:rsidP="00A27256">
            <w:pPr>
              <w:spacing w:after="0" w:line="240" w:lineRule="auto"/>
              <w:jc w:val="center"/>
              <w:rPr>
                <w:color w:val="000000"/>
              </w:rPr>
            </w:pPr>
            <w:r w:rsidRPr="001119E3">
              <w:rPr>
                <w:color w:val="000000"/>
              </w:rPr>
              <w:t>7,000 - 15,000</w:t>
            </w:r>
          </w:p>
        </w:tc>
      </w:tr>
    </w:tbl>
    <w:p w:rsidR="001119E3" w:rsidRPr="009D59D1" w:rsidP="001119E3">
      <w:pPr>
        <w:pStyle w:val="ListParagraph"/>
        <w:ind w:left="1440"/>
        <w:rPr>
          <w:b/>
          <w:sz w:val="20"/>
        </w:rPr>
      </w:pPr>
    </w:p>
    <w:p w:rsidR="001119E3" w:rsidRPr="00EC5930" w:rsidP="001119E3">
      <w:pPr>
        <w:pStyle w:val="ListParagraph"/>
        <w:numPr>
          <w:ilvl w:val="1"/>
          <w:numId w:val="22"/>
        </w:numPr>
        <w:rPr>
          <w:b/>
        </w:rPr>
      </w:pPr>
      <w:r w:rsidRPr="00EC5930">
        <w:rPr>
          <w:b/>
        </w:rPr>
        <w:t xml:space="preserve">ANTENNAS </w:t>
      </w:r>
    </w:p>
    <w:p w:rsidR="001119E3" w:rsidP="001119E3">
      <w:pPr>
        <w:spacing w:after="200" w:line="276" w:lineRule="auto"/>
        <w:rPr>
          <w:rFonts w:eastAsia="Calibri"/>
          <w:sz w:val="22"/>
          <w:szCs w:val="22"/>
        </w:rPr>
      </w:pPr>
      <w:r w:rsidRPr="006F1AA8">
        <w:rPr>
          <w:rFonts w:eastAsia="Calibri"/>
          <w:sz w:val="22"/>
          <w:szCs w:val="22"/>
        </w:rPr>
        <w:t xml:space="preserve">Most </w:t>
      </w:r>
      <w:r w:rsidRPr="006F1AA8" w:rsidR="00361FED">
        <w:rPr>
          <w:rFonts w:eastAsia="Calibri"/>
          <w:sz w:val="22"/>
          <w:szCs w:val="22"/>
        </w:rPr>
        <w:t xml:space="preserve">FM </w:t>
      </w:r>
      <w:r w:rsidRPr="006F1AA8">
        <w:rPr>
          <w:rFonts w:eastAsia="Calibri"/>
          <w:sz w:val="22"/>
          <w:szCs w:val="22"/>
        </w:rPr>
        <w:t xml:space="preserve">stations </w:t>
      </w:r>
      <w:r w:rsidRPr="006F1AA8" w:rsidR="00361FED">
        <w:rPr>
          <w:rFonts w:eastAsia="Calibri"/>
          <w:sz w:val="22"/>
          <w:szCs w:val="22"/>
        </w:rPr>
        <w:t>building a separate facility</w:t>
      </w:r>
      <w:r w:rsidRPr="006F1AA8">
        <w:rPr>
          <w:rFonts w:eastAsia="Calibri"/>
          <w:sz w:val="22"/>
          <w:szCs w:val="22"/>
        </w:rPr>
        <w:t xml:space="preserve"> will require</w:t>
      </w:r>
      <w:r w:rsidRPr="006F1AA8" w:rsidR="00CD46D0">
        <w:rPr>
          <w:rFonts w:eastAsia="Calibri"/>
          <w:sz w:val="22"/>
          <w:szCs w:val="22"/>
        </w:rPr>
        <w:t xml:space="preserve"> a</w:t>
      </w:r>
      <w:r w:rsidRPr="006F1AA8">
        <w:rPr>
          <w:rFonts w:eastAsia="Calibri"/>
          <w:sz w:val="22"/>
          <w:szCs w:val="22"/>
        </w:rPr>
        <w:t xml:space="preserve"> new antenna. The price of an antenna does not include installation or removal of existing antennas (for those expenses, see Section III.D, Tower Related Costs). </w:t>
      </w:r>
      <w:r w:rsidRPr="006F1AA8" w:rsidR="00767E1A">
        <w:rPr>
          <w:rFonts w:eastAsia="Calibri"/>
          <w:sz w:val="22"/>
          <w:szCs w:val="22"/>
        </w:rPr>
        <w:t>Additionally</w:t>
      </w:r>
      <w:r w:rsidRPr="006F1AA8" w:rsidR="00361FED">
        <w:rPr>
          <w:rFonts w:eastAsia="Calibri"/>
          <w:sz w:val="22"/>
          <w:szCs w:val="22"/>
        </w:rPr>
        <w:t>, new transmission line</w:t>
      </w:r>
      <w:r w:rsidRPr="006F1AA8">
        <w:rPr>
          <w:rFonts w:eastAsia="Calibri"/>
          <w:sz w:val="22"/>
          <w:szCs w:val="22"/>
        </w:rPr>
        <w:t xml:space="preserve"> </w:t>
      </w:r>
      <w:r w:rsidRPr="006F1AA8" w:rsidR="00767E1A">
        <w:rPr>
          <w:rFonts w:eastAsia="Calibri"/>
          <w:sz w:val="22"/>
          <w:szCs w:val="22"/>
        </w:rPr>
        <w:t>may</w:t>
      </w:r>
      <w:r w:rsidRPr="006F1AA8">
        <w:rPr>
          <w:rFonts w:eastAsia="Calibri"/>
          <w:sz w:val="22"/>
          <w:szCs w:val="22"/>
        </w:rPr>
        <w:t xml:space="preserve"> also be required (for those expenses, see Section II</w:t>
      </w:r>
      <w:r w:rsidRPr="006F1AA8" w:rsidR="00767E1A">
        <w:rPr>
          <w:rFonts w:eastAsia="Calibri"/>
          <w:sz w:val="22"/>
          <w:szCs w:val="22"/>
        </w:rPr>
        <w:t>I.C, Transmission Line</w:t>
      </w:r>
      <w:r w:rsidRPr="006F1AA8">
        <w:rPr>
          <w:rFonts w:eastAsia="Calibri"/>
          <w:sz w:val="22"/>
          <w:szCs w:val="22"/>
        </w:rPr>
        <w:t>).</w:t>
      </w:r>
      <w:r w:rsidRPr="006F1AA8" w:rsidR="000769A9">
        <w:rPr>
          <w:rFonts w:eastAsia="Calibri"/>
          <w:sz w:val="22"/>
          <w:szCs w:val="22"/>
        </w:rPr>
        <w:t xml:space="preserve"> </w:t>
      </w:r>
      <w:r w:rsidR="00E972E6">
        <w:rPr>
          <w:rFonts w:eastAsia="Calibri"/>
          <w:sz w:val="22"/>
          <w:szCs w:val="22"/>
        </w:rPr>
        <w:t>A</w:t>
      </w:r>
      <w:r w:rsidRPr="006F1AA8" w:rsidR="000769A9">
        <w:rPr>
          <w:rFonts w:eastAsia="Calibri"/>
          <w:sz w:val="22"/>
          <w:szCs w:val="22"/>
        </w:rPr>
        <w:t>ll antennas are</w:t>
      </w:r>
      <w:r w:rsidRPr="006F1AA8" w:rsidR="00CD46D0">
        <w:rPr>
          <w:rFonts w:eastAsia="Calibri"/>
          <w:sz w:val="22"/>
          <w:szCs w:val="22"/>
        </w:rPr>
        <w:t xml:space="preserve"> rated based on</w:t>
      </w:r>
      <w:r w:rsidRPr="006F1AA8" w:rsidR="000769A9">
        <w:rPr>
          <w:rFonts w:eastAsia="Calibri"/>
          <w:sz w:val="22"/>
          <w:szCs w:val="22"/>
        </w:rPr>
        <w:t xml:space="preserve"> input power and priced per bay. </w:t>
      </w:r>
      <w:r w:rsidRPr="006F1AA8" w:rsidR="00767E1A">
        <w:rPr>
          <w:rFonts w:eastAsia="Calibri"/>
          <w:sz w:val="22"/>
          <w:szCs w:val="22"/>
        </w:rPr>
        <w:t>Antenna prices do</w:t>
      </w:r>
      <w:r w:rsidRPr="006F1AA8" w:rsidR="000769A9">
        <w:rPr>
          <w:rFonts w:eastAsia="Calibri"/>
          <w:sz w:val="22"/>
          <w:szCs w:val="22"/>
        </w:rPr>
        <w:t xml:space="preserve"> not include </w:t>
      </w:r>
      <w:r w:rsidRPr="006F1AA8" w:rsidR="000769A9">
        <w:rPr>
          <w:rFonts w:eastAsia="Calibri"/>
          <w:sz w:val="22"/>
          <w:szCs w:val="22"/>
        </w:rPr>
        <w:t>radomes</w:t>
      </w:r>
      <w:r w:rsidRPr="006F1AA8" w:rsidR="000769A9">
        <w:rPr>
          <w:rFonts w:eastAsia="Calibri"/>
          <w:sz w:val="22"/>
          <w:szCs w:val="22"/>
        </w:rPr>
        <w:t xml:space="preserve"> or de-icing equipment.</w:t>
      </w:r>
    </w:p>
    <w:tbl>
      <w:tblPr>
        <w:tblW w:w="0" w:type="auto"/>
        <w:tblInd w:w="-5" w:type="dxa"/>
        <w:tblLook w:val="04A0"/>
      </w:tblPr>
      <w:tblGrid>
        <w:gridCol w:w="382"/>
        <w:gridCol w:w="1623"/>
        <w:gridCol w:w="222"/>
        <w:gridCol w:w="222"/>
        <w:gridCol w:w="222"/>
        <w:gridCol w:w="222"/>
        <w:gridCol w:w="222"/>
        <w:gridCol w:w="5165"/>
        <w:gridCol w:w="4675"/>
      </w:tblGrid>
      <w:tr w:rsidTr="006F1AA8">
        <w:tblPrEx>
          <w:tblW w:w="0" w:type="auto"/>
          <w:tblInd w:w="-5" w:type="dxa"/>
          <w:tblLook w:val="04A0"/>
        </w:tblPrEx>
        <w:trPr>
          <w:trHeight w:val="520"/>
        </w:trPr>
        <w:tc>
          <w:tcPr>
            <w:tcW w:w="828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0769A9" w:rsidRPr="000769A9" w:rsidP="000769A9">
            <w:pPr>
              <w:spacing w:after="0" w:line="240" w:lineRule="auto"/>
              <w:jc w:val="left"/>
              <w:rPr>
                <w:b/>
                <w:bCs/>
                <w:color w:val="000000"/>
              </w:rPr>
            </w:pPr>
            <w:r w:rsidRPr="000769A9">
              <w:rPr>
                <w:b/>
                <w:bCs/>
                <w:color w:val="000000"/>
              </w:rPr>
              <w:t xml:space="preserve">FM Low-Power Antennas </w:t>
            </w:r>
            <w:r w:rsidRPr="000769A9">
              <w:rPr>
                <w:i/>
                <w:iCs/>
                <w:color w:val="000000"/>
              </w:rPr>
              <w:t>(price includes fine matcher(s))</w:t>
            </w:r>
          </w:p>
        </w:tc>
        <w:tc>
          <w:tcPr>
            <w:tcW w:w="4675" w:type="dxa"/>
            <w:tcBorders>
              <w:top w:val="single" w:sz="4" w:space="0" w:color="auto"/>
              <w:left w:val="nil"/>
              <w:bottom w:val="single" w:sz="4" w:space="0" w:color="auto"/>
              <w:right w:val="single" w:sz="4" w:space="0" w:color="auto"/>
            </w:tcBorders>
            <w:shd w:val="clear" w:color="000000" w:fill="C5D9F1"/>
            <w:vAlign w:val="center"/>
            <w:hideMark/>
          </w:tcPr>
          <w:p w:rsidR="000769A9" w:rsidRPr="000769A9" w:rsidP="000769A9">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r>
              <w:rPr>
                <w:i/>
                <w:iCs/>
                <w:color w:val="000000"/>
              </w:rPr>
              <w:t xml:space="preserve">, </w:t>
            </w:r>
            <w:r w:rsidRPr="000769A9">
              <w:rPr>
                <w:i/>
                <w:iCs/>
                <w:color w:val="000000"/>
                <w:u w:val="single"/>
              </w:rPr>
              <w:t>per bay</w:t>
            </w:r>
            <w:r w:rsidRPr="00D45EDB">
              <w:rPr>
                <w:i/>
                <w:iCs/>
                <w:color w:val="000000"/>
              </w:rPr>
              <w:t>)</w:t>
            </w:r>
          </w:p>
        </w:tc>
      </w:tr>
      <w:tr w:rsidTr="006F1AA8">
        <w:tblPrEx>
          <w:tblW w:w="0" w:type="auto"/>
          <w:tblInd w:w="-5" w:type="dxa"/>
          <w:tblLook w:val="04A0"/>
        </w:tblPrEx>
        <w:trPr>
          <w:trHeight w:val="290"/>
        </w:trPr>
        <w:tc>
          <w:tcPr>
            <w:tcW w:w="382" w:type="dxa"/>
            <w:tcBorders>
              <w:top w:val="nil"/>
              <w:left w:val="single" w:sz="4" w:space="0" w:color="auto"/>
              <w:bottom w:val="single" w:sz="4" w:space="0" w:color="auto"/>
              <w:right w:val="nil"/>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200 Watt to 1 kW Log-periodic antennas</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pPr>
              <w:spacing w:after="0" w:line="240" w:lineRule="auto"/>
              <w:jc w:val="center"/>
              <w:rPr>
                <w:color w:val="000000"/>
              </w:rPr>
            </w:pPr>
            <w:r w:rsidRPr="000769A9">
              <w:rPr>
                <w:color w:val="000000"/>
              </w:rPr>
              <w:t>1,200 - 1,750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200 Watt to 1 kW Yagi antennas</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pPr>
              <w:spacing w:after="0" w:line="240" w:lineRule="auto"/>
              <w:jc w:val="center"/>
              <w:rPr>
                <w:color w:val="000000"/>
              </w:rPr>
            </w:pPr>
            <w:r w:rsidRPr="000769A9">
              <w:rPr>
                <w:color w:val="000000"/>
              </w:rPr>
              <w:t>850 - 2,400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200 Watt - 1 kW Vertically or horizontally-polarized</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pPr>
              <w:spacing w:after="0" w:line="240" w:lineRule="auto"/>
              <w:jc w:val="center"/>
              <w:rPr>
                <w:color w:val="000000"/>
              </w:rPr>
            </w:pPr>
            <w:r w:rsidRPr="000769A9">
              <w:rPr>
                <w:color w:val="000000"/>
              </w:rPr>
              <w:t>620 - 2,050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200 Watt - 1 kW Circularly-polarized</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pPr>
              <w:spacing w:after="0" w:line="240" w:lineRule="auto"/>
              <w:jc w:val="center"/>
              <w:rPr>
                <w:color w:val="000000"/>
              </w:rPr>
            </w:pPr>
            <w:r w:rsidRPr="000769A9">
              <w:rPr>
                <w:color w:val="000000"/>
              </w:rPr>
              <w:t>1,250 - 1,350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1 kW - 2.5 kW Vertically or Horizontally-polarized</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pPr>
              <w:spacing w:after="0" w:line="240" w:lineRule="auto"/>
              <w:jc w:val="center"/>
              <w:rPr>
                <w:color w:val="000000"/>
              </w:rPr>
            </w:pPr>
            <w:r w:rsidRPr="000769A9">
              <w:rPr>
                <w:color w:val="000000"/>
              </w:rPr>
              <w:t>1,100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1 kW - 2.5 kW Circularly-polarized</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pPr>
              <w:spacing w:after="0" w:line="240" w:lineRule="auto"/>
              <w:jc w:val="center"/>
              <w:rPr>
                <w:color w:val="000000"/>
              </w:rPr>
            </w:pPr>
            <w:r w:rsidRPr="000769A9">
              <w:rPr>
                <w:color w:val="000000"/>
              </w:rPr>
              <w:t>1,000 - 1,800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2.5 kW - 5 kW Circularly-polarized</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pPr>
              <w:spacing w:after="0" w:line="240" w:lineRule="auto"/>
              <w:jc w:val="center"/>
              <w:rPr>
                <w:color w:val="000000"/>
              </w:rPr>
            </w:pPr>
            <w:r w:rsidRPr="000769A9">
              <w:rPr>
                <w:color w:val="000000"/>
              </w:rPr>
              <w:t>3,805 - 6,070</w:t>
            </w:r>
          </w:p>
        </w:tc>
      </w:tr>
      <w:tr w:rsidTr="006F1AA8">
        <w:tblPrEx>
          <w:tblW w:w="0" w:type="auto"/>
          <w:tblInd w:w="-5" w:type="dxa"/>
          <w:tblLook w:val="04A0"/>
        </w:tblPrEx>
        <w:trPr>
          <w:trHeight w:val="290"/>
        </w:trPr>
        <w:tc>
          <w:tcPr>
            <w:tcW w:w="381" w:type="dxa"/>
            <w:tcBorders>
              <w:top w:val="nil"/>
              <w:left w:val="nil"/>
              <w:bottom w:val="nil"/>
              <w:right w:val="nil"/>
            </w:tcBorders>
            <w:shd w:val="clear" w:color="auto" w:fill="auto"/>
            <w:noWrap/>
            <w:vAlign w:val="center"/>
            <w:hideMark/>
          </w:tcPr>
          <w:p w:rsidR="000769A9" w:rsidRPr="000769A9" w:rsidP="000769A9">
            <w:pPr>
              <w:spacing w:after="0" w:line="240" w:lineRule="auto"/>
              <w:jc w:val="center"/>
              <w:rPr>
                <w:color w:val="000000"/>
              </w:rPr>
            </w:pPr>
          </w:p>
        </w:tc>
        <w:tc>
          <w:tcPr>
            <w:tcW w:w="1622" w:type="dxa"/>
            <w:tcBorders>
              <w:top w:val="nil"/>
              <w:left w:val="nil"/>
              <w:bottom w:val="nil"/>
              <w:right w:val="nil"/>
            </w:tcBorders>
            <w:shd w:val="clear" w:color="auto" w:fill="auto"/>
            <w:noWrap/>
            <w:vAlign w:val="center"/>
            <w:hideMark/>
          </w:tcPr>
          <w:p w:rsidR="000769A9" w:rsidRPr="000769A9" w:rsidP="000769A9">
            <w:pPr>
              <w:spacing w:after="0" w:line="240" w:lineRule="auto"/>
              <w:jc w:val="left"/>
            </w:pPr>
          </w:p>
        </w:tc>
        <w:tc>
          <w:tcPr>
            <w:tcW w:w="0" w:type="auto"/>
            <w:tcBorders>
              <w:top w:val="nil"/>
              <w:left w:val="nil"/>
              <w:bottom w:val="nil"/>
              <w:right w:val="nil"/>
            </w:tcBorders>
            <w:shd w:val="clear" w:color="auto" w:fill="auto"/>
            <w:noWrap/>
            <w:vAlign w:val="center"/>
            <w:hideMark/>
          </w:tcPr>
          <w:p w:rsidR="000769A9" w:rsidRPr="000769A9" w:rsidP="000769A9">
            <w:pPr>
              <w:spacing w:after="0" w:line="240" w:lineRule="auto"/>
              <w:jc w:val="left"/>
            </w:pPr>
          </w:p>
        </w:tc>
        <w:tc>
          <w:tcPr>
            <w:tcW w:w="0" w:type="auto"/>
            <w:tcBorders>
              <w:top w:val="nil"/>
              <w:left w:val="nil"/>
              <w:bottom w:val="nil"/>
              <w:right w:val="nil"/>
            </w:tcBorders>
            <w:shd w:val="clear" w:color="auto" w:fill="auto"/>
            <w:noWrap/>
            <w:vAlign w:val="center"/>
            <w:hideMark/>
          </w:tcPr>
          <w:p w:rsidR="000769A9" w:rsidRPr="000769A9" w:rsidP="000769A9">
            <w:pPr>
              <w:spacing w:after="0" w:line="240" w:lineRule="auto"/>
              <w:jc w:val="left"/>
            </w:pPr>
          </w:p>
        </w:tc>
        <w:tc>
          <w:tcPr>
            <w:tcW w:w="0" w:type="auto"/>
            <w:tcBorders>
              <w:top w:val="nil"/>
              <w:left w:val="nil"/>
              <w:bottom w:val="nil"/>
              <w:right w:val="nil"/>
            </w:tcBorders>
            <w:shd w:val="clear" w:color="auto" w:fill="auto"/>
            <w:noWrap/>
            <w:vAlign w:val="center"/>
            <w:hideMark/>
          </w:tcPr>
          <w:p w:rsidR="000769A9" w:rsidRPr="000769A9" w:rsidP="000769A9">
            <w:pPr>
              <w:spacing w:after="0" w:line="240" w:lineRule="auto"/>
              <w:jc w:val="left"/>
            </w:pPr>
          </w:p>
        </w:tc>
        <w:tc>
          <w:tcPr>
            <w:tcW w:w="0" w:type="auto"/>
            <w:tcBorders>
              <w:top w:val="nil"/>
              <w:left w:val="nil"/>
              <w:bottom w:val="nil"/>
              <w:right w:val="nil"/>
            </w:tcBorders>
            <w:shd w:val="clear" w:color="auto" w:fill="auto"/>
            <w:noWrap/>
            <w:vAlign w:val="center"/>
            <w:hideMark/>
          </w:tcPr>
          <w:p w:rsidR="000769A9" w:rsidRPr="000769A9" w:rsidP="000769A9">
            <w:pPr>
              <w:spacing w:after="0" w:line="240" w:lineRule="auto"/>
              <w:jc w:val="left"/>
            </w:pPr>
          </w:p>
        </w:tc>
        <w:tc>
          <w:tcPr>
            <w:tcW w:w="0" w:type="auto"/>
            <w:tcBorders>
              <w:top w:val="nil"/>
              <w:left w:val="nil"/>
              <w:bottom w:val="nil"/>
              <w:right w:val="nil"/>
            </w:tcBorders>
            <w:shd w:val="clear" w:color="auto" w:fill="auto"/>
            <w:noWrap/>
            <w:vAlign w:val="center"/>
            <w:hideMark/>
          </w:tcPr>
          <w:p w:rsidR="000769A9" w:rsidRPr="000769A9" w:rsidP="000769A9">
            <w:pPr>
              <w:spacing w:after="0" w:line="240" w:lineRule="auto"/>
              <w:jc w:val="left"/>
            </w:pPr>
          </w:p>
        </w:tc>
        <w:tc>
          <w:tcPr>
            <w:tcW w:w="5162" w:type="dxa"/>
            <w:tcBorders>
              <w:top w:val="nil"/>
              <w:left w:val="nil"/>
              <w:bottom w:val="nil"/>
              <w:right w:val="nil"/>
            </w:tcBorders>
            <w:shd w:val="clear" w:color="auto" w:fill="auto"/>
            <w:noWrap/>
            <w:vAlign w:val="center"/>
            <w:hideMark/>
          </w:tcPr>
          <w:p w:rsidR="000769A9" w:rsidRPr="000769A9" w:rsidP="000769A9">
            <w:pPr>
              <w:spacing w:after="0" w:line="240" w:lineRule="auto"/>
              <w:jc w:val="left"/>
            </w:pPr>
          </w:p>
        </w:tc>
        <w:tc>
          <w:tcPr>
            <w:tcW w:w="4675" w:type="dxa"/>
            <w:tcBorders>
              <w:top w:val="nil"/>
              <w:left w:val="nil"/>
              <w:bottom w:val="nil"/>
              <w:right w:val="nil"/>
            </w:tcBorders>
            <w:shd w:val="clear" w:color="auto" w:fill="auto"/>
            <w:noWrap/>
            <w:vAlign w:val="center"/>
            <w:hideMark/>
          </w:tcPr>
          <w:p w:rsidR="000769A9" w:rsidRPr="000769A9" w:rsidP="000769A9">
            <w:pPr>
              <w:spacing w:after="0" w:line="240" w:lineRule="auto"/>
              <w:jc w:val="left"/>
            </w:pPr>
          </w:p>
        </w:tc>
      </w:tr>
      <w:tr w:rsidTr="006F1AA8">
        <w:tblPrEx>
          <w:tblW w:w="0" w:type="auto"/>
          <w:tblInd w:w="-5" w:type="dxa"/>
          <w:tblLook w:val="04A0"/>
        </w:tblPrEx>
        <w:trPr>
          <w:trHeight w:val="520"/>
        </w:trPr>
        <w:tc>
          <w:tcPr>
            <w:tcW w:w="828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0769A9" w:rsidRPr="000769A9" w:rsidP="000769A9">
            <w:pPr>
              <w:spacing w:after="0" w:line="240" w:lineRule="auto"/>
              <w:jc w:val="left"/>
              <w:rPr>
                <w:b/>
                <w:bCs/>
                <w:color w:val="000000"/>
              </w:rPr>
            </w:pPr>
            <w:r w:rsidRPr="000769A9">
              <w:rPr>
                <w:b/>
                <w:bCs/>
                <w:color w:val="000000"/>
              </w:rPr>
              <w:t>FM High-Power Antennas </w:t>
            </w:r>
            <w:r w:rsidRPr="000769A9">
              <w:rPr>
                <w:i/>
                <w:iCs/>
                <w:color w:val="000000"/>
              </w:rPr>
              <w:t>(price includes fine matcher(s))</w:t>
            </w:r>
          </w:p>
        </w:tc>
        <w:tc>
          <w:tcPr>
            <w:tcW w:w="4675" w:type="dxa"/>
            <w:tcBorders>
              <w:top w:val="single" w:sz="4" w:space="0" w:color="auto"/>
              <w:left w:val="nil"/>
              <w:bottom w:val="single" w:sz="4" w:space="0" w:color="auto"/>
              <w:right w:val="single" w:sz="4" w:space="0" w:color="auto"/>
            </w:tcBorders>
            <w:shd w:val="clear" w:color="000000" w:fill="C5D9F1"/>
            <w:vAlign w:val="center"/>
            <w:hideMark/>
          </w:tcPr>
          <w:p w:rsidR="000769A9" w:rsidRPr="000769A9" w:rsidP="000769A9">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r>
              <w:rPr>
                <w:i/>
                <w:iCs/>
                <w:color w:val="000000"/>
              </w:rPr>
              <w:t xml:space="preserve">, </w:t>
            </w:r>
            <w:r w:rsidRPr="000769A9">
              <w:rPr>
                <w:i/>
                <w:iCs/>
                <w:color w:val="000000"/>
                <w:u w:val="single"/>
              </w:rPr>
              <w:t>per bay</w:t>
            </w:r>
            <w:r w:rsidRPr="00D45EDB">
              <w:rPr>
                <w:i/>
                <w:iCs/>
                <w:color w:val="000000"/>
              </w:rPr>
              <w:t>)</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xml:space="preserve">6 kW - 10 kW Circularly-polarized </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pPr>
              <w:spacing w:after="0" w:line="240" w:lineRule="auto"/>
              <w:jc w:val="center"/>
              <w:rPr>
                <w:color w:val="000000"/>
              </w:rPr>
            </w:pPr>
            <w:r w:rsidRPr="000769A9">
              <w:rPr>
                <w:color w:val="000000"/>
              </w:rPr>
              <w:t>4,200 - 7,570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xml:space="preserve">11 kW - 25 kW Circularly-polarized </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pPr>
              <w:spacing w:after="0" w:line="240" w:lineRule="auto"/>
              <w:jc w:val="center"/>
              <w:rPr>
                <w:color w:val="000000"/>
              </w:rPr>
            </w:pPr>
            <w:r w:rsidRPr="000769A9">
              <w:rPr>
                <w:color w:val="000000"/>
              </w:rPr>
              <w:t>5,300 - 10,500</w:t>
            </w:r>
          </w:p>
        </w:tc>
      </w:tr>
      <w:tr w:rsidTr="006F1AA8">
        <w:tblPrEx>
          <w:tblW w:w="0" w:type="auto"/>
          <w:tblInd w:w="-5" w:type="dxa"/>
          <w:tblLook w:val="04A0"/>
        </w:tblPrEx>
        <w:trPr>
          <w:trHeight w:val="290"/>
        </w:trPr>
        <w:tc>
          <w:tcPr>
            <w:tcW w:w="381" w:type="dxa"/>
            <w:tcBorders>
              <w:top w:val="single" w:sz="4" w:space="0" w:color="auto"/>
              <w:left w:val="single" w:sz="4" w:space="0" w:color="auto"/>
              <w:bottom w:val="single" w:sz="4" w:space="0" w:color="auto"/>
              <w:right w:val="nil"/>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xml:space="preserve">26 kW - 50 kW Circularly-polarized </w:t>
            </w:r>
          </w:p>
        </w:tc>
        <w:tc>
          <w:tcPr>
            <w:tcW w:w="4675" w:type="dxa"/>
            <w:tcBorders>
              <w:top w:val="single" w:sz="4" w:space="0" w:color="auto"/>
              <w:left w:val="nil"/>
              <w:bottom w:val="single" w:sz="4" w:space="0" w:color="auto"/>
              <w:right w:val="single" w:sz="4" w:space="0" w:color="auto"/>
            </w:tcBorders>
            <w:shd w:val="clear" w:color="auto" w:fill="auto"/>
            <w:noWrap/>
            <w:vAlign w:val="center"/>
            <w:hideMark/>
          </w:tcPr>
          <w:p w:rsidR="000769A9" w:rsidRPr="000769A9" w:rsidP="000769A9">
            <w:pPr>
              <w:spacing w:after="0" w:line="240" w:lineRule="auto"/>
              <w:jc w:val="center"/>
              <w:rPr>
                <w:color w:val="000000"/>
              </w:rPr>
            </w:pPr>
            <w:r w:rsidRPr="000769A9">
              <w:rPr>
                <w:color w:val="000000"/>
              </w:rPr>
              <w:t>3,500 - 6,700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26 kW - 50 kW Panel (3 panels per bay)</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pPr>
              <w:spacing w:after="0" w:line="240" w:lineRule="auto"/>
              <w:jc w:val="center"/>
              <w:rPr>
                <w:color w:val="000000"/>
              </w:rPr>
            </w:pPr>
            <w:r w:rsidRPr="000769A9">
              <w:rPr>
                <w:color w:val="000000"/>
              </w:rPr>
              <w:t>16,500 - 44,650</w:t>
            </w:r>
          </w:p>
        </w:tc>
      </w:tr>
      <w:tr w:rsidTr="006F1AA8">
        <w:tblPrEx>
          <w:tblW w:w="0" w:type="auto"/>
          <w:tblInd w:w="-5" w:type="dxa"/>
          <w:tblLook w:val="04A0"/>
        </w:tblPrEx>
        <w:trPr>
          <w:trHeight w:val="290"/>
        </w:trPr>
        <w:tc>
          <w:tcPr>
            <w:tcW w:w="381" w:type="dxa"/>
            <w:tcBorders>
              <w:top w:val="single" w:sz="4" w:space="0" w:color="auto"/>
              <w:left w:val="single" w:sz="4" w:space="0" w:color="auto"/>
              <w:bottom w:val="single" w:sz="4" w:space="0" w:color="auto"/>
              <w:right w:val="nil"/>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xml:space="preserve">51 - 100 kW Circularly-polarized </w:t>
            </w:r>
          </w:p>
        </w:tc>
        <w:tc>
          <w:tcPr>
            <w:tcW w:w="4675" w:type="dxa"/>
            <w:tcBorders>
              <w:top w:val="single" w:sz="4" w:space="0" w:color="auto"/>
              <w:left w:val="nil"/>
              <w:bottom w:val="single" w:sz="4" w:space="0" w:color="auto"/>
              <w:right w:val="single" w:sz="4" w:space="0" w:color="auto"/>
            </w:tcBorders>
            <w:shd w:val="clear" w:color="auto" w:fill="auto"/>
            <w:noWrap/>
            <w:vAlign w:val="center"/>
            <w:hideMark/>
          </w:tcPr>
          <w:p w:rsidR="000769A9" w:rsidRPr="000769A9" w:rsidP="000769A9">
            <w:pPr>
              <w:spacing w:after="0" w:line="240" w:lineRule="auto"/>
              <w:jc w:val="center"/>
              <w:rPr>
                <w:color w:val="000000"/>
              </w:rPr>
            </w:pPr>
            <w:r w:rsidRPr="000769A9">
              <w:rPr>
                <w:color w:val="000000"/>
              </w:rPr>
              <w:t>7,200 - 12,000</w:t>
            </w:r>
          </w:p>
        </w:tc>
      </w:tr>
      <w:tr w:rsidTr="006F1AA8">
        <w:tblPrEx>
          <w:tblW w:w="0" w:type="auto"/>
          <w:tblInd w:w="-5" w:type="dxa"/>
          <w:tblLook w:val="04A0"/>
        </w:tblPrEx>
        <w:trPr>
          <w:trHeight w:val="290"/>
        </w:trPr>
        <w:tc>
          <w:tcPr>
            <w:tcW w:w="381" w:type="dxa"/>
            <w:tcBorders>
              <w:top w:val="single" w:sz="4" w:space="0" w:color="auto"/>
              <w:left w:val="single" w:sz="4" w:space="0" w:color="auto"/>
              <w:bottom w:val="single" w:sz="4" w:space="0" w:color="auto"/>
              <w:right w:val="nil"/>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51 - 100 kW Panel (3 panels per bay)</w:t>
            </w:r>
          </w:p>
        </w:tc>
        <w:tc>
          <w:tcPr>
            <w:tcW w:w="4675" w:type="dxa"/>
            <w:tcBorders>
              <w:top w:val="single" w:sz="4" w:space="0" w:color="auto"/>
              <w:left w:val="nil"/>
              <w:bottom w:val="single" w:sz="4" w:space="0" w:color="auto"/>
              <w:right w:val="single" w:sz="4" w:space="0" w:color="auto"/>
            </w:tcBorders>
            <w:shd w:val="clear" w:color="auto" w:fill="auto"/>
            <w:noWrap/>
            <w:vAlign w:val="center"/>
            <w:hideMark/>
          </w:tcPr>
          <w:p w:rsidR="000769A9" w:rsidRPr="000769A9" w:rsidP="000769A9">
            <w:pPr>
              <w:spacing w:after="0" w:line="240" w:lineRule="auto"/>
              <w:jc w:val="center"/>
              <w:rPr>
                <w:color w:val="000000"/>
              </w:rPr>
            </w:pPr>
            <w:r w:rsidRPr="000769A9">
              <w:rPr>
                <w:color w:val="000000"/>
              </w:rPr>
              <w:t>19,500 - 47,200</w:t>
            </w:r>
          </w:p>
        </w:tc>
      </w:tr>
      <w:tr w:rsidTr="006F1AA8">
        <w:tblPrEx>
          <w:tblW w:w="0" w:type="auto"/>
          <w:tblInd w:w="-5" w:type="dxa"/>
          <w:tblLook w:val="04A0"/>
        </w:tblPrEx>
        <w:trPr>
          <w:trHeight w:val="290"/>
        </w:trPr>
        <w:tc>
          <w:tcPr>
            <w:tcW w:w="381" w:type="dxa"/>
            <w:tcBorders>
              <w:top w:val="nil"/>
              <w:left w:val="single" w:sz="4" w:space="0" w:color="auto"/>
              <w:bottom w:val="single" w:sz="4" w:space="0" w:color="auto"/>
              <w:right w:val="nil"/>
            </w:tcBorders>
            <w:shd w:val="clear" w:color="auto" w:fill="auto"/>
            <w:noWrap/>
            <w:vAlign w:val="center"/>
            <w:hideMark/>
          </w:tcPr>
          <w:p w:rsidR="00160E97" w:rsidRPr="000769A9" w:rsidP="00160E97">
            <w:pPr>
              <w:spacing w:after="0" w:line="240" w:lineRule="auto"/>
              <w:jc w:val="left"/>
              <w:rPr>
                <w:color w:val="000000"/>
              </w:rPr>
            </w:pPr>
            <w:r w:rsidRPr="000769A9">
              <w:rPr>
                <w:color w:val="000000"/>
              </w:rPr>
              <w:t> </w:t>
            </w:r>
          </w:p>
        </w:tc>
        <w:tc>
          <w:tcPr>
            <w:tcW w:w="789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60E97" w:rsidRPr="000769A9" w:rsidP="00160E97">
            <w:pPr>
              <w:spacing w:after="0" w:line="240" w:lineRule="auto"/>
              <w:jc w:val="left"/>
              <w:rPr>
                <w:color w:val="000000"/>
              </w:rPr>
            </w:pPr>
            <w:r w:rsidRPr="000769A9">
              <w:rPr>
                <w:color w:val="000000"/>
              </w:rPr>
              <w:t>More than 100kW</w:t>
            </w:r>
          </w:p>
        </w:tc>
        <w:tc>
          <w:tcPr>
            <w:tcW w:w="4675" w:type="dxa"/>
            <w:tcBorders>
              <w:top w:val="nil"/>
              <w:left w:val="nil"/>
              <w:bottom w:val="single" w:sz="4" w:space="0" w:color="auto"/>
              <w:right w:val="single" w:sz="4" w:space="0" w:color="auto"/>
            </w:tcBorders>
            <w:shd w:val="clear" w:color="auto" w:fill="auto"/>
            <w:noWrap/>
            <w:hideMark/>
          </w:tcPr>
          <w:p w:rsidR="00160E97" w:rsidRPr="000769A9" w:rsidP="00160E97">
            <w:pPr>
              <w:spacing w:after="0" w:line="240" w:lineRule="auto"/>
              <w:jc w:val="center"/>
              <w:rPr>
                <w:color w:val="000000"/>
              </w:rPr>
            </w:pPr>
            <w:r w:rsidRPr="00BC7C43">
              <w:rPr>
                <w:color w:val="000000"/>
              </w:rPr>
              <w:t>Variable</w:t>
            </w:r>
          </w:p>
        </w:tc>
      </w:tr>
      <w:tr w:rsidTr="006F1AA8">
        <w:tblPrEx>
          <w:tblW w:w="0" w:type="auto"/>
          <w:tblInd w:w="-5" w:type="dxa"/>
          <w:tblLook w:val="04A0"/>
        </w:tblPrEx>
        <w:trPr>
          <w:trHeight w:val="290"/>
        </w:trPr>
        <w:tc>
          <w:tcPr>
            <w:tcW w:w="382" w:type="dxa"/>
            <w:tcBorders>
              <w:top w:val="single" w:sz="4" w:space="0" w:color="auto"/>
              <w:left w:val="single" w:sz="4" w:space="0" w:color="auto"/>
              <w:bottom w:val="single" w:sz="4" w:space="0" w:color="auto"/>
              <w:right w:val="nil"/>
            </w:tcBorders>
            <w:shd w:val="clear" w:color="auto" w:fill="auto"/>
            <w:noWrap/>
            <w:vAlign w:val="center"/>
            <w:hideMark/>
          </w:tcPr>
          <w:p w:rsidR="00160E97" w:rsidRPr="000769A9" w:rsidP="00160E97">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60E97" w:rsidRPr="000769A9" w:rsidP="00160E97">
            <w:pPr>
              <w:spacing w:after="0" w:line="240" w:lineRule="auto"/>
              <w:jc w:val="left"/>
              <w:rPr>
                <w:color w:val="000000"/>
              </w:rPr>
            </w:pPr>
            <w:r w:rsidRPr="000769A9">
              <w:rPr>
                <w:color w:val="000000"/>
              </w:rPr>
              <w:t>Directional antenna fabrication and testing</w:t>
            </w:r>
          </w:p>
        </w:tc>
        <w:tc>
          <w:tcPr>
            <w:tcW w:w="4675" w:type="dxa"/>
            <w:tcBorders>
              <w:top w:val="single" w:sz="4" w:space="0" w:color="auto"/>
              <w:left w:val="nil"/>
              <w:bottom w:val="single" w:sz="4" w:space="0" w:color="auto"/>
              <w:right w:val="single" w:sz="4" w:space="0" w:color="auto"/>
            </w:tcBorders>
            <w:shd w:val="clear" w:color="auto" w:fill="auto"/>
            <w:noWrap/>
            <w:hideMark/>
          </w:tcPr>
          <w:p w:rsidR="00160E97" w:rsidRPr="000769A9" w:rsidP="00160E97">
            <w:pPr>
              <w:spacing w:after="0" w:line="240" w:lineRule="auto"/>
              <w:jc w:val="center"/>
              <w:rPr>
                <w:color w:val="000000"/>
              </w:rPr>
            </w:pPr>
            <w:r w:rsidRPr="00BC7C43">
              <w:rPr>
                <w:color w:val="000000"/>
              </w:rPr>
              <w:t>Variable</w:t>
            </w:r>
          </w:p>
        </w:tc>
      </w:tr>
      <w:tr w:rsidTr="006F1AA8">
        <w:tblPrEx>
          <w:tblW w:w="0" w:type="auto"/>
          <w:tblInd w:w="-5" w:type="dxa"/>
          <w:tblLook w:val="04A0"/>
        </w:tblPrEx>
        <w:trPr>
          <w:trHeight w:val="290"/>
        </w:trPr>
        <w:tc>
          <w:tcPr>
            <w:tcW w:w="382" w:type="dxa"/>
            <w:tcBorders>
              <w:top w:val="nil"/>
              <w:left w:val="single" w:sz="4" w:space="0" w:color="auto"/>
              <w:bottom w:val="single" w:sz="4" w:space="0" w:color="auto"/>
              <w:right w:val="nil"/>
            </w:tcBorders>
            <w:shd w:val="clear" w:color="auto" w:fill="auto"/>
            <w:noWrap/>
            <w:vAlign w:val="center"/>
            <w:hideMark/>
          </w:tcPr>
          <w:p w:rsidR="00160E97" w:rsidRPr="000769A9" w:rsidP="00160E97">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60E97" w:rsidRPr="000769A9" w:rsidP="00160E97">
            <w:pPr>
              <w:spacing w:after="0" w:line="240" w:lineRule="auto"/>
              <w:jc w:val="left"/>
              <w:rPr>
                <w:color w:val="000000"/>
              </w:rPr>
            </w:pPr>
            <w:r w:rsidRPr="000769A9">
              <w:rPr>
                <w:color w:val="000000"/>
              </w:rPr>
              <w:t>Dual polarization antennas, H-only or V-only antennas more than 2 kW</w:t>
            </w:r>
          </w:p>
        </w:tc>
        <w:tc>
          <w:tcPr>
            <w:tcW w:w="4675" w:type="dxa"/>
            <w:tcBorders>
              <w:top w:val="nil"/>
              <w:left w:val="nil"/>
              <w:bottom w:val="single" w:sz="4" w:space="0" w:color="auto"/>
              <w:right w:val="single" w:sz="4" w:space="0" w:color="auto"/>
            </w:tcBorders>
            <w:shd w:val="clear" w:color="auto" w:fill="auto"/>
            <w:noWrap/>
            <w:hideMark/>
          </w:tcPr>
          <w:p w:rsidR="00160E97" w:rsidRPr="000769A9" w:rsidP="00160E97">
            <w:pPr>
              <w:spacing w:after="0" w:line="240" w:lineRule="auto"/>
              <w:jc w:val="center"/>
              <w:rPr>
                <w:color w:val="000000"/>
              </w:rPr>
            </w:pPr>
            <w:r w:rsidRPr="00BC7C43">
              <w:rPr>
                <w:color w:val="000000"/>
              </w:rPr>
              <w:t>Variable</w:t>
            </w:r>
          </w:p>
        </w:tc>
      </w:tr>
      <w:tr w:rsidTr="006F1AA8">
        <w:tblPrEx>
          <w:tblW w:w="0" w:type="auto"/>
          <w:tblInd w:w="-5" w:type="dxa"/>
          <w:tblLook w:val="04A0"/>
        </w:tblPrEx>
        <w:trPr>
          <w:trHeight w:val="290"/>
        </w:trPr>
        <w:tc>
          <w:tcPr>
            <w:tcW w:w="382" w:type="dxa"/>
            <w:tcBorders>
              <w:top w:val="nil"/>
              <w:left w:val="single" w:sz="4" w:space="0" w:color="auto"/>
              <w:bottom w:val="single" w:sz="4" w:space="0" w:color="auto"/>
              <w:right w:val="nil"/>
            </w:tcBorders>
            <w:shd w:val="clear" w:color="auto" w:fill="auto"/>
            <w:noWrap/>
            <w:vAlign w:val="center"/>
            <w:hideMark/>
          </w:tcPr>
          <w:p w:rsidR="00160E97" w:rsidRPr="000769A9" w:rsidP="00160E97">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160E97" w:rsidRPr="000769A9" w:rsidP="00160E97">
            <w:pPr>
              <w:spacing w:after="0" w:line="240" w:lineRule="auto"/>
              <w:jc w:val="left"/>
              <w:rPr>
                <w:color w:val="000000"/>
              </w:rPr>
            </w:pPr>
            <w:r w:rsidRPr="000769A9">
              <w:rPr>
                <w:color w:val="000000"/>
              </w:rPr>
              <w:t>Broadband (community or combined) antennas</w:t>
            </w:r>
          </w:p>
        </w:tc>
        <w:tc>
          <w:tcPr>
            <w:tcW w:w="4675" w:type="dxa"/>
            <w:tcBorders>
              <w:top w:val="nil"/>
              <w:left w:val="nil"/>
              <w:bottom w:val="single" w:sz="4" w:space="0" w:color="auto"/>
              <w:right w:val="single" w:sz="4" w:space="0" w:color="auto"/>
            </w:tcBorders>
            <w:shd w:val="clear" w:color="auto" w:fill="auto"/>
            <w:noWrap/>
            <w:hideMark/>
          </w:tcPr>
          <w:p w:rsidR="00160E97" w:rsidRPr="000769A9" w:rsidP="00160E97">
            <w:pPr>
              <w:spacing w:after="0" w:line="240" w:lineRule="auto"/>
              <w:jc w:val="center"/>
              <w:rPr>
                <w:color w:val="000000"/>
              </w:rPr>
            </w:pPr>
            <w:r w:rsidRPr="00BC7C43">
              <w:rPr>
                <w:color w:val="000000"/>
              </w:rPr>
              <w:t>Variable</w:t>
            </w:r>
          </w:p>
        </w:tc>
      </w:tr>
      <w:tr w:rsidTr="006F1AA8">
        <w:tblPrEx>
          <w:tblW w:w="0" w:type="auto"/>
          <w:tblInd w:w="-5" w:type="dxa"/>
          <w:tblLook w:val="04A0"/>
        </w:tblPrEx>
        <w:trPr>
          <w:trHeight w:val="290"/>
        </w:trPr>
        <w:tc>
          <w:tcPr>
            <w:tcW w:w="382" w:type="dxa"/>
            <w:tcBorders>
              <w:top w:val="nil"/>
              <w:left w:val="nil"/>
              <w:bottom w:val="nil"/>
              <w:right w:val="nil"/>
            </w:tcBorders>
            <w:shd w:val="clear" w:color="auto" w:fill="auto"/>
            <w:noWrap/>
            <w:vAlign w:val="center"/>
            <w:hideMark/>
          </w:tcPr>
          <w:p w:rsidR="000769A9" w:rsidRPr="000769A9" w:rsidP="000769A9">
            <w:pPr>
              <w:spacing w:after="0" w:line="240" w:lineRule="auto"/>
              <w:jc w:val="center"/>
              <w:rPr>
                <w:color w:val="000000"/>
              </w:rPr>
            </w:pPr>
          </w:p>
        </w:tc>
        <w:tc>
          <w:tcPr>
            <w:tcW w:w="1623" w:type="dxa"/>
            <w:tcBorders>
              <w:top w:val="nil"/>
              <w:left w:val="nil"/>
              <w:bottom w:val="nil"/>
              <w:right w:val="nil"/>
            </w:tcBorders>
            <w:shd w:val="clear" w:color="auto" w:fill="auto"/>
            <w:noWrap/>
            <w:vAlign w:val="center"/>
            <w:hideMark/>
          </w:tcPr>
          <w:p w:rsidR="000769A9" w:rsidRPr="000769A9" w:rsidP="000769A9">
            <w:pPr>
              <w:spacing w:after="0" w:line="240" w:lineRule="auto"/>
              <w:jc w:val="left"/>
            </w:pPr>
          </w:p>
        </w:tc>
        <w:tc>
          <w:tcPr>
            <w:tcW w:w="0" w:type="auto"/>
            <w:tcBorders>
              <w:top w:val="nil"/>
              <w:left w:val="nil"/>
              <w:bottom w:val="nil"/>
              <w:right w:val="nil"/>
            </w:tcBorders>
            <w:shd w:val="clear" w:color="auto" w:fill="auto"/>
            <w:noWrap/>
            <w:vAlign w:val="center"/>
            <w:hideMark/>
          </w:tcPr>
          <w:p w:rsidR="000769A9" w:rsidRPr="000769A9" w:rsidP="000769A9">
            <w:pPr>
              <w:spacing w:after="0" w:line="240" w:lineRule="auto"/>
              <w:jc w:val="left"/>
            </w:pPr>
          </w:p>
        </w:tc>
        <w:tc>
          <w:tcPr>
            <w:tcW w:w="0" w:type="auto"/>
            <w:tcBorders>
              <w:top w:val="nil"/>
              <w:left w:val="nil"/>
              <w:bottom w:val="nil"/>
              <w:right w:val="nil"/>
            </w:tcBorders>
            <w:shd w:val="clear" w:color="auto" w:fill="auto"/>
            <w:noWrap/>
            <w:vAlign w:val="center"/>
            <w:hideMark/>
          </w:tcPr>
          <w:p w:rsidR="000769A9" w:rsidRPr="000769A9" w:rsidP="000769A9">
            <w:pPr>
              <w:spacing w:after="0" w:line="240" w:lineRule="auto"/>
              <w:jc w:val="left"/>
            </w:pPr>
          </w:p>
        </w:tc>
        <w:tc>
          <w:tcPr>
            <w:tcW w:w="0" w:type="auto"/>
            <w:tcBorders>
              <w:top w:val="nil"/>
              <w:left w:val="nil"/>
              <w:bottom w:val="nil"/>
              <w:right w:val="nil"/>
            </w:tcBorders>
            <w:shd w:val="clear" w:color="auto" w:fill="auto"/>
            <w:noWrap/>
            <w:vAlign w:val="center"/>
            <w:hideMark/>
          </w:tcPr>
          <w:p w:rsidR="000769A9" w:rsidRPr="000769A9" w:rsidP="000769A9">
            <w:pPr>
              <w:spacing w:after="0" w:line="240" w:lineRule="auto"/>
              <w:jc w:val="left"/>
            </w:pPr>
          </w:p>
        </w:tc>
        <w:tc>
          <w:tcPr>
            <w:tcW w:w="0" w:type="auto"/>
            <w:tcBorders>
              <w:top w:val="nil"/>
              <w:left w:val="nil"/>
              <w:bottom w:val="nil"/>
              <w:right w:val="nil"/>
            </w:tcBorders>
            <w:shd w:val="clear" w:color="auto" w:fill="auto"/>
            <w:noWrap/>
            <w:vAlign w:val="center"/>
            <w:hideMark/>
          </w:tcPr>
          <w:p w:rsidR="000769A9" w:rsidRPr="000769A9" w:rsidP="000769A9">
            <w:pPr>
              <w:spacing w:after="0" w:line="240" w:lineRule="auto"/>
              <w:jc w:val="left"/>
            </w:pPr>
          </w:p>
        </w:tc>
        <w:tc>
          <w:tcPr>
            <w:tcW w:w="0" w:type="auto"/>
            <w:tcBorders>
              <w:top w:val="nil"/>
              <w:left w:val="nil"/>
              <w:bottom w:val="nil"/>
              <w:right w:val="nil"/>
            </w:tcBorders>
            <w:shd w:val="clear" w:color="auto" w:fill="auto"/>
            <w:noWrap/>
            <w:vAlign w:val="center"/>
            <w:hideMark/>
          </w:tcPr>
          <w:p w:rsidR="000769A9" w:rsidRPr="000769A9" w:rsidP="000769A9">
            <w:pPr>
              <w:spacing w:after="0" w:line="240" w:lineRule="auto"/>
              <w:jc w:val="left"/>
            </w:pPr>
          </w:p>
        </w:tc>
        <w:tc>
          <w:tcPr>
            <w:tcW w:w="5165" w:type="dxa"/>
            <w:tcBorders>
              <w:top w:val="nil"/>
              <w:left w:val="nil"/>
              <w:bottom w:val="nil"/>
              <w:right w:val="nil"/>
            </w:tcBorders>
            <w:shd w:val="clear" w:color="auto" w:fill="auto"/>
            <w:noWrap/>
            <w:vAlign w:val="center"/>
            <w:hideMark/>
          </w:tcPr>
          <w:p w:rsidR="000769A9" w:rsidRPr="000769A9" w:rsidP="000769A9">
            <w:pPr>
              <w:spacing w:after="0" w:line="240" w:lineRule="auto"/>
              <w:jc w:val="left"/>
            </w:pPr>
          </w:p>
        </w:tc>
        <w:tc>
          <w:tcPr>
            <w:tcW w:w="4675" w:type="dxa"/>
            <w:tcBorders>
              <w:top w:val="nil"/>
              <w:left w:val="nil"/>
              <w:bottom w:val="nil"/>
              <w:right w:val="nil"/>
            </w:tcBorders>
            <w:shd w:val="clear" w:color="auto" w:fill="auto"/>
            <w:noWrap/>
            <w:vAlign w:val="center"/>
            <w:hideMark/>
          </w:tcPr>
          <w:p w:rsidR="000769A9" w:rsidRPr="000769A9" w:rsidP="000769A9">
            <w:pPr>
              <w:spacing w:after="0" w:line="240" w:lineRule="auto"/>
              <w:jc w:val="left"/>
            </w:pPr>
          </w:p>
        </w:tc>
      </w:tr>
      <w:tr w:rsidTr="006F1AA8">
        <w:tblPrEx>
          <w:tblW w:w="0" w:type="auto"/>
          <w:tblInd w:w="-5" w:type="dxa"/>
          <w:tblLook w:val="04A0"/>
        </w:tblPrEx>
        <w:trPr>
          <w:trHeight w:val="520"/>
        </w:trPr>
        <w:tc>
          <w:tcPr>
            <w:tcW w:w="8280" w:type="dxa"/>
            <w:gridSpan w:val="8"/>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0769A9" w:rsidRPr="000769A9" w:rsidP="000769A9">
            <w:pPr>
              <w:spacing w:after="0" w:line="240" w:lineRule="auto"/>
              <w:jc w:val="left"/>
              <w:rPr>
                <w:b/>
                <w:bCs/>
                <w:color w:val="000000"/>
              </w:rPr>
            </w:pPr>
            <w:r w:rsidRPr="000769A9">
              <w:rPr>
                <w:b/>
                <w:bCs/>
                <w:color w:val="000000"/>
              </w:rPr>
              <w:t>Other Antenna-Related Items</w:t>
            </w:r>
          </w:p>
        </w:tc>
        <w:tc>
          <w:tcPr>
            <w:tcW w:w="4675" w:type="dxa"/>
            <w:tcBorders>
              <w:top w:val="single" w:sz="4" w:space="0" w:color="auto"/>
              <w:left w:val="nil"/>
              <w:bottom w:val="single" w:sz="4" w:space="0" w:color="auto"/>
              <w:right w:val="single" w:sz="4" w:space="0" w:color="auto"/>
            </w:tcBorders>
            <w:shd w:val="clear" w:color="000000" w:fill="C5D9F1"/>
            <w:vAlign w:val="center"/>
            <w:hideMark/>
          </w:tcPr>
          <w:p w:rsidR="000769A9" w:rsidRPr="000769A9" w:rsidP="000769A9">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6F1AA8">
        <w:tblPrEx>
          <w:tblW w:w="0" w:type="auto"/>
          <w:tblInd w:w="-5" w:type="dxa"/>
          <w:tblLook w:val="04A0"/>
        </w:tblPrEx>
        <w:trPr>
          <w:trHeight w:val="290"/>
        </w:trPr>
        <w:tc>
          <w:tcPr>
            <w:tcW w:w="382" w:type="dxa"/>
            <w:tcBorders>
              <w:top w:val="nil"/>
              <w:left w:val="single" w:sz="4" w:space="0" w:color="auto"/>
              <w:bottom w:val="single" w:sz="4" w:space="0" w:color="auto"/>
              <w:right w:val="nil"/>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Antenna sweep</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pPr>
              <w:spacing w:after="0" w:line="240" w:lineRule="auto"/>
              <w:jc w:val="center"/>
              <w:rPr>
                <w:color w:val="000000"/>
              </w:rPr>
            </w:pPr>
            <w:r w:rsidRPr="000769A9">
              <w:rPr>
                <w:color w:val="000000"/>
              </w:rPr>
              <w:t>4,610 - 6,550</w:t>
            </w:r>
          </w:p>
        </w:tc>
      </w:tr>
      <w:tr w:rsidTr="006F1AA8">
        <w:tblPrEx>
          <w:tblW w:w="0" w:type="auto"/>
          <w:tblInd w:w="-5" w:type="dxa"/>
          <w:tblLook w:val="04A0"/>
        </w:tblPrEx>
        <w:trPr>
          <w:trHeight w:val="310"/>
        </w:trPr>
        <w:tc>
          <w:tcPr>
            <w:tcW w:w="382" w:type="dxa"/>
            <w:tcBorders>
              <w:top w:val="nil"/>
              <w:left w:val="single" w:sz="4" w:space="0" w:color="auto"/>
              <w:bottom w:val="single" w:sz="4" w:space="0" w:color="auto"/>
              <w:right w:val="nil"/>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vAlign w:val="center"/>
            <w:hideMark/>
          </w:tcPr>
          <w:p w:rsidR="000769A9" w:rsidRPr="000769A9" w:rsidP="000769A9">
            <w:pPr>
              <w:spacing w:after="0" w:line="240" w:lineRule="auto"/>
              <w:jc w:val="left"/>
              <w:rPr>
                <w:color w:val="000000"/>
              </w:rPr>
            </w:pPr>
            <w:r w:rsidRPr="000769A9">
              <w:rPr>
                <w:color w:val="000000"/>
              </w:rPr>
              <w:t>New FM combiner, cost per channel (depends on power input and min. frequency separation)</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pPr>
              <w:spacing w:after="0" w:line="240" w:lineRule="auto"/>
              <w:jc w:val="center"/>
              <w:rPr>
                <w:color w:val="000000"/>
              </w:rPr>
            </w:pPr>
            <w:r w:rsidRPr="000769A9">
              <w:rPr>
                <w:color w:val="000000"/>
              </w:rPr>
              <w:t>6,865 - 36,700</w:t>
            </w:r>
          </w:p>
        </w:tc>
      </w:tr>
      <w:tr w:rsidTr="006F1AA8">
        <w:tblPrEx>
          <w:tblW w:w="0" w:type="auto"/>
          <w:tblInd w:w="-5" w:type="dxa"/>
          <w:tblLook w:val="04A0"/>
        </w:tblPrEx>
        <w:trPr>
          <w:trHeight w:val="290"/>
        </w:trPr>
        <w:tc>
          <w:tcPr>
            <w:tcW w:w="382" w:type="dxa"/>
            <w:tcBorders>
              <w:top w:val="nil"/>
              <w:left w:val="single" w:sz="4" w:space="0" w:color="auto"/>
              <w:bottom w:val="single" w:sz="4" w:space="0" w:color="auto"/>
              <w:right w:val="nil"/>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FM Band pass filter (depends on power input and number of sections)</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pPr>
              <w:spacing w:after="0" w:line="240" w:lineRule="auto"/>
              <w:jc w:val="center"/>
              <w:rPr>
                <w:color w:val="000000"/>
              </w:rPr>
            </w:pPr>
            <w:r w:rsidRPr="000769A9">
              <w:rPr>
                <w:color w:val="000000"/>
              </w:rPr>
              <w:t>5,325 - 26,190</w:t>
            </w:r>
          </w:p>
        </w:tc>
      </w:tr>
      <w:tr w:rsidTr="006F1AA8">
        <w:tblPrEx>
          <w:tblW w:w="0" w:type="auto"/>
          <w:tblInd w:w="-5" w:type="dxa"/>
          <w:tblLook w:val="04A0"/>
        </w:tblPrEx>
        <w:trPr>
          <w:trHeight w:val="290"/>
        </w:trPr>
        <w:tc>
          <w:tcPr>
            <w:tcW w:w="382" w:type="dxa"/>
            <w:tcBorders>
              <w:top w:val="nil"/>
              <w:left w:val="single" w:sz="4" w:space="0" w:color="auto"/>
              <w:bottom w:val="single" w:sz="4" w:space="0" w:color="auto"/>
              <w:right w:val="nil"/>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Notch Filter (depends on power input and number of sections)</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pPr>
              <w:spacing w:after="0" w:line="240" w:lineRule="auto"/>
              <w:jc w:val="center"/>
              <w:rPr>
                <w:color w:val="000000"/>
              </w:rPr>
            </w:pPr>
            <w:r w:rsidRPr="000769A9">
              <w:rPr>
                <w:color w:val="000000"/>
              </w:rPr>
              <w:t>5,020 - 16,260</w:t>
            </w:r>
          </w:p>
        </w:tc>
      </w:tr>
      <w:tr w:rsidTr="006F1AA8">
        <w:tblPrEx>
          <w:tblW w:w="0" w:type="auto"/>
          <w:tblInd w:w="-5" w:type="dxa"/>
          <w:tblLook w:val="04A0"/>
        </w:tblPrEx>
        <w:trPr>
          <w:trHeight w:val="290"/>
        </w:trPr>
        <w:tc>
          <w:tcPr>
            <w:tcW w:w="382" w:type="dxa"/>
            <w:tcBorders>
              <w:top w:val="nil"/>
              <w:left w:val="single" w:sz="4" w:space="0" w:color="auto"/>
              <w:bottom w:val="single" w:sz="4" w:space="0" w:color="auto"/>
              <w:right w:val="nil"/>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Mounting Brackets</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pPr>
              <w:spacing w:after="0" w:line="240" w:lineRule="auto"/>
              <w:jc w:val="center"/>
              <w:rPr>
                <w:color w:val="000000"/>
              </w:rPr>
            </w:pPr>
            <w:r w:rsidRPr="00D45EDB">
              <w:rPr>
                <w:color w:val="000000"/>
              </w:rPr>
              <w:t>Variable</w:t>
            </w:r>
          </w:p>
        </w:tc>
      </w:tr>
      <w:tr w:rsidTr="006F1AA8">
        <w:tblPrEx>
          <w:tblW w:w="0" w:type="auto"/>
          <w:tblInd w:w="-5" w:type="dxa"/>
          <w:tblLook w:val="04A0"/>
        </w:tblPrEx>
        <w:trPr>
          <w:trHeight w:val="290"/>
        </w:trPr>
        <w:tc>
          <w:tcPr>
            <w:tcW w:w="382" w:type="dxa"/>
            <w:tcBorders>
              <w:top w:val="nil"/>
              <w:left w:val="single" w:sz="4" w:space="0" w:color="auto"/>
              <w:bottom w:val="single" w:sz="4" w:space="0" w:color="auto"/>
              <w:right w:val="nil"/>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De-</w:t>
            </w:r>
            <w:r w:rsidRPr="000769A9">
              <w:rPr>
                <w:color w:val="000000"/>
              </w:rPr>
              <w:t>Icers</w:t>
            </w:r>
            <w:r w:rsidRPr="000769A9">
              <w:rPr>
                <w:color w:val="000000"/>
              </w:rPr>
              <w:t xml:space="preserve"> (per bay)</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pPr>
              <w:spacing w:after="0" w:line="240" w:lineRule="auto"/>
              <w:jc w:val="center"/>
              <w:rPr>
                <w:color w:val="000000"/>
              </w:rPr>
            </w:pPr>
            <w:r w:rsidRPr="000769A9">
              <w:rPr>
                <w:color w:val="000000"/>
              </w:rPr>
              <w:t>1,000 - 2,000</w:t>
            </w:r>
          </w:p>
        </w:tc>
      </w:tr>
      <w:tr w:rsidTr="006F1AA8">
        <w:tblPrEx>
          <w:tblW w:w="0" w:type="auto"/>
          <w:tblInd w:w="-5" w:type="dxa"/>
          <w:tblLook w:val="04A0"/>
        </w:tblPrEx>
        <w:trPr>
          <w:trHeight w:val="290"/>
        </w:trPr>
        <w:tc>
          <w:tcPr>
            <w:tcW w:w="382" w:type="dxa"/>
            <w:tcBorders>
              <w:top w:val="nil"/>
              <w:left w:val="single" w:sz="4" w:space="0" w:color="auto"/>
              <w:bottom w:val="single" w:sz="4" w:space="0" w:color="auto"/>
              <w:right w:val="nil"/>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 </w:t>
            </w:r>
          </w:p>
        </w:tc>
        <w:tc>
          <w:tcPr>
            <w:tcW w:w="78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0769A9" w:rsidRPr="000769A9" w:rsidP="000769A9">
            <w:pPr>
              <w:spacing w:after="0" w:line="240" w:lineRule="auto"/>
              <w:jc w:val="left"/>
              <w:rPr>
                <w:color w:val="000000"/>
              </w:rPr>
            </w:pPr>
            <w:r w:rsidRPr="000769A9">
              <w:rPr>
                <w:color w:val="000000"/>
              </w:rPr>
              <w:t>Radomes</w:t>
            </w:r>
            <w:r w:rsidRPr="000769A9">
              <w:rPr>
                <w:color w:val="000000"/>
              </w:rPr>
              <w:t xml:space="preserve"> (per bay)</w:t>
            </w:r>
          </w:p>
        </w:tc>
        <w:tc>
          <w:tcPr>
            <w:tcW w:w="4675" w:type="dxa"/>
            <w:tcBorders>
              <w:top w:val="nil"/>
              <w:left w:val="nil"/>
              <w:bottom w:val="single" w:sz="4" w:space="0" w:color="auto"/>
              <w:right w:val="single" w:sz="4" w:space="0" w:color="auto"/>
            </w:tcBorders>
            <w:shd w:val="clear" w:color="auto" w:fill="auto"/>
            <w:noWrap/>
            <w:vAlign w:val="center"/>
            <w:hideMark/>
          </w:tcPr>
          <w:p w:rsidR="000769A9" w:rsidRPr="000769A9" w:rsidP="000769A9">
            <w:pPr>
              <w:spacing w:after="0" w:line="240" w:lineRule="auto"/>
              <w:jc w:val="center"/>
              <w:rPr>
                <w:color w:val="000000"/>
              </w:rPr>
            </w:pPr>
            <w:r w:rsidRPr="000769A9">
              <w:rPr>
                <w:color w:val="000000"/>
              </w:rPr>
              <w:t>900 - 1,800</w:t>
            </w:r>
          </w:p>
        </w:tc>
      </w:tr>
    </w:tbl>
    <w:p w:rsidR="001119E3" w:rsidRPr="008D4CD1" w:rsidP="001119E3">
      <w:pPr>
        <w:spacing w:after="200" w:line="276" w:lineRule="auto"/>
        <w:jc w:val="center"/>
        <w:rPr>
          <w:rFonts w:eastAsia="Calibri"/>
          <w:sz w:val="22"/>
          <w:szCs w:val="22"/>
        </w:rPr>
      </w:pPr>
    </w:p>
    <w:p w:rsidR="001119E3" w:rsidRPr="008D4CD1" w:rsidP="001119E3">
      <w:pPr>
        <w:keepNext/>
        <w:keepLines/>
        <w:numPr>
          <w:ilvl w:val="1"/>
          <w:numId w:val="22"/>
        </w:numPr>
        <w:tabs>
          <w:tab w:val="clear" w:pos="1440"/>
        </w:tabs>
        <w:spacing w:before="200" w:after="0" w:line="276" w:lineRule="auto"/>
        <w:ind w:left="720" w:firstLine="0"/>
        <w:jc w:val="left"/>
        <w:outlineLvl w:val="1"/>
        <w:rPr>
          <w:b/>
          <w:bCs/>
          <w:sz w:val="22"/>
          <w:szCs w:val="22"/>
        </w:rPr>
      </w:pPr>
      <w:bookmarkStart w:id="31" w:name="_Toc524656375"/>
      <w:r w:rsidRPr="008D4CD1">
        <w:rPr>
          <w:b/>
          <w:bCs/>
          <w:sz w:val="22"/>
          <w:szCs w:val="22"/>
        </w:rPr>
        <w:t>TRANSMISSION LINE</w:t>
      </w:r>
      <w:bookmarkEnd w:id="31"/>
    </w:p>
    <w:p w:rsidR="001119E3" w:rsidP="001119E3">
      <w:pPr>
        <w:spacing w:after="200" w:line="276" w:lineRule="auto"/>
        <w:jc w:val="left"/>
        <w:rPr>
          <w:rFonts w:eastAsia="Calibri"/>
          <w:sz w:val="22"/>
          <w:szCs w:val="22"/>
        </w:rPr>
      </w:pPr>
      <w:r w:rsidRPr="006F1AA8">
        <w:rPr>
          <w:rFonts w:eastAsia="Calibri"/>
          <w:sz w:val="22"/>
          <w:szCs w:val="22"/>
        </w:rPr>
        <w:t>N</w:t>
      </w:r>
      <w:r w:rsidRPr="006F1AA8" w:rsidR="00767E1A">
        <w:rPr>
          <w:rFonts w:eastAsia="Calibri"/>
          <w:sz w:val="22"/>
          <w:szCs w:val="22"/>
        </w:rPr>
        <w:t>ew transmission line, if needed for purchase, is</w:t>
      </w:r>
      <w:r w:rsidRPr="006F1AA8">
        <w:rPr>
          <w:rFonts w:eastAsia="Calibri"/>
          <w:sz w:val="22"/>
          <w:szCs w:val="22"/>
        </w:rPr>
        <w:t xml:space="preserve"> priced per foot, based on a length of 1,000 feet. The price generally includes elbows and hangers.</w:t>
      </w:r>
    </w:p>
    <w:tbl>
      <w:tblPr>
        <w:tblW w:w="0" w:type="auto"/>
        <w:tblInd w:w="-5" w:type="dxa"/>
        <w:tblLook w:val="04A0"/>
      </w:tblPr>
      <w:tblGrid>
        <w:gridCol w:w="266"/>
        <w:gridCol w:w="8104"/>
        <w:gridCol w:w="4584"/>
      </w:tblGrid>
      <w:tr w:rsidTr="006F1AA8">
        <w:tblPrEx>
          <w:tblW w:w="0" w:type="auto"/>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E4400A" w:rsidRPr="00E4400A" w:rsidP="00E4400A">
            <w:pPr>
              <w:spacing w:after="0" w:line="240" w:lineRule="auto"/>
              <w:jc w:val="left"/>
              <w:rPr>
                <w:b/>
                <w:bCs/>
                <w:color w:val="000000"/>
              </w:rPr>
            </w:pPr>
            <w:r w:rsidRPr="00E4400A">
              <w:rPr>
                <w:b/>
                <w:bCs/>
                <w:color w:val="000000"/>
              </w:rPr>
              <w:t> </w:t>
            </w:r>
          </w:p>
        </w:tc>
        <w:tc>
          <w:tcPr>
            <w:tcW w:w="4584" w:type="dxa"/>
            <w:tcBorders>
              <w:top w:val="single" w:sz="4" w:space="0" w:color="auto"/>
              <w:left w:val="nil"/>
              <w:bottom w:val="single" w:sz="4" w:space="0" w:color="auto"/>
              <w:right w:val="single" w:sz="4" w:space="0" w:color="auto"/>
            </w:tcBorders>
            <w:shd w:val="clear" w:color="000000" w:fill="C5D9F1"/>
            <w:vAlign w:val="center"/>
            <w:hideMark/>
          </w:tcPr>
          <w:p w:rsidR="00E4400A" w:rsidRPr="00E4400A" w:rsidP="00E4400A">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r>
              <w:rPr>
                <w:i/>
                <w:iCs/>
                <w:color w:val="000000"/>
              </w:rPr>
              <w:t xml:space="preserve"> per foot</w:t>
            </w:r>
            <w:r w:rsidRPr="00D45EDB">
              <w:rPr>
                <w:i/>
                <w:iCs/>
                <w:color w:val="000000"/>
              </w:rPr>
              <w:t>)</w:t>
            </w:r>
          </w:p>
        </w:tc>
      </w:tr>
      <w:tr w:rsidTr="008134DB">
        <w:tblPrEx>
          <w:tblW w:w="0" w:type="auto"/>
          <w:tblInd w:w="-5" w:type="dxa"/>
          <w:tblLook w:val="04A0"/>
        </w:tblPrEx>
        <w:trPr>
          <w:trHeight w:val="290"/>
        </w:trPr>
        <w:tc>
          <w:tcPr>
            <w:tcW w:w="129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34F7F" w:rsidRPr="00E4400A" w:rsidP="006F1AA8">
            <w:pPr>
              <w:spacing w:after="0" w:line="240" w:lineRule="auto"/>
              <w:jc w:val="left"/>
              <w:rPr>
                <w:color w:val="000000"/>
              </w:rPr>
            </w:pPr>
            <w:r w:rsidRPr="00E4400A">
              <w:rPr>
                <w:b/>
                <w:bCs/>
                <w:color w:val="000000"/>
              </w:rPr>
              <w:t>Flexible transmission line</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E4400A" w:rsidRPr="00E4400A" w:rsidP="00E4400A">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E4400A" w:rsidRPr="00E4400A" w:rsidP="00E4400A">
            <w:pPr>
              <w:spacing w:after="0" w:line="240" w:lineRule="auto"/>
              <w:jc w:val="left"/>
              <w:rPr>
                <w:color w:val="000000"/>
              </w:rPr>
            </w:pPr>
            <w:r w:rsidRPr="00E4400A">
              <w:rPr>
                <w:color w:val="000000"/>
              </w:rPr>
              <w:t>1/2" foam dielectric</w:t>
            </w:r>
          </w:p>
        </w:tc>
        <w:tc>
          <w:tcPr>
            <w:tcW w:w="4584" w:type="dxa"/>
            <w:tcBorders>
              <w:top w:val="nil"/>
              <w:left w:val="nil"/>
              <w:bottom w:val="single" w:sz="4" w:space="0" w:color="auto"/>
              <w:right w:val="single" w:sz="4" w:space="0" w:color="auto"/>
            </w:tcBorders>
            <w:shd w:val="clear" w:color="auto" w:fill="auto"/>
            <w:noWrap/>
            <w:vAlign w:val="center"/>
            <w:hideMark/>
          </w:tcPr>
          <w:p w:rsidR="00E4400A" w:rsidRPr="00E4400A" w:rsidP="00E4400A">
            <w:pPr>
              <w:spacing w:after="0" w:line="240" w:lineRule="auto"/>
              <w:jc w:val="center"/>
              <w:rPr>
                <w:color w:val="000000"/>
              </w:rPr>
            </w:pPr>
            <w:r w:rsidRPr="00E4400A">
              <w:rPr>
                <w:color w:val="000000"/>
              </w:rPr>
              <w:t>3</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E4400A" w:rsidRPr="00E4400A" w:rsidP="00E4400A">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E4400A" w:rsidRPr="00E4400A" w:rsidP="00E4400A">
            <w:pPr>
              <w:spacing w:after="0" w:line="240" w:lineRule="auto"/>
              <w:jc w:val="left"/>
              <w:rPr>
                <w:color w:val="000000"/>
              </w:rPr>
            </w:pPr>
            <w:r w:rsidRPr="00E4400A">
              <w:rPr>
                <w:color w:val="000000"/>
              </w:rPr>
              <w:t>7/8" foam dielectric</w:t>
            </w:r>
          </w:p>
        </w:tc>
        <w:tc>
          <w:tcPr>
            <w:tcW w:w="4584" w:type="dxa"/>
            <w:tcBorders>
              <w:top w:val="nil"/>
              <w:left w:val="nil"/>
              <w:bottom w:val="single" w:sz="4" w:space="0" w:color="auto"/>
              <w:right w:val="single" w:sz="4" w:space="0" w:color="auto"/>
            </w:tcBorders>
            <w:shd w:val="clear" w:color="auto" w:fill="auto"/>
            <w:noWrap/>
            <w:vAlign w:val="center"/>
            <w:hideMark/>
          </w:tcPr>
          <w:p w:rsidR="00E4400A" w:rsidRPr="00E4400A" w:rsidP="00E4400A">
            <w:pPr>
              <w:spacing w:after="0" w:line="240" w:lineRule="auto"/>
              <w:jc w:val="center"/>
              <w:rPr>
                <w:color w:val="000000"/>
              </w:rPr>
            </w:pPr>
            <w:r w:rsidRPr="00E4400A">
              <w:rPr>
                <w:color w:val="000000"/>
              </w:rPr>
              <w:t>10</w:t>
            </w:r>
          </w:p>
        </w:tc>
      </w:tr>
      <w:tr w:rsidTr="006F1AA8">
        <w:tblPrEx>
          <w:tblW w:w="0" w:type="auto"/>
          <w:tblInd w:w="-5" w:type="dxa"/>
          <w:tblLook w:val="04A0"/>
        </w:tblPrEx>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E4400A" w:rsidRPr="00E4400A" w:rsidP="00E4400A">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auto"/>
            </w:tcBorders>
            <w:shd w:val="clear" w:color="auto" w:fill="auto"/>
            <w:noWrap/>
            <w:vAlign w:val="center"/>
            <w:hideMark/>
          </w:tcPr>
          <w:p w:rsidR="00E4400A" w:rsidRPr="00E4400A" w:rsidP="00E4400A">
            <w:pPr>
              <w:spacing w:after="0" w:line="240" w:lineRule="auto"/>
              <w:jc w:val="left"/>
              <w:rPr>
                <w:color w:val="000000"/>
              </w:rPr>
            </w:pPr>
            <w:r w:rsidRPr="00E4400A">
              <w:rPr>
                <w:color w:val="000000"/>
              </w:rPr>
              <w:t>1-5/8" foam dielectric</w:t>
            </w:r>
          </w:p>
        </w:tc>
        <w:tc>
          <w:tcPr>
            <w:tcW w:w="4584" w:type="dxa"/>
            <w:tcBorders>
              <w:top w:val="nil"/>
              <w:left w:val="single" w:sz="4" w:space="0" w:color="auto"/>
              <w:bottom w:val="single" w:sz="4" w:space="0" w:color="auto"/>
              <w:right w:val="single" w:sz="4" w:space="0" w:color="auto"/>
            </w:tcBorders>
            <w:shd w:val="clear" w:color="auto" w:fill="auto"/>
            <w:noWrap/>
            <w:vAlign w:val="center"/>
            <w:hideMark/>
          </w:tcPr>
          <w:p w:rsidR="00E4400A" w:rsidRPr="00E4400A" w:rsidP="00E4400A">
            <w:pPr>
              <w:spacing w:after="0" w:line="240" w:lineRule="auto"/>
              <w:jc w:val="center"/>
              <w:rPr>
                <w:color w:val="000000"/>
              </w:rPr>
            </w:pPr>
            <w:r w:rsidRPr="00E4400A">
              <w:rPr>
                <w:color w:val="000000"/>
              </w:rPr>
              <w:t>24</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tcPr>
          <w:p w:rsidR="00DE582A" w:rsidRPr="00E4400A" w:rsidP="00DE582A">
            <w:pPr>
              <w:spacing w:after="0" w:line="240" w:lineRule="auto"/>
              <w:jc w:val="left"/>
              <w:rPr>
                <w:color w:val="000000"/>
              </w:rPr>
            </w:pPr>
          </w:p>
        </w:tc>
        <w:tc>
          <w:tcPr>
            <w:tcW w:w="8104" w:type="dxa"/>
            <w:tcBorders>
              <w:top w:val="single" w:sz="4" w:space="0" w:color="auto"/>
              <w:left w:val="nil"/>
              <w:bottom w:val="single" w:sz="4" w:space="0" w:color="auto"/>
              <w:right w:val="single" w:sz="4" w:space="0" w:color="auto"/>
            </w:tcBorders>
            <w:shd w:val="clear" w:color="auto" w:fill="auto"/>
            <w:noWrap/>
            <w:vAlign w:val="center"/>
          </w:tcPr>
          <w:p w:rsidR="00DE582A" w:rsidRPr="00E4400A" w:rsidP="00DE582A">
            <w:pPr>
              <w:spacing w:after="0" w:line="240" w:lineRule="auto"/>
              <w:jc w:val="left"/>
              <w:rPr>
                <w:color w:val="000000"/>
              </w:rPr>
            </w:pPr>
            <w:r w:rsidRPr="00E4400A">
              <w:rPr>
                <w:color w:val="000000"/>
              </w:rPr>
              <w:t>1-5/8" air dielectric</w:t>
            </w:r>
          </w:p>
        </w:tc>
        <w:tc>
          <w:tcPr>
            <w:tcW w:w="4584" w:type="dxa"/>
            <w:tcBorders>
              <w:top w:val="nil"/>
              <w:left w:val="single" w:sz="4" w:space="0" w:color="auto"/>
              <w:bottom w:val="single" w:sz="4" w:space="0" w:color="auto"/>
              <w:right w:val="single" w:sz="4" w:space="0" w:color="auto"/>
            </w:tcBorders>
            <w:shd w:val="clear" w:color="auto" w:fill="auto"/>
            <w:noWrap/>
            <w:vAlign w:val="center"/>
          </w:tcPr>
          <w:p w:rsidR="00DE582A" w:rsidRPr="00E4400A" w:rsidP="00DE582A">
            <w:pPr>
              <w:spacing w:after="0" w:line="240" w:lineRule="auto"/>
              <w:jc w:val="center"/>
              <w:rPr>
                <w:color w:val="000000"/>
              </w:rPr>
            </w:pPr>
            <w:r w:rsidRPr="00E4400A">
              <w:rPr>
                <w:color w:val="000000"/>
              </w:rPr>
              <w:t> </w:t>
            </w:r>
            <w:r>
              <w:rPr>
                <w:color w:val="000000"/>
              </w:rPr>
              <w:t>32</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E4400A" w:rsidP="00DE582A">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auto"/>
            </w:tcBorders>
            <w:shd w:val="clear" w:color="auto" w:fill="auto"/>
            <w:noWrap/>
            <w:vAlign w:val="center"/>
            <w:hideMark/>
          </w:tcPr>
          <w:p w:rsidR="00DE582A" w:rsidRPr="00E4400A" w:rsidP="00DE582A">
            <w:pPr>
              <w:spacing w:after="0" w:line="240" w:lineRule="auto"/>
              <w:jc w:val="left"/>
              <w:rPr>
                <w:color w:val="000000"/>
              </w:rPr>
            </w:pPr>
            <w:r w:rsidRPr="00E4400A">
              <w:rPr>
                <w:color w:val="000000"/>
              </w:rPr>
              <w:t>3" air dielectric</w:t>
            </w:r>
          </w:p>
        </w:tc>
        <w:tc>
          <w:tcPr>
            <w:tcW w:w="4584" w:type="dxa"/>
            <w:tcBorders>
              <w:top w:val="nil"/>
              <w:left w:val="single" w:sz="4" w:space="0" w:color="auto"/>
              <w:bottom w:val="single" w:sz="4" w:space="0" w:color="auto"/>
              <w:right w:val="single" w:sz="4" w:space="0" w:color="auto"/>
            </w:tcBorders>
            <w:shd w:val="clear" w:color="auto" w:fill="auto"/>
            <w:noWrap/>
            <w:vAlign w:val="center"/>
            <w:hideMark/>
          </w:tcPr>
          <w:p w:rsidR="00DE582A" w:rsidRPr="00E4400A" w:rsidP="00DE582A">
            <w:pPr>
              <w:spacing w:after="0" w:line="240" w:lineRule="auto"/>
              <w:jc w:val="center"/>
              <w:rPr>
                <w:color w:val="000000"/>
              </w:rPr>
            </w:pPr>
            <w:r w:rsidRPr="00E4400A">
              <w:rPr>
                <w:color w:val="000000"/>
              </w:rPr>
              <w:t>57</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E4400A" w:rsidP="00DE582A">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E4400A" w:rsidP="00DE582A">
            <w:pPr>
              <w:spacing w:after="0" w:line="240" w:lineRule="auto"/>
              <w:jc w:val="left"/>
              <w:rPr>
                <w:color w:val="000000"/>
              </w:rPr>
            </w:pPr>
            <w:r w:rsidRPr="00E4400A">
              <w:rPr>
                <w:color w:val="000000"/>
              </w:rPr>
              <w:t>4" air dielectric</w:t>
            </w:r>
          </w:p>
        </w:tc>
        <w:tc>
          <w:tcPr>
            <w:tcW w:w="4584" w:type="dxa"/>
            <w:tcBorders>
              <w:top w:val="nil"/>
              <w:left w:val="nil"/>
              <w:bottom w:val="single" w:sz="4" w:space="0" w:color="auto"/>
              <w:right w:val="single" w:sz="4" w:space="0" w:color="auto"/>
            </w:tcBorders>
            <w:shd w:val="clear" w:color="auto" w:fill="auto"/>
            <w:noWrap/>
            <w:vAlign w:val="center"/>
            <w:hideMark/>
          </w:tcPr>
          <w:p w:rsidR="00DE582A" w:rsidRPr="00E4400A" w:rsidP="00DE582A">
            <w:pPr>
              <w:spacing w:after="0" w:line="240" w:lineRule="auto"/>
              <w:jc w:val="center"/>
              <w:rPr>
                <w:color w:val="000000"/>
              </w:rPr>
            </w:pPr>
            <w:r w:rsidRPr="00E4400A">
              <w:rPr>
                <w:color w:val="000000"/>
              </w:rPr>
              <w:t>72</w:t>
            </w:r>
          </w:p>
        </w:tc>
      </w:tr>
      <w:tr w:rsidTr="006F1AA8">
        <w:tblPrEx>
          <w:tblW w:w="0" w:type="auto"/>
          <w:tblInd w:w="-5" w:type="dxa"/>
          <w:tblLook w:val="04A0"/>
        </w:tblPrEx>
        <w:trPr>
          <w:trHeight w:val="287"/>
        </w:trPr>
        <w:tc>
          <w:tcPr>
            <w:tcW w:w="129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82A" w:rsidRPr="00E4400A" w:rsidP="006F1AA8">
            <w:pPr>
              <w:spacing w:after="0" w:line="240" w:lineRule="auto"/>
              <w:jc w:val="left"/>
              <w:rPr>
                <w:color w:val="000000"/>
              </w:rPr>
            </w:pPr>
            <w:r w:rsidRPr="00E4400A">
              <w:rPr>
                <w:b/>
                <w:bCs/>
                <w:color w:val="000000"/>
              </w:rPr>
              <w:t>Rigid Transmission Line</w:t>
            </w:r>
            <w:r w:rsidRPr="00E4400A">
              <w:rPr>
                <w:color w:val="000000"/>
              </w:rPr>
              <w:t> </w:t>
            </w:r>
          </w:p>
        </w:tc>
      </w:tr>
      <w:tr w:rsidTr="006F1AA8">
        <w:tblPrEx>
          <w:tblW w:w="0" w:type="auto"/>
          <w:tblInd w:w="-5" w:type="dxa"/>
          <w:tblLook w:val="04A0"/>
        </w:tblPrEx>
        <w:trPr>
          <w:trHeight w:val="30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E582A" w:rsidRPr="00E4400A" w:rsidP="00DE582A">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E4400A" w:rsidP="00DE582A">
            <w:pPr>
              <w:spacing w:after="0" w:line="240" w:lineRule="auto"/>
              <w:jc w:val="left"/>
              <w:rPr>
                <w:color w:val="000000"/>
              </w:rPr>
            </w:pPr>
            <w:r w:rsidRPr="00E4400A">
              <w:rPr>
                <w:color w:val="000000"/>
              </w:rPr>
              <w:t>7/8" rigid line</w:t>
            </w:r>
          </w:p>
        </w:tc>
        <w:tc>
          <w:tcPr>
            <w:tcW w:w="4584" w:type="dxa"/>
            <w:tcBorders>
              <w:top w:val="single" w:sz="4" w:space="0" w:color="auto"/>
              <w:left w:val="nil"/>
              <w:bottom w:val="single" w:sz="4" w:space="0" w:color="auto"/>
              <w:right w:val="single" w:sz="4" w:space="0" w:color="auto"/>
            </w:tcBorders>
            <w:shd w:val="clear" w:color="auto" w:fill="auto"/>
            <w:noWrap/>
            <w:vAlign w:val="center"/>
            <w:hideMark/>
          </w:tcPr>
          <w:p w:rsidR="00DE582A" w:rsidRPr="00E4400A" w:rsidP="00DE582A">
            <w:pPr>
              <w:spacing w:after="0" w:line="240" w:lineRule="auto"/>
              <w:jc w:val="center"/>
              <w:rPr>
                <w:color w:val="000000"/>
              </w:rPr>
            </w:pPr>
            <w:r w:rsidRPr="00E4400A">
              <w:rPr>
                <w:color w:val="000000"/>
              </w:rPr>
              <w:t>28 - 66</w:t>
            </w:r>
          </w:p>
        </w:tc>
      </w:tr>
      <w:tr w:rsidTr="006F1AA8">
        <w:tblPrEx>
          <w:tblW w:w="0" w:type="auto"/>
          <w:tblInd w:w="-5" w:type="dxa"/>
          <w:tblLook w:val="04A0"/>
        </w:tblPrEx>
        <w:trPr>
          <w:trHeight w:val="30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E582A" w:rsidRPr="00E4400A" w:rsidP="00DE582A">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E4400A" w:rsidP="00DE582A">
            <w:pPr>
              <w:spacing w:after="0" w:line="240" w:lineRule="auto"/>
              <w:jc w:val="left"/>
              <w:rPr>
                <w:color w:val="000000"/>
              </w:rPr>
            </w:pPr>
            <w:r w:rsidRPr="00E4400A">
              <w:rPr>
                <w:color w:val="000000"/>
              </w:rPr>
              <w:t>1-5/8" rigid line</w:t>
            </w:r>
          </w:p>
        </w:tc>
        <w:tc>
          <w:tcPr>
            <w:tcW w:w="4584" w:type="dxa"/>
            <w:tcBorders>
              <w:top w:val="single" w:sz="4" w:space="0" w:color="auto"/>
              <w:left w:val="nil"/>
              <w:bottom w:val="single" w:sz="4" w:space="0" w:color="auto"/>
              <w:right w:val="single" w:sz="4" w:space="0" w:color="auto"/>
            </w:tcBorders>
            <w:shd w:val="clear" w:color="auto" w:fill="auto"/>
            <w:noWrap/>
            <w:vAlign w:val="center"/>
            <w:hideMark/>
          </w:tcPr>
          <w:p w:rsidR="00DE582A" w:rsidRPr="00E4400A" w:rsidP="00DE582A">
            <w:pPr>
              <w:spacing w:after="0" w:line="240" w:lineRule="auto"/>
              <w:jc w:val="center"/>
              <w:rPr>
                <w:color w:val="000000"/>
              </w:rPr>
            </w:pPr>
            <w:r w:rsidRPr="00E4400A">
              <w:rPr>
                <w:color w:val="000000"/>
              </w:rPr>
              <w:t>39 - 61</w:t>
            </w:r>
          </w:p>
        </w:tc>
      </w:tr>
      <w:tr w:rsidTr="006F1AA8">
        <w:tblPrEx>
          <w:tblW w:w="0" w:type="auto"/>
          <w:tblInd w:w="-5" w:type="dxa"/>
          <w:tblLook w:val="04A0"/>
        </w:tblPrEx>
        <w:trPr>
          <w:trHeight w:val="29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E582A" w:rsidRPr="00E4400A" w:rsidP="00DE582A">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E4400A" w:rsidP="00DE582A">
            <w:pPr>
              <w:spacing w:after="0" w:line="240" w:lineRule="auto"/>
              <w:jc w:val="left"/>
              <w:rPr>
                <w:color w:val="000000"/>
              </w:rPr>
            </w:pPr>
            <w:r w:rsidRPr="00E4400A">
              <w:rPr>
                <w:color w:val="000000"/>
              </w:rPr>
              <w:t>3-1/8" rigid line</w:t>
            </w:r>
          </w:p>
        </w:tc>
        <w:tc>
          <w:tcPr>
            <w:tcW w:w="4584" w:type="dxa"/>
            <w:tcBorders>
              <w:top w:val="single" w:sz="4" w:space="0" w:color="auto"/>
              <w:left w:val="nil"/>
              <w:bottom w:val="single" w:sz="4" w:space="0" w:color="auto"/>
              <w:right w:val="single" w:sz="4" w:space="0" w:color="auto"/>
            </w:tcBorders>
            <w:shd w:val="clear" w:color="auto" w:fill="auto"/>
            <w:noWrap/>
            <w:vAlign w:val="center"/>
            <w:hideMark/>
          </w:tcPr>
          <w:p w:rsidR="00DE582A" w:rsidRPr="00E4400A" w:rsidP="00DE582A">
            <w:pPr>
              <w:spacing w:after="0" w:line="240" w:lineRule="auto"/>
              <w:jc w:val="center"/>
              <w:rPr>
                <w:color w:val="000000"/>
              </w:rPr>
            </w:pPr>
            <w:r w:rsidRPr="00E4400A">
              <w:rPr>
                <w:color w:val="000000"/>
              </w:rPr>
              <w:t>79 - 101</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E4400A" w:rsidP="00DE582A">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E4400A" w:rsidP="00DE582A">
            <w:pPr>
              <w:spacing w:after="0" w:line="240" w:lineRule="auto"/>
              <w:jc w:val="left"/>
              <w:rPr>
                <w:color w:val="000000"/>
              </w:rPr>
            </w:pPr>
            <w:r w:rsidRPr="00E4400A">
              <w:rPr>
                <w:color w:val="000000"/>
              </w:rPr>
              <w:t>4-1/16" rigid line</w:t>
            </w:r>
          </w:p>
        </w:tc>
        <w:tc>
          <w:tcPr>
            <w:tcW w:w="4584" w:type="dxa"/>
            <w:tcBorders>
              <w:top w:val="nil"/>
              <w:left w:val="nil"/>
              <w:bottom w:val="single" w:sz="4" w:space="0" w:color="auto"/>
              <w:right w:val="single" w:sz="4" w:space="0" w:color="auto"/>
            </w:tcBorders>
            <w:shd w:val="clear" w:color="auto" w:fill="auto"/>
            <w:noWrap/>
            <w:vAlign w:val="center"/>
            <w:hideMark/>
          </w:tcPr>
          <w:p w:rsidR="00DE582A" w:rsidRPr="00E4400A" w:rsidP="00DE582A">
            <w:pPr>
              <w:spacing w:after="0" w:line="240" w:lineRule="auto"/>
              <w:jc w:val="center"/>
              <w:rPr>
                <w:color w:val="000000"/>
              </w:rPr>
            </w:pPr>
            <w:r w:rsidRPr="00E4400A">
              <w:rPr>
                <w:color w:val="000000"/>
              </w:rPr>
              <w:t>101 - 138</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E4400A" w:rsidP="00DE582A">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E4400A" w:rsidP="00DE582A">
            <w:pPr>
              <w:spacing w:after="0" w:line="240" w:lineRule="auto"/>
              <w:jc w:val="left"/>
              <w:rPr>
                <w:color w:val="000000"/>
              </w:rPr>
            </w:pPr>
            <w:r w:rsidRPr="00E4400A">
              <w:rPr>
                <w:color w:val="000000"/>
              </w:rPr>
              <w:t>3-1/8" broadband line</w:t>
            </w:r>
          </w:p>
        </w:tc>
        <w:tc>
          <w:tcPr>
            <w:tcW w:w="4584" w:type="dxa"/>
            <w:tcBorders>
              <w:top w:val="nil"/>
              <w:left w:val="nil"/>
              <w:bottom w:val="single" w:sz="4" w:space="0" w:color="auto"/>
              <w:right w:val="single" w:sz="4" w:space="0" w:color="auto"/>
            </w:tcBorders>
            <w:shd w:val="clear" w:color="auto" w:fill="auto"/>
            <w:noWrap/>
            <w:vAlign w:val="center"/>
            <w:hideMark/>
          </w:tcPr>
          <w:p w:rsidR="00DE582A" w:rsidRPr="00E4400A" w:rsidP="00DE582A">
            <w:pPr>
              <w:spacing w:after="0" w:line="240" w:lineRule="auto"/>
              <w:jc w:val="center"/>
              <w:rPr>
                <w:color w:val="000000"/>
              </w:rPr>
            </w:pPr>
            <w:r w:rsidRPr="00E4400A">
              <w:rPr>
                <w:color w:val="000000"/>
              </w:rPr>
              <w:t>91 - 117</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E4400A" w:rsidP="00DE582A">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E4400A" w:rsidP="00DE582A">
            <w:pPr>
              <w:spacing w:after="0" w:line="240" w:lineRule="auto"/>
              <w:jc w:val="left"/>
              <w:rPr>
                <w:color w:val="000000"/>
              </w:rPr>
            </w:pPr>
            <w:r w:rsidRPr="00E4400A">
              <w:rPr>
                <w:color w:val="000000"/>
              </w:rPr>
              <w:t>4-1/6" broadband line</w:t>
            </w:r>
          </w:p>
        </w:tc>
        <w:tc>
          <w:tcPr>
            <w:tcW w:w="4584" w:type="dxa"/>
            <w:tcBorders>
              <w:top w:val="nil"/>
              <w:left w:val="nil"/>
              <w:bottom w:val="single" w:sz="4" w:space="0" w:color="auto"/>
              <w:right w:val="single" w:sz="4" w:space="0" w:color="auto"/>
            </w:tcBorders>
            <w:shd w:val="clear" w:color="auto" w:fill="auto"/>
            <w:noWrap/>
            <w:vAlign w:val="center"/>
            <w:hideMark/>
          </w:tcPr>
          <w:p w:rsidR="00DE582A" w:rsidRPr="00E4400A" w:rsidP="00DE582A">
            <w:pPr>
              <w:spacing w:after="0" w:line="240" w:lineRule="auto"/>
              <w:jc w:val="center"/>
              <w:rPr>
                <w:color w:val="000000"/>
              </w:rPr>
            </w:pPr>
            <w:r w:rsidRPr="00E4400A">
              <w:rPr>
                <w:color w:val="000000"/>
              </w:rPr>
              <w:t>117 - 159</w:t>
            </w:r>
          </w:p>
        </w:tc>
      </w:tr>
      <w:tr w:rsidTr="006F1AA8">
        <w:tblPrEx>
          <w:tblW w:w="0" w:type="auto"/>
          <w:tblInd w:w="-5" w:type="dxa"/>
          <w:tblLook w:val="04A0"/>
        </w:tblPrEx>
        <w:trPr>
          <w:trHeight w:val="368"/>
        </w:trPr>
        <w:tc>
          <w:tcPr>
            <w:tcW w:w="129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34F7F" w:rsidRPr="00E4400A" w:rsidP="006F1AA8">
            <w:pPr>
              <w:spacing w:after="0" w:line="240" w:lineRule="auto"/>
              <w:jc w:val="left"/>
              <w:rPr>
                <w:color w:val="000000"/>
              </w:rPr>
            </w:pPr>
            <w:r w:rsidRPr="00E4400A">
              <w:rPr>
                <w:b/>
                <w:bCs/>
                <w:color w:val="000000"/>
              </w:rPr>
              <w:t>Interior RF Systems</w:t>
            </w:r>
            <w:r w:rsidRPr="00E4400A">
              <w:rPr>
                <w:color w:val="000000"/>
              </w:rPr>
              <w:t xml:space="preserve"> - RF plumbing for inside the transmitter building between the transmitter and the transmission line leaving the transmitter building</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160E97" w:rsidRPr="00E4400A" w:rsidP="00160E97">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160E97" w:rsidRPr="00E4400A" w:rsidP="00160E97">
            <w:pPr>
              <w:spacing w:after="0" w:line="240" w:lineRule="auto"/>
              <w:jc w:val="left"/>
              <w:rPr>
                <w:color w:val="000000"/>
              </w:rPr>
            </w:pPr>
            <w:r w:rsidRPr="00E4400A">
              <w:rPr>
                <w:color w:val="000000"/>
              </w:rPr>
              <w:t>Elbows, fitting, hangers, etc.</w:t>
            </w:r>
          </w:p>
        </w:tc>
        <w:tc>
          <w:tcPr>
            <w:tcW w:w="4584" w:type="dxa"/>
            <w:tcBorders>
              <w:top w:val="nil"/>
              <w:left w:val="nil"/>
              <w:bottom w:val="single" w:sz="4" w:space="0" w:color="auto"/>
              <w:right w:val="single" w:sz="4" w:space="0" w:color="auto"/>
            </w:tcBorders>
            <w:shd w:val="clear" w:color="auto" w:fill="auto"/>
            <w:noWrap/>
            <w:hideMark/>
          </w:tcPr>
          <w:p w:rsidR="00160E97" w:rsidRPr="00E4400A" w:rsidP="00160E97">
            <w:pPr>
              <w:spacing w:after="0" w:line="240" w:lineRule="auto"/>
              <w:jc w:val="center"/>
              <w:rPr>
                <w:color w:val="000000"/>
              </w:rPr>
            </w:pPr>
            <w:r w:rsidRPr="00B24416">
              <w:rPr>
                <w:color w:val="000000"/>
              </w:rPr>
              <w:t>Variable</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160E97" w:rsidRPr="00E4400A" w:rsidP="00160E97">
            <w:pPr>
              <w:spacing w:after="0" w:line="240" w:lineRule="auto"/>
              <w:jc w:val="left"/>
              <w:rPr>
                <w:color w:val="000000"/>
              </w:rPr>
            </w:pPr>
            <w:r w:rsidRPr="00E4400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160E97" w:rsidRPr="00E4400A" w:rsidP="00160E97">
            <w:pPr>
              <w:spacing w:after="0" w:line="240" w:lineRule="auto"/>
              <w:jc w:val="left"/>
              <w:rPr>
                <w:color w:val="000000"/>
              </w:rPr>
            </w:pPr>
            <w:r w:rsidRPr="00E4400A">
              <w:rPr>
                <w:color w:val="000000"/>
              </w:rPr>
              <w:t>Inside RF system including switching, patch panels and dehydrators</w:t>
            </w:r>
          </w:p>
        </w:tc>
        <w:tc>
          <w:tcPr>
            <w:tcW w:w="4584" w:type="dxa"/>
            <w:tcBorders>
              <w:top w:val="nil"/>
              <w:left w:val="nil"/>
              <w:bottom w:val="single" w:sz="4" w:space="0" w:color="auto"/>
              <w:right w:val="single" w:sz="4" w:space="0" w:color="auto"/>
            </w:tcBorders>
            <w:shd w:val="clear" w:color="auto" w:fill="auto"/>
            <w:noWrap/>
            <w:hideMark/>
          </w:tcPr>
          <w:p w:rsidR="00160E97" w:rsidRPr="00E4400A" w:rsidP="00160E97">
            <w:pPr>
              <w:spacing w:after="0" w:line="240" w:lineRule="auto"/>
              <w:jc w:val="center"/>
              <w:rPr>
                <w:color w:val="000000"/>
              </w:rPr>
            </w:pPr>
            <w:r w:rsidRPr="00B24416">
              <w:rPr>
                <w:color w:val="000000"/>
              </w:rPr>
              <w:t>Variable</w:t>
            </w:r>
          </w:p>
        </w:tc>
      </w:tr>
    </w:tbl>
    <w:p w:rsidR="001119E3" w:rsidRPr="00CB78AF" w:rsidP="001119E3">
      <w:pPr>
        <w:spacing w:after="0" w:line="240" w:lineRule="auto"/>
        <w:jc w:val="left"/>
        <w:rPr>
          <w:rFonts w:eastAsia="Calibri"/>
          <w:sz w:val="24"/>
          <w:szCs w:val="22"/>
        </w:rPr>
      </w:pPr>
    </w:p>
    <w:p w:rsidR="001119E3" w:rsidRPr="008D4CD1" w:rsidP="001119E3">
      <w:pPr>
        <w:keepNext/>
        <w:keepLines/>
        <w:numPr>
          <w:ilvl w:val="1"/>
          <w:numId w:val="22"/>
        </w:numPr>
        <w:tabs>
          <w:tab w:val="clear" w:pos="1440"/>
        </w:tabs>
        <w:spacing w:after="0" w:line="240" w:lineRule="auto"/>
        <w:ind w:left="720" w:firstLine="0"/>
        <w:jc w:val="left"/>
        <w:outlineLvl w:val="1"/>
        <w:rPr>
          <w:b/>
          <w:bCs/>
          <w:sz w:val="22"/>
          <w:szCs w:val="22"/>
        </w:rPr>
      </w:pPr>
      <w:bookmarkStart w:id="32" w:name="_Toc524656376"/>
      <w:r w:rsidRPr="008D4CD1">
        <w:rPr>
          <w:b/>
          <w:bCs/>
          <w:sz w:val="22"/>
          <w:szCs w:val="22"/>
        </w:rPr>
        <w:t xml:space="preserve">TOWER </w:t>
      </w:r>
      <w:r w:rsidR="0007324F">
        <w:rPr>
          <w:b/>
          <w:bCs/>
          <w:sz w:val="22"/>
          <w:szCs w:val="22"/>
        </w:rPr>
        <w:t>RELATED COSTS</w:t>
      </w:r>
      <w:bookmarkEnd w:id="32"/>
    </w:p>
    <w:p w:rsidR="001119E3" w:rsidP="001119E3">
      <w:pPr>
        <w:spacing w:after="200" w:line="276" w:lineRule="auto"/>
        <w:jc w:val="left"/>
        <w:rPr>
          <w:rFonts w:eastAsia="Calibri"/>
          <w:sz w:val="22"/>
          <w:szCs w:val="22"/>
        </w:rPr>
      </w:pPr>
      <w:r w:rsidRPr="006F1AA8">
        <w:rPr>
          <w:rFonts w:eastAsia="Calibri"/>
          <w:sz w:val="22"/>
          <w:szCs w:val="22"/>
        </w:rPr>
        <w:t>FM broadcasters replacing or adding an antenna may incur rigging, installation</w:t>
      </w:r>
      <w:r w:rsidRPr="006F1AA8" w:rsidR="00F117A4">
        <w:rPr>
          <w:rFonts w:eastAsia="Calibri"/>
          <w:sz w:val="22"/>
          <w:szCs w:val="22"/>
        </w:rPr>
        <w:t>,</w:t>
      </w:r>
      <w:r w:rsidRPr="006F1AA8">
        <w:rPr>
          <w:rFonts w:eastAsia="Calibri"/>
          <w:sz w:val="22"/>
          <w:szCs w:val="22"/>
        </w:rPr>
        <w:t xml:space="preserve"> and removal costs. In addition to these expenses</w:t>
      </w:r>
      <w:r w:rsidRPr="006F1AA8">
        <w:rPr>
          <w:rFonts w:eastAsia="Calibri"/>
          <w:sz w:val="22"/>
          <w:szCs w:val="22"/>
        </w:rPr>
        <w:t>, it may be necessary to modify the existing tower or to construct a new tower</w:t>
      </w:r>
      <w:r w:rsidRPr="006F1AA8">
        <w:rPr>
          <w:rFonts w:eastAsia="Calibri"/>
          <w:sz w:val="22"/>
          <w:szCs w:val="22"/>
        </w:rPr>
        <w:t xml:space="preserve"> to accommodate the additional antenna(s)</w:t>
      </w:r>
      <w:r w:rsidRPr="006F1AA8">
        <w:rPr>
          <w:rFonts w:eastAsia="Calibri"/>
          <w:sz w:val="22"/>
          <w:szCs w:val="22"/>
        </w:rPr>
        <w:t>.</w:t>
      </w:r>
      <w:r w:rsidRPr="008D4CD1">
        <w:rPr>
          <w:rFonts w:eastAsia="Calibri"/>
          <w:sz w:val="22"/>
          <w:szCs w:val="22"/>
        </w:rPr>
        <w:t xml:space="preserve">  </w:t>
      </w:r>
    </w:p>
    <w:tbl>
      <w:tblPr>
        <w:tblW w:w="0" w:type="auto"/>
        <w:tblInd w:w="-5" w:type="dxa"/>
        <w:tblLook w:val="04A0"/>
      </w:tblPr>
      <w:tblGrid>
        <w:gridCol w:w="266"/>
        <w:gridCol w:w="222"/>
        <w:gridCol w:w="222"/>
        <w:gridCol w:w="222"/>
        <w:gridCol w:w="7435"/>
        <w:gridCol w:w="329"/>
        <w:gridCol w:w="222"/>
        <w:gridCol w:w="276"/>
        <w:gridCol w:w="3757"/>
      </w:tblGrid>
      <w:tr w:rsidTr="006F1AA8">
        <w:tblPrEx>
          <w:tblW w:w="0" w:type="auto"/>
          <w:tblInd w:w="-5" w:type="dxa"/>
          <w:tblLook w:val="04A0"/>
        </w:tblPrEx>
        <w:trPr>
          <w:trHeight w:val="600"/>
        </w:trPr>
        <w:tc>
          <w:tcPr>
            <w:tcW w:w="8371" w:type="dxa"/>
            <w:gridSpan w:val="5"/>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E582A" w:rsidRPr="00DE582A" w:rsidP="00DE582A">
            <w:pPr>
              <w:spacing w:after="0" w:line="240" w:lineRule="auto"/>
              <w:jc w:val="left"/>
              <w:rPr>
                <w:b/>
                <w:bCs/>
                <w:color w:val="000000"/>
              </w:rPr>
            </w:pPr>
            <w:r w:rsidRPr="00DE582A">
              <w:rPr>
                <w:b/>
                <w:bCs/>
                <w:color w:val="000000"/>
              </w:rPr>
              <w:t>Existing Tower Reinforcement</w:t>
            </w:r>
          </w:p>
        </w:tc>
        <w:tc>
          <w:tcPr>
            <w:tcW w:w="4584" w:type="dxa"/>
            <w:gridSpan w:val="4"/>
            <w:tcBorders>
              <w:top w:val="single" w:sz="4" w:space="0" w:color="auto"/>
              <w:left w:val="nil"/>
              <w:bottom w:val="single" w:sz="4" w:space="0" w:color="auto"/>
              <w:right w:val="single" w:sz="4" w:space="0" w:color="auto"/>
            </w:tcBorders>
            <w:shd w:val="clear" w:color="000000" w:fill="C5D9F1"/>
            <w:vAlign w:val="center"/>
            <w:hideMark/>
          </w:tcPr>
          <w:p w:rsidR="00DE582A" w:rsidRPr="00DE582A" w:rsidP="00DE582A">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6F1AA8">
        <w:tblPrEx>
          <w:tblW w:w="0" w:type="auto"/>
          <w:tblInd w:w="-5" w:type="dxa"/>
          <w:tblLook w:val="04A0"/>
        </w:tblPrEx>
        <w:trPr>
          <w:trHeight w:val="296"/>
        </w:trPr>
        <w:tc>
          <w:tcPr>
            <w:tcW w:w="1295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34F7F" w:rsidRPr="00DE582A" w:rsidP="006F1AA8">
            <w:pPr>
              <w:spacing w:after="0" w:line="240" w:lineRule="auto"/>
              <w:jc w:val="left"/>
              <w:rPr>
                <w:color w:val="000000"/>
              </w:rPr>
            </w:pPr>
            <w:r w:rsidRPr="00DE582A">
              <w:rPr>
                <w:b/>
                <w:bCs/>
                <w:color w:val="000000"/>
              </w:rPr>
              <w:t>Existing Towers</w:t>
            </w:r>
            <w:r w:rsidRPr="00DE582A">
              <w:rPr>
                <w:color w:val="000000"/>
              </w:rPr>
              <w:t xml:space="preserve"> - Towers without sufficient documentation of tower specifications may need to be mapped prior to completion of a tower load study.</w:t>
            </w:r>
          </w:p>
        </w:tc>
      </w:tr>
      <w:tr w:rsidTr="006F1AA8">
        <w:tblPrEx>
          <w:tblW w:w="0" w:type="auto"/>
          <w:tblInd w:w="-5" w:type="dxa"/>
          <w:tblLook w:val="04A0"/>
        </w:tblPrEx>
        <w:trPr>
          <w:trHeight w:val="300"/>
        </w:trPr>
        <w:tc>
          <w:tcPr>
            <w:tcW w:w="8371" w:type="dxa"/>
            <w:gridSpan w:val="5"/>
            <w:tcBorders>
              <w:top w:val="nil"/>
              <w:left w:val="single" w:sz="4" w:space="0" w:color="auto"/>
              <w:bottom w:val="single" w:sz="4" w:space="0" w:color="auto"/>
              <w:right w:val="single" w:sz="4" w:space="0" w:color="000000"/>
            </w:tcBorders>
            <w:shd w:val="clear" w:color="auto" w:fill="auto"/>
            <w:noWrap/>
            <w:vAlign w:val="center"/>
            <w:hideMark/>
          </w:tcPr>
          <w:p w:rsidR="00134F7F" w:rsidRPr="00DE582A" w:rsidP="00DE582A">
            <w:pPr>
              <w:spacing w:after="0" w:line="240" w:lineRule="auto"/>
              <w:jc w:val="left"/>
              <w:rPr>
                <w:color w:val="000000"/>
              </w:rPr>
            </w:pPr>
            <w:r w:rsidRPr="00DE582A">
              <w:rPr>
                <w:color w:val="000000"/>
              </w:rPr>
              <w:t>Tower mapping and report for structural engineer</w:t>
            </w:r>
          </w:p>
        </w:tc>
        <w:tc>
          <w:tcPr>
            <w:tcW w:w="4584" w:type="dxa"/>
            <w:gridSpan w:val="4"/>
            <w:tcBorders>
              <w:top w:val="nil"/>
              <w:left w:val="nil"/>
              <w:bottom w:val="single" w:sz="4" w:space="0" w:color="auto"/>
              <w:right w:val="single" w:sz="4" w:space="0" w:color="auto"/>
            </w:tcBorders>
            <w:shd w:val="clear" w:color="auto" w:fill="auto"/>
            <w:noWrap/>
            <w:vAlign w:val="center"/>
            <w:hideMark/>
          </w:tcPr>
          <w:p w:rsidR="00134F7F" w:rsidRPr="00DE582A" w:rsidP="00DE582A">
            <w:pPr>
              <w:spacing w:after="0" w:line="240" w:lineRule="auto"/>
              <w:jc w:val="center"/>
              <w:rPr>
                <w:color w:val="000000"/>
              </w:rPr>
            </w:pPr>
            <w:r w:rsidRPr="00DE582A">
              <w:rPr>
                <w:color w:val="000000"/>
              </w:rPr>
              <w:t>16,400 - 25,600</w:t>
            </w:r>
          </w:p>
        </w:tc>
      </w:tr>
      <w:tr w:rsidTr="00F117A4">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03289F" w:rsidRPr="00DE582A" w:rsidP="00DE582A">
            <w:pPr>
              <w:spacing w:after="0" w:line="240" w:lineRule="auto"/>
              <w:jc w:val="left"/>
              <w:rPr>
                <w:color w:val="000000"/>
              </w:rPr>
            </w:pPr>
            <w:r w:rsidRPr="00DE582A">
              <w:rPr>
                <w:color w:val="000000"/>
              </w:rPr>
              <w:t> </w:t>
            </w:r>
          </w:p>
        </w:tc>
        <w:tc>
          <w:tcPr>
            <w:tcW w:w="12688" w:type="dxa"/>
            <w:gridSpan w:val="8"/>
            <w:tcBorders>
              <w:top w:val="single" w:sz="4" w:space="0" w:color="auto"/>
              <w:left w:val="nil"/>
              <w:bottom w:val="single" w:sz="4" w:space="0" w:color="auto"/>
              <w:right w:val="single" w:sz="4" w:space="0" w:color="auto"/>
            </w:tcBorders>
            <w:shd w:val="clear" w:color="auto" w:fill="auto"/>
            <w:noWrap/>
            <w:vAlign w:val="center"/>
            <w:hideMark/>
          </w:tcPr>
          <w:p w:rsidR="0003289F" w:rsidRPr="00DE582A" w:rsidP="006F1AA8">
            <w:pPr>
              <w:spacing w:after="0" w:line="240" w:lineRule="auto"/>
              <w:jc w:val="left"/>
              <w:rPr>
                <w:color w:val="000000"/>
              </w:rPr>
            </w:pPr>
            <w:r w:rsidRPr="00DE582A">
              <w:rPr>
                <w:color w:val="000000"/>
              </w:rPr>
              <w:t> </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Structural engineering study for guyed or free-standing tower</w:t>
            </w:r>
          </w:p>
        </w:tc>
        <w:tc>
          <w:tcPr>
            <w:tcW w:w="4584" w:type="dxa"/>
            <w:gridSpan w:val="4"/>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5,100 - 12,300</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xml:space="preserve">Structural engineering study for a candelabra tower </w:t>
            </w:r>
          </w:p>
        </w:tc>
        <w:tc>
          <w:tcPr>
            <w:tcW w:w="4584" w:type="dxa"/>
            <w:gridSpan w:val="4"/>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15,350 - 19,450</w:t>
            </w:r>
          </w:p>
        </w:tc>
      </w:tr>
      <w:tr w:rsidTr="00F117A4">
        <w:tblPrEx>
          <w:tblW w:w="0" w:type="auto"/>
          <w:tblInd w:w="-5" w:type="dxa"/>
          <w:tblLook w:val="04A0"/>
        </w:tblPrEx>
        <w:trPr>
          <w:trHeight w:val="300"/>
        </w:trPr>
        <w:tc>
          <w:tcPr>
            <w:tcW w:w="0" w:type="auto"/>
            <w:tcBorders>
              <w:top w:val="nil"/>
              <w:left w:val="single" w:sz="4" w:space="0" w:color="auto"/>
              <w:bottom w:val="single" w:sz="4" w:space="0" w:color="auto"/>
              <w:right w:val="nil"/>
            </w:tcBorders>
            <w:shd w:val="clear" w:color="auto" w:fill="auto"/>
            <w:noWrap/>
            <w:vAlign w:val="center"/>
          </w:tcPr>
          <w:p w:rsidR="0003289F" w:rsidRPr="00DE582A" w:rsidP="00DE582A">
            <w:pPr>
              <w:spacing w:after="0" w:line="240" w:lineRule="auto"/>
              <w:jc w:val="left"/>
              <w:rPr>
                <w:color w:val="000000"/>
              </w:rPr>
            </w:pPr>
          </w:p>
        </w:tc>
        <w:tc>
          <w:tcPr>
            <w:tcW w:w="12688" w:type="dxa"/>
            <w:gridSpan w:val="8"/>
            <w:tcBorders>
              <w:top w:val="single" w:sz="4" w:space="0" w:color="auto"/>
              <w:left w:val="nil"/>
              <w:bottom w:val="single" w:sz="4" w:space="0" w:color="auto"/>
              <w:right w:val="single" w:sz="4" w:space="0" w:color="auto"/>
            </w:tcBorders>
            <w:shd w:val="clear" w:color="auto" w:fill="auto"/>
            <w:noWrap/>
            <w:vAlign w:val="center"/>
          </w:tcPr>
          <w:p w:rsidR="0003289F" w:rsidRPr="00DE582A" w:rsidP="00DE582A">
            <w:pPr>
              <w:spacing w:after="0" w:line="240" w:lineRule="auto"/>
              <w:jc w:val="center"/>
              <w:rPr>
                <w:color w:val="000000"/>
              </w:rPr>
            </w:pPr>
          </w:p>
        </w:tc>
      </w:tr>
      <w:tr w:rsidTr="006F1AA8">
        <w:tblPrEx>
          <w:tblW w:w="0" w:type="auto"/>
          <w:tblInd w:w="-5" w:type="dxa"/>
          <w:tblLook w:val="04A0"/>
        </w:tblPrEx>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Tower reinforcement</w:t>
            </w:r>
          </w:p>
        </w:tc>
        <w:tc>
          <w:tcPr>
            <w:tcW w:w="4584" w:type="dxa"/>
            <w:gridSpan w:val="4"/>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45EDB">
              <w:rPr>
                <w:color w:val="000000"/>
              </w:rPr>
              <w:t>Variable</w:t>
            </w:r>
          </w:p>
        </w:tc>
      </w:tr>
      <w:tr w:rsidTr="006F1AA8">
        <w:tblPrEx>
          <w:tblW w:w="0" w:type="auto"/>
          <w:tblInd w:w="-5" w:type="dxa"/>
          <w:tblLook w:val="04A0"/>
        </w:tblPrEx>
        <w:trPr>
          <w:trHeight w:val="290"/>
        </w:trPr>
        <w:tc>
          <w:tcPr>
            <w:tcW w:w="0" w:type="auto"/>
            <w:tcBorders>
              <w:top w:val="single" w:sz="4" w:space="0" w:color="auto"/>
              <w:bottom w:val="single" w:sz="4" w:space="0" w:color="auto"/>
            </w:tcBorders>
            <w:shd w:val="clear" w:color="auto" w:fill="auto"/>
            <w:noWrap/>
            <w:vAlign w:val="center"/>
          </w:tcPr>
          <w:p w:rsidR="00DE582A" w:rsidRPr="00DE582A" w:rsidP="00DE582A">
            <w:pPr>
              <w:spacing w:after="0" w:line="240" w:lineRule="auto"/>
              <w:jc w:val="left"/>
              <w:rPr>
                <w:color w:val="000000"/>
              </w:rPr>
            </w:pPr>
          </w:p>
        </w:tc>
        <w:tc>
          <w:tcPr>
            <w:tcW w:w="8104" w:type="dxa"/>
            <w:gridSpan w:val="4"/>
            <w:tcBorders>
              <w:top w:val="single" w:sz="4" w:space="0" w:color="auto"/>
              <w:bottom w:val="single" w:sz="4" w:space="0" w:color="auto"/>
            </w:tcBorders>
            <w:shd w:val="clear" w:color="auto" w:fill="auto"/>
            <w:noWrap/>
            <w:vAlign w:val="center"/>
          </w:tcPr>
          <w:p w:rsidR="00DE582A" w:rsidRPr="00DE582A" w:rsidP="00DE582A">
            <w:pPr>
              <w:spacing w:after="0" w:line="240" w:lineRule="auto"/>
              <w:jc w:val="left"/>
              <w:rPr>
                <w:color w:val="000000"/>
              </w:rPr>
            </w:pPr>
          </w:p>
        </w:tc>
        <w:tc>
          <w:tcPr>
            <w:tcW w:w="4584" w:type="dxa"/>
            <w:gridSpan w:val="4"/>
            <w:tcBorders>
              <w:top w:val="single" w:sz="4" w:space="0" w:color="auto"/>
              <w:bottom w:val="single" w:sz="4" w:space="0" w:color="auto"/>
            </w:tcBorders>
            <w:shd w:val="clear" w:color="auto" w:fill="auto"/>
            <w:noWrap/>
            <w:vAlign w:val="center"/>
          </w:tcPr>
          <w:p w:rsidR="00DE582A" w:rsidRPr="00DE582A" w:rsidP="00DE582A">
            <w:pPr>
              <w:spacing w:after="0" w:line="240" w:lineRule="auto"/>
              <w:jc w:val="center"/>
              <w:rPr>
                <w:color w:val="000000"/>
              </w:rPr>
            </w:pPr>
          </w:p>
        </w:tc>
      </w:tr>
      <w:tr w:rsidTr="006F1AA8">
        <w:tblPrEx>
          <w:tblW w:w="0" w:type="auto"/>
          <w:tblInd w:w="-5" w:type="dxa"/>
          <w:tblLook w:val="04A0"/>
        </w:tblPrEx>
        <w:trPr>
          <w:trHeight w:val="520"/>
        </w:trPr>
        <w:tc>
          <w:tcPr>
            <w:tcW w:w="8371" w:type="dxa"/>
            <w:gridSpan w:val="5"/>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E582A" w:rsidRPr="00DE582A" w:rsidP="00DE582A">
            <w:pPr>
              <w:spacing w:after="0" w:line="240" w:lineRule="auto"/>
              <w:jc w:val="left"/>
              <w:rPr>
                <w:b/>
                <w:bCs/>
                <w:color w:val="000000"/>
              </w:rPr>
            </w:pPr>
            <w:r w:rsidRPr="00DE582A">
              <w:rPr>
                <w:b/>
                <w:bCs/>
                <w:color w:val="000000"/>
              </w:rPr>
              <w:t>New Tower Construction</w:t>
            </w:r>
          </w:p>
        </w:tc>
        <w:tc>
          <w:tcPr>
            <w:tcW w:w="4584" w:type="dxa"/>
            <w:gridSpan w:val="4"/>
            <w:tcBorders>
              <w:top w:val="nil"/>
              <w:left w:val="nil"/>
              <w:bottom w:val="single" w:sz="4" w:space="0" w:color="auto"/>
              <w:right w:val="single" w:sz="4" w:space="0" w:color="auto"/>
            </w:tcBorders>
            <w:shd w:val="clear" w:color="000000" w:fill="C5D9F1"/>
            <w:vAlign w:val="center"/>
            <w:hideMark/>
          </w:tcPr>
          <w:p w:rsidR="00DE582A" w:rsidRPr="00DE582A" w:rsidP="00DE582A">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r>
              <w:rPr>
                <w:i/>
                <w:iCs/>
                <w:color w:val="000000"/>
              </w:rPr>
              <w:t xml:space="preserve"> per foot</w:t>
            </w:r>
            <w:r w:rsidRPr="00D45EDB">
              <w:rPr>
                <w:i/>
                <w:iCs/>
                <w:color w:val="000000"/>
              </w:rPr>
              <w:t>)</w:t>
            </w:r>
          </w:p>
        </w:tc>
      </w:tr>
      <w:tr w:rsidTr="008139D5">
        <w:tblPrEx>
          <w:tblW w:w="0" w:type="auto"/>
          <w:tblInd w:w="-5" w:type="dxa"/>
          <w:tblLook w:val="04A0"/>
        </w:tblPrEx>
        <w:trPr>
          <w:trHeight w:val="290"/>
        </w:trPr>
        <w:tc>
          <w:tcPr>
            <w:tcW w:w="1295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7A4" w:rsidRPr="00DE582A" w:rsidP="006F1AA8">
            <w:pPr>
              <w:spacing w:after="0" w:line="240" w:lineRule="auto"/>
              <w:jc w:val="left"/>
              <w:rPr>
                <w:color w:val="000000"/>
              </w:rPr>
            </w:pPr>
            <w:r w:rsidRPr="00DE582A">
              <w:rPr>
                <w:b/>
                <w:bCs/>
                <w:color w:val="000000"/>
              </w:rPr>
              <w:t>New Towers</w:t>
            </w:r>
            <w:r w:rsidRPr="00DE582A">
              <w:rPr>
                <w:color w:val="000000"/>
              </w:rPr>
              <w:t xml:space="preserve"> - Cost includes constructing a new tower, per foot </w:t>
            </w:r>
          </w:p>
        </w:tc>
      </w:tr>
      <w:tr w:rsidTr="006F1AA8">
        <w:tblPrEx>
          <w:tblW w:w="0" w:type="auto"/>
          <w:tblInd w:w="-5" w:type="dxa"/>
          <w:tblLook w:val="04A0"/>
        </w:tblPrEx>
        <w:trPr>
          <w:trHeight w:val="29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New towers shorter than 500'</w:t>
            </w:r>
          </w:p>
        </w:tc>
        <w:tc>
          <w:tcPr>
            <w:tcW w:w="4584" w:type="dxa"/>
            <w:gridSpan w:val="4"/>
            <w:tcBorders>
              <w:top w:val="single" w:sz="4" w:space="0" w:color="auto"/>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1,700</w:t>
            </w:r>
          </w:p>
        </w:tc>
      </w:tr>
      <w:tr w:rsidTr="006F1AA8">
        <w:tblPrEx>
          <w:tblW w:w="0" w:type="auto"/>
          <w:tblInd w:w="-5" w:type="dxa"/>
          <w:tblLook w:val="04A0"/>
        </w:tblPrEx>
        <w:trPr>
          <w:trHeight w:val="30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New towers between 500' and 1000'</w:t>
            </w:r>
          </w:p>
        </w:tc>
        <w:tc>
          <w:tcPr>
            <w:tcW w:w="4584" w:type="dxa"/>
            <w:gridSpan w:val="4"/>
            <w:tcBorders>
              <w:top w:val="single" w:sz="4" w:space="0" w:color="auto"/>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2,100</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New towers over 1000' and 1500'</w:t>
            </w:r>
          </w:p>
        </w:tc>
        <w:tc>
          <w:tcPr>
            <w:tcW w:w="4584" w:type="dxa"/>
            <w:gridSpan w:val="4"/>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2,560</w:t>
            </w:r>
          </w:p>
        </w:tc>
      </w:tr>
      <w:tr w:rsidTr="006F1AA8">
        <w:tblPrEx>
          <w:tblW w:w="0" w:type="auto"/>
          <w:tblInd w:w="-5" w:type="dxa"/>
          <w:tblLook w:val="04A0"/>
        </w:tblPrEx>
        <w:trPr>
          <w:trHeight w:val="350"/>
        </w:trPr>
        <w:tc>
          <w:tcPr>
            <w:tcW w:w="1295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3289F" w:rsidRPr="00DE582A" w:rsidP="006F1AA8">
            <w:pPr>
              <w:spacing w:after="0" w:line="240" w:lineRule="auto"/>
              <w:jc w:val="left"/>
              <w:rPr>
                <w:color w:val="000000"/>
              </w:rPr>
            </w:pPr>
            <w:r w:rsidRPr="00DE582A">
              <w:rPr>
                <w:b/>
                <w:bCs/>
                <w:color w:val="000000"/>
              </w:rPr>
              <w:t xml:space="preserve">Note: </w:t>
            </w:r>
            <w:r w:rsidRPr="00DE582A">
              <w:rPr>
                <w:color w:val="000000"/>
              </w:rPr>
              <w:t xml:space="preserve"> Costs may be higher for tower sites with difficult soil conditions.  Footings, piers and foundations, and guy anchors may not be included in this price.</w:t>
            </w:r>
          </w:p>
        </w:tc>
      </w:tr>
      <w:tr w:rsidTr="006F1AA8">
        <w:tblPrEx>
          <w:tblW w:w="0" w:type="auto"/>
          <w:tblInd w:w="-5" w:type="dxa"/>
          <w:tblLook w:val="04A0"/>
        </w:tblPrEx>
        <w:trPr>
          <w:trHeight w:val="290"/>
        </w:trPr>
        <w:tc>
          <w:tcPr>
            <w:tcW w:w="0" w:type="auto"/>
            <w:tcBorders>
              <w:top w:val="nil"/>
              <w:left w:val="nil"/>
              <w:bottom w:val="nil"/>
              <w:right w:val="nil"/>
            </w:tcBorders>
            <w:shd w:val="clear" w:color="auto" w:fill="auto"/>
            <w:noWrap/>
            <w:vAlign w:val="center"/>
            <w:hideMark/>
          </w:tcPr>
          <w:p w:rsidR="00DE582A" w:rsidRPr="00DE582A" w:rsidP="00DE582A">
            <w:pPr>
              <w:spacing w:after="0" w:line="240" w:lineRule="auto"/>
              <w:jc w:val="center"/>
              <w:rPr>
                <w:color w:val="000000"/>
              </w:rPr>
            </w:pPr>
          </w:p>
        </w:tc>
        <w:tc>
          <w:tcPr>
            <w:tcW w:w="0" w:type="auto"/>
            <w:tcBorders>
              <w:top w:val="nil"/>
              <w:left w:val="nil"/>
              <w:bottom w:val="nil"/>
              <w:right w:val="nil"/>
            </w:tcBorders>
            <w:shd w:val="clear" w:color="auto" w:fill="auto"/>
            <w:noWrap/>
            <w:vAlign w:val="center"/>
            <w:hideMark/>
          </w:tcPr>
          <w:p w:rsidR="00DE582A" w:rsidRPr="00DE582A" w:rsidP="00DE582A">
            <w:pPr>
              <w:spacing w:after="0" w:line="240" w:lineRule="auto"/>
              <w:jc w:val="left"/>
            </w:pPr>
          </w:p>
        </w:tc>
        <w:tc>
          <w:tcPr>
            <w:tcW w:w="0" w:type="auto"/>
            <w:tcBorders>
              <w:top w:val="nil"/>
              <w:left w:val="nil"/>
              <w:bottom w:val="nil"/>
              <w:right w:val="nil"/>
            </w:tcBorders>
            <w:shd w:val="clear" w:color="auto" w:fill="auto"/>
            <w:noWrap/>
            <w:vAlign w:val="center"/>
            <w:hideMark/>
          </w:tcPr>
          <w:p w:rsidR="00DE582A" w:rsidRPr="00DE582A" w:rsidP="00DE582A">
            <w:pPr>
              <w:spacing w:after="0" w:line="240" w:lineRule="auto"/>
              <w:jc w:val="left"/>
            </w:pPr>
          </w:p>
        </w:tc>
        <w:tc>
          <w:tcPr>
            <w:tcW w:w="0" w:type="auto"/>
            <w:tcBorders>
              <w:top w:val="nil"/>
              <w:left w:val="nil"/>
              <w:bottom w:val="nil"/>
              <w:right w:val="nil"/>
            </w:tcBorders>
            <w:shd w:val="clear" w:color="auto" w:fill="auto"/>
            <w:noWrap/>
            <w:vAlign w:val="center"/>
            <w:hideMark/>
          </w:tcPr>
          <w:p w:rsidR="00DE582A" w:rsidRPr="00DE582A" w:rsidP="00DE582A">
            <w:pPr>
              <w:spacing w:after="0" w:line="240" w:lineRule="auto"/>
              <w:jc w:val="left"/>
            </w:pPr>
          </w:p>
        </w:tc>
        <w:tc>
          <w:tcPr>
            <w:tcW w:w="7435" w:type="dxa"/>
            <w:tcBorders>
              <w:top w:val="nil"/>
              <w:left w:val="nil"/>
              <w:bottom w:val="nil"/>
              <w:right w:val="nil"/>
            </w:tcBorders>
            <w:shd w:val="clear" w:color="auto" w:fill="auto"/>
            <w:noWrap/>
            <w:vAlign w:val="center"/>
            <w:hideMark/>
          </w:tcPr>
          <w:p w:rsidR="00DE582A" w:rsidRPr="00DE582A" w:rsidP="00DE582A">
            <w:pPr>
              <w:spacing w:after="0" w:line="240" w:lineRule="auto"/>
              <w:jc w:val="left"/>
            </w:pPr>
          </w:p>
        </w:tc>
        <w:tc>
          <w:tcPr>
            <w:tcW w:w="329" w:type="dxa"/>
            <w:tcBorders>
              <w:top w:val="nil"/>
              <w:left w:val="nil"/>
              <w:bottom w:val="nil"/>
              <w:right w:val="nil"/>
            </w:tcBorders>
            <w:shd w:val="clear" w:color="auto" w:fill="auto"/>
            <w:noWrap/>
            <w:vAlign w:val="center"/>
            <w:hideMark/>
          </w:tcPr>
          <w:p w:rsidR="00DE582A" w:rsidRPr="00DE582A" w:rsidP="00DE582A">
            <w:pPr>
              <w:spacing w:after="0" w:line="240" w:lineRule="auto"/>
              <w:jc w:val="left"/>
            </w:pPr>
          </w:p>
        </w:tc>
        <w:tc>
          <w:tcPr>
            <w:tcW w:w="0" w:type="auto"/>
            <w:tcBorders>
              <w:top w:val="nil"/>
              <w:left w:val="nil"/>
              <w:bottom w:val="nil"/>
              <w:right w:val="nil"/>
            </w:tcBorders>
            <w:shd w:val="clear" w:color="auto" w:fill="auto"/>
            <w:noWrap/>
            <w:vAlign w:val="center"/>
            <w:hideMark/>
          </w:tcPr>
          <w:p w:rsidR="00DE582A" w:rsidRPr="00DE582A" w:rsidP="00DE582A">
            <w:pPr>
              <w:spacing w:after="0" w:line="240" w:lineRule="auto"/>
              <w:jc w:val="left"/>
            </w:pPr>
          </w:p>
        </w:tc>
        <w:tc>
          <w:tcPr>
            <w:tcW w:w="276" w:type="dxa"/>
            <w:tcBorders>
              <w:top w:val="nil"/>
              <w:left w:val="nil"/>
              <w:bottom w:val="nil"/>
              <w:right w:val="nil"/>
            </w:tcBorders>
            <w:shd w:val="clear" w:color="auto" w:fill="auto"/>
            <w:noWrap/>
            <w:vAlign w:val="center"/>
            <w:hideMark/>
          </w:tcPr>
          <w:p w:rsidR="00DE582A" w:rsidRPr="00DE582A" w:rsidP="00DE582A">
            <w:pPr>
              <w:spacing w:after="0" w:line="240" w:lineRule="auto"/>
              <w:jc w:val="left"/>
            </w:pPr>
          </w:p>
        </w:tc>
        <w:tc>
          <w:tcPr>
            <w:tcW w:w="3757" w:type="dxa"/>
            <w:tcBorders>
              <w:top w:val="nil"/>
              <w:left w:val="nil"/>
              <w:bottom w:val="nil"/>
              <w:right w:val="nil"/>
            </w:tcBorders>
            <w:shd w:val="clear" w:color="auto" w:fill="auto"/>
            <w:noWrap/>
            <w:vAlign w:val="center"/>
            <w:hideMark/>
          </w:tcPr>
          <w:p w:rsidR="00DE582A" w:rsidRPr="00DE582A" w:rsidP="00DE582A">
            <w:pPr>
              <w:spacing w:after="0" w:line="240" w:lineRule="auto"/>
              <w:jc w:val="left"/>
            </w:pPr>
          </w:p>
        </w:tc>
      </w:tr>
      <w:tr w:rsidTr="006F1AA8">
        <w:tblPrEx>
          <w:tblW w:w="0" w:type="auto"/>
          <w:tblInd w:w="-5" w:type="dxa"/>
          <w:tblLook w:val="04A0"/>
        </w:tblPrEx>
        <w:trPr>
          <w:trHeight w:val="520"/>
        </w:trPr>
        <w:tc>
          <w:tcPr>
            <w:tcW w:w="8371" w:type="dxa"/>
            <w:gridSpan w:val="5"/>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E582A" w:rsidRPr="00DE582A" w:rsidP="00DE582A">
            <w:pPr>
              <w:spacing w:after="0" w:line="240" w:lineRule="auto"/>
              <w:jc w:val="left"/>
              <w:rPr>
                <w:b/>
                <w:bCs/>
                <w:color w:val="000000"/>
              </w:rPr>
            </w:pPr>
            <w:r w:rsidRPr="00DE582A">
              <w:rPr>
                <w:b/>
                <w:bCs/>
                <w:color w:val="000000"/>
              </w:rPr>
              <w:t>Rigging and Antenna Installation/Removal</w:t>
            </w:r>
          </w:p>
        </w:tc>
        <w:tc>
          <w:tcPr>
            <w:tcW w:w="4584" w:type="dxa"/>
            <w:gridSpan w:val="4"/>
            <w:tcBorders>
              <w:top w:val="single" w:sz="4" w:space="0" w:color="auto"/>
              <w:left w:val="nil"/>
              <w:bottom w:val="single" w:sz="4" w:space="0" w:color="auto"/>
              <w:right w:val="single" w:sz="4" w:space="0" w:color="auto"/>
            </w:tcBorders>
            <w:shd w:val="clear" w:color="000000" w:fill="C5D9F1"/>
            <w:vAlign w:val="center"/>
            <w:hideMark/>
          </w:tcPr>
          <w:p w:rsidR="00DE582A" w:rsidRPr="00DE582A" w:rsidP="00DE582A">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6F1AA8">
        <w:tblPrEx>
          <w:tblW w:w="0" w:type="auto"/>
          <w:tblInd w:w="-5" w:type="dxa"/>
          <w:tblLook w:val="04A0"/>
        </w:tblPrEx>
        <w:trPr>
          <w:trHeight w:val="278"/>
        </w:trPr>
        <w:tc>
          <w:tcPr>
            <w:tcW w:w="1295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97C53" w:rsidRPr="00DE582A" w:rsidP="006F1AA8">
            <w:pPr>
              <w:spacing w:after="0" w:line="240" w:lineRule="auto"/>
              <w:jc w:val="left"/>
              <w:rPr>
                <w:color w:val="000000"/>
              </w:rPr>
            </w:pPr>
            <w:r w:rsidRPr="00DE582A">
              <w:rPr>
                <w:b/>
                <w:bCs/>
                <w:color w:val="000000"/>
              </w:rPr>
              <w:t xml:space="preserve">Tower Rigging - </w:t>
            </w:r>
            <w:r w:rsidRPr="00DE582A">
              <w:rPr>
                <w:color w:val="000000"/>
              </w:rPr>
              <w:t>fees paid to tower crews to install/remove antennas and/or transmission line.</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Tower shorter than 500'</w:t>
            </w:r>
          </w:p>
        </w:tc>
        <w:tc>
          <w:tcPr>
            <w:tcW w:w="4584" w:type="dxa"/>
            <w:gridSpan w:val="4"/>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61,400 - 81,900</w:t>
            </w:r>
          </w:p>
        </w:tc>
      </w:tr>
      <w:tr w:rsidTr="006F1AA8">
        <w:tblPrEx>
          <w:tblW w:w="0" w:type="auto"/>
          <w:tblInd w:w="-5" w:type="dxa"/>
          <w:tblLook w:val="04A0"/>
        </w:tblPrEx>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Towers between 500' and 1000'</w:t>
            </w:r>
          </w:p>
        </w:tc>
        <w:tc>
          <w:tcPr>
            <w:tcW w:w="4584" w:type="dxa"/>
            <w:gridSpan w:val="4"/>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102,500 - 205,000</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Towers over 1000' or Complex tower (Candelabras, stacked antennas, terrain-</w:t>
            </w:r>
            <w:r w:rsidRPr="00DE582A">
              <w:rPr>
                <w:color w:val="000000"/>
              </w:rPr>
              <w:t>constrained )</w:t>
            </w:r>
          </w:p>
        </w:tc>
        <w:tc>
          <w:tcPr>
            <w:tcW w:w="4584" w:type="dxa"/>
            <w:gridSpan w:val="4"/>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102,500 - 409,500</w:t>
            </w:r>
          </w:p>
        </w:tc>
      </w:tr>
      <w:tr w:rsidTr="006F1AA8">
        <w:tblPrEx>
          <w:tblW w:w="0" w:type="auto"/>
          <w:tblInd w:w="-5" w:type="dxa"/>
          <w:tblLook w:val="04A0"/>
        </w:tblPrEx>
        <w:trPr>
          <w:trHeight w:val="60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vAlign w:val="center"/>
            <w:hideMark/>
          </w:tcPr>
          <w:p w:rsidR="00DE582A" w:rsidRPr="00DE582A" w:rsidP="00DE582A">
            <w:pPr>
              <w:spacing w:after="0" w:line="240" w:lineRule="auto"/>
              <w:jc w:val="left"/>
              <w:rPr>
                <w:color w:val="000000"/>
              </w:rPr>
            </w:pPr>
            <w:r w:rsidRPr="00DE582A">
              <w:rPr>
                <w:color w:val="000000"/>
              </w:rPr>
              <w:t>Helicopter installation/removal (for antennas on top of high-rise buildings, a complex tower, or tower that is terrain-constrained so that antennas can't be lifted using a gin pole or winches)</w:t>
            </w:r>
          </w:p>
        </w:tc>
        <w:tc>
          <w:tcPr>
            <w:tcW w:w="4584" w:type="dxa"/>
            <w:gridSpan w:val="4"/>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45EDB">
              <w:rPr>
                <w:color w:val="000000"/>
              </w:rPr>
              <w:t>Variable</w:t>
            </w:r>
          </w:p>
        </w:tc>
      </w:tr>
      <w:tr w:rsidTr="008134DB">
        <w:tblPrEx>
          <w:tblW w:w="0" w:type="auto"/>
          <w:tblInd w:w="-5" w:type="dxa"/>
          <w:tblLook w:val="04A0"/>
        </w:tblPrEx>
        <w:trPr>
          <w:trHeight w:val="300"/>
        </w:trPr>
        <w:tc>
          <w:tcPr>
            <w:tcW w:w="1295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F7F" w:rsidRPr="00DE582A" w:rsidP="006F1AA8">
            <w:pPr>
              <w:spacing w:after="0" w:line="240" w:lineRule="auto"/>
              <w:jc w:val="left"/>
              <w:rPr>
                <w:color w:val="000000"/>
              </w:rPr>
            </w:pPr>
            <w:r w:rsidRPr="00DE582A">
              <w:rPr>
                <w:b/>
                <w:bCs/>
                <w:color w:val="000000"/>
              </w:rPr>
              <w:t>Other Tower Expenses</w:t>
            </w:r>
            <w:r w:rsidRPr="00DE582A">
              <w:rPr>
                <w:color w:val="000000"/>
              </w:rPr>
              <w:t> </w:t>
            </w:r>
          </w:p>
        </w:tc>
      </w:tr>
      <w:tr w:rsidTr="006F1AA8">
        <w:tblPrEx>
          <w:tblW w:w="0" w:type="auto"/>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Temporary Tower Rent</w:t>
            </w:r>
          </w:p>
        </w:tc>
        <w:tc>
          <w:tcPr>
            <w:tcW w:w="4584" w:type="dxa"/>
            <w:gridSpan w:val="4"/>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45EDB">
              <w:rPr>
                <w:color w:val="000000"/>
              </w:rPr>
              <w:t>Variable</w:t>
            </w:r>
          </w:p>
        </w:tc>
      </w:tr>
    </w:tbl>
    <w:p w:rsidR="00DE582A" w:rsidP="001119E3">
      <w:pPr>
        <w:spacing w:after="200" w:line="276" w:lineRule="auto"/>
        <w:jc w:val="left"/>
        <w:rPr>
          <w:rFonts w:eastAsia="Calibri"/>
          <w:sz w:val="22"/>
          <w:szCs w:val="22"/>
        </w:rPr>
      </w:pPr>
    </w:p>
    <w:p w:rsidR="001119E3" w:rsidP="001119E3">
      <w:pPr>
        <w:keepNext/>
        <w:keepLines/>
        <w:numPr>
          <w:ilvl w:val="1"/>
          <w:numId w:val="22"/>
        </w:numPr>
        <w:tabs>
          <w:tab w:val="clear" w:pos="1440"/>
        </w:tabs>
        <w:spacing w:before="200" w:after="0" w:line="276" w:lineRule="auto"/>
        <w:ind w:left="720" w:firstLine="0"/>
        <w:jc w:val="left"/>
        <w:outlineLvl w:val="1"/>
        <w:rPr>
          <w:b/>
          <w:bCs/>
          <w:sz w:val="22"/>
          <w:szCs w:val="22"/>
        </w:rPr>
      </w:pPr>
      <w:bookmarkStart w:id="33" w:name="_Toc524656377"/>
      <w:r>
        <w:rPr>
          <w:b/>
          <w:bCs/>
          <w:sz w:val="22"/>
          <w:szCs w:val="22"/>
        </w:rPr>
        <w:t>PROFESSIONAL SERVICES</w:t>
      </w:r>
      <w:bookmarkEnd w:id="33"/>
    </w:p>
    <w:p w:rsidR="00DE582A" w:rsidRPr="006F1AA8" w:rsidP="00E3743C">
      <w:pPr>
        <w:pStyle w:val="NormalSinglespace"/>
        <w:rPr>
          <w:sz w:val="22"/>
          <w:szCs w:val="22"/>
        </w:rPr>
      </w:pPr>
      <w:r w:rsidRPr="006F1AA8">
        <w:rPr>
          <w:rFonts w:eastAsia="Calibri"/>
          <w:sz w:val="22"/>
          <w:szCs w:val="22"/>
        </w:rPr>
        <w:t xml:space="preserve">Stations without sufficient internal resources, either at the station itself or at an affiliated station or company, may have to obtain professional services from an outside </w:t>
      </w:r>
      <w:r w:rsidRPr="006F1AA8" w:rsidR="00F117A4">
        <w:rPr>
          <w:rFonts w:eastAsia="Calibri"/>
          <w:sz w:val="22"/>
          <w:szCs w:val="22"/>
        </w:rPr>
        <w:t xml:space="preserve">vendor </w:t>
      </w:r>
      <w:r w:rsidRPr="006F1AA8">
        <w:rPr>
          <w:rFonts w:eastAsia="Calibri"/>
          <w:sz w:val="22"/>
          <w:szCs w:val="22"/>
        </w:rPr>
        <w:t>to complete the various aspects of the station’s channel relocation.</w:t>
      </w:r>
    </w:p>
    <w:tbl>
      <w:tblPr>
        <w:tblW w:w="12960" w:type="dxa"/>
        <w:tblInd w:w="-5" w:type="dxa"/>
        <w:tblLook w:val="04A0"/>
      </w:tblPr>
      <w:tblGrid>
        <w:gridCol w:w="266"/>
        <w:gridCol w:w="8104"/>
        <w:gridCol w:w="4590"/>
      </w:tblGrid>
      <w:tr w:rsidTr="006F1AA8">
        <w:tblPrEx>
          <w:tblW w:w="12960" w:type="dxa"/>
          <w:tblInd w:w="-5" w:type="dxa"/>
          <w:tblLook w:val="04A0"/>
        </w:tblPrEx>
        <w:trPr>
          <w:trHeight w:val="520"/>
        </w:trPr>
        <w:tc>
          <w:tcPr>
            <w:tcW w:w="837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DE582A" w:rsidRPr="00DE582A" w:rsidP="00DE582A">
            <w:pPr>
              <w:spacing w:after="0" w:line="240" w:lineRule="auto"/>
              <w:jc w:val="left"/>
              <w:rPr>
                <w:b/>
                <w:bCs/>
                <w:color w:val="000000"/>
              </w:rPr>
            </w:pPr>
            <w:r w:rsidRPr="00DE582A">
              <w:rPr>
                <w:b/>
                <w:bCs/>
                <w:color w:val="000000"/>
              </w:rPr>
              <w:t> </w:t>
            </w:r>
          </w:p>
        </w:tc>
        <w:tc>
          <w:tcPr>
            <w:tcW w:w="4590" w:type="dxa"/>
            <w:tcBorders>
              <w:top w:val="single" w:sz="4" w:space="0" w:color="auto"/>
              <w:left w:val="nil"/>
              <w:bottom w:val="single" w:sz="4" w:space="0" w:color="auto"/>
              <w:right w:val="single" w:sz="4" w:space="0" w:color="auto"/>
            </w:tcBorders>
            <w:shd w:val="clear" w:color="000000" w:fill="C5D9F1"/>
            <w:vAlign w:val="center"/>
            <w:hideMark/>
          </w:tcPr>
          <w:p w:rsidR="00DE582A" w:rsidRPr="00DE582A" w:rsidP="00DE582A">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8139D5">
        <w:tblPrEx>
          <w:tblW w:w="12960" w:type="dxa"/>
          <w:tblInd w:w="-5" w:type="dxa"/>
          <w:tblLook w:val="04A0"/>
        </w:tblPrEx>
        <w:trPr>
          <w:trHeight w:val="300"/>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17A4" w:rsidRPr="00DE582A" w:rsidP="006F1AA8">
            <w:pPr>
              <w:spacing w:after="0" w:line="240" w:lineRule="auto"/>
              <w:jc w:val="left"/>
              <w:rPr>
                <w:color w:val="000000"/>
              </w:rPr>
            </w:pPr>
            <w:r w:rsidRPr="00DE582A">
              <w:rPr>
                <w:b/>
                <w:bCs/>
                <w:color w:val="000000"/>
              </w:rPr>
              <w:t>RF Consulting Engineer Fees</w:t>
            </w:r>
            <w:r w:rsidRPr="00DE582A">
              <w:rPr>
                <w:color w:val="000000"/>
              </w:rPr>
              <w:t> </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Prepare Engineering Section of Construction Permit </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1,025 - 3,070</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Prepare Engineering Section of License to Cover</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510 - 1,535</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Prepare Engineering STA</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510 - 2,050</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Prepare Form 601</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510 - 1,000</w:t>
            </w:r>
          </w:p>
        </w:tc>
      </w:tr>
      <w:tr w:rsidTr="008134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03289F" w:rsidRPr="00DE582A" w:rsidP="00DE582A">
            <w:pPr>
              <w:spacing w:after="0" w:line="240" w:lineRule="auto"/>
              <w:jc w:val="left"/>
              <w:rPr>
                <w:color w:val="000000"/>
              </w:rPr>
            </w:pPr>
            <w:r w:rsidRPr="00DE582A">
              <w:rPr>
                <w:color w:val="000000"/>
              </w:rPr>
              <w:t> </w:t>
            </w:r>
          </w:p>
        </w:tc>
        <w:tc>
          <w:tcPr>
            <w:tcW w:w="1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03289F" w:rsidRPr="00DE582A" w:rsidP="006F1AA8">
            <w:pPr>
              <w:spacing w:after="0" w:line="240" w:lineRule="auto"/>
              <w:jc w:val="left"/>
              <w:rPr>
                <w:color w:val="000000"/>
              </w:rPr>
            </w:pPr>
            <w:r w:rsidRPr="00DE582A">
              <w:rPr>
                <w:color w:val="000000"/>
              </w:rPr>
              <w:t>  </w:t>
            </w:r>
          </w:p>
        </w:tc>
      </w:tr>
      <w:tr w:rsidTr="008139D5">
        <w:tblPrEx>
          <w:tblW w:w="12960" w:type="dxa"/>
          <w:tblInd w:w="-5" w:type="dxa"/>
          <w:tblLook w:val="04A0"/>
        </w:tblPrEx>
        <w:trPr>
          <w:trHeight w:val="300"/>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17A4" w:rsidRPr="00DE582A" w:rsidP="006F1AA8">
            <w:pPr>
              <w:spacing w:after="0" w:line="240" w:lineRule="auto"/>
              <w:jc w:val="left"/>
              <w:rPr>
                <w:color w:val="000000"/>
              </w:rPr>
            </w:pPr>
            <w:r w:rsidRPr="00DE582A">
              <w:rPr>
                <w:b/>
                <w:bCs/>
                <w:color w:val="000000"/>
              </w:rPr>
              <w:t>Attorney Fees</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Prepare and file Construction Permit</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770 - 5,120</w:t>
            </w:r>
          </w:p>
        </w:tc>
      </w:tr>
      <w:tr w:rsidTr="006F1AA8">
        <w:tblPrEx>
          <w:tblW w:w="12960" w:type="dxa"/>
          <w:tblInd w:w="-5" w:type="dxa"/>
          <w:tblLook w:val="04A0"/>
        </w:tblPrEx>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vAlign w:val="center"/>
            <w:hideMark/>
          </w:tcPr>
          <w:p w:rsidR="00DE582A" w:rsidRPr="00DE582A" w:rsidP="00DE582A">
            <w:pPr>
              <w:spacing w:after="0" w:line="240" w:lineRule="auto"/>
              <w:jc w:val="left"/>
              <w:rPr>
                <w:color w:val="000000"/>
              </w:rPr>
            </w:pPr>
            <w:r w:rsidRPr="00DE582A">
              <w:rPr>
                <w:color w:val="000000"/>
              </w:rPr>
              <w:t>Prepare and file License to Cover</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770 - 2,305</w:t>
            </w:r>
          </w:p>
        </w:tc>
      </w:tr>
      <w:tr w:rsidTr="006F1AA8">
        <w:tblPrEx>
          <w:tblW w:w="12960" w:type="dxa"/>
          <w:tblInd w:w="-5" w:type="dxa"/>
          <w:tblLook w:val="04A0"/>
        </w:tblPrEx>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Prepare and file STA</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770 - 3,585</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Lease negotiation or other legal matters</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510 - 2,050</w:t>
            </w:r>
          </w:p>
        </w:tc>
      </w:tr>
      <w:tr w:rsidTr="008134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03289F" w:rsidRPr="00DE582A" w:rsidP="00DE582A">
            <w:pPr>
              <w:spacing w:after="0" w:line="240" w:lineRule="auto"/>
              <w:jc w:val="left"/>
              <w:rPr>
                <w:color w:val="000000"/>
              </w:rPr>
            </w:pPr>
            <w:r w:rsidRPr="00DE582A">
              <w:rPr>
                <w:color w:val="000000"/>
              </w:rPr>
              <w:t> </w:t>
            </w:r>
          </w:p>
        </w:tc>
        <w:tc>
          <w:tcPr>
            <w:tcW w:w="1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03289F" w:rsidRPr="00DE582A" w:rsidP="006F1AA8">
            <w:pPr>
              <w:spacing w:after="0" w:line="240" w:lineRule="auto"/>
              <w:jc w:val="left"/>
              <w:rPr>
                <w:color w:val="000000"/>
              </w:rPr>
            </w:pPr>
            <w:r w:rsidRPr="00DE582A">
              <w:rPr>
                <w:color w:val="000000"/>
              </w:rPr>
              <w:t> </w:t>
            </w:r>
          </w:p>
        </w:tc>
      </w:tr>
      <w:tr w:rsidTr="008134DB">
        <w:tblPrEx>
          <w:tblW w:w="12960" w:type="dxa"/>
          <w:tblInd w:w="-5" w:type="dxa"/>
          <w:tblLook w:val="04A0"/>
        </w:tblPrEx>
        <w:trPr>
          <w:trHeight w:val="300"/>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289F" w:rsidRPr="00DE582A" w:rsidP="006F1AA8">
            <w:pPr>
              <w:spacing w:after="0" w:line="240" w:lineRule="auto"/>
              <w:jc w:val="left"/>
              <w:rPr>
                <w:color w:val="000000"/>
              </w:rPr>
            </w:pPr>
            <w:r w:rsidRPr="00DE582A">
              <w:rPr>
                <w:b/>
                <w:bCs/>
                <w:color w:val="000000"/>
              </w:rPr>
              <w:t>Other Professional Fees</w:t>
            </w:r>
            <w:r w:rsidRPr="00DE582A">
              <w:rPr>
                <w:color w:val="000000"/>
              </w:rPr>
              <w:t> </w:t>
            </w:r>
          </w:p>
        </w:tc>
      </w:tr>
      <w:tr w:rsidTr="006F1AA8">
        <w:tblPrEx>
          <w:tblW w:w="12960" w:type="dxa"/>
          <w:tblInd w:w="-5" w:type="dxa"/>
          <w:tblLook w:val="04A0"/>
        </w:tblPrEx>
        <w:trPr>
          <w:trHeight w:val="29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Project Management, if needed (per hour)</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51 - 154</w:t>
            </w:r>
          </w:p>
        </w:tc>
      </w:tr>
      <w:tr w:rsidTr="006F1AA8">
        <w:tblPrEx>
          <w:tblW w:w="12960" w:type="dxa"/>
          <w:tblInd w:w="-5" w:type="dxa"/>
          <w:tblLook w:val="04A0"/>
        </w:tblPrEx>
        <w:trPr>
          <w:trHeight w:val="30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Prepare and/or review reimbursement forms</w:t>
            </w:r>
          </w:p>
        </w:tc>
        <w:tc>
          <w:tcPr>
            <w:tcW w:w="4590" w:type="dxa"/>
            <w:tcBorders>
              <w:top w:val="single" w:sz="4" w:space="0" w:color="auto"/>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770 - 2,560</w:t>
            </w:r>
          </w:p>
        </w:tc>
      </w:tr>
      <w:tr w:rsidTr="006F1AA8">
        <w:tblPrEx>
          <w:tblW w:w="12960" w:type="dxa"/>
          <w:tblInd w:w="-5" w:type="dxa"/>
          <w:tblLook w:val="04A0"/>
        </w:tblPrEx>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Form 399 assistance or other Program Management costs</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45EDB">
              <w:rPr>
                <w:color w:val="000000"/>
              </w:rPr>
              <w:t>Variable</w:t>
            </w:r>
          </w:p>
        </w:tc>
      </w:tr>
      <w:tr w:rsidTr="008134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03289F" w:rsidRPr="00DE582A" w:rsidP="00DE582A">
            <w:pPr>
              <w:spacing w:after="0" w:line="240" w:lineRule="auto"/>
              <w:jc w:val="left"/>
              <w:rPr>
                <w:color w:val="000000"/>
              </w:rPr>
            </w:pPr>
            <w:r w:rsidRPr="00DE582A">
              <w:rPr>
                <w:color w:val="000000"/>
              </w:rPr>
              <w:t> </w:t>
            </w:r>
          </w:p>
        </w:tc>
        <w:tc>
          <w:tcPr>
            <w:tcW w:w="1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03289F" w:rsidRPr="00DE582A" w:rsidP="006F1AA8">
            <w:pPr>
              <w:spacing w:after="0" w:line="240" w:lineRule="auto"/>
              <w:jc w:val="left"/>
              <w:rPr>
                <w:color w:val="000000"/>
              </w:rPr>
            </w:pPr>
            <w:r w:rsidRPr="00DE582A">
              <w:rPr>
                <w:color w:val="000000"/>
              </w:rPr>
              <w:t> </w:t>
            </w:r>
          </w:p>
        </w:tc>
      </w:tr>
      <w:tr w:rsidTr="008139D5">
        <w:tblPrEx>
          <w:tblW w:w="12960" w:type="dxa"/>
          <w:tblInd w:w="-5" w:type="dxa"/>
          <w:tblLook w:val="04A0"/>
        </w:tblPrEx>
        <w:trPr>
          <w:trHeight w:val="300"/>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E55E9" w:rsidRPr="00DE582A" w:rsidP="006F1AA8">
            <w:pPr>
              <w:spacing w:after="0" w:line="240" w:lineRule="auto"/>
              <w:jc w:val="left"/>
              <w:rPr>
                <w:color w:val="000000"/>
              </w:rPr>
            </w:pPr>
            <w:r w:rsidRPr="00DE582A">
              <w:rPr>
                <w:b/>
                <w:bCs/>
                <w:color w:val="000000"/>
              </w:rPr>
              <w:t>Field Engineering</w:t>
            </w:r>
            <w:r w:rsidRPr="00DE582A">
              <w:rPr>
                <w:color w:val="000000"/>
              </w:rPr>
              <w:t> </w:t>
            </w:r>
          </w:p>
        </w:tc>
      </w:tr>
      <w:tr w:rsidTr="006F1AA8">
        <w:tblPrEx>
          <w:tblW w:w="12960" w:type="dxa"/>
          <w:tblInd w:w="-5" w:type="dxa"/>
          <w:tblLook w:val="04A0"/>
        </w:tblPrEx>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Outside engineering assistance (per day)</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1,000 - 2,750</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Coverage verification of new primary facility</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20,500 - 81,900</w:t>
            </w:r>
          </w:p>
        </w:tc>
      </w:tr>
      <w:tr w:rsidTr="006F1AA8">
        <w:tblPrEx>
          <w:tblW w:w="12960" w:type="dxa"/>
          <w:tblInd w:w="-5" w:type="dxa"/>
          <w:tblLook w:val="04A0"/>
        </w:tblPrEx>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AM Pattern disturbance study/remediation</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2,560 - 7,680</w:t>
            </w:r>
          </w:p>
        </w:tc>
      </w:tr>
      <w:tr w:rsidTr="006F1AA8">
        <w:tblPrEx>
          <w:tblW w:w="12960" w:type="dxa"/>
          <w:tblInd w:w="-5" w:type="dxa"/>
          <w:tblLook w:val="04A0"/>
        </w:tblPrEx>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 </w:t>
            </w:r>
          </w:p>
        </w:tc>
        <w:tc>
          <w:tcPr>
            <w:tcW w:w="8104" w:type="dxa"/>
            <w:tcBorders>
              <w:top w:val="single" w:sz="4" w:space="0" w:color="auto"/>
              <w:left w:val="nil"/>
              <w:bottom w:val="single" w:sz="4" w:space="0" w:color="auto"/>
              <w:right w:val="single" w:sz="4" w:space="0" w:color="000000"/>
            </w:tcBorders>
            <w:shd w:val="clear" w:color="auto" w:fill="auto"/>
            <w:noWrap/>
            <w:vAlign w:val="center"/>
            <w:hideMark/>
          </w:tcPr>
          <w:p w:rsidR="00DE582A" w:rsidRPr="00DE582A" w:rsidP="00DE582A">
            <w:pPr>
              <w:spacing w:after="0" w:line="240" w:lineRule="auto"/>
              <w:jc w:val="left"/>
              <w:rPr>
                <w:color w:val="000000"/>
              </w:rPr>
            </w:pPr>
            <w:r w:rsidRPr="00DE582A">
              <w:rPr>
                <w:color w:val="000000"/>
              </w:rPr>
              <w:t>RF Exposure Measurements</w:t>
            </w:r>
          </w:p>
        </w:tc>
        <w:tc>
          <w:tcPr>
            <w:tcW w:w="4590" w:type="dxa"/>
            <w:tcBorders>
              <w:top w:val="nil"/>
              <w:left w:val="nil"/>
              <w:bottom w:val="single" w:sz="4" w:space="0" w:color="auto"/>
              <w:right w:val="single" w:sz="4" w:space="0" w:color="auto"/>
            </w:tcBorders>
            <w:shd w:val="clear" w:color="auto" w:fill="auto"/>
            <w:noWrap/>
            <w:vAlign w:val="center"/>
            <w:hideMark/>
          </w:tcPr>
          <w:p w:rsidR="00DE582A" w:rsidRPr="00DE582A" w:rsidP="00DE582A">
            <w:pPr>
              <w:spacing w:after="0" w:line="240" w:lineRule="auto"/>
              <w:jc w:val="center"/>
              <w:rPr>
                <w:color w:val="000000"/>
              </w:rPr>
            </w:pPr>
            <w:r w:rsidRPr="00DE582A">
              <w:rPr>
                <w:color w:val="000000"/>
              </w:rPr>
              <w:t>3,050 - 20,500</w:t>
            </w:r>
          </w:p>
        </w:tc>
      </w:tr>
    </w:tbl>
    <w:p w:rsidR="001119E3" w:rsidP="001119E3">
      <w:pPr>
        <w:spacing w:after="0" w:line="240" w:lineRule="auto"/>
        <w:jc w:val="left"/>
      </w:pPr>
      <w:bookmarkStart w:id="34" w:name="_Toc382485252"/>
      <w:bookmarkStart w:id="35" w:name="_Toc459890061"/>
    </w:p>
    <w:p w:rsidR="001119E3" w:rsidRPr="001119E3" w:rsidP="003D6C71">
      <w:pPr>
        <w:keepNext/>
        <w:keepLines/>
        <w:numPr>
          <w:ilvl w:val="1"/>
          <w:numId w:val="22"/>
        </w:numPr>
        <w:tabs>
          <w:tab w:val="clear" w:pos="1440"/>
        </w:tabs>
        <w:spacing w:before="200" w:after="0" w:line="276" w:lineRule="auto"/>
        <w:ind w:left="720" w:firstLine="0"/>
        <w:jc w:val="left"/>
        <w:outlineLvl w:val="1"/>
        <w:rPr>
          <w:b/>
          <w:bCs/>
          <w:sz w:val="22"/>
          <w:szCs w:val="22"/>
        </w:rPr>
      </w:pPr>
      <w:bookmarkStart w:id="36" w:name="_Toc524656378"/>
      <w:r>
        <w:rPr>
          <w:b/>
          <w:bCs/>
          <w:sz w:val="22"/>
          <w:szCs w:val="22"/>
        </w:rPr>
        <w:t>OTHER POTENTIAL COSTS</w:t>
      </w:r>
      <w:bookmarkEnd w:id="34"/>
      <w:bookmarkEnd w:id="35"/>
      <w:bookmarkEnd w:id="36"/>
    </w:p>
    <w:p w:rsidR="00E3743C" w:rsidRPr="008139D5" w:rsidP="00E3743C">
      <w:pPr>
        <w:pStyle w:val="NormalSinglespace"/>
        <w:rPr>
          <w:rFonts w:eastAsia="Calibri"/>
          <w:sz w:val="22"/>
          <w:szCs w:val="22"/>
        </w:rPr>
      </w:pPr>
      <w:r w:rsidRPr="006F1AA8">
        <w:rPr>
          <w:rFonts w:eastAsia="Calibri"/>
          <w:sz w:val="22"/>
          <w:szCs w:val="22"/>
        </w:rPr>
        <w:t xml:space="preserve">This section contains </w:t>
      </w:r>
      <w:r w:rsidRPr="006F1AA8">
        <w:rPr>
          <w:rFonts w:eastAsia="Calibri"/>
          <w:sz w:val="22"/>
          <w:szCs w:val="22"/>
        </w:rPr>
        <w:t>a number of</w:t>
      </w:r>
      <w:r w:rsidRPr="006F1AA8">
        <w:rPr>
          <w:rFonts w:eastAsia="Calibri"/>
          <w:sz w:val="22"/>
          <w:szCs w:val="22"/>
        </w:rPr>
        <w:t xml:space="preserve"> miscellaneous costs that LPTV stations may encounter while constructing displaced facilities, which includes FCC form filing fees, equipment handling and disposal costs, and in some isolated cases, new fixed microwave links to replace existing </w:t>
      </w:r>
      <w:r w:rsidRPr="006F1AA8" w:rsidR="00403F9C">
        <w:rPr>
          <w:rFonts w:eastAsia="Calibri"/>
          <w:sz w:val="22"/>
          <w:szCs w:val="22"/>
        </w:rPr>
        <w:t xml:space="preserve">STL, TSL and ICR </w:t>
      </w:r>
      <w:r w:rsidRPr="006F1AA8">
        <w:rPr>
          <w:rFonts w:eastAsia="Calibri"/>
          <w:sz w:val="22"/>
          <w:szCs w:val="22"/>
        </w:rPr>
        <w:t>systems where frequency coordination of existing links cannot be achieved at the new location.</w:t>
      </w:r>
    </w:p>
    <w:tbl>
      <w:tblPr>
        <w:tblW w:w="12960" w:type="dxa"/>
        <w:tblInd w:w="-5" w:type="dxa"/>
        <w:tblLook w:val="04A0"/>
      </w:tblPr>
      <w:tblGrid>
        <w:gridCol w:w="266"/>
        <w:gridCol w:w="8194"/>
        <w:gridCol w:w="4500"/>
      </w:tblGrid>
      <w:tr w:rsidTr="00D10239">
        <w:tblPrEx>
          <w:tblW w:w="12960" w:type="dxa"/>
          <w:tblInd w:w="-5" w:type="dxa"/>
          <w:tblLook w:val="04A0"/>
        </w:tblPrEx>
        <w:trPr>
          <w:trHeight w:val="520"/>
        </w:trPr>
        <w:tc>
          <w:tcPr>
            <w:tcW w:w="8460" w:type="dxa"/>
            <w:gridSpan w:val="2"/>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1119E3" w:rsidRPr="001119E3" w:rsidP="0007324F">
            <w:pPr>
              <w:spacing w:after="0" w:line="240" w:lineRule="auto"/>
              <w:jc w:val="left"/>
              <w:rPr>
                <w:b/>
                <w:bCs/>
                <w:color w:val="000000"/>
              </w:rPr>
            </w:pPr>
            <w:r w:rsidRPr="001119E3">
              <w:rPr>
                <w:b/>
                <w:bCs/>
                <w:color w:val="000000"/>
              </w:rPr>
              <w:t> </w:t>
            </w:r>
          </w:p>
        </w:tc>
        <w:tc>
          <w:tcPr>
            <w:tcW w:w="4500" w:type="dxa"/>
            <w:tcBorders>
              <w:top w:val="single" w:sz="4" w:space="0" w:color="auto"/>
              <w:left w:val="nil"/>
              <w:bottom w:val="single" w:sz="4" w:space="0" w:color="auto"/>
              <w:right w:val="single" w:sz="4" w:space="0" w:color="auto"/>
            </w:tcBorders>
            <w:shd w:val="clear" w:color="000000" w:fill="C5D9F1"/>
            <w:vAlign w:val="center"/>
            <w:hideMark/>
          </w:tcPr>
          <w:p w:rsidR="001119E3" w:rsidRPr="001119E3" w:rsidP="0007324F">
            <w:pPr>
              <w:spacing w:after="0" w:line="240" w:lineRule="auto"/>
              <w:jc w:val="center"/>
              <w:rPr>
                <w:b/>
                <w:bCs/>
                <w:color w:val="000000"/>
              </w:rPr>
            </w:pPr>
            <w:r w:rsidRPr="00D45EDB">
              <w:rPr>
                <w:b/>
                <w:bCs/>
                <w:color w:val="000000"/>
              </w:rPr>
              <w:t>Range of Estimated Costs</w:t>
            </w:r>
            <w:r w:rsidRPr="00D45EDB">
              <w:rPr>
                <w:i/>
                <w:iCs/>
                <w:color w:val="000000"/>
              </w:rPr>
              <w:t xml:space="preserve"> (in dollars)</w:t>
            </w:r>
          </w:p>
        </w:tc>
      </w:tr>
      <w:tr w:rsidTr="008134DB">
        <w:tblPrEx>
          <w:tblW w:w="12960" w:type="dxa"/>
          <w:tblInd w:w="-5" w:type="dxa"/>
          <w:tblLook w:val="04A0"/>
        </w:tblPrEx>
        <w:trPr>
          <w:trHeight w:val="290"/>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289F" w:rsidRPr="001119E3" w:rsidP="006F1AA8">
            <w:pPr>
              <w:spacing w:after="0" w:line="240" w:lineRule="auto"/>
              <w:jc w:val="left"/>
              <w:rPr>
                <w:color w:val="000000"/>
              </w:rPr>
            </w:pPr>
            <w:r w:rsidRPr="001119E3">
              <w:rPr>
                <w:b/>
                <w:bCs/>
                <w:color w:val="000000"/>
              </w:rPr>
              <w:t>FCC Filing Fees</w:t>
            </w:r>
            <w:r w:rsidRPr="001119E3">
              <w:rPr>
                <w:i/>
                <w:iCs/>
                <w:color w:val="000000"/>
              </w:rPr>
              <w:t xml:space="preserve"> (from the 2018 Filing Fee Guide)</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897C53" w:rsidRPr="001119E3" w:rsidP="00897C53">
            <w:pPr>
              <w:spacing w:after="0" w:line="240" w:lineRule="auto"/>
              <w:jc w:val="left"/>
              <w:rPr>
                <w:color w:val="000000"/>
              </w:rPr>
            </w:pPr>
            <w:r w:rsidRPr="001119E3">
              <w:rPr>
                <w:color w:val="000000"/>
              </w:rPr>
              <w:t> </w:t>
            </w:r>
          </w:p>
        </w:tc>
        <w:tc>
          <w:tcPr>
            <w:tcW w:w="8194" w:type="dxa"/>
            <w:tcBorders>
              <w:top w:val="single" w:sz="4" w:space="0" w:color="auto"/>
              <w:left w:val="nil"/>
              <w:bottom w:val="single" w:sz="4" w:space="0" w:color="auto"/>
              <w:right w:val="single" w:sz="4" w:space="0" w:color="000000"/>
            </w:tcBorders>
            <w:shd w:val="clear" w:color="auto" w:fill="auto"/>
            <w:noWrap/>
            <w:vAlign w:val="center"/>
            <w:hideMark/>
          </w:tcPr>
          <w:p w:rsidR="00897C53" w:rsidRPr="001119E3" w:rsidP="00897C53">
            <w:pPr>
              <w:spacing w:after="0" w:line="240" w:lineRule="auto"/>
              <w:jc w:val="left"/>
              <w:rPr>
                <w:color w:val="000000"/>
              </w:rPr>
            </w:pPr>
            <w:r w:rsidRPr="001119E3">
              <w:rPr>
                <w:color w:val="000000"/>
              </w:rPr>
              <w:t>FCC Form 2100 Major Change Construction Permit</w:t>
            </w:r>
          </w:p>
        </w:tc>
        <w:tc>
          <w:tcPr>
            <w:tcW w:w="4500" w:type="dxa"/>
            <w:tcBorders>
              <w:top w:val="nil"/>
              <w:left w:val="nil"/>
              <w:bottom w:val="single" w:sz="4" w:space="0" w:color="auto"/>
              <w:right w:val="single" w:sz="4" w:space="0" w:color="auto"/>
            </w:tcBorders>
            <w:shd w:val="clear" w:color="auto" w:fill="auto"/>
            <w:noWrap/>
            <w:hideMark/>
          </w:tcPr>
          <w:p w:rsidR="00897C53" w:rsidRPr="001119E3" w:rsidP="00897C53">
            <w:pPr>
              <w:spacing w:after="0" w:line="240" w:lineRule="auto"/>
              <w:jc w:val="center"/>
              <w:rPr>
                <w:color w:val="000000"/>
              </w:rPr>
            </w:pPr>
            <w:r w:rsidRPr="000845DA">
              <w:t>1,110</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897C53" w:rsidRPr="001119E3" w:rsidP="00897C53">
            <w:pPr>
              <w:spacing w:after="0" w:line="240" w:lineRule="auto"/>
              <w:jc w:val="left"/>
              <w:rPr>
                <w:color w:val="000000"/>
              </w:rPr>
            </w:pPr>
            <w:r w:rsidRPr="001119E3">
              <w:rPr>
                <w:color w:val="000000"/>
              </w:rPr>
              <w:t> </w:t>
            </w:r>
          </w:p>
        </w:tc>
        <w:tc>
          <w:tcPr>
            <w:tcW w:w="8194" w:type="dxa"/>
            <w:tcBorders>
              <w:top w:val="single" w:sz="4" w:space="0" w:color="auto"/>
              <w:left w:val="nil"/>
              <w:bottom w:val="single" w:sz="4" w:space="0" w:color="auto"/>
              <w:right w:val="single" w:sz="4" w:space="0" w:color="000000"/>
            </w:tcBorders>
            <w:shd w:val="clear" w:color="auto" w:fill="auto"/>
            <w:noWrap/>
            <w:vAlign w:val="center"/>
            <w:hideMark/>
          </w:tcPr>
          <w:p w:rsidR="00897C53" w:rsidRPr="001119E3" w:rsidP="00897C53">
            <w:pPr>
              <w:spacing w:after="0" w:line="240" w:lineRule="auto"/>
              <w:jc w:val="left"/>
              <w:rPr>
                <w:color w:val="000000"/>
              </w:rPr>
            </w:pPr>
            <w:r w:rsidRPr="001119E3">
              <w:rPr>
                <w:color w:val="000000"/>
              </w:rPr>
              <w:t>FCC Form 2100 Minor Change Construction Permit</w:t>
            </w:r>
          </w:p>
        </w:tc>
        <w:tc>
          <w:tcPr>
            <w:tcW w:w="4500" w:type="dxa"/>
            <w:tcBorders>
              <w:top w:val="nil"/>
              <w:left w:val="nil"/>
              <w:bottom w:val="single" w:sz="4" w:space="0" w:color="auto"/>
              <w:right w:val="single" w:sz="4" w:space="0" w:color="auto"/>
            </w:tcBorders>
            <w:shd w:val="clear" w:color="auto" w:fill="auto"/>
            <w:noWrap/>
            <w:hideMark/>
          </w:tcPr>
          <w:p w:rsidR="00897C53" w:rsidRPr="001119E3" w:rsidP="00897C53">
            <w:pPr>
              <w:spacing w:after="0" w:line="240" w:lineRule="auto"/>
              <w:jc w:val="center"/>
              <w:rPr>
                <w:color w:val="000000"/>
              </w:rPr>
            </w:pPr>
            <w:r w:rsidRPr="000845DA">
              <w:t>200</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897C53" w:rsidRPr="001119E3" w:rsidP="00897C53">
            <w:pPr>
              <w:spacing w:after="0" w:line="240" w:lineRule="auto"/>
              <w:jc w:val="left"/>
              <w:rPr>
                <w:color w:val="000000"/>
              </w:rPr>
            </w:pPr>
            <w:r w:rsidRPr="001119E3">
              <w:rPr>
                <w:color w:val="000000"/>
              </w:rPr>
              <w:t> </w:t>
            </w:r>
          </w:p>
        </w:tc>
        <w:tc>
          <w:tcPr>
            <w:tcW w:w="8194" w:type="dxa"/>
            <w:tcBorders>
              <w:top w:val="single" w:sz="4" w:space="0" w:color="auto"/>
              <w:left w:val="nil"/>
              <w:bottom w:val="single" w:sz="4" w:space="0" w:color="auto"/>
              <w:right w:val="single" w:sz="4" w:space="0" w:color="000000"/>
            </w:tcBorders>
            <w:shd w:val="clear" w:color="auto" w:fill="auto"/>
            <w:noWrap/>
            <w:vAlign w:val="center"/>
            <w:hideMark/>
          </w:tcPr>
          <w:p w:rsidR="00897C53" w:rsidRPr="001119E3" w:rsidP="00897C53">
            <w:pPr>
              <w:spacing w:after="0" w:line="240" w:lineRule="auto"/>
              <w:jc w:val="left"/>
              <w:rPr>
                <w:color w:val="000000"/>
              </w:rPr>
            </w:pPr>
            <w:r w:rsidRPr="001119E3">
              <w:rPr>
                <w:color w:val="000000"/>
              </w:rPr>
              <w:t>FCC Form 2100 License to Cover</w:t>
            </w:r>
          </w:p>
        </w:tc>
        <w:tc>
          <w:tcPr>
            <w:tcW w:w="4500" w:type="dxa"/>
            <w:tcBorders>
              <w:top w:val="nil"/>
              <w:left w:val="nil"/>
              <w:bottom w:val="single" w:sz="4" w:space="0" w:color="auto"/>
              <w:right w:val="single" w:sz="4" w:space="0" w:color="auto"/>
            </w:tcBorders>
            <w:shd w:val="clear" w:color="auto" w:fill="auto"/>
            <w:noWrap/>
            <w:hideMark/>
          </w:tcPr>
          <w:p w:rsidR="00897C53" w:rsidRPr="001119E3" w:rsidP="00897C53">
            <w:pPr>
              <w:spacing w:after="0" w:line="240" w:lineRule="auto"/>
              <w:jc w:val="center"/>
              <w:rPr>
                <w:color w:val="000000"/>
              </w:rPr>
            </w:pPr>
            <w:r w:rsidRPr="000845DA">
              <w:t>335</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897C53" w:rsidRPr="001119E3" w:rsidP="00897C53">
            <w:pPr>
              <w:spacing w:after="0" w:line="240" w:lineRule="auto"/>
              <w:jc w:val="left"/>
              <w:rPr>
                <w:color w:val="000000"/>
              </w:rPr>
            </w:pPr>
            <w:r w:rsidRPr="001119E3">
              <w:rPr>
                <w:color w:val="000000"/>
              </w:rPr>
              <w:t> </w:t>
            </w:r>
          </w:p>
        </w:tc>
        <w:tc>
          <w:tcPr>
            <w:tcW w:w="8194" w:type="dxa"/>
            <w:tcBorders>
              <w:top w:val="single" w:sz="4" w:space="0" w:color="auto"/>
              <w:left w:val="nil"/>
              <w:bottom w:val="single" w:sz="4" w:space="0" w:color="auto"/>
              <w:right w:val="single" w:sz="4" w:space="0" w:color="000000"/>
            </w:tcBorders>
            <w:shd w:val="clear" w:color="auto" w:fill="auto"/>
            <w:noWrap/>
            <w:vAlign w:val="center"/>
            <w:hideMark/>
          </w:tcPr>
          <w:p w:rsidR="00897C53" w:rsidRPr="001119E3" w:rsidP="00897C53">
            <w:pPr>
              <w:spacing w:after="0" w:line="240" w:lineRule="auto"/>
              <w:jc w:val="left"/>
              <w:rPr>
                <w:color w:val="000000"/>
              </w:rPr>
            </w:pPr>
            <w:r w:rsidRPr="001119E3">
              <w:rPr>
                <w:color w:val="000000"/>
              </w:rPr>
              <w:t>FCC Form 601 STL</w:t>
            </w:r>
          </w:p>
        </w:tc>
        <w:tc>
          <w:tcPr>
            <w:tcW w:w="4500" w:type="dxa"/>
            <w:tcBorders>
              <w:top w:val="nil"/>
              <w:left w:val="nil"/>
              <w:bottom w:val="single" w:sz="4" w:space="0" w:color="auto"/>
              <w:right w:val="single" w:sz="4" w:space="0" w:color="auto"/>
            </w:tcBorders>
            <w:shd w:val="clear" w:color="auto" w:fill="auto"/>
            <w:hideMark/>
          </w:tcPr>
          <w:p w:rsidR="00897C53" w:rsidRPr="001119E3" w:rsidP="00897C53">
            <w:pPr>
              <w:spacing w:after="0" w:line="240" w:lineRule="auto"/>
              <w:jc w:val="center"/>
              <w:rPr>
                <w:color w:val="000000"/>
              </w:rPr>
            </w:pPr>
            <w:r w:rsidRPr="000845DA">
              <w:t>305</w:t>
            </w:r>
          </w:p>
        </w:tc>
      </w:tr>
      <w:tr w:rsidTr="008134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03289F" w:rsidRPr="001119E3" w:rsidP="0007324F">
            <w:pPr>
              <w:spacing w:after="0" w:line="240" w:lineRule="auto"/>
              <w:jc w:val="left"/>
              <w:rPr>
                <w:color w:val="000000"/>
              </w:rPr>
            </w:pPr>
            <w:r w:rsidRPr="001119E3">
              <w:rPr>
                <w:color w:val="000000"/>
              </w:rPr>
              <w:t> </w:t>
            </w:r>
          </w:p>
        </w:tc>
        <w:tc>
          <w:tcPr>
            <w:tcW w:w="1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03289F" w:rsidRPr="001119E3" w:rsidP="006F1AA8">
            <w:pPr>
              <w:spacing w:after="0" w:line="240" w:lineRule="auto"/>
              <w:jc w:val="left"/>
              <w:rPr>
                <w:color w:val="000000"/>
              </w:rPr>
            </w:pPr>
            <w:r w:rsidRPr="001119E3">
              <w:rPr>
                <w:color w:val="000000"/>
              </w:rPr>
              <w:t> </w:t>
            </w:r>
          </w:p>
        </w:tc>
      </w:tr>
      <w:tr w:rsidTr="006F1AA8">
        <w:tblPrEx>
          <w:tblW w:w="12960" w:type="dxa"/>
          <w:tblInd w:w="-5" w:type="dxa"/>
          <w:tblLook w:val="04A0"/>
        </w:tblPrEx>
        <w:trPr>
          <w:trHeight w:val="29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60E97" w:rsidRPr="001119E3" w:rsidP="00160E97">
            <w:pPr>
              <w:spacing w:after="0" w:line="240" w:lineRule="auto"/>
              <w:jc w:val="left"/>
              <w:rPr>
                <w:color w:val="000000"/>
              </w:rPr>
            </w:pPr>
            <w:r w:rsidRPr="001119E3">
              <w:rPr>
                <w:color w:val="000000"/>
              </w:rPr>
              <w:t>Equipment Disposal Cost</w:t>
            </w:r>
          </w:p>
        </w:tc>
        <w:tc>
          <w:tcPr>
            <w:tcW w:w="4500" w:type="dxa"/>
            <w:tcBorders>
              <w:top w:val="nil"/>
              <w:left w:val="nil"/>
              <w:bottom w:val="single" w:sz="4" w:space="0" w:color="auto"/>
              <w:right w:val="single" w:sz="4" w:space="0" w:color="auto"/>
            </w:tcBorders>
            <w:shd w:val="clear" w:color="auto" w:fill="auto"/>
            <w:noWrap/>
            <w:hideMark/>
          </w:tcPr>
          <w:p w:rsidR="00160E97" w:rsidRPr="001119E3" w:rsidP="00160E97">
            <w:pPr>
              <w:spacing w:after="0" w:line="240" w:lineRule="auto"/>
              <w:jc w:val="center"/>
              <w:rPr>
                <w:color w:val="000000"/>
              </w:rPr>
            </w:pPr>
            <w:r w:rsidRPr="00DE2F49">
              <w:rPr>
                <w:color w:val="000000"/>
              </w:rPr>
              <w:t>Variable</w:t>
            </w:r>
          </w:p>
        </w:tc>
      </w:tr>
      <w:tr w:rsidTr="006F1AA8">
        <w:tblPrEx>
          <w:tblW w:w="12960" w:type="dxa"/>
          <w:tblInd w:w="-5" w:type="dxa"/>
          <w:tblLook w:val="04A0"/>
        </w:tblPrEx>
        <w:trPr>
          <w:trHeight w:val="29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60E97" w:rsidRPr="001119E3" w:rsidP="00160E97">
            <w:pPr>
              <w:spacing w:after="0" w:line="240" w:lineRule="auto"/>
              <w:jc w:val="left"/>
              <w:rPr>
                <w:color w:val="000000"/>
              </w:rPr>
            </w:pPr>
            <w:r w:rsidRPr="001119E3">
              <w:rPr>
                <w:color w:val="000000"/>
              </w:rPr>
              <w:t>Equipment Storage</w:t>
            </w:r>
          </w:p>
        </w:tc>
        <w:tc>
          <w:tcPr>
            <w:tcW w:w="4500" w:type="dxa"/>
            <w:tcBorders>
              <w:top w:val="nil"/>
              <w:left w:val="nil"/>
              <w:bottom w:val="single" w:sz="4" w:space="0" w:color="auto"/>
              <w:right w:val="single" w:sz="4" w:space="0" w:color="auto"/>
            </w:tcBorders>
            <w:shd w:val="clear" w:color="auto" w:fill="auto"/>
            <w:noWrap/>
            <w:hideMark/>
          </w:tcPr>
          <w:p w:rsidR="00160E97" w:rsidRPr="001119E3" w:rsidP="00160E97">
            <w:pPr>
              <w:spacing w:after="0" w:line="240" w:lineRule="auto"/>
              <w:jc w:val="center"/>
              <w:rPr>
                <w:color w:val="000000"/>
              </w:rPr>
            </w:pPr>
            <w:r w:rsidRPr="00DE2F49">
              <w:rPr>
                <w:color w:val="000000"/>
              </w:rPr>
              <w:t>Variable</w:t>
            </w:r>
          </w:p>
        </w:tc>
      </w:tr>
      <w:tr w:rsidTr="006F1AA8">
        <w:tblPrEx>
          <w:tblW w:w="12960" w:type="dxa"/>
          <w:tblInd w:w="-5" w:type="dxa"/>
          <w:tblLook w:val="04A0"/>
        </w:tblPrEx>
        <w:trPr>
          <w:trHeight w:val="300"/>
        </w:trPr>
        <w:tc>
          <w:tcPr>
            <w:tcW w:w="84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60E97" w:rsidRPr="001119E3" w:rsidP="00160E97">
            <w:pPr>
              <w:spacing w:after="0" w:line="240" w:lineRule="auto"/>
              <w:jc w:val="left"/>
              <w:rPr>
                <w:color w:val="000000"/>
              </w:rPr>
            </w:pPr>
            <w:r w:rsidRPr="001119E3">
              <w:rPr>
                <w:color w:val="000000"/>
              </w:rPr>
              <w:t>Equipment Delivery and Handling Charges</w:t>
            </w:r>
          </w:p>
        </w:tc>
        <w:tc>
          <w:tcPr>
            <w:tcW w:w="4500" w:type="dxa"/>
            <w:tcBorders>
              <w:top w:val="single" w:sz="4" w:space="0" w:color="auto"/>
              <w:left w:val="nil"/>
              <w:bottom w:val="single" w:sz="4" w:space="0" w:color="auto"/>
              <w:right w:val="single" w:sz="4" w:space="0" w:color="auto"/>
            </w:tcBorders>
            <w:shd w:val="clear" w:color="auto" w:fill="auto"/>
            <w:noWrap/>
            <w:hideMark/>
          </w:tcPr>
          <w:p w:rsidR="00160E97" w:rsidRPr="001119E3" w:rsidP="00160E97">
            <w:pPr>
              <w:spacing w:after="0" w:line="240" w:lineRule="auto"/>
              <w:jc w:val="center"/>
              <w:rPr>
                <w:color w:val="000000"/>
              </w:rPr>
            </w:pPr>
            <w:r w:rsidRPr="00DE2F49">
              <w:rPr>
                <w:color w:val="000000"/>
              </w:rPr>
              <w:t>Variable</w:t>
            </w:r>
          </w:p>
        </w:tc>
      </w:tr>
      <w:tr w:rsidTr="008134DB">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03289F" w:rsidRPr="001119E3" w:rsidP="0007324F">
            <w:pPr>
              <w:spacing w:after="0" w:line="240" w:lineRule="auto"/>
              <w:jc w:val="left"/>
              <w:rPr>
                <w:color w:val="000000"/>
              </w:rPr>
            </w:pPr>
            <w:r w:rsidRPr="001119E3">
              <w:rPr>
                <w:color w:val="000000"/>
              </w:rPr>
              <w:t> </w:t>
            </w:r>
          </w:p>
        </w:tc>
        <w:tc>
          <w:tcPr>
            <w:tcW w:w="12694" w:type="dxa"/>
            <w:gridSpan w:val="2"/>
            <w:tcBorders>
              <w:top w:val="single" w:sz="4" w:space="0" w:color="auto"/>
              <w:left w:val="nil"/>
              <w:bottom w:val="single" w:sz="4" w:space="0" w:color="auto"/>
              <w:right w:val="single" w:sz="4" w:space="0" w:color="auto"/>
            </w:tcBorders>
            <w:shd w:val="clear" w:color="auto" w:fill="auto"/>
            <w:noWrap/>
            <w:vAlign w:val="center"/>
            <w:hideMark/>
          </w:tcPr>
          <w:p w:rsidR="0003289F" w:rsidRPr="001119E3" w:rsidP="006F1AA8">
            <w:pPr>
              <w:spacing w:after="0" w:line="240" w:lineRule="auto"/>
              <w:jc w:val="left"/>
              <w:rPr>
                <w:color w:val="000000"/>
              </w:rPr>
            </w:pPr>
            <w:r w:rsidRPr="001119E3">
              <w:rPr>
                <w:color w:val="000000"/>
              </w:rPr>
              <w:t> </w:t>
            </w:r>
          </w:p>
        </w:tc>
      </w:tr>
      <w:tr w:rsidTr="008134DB">
        <w:tblPrEx>
          <w:tblW w:w="12960" w:type="dxa"/>
          <w:tblInd w:w="-5" w:type="dxa"/>
          <w:tblLook w:val="04A0"/>
        </w:tblPrEx>
        <w:trPr>
          <w:trHeight w:val="341"/>
        </w:trPr>
        <w:tc>
          <w:tcPr>
            <w:tcW w:w="129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289F" w:rsidRPr="001119E3" w:rsidP="006F1AA8">
            <w:pPr>
              <w:spacing w:after="0" w:line="240" w:lineRule="auto"/>
              <w:jc w:val="left"/>
              <w:rPr>
                <w:color w:val="000000"/>
              </w:rPr>
            </w:pPr>
            <w:r w:rsidRPr="001119E3">
              <w:rPr>
                <w:b/>
                <w:bCs/>
                <w:color w:val="000000"/>
              </w:rPr>
              <w:t>Point to Point Microwave (STL/ICR)</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1119E3" w:rsidRPr="001119E3" w:rsidP="0007324F">
            <w:pPr>
              <w:spacing w:after="0" w:line="240" w:lineRule="auto"/>
              <w:jc w:val="left"/>
              <w:rPr>
                <w:color w:val="000000"/>
              </w:rPr>
            </w:pPr>
            <w:r w:rsidRPr="001119E3">
              <w:rPr>
                <w:color w:val="000000"/>
              </w:rPr>
              <w:t> </w:t>
            </w:r>
          </w:p>
        </w:tc>
        <w:tc>
          <w:tcPr>
            <w:tcW w:w="8194" w:type="dxa"/>
            <w:tcBorders>
              <w:top w:val="single" w:sz="4" w:space="0" w:color="auto"/>
              <w:left w:val="nil"/>
              <w:bottom w:val="single" w:sz="4" w:space="0" w:color="auto"/>
              <w:right w:val="single" w:sz="4" w:space="0" w:color="000000"/>
            </w:tcBorders>
            <w:shd w:val="clear" w:color="auto" w:fill="auto"/>
            <w:vAlign w:val="center"/>
            <w:hideMark/>
          </w:tcPr>
          <w:p w:rsidR="001119E3" w:rsidRPr="001119E3" w:rsidP="0007324F">
            <w:pPr>
              <w:spacing w:after="0" w:line="240" w:lineRule="auto"/>
              <w:jc w:val="left"/>
              <w:rPr>
                <w:color w:val="000000"/>
              </w:rPr>
            </w:pPr>
            <w:r w:rsidRPr="001119E3">
              <w:rPr>
                <w:color w:val="000000"/>
              </w:rPr>
              <w:t>Frequency Coordination (per license - 2 needed for bi-directional link)</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1119E3" w:rsidRPr="001119E3" w:rsidP="0007324F">
            <w:pPr>
              <w:spacing w:after="0" w:line="240" w:lineRule="auto"/>
              <w:jc w:val="center"/>
              <w:rPr>
                <w:color w:val="000000"/>
              </w:rPr>
            </w:pPr>
            <w:r w:rsidRPr="001119E3">
              <w:rPr>
                <w:color w:val="000000"/>
              </w:rPr>
              <w:t>350 - 750</w:t>
            </w:r>
          </w:p>
        </w:tc>
      </w:tr>
      <w:tr w:rsidTr="006F1AA8">
        <w:tblPrEx>
          <w:tblW w:w="12960" w:type="dxa"/>
          <w:tblInd w:w="-5" w:type="dxa"/>
          <w:tblLook w:val="04A0"/>
        </w:tblPrEx>
        <w:trPr>
          <w:trHeight w:val="290"/>
        </w:trPr>
        <w:tc>
          <w:tcPr>
            <w:tcW w:w="0" w:type="auto"/>
            <w:tcBorders>
              <w:top w:val="nil"/>
              <w:left w:val="single" w:sz="4" w:space="0" w:color="auto"/>
              <w:bottom w:val="single" w:sz="4" w:space="0" w:color="auto"/>
              <w:right w:val="nil"/>
            </w:tcBorders>
            <w:shd w:val="clear" w:color="auto" w:fill="auto"/>
            <w:noWrap/>
            <w:vAlign w:val="center"/>
            <w:hideMark/>
          </w:tcPr>
          <w:p w:rsidR="001119E3" w:rsidRPr="001119E3" w:rsidP="0007324F">
            <w:pPr>
              <w:spacing w:after="0" w:line="240" w:lineRule="auto"/>
              <w:jc w:val="left"/>
              <w:rPr>
                <w:color w:val="000000"/>
              </w:rPr>
            </w:pPr>
            <w:r w:rsidRPr="001119E3">
              <w:rPr>
                <w:color w:val="000000"/>
              </w:rPr>
              <w:t> </w:t>
            </w:r>
          </w:p>
        </w:tc>
        <w:tc>
          <w:tcPr>
            <w:tcW w:w="8194" w:type="dxa"/>
            <w:tcBorders>
              <w:top w:val="single" w:sz="4" w:space="0" w:color="auto"/>
              <w:left w:val="nil"/>
              <w:bottom w:val="single" w:sz="4" w:space="0" w:color="auto"/>
              <w:right w:val="single" w:sz="4" w:space="0" w:color="000000"/>
            </w:tcBorders>
            <w:shd w:val="clear" w:color="auto" w:fill="auto"/>
            <w:vAlign w:val="center"/>
            <w:hideMark/>
          </w:tcPr>
          <w:p w:rsidR="001119E3" w:rsidRPr="001119E3" w:rsidP="0007324F">
            <w:pPr>
              <w:spacing w:after="0" w:line="240" w:lineRule="auto"/>
              <w:jc w:val="left"/>
              <w:rPr>
                <w:color w:val="000000"/>
              </w:rPr>
            </w:pPr>
            <w:r w:rsidRPr="001119E3">
              <w:rPr>
                <w:color w:val="000000"/>
              </w:rPr>
              <w:t>Unlicensed systems (includes antennas attached to the radios.  Larger antennas are additional)</w:t>
            </w:r>
          </w:p>
        </w:tc>
        <w:tc>
          <w:tcPr>
            <w:tcW w:w="4500" w:type="dxa"/>
            <w:tcBorders>
              <w:top w:val="nil"/>
              <w:left w:val="nil"/>
              <w:bottom w:val="single" w:sz="4" w:space="0" w:color="auto"/>
              <w:right w:val="single" w:sz="4" w:space="0" w:color="auto"/>
            </w:tcBorders>
            <w:shd w:val="clear" w:color="auto" w:fill="auto"/>
            <w:noWrap/>
            <w:vAlign w:val="center"/>
            <w:hideMark/>
          </w:tcPr>
          <w:p w:rsidR="001119E3" w:rsidRPr="001119E3" w:rsidP="0007324F">
            <w:pPr>
              <w:spacing w:after="0" w:line="240" w:lineRule="auto"/>
              <w:jc w:val="center"/>
              <w:rPr>
                <w:color w:val="000000"/>
              </w:rPr>
            </w:pPr>
            <w:r w:rsidRPr="00897C53">
              <w:rPr>
                <w:color w:val="000000"/>
              </w:rPr>
              <w:t>2,000 - 4,000</w:t>
            </w:r>
          </w:p>
        </w:tc>
      </w:tr>
      <w:tr w:rsidTr="006F1AA8">
        <w:tblPrEx>
          <w:tblW w:w="12960" w:type="dxa"/>
          <w:tblInd w:w="-5" w:type="dxa"/>
          <w:tblLook w:val="04A0"/>
        </w:tblPrEx>
        <w:trPr>
          <w:trHeight w:val="300"/>
        </w:trPr>
        <w:tc>
          <w:tcPr>
            <w:tcW w:w="0" w:type="auto"/>
            <w:tcBorders>
              <w:top w:val="single" w:sz="4" w:space="0" w:color="auto"/>
              <w:left w:val="single" w:sz="4" w:space="0" w:color="auto"/>
              <w:bottom w:val="single" w:sz="4" w:space="0" w:color="auto"/>
              <w:right w:val="nil"/>
            </w:tcBorders>
            <w:shd w:val="clear" w:color="auto" w:fill="auto"/>
            <w:vAlign w:val="center"/>
            <w:hideMark/>
          </w:tcPr>
          <w:p w:rsidR="001119E3" w:rsidRPr="001119E3" w:rsidP="0007324F">
            <w:pPr>
              <w:spacing w:after="0" w:line="240" w:lineRule="auto"/>
              <w:jc w:val="left"/>
              <w:rPr>
                <w:color w:val="000000"/>
              </w:rPr>
            </w:pPr>
            <w:r w:rsidRPr="001119E3">
              <w:rPr>
                <w:color w:val="000000"/>
              </w:rPr>
              <w:t> </w:t>
            </w:r>
          </w:p>
        </w:tc>
        <w:tc>
          <w:tcPr>
            <w:tcW w:w="8194" w:type="dxa"/>
            <w:tcBorders>
              <w:top w:val="single" w:sz="4" w:space="0" w:color="auto"/>
              <w:left w:val="nil"/>
              <w:bottom w:val="single" w:sz="4" w:space="0" w:color="auto"/>
              <w:right w:val="single" w:sz="4" w:space="0" w:color="000000"/>
            </w:tcBorders>
            <w:shd w:val="clear" w:color="auto" w:fill="auto"/>
            <w:vAlign w:val="center"/>
            <w:hideMark/>
          </w:tcPr>
          <w:p w:rsidR="001119E3" w:rsidRPr="001119E3" w:rsidP="0007324F">
            <w:pPr>
              <w:spacing w:after="0" w:line="240" w:lineRule="auto"/>
              <w:jc w:val="left"/>
              <w:rPr>
                <w:color w:val="000000"/>
              </w:rPr>
            </w:pPr>
            <w:r w:rsidRPr="001119E3">
              <w:rPr>
                <w:color w:val="000000"/>
              </w:rPr>
              <w:t>6/11 GHz Licensed Part 101 Systems (price includes 6-foot antennas. Single link and redundant systems are included in this price range).</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1119E3" w:rsidRPr="001119E3" w:rsidP="0007324F">
            <w:pPr>
              <w:spacing w:after="0" w:line="240" w:lineRule="auto"/>
              <w:jc w:val="center"/>
              <w:rPr>
                <w:color w:val="000000"/>
              </w:rPr>
            </w:pPr>
            <w:r w:rsidRPr="001119E3">
              <w:rPr>
                <w:color w:val="000000"/>
              </w:rPr>
              <w:t>18,000 - 39,000</w:t>
            </w:r>
          </w:p>
        </w:tc>
      </w:tr>
      <w:tr w:rsidTr="006F1AA8">
        <w:tblPrEx>
          <w:tblW w:w="12960" w:type="dxa"/>
          <w:tblInd w:w="-5" w:type="dxa"/>
          <w:tblLook w:val="04A0"/>
        </w:tblPrEx>
        <w:trPr>
          <w:trHeight w:val="300"/>
        </w:trPr>
        <w:tc>
          <w:tcPr>
            <w:tcW w:w="0" w:type="auto"/>
            <w:tcBorders>
              <w:top w:val="single" w:sz="4" w:space="0" w:color="auto"/>
              <w:left w:val="single" w:sz="4" w:space="0" w:color="auto"/>
              <w:bottom w:val="single" w:sz="4" w:space="0" w:color="auto"/>
              <w:right w:val="nil"/>
            </w:tcBorders>
            <w:shd w:val="clear" w:color="auto" w:fill="auto"/>
            <w:vAlign w:val="center"/>
          </w:tcPr>
          <w:p w:rsidR="00897C53" w:rsidRPr="001119E3" w:rsidP="0007324F">
            <w:pPr>
              <w:spacing w:after="0" w:line="240" w:lineRule="auto"/>
              <w:jc w:val="left"/>
              <w:rPr>
                <w:color w:val="000000"/>
              </w:rPr>
            </w:pPr>
          </w:p>
        </w:tc>
        <w:tc>
          <w:tcPr>
            <w:tcW w:w="8194" w:type="dxa"/>
            <w:tcBorders>
              <w:top w:val="single" w:sz="4" w:space="0" w:color="auto"/>
              <w:left w:val="nil"/>
              <w:bottom w:val="single" w:sz="4" w:space="0" w:color="auto"/>
              <w:right w:val="single" w:sz="4" w:space="0" w:color="000000"/>
            </w:tcBorders>
            <w:shd w:val="clear" w:color="auto" w:fill="auto"/>
            <w:vAlign w:val="center"/>
          </w:tcPr>
          <w:p w:rsidR="00897C53" w:rsidRPr="001119E3" w:rsidP="0007324F">
            <w:pPr>
              <w:spacing w:after="0" w:line="240" w:lineRule="auto"/>
              <w:jc w:val="left"/>
              <w:rPr>
                <w:color w:val="000000"/>
              </w:rPr>
            </w:pPr>
            <w:r w:rsidRPr="00897C53">
              <w:rPr>
                <w:color w:val="000000"/>
              </w:rPr>
              <w:t>950 MHz Licensed Part 74 Systems (price includes 6-foot antennas. Single link and redundant systems are included in this price range).</w:t>
            </w:r>
            <w:r w:rsidRPr="00897C53">
              <w:rPr>
                <w:color w:val="000000"/>
              </w:rPr>
              <w:tab/>
            </w:r>
          </w:p>
        </w:tc>
        <w:tc>
          <w:tcPr>
            <w:tcW w:w="4500" w:type="dxa"/>
            <w:tcBorders>
              <w:top w:val="single" w:sz="4" w:space="0" w:color="auto"/>
              <w:left w:val="nil"/>
              <w:bottom w:val="single" w:sz="4" w:space="0" w:color="auto"/>
              <w:right w:val="single" w:sz="4" w:space="0" w:color="auto"/>
            </w:tcBorders>
            <w:shd w:val="clear" w:color="auto" w:fill="auto"/>
            <w:vAlign w:val="center"/>
          </w:tcPr>
          <w:p w:rsidR="00897C53" w:rsidRPr="001119E3" w:rsidP="0007324F">
            <w:pPr>
              <w:spacing w:after="0" w:line="240" w:lineRule="auto"/>
              <w:jc w:val="center"/>
              <w:rPr>
                <w:color w:val="000000"/>
              </w:rPr>
            </w:pPr>
            <w:r w:rsidRPr="00897C53">
              <w:rPr>
                <w:color w:val="000000"/>
              </w:rPr>
              <w:t>12,000 - 25,000</w:t>
            </w:r>
          </w:p>
        </w:tc>
      </w:tr>
      <w:tr w:rsidTr="00897C53">
        <w:tblPrEx>
          <w:tblW w:w="12960" w:type="dxa"/>
          <w:tblInd w:w="-5" w:type="dxa"/>
          <w:tblLook w:val="04A0"/>
        </w:tblPrEx>
        <w:trPr>
          <w:trHeight w:val="330"/>
        </w:trPr>
        <w:tc>
          <w:tcPr>
            <w:tcW w:w="0" w:type="auto"/>
            <w:tcBorders>
              <w:top w:val="nil"/>
              <w:left w:val="single" w:sz="4" w:space="0" w:color="auto"/>
              <w:bottom w:val="single" w:sz="4" w:space="0" w:color="auto"/>
              <w:right w:val="nil"/>
            </w:tcBorders>
            <w:shd w:val="clear" w:color="auto" w:fill="auto"/>
            <w:vAlign w:val="center"/>
            <w:hideMark/>
          </w:tcPr>
          <w:p w:rsidR="001119E3" w:rsidRPr="001119E3" w:rsidP="0007324F">
            <w:pPr>
              <w:spacing w:after="0" w:line="240" w:lineRule="auto"/>
              <w:jc w:val="left"/>
              <w:rPr>
                <w:color w:val="000000"/>
              </w:rPr>
            </w:pPr>
            <w:r w:rsidRPr="001119E3">
              <w:rPr>
                <w:color w:val="000000"/>
              </w:rPr>
              <w:t> </w:t>
            </w:r>
          </w:p>
        </w:tc>
        <w:tc>
          <w:tcPr>
            <w:tcW w:w="8194" w:type="dxa"/>
            <w:tcBorders>
              <w:top w:val="single" w:sz="4" w:space="0" w:color="auto"/>
              <w:left w:val="nil"/>
              <w:bottom w:val="single" w:sz="4" w:space="0" w:color="auto"/>
              <w:right w:val="single" w:sz="4" w:space="0" w:color="000000"/>
            </w:tcBorders>
            <w:shd w:val="clear" w:color="auto" w:fill="auto"/>
            <w:vAlign w:val="center"/>
            <w:hideMark/>
          </w:tcPr>
          <w:p w:rsidR="001119E3" w:rsidRPr="001119E3" w:rsidP="0007324F">
            <w:pPr>
              <w:spacing w:after="0" w:line="240" w:lineRule="auto"/>
              <w:jc w:val="left"/>
              <w:rPr>
                <w:color w:val="000000"/>
              </w:rPr>
            </w:pPr>
            <w:r w:rsidRPr="00897C53">
              <w:rPr>
                <w:color w:val="000000"/>
              </w:rPr>
              <w:t>1 pair IP-only Codecs for fiber, intern</w:t>
            </w:r>
            <w:r>
              <w:rPr>
                <w:color w:val="000000"/>
              </w:rPr>
              <w:t>et or IP microwave systems</w:t>
            </w:r>
            <w:r>
              <w:rPr>
                <w:color w:val="000000"/>
              </w:rPr>
              <w:tab/>
            </w:r>
            <w:r>
              <w:rPr>
                <w:color w:val="000000"/>
              </w:rPr>
              <w:tab/>
            </w:r>
            <w:r>
              <w:rPr>
                <w:color w:val="000000"/>
              </w:rPr>
              <w:tab/>
            </w:r>
            <w:r>
              <w:rPr>
                <w:color w:val="000000"/>
              </w:rPr>
              <w:tab/>
            </w:r>
          </w:p>
        </w:tc>
        <w:tc>
          <w:tcPr>
            <w:tcW w:w="4500" w:type="dxa"/>
            <w:tcBorders>
              <w:top w:val="nil"/>
              <w:left w:val="nil"/>
              <w:bottom w:val="single" w:sz="4" w:space="0" w:color="auto"/>
              <w:right w:val="single" w:sz="4" w:space="0" w:color="auto"/>
            </w:tcBorders>
            <w:shd w:val="clear" w:color="auto" w:fill="auto"/>
            <w:vAlign w:val="center"/>
            <w:hideMark/>
          </w:tcPr>
          <w:p w:rsidR="001119E3" w:rsidRPr="001119E3" w:rsidP="0007324F">
            <w:pPr>
              <w:spacing w:after="0" w:line="240" w:lineRule="auto"/>
              <w:jc w:val="center"/>
              <w:rPr>
                <w:color w:val="000000"/>
              </w:rPr>
            </w:pPr>
            <w:r w:rsidRPr="00897C53">
              <w:rPr>
                <w:color w:val="000000"/>
              </w:rPr>
              <w:t>4,000 - 7,700</w:t>
            </w:r>
          </w:p>
        </w:tc>
      </w:tr>
    </w:tbl>
    <w:p w:rsidR="004B54FE" w:rsidRPr="008D4CD1" w:rsidP="00DE582A"/>
    <w:sectPr w:rsidSect="003D6C71">
      <w:headerReference w:type="default" r:id="rId10"/>
      <w:pgSz w:w="15840" w:h="12240" w:orient="landscape" w:code="1"/>
      <w:pgMar w:top="1440" w:right="1440" w:bottom="1440" w:left="1440" w:header="720" w:footer="28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1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9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1AA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1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9D5" w:rsidRPr="00B836CA" w:rsidP="00B836CA">
    <w:pPr>
      <w:pStyle w:val="Header"/>
      <w:jc w:val="cent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1A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39D5" w:rsidRPr="003D6C71" w:rsidP="003D6C71">
    <w:pPr>
      <w:pStyle w:val="NormalSinglespace"/>
      <w:jc w:val="center"/>
      <w:rPr>
        <w:b/>
        <w:sz w:val="28"/>
        <w:u w:val="single"/>
      </w:rPr>
    </w:pPr>
    <w:r w:rsidRPr="003D6C71">
      <w:rPr>
        <w:b/>
        <w:sz w:val="28"/>
        <w:u w:val="single"/>
        <w:shd w:val="clear" w:color="auto" w:fill="FFFFFF"/>
      </w:rPr>
      <w:t>Catalog</w:t>
    </w:r>
    <w:r w:rsidRPr="00D77E7E">
      <w:rPr>
        <w:b/>
        <w:sz w:val="28"/>
        <w:szCs w:val="28"/>
        <w:u w:val="single"/>
        <w:shd w:val="clear" w:color="auto" w:fill="FFFFFF"/>
      </w:rPr>
      <w:t> </w:t>
    </w:r>
    <w:r w:rsidRPr="003D6C71">
      <w:rPr>
        <w:b/>
        <w:sz w:val="28"/>
        <w:u w:val="single"/>
        <w:shd w:val="clear" w:color="auto" w:fill="FFFFFF"/>
      </w:rPr>
      <w:t>of Potential Expenses and Estimated</w:t>
    </w:r>
    <w:r w:rsidRPr="00D77E7E">
      <w:rPr>
        <w:b/>
        <w:sz w:val="28"/>
        <w:szCs w:val="28"/>
        <w:u w:val="single"/>
        <w:shd w:val="clear" w:color="auto" w:fill="FFFFFF"/>
      </w:rPr>
      <w:t> </w:t>
    </w:r>
    <w:r w:rsidRPr="003D6C71">
      <w:rPr>
        <w:b/>
        <w:sz w:val="28"/>
        <w:u w:val="single"/>
        <w:shd w:val="clear" w:color="auto" w:fill="FFFFFF"/>
      </w:rPr>
      <w:t>Costs</w:t>
    </w:r>
    <w:r>
      <w:rPr>
        <w:b/>
        <w:sz w:val="28"/>
        <w:szCs w:val="28"/>
        <w:u w:val="single"/>
        <w:shd w:val="clear" w:color="auto" w:fill="FFFFFF"/>
      </w:rPr>
      <w:t xml:space="preserve"> for LPTV Stations, FM Stations and Translators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4"/>
    <w:lvl w:ilvl="0">
      <w:start w:val="1"/>
      <w:numFmt w:val="decimal"/>
      <w:lvlText w:val="%1."/>
      <w:lvlJc w:val="left"/>
      <w:pPr>
        <w:tabs>
          <w:tab w:val="num" w:pos="1080"/>
        </w:tabs>
        <w:ind w:firstLine="720"/>
      </w:pPr>
      <w:rPr>
        <w:rFonts w:ascii="Times New Roman" w:hAnsi="Times New Roman" w:cs="Times New Roman"/>
        <w:b w:val="0"/>
        <w:i w:val="0"/>
        <w:caps w:val="0"/>
        <w:smallCaps w:val="0"/>
        <w:strike w:val="0"/>
        <w:dstrike w:val="0"/>
        <w:vanish w:val="0"/>
        <w:color w:val="000000"/>
        <w:position w:val="0"/>
        <w:sz w:val="22"/>
        <w:szCs w:val="22"/>
        <w:u w:val="none"/>
        <w:vertAlign w:val="baseline"/>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54C5528"/>
    <w:multiLevelType w:val="multilevel"/>
    <w:tmpl w:val="0409001D"/>
    <w:name w:val="Outline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335A84"/>
    <w:multiLevelType w:val="hybridMultilevel"/>
    <w:tmpl w:val="7A62A2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6711DA0"/>
    <w:multiLevelType w:val="hybridMultilevel"/>
    <w:tmpl w:val="68560750"/>
    <w:lvl w:ilvl="0">
      <w:start w:val="1"/>
      <w:numFmt w:val="decimal"/>
      <w:pStyle w:val="Reference"/>
      <w:lvlText w:val="%1."/>
      <w:lvlJc w:val="left"/>
      <w:pPr>
        <w:tabs>
          <w:tab w:val="num" w:pos="360"/>
        </w:tabs>
        <w:ind w:left="360" w:hanging="360"/>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cap="rnd">
          <w14:noFill/>
          <w14:bevel/>
        </w14:textOutli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7B702F7"/>
    <w:multiLevelType w:val="multilevel"/>
    <w:tmpl w:val="9DC4CE8C"/>
    <w:lvl w:ilvl="0">
      <w:start w:val="1"/>
      <w:numFmt w:val="decimal"/>
      <w:lvlText w:val="Chapter %1"/>
      <w:lvlJc w:val="left"/>
      <w:pPr>
        <w:tabs>
          <w:tab w:val="num" w:pos="432"/>
        </w:tabs>
        <w:ind w:left="432" w:hanging="432"/>
      </w:pPr>
    </w:lvl>
    <w:lvl w:ilvl="1">
      <w:start w:val="1"/>
      <w:numFmt w:val="decimal"/>
      <w:lvlText w:val="%1.%2"/>
      <w:lvlJc w:val="left"/>
      <w:pPr>
        <w:tabs>
          <w:tab w:val="num" w:pos="792"/>
        </w:tabs>
        <w:ind w:left="792" w:hanging="792"/>
      </w:pPr>
    </w:lvl>
    <w:lvl w:ilvl="2">
      <w:start w:val="1"/>
      <w:numFmt w:val="decimal"/>
      <w:lvlText w:val="%1.%2.%3"/>
      <w:lvlJc w:val="left"/>
      <w:pPr>
        <w:tabs>
          <w:tab w:val="num" w:pos="792"/>
        </w:tabs>
        <w:ind w:left="792" w:hanging="792"/>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1D39422D"/>
    <w:multiLevelType w:val="multilevel"/>
    <w:tmpl w:val="D44AD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4E47843"/>
    <w:multiLevelType w:val="hybridMultilevel"/>
    <w:tmpl w:val="9AC629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7E06CBB"/>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280E4E1A"/>
    <w:multiLevelType w:val="multilevel"/>
    <w:tmpl w:val="7A5466E4"/>
    <w:name w:val="Outline"/>
    <w:lvl w:ilvl="0">
      <w:start w:val="1"/>
      <w:numFmt w:val="decimal"/>
      <w:suff w:val="space"/>
      <w:lvlText w:val="%1."/>
      <w:lvlJc w:val="left"/>
      <w:pPr>
        <w:ind w:left="0" w:firstLine="0"/>
      </w:pPr>
      <w:rPr>
        <w:rFonts w:ascii="Arial" w:hAnsi="Arial" w:hint="default"/>
        <w:b/>
        <w:i w:val="0"/>
        <w:sz w:val="28"/>
        <w:szCs w:val="28"/>
      </w:rPr>
    </w:lvl>
    <w:lvl w:ilvl="1">
      <w:start w:val="1"/>
      <w:numFmt w:val="decimal"/>
      <w:suff w:val="space"/>
      <w:lvlText w:val="%1.%2"/>
      <w:lvlJc w:val="left"/>
      <w:pPr>
        <w:ind w:left="0" w:firstLine="0"/>
      </w:pPr>
      <w:rPr>
        <w:rFonts w:ascii="Arial" w:hAnsi="Arial" w:hint="default"/>
        <w:b/>
        <w:i w:val="0"/>
        <w:sz w:val="28"/>
        <w:szCs w:val="28"/>
      </w:rPr>
    </w:lvl>
    <w:lvl w:ilvl="2">
      <w:start w:val="1"/>
      <w:numFmt w:val="decimal"/>
      <w:suff w:val="space"/>
      <w:lvlText w:val="%1.%2.%3"/>
      <w:lvlJc w:val="left"/>
      <w:pPr>
        <w:ind w:left="0" w:firstLine="0"/>
      </w:pPr>
      <w:rPr>
        <w:rFonts w:ascii="Arial" w:hAnsi="Arial" w:hint="default"/>
        <w:b/>
        <w:i w:val="0"/>
        <w:sz w:val="22"/>
        <w:szCs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nsid w:val="2AA65D28"/>
    <w:multiLevelType w:val="hybridMultilevel"/>
    <w:tmpl w:val="27A43910"/>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4E203DA"/>
    <w:multiLevelType w:val="hybridMultilevel"/>
    <w:tmpl w:val="D410F47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98B562B"/>
    <w:multiLevelType w:val="multilevel"/>
    <w:tmpl w:val="FF3EA7F2"/>
    <w:lvl w:ilvl="0">
      <w:start w:val="1"/>
      <w:numFmt w:val="decimal"/>
      <w:pStyle w:val="HeaderwithBox"/>
      <w:lvlText w:val="%1."/>
      <w:lvlJc w:val="left"/>
      <w:pPr>
        <w:ind w:left="5130" w:hanging="360"/>
      </w:pPr>
      <w:rPr>
        <w:rFonts w:hint="default"/>
        <w:b/>
        <w:i w:val="0"/>
        <w:sz w:val="32"/>
        <w:szCs w:val="32"/>
      </w:rPr>
    </w:lvl>
    <w:lvl w:ilvl="1">
      <w:start w:val="1"/>
      <w:numFmt w:val="decimal"/>
      <w:pStyle w:val="Widleityheader2"/>
      <w:suff w:val="space"/>
      <w:lvlText w:val="%1.%2"/>
      <w:lvlJc w:val="left"/>
      <w:pPr>
        <w:ind w:left="180" w:firstLine="0"/>
      </w:pPr>
      <w:rPr>
        <w:rFonts w:ascii="Arial" w:hAnsi="Arial" w:hint="default"/>
        <w:b/>
        <w:i w:val="0"/>
        <w:sz w:val="28"/>
        <w:szCs w:val="28"/>
      </w:rPr>
    </w:lvl>
    <w:lvl w:ilvl="2">
      <w:start w:val="1"/>
      <w:numFmt w:val="decimal"/>
      <w:pStyle w:val="Widelityheader3"/>
      <w:suff w:val="space"/>
      <w:lvlText w:val="%1.%2.%3"/>
      <w:lvlJc w:val="left"/>
      <w:pPr>
        <w:ind w:left="180" w:firstLine="0"/>
      </w:pPr>
      <w:rPr>
        <w:rFonts w:ascii="Arial" w:hAnsi="Arial" w:hint="default"/>
        <w:b/>
        <w:i w:val="0"/>
        <w:sz w:val="22"/>
        <w:szCs w:val="22"/>
      </w:rPr>
    </w:lvl>
    <w:lvl w:ilvl="3">
      <w:start w:val="1"/>
      <w:numFmt w:val="decimal"/>
      <w:pStyle w:val="Widelityheader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6">
    <w:nsid w:val="464C1C7C"/>
    <w:multiLevelType w:val="hybridMultilevel"/>
    <w:tmpl w:val="D046A06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64E626E"/>
    <w:multiLevelType w:val="hybridMultilevel"/>
    <w:tmpl w:val="27A439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A7B0B1B"/>
    <w:multiLevelType w:val="multilevel"/>
    <w:tmpl w:val="0409001D"/>
    <w:name w:val="Outline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310A88"/>
    <w:multiLevelType w:val="hybridMultilevel"/>
    <w:tmpl w:val="E5AA5370"/>
    <w:lvl w:ilvl="0">
      <w:start w:val="0"/>
      <w:numFmt w:val="bullet"/>
      <w:lvlText w:val="•"/>
      <w:lvlJc w:val="left"/>
      <w:pPr>
        <w:ind w:left="720" w:hanging="360"/>
      </w:pPr>
      <w:rPr>
        <w:rFonts w:ascii="Arial" w:eastAsia="Times New Roman" w:hAnsi="Arial" w:cs="Arial"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6C769F0"/>
    <w:multiLevelType w:val="multilevel"/>
    <w:tmpl w:val="6854FE8A"/>
    <w:name w:val="Appendix"/>
    <w:lvl w:ilvl="0">
      <w:start w:val="1"/>
      <w:numFmt w:val="upperLetter"/>
      <w:pStyle w:val="Appendix"/>
      <w:suff w:val="space"/>
      <w:lvlText w:val="Appendix %1"/>
      <w:lvlJc w:val="left"/>
      <w:pPr>
        <w:ind w:left="1242" w:hanging="432"/>
      </w:pPr>
      <w:rPr>
        <w:rFonts w:ascii="Times New Roman" w:hAnsi="Times New Roman" w:cs="Times New Roman" w:hint="default"/>
        <w:b/>
        <w:i w:val="0"/>
        <w:caps w:val="0"/>
        <w:strike w:val="0"/>
        <w:dstrike w:val="0"/>
        <w:vanish w:val="0"/>
        <w:color w:val="000000"/>
        <w:sz w:val="32"/>
        <w:szCs w:val="32"/>
        <w:vertAlign w:val="baseline"/>
        <w14:shadow w14:blurRad="0" w14:dist="0" w14:dir="0" w14:sx="0" w14:sy="0" w14:kx="0" w14:ky="0" w14:algn="none">
          <w14:srgbClr w14:val="000000"/>
        </w14:shadow>
        <w14:textOutline w14:cap="rnd">
          <w14:noFill/>
          <w14:bevel/>
        </w14:textOutline>
      </w:rPr>
    </w:lvl>
    <w:lvl w:ilvl="1">
      <w:start w:val="1"/>
      <w:numFmt w:val="decimal"/>
      <w:pStyle w:val="Appendixheader2"/>
      <w:suff w:val="space"/>
      <w:lvlText w:val="%1.%2"/>
      <w:lvlJc w:val="left"/>
      <w:pPr>
        <w:ind w:left="576" w:hanging="576"/>
      </w:pPr>
      <w:rPr>
        <w:rFonts w:ascii="Arial" w:hAnsi="Arial" w:hint="default"/>
        <w:b/>
        <w:i w:val="0"/>
        <w:caps w:val="0"/>
        <w:strike w:val="0"/>
        <w:dstrike w:val="0"/>
        <w:vanish w:val="0"/>
        <w:sz w:val="28"/>
        <w:szCs w:val="28"/>
        <w:vertAlign w:val="baseline"/>
        <w14:shadow w14:blurRad="0" w14:dist="0" w14:dir="0" w14:sx="0" w14:sy="0" w14:kx="0" w14:ky="0" w14:algn="none">
          <w14:srgbClr w14:val="000000"/>
        </w14:shadow>
        <w14:textOutline w14:cap="rnd">
          <w14:noFill/>
          <w14:bevel/>
        </w14:textOutline>
      </w:rPr>
    </w:lvl>
    <w:lvl w:ilvl="2">
      <w:start w:val="1"/>
      <w:numFmt w:val="decimal"/>
      <w:pStyle w:val="Appendixheader3"/>
      <w:suff w:val="space"/>
      <w:lvlText w:val="%1.%2.%3"/>
      <w:lvlJc w:val="left"/>
      <w:pPr>
        <w:ind w:left="720" w:hanging="72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cap="rnd">
          <w14:noFill/>
          <w14:bevel/>
        </w14:textOutline>
      </w:rPr>
    </w:lvl>
    <w:lvl w:ilvl="3">
      <w:start w:val="1"/>
      <w:numFmt w:val="decimal"/>
      <w:pStyle w:val="Appendixheader4"/>
      <w:suff w:val="space"/>
      <w:lvlText w:val="%1.%2.%3.%4"/>
      <w:lvlJc w:val="left"/>
      <w:pPr>
        <w:ind w:left="864" w:hanging="864"/>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cap="rnd">
          <w14:noFill/>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D414463"/>
    <w:multiLevelType w:val="hybridMultilevel"/>
    <w:tmpl w:val="99805F7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EB87AA7"/>
    <w:multiLevelType w:val="multilevel"/>
    <w:tmpl w:val="0409001D"/>
    <w:name w:val="Outline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12E7CF9"/>
    <w:multiLevelType w:val="hybridMultilevel"/>
    <w:tmpl w:val="27A439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63EF1EC7"/>
    <w:multiLevelType w:val="hybridMultilevel"/>
    <w:tmpl w:val="CCC0773C"/>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61E4B04"/>
    <w:multiLevelType w:val="hybridMultilevel"/>
    <w:tmpl w:val="5136DE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7254CC1"/>
    <w:multiLevelType w:val="hybridMultilevel"/>
    <w:tmpl w:val="A1C22D9C"/>
    <w:lvl w:ilvl="0">
      <w:start w:val="1"/>
      <w:numFmt w:val="decimal"/>
      <w:pStyle w:val="Heading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C321866"/>
    <w:multiLevelType w:val="hybridMultilevel"/>
    <w:tmpl w:val="7F2C50D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FBF4A7A"/>
    <w:multiLevelType w:val="hybridMultilevel"/>
    <w:tmpl w:val="EE5839A4"/>
    <w:lvl w:ilvl="0">
      <w:start w:val="1"/>
      <w:numFmt w:val="bullet"/>
      <w:lvlText w:val=""/>
      <w:lvlJc w:val="left"/>
      <w:pPr>
        <w:ind w:left="885" w:hanging="360"/>
      </w:pPr>
      <w:rPr>
        <w:rFonts w:ascii="Symbol" w:hAnsi="Symbol" w:hint="default"/>
      </w:rPr>
    </w:lvl>
    <w:lvl w:ilvl="1" w:tentative="1">
      <w:start w:val="1"/>
      <w:numFmt w:val="bullet"/>
      <w:lvlText w:val="o"/>
      <w:lvlJc w:val="left"/>
      <w:pPr>
        <w:ind w:left="1605" w:hanging="360"/>
      </w:pPr>
      <w:rPr>
        <w:rFonts w:ascii="Courier New" w:hAnsi="Courier New" w:cs="Courier New" w:hint="default"/>
      </w:rPr>
    </w:lvl>
    <w:lvl w:ilvl="2" w:tentative="1">
      <w:start w:val="1"/>
      <w:numFmt w:val="bullet"/>
      <w:lvlText w:val=""/>
      <w:lvlJc w:val="left"/>
      <w:pPr>
        <w:ind w:left="2325" w:hanging="360"/>
      </w:pPr>
      <w:rPr>
        <w:rFonts w:ascii="Wingdings" w:hAnsi="Wingdings" w:hint="default"/>
      </w:rPr>
    </w:lvl>
    <w:lvl w:ilvl="3" w:tentative="1">
      <w:start w:val="1"/>
      <w:numFmt w:val="bullet"/>
      <w:lvlText w:val=""/>
      <w:lvlJc w:val="left"/>
      <w:pPr>
        <w:ind w:left="3045" w:hanging="360"/>
      </w:pPr>
      <w:rPr>
        <w:rFonts w:ascii="Symbol" w:hAnsi="Symbol" w:hint="default"/>
      </w:rPr>
    </w:lvl>
    <w:lvl w:ilvl="4" w:tentative="1">
      <w:start w:val="1"/>
      <w:numFmt w:val="bullet"/>
      <w:lvlText w:val="o"/>
      <w:lvlJc w:val="left"/>
      <w:pPr>
        <w:ind w:left="3765" w:hanging="360"/>
      </w:pPr>
      <w:rPr>
        <w:rFonts w:ascii="Courier New" w:hAnsi="Courier New" w:cs="Courier New" w:hint="default"/>
      </w:rPr>
    </w:lvl>
    <w:lvl w:ilvl="5" w:tentative="1">
      <w:start w:val="1"/>
      <w:numFmt w:val="bullet"/>
      <w:lvlText w:val=""/>
      <w:lvlJc w:val="left"/>
      <w:pPr>
        <w:ind w:left="4485" w:hanging="360"/>
      </w:pPr>
      <w:rPr>
        <w:rFonts w:ascii="Wingdings" w:hAnsi="Wingdings" w:hint="default"/>
      </w:rPr>
    </w:lvl>
    <w:lvl w:ilvl="6" w:tentative="1">
      <w:start w:val="1"/>
      <w:numFmt w:val="bullet"/>
      <w:lvlText w:val=""/>
      <w:lvlJc w:val="left"/>
      <w:pPr>
        <w:ind w:left="5205" w:hanging="360"/>
      </w:pPr>
      <w:rPr>
        <w:rFonts w:ascii="Symbol" w:hAnsi="Symbol" w:hint="default"/>
      </w:rPr>
    </w:lvl>
    <w:lvl w:ilvl="7" w:tentative="1">
      <w:start w:val="1"/>
      <w:numFmt w:val="bullet"/>
      <w:lvlText w:val="o"/>
      <w:lvlJc w:val="left"/>
      <w:pPr>
        <w:ind w:left="5925" w:hanging="360"/>
      </w:pPr>
      <w:rPr>
        <w:rFonts w:ascii="Courier New" w:hAnsi="Courier New" w:cs="Courier New" w:hint="default"/>
      </w:rPr>
    </w:lvl>
    <w:lvl w:ilvl="8" w:tentative="1">
      <w:start w:val="1"/>
      <w:numFmt w:val="bullet"/>
      <w:lvlText w:val=""/>
      <w:lvlJc w:val="left"/>
      <w:pPr>
        <w:ind w:left="6645" w:hanging="360"/>
      </w:pPr>
      <w:rPr>
        <w:rFonts w:ascii="Wingdings" w:hAnsi="Wingdings" w:hint="default"/>
      </w:rPr>
    </w:lvl>
  </w:abstractNum>
  <w:abstractNum w:abstractNumId="29">
    <w:nsid w:val="77CD3AAF"/>
    <w:multiLevelType w:val="multilevel"/>
    <w:tmpl w:val="3970D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A0A1C69"/>
    <w:multiLevelType w:val="multilevel"/>
    <w:tmpl w:val="EADEC71E"/>
    <w:name w:val="Outline2"/>
    <w:lvl w:ilvl="0">
      <w:start w:val="1"/>
      <w:numFmt w:val="upperLetter"/>
      <w:suff w:val="space"/>
      <w:lvlText w:val="Appendix %1"/>
      <w:lvlJc w:val="left"/>
      <w:pPr>
        <w:ind w:left="432" w:hanging="432"/>
      </w:pPr>
      <w:rPr>
        <w:rFonts w:ascii="Arial" w:hAnsi="Arial" w:hint="default"/>
        <w:b/>
        <w:i w:val="0"/>
        <w:caps w:val="0"/>
        <w:strike w:val="0"/>
        <w:dstrike w:val="0"/>
        <w:vanish w:val="0"/>
        <w:color w:val="000000"/>
        <w:sz w:val="32"/>
        <w:szCs w:val="32"/>
        <w:vertAlign w:val="baseline"/>
        <w14:shadow w14:blurRad="0" w14:dist="0" w14:dir="0" w14:sx="0" w14:sy="0" w14:kx="0" w14:ky="0" w14:algn="none">
          <w14:srgbClr w14:val="000000"/>
        </w14:shadow>
        <w14:textOutline w14:cap="rnd">
          <w14:noFill/>
          <w14:bevel/>
        </w14:textOutline>
      </w:rPr>
    </w:lvl>
    <w:lvl w:ilvl="1">
      <w:start w:val="1"/>
      <w:numFmt w:val="decimal"/>
      <w:suff w:val="space"/>
      <w:lvlText w:val="%1.%2"/>
      <w:lvlJc w:val="left"/>
      <w:pPr>
        <w:ind w:left="576" w:hanging="576"/>
      </w:pPr>
      <w:rPr>
        <w:rFonts w:ascii="Arial" w:hAnsi="Arial" w:hint="default"/>
        <w:b/>
        <w:i w:val="0"/>
        <w:caps w:val="0"/>
        <w:strike w:val="0"/>
        <w:dstrike w:val="0"/>
        <w:vanish w:val="0"/>
        <w:sz w:val="28"/>
        <w:szCs w:val="28"/>
        <w:vertAlign w:val="baseline"/>
        <w14:shadow w14:blurRad="0" w14:dist="0" w14:dir="0" w14:sx="0" w14:sy="0" w14:kx="0" w14:ky="0" w14:algn="none">
          <w14:srgbClr w14:val="000000"/>
        </w14:shadow>
        <w14:textOutline w14:cap="rnd">
          <w14:noFill/>
          <w14:bevel/>
        </w14:textOutline>
      </w:rPr>
    </w:lvl>
    <w:lvl w:ilvl="2">
      <w:start w:val="1"/>
      <w:numFmt w:val="decimal"/>
      <w:suff w:val="space"/>
      <w:lvlText w:val="%1.%2.%3"/>
      <w:lvlJc w:val="left"/>
      <w:pPr>
        <w:ind w:left="720" w:hanging="720"/>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cap="rnd">
          <w14:noFill/>
          <w14:bevel/>
        </w14:textOutline>
      </w:rPr>
    </w:lvl>
    <w:lvl w:ilvl="3">
      <w:start w:val="1"/>
      <w:numFmt w:val="decimal"/>
      <w:suff w:val="space"/>
      <w:lvlText w:val="%1.%2.%3.%4"/>
      <w:lvlJc w:val="left"/>
      <w:pPr>
        <w:ind w:left="864" w:hanging="864"/>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cap="rnd">
          <w14:noFill/>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F7338D2"/>
    <w:multiLevelType w:val="hybridMultilevel"/>
    <w:tmpl w:val="27A43910"/>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20"/>
  </w:num>
  <w:num w:numId="5">
    <w:abstractNumId w:val="26"/>
  </w:num>
  <w:num w:numId="6">
    <w:abstractNumId w:val="21"/>
  </w:num>
  <w:num w:numId="7">
    <w:abstractNumId w:val="27"/>
  </w:num>
  <w:num w:numId="8">
    <w:abstractNumId w:val="24"/>
  </w:num>
  <w:num w:numId="9">
    <w:abstractNumId w:val="25"/>
  </w:num>
  <w:num w:numId="10">
    <w:abstractNumId w:val="10"/>
  </w:num>
  <w:num w:numId="11">
    <w:abstractNumId w:val="31"/>
  </w:num>
  <w:num w:numId="12">
    <w:abstractNumId w:val="19"/>
  </w:num>
  <w:num w:numId="13">
    <w:abstractNumId w:val="23"/>
  </w:num>
  <w:num w:numId="14">
    <w:abstractNumId w:val="5"/>
  </w:num>
  <w:num w:numId="15">
    <w:abstractNumId w:val="17"/>
  </w:num>
  <w:num w:numId="16">
    <w:abstractNumId w:val="13"/>
  </w:num>
  <w:num w:numId="17">
    <w:abstractNumId w:val="14"/>
  </w:num>
  <w:num w:numId="18">
    <w:abstractNumId w:val="16"/>
  </w:num>
  <w:num w:numId="19">
    <w:abstractNumId w:val="29"/>
  </w:num>
  <w:num w:numId="20">
    <w:abstractNumId w:val="8"/>
  </w:num>
  <w:num w:numId="21">
    <w:abstractNumId w:val="9"/>
  </w:num>
  <w:num w:numId="22">
    <w:abstractNumId w:val="11"/>
  </w:num>
  <w:num w:numId="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embedSystemFonts/>
  <w:proofState w:spelling="clean" w:grammar="clean"/>
  <w:stylePaneFormatFilter w:val="3001" w:allStyles="1" w:alternateStyleNames="0" w:clearFormatting="1" w:customStyles="0" w:directFormattingOnNumbering="0" w:directFormattingOnParagraphs="0" w:directFormattingOnRuns="0" w:directFormattingOnTables="0"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5EE"/>
    <w:pPr>
      <w:spacing w:after="120" w:line="360" w:lineRule="auto"/>
      <w:jc w:val="both"/>
    </w:pPr>
  </w:style>
  <w:style w:type="paragraph" w:styleId="Heading1">
    <w:name w:val="heading 1"/>
    <w:basedOn w:val="HeaderwithBox"/>
    <w:next w:val="Normal"/>
    <w:link w:val="Heading1Char"/>
    <w:uiPriority w:val="99"/>
    <w:qFormat/>
    <w:rsid w:val="00254B6B"/>
    <w:pPr>
      <w:numPr>
        <w:numId w:val="5"/>
      </w:numPr>
      <w:outlineLvl w:val="0"/>
    </w:pPr>
  </w:style>
  <w:style w:type="paragraph" w:styleId="Heading2">
    <w:name w:val="heading 2"/>
    <w:basedOn w:val="Widleityheader2"/>
    <w:next w:val="Normal"/>
    <w:link w:val="Heading2Char"/>
    <w:uiPriority w:val="99"/>
    <w:qFormat/>
    <w:rsid w:val="00ED2850"/>
    <w:pPr>
      <w:outlineLvl w:val="1"/>
    </w:pPr>
  </w:style>
  <w:style w:type="paragraph" w:styleId="Heading3">
    <w:name w:val="heading 3"/>
    <w:basedOn w:val="Widelityheader3"/>
    <w:next w:val="Normal"/>
    <w:link w:val="Heading3Char"/>
    <w:uiPriority w:val="99"/>
    <w:qFormat/>
    <w:rsid w:val="00ED2850"/>
    <w:pPr>
      <w:outlineLvl w:val="2"/>
    </w:pPr>
  </w:style>
  <w:style w:type="paragraph" w:styleId="Heading4">
    <w:name w:val="heading 4"/>
    <w:basedOn w:val="Normal"/>
    <w:next w:val="Normal"/>
    <w:link w:val="Heading4Char"/>
    <w:uiPriority w:val="9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pPr>
      <w:numPr>
        <w:ilvl w:val="5"/>
        <w:numId w:val="1"/>
      </w:numPr>
      <w:spacing w:before="240" w:after="60"/>
      <w:outlineLvl w:val="5"/>
    </w:pPr>
    <w:rPr>
      <w:b/>
      <w:bCs/>
    </w:rPr>
  </w:style>
  <w:style w:type="paragraph" w:styleId="Heading7">
    <w:name w:val="heading 7"/>
    <w:basedOn w:val="Normal"/>
    <w:next w:val="Normal"/>
    <w:link w:val="Heading7Char"/>
    <w:uiPriority w:val="99"/>
    <w:qFormat/>
    <w:pPr>
      <w:numPr>
        <w:ilvl w:val="6"/>
        <w:numId w:val="1"/>
      </w:numPr>
      <w:spacing w:before="240" w:after="60"/>
      <w:outlineLvl w:val="6"/>
    </w:pPr>
  </w:style>
  <w:style w:type="paragraph" w:styleId="Heading8">
    <w:name w:val="heading 8"/>
    <w:basedOn w:val="Normal"/>
    <w:next w:val="Normal"/>
    <w:link w:val="Heading8Char"/>
    <w:uiPriority w:val="99"/>
    <w:qFormat/>
    <w:pPr>
      <w:numPr>
        <w:ilvl w:val="7"/>
        <w:numId w:val="1"/>
      </w:numPr>
      <w:spacing w:before="240" w:after="60"/>
      <w:outlineLvl w:val="7"/>
    </w:pPr>
    <w:rPr>
      <w:i/>
      <w:iCs/>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withBox">
    <w:name w:val="Header with Box"/>
    <w:basedOn w:val="Normal"/>
    <w:next w:val="Normal"/>
    <w:qFormat/>
    <w:rsid w:val="00461A9C"/>
    <w:pPr>
      <w:keepNext/>
      <w:numPr>
        <w:numId w:val="3"/>
      </w:numPr>
      <w:pBdr>
        <w:top w:val="single" w:sz="4" w:space="1" w:color="auto"/>
        <w:left w:val="single" w:sz="4" w:space="4" w:color="auto"/>
        <w:bottom w:val="single" w:sz="4" w:space="1" w:color="auto"/>
        <w:right w:val="single" w:sz="4" w:space="4" w:color="auto"/>
      </w:pBdr>
      <w:shd w:val="clear" w:color="auto" w:fill="8DB3E2"/>
      <w:spacing w:before="240" w:after="240" w:line="240" w:lineRule="auto"/>
      <w:ind w:left="360"/>
      <w:jc w:val="left"/>
      <w:outlineLvl w:val="0"/>
    </w:pPr>
    <w:rPr>
      <w:rFonts w:ascii="Arial" w:hAnsi="Arial"/>
      <w:b/>
      <w:color w:val="FFFFFF"/>
      <w:sz w:val="32"/>
    </w:rPr>
  </w:style>
  <w:style w:type="character" w:customStyle="1" w:styleId="Heading1Char">
    <w:name w:val="Heading 1 Char"/>
    <w:link w:val="Heading1"/>
    <w:uiPriority w:val="99"/>
    <w:rsid w:val="00254B6B"/>
    <w:rPr>
      <w:rFonts w:ascii="Arial" w:hAnsi="Arial"/>
      <w:b/>
      <w:color w:val="FFFFFF"/>
      <w:sz w:val="32"/>
      <w:szCs w:val="22"/>
      <w:shd w:val="clear" w:color="auto" w:fill="8DB3E2"/>
    </w:rPr>
  </w:style>
  <w:style w:type="paragraph" w:customStyle="1" w:styleId="Widleityheader2">
    <w:name w:val="Widleity header 2"/>
    <w:basedOn w:val="Normal"/>
    <w:next w:val="Normal"/>
    <w:rsid w:val="003E1DD2"/>
    <w:pPr>
      <w:keepNext/>
      <w:numPr>
        <w:ilvl w:val="1"/>
        <w:numId w:val="3"/>
      </w:numPr>
      <w:ind w:left="0"/>
      <w:outlineLvl w:val="1"/>
    </w:pPr>
    <w:rPr>
      <w:rFonts w:ascii="Arial" w:hAnsi="Arial"/>
      <w:b/>
      <w:sz w:val="28"/>
      <w:szCs w:val="28"/>
    </w:rPr>
  </w:style>
  <w:style w:type="character" w:customStyle="1" w:styleId="Heading2Char">
    <w:name w:val="Heading 2 Char"/>
    <w:link w:val="Heading2"/>
    <w:uiPriority w:val="99"/>
    <w:rsid w:val="00ED2850"/>
    <w:rPr>
      <w:rFonts w:ascii="Arial" w:hAnsi="Arial"/>
      <w:b/>
      <w:sz w:val="28"/>
      <w:szCs w:val="28"/>
    </w:rPr>
  </w:style>
  <w:style w:type="paragraph" w:customStyle="1" w:styleId="Widelityheader3">
    <w:name w:val="Widelity header 3"/>
    <w:basedOn w:val="Normal"/>
    <w:next w:val="Normal"/>
    <w:rsid w:val="003E1DD2"/>
    <w:pPr>
      <w:keepNext/>
      <w:numPr>
        <w:ilvl w:val="2"/>
        <w:numId w:val="3"/>
      </w:numPr>
      <w:outlineLvl w:val="2"/>
    </w:pPr>
    <w:rPr>
      <w:rFonts w:ascii="Arial" w:hAnsi="Arial"/>
      <w:b/>
      <w:sz w:val="24"/>
    </w:rPr>
  </w:style>
  <w:style w:type="character" w:customStyle="1" w:styleId="Heading3Char">
    <w:name w:val="Heading 3 Char"/>
    <w:basedOn w:val="DefaultParagraphFont"/>
    <w:link w:val="Heading3"/>
    <w:uiPriority w:val="99"/>
    <w:locked/>
    <w:rsid w:val="00814BB5"/>
    <w:rPr>
      <w:rFonts w:ascii="Arial" w:hAnsi="Arial"/>
      <w:b/>
      <w:sz w:val="24"/>
      <w:szCs w:val="22"/>
    </w:rPr>
  </w:style>
  <w:style w:type="character" w:customStyle="1" w:styleId="Heading4Char">
    <w:name w:val="Heading 4 Char"/>
    <w:basedOn w:val="DefaultParagraphFont"/>
    <w:link w:val="Heading4"/>
    <w:uiPriority w:val="99"/>
    <w:locked/>
    <w:rsid w:val="00814BB5"/>
    <w:rPr>
      <w:b/>
      <w:bCs/>
      <w:sz w:val="28"/>
      <w:szCs w:val="28"/>
    </w:rPr>
  </w:style>
  <w:style w:type="character" w:customStyle="1" w:styleId="Heading5Char">
    <w:name w:val="Heading 5 Char"/>
    <w:basedOn w:val="DefaultParagraphFont"/>
    <w:link w:val="Heading5"/>
    <w:uiPriority w:val="99"/>
    <w:locked/>
    <w:rsid w:val="00814BB5"/>
    <w:rPr>
      <w:b/>
      <w:bCs/>
      <w:i/>
      <w:iCs/>
      <w:sz w:val="26"/>
      <w:szCs w:val="26"/>
    </w:rPr>
  </w:style>
  <w:style w:type="character" w:customStyle="1" w:styleId="Heading6Char">
    <w:name w:val="Heading 6 Char"/>
    <w:basedOn w:val="DefaultParagraphFont"/>
    <w:link w:val="Heading6"/>
    <w:uiPriority w:val="99"/>
    <w:locked/>
    <w:rsid w:val="00814BB5"/>
    <w:rPr>
      <w:b/>
      <w:bCs/>
      <w:sz w:val="22"/>
      <w:szCs w:val="22"/>
    </w:rPr>
  </w:style>
  <w:style w:type="character" w:customStyle="1" w:styleId="Heading7Char">
    <w:name w:val="Heading 7 Char"/>
    <w:basedOn w:val="DefaultParagraphFont"/>
    <w:link w:val="Heading7"/>
    <w:uiPriority w:val="99"/>
    <w:locked/>
    <w:rsid w:val="00814BB5"/>
    <w:rPr>
      <w:sz w:val="22"/>
      <w:szCs w:val="22"/>
    </w:rPr>
  </w:style>
  <w:style w:type="character" w:customStyle="1" w:styleId="Heading8Char">
    <w:name w:val="Heading 8 Char"/>
    <w:basedOn w:val="DefaultParagraphFont"/>
    <w:link w:val="Heading8"/>
    <w:uiPriority w:val="99"/>
    <w:locked/>
    <w:rsid w:val="00814BB5"/>
    <w:rPr>
      <w:i/>
      <w:iCs/>
      <w:sz w:val="22"/>
      <w:szCs w:val="22"/>
    </w:rPr>
  </w:style>
  <w:style w:type="character" w:customStyle="1" w:styleId="Heading9Char">
    <w:name w:val="Heading 9 Char"/>
    <w:basedOn w:val="DefaultParagraphFont"/>
    <w:link w:val="Heading9"/>
    <w:uiPriority w:val="99"/>
    <w:locked/>
    <w:rsid w:val="00814BB5"/>
    <w:rPr>
      <w:rFonts w:ascii="Arial" w:hAnsi="Arial" w:cs="Arial"/>
      <w:sz w:val="22"/>
      <w:szCs w:val="22"/>
    </w:rPr>
  </w:style>
  <w:style w:type="paragraph" w:styleId="TOC1">
    <w:name w:val="toc 1"/>
    <w:basedOn w:val="Normal"/>
    <w:next w:val="Normal"/>
    <w:autoRedefine/>
    <w:uiPriority w:val="39"/>
    <w:rsid w:val="006F1AA8"/>
    <w:pPr>
      <w:spacing w:before="120"/>
      <w:jc w:val="left"/>
    </w:pPr>
    <w:rPr>
      <w:rFonts w:asciiTheme="minorHAnsi" w:hAnsiTheme="minorHAnsi" w:cstheme="minorHAnsi"/>
      <w:b/>
      <w:bCs/>
      <w:caps/>
    </w:rPr>
  </w:style>
  <w:style w:type="paragraph" w:styleId="TOC2">
    <w:name w:val="toc 2"/>
    <w:basedOn w:val="Normal"/>
    <w:next w:val="Normal"/>
    <w:autoRedefine/>
    <w:uiPriority w:val="39"/>
    <w:rsid w:val="006F1AA8"/>
    <w:pPr>
      <w:spacing w:after="0"/>
      <w:ind w:left="200"/>
      <w:jc w:val="left"/>
    </w:pPr>
    <w:rPr>
      <w:rFonts w:asciiTheme="minorHAnsi" w:hAnsiTheme="minorHAnsi" w:cstheme="minorHAnsi"/>
      <w:smallCaps/>
    </w:rPr>
  </w:style>
  <w:style w:type="paragraph" w:styleId="TOC3">
    <w:name w:val="toc 3"/>
    <w:basedOn w:val="Normal"/>
    <w:next w:val="Normal"/>
    <w:autoRedefine/>
    <w:uiPriority w:val="39"/>
    <w:rsid w:val="006F1AA8"/>
    <w:pPr>
      <w:spacing w:after="0"/>
      <w:ind w:left="400"/>
      <w:jc w:val="left"/>
    </w:pPr>
    <w:rPr>
      <w:rFonts w:asciiTheme="minorHAnsi" w:hAnsiTheme="minorHAnsi" w:cstheme="minorHAnsi"/>
      <w:i/>
      <w:iCs/>
    </w:rPr>
  </w:style>
  <w:style w:type="paragraph" w:styleId="TOC4">
    <w:name w:val="toc 4"/>
    <w:basedOn w:val="Normal"/>
    <w:next w:val="Normal"/>
    <w:autoRedefine/>
    <w:uiPriority w:val="39"/>
    <w:rsid w:val="006F1AA8"/>
    <w:pPr>
      <w:spacing w:after="0"/>
      <w:ind w:left="600"/>
      <w:jc w:val="left"/>
    </w:pPr>
    <w:rPr>
      <w:rFonts w:asciiTheme="minorHAnsi" w:hAnsiTheme="minorHAnsi" w:cstheme="minorHAnsi"/>
      <w:sz w:val="18"/>
      <w:szCs w:val="18"/>
    </w:rPr>
  </w:style>
  <w:style w:type="paragraph" w:styleId="TOC5">
    <w:name w:val="toc 5"/>
    <w:basedOn w:val="Normal"/>
    <w:next w:val="Normal"/>
    <w:autoRedefine/>
    <w:uiPriority w:val="39"/>
    <w:rsid w:val="006F1AA8"/>
    <w:pPr>
      <w:spacing w:after="0"/>
      <w:ind w:left="800"/>
      <w:jc w:val="left"/>
    </w:pPr>
    <w:rPr>
      <w:rFonts w:asciiTheme="minorHAnsi" w:hAnsiTheme="minorHAnsi" w:cstheme="minorHAnsi"/>
      <w:sz w:val="18"/>
      <w:szCs w:val="18"/>
    </w:rPr>
  </w:style>
  <w:style w:type="paragraph" w:styleId="TOC6">
    <w:name w:val="toc 6"/>
    <w:basedOn w:val="Normal"/>
    <w:next w:val="Normal"/>
    <w:autoRedefine/>
    <w:uiPriority w:val="39"/>
    <w:rsid w:val="006F1AA8"/>
    <w:pPr>
      <w:spacing w:after="0"/>
      <w:ind w:left="1000"/>
      <w:jc w:val="left"/>
    </w:pPr>
    <w:rPr>
      <w:rFonts w:asciiTheme="minorHAnsi" w:hAnsiTheme="minorHAnsi" w:cstheme="minorHAnsi"/>
      <w:sz w:val="18"/>
      <w:szCs w:val="18"/>
    </w:rPr>
  </w:style>
  <w:style w:type="paragraph" w:styleId="TOC7">
    <w:name w:val="toc 7"/>
    <w:basedOn w:val="Normal"/>
    <w:next w:val="Normal"/>
    <w:autoRedefine/>
    <w:uiPriority w:val="39"/>
    <w:rsid w:val="006F1AA8"/>
    <w:pPr>
      <w:spacing w:after="0"/>
      <w:ind w:left="1200"/>
      <w:jc w:val="left"/>
    </w:pPr>
    <w:rPr>
      <w:rFonts w:asciiTheme="minorHAnsi" w:hAnsiTheme="minorHAnsi" w:cstheme="minorHAnsi"/>
      <w:sz w:val="18"/>
      <w:szCs w:val="18"/>
    </w:rPr>
  </w:style>
  <w:style w:type="paragraph" w:styleId="TOC8">
    <w:name w:val="toc 8"/>
    <w:basedOn w:val="Normal"/>
    <w:next w:val="Normal"/>
    <w:autoRedefine/>
    <w:uiPriority w:val="39"/>
    <w:rsid w:val="006F1AA8"/>
    <w:pPr>
      <w:spacing w:after="0"/>
      <w:ind w:left="1400"/>
      <w:jc w:val="left"/>
    </w:pPr>
    <w:rPr>
      <w:rFonts w:asciiTheme="minorHAnsi" w:hAnsiTheme="minorHAnsi" w:cstheme="minorHAnsi"/>
      <w:sz w:val="18"/>
      <w:szCs w:val="18"/>
    </w:rPr>
  </w:style>
  <w:style w:type="paragraph" w:styleId="TOC9">
    <w:name w:val="toc 9"/>
    <w:basedOn w:val="Normal"/>
    <w:next w:val="Normal"/>
    <w:autoRedefine/>
    <w:uiPriority w:val="39"/>
    <w:rsid w:val="006F1AA8"/>
    <w:pPr>
      <w:spacing w:after="0"/>
      <w:ind w:left="1600"/>
      <w:jc w:val="left"/>
    </w:pPr>
    <w:rPr>
      <w:rFonts w:asciiTheme="minorHAnsi" w:hAnsiTheme="minorHAnsi" w:cstheme="minorHAnsi"/>
      <w:sz w:val="18"/>
      <w:szCs w:val="18"/>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basedOn w:val="Normal"/>
    <w:link w:val="FootnoteTextChar1"/>
    <w:uiPriority w:val="99"/>
  </w:style>
  <w:style w:type="character" w:customStyle="1" w:styleId="FootnoteTextChar1">
    <w:name w:val="Footnote Text Char1"/>
    <w:aliases w:val="Footnote Text Char Char,Footnote Text Char Char Char Char,Footnote Text Char Char Char Char1 Char Char,Footnote Text Char1 Char Char Char Char,Footnote Text Char2 Char,Footnote Text Char2 Char Char Char Char Char Char"/>
    <w:basedOn w:val="DefaultParagraphFont"/>
    <w:link w:val="FootnoteText"/>
    <w:uiPriority w:val="99"/>
    <w:locked/>
    <w:rsid w:val="00814BB5"/>
  </w:style>
  <w:style w:type="character" w:customStyle="1" w:styleId="CaptionChar">
    <w:name w:val="Caption Char"/>
    <w:link w:val="Caption"/>
    <w:rsid w:val="00942B55"/>
    <w:rPr>
      <w:b/>
      <w:bCs/>
    </w:rPr>
  </w:style>
  <w:style w:type="paragraph" w:styleId="Caption">
    <w:name w:val="caption"/>
    <w:basedOn w:val="Normal"/>
    <w:next w:val="Normal"/>
    <w:link w:val="CaptionChar"/>
    <w:qFormat/>
    <w:rsid w:val="00942B55"/>
    <w:pPr>
      <w:spacing w:line="480" w:lineRule="auto"/>
      <w:jc w:val="center"/>
    </w:pPr>
    <w:rPr>
      <w:b/>
      <w:bCs/>
    </w:rPr>
  </w:style>
  <w:style w:type="paragraph" w:styleId="TableofFigures">
    <w:name w:val="table of figures"/>
    <w:basedOn w:val="Normal"/>
    <w:next w:val="Normal"/>
    <w:uiPriority w:val="99"/>
    <w:rsid w:val="00E85986"/>
    <w:pPr>
      <w:spacing w:line="240" w:lineRule="auto"/>
    </w:pPr>
  </w:style>
  <w:style w:type="paragraph" w:styleId="BodyText">
    <w:name w:val="Body Text"/>
    <w:basedOn w:val="Normal"/>
    <w:next w:val="Normal"/>
    <w:link w:val="BodyTextChar"/>
    <w:semiHidden/>
    <w:rsid w:val="00AE15B0"/>
    <w:pPr>
      <w:spacing w:after="0" w:line="240" w:lineRule="auto"/>
      <w:jc w:val="left"/>
    </w:pPr>
  </w:style>
  <w:style w:type="character" w:customStyle="1" w:styleId="BodyTextChar">
    <w:name w:val="Body Text Char"/>
    <w:link w:val="BodyText"/>
    <w:rsid w:val="00AE15B0"/>
    <w:rPr>
      <w:sz w:val="22"/>
      <w:szCs w:val="22"/>
      <w:lang w:val="en-US" w:eastAsia="en-US" w:bidi="ar-SA"/>
    </w:rPr>
  </w:style>
  <w:style w:type="paragraph" w:styleId="DocumentMap">
    <w:name w:val="Document Map"/>
    <w:basedOn w:val="Normal"/>
    <w:semiHidden/>
    <w:pPr>
      <w:shd w:val="clear" w:color="auto" w:fill="000080"/>
    </w:pPr>
    <w:rPr>
      <w:rFonts w:ascii="Tahoma" w:hAnsi="Tahoma" w:cs="Tahoma"/>
    </w:rPr>
  </w:style>
  <w:style w:type="character" w:styleId="FootnoteReference">
    <w:name w:val="footnote reference"/>
    <w:aliases w:val="(NECG) Footnote Reference,Appel note de bas de p,FR,Footnote Reference/,Style 12,Style 124,Style 13,Style 17,Style 3,Style 6,fr,o"/>
    <w:uiPriority w:val="99"/>
    <w:rPr>
      <w:vertAlign w:val="superscript"/>
    </w:rPr>
  </w:style>
  <w:style w:type="paragraph" w:customStyle="1" w:styleId="StyleCaption">
    <w:name w:val="Style Caption"/>
    <w:basedOn w:val="Caption"/>
    <w:next w:val="Caption"/>
    <w:semiHidden/>
    <w:rsid w:val="000D4B21"/>
    <w:pPr>
      <w:jc w:val="both"/>
    </w:pPr>
  </w:style>
  <w:style w:type="character" w:styleId="CommentReference">
    <w:name w:val="annotation reference"/>
    <w:uiPriority w:val="99"/>
    <w:semiHidden/>
    <w:rsid w:val="001B472D"/>
    <w:rPr>
      <w:sz w:val="16"/>
      <w:szCs w:val="16"/>
    </w:rPr>
  </w:style>
  <w:style w:type="paragraph" w:styleId="CommentText">
    <w:name w:val="annotation text"/>
    <w:basedOn w:val="Normal"/>
    <w:link w:val="CommentTextChar"/>
    <w:uiPriority w:val="99"/>
    <w:semiHidden/>
    <w:rsid w:val="001B472D"/>
  </w:style>
  <w:style w:type="character" w:customStyle="1" w:styleId="CommentTextChar">
    <w:name w:val="Comment Text Char"/>
    <w:link w:val="CommentText"/>
    <w:uiPriority w:val="99"/>
    <w:semiHidden/>
    <w:rsid w:val="00173A86"/>
  </w:style>
  <w:style w:type="paragraph" w:styleId="CommentSubject">
    <w:name w:val="annotation subject"/>
    <w:basedOn w:val="CommentText"/>
    <w:next w:val="CommentText"/>
    <w:link w:val="CommentSubjectChar"/>
    <w:uiPriority w:val="99"/>
    <w:semiHidden/>
    <w:rsid w:val="001B472D"/>
    <w:rPr>
      <w:b/>
      <w:bCs/>
    </w:rPr>
  </w:style>
  <w:style w:type="character" w:customStyle="1" w:styleId="CommentSubjectChar">
    <w:name w:val="Comment Subject Char"/>
    <w:basedOn w:val="CommentTextChar"/>
    <w:link w:val="CommentSubject"/>
    <w:uiPriority w:val="99"/>
    <w:semiHidden/>
    <w:locked/>
    <w:rsid w:val="00814BB5"/>
    <w:rPr>
      <w:b/>
      <w:bCs/>
    </w:rPr>
  </w:style>
  <w:style w:type="paragraph" w:styleId="BalloonText">
    <w:name w:val="Balloon Text"/>
    <w:basedOn w:val="Normal"/>
    <w:link w:val="BalloonTextChar"/>
    <w:uiPriority w:val="99"/>
    <w:semiHidden/>
    <w:rsid w:val="001B47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BB5"/>
    <w:rPr>
      <w:rFonts w:ascii="Tahoma" w:hAnsi="Tahoma" w:cs="Tahoma"/>
      <w:sz w:val="16"/>
      <w:szCs w:val="16"/>
    </w:rPr>
  </w:style>
  <w:style w:type="paragraph" w:customStyle="1" w:styleId="WidleityTitle">
    <w:name w:val="Widleity Title"/>
    <w:basedOn w:val="Normal"/>
    <w:rsid w:val="00811B4D"/>
    <w:pPr>
      <w:jc w:val="center"/>
    </w:pPr>
    <w:rPr>
      <w:b/>
      <w:caps/>
      <w:sz w:val="32"/>
      <w:szCs w:val="32"/>
    </w:rPr>
  </w:style>
  <w:style w:type="paragraph" w:customStyle="1" w:styleId="TitlePage">
    <w:name w:val="Title Page"/>
    <w:basedOn w:val="Normal"/>
    <w:rsid w:val="007741BC"/>
    <w:pPr>
      <w:spacing w:after="0" w:line="240" w:lineRule="auto"/>
      <w:jc w:val="center"/>
    </w:pPr>
    <w:rPr>
      <w:sz w:val="28"/>
      <w:szCs w:val="28"/>
    </w:rPr>
  </w:style>
  <w:style w:type="paragraph" w:customStyle="1" w:styleId="WidelityName">
    <w:name w:val="Widelity Name"/>
    <w:basedOn w:val="TitlePage"/>
    <w:rsid w:val="00E805B8"/>
    <w:rPr>
      <w:b/>
      <w:sz w:val="32"/>
    </w:rPr>
  </w:style>
  <w:style w:type="paragraph" w:customStyle="1" w:styleId="Sectionheader">
    <w:name w:val="Section header"/>
    <w:basedOn w:val="Normal"/>
    <w:next w:val="Normal"/>
    <w:rsid w:val="000F0A78"/>
    <w:pPr>
      <w:keepNext/>
      <w:pageBreakBefore/>
      <w:jc w:val="center"/>
      <w:outlineLvl w:val="0"/>
    </w:pPr>
    <w:rPr>
      <w:rFonts w:ascii="Arial" w:hAnsi="Arial"/>
      <w:b/>
      <w:caps/>
      <w:sz w:val="32"/>
      <w:szCs w:val="28"/>
    </w:rPr>
  </w:style>
  <w:style w:type="paragraph" w:customStyle="1" w:styleId="Figure">
    <w:name w:val="Figure"/>
    <w:basedOn w:val="Normal"/>
    <w:next w:val="Caption"/>
    <w:rsid w:val="00D04A4D"/>
    <w:pPr>
      <w:keepNext/>
      <w:jc w:val="center"/>
    </w:pPr>
  </w:style>
  <w:style w:type="paragraph" w:customStyle="1" w:styleId="Altcaption">
    <w:name w:val="Alt caption"/>
    <w:basedOn w:val="Normal"/>
    <w:next w:val="Normal"/>
    <w:rsid w:val="00D76AEA"/>
    <w:pPr>
      <w:jc w:val="center"/>
    </w:pPr>
    <w:rPr>
      <w:b/>
    </w:rPr>
  </w:style>
  <w:style w:type="paragraph" w:customStyle="1" w:styleId="Widelityheader4">
    <w:name w:val="Widelity header 4"/>
    <w:basedOn w:val="Normal"/>
    <w:next w:val="Normal"/>
    <w:rsid w:val="003E1DD2"/>
    <w:pPr>
      <w:numPr>
        <w:ilvl w:val="3"/>
        <w:numId w:val="3"/>
      </w:numPr>
      <w:outlineLvl w:val="3"/>
    </w:pPr>
    <w:rPr>
      <w:rFonts w:ascii="Arial" w:hAnsi="Arial"/>
      <w:b/>
    </w:rPr>
  </w:style>
  <w:style w:type="paragraph" w:customStyle="1" w:styleId="Reference">
    <w:name w:val="Reference"/>
    <w:basedOn w:val="Normal"/>
    <w:rsid w:val="00D30E3E"/>
    <w:pPr>
      <w:numPr>
        <w:numId w:val="2"/>
      </w:numPr>
      <w:spacing w:line="240" w:lineRule="auto"/>
    </w:pPr>
  </w:style>
  <w:style w:type="paragraph" w:customStyle="1" w:styleId="Appendix">
    <w:name w:val="Appendix"/>
    <w:basedOn w:val="Normal"/>
    <w:next w:val="Normal"/>
    <w:rsid w:val="00A706F2"/>
    <w:pPr>
      <w:keepNext/>
      <w:pageBreakBefore/>
      <w:numPr>
        <w:numId w:val="4"/>
      </w:numPr>
      <w:jc w:val="center"/>
      <w:outlineLvl w:val="0"/>
    </w:pPr>
    <w:rPr>
      <w:rFonts w:ascii="Arial" w:hAnsi="Arial"/>
      <w:b/>
      <w:sz w:val="32"/>
    </w:rPr>
  </w:style>
  <w:style w:type="character" w:customStyle="1" w:styleId="Widelitycode">
    <w:name w:val="Widelity code"/>
    <w:rsid w:val="00E633AB"/>
    <w:rPr>
      <w:rFonts w:ascii="Courier New" w:hAnsi="Courier New"/>
      <w:sz w:val="20"/>
    </w:rPr>
  </w:style>
  <w:style w:type="paragraph" w:customStyle="1" w:styleId="Appendixheader2">
    <w:name w:val="Appendix header 2"/>
    <w:basedOn w:val="Normal"/>
    <w:next w:val="Normal"/>
    <w:rsid w:val="00C7453E"/>
    <w:pPr>
      <w:keepNext/>
      <w:numPr>
        <w:ilvl w:val="1"/>
        <w:numId w:val="4"/>
      </w:numPr>
      <w:outlineLvl w:val="1"/>
    </w:pPr>
    <w:rPr>
      <w:rFonts w:ascii="Arial" w:hAnsi="Arial"/>
      <w:b/>
      <w:sz w:val="28"/>
    </w:rPr>
  </w:style>
  <w:style w:type="paragraph" w:customStyle="1" w:styleId="Appendixheader3">
    <w:name w:val="Appendix header 3"/>
    <w:basedOn w:val="Normal"/>
    <w:next w:val="Normal"/>
    <w:rsid w:val="00BF4802"/>
    <w:pPr>
      <w:keepNext/>
      <w:numPr>
        <w:ilvl w:val="2"/>
        <w:numId w:val="4"/>
      </w:numPr>
      <w:outlineLvl w:val="2"/>
    </w:pPr>
    <w:rPr>
      <w:rFonts w:ascii="Arial" w:hAnsi="Arial"/>
      <w:b/>
      <w:sz w:val="24"/>
    </w:rPr>
  </w:style>
  <w:style w:type="paragraph" w:customStyle="1" w:styleId="Appendixheader4">
    <w:name w:val="Appendix header 4"/>
    <w:basedOn w:val="Appendixheader3"/>
    <w:rsid w:val="00A706F2"/>
    <w:pPr>
      <w:numPr>
        <w:ilvl w:val="3"/>
      </w:numPr>
      <w:outlineLvl w:val="3"/>
    </w:pPr>
  </w:style>
  <w:style w:type="paragraph" w:customStyle="1" w:styleId="Widleityquote">
    <w:name w:val="Widleity quote"/>
    <w:basedOn w:val="Normal"/>
    <w:next w:val="Normal"/>
    <w:rsid w:val="001F6311"/>
    <w:pPr>
      <w:spacing w:line="240" w:lineRule="auto"/>
      <w:ind w:left="720" w:right="720"/>
    </w:pPr>
  </w:style>
  <w:style w:type="character" w:styleId="Hyperlink">
    <w:name w:val="Hyperlink"/>
    <w:uiPriority w:val="99"/>
    <w:rsid w:val="00C65BCE"/>
    <w:rPr>
      <w:color w:val="0000FF"/>
      <w:u w:val="single"/>
    </w:rPr>
  </w:style>
  <w:style w:type="paragraph" w:customStyle="1" w:styleId="Image">
    <w:name w:val="Image"/>
    <w:basedOn w:val="Figure"/>
    <w:next w:val="Caption"/>
    <w:qFormat/>
    <w:rsid w:val="00254B6B"/>
    <w:rPr>
      <w:noProof/>
    </w:rPr>
  </w:style>
  <w:style w:type="paragraph" w:customStyle="1" w:styleId="Widelitysectionheader">
    <w:name w:val="Widelity section header"/>
    <w:basedOn w:val="Normal"/>
    <w:next w:val="Normal"/>
    <w:rsid w:val="00254B6B"/>
    <w:pPr>
      <w:keepNext/>
      <w:pageBreakBefore/>
      <w:spacing w:after="200" w:line="276" w:lineRule="auto"/>
      <w:jc w:val="center"/>
      <w:outlineLvl w:val="0"/>
    </w:pPr>
    <w:rPr>
      <w:rFonts w:ascii="Arial" w:hAnsi="Arial"/>
      <w:b/>
      <w:caps/>
      <w:sz w:val="32"/>
      <w:szCs w:val="28"/>
    </w:rPr>
  </w:style>
  <w:style w:type="paragraph" w:customStyle="1" w:styleId="TOCHeading1">
    <w:name w:val="TOC Heading1"/>
    <w:basedOn w:val="Heading1"/>
    <w:next w:val="Normal"/>
    <w:uiPriority w:val="39"/>
    <w:semiHidden/>
    <w:unhideWhenUsed/>
    <w:qFormat/>
    <w:rsid w:val="00130717"/>
    <w:pPr>
      <w:keepLines/>
      <w:numPr>
        <w:numId w:val="0"/>
      </w:numPr>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eastAsia="MS Gothic" w:hAnsi="Cambria"/>
      <w:bCs/>
      <w:color w:val="365F91"/>
      <w:sz w:val="28"/>
      <w:szCs w:val="28"/>
      <w:lang w:eastAsia="ja-JP"/>
    </w:rPr>
  </w:style>
  <w:style w:type="paragraph" w:customStyle="1" w:styleId="WidelityTitlePagetext">
    <w:name w:val="Widelity Title Page text"/>
    <w:basedOn w:val="Normal"/>
    <w:rsid w:val="00F012B1"/>
    <w:pPr>
      <w:spacing w:after="0" w:line="240" w:lineRule="auto"/>
      <w:jc w:val="center"/>
    </w:pPr>
    <w:rPr>
      <w:sz w:val="28"/>
      <w:szCs w:val="28"/>
    </w:rPr>
  </w:style>
  <w:style w:type="paragraph" w:customStyle="1" w:styleId="MediumShading1-Accent11">
    <w:name w:val="Medium Shading 1 - Accent 11"/>
    <w:link w:val="MediumShading1-Accent1Char"/>
    <w:uiPriority w:val="99"/>
    <w:qFormat/>
    <w:rsid w:val="00F012B1"/>
    <w:rPr>
      <w:rFonts w:ascii="Calibri" w:eastAsia="MS ??" w:hAnsi="Calibri" w:cs="Calibri"/>
      <w:sz w:val="22"/>
      <w:szCs w:val="22"/>
    </w:rPr>
  </w:style>
  <w:style w:type="character" w:customStyle="1" w:styleId="MediumShading1-Accent1Char">
    <w:name w:val="Medium Shading 1 - Accent 1 Char"/>
    <w:link w:val="MediumShading1-Accent11"/>
    <w:uiPriority w:val="99"/>
    <w:locked/>
    <w:rsid w:val="00F012B1"/>
    <w:rPr>
      <w:rFonts w:ascii="Calibri" w:eastAsia="MS ??" w:hAnsi="Calibri" w:cs="Calibri"/>
      <w:sz w:val="22"/>
      <w:szCs w:val="22"/>
    </w:rPr>
  </w:style>
  <w:style w:type="paragraph" w:styleId="NormalWeb">
    <w:name w:val="Normal (Web)"/>
    <w:basedOn w:val="Normal"/>
    <w:uiPriority w:val="99"/>
    <w:unhideWhenUsed/>
    <w:rsid w:val="00A220BA"/>
    <w:pPr>
      <w:spacing w:before="100" w:beforeAutospacing="1" w:after="100" w:afterAutospacing="1" w:line="240" w:lineRule="auto"/>
      <w:jc w:val="left"/>
    </w:pPr>
    <w:rPr>
      <w:sz w:val="24"/>
      <w:szCs w:val="24"/>
    </w:rPr>
  </w:style>
  <w:style w:type="paragraph" w:customStyle="1" w:styleId="NormalSinglespace">
    <w:name w:val="Normal Single space"/>
    <w:basedOn w:val="Normal"/>
    <w:qFormat/>
    <w:rsid w:val="00C96C51"/>
    <w:pPr>
      <w:spacing w:after="60" w:line="240" w:lineRule="auto"/>
    </w:pPr>
  </w:style>
  <w:style w:type="paragraph" w:customStyle="1" w:styleId="Default">
    <w:name w:val="Default"/>
    <w:rsid w:val="00681A11"/>
    <w:pPr>
      <w:autoSpaceDE w:val="0"/>
      <w:autoSpaceDN w:val="0"/>
      <w:adjustRightInd w:val="0"/>
    </w:pPr>
    <w:rPr>
      <w:rFonts w:ascii="Calibri" w:eastAsia="Calibri" w:hAnsi="Calibri" w:cs="Calibri"/>
      <w:color w:val="000000"/>
      <w:sz w:val="24"/>
      <w:szCs w:val="24"/>
    </w:rPr>
  </w:style>
  <w:style w:type="table" w:styleId="TableGrid">
    <w:name w:val="Table Grid"/>
    <w:basedOn w:val="TableNormal"/>
    <w:uiPriority w:val="59"/>
    <w:rsid w:val="00681A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0A4"/>
    <w:pPr>
      <w:spacing w:after="0" w:line="240" w:lineRule="auto"/>
      <w:ind w:left="720"/>
      <w:contextualSpacing/>
    </w:pPr>
    <w:rPr>
      <w:rFonts w:eastAsia="MS Mincho"/>
      <w:color w:val="000000"/>
      <w:sz w:val="24"/>
      <w:szCs w:val="24"/>
      <w:lang w:eastAsia="ja-JP"/>
    </w:rPr>
  </w:style>
  <w:style w:type="character" w:customStyle="1" w:styleId="apple-converted-space">
    <w:name w:val="apple-converted-space"/>
    <w:rsid w:val="00D35475"/>
  </w:style>
  <w:style w:type="character" w:customStyle="1" w:styleId="il">
    <w:name w:val="il"/>
    <w:rsid w:val="00B92C94"/>
  </w:style>
  <w:style w:type="paragraph" w:styleId="Revision">
    <w:name w:val="Revision"/>
    <w:hidden/>
    <w:uiPriority w:val="99"/>
    <w:semiHidden/>
    <w:rsid w:val="0034256E"/>
    <w:rPr>
      <w:sz w:val="22"/>
      <w:szCs w:val="22"/>
    </w:rPr>
  </w:style>
  <w:style w:type="paragraph" w:styleId="Header">
    <w:name w:val="header"/>
    <w:basedOn w:val="Normal"/>
    <w:link w:val="HeaderChar"/>
    <w:uiPriority w:val="99"/>
    <w:rsid w:val="008934F2"/>
    <w:pPr>
      <w:tabs>
        <w:tab w:val="center" w:pos="4680"/>
        <w:tab w:val="right" w:pos="9360"/>
      </w:tabs>
    </w:pPr>
  </w:style>
  <w:style w:type="character" w:customStyle="1" w:styleId="HeaderChar">
    <w:name w:val="Header Char"/>
    <w:basedOn w:val="DefaultParagraphFont"/>
    <w:link w:val="Header"/>
    <w:uiPriority w:val="99"/>
    <w:rsid w:val="008934F2"/>
    <w:rPr>
      <w:sz w:val="22"/>
      <w:szCs w:val="22"/>
    </w:rPr>
  </w:style>
  <w:style w:type="paragraph" w:customStyle="1" w:styleId="ParaNum">
    <w:name w:val="ParaNum"/>
    <w:basedOn w:val="Normal"/>
    <w:link w:val="ParaNumChar"/>
    <w:uiPriority w:val="99"/>
    <w:rsid w:val="00814BB5"/>
    <w:pPr>
      <w:suppressAutoHyphens/>
      <w:spacing w:line="240" w:lineRule="auto"/>
      <w:jc w:val="left"/>
    </w:pPr>
    <w:rPr>
      <w:lang w:eastAsia="ar-SA"/>
    </w:rPr>
  </w:style>
  <w:style w:type="character" w:customStyle="1" w:styleId="ParaNumChar">
    <w:name w:val="ParaNum Char"/>
    <w:link w:val="ParaNum"/>
    <w:uiPriority w:val="99"/>
    <w:locked/>
    <w:rsid w:val="00814BB5"/>
    <w:rPr>
      <w:sz w:val="22"/>
      <w:lang w:eastAsia="ar-SA"/>
    </w:rPr>
  </w:style>
  <w:style w:type="paragraph" w:styleId="EndnoteText">
    <w:name w:val="endnote text"/>
    <w:basedOn w:val="Normal"/>
    <w:link w:val="EndnoteTextChar"/>
    <w:uiPriority w:val="99"/>
    <w:rsid w:val="00814BB5"/>
    <w:pPr>
      <w:suppressAutoHyphens/>
      <w:spacing w:after="0" w:line="240" w:lineRule="auto"/>
      <w:jc w:val="left"/>
    </w:pPr>
    <w:rPr>
      <w:lang w:eastAsia="ar-SA"/>
    </w:rPr>
  </w:style>
  <w:style w:type="character" w:customStyle="1" w:styleId="EndnoteTextChar">
    <w:name w:val="Endnote Text Char"/>
    <w:basedOn w:val="DefaultParagraphFont"/>
    <w:link w:val="EndnoteText"/>
    <w:uiPriority w:val="99"/>
    <w:rsid w:val="00814BB5"/>
    <w:rPr>
      <w:lang w:eastAsia="ar-SA"/>
    </w:rPr>
  </w:style>
  <w:style w:type="character" w:styleId="EndnoteReference">
    <w:name w:val="endnote reference"/>
    <w:basedOn w:val="DefaultParagraphFont"/>
    <w:uiPriority w:val="99"/>
    <w:rsid w:val="00814BB5"/>
    <w:rPr>
      <w:rFonts w:cs="Times New Roman"/>
      <w:vertAlign w:val="superscript"/>
    </w:rPr>
  </w:style>
  <w:style w:type="paragraph" w:styleId="TOAHeading">
    <w:name w:val="toa heading"/>
    <w:basedOn w:val="Normal"/>
    <w:next w:val="Normal"/>
    <w:uiPriority w:val="99"/>
    <w:rsid w:val="00814BB5"/>
    <w:pPr>
      <w:tabs>
        <w:tab w:val="right" w:pos="9360"/>
      </w:tabs>
      <w:suppressAutoHyphens/>
      <w:spacing w:after="0" w:line="240" w:lineRule="auto"/>
      <w:jc w:val="left"/>
    </w:pPr>
    <w:rPr>
      <w:lang w:eastAsia="ar-SA"/>
    </w:rPr>
  </w:style>
  <w:style w:type="character" w:customStyle="1" w:styleId="EquationCaption">
    <w:name w:val="_Equation Caption"/>
    <w:uiPriority w:val="99"/>
    <w:rsid w:val="00814BB5"/>
  </w:style>
  <w:style w:type="paragraph" w:styleId="Footer">
    <w:name w:val="footer"/>
    <w:basedOn w:val="Normal"/>
    <w:link w:val="FooterChar"/>
    <w:uiPriority w:val="99"/>
    <w:rsid w:val="00814BB5"/>
    <w:pPr>
      <w:tabs>
        <w:tab w:val="center" w:pos="4320"/>
        <w:tab w:val="right" w:pos="8640"/>
      </w:tabs>
      <w:suppressAutoHyphens/>
      <w:spacing w:after="0" w:line="240" w:lineRule="auto"/>
      <w:jc w:val="left"/>
    </w:pPr>
    <w:rPr>
      <w:lang w:eastAsia="ar-SA"/>
    </w:rPr>
  </w:style>
  <w:style w:type="character" w:customStyle="1" w:styleId="FooterChar">
    <w:name w:val="Footer Char"/>
    <w:basedOn w:val="DefaultParagraphFont"/>
    <w:link w:val="Footer"/>
    <w:uiPriority w:val="99"/>
    <w:rsid w:val="00814BB5"/>
    <w:rPr>
      <w:sz w:val="22"/>
      <w:lang w:eastAsia="ar-SA"/>
    </w:rPr>
  </w:style>
  <w:style w:type="character" w:styleId="PageNumber">
    <w:name w:val="page number"/>
    <w:basedOn w:val="DefaultParagraphFont"/>
    <w:uiPriority w:val="99"/>
    <w:rsid w:val="00814BB5"/>
    <w:rPr>
      <w:rFonts w:cs="Times New Roman"/>
    </w:rPr>
  </w:style>
  <w:style w:type="paragraph" w:styleId="BlockText">
    <w:name w:val="Block Text"/>
    <w:basedOn w:val="Normal"/>
    <w:uiPriority w:val="99"/>
    <w:rsid w:val="00814BB5"/>
    <w:pPr>
      <w:suppressAutoHyphens/>
      <w:spacing w:after="240" w:line="240" w:lineRule="auto"/>
      <w:ind w:left="1440" w:right="1440"/>
      <w:jc w:val="left"/>
    </w:pPr>
    <w:rPr>
      <w:lang w:eastAsia="ar-SA"/>
    </w:rPr>
  </w:style>
  <w:style w:type="paragraph" w:customStyle="1" w:styleId="Paratitle">
    <w:name w:val="Para title"/>
    <w:basedOn w:val="Normal"/>
    <w:uiPriority w:val="99"/>
    <w:rsid w:val="00814BB5"/>
    <w:pPr>
      <w:tabs>
        <w:tab w:val="center" w:pos="9270"/>
      </w:tabs>
      <w:suppressAutoHyphens/>
      <w:spacing w:after="240" w:line="240" w:lineRule="auto"/>
      <w:jc w:val="left"/>
    </w:pPr>
    <w:rPr>
      <w:spacing w:val="-2"/>
      <w:lang w:eastAsia="ar-SA"/>
    </w:rPr>
  </w:style>
  <w:style w:type="paragraph" w:customStyle="1" w:styleId="Bullet">
    <w:name w:val="Bullet"/>
    <w:basedOn w:val="Normal"/>
    <w:uiPriority w:val="99"/>
    <w:rsid w:val="00814BB5"/>
    <w:pPr>
      <w:numPr>
        <w:numId w:val="21"/>
      </w:numPr>
      <w:tabs>
        <w:tab w:val="clear" w:pos="360"/>
        <w:tab w:val="left" w:pos="2160"/>
      </w:tabs>
      <w:suppressAutoHyphens/>
      <w:spacing w:after="220" w:line="240" w:lineRule="auto"/>
      <w:ind w:left="2160" w:hanging="720"/>
      <w:jc w:val="left"/>
    </w:pPr>
    <w:rPr>
      <w:lang w:eastAsia="ar-SA"/>
    </w:rPr>
  </w:style>
  <w:style w:type="paragraph" w:customStyle="1" w:styleId="TableFormat">
    <w:name w:val="TableFormat"/>
    <w:basedOn w:val="Bullet"/>
    <w:uiPriority w:val="99"/>
    <w:rsid w:val="00814BB5"/>
    <w:pPr>
      <w:numPr>
        <w:numId w:val="0"/>
      </w:numPr>
      <w:tabs>
        <w:tab w:val="clear" w:pos="2160"/>
        <w:tab w:val="left" w:pos="5040"/>
      </w:tabs>
      <w:ind w:left="5040" w:hanging="3600"/>
    </w:pPr>
  </w:style>
  <w:style w:type="paragraph" w:customStyle="1" w:styleId="TOCTitle">
    <w:name w:val="TOC Title"/>
    <w:basedOn w:val="Normal"/>
    <w:uiPriority w:val="99"/>
    <w:rsid w:val="00814BB5"/>
    <w:pPr>
      <w:suppressAutoHyphens/>
      <w:spacing w:before="240" w:after="240" w:line="240" w:lineRule="auto"/>
      <w:jc w:val="center"/>
    </w:pPr>
    <w:rPr>
      <w:rFonts w:ascii="Times New Roman Bold" w:hAnsi="Times New Roman Bold"/>
      <w:b/>
      <w:caps/>
      <w:spacing w:val="-2"/>
      <w:lang w:eastAsia="ar-SA"/>
    </w:rPr>
  </w:style>
  <w:style w:type="paragraph" w:customStyle="1" w:styleId="StyleBoldCentered">
    <w:name w:val="Style Bold Centered"/>
    <w:basedOn w:val="Normal"/>
    <w:uiPriority w:val="99"/>
    <w:rsid w:val="00814BB5"/>
    <w:pPr>
      <w:suppressAutoHyphens/>
      <w:spacing w:after="0" w:line="240" w:lineRule="auto"/>
      <w:jc w:val="center"/>
    </w:pPr>
    <w:rPr>
      <w:rFonts w:ascii="Times New Roman Bold" w:hAnsi="Times New Roman Bold"/>
      <w:b/>
      <w:bCs/>
      <w:caps/>
      <w:lang w:eastAsia="ar-SA"/>
    </w:rPr>
  </w:style>
  <w:style w:type="paragraph" w:styleId="BodyTextIndent">
    <w:name w:val="Body Text Indent"/>
    <w:basedOn w:val="Normal"/>
    <w:link w:val="BodyTextIndentChar"/>
    <w:uiPriority w:val="99"/>
    <w:rsid w:val="00814BB5"/>
    <w:pPr>
      <w:widowControl w:val="0"/>
      <w:suppressAutoHyphens/>
      <w:spacing w:after="0" w:line="240" w:lineRule="auto"/>
      <w:ind w:firstLine="720"/>
      <w:jc w:val="left"/>
    </w:pPr>
    <w:rPr>
      <w:kern w:val="1"/>
      <w:sz w:val="24"/>
      <w:lang w:eastAsia="ar-SA"/>
    </w:rPr>
  </w:style>
  <w:style w:type="character" w:customStyle="1" w:styleId="BodyTextIndentChar">
    <w:name w:val="Body Text Indent Char"/>
    <w:basedOn w:val="DefaultParagraphFont"/>
    <w:link w:val="BodyTextIndent"/>
    <w:uiPriority w:val="99"/>
    <w:rsid w:val="00814BB5"/>
    <w:rPr>
      <w:kern w:val="1"/>
      <w:sz w:val="24"/>
      <w:lang w:eastAsia="ar-SA"/>
    </w:rPr>
  </w:style>
  <w:style w:type="character" w:customStyle="1" w:styleId="ptext-1">
    <w:name w:val="ptext-1"/>
    <w:basedOn w:val="DefaultParagraphFont"/>
    <w:uiPriority w:val="99"/>
    <w:rsid w:val="00814BB5"/>
    <w:rPr>
      <w:rFonts w:cs="Times New Roman"/>
    </w:rPr>
  </w:style>
  <w:style w:type="paragraph" w:styleId="PlainText">
    <w:name w:val="Plain Text"/>
    <w:basedOn w:val="Normal"/>
    <w:link w:val="PlainTextChar"/>
    <w:uiPriority w:val="99"/>
    <w:rsid w:val="00814BB5"/>
    <w:pPr>
      <w:spacing w:after="0" w:line="240" w:lineRule="auto"/>
      <w:jc w:val="left"/>
    </w:pPr>
    <w:rPr>
      <w:rFonts w:ascii="Courier New" w:hAnsi="Courier New" w:cs="Courier New"/>
    </w:rPr>
  </w:style>
  <w:style w:type="character" w:customStyle="1" w:styleId="PlainTextChar">
    <w:name w:val="Plain Text Char"/>
    <w:basedOn w:val="DefaultParagraphFont"/>
    <w:link w:val="PlainText"/>
    <w:uiPriority w:val="99"/>
    <w:rsid w:val="00814BB5"/>
    <w:rPr>
      <w:rFonts w:ascii="Courier New" w:hAnsi="Courier New" w:cs="Courier New"/>
    </w:rPr>
  </w:style>
  <w:style w:type="character" w:customStyle="1" w:styleId="FootnoteTextChar5Char">
    <w:name w:val="Footnote Text Char5 Char"/>
    <w:aliases w:val="Footnote Text Char1 Char Char,Footnote Text Char1 Char Char Char Char Char,Footnote Text Char2 Char Char Char Char Char1 Char Char,Footnote Text Char2 Char1 Char Char1 Char,Footnote Text Char3 Char Char1 Char"/>
    <w:uiPriority w:val="99"/>
    <w:rsid w:val="00814BB5"/>
    <w:rPr>
      <w:sz w:val="22"/>
      <w:lang w:val="en-US" w:eastAsia="en-US"/>
    </w:rPr>
  </w:style>
  <w:style w:type="character" w:customStyle="1" w:styleId="informationalsmall4">
    <w:name w:val="informationalsmall4"/>
    <w:uiPriority w:val="99"/>
    <w:rsid w:val="00814BB5"/>
    <w:rPr>
      <w:rFonts w:ascii="Verdana" w:hAnsi="Verdana"/>
      <w:sz w:val="14"/>
    </w:rPr>
  </w:style>
  <w:style w:type="character" w:styleId="FollowedHyperlink">
    <w:name w:val="FollowedHyperlink"/>
    <w:basedOn w:val="DefaultParagraphFont"/>
    <w:uiPriority w:val="99"/>
    <w:rsid w:val="00814BB5"/>
    <w:rPr>
      <w:rFonts w:cs="Times New Roman"/>
      <w:color w:val="800080"/>
      <w:u w:val="single"/>
    </w:rPr>
  </w:style>
  <w:style w:type="paragraph" w:customStyle="1" w:styleId="Paranum0">
    <w:name w:val="Paranum"/>
    <w:basedOn w:val="Normal"/>
    <w:uiPriority w:val="99"/>
    <w:rsid w:val="00814BB5"/>
    <w:pPr>
      <w:widowControl w:val="0"/>
      <w:spacing w:after="220" w:line="240" w:lineRule="auto"/>
    </w:pPr>
  </w:style>
  <w:style w:type="paragraph" w:styleId="NoSpacing">
    <w:name w:val="No Spacing"/>
    <w:link w:val="NoSpacingChar"/>
    <w:uiPriority w:val="1"/>
    <w:qFormat/>
    <w:rsid w:val="00246EC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46EC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