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E0F63" w:rsidRPr="00163D14" w:rsidP="00C80CD5" w14:paraId="0F2E98DA" w14:textId="77777777">
      <w:pPr>
        <w:tabs>
          <w:tab w:val="left" w:pos="3330"/>
        </w:tabs>
        <w:jc w:val="center"/>
        <w:rPr>
          <w:szCs w:val="22"/>
        </w:rPr>
      </w:pPr>
      <w:bookmarkStart w:id="0" w:name="_GoBack"/>
      <w:bookmarkEnd w:id="0"/>
      <w:r w:rsidRPr="00163D14">
        <w:rPr>
          <w:b/>
          <w:szCs w:val="22"/>
        </w:rPr>
        <w:t>B</w:t>
      </w:r>
      <w:r w:rsidRPr="00163D14">
        <w:rPr>
          <w:b/>
          <w:szCs w:val="22"/>
        </w:rPr>
        <w:t>efore the</w:t>
      </w:r>
    </w:p>
    <w:p w:rsidR="005E0F63" w:rsidRPr="00163D14" w:rsidP="00C80CD5" w14:paraId="09AA951A" w14:textId="77777777">
      <w:pPr>
        <w:jc w:val="center"/>
        <w:rPr>
          <w:b/>
          <w:szCs w:val="22"/>
        </w:rPr>
      </w:pPr>
      <w:bookmarkStart w:id="1" w:name="_Toc336255590"/>
      <w:r w:rsidRPr="00163D14">
        <w:rPr>
          <w:b/>
          <w:szCs w:val="22"/>
        </w:rPr>
        <w:t>Federal Communications Commission</w:t>
      </w:r>
      <w:bookmarkEnd w:id="1"/>
    </w:p>
    <w:p w:rsidR="005E0F63" w:rsidRPr="00163D14" w:rsidP="00C80CD5" w14:paraId="7026B8DF" w14:textId="77777777">
      <w:pPr>
        <w:jc w:val="center"/>
        <w:rPr>
          <w:b/>
          <w:szCs w:val="22"/>
        </w:rPr>
      </w:pPr>
      <w:bookmarkStart w:id="2" w:name="_Toc336255591"/>
      <w:r w:rsidRPr="00163D14">
        <w:rPr>
          <w:b/>
          <w:szCs w:val="22"/>
        </w:rPr>
        <w:t>Washington, D.C. 20554</w:t>
      </w:r>
      <w:bookmarkEnd w:id="2"/>
    </w:p>
    <w:p w:rsidR="005E0F63" w:rsidRPr="00163D14" w:rsidP="00333C44" w14:paraId="188F2638" w14:textId="77777777">
      <w:pPr>
        <w:rPr>
          <w:szCs w:val="22"/>
        </w:rPr>
      </w:pPr>
    </w:p>
    <w:tbl>
      <w:tblPr>
        <w:tblW w:w="9648" w:type="dxa"/>
        <w:tblInd w:w="0" w:type="dxa"/>
        <w:tblLayout w:type="fixed"/>
        <w:tblCellMar>
          <w:top w:w="0" w:type="dxa"/>
          <w:left w:w="108" w:type="dxa"/>
          <w:bottom w:w="0" w:type="dxa"/>
          <w:right w:w="108" w:type="dxa"/>
        </w:tblCellMar>
        <w:tblLook w:val="0000"/>
      </w:tblPr>
      <w:tblGrid>
        <w:gridCol w:w="4698"/>
        <w:gridCol w:w="720"/>
        <w:gridCol w:w="4230"/>
      </w:tblGrid>
      <w:tr w14:paraId="313C3EED" w14:textId="77777777">
        <w:tblPrEx>
          <w:tblW w:w="9648" w:type="dxa"/>
          <w:tblInd w:w="0" w:type="dxa"/>
          <w:tblLayout w:type="fixed"/>
          <w:tblCellMar>
            <w:top w:w="0" w:type="dxa"/>
            <w:left w:w="108" w:type="dxa"/>
            <w:bottom w:w="0" w:type="dxa"/>
            <w:right w:w="108" w:type="dxa"/>
          </w:tblCellMar>
          <w:tblLook w:val="0000"/>
        </w:tblPrEx>
        <w:tc>
          <w:tcPr>
            <w:tcW w:w="4698" w:type="dxa"/>
          </w:tcPr>
          <w:p w:rsidR="005E0F63" w:rsidRPr="00163D14" w:rsidP="00333C44" w14:paraId="46B9F8B4"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In the Matter of</w:t>
            </w:r>
          </w:p>
          <w:p w:rsidR="0037057B" w:rsidRPr="00163D14" w:rsidP="00333C44" w14:paraId="6786DA5E" w14:textId="77777777">
            <w:pPr>
              <w:widowControl w:val="0"/>
              <w:rPr>
                <w:rStyle w:val="DefaultParagraphFont"/>
                <w:snapToGrid w:val="0"/>
                <w:kern w:val="28"/>
                <w:sz w:val="22"/>
                <w:szCs w:val="22"/>
                <w:lang w:val="en-US" w:eastAsia="en-US" w:bidi="ar-SA"/>
              </w:rPr>
            </w:pPr>
          </w:p>
          <w:p w:rsidR="0037057B" w:rsidRPr="00163D14" w:rsidP="00333C44" w14:paraId="3B744534"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C</w:t>
            </w:r>
            <w:r w:rsidRPr="00163D14" w:rsidR="00E80A36">
              <w:rPr>
                <w:snapToGrid w:val="0"/>
                <w:kern w:val="28"/>
                <w:sz w:val="22"/>
                <w:szCs w:val="22"/>
                <w:lang w:val="en-US" w:eastAsia="en-US" w:bidi="ar-SA"/>
              </w:rPr>
              <w:t>onnect America Fund</w:t>
            </w:r>
          </w:p>
          <w:p w:rsidR="005E0F63" w:rsidRPr="00163D14" w:rsidP="00333C44" w14:paraId="768FBBCC" w14:textId="77777777">
            <w:pPr>
              <w:widowControl w:val="0"/>
              <w:rPr>
                <w:rStyle w:val="DefaultParagraphFont"/>
                <w:caps/>
                <w:noProof/>
                <w:snapToGrid w:val="0"/>
                <w:kern w:val="28"/>
                <w:sz w:val="22"/>
                <w:szCs w:val="22"/>
                <w:lang w:val="en-US" w:eastAsia="en-US" w:bidi="ar-SA"/>
              </w:rPr>
            </w:pPr>
          </w:p>
          <w:p w:rsidR="007935D4" w:rsidRPr="00163D14" w:rsidP="00333C44" w14:paraId="03246E22"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Developing a</w:t>
            </w:r>
            <w:r w:rsidRPr="00163D14" w:rsidR="00E80A36">
              <w:rPr>
                <w:snapToGrid w:val="0"/>
                <w:kern w:val="28"/>
                <w:sz w:val="22"/>
                <w:szCs w:val="22"/>
                <w:lang w:val="en-US" w:eastAsia="en-US" w:bidi="ar-SA"/>
              </w:rPr>
              <w:t xml:space="preserve"> Unified Intercarrier Compensation Regime</w:t>
            </w:r>
          </w:p>
          <w:p w:rsidR="001842FE" w:rsidRPr="00163D14" w:rsidP="00333C44" w14:paraId="27A1CCEB" w14:textId="77777777">
            <w:pPr>
              <w:widowControl w:val="0"/>
              <w:rPr>
                <w:rStyle w:val="DefaultParagraphFont"/>
                <w:snapToGrid w:val="0"/>
                <w:kern w:val="28"/>
                <w:sz w:val="22"/>
                <w:szCs w:val="22"/>
                <w:lang w:val="en-US" w:eastAsia="en-US" w:bidi="ar-SA"/>
              </w:rPr>
            </w:pPr>
          </w:p>
          <w:p w:rsidR="00A51727" w:rsidRPr="00163D14" w:rsidP="00333C44" w14:paraId="053F208E"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Petition of Butler-Bremer Mutual Telephone</w:t>
            </w:r>
          </w:p>
          <w:p w:rsidR="00703601" w:rsidRPr="00163D14" w:rsidP="00333C44" w14:paraId="61D08F25"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 xml:space="preserve">Company, Inc. for </w:t>
            </w:r>
            <w:r w:rsidRPr="00163D14" w:rsidR="00177789">
              <w:rPr>
                <w:snapToGrid w:val="0"/>
                <w:kern w:val="28"/>
                <w:sz w:val="22"/>
                <w:szCs w:val="22"/>
                <w:lang w:val="en-US" w:eastAsia="en-US" w:bidi="ar-SA"/>
              </w:rPr>
              <w:t>a Waiver of Sections 51.909(a), 51.917(b)(1), and 51.917</w:t>
            </w:r>
            <w:r w:rsidRPr="00163D14" w:rsidR="005E28CC">
              <w:rPr>
                <w:snapToGrid w:val="0"/>
                <w:kern w:val="28"/>
                <w:sz w:val="22"/>
                <w:szCs w:val="22"/>
                <w:lang w:val="en-US" w:eastAsia="en-US" w:bidi="ar-SA"/>
              </w:rPr>
              <w:t>(b)(7) of the Commission’s Rules to modify Access rate bands and charges, and 2011 Switched Access Revenue in connection with merger of affiliated Study areas in Iowa</w:t>
            </w:r>
          </w:p>
          <w:p w:rsidR="00703601" w:rsidRPr="00163D14" w:rsidP="00333C44" w14:paraId="19107B0D" w14:textId="77777777">
            <w:pPr>
              <w:widowControl w:val="0"/>
              <w:rPr>
                <w:rStyle w:val="DefaultParagraphFont"/>
                <w:snapToGrid w:val="0"/>
                <w:kern w:val="28"/>
                <w:sz w:val="22"/>
                <w:szCs w:val="22"/>
                <w:lang w:val="en-US" w:eastAsia="en-US" w:bidi="ar-SA"/>
              </w:rPr>
            </w:pPr>
          </w:p>
          <w:p w:rsidR="00E80A36" w:rsidRPr="00163D14" w:rsidP="00333C44" w14:paraId="284D57D3"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 xml:space="preserve">Petition of </w:t>
            </w:r>
            <w:r w:rsidRPr="00163D14" w:rsidR="006B2274">
              <w:rPr>
                <w:snapToGrid w:val="0"/>
                <w:kern w:val="28"/>
                <w:sz w:val="22"/>
                <w:szCs w:val="22"/>
                <w:lang w:val="en-US" w:eastAsia="en-US" w:bidi="ar-SA"/>
              </w:rPr>
              <w:t>Panora</w:t>
            </w:r>
            <w:r w:rsidRPr="00163D14" w:rsidR="006D30B3">
              <w:rPr>
                <w:snapToGrid w:val="0"/>
                <w:kern w:val="28"/>
                <w:sz w:val="22"/>
                <w:szCs w:val="22"/>
                <w:lang w:val="en-US" w:eastAsia="en-US" w:bidi="ar-SA"/>
              </w:rPr>
              <w:t xml:space="preserve"> Communications Cooperative and </w:t>
            </w:r>
            <w:r w:rsidRPr="00163D14" w:rsidR="00CA1508">
              <w:rPr>
                <w:snapToGrid w:val="0"/>
                <w:kern w:val="28"/>
                <w:sz w:val="22"/>
                <w:szCs w:val="22"/>
                <w:lang w:val="en-US" w:eastAsia="en-US" w:bidi="ar-SA"/>
              </w:rPr>
              <w:t>Prairie Telephone Company, Inc. for Waiver of Sections 51.909(a), 51.917(b)(1), 51.917(b)(2), and 51.917</w:t>
            </w:r>
            <w:r w:rsidRPr="00163D14" w:rsidR="005E28CC">
              <w:rPr>
                <w:snapToGrid w:val="0"/>
                <w:kern w:val="28"/>
                <w:sz w:val="22"/>
                <w:szCs w:val="22"/>
                <w:lang w:val="en-US" w:eastAsia="en-US" w:bidi="ar-SA"/>
              </w:rPr>
              <w:t xml:space="preserve">(b)(7) of the Commission’s Rules </w:t>
            </w:r>
            <w:r w:rsidRPr="00163D14" w:rsidR="000C76DA">
              <w:rPr>
                <w:snapToGrid w:val="0"/>
                <w:kern w:val="28"/>
                <w:sz w:val="22"/>
                <w:szCs w:val="22"/>
                <w:lang w:val="en-US" w:eastAsia="en-US" w:bidi="ar-SA"/>
              </w:rPr>
              <w:t>to modify access rate bands and charges, and 2011 Switched Access Revenue Requirement and 2011 Base Period Revenue in connection with study area waivers in Iowa</w:t>
            </w:r>
            <w:r w:rsidRPr="00163D14" w:rsidR="00CA1508">
              <w:rPr>
                <w:snapToGrid w:val="0"/>
                <w:kern w:val="28"/>
                <w:sz w:val="22"/>
                <w:szCs w:val="22"/>
                <w:lang w:val="en-US" w:eastAsia="en-US" w:bidi="ar-SA"/>
              </w:rPr>
              <w:t xml:space="preserve"> </w:t>
            </w:r>
          </w:p>
        </w:tc>
        <w:tc>
          <w:tcPr>
            <w:tcW w:w="720" w:type="dxa"/>
          </w:tcPr>
          <w:p w:rsidR="005E0F63" w:rsidRPr="00163D14" w:rsidP="00333C44" w14:paraId="3A2EF2AC"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333C44" w14:paraId="36209317"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333C44" w14:paraId="1AB7B4B2"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333C44" w14:paraId="149BD441"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392A6EF2"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2BEF0FA2"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0D378BE7"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26FECC6D"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17F52B38"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3387D0F8"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333C44" w14:paraId="7C689AD3"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333C44" w14:paraId="54087D99"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333C44" w14:paraId="64C7349D"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7F50FB" w:rsidRPr="00163D14" w:rsidP="00333C44" w14:paraId="493A69AA"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7F50FB" w:rsidRPr="00163D14" w:rsidP="00333C44" w14:paraId="60F4778C"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2844AC" w:rsidRPr="00163D14" w:rsidP="00333C44" w14:paraId="1D9B1911"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7935D4" w:rsidRPr="00163D14" w:rsidP="00333C44" w14:paraId="621D6788"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7935D4" w:rsidRPr="00163D14" w:rsidP="00333C44" w14:paraId="1D19BBC1"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177789" w:rsidRPr="00163D14" w:rsidP="00333C44" w14:paraId="7F448B70"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177789" w:rsidRPr="00163D14" w:rsidP="00333C44" w14:paraId="03A64DF7"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C1380C" w:rsidRPr="00163D14" w:rsidP="00333C44" w14:paraId="1E099D07"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0C76DA" w:rsidRPr="00163D14" w:rsidP="00333C44" w14:paraId="71D9D408"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0C76DA" w:rsidRPr="00163D14" w:rsidP="00220D06" w14:paraId="4CA8237A"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t>
            </w:r>
          </w:p>
        </w:tc>
        <w:tc>
          <w:tcPr>
            <w:tcW w:w="4230" w:type="dxa"/>
          </w:tcPr>
          <w:p w:rsidR="005E0F63" w:rsidRPr="00163D14" w:rsidP="00333C44" w14:paraId="6965E0CD" w14:textId="77777777">
            <w:pPr>
              <w:widowControl w:val="0"/>
              <w:rPr>
                <w:rStyle w:val="DefaultParagraphFont"/>
                <w:snapToGrid w:val="0"/>
                <w:kern w:val="28"/>
                <w:sz w:val="22"/>
                <w:szCs w:val="22"/>
                <w:lang w:val="en-US" w:eastAsia="en-US" w:bidi="ar-SA"/>
              </w:rPr>
            </w:pPr>
          </w:p>
          <w:p w:rsidR="005E0F63" w:rsidRPr="00163D14" w:rsidP="00285BA0" w14:paraId="046DFE61" w14:textId="77777777">
            <w:pPr>
              <w:widowControl w:val="0"/>
              <w:tabs>
                <w:tab w:val="left" w:pos="2592"/>
              </w:tabs>
              <w:rPr>
                <w:rStyle w:val="DefaultParagraphFont"/>
                <w:snapToGrid w:val="0"/>
                <w:kern w:val="28"/>
                <w:sz w:val="22"/>
                <w:szCs w:val="22"/>
                <w:lang w:val="en-US" w:eastAsia="en-US" w:bidi="ar-SA"/>
              </w:rPr>
            </w:pPr>
            <w:r w:rsidRPr="00163D14">
              <w:rPr>
                <w:snapToGrid w:val="0"/>
                <w:kern w:val="28"/>
                <w:sz w:val="22"/>
                <w:szCs w:val="22"/>
                <w:lang w:val="en-US" w:eastAsia="en-US" w:bidi="ar-SA"/>
              </w:rPr>
              <w:tab/>
            </w:r>
          </w:p>
          <w:p w:rsidR="00257962" w:rsidRPr="00163D14" w:rsidP="00333C44" w14:paraId="0AC483EB"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WC Docket No. 10-90</w:t>
            </w:r>
          </w:p>
          <w:p w:rsidR="00123360" w:rsidRPr="00163D14" w:rsidP="00333C44" w14:paraId="30057616" w14:textId="77777777">
            <w:pPr>
              <w:widowControl w:val="0"/>
              <w:rPr>
                <w:rStyle w:val="DefaultParagraphFont"/>
                <w:snapToGrid w:val="0"/>
                <w:kern w:val="28"/>
                <w:sz w:val="22"/>
                <w:szCs w:val="22"/>
                <w:lang w:val="en-US" w:eastAsia="en-US" w:bidi="ar-SA"/>
              </w:rPr>
            </w:pPr>
          </w:p>
          <w:p w:rsidR="00123360" w:rsidRPr="00163D14" w:rsidP="00333C44" w14:paraId="5C8FE7CE"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 xml:space="preserve">CC Docket No.  </w:t>
            </w:r>
            <w:r w:rsidRPr="00163D14" w:rsidR="00E80A36">
              <w:rPr>
                <w:snapToGrid w:val="0"/>
                <w:kern w:val="28"/>
                <w:sz w:val="22"/>
                <w:szCs w:val="22"/>
                <w:lang w:val="en-US" w:eastAsia="en-US" w:bidi="ar-SA"/>
              </w:rPr>
              <w:t>01-92</w:t>
            </w:r>
          </w:p>
          <w:p w:rsidR="00177789" w:rsidRPr="00163D14" w:rsidP="00333C44" w14:paraId="17BCC46C" w14:textId="77777777">
            <w:pPr>
              <w:widowControl w:val="0"/>
              <w:rPr>
                <w:rStyle w:val="DefaultParagraphFont"/>
                <w:snapToGrid w:val="0"/>
                <w:kern w:val="28"/>
                <w:sz w:val="22"/>
                <w:szCs w:val="22"/>
                <w:lang w:val="en-US" w:eastAsia="en-US" w:bidi="ar-SA"/>
              </w:rPr>
            </w:pPr>
          </w:p>
          <w:p w:rsidR="00177789" w:rsidRPr="00163D14" w:rsidP="00333C44" w14:paraId="3FC81D01" w14:textId="77777777">
            <w:pPr>
              <w:widowControl w:val="0"/>
              <w:rPr>
                <w:rStyle w:val="DefaultParagraphFont"/>
                <w:snapToGrid w:val="0"/>
                <w:kern w:val="28"/>
                <w:sz w:val="22"/>
                <w:szCs w:val="22"/>
                <w:lang w:val="en-US" w:eastAsia="en-US" w:bidi="ar-SA"/>
              </w:rPr>
            </w:pPr>
          </w:p>
          <w:p w:rsidR="00177789" w:rsidRPr="00163D14" w:rsidP="00333C44" w14:paraId="7B0D8AEC"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w:t>
            </w:r>
            <w:r w:rsidRPr="00163D14" w:rsidR="00975A8C">
              <w:rPr>
                <w:snapToGrid w:val="0"/>
                <w:kern w:val="28"/>
                <w:sz w:val="22"/>
                <w:szCs w:val="22"/>
                <w:lang w:val="en-US" w:eastAsia="en-US" w:bidi="ar-SA"/>
              </w:rPr>
              <w:t>C Docket No.  15-118</w:t>
            </w:r>
          </w:p>
          <w:p w:rsidR="008C3CCD" w:rsidRPr="00163D14" w:rsidP="00333C44" w14:paraId="51977E96" w14:textId="77777777">
            <w:pPr>
              <w:widowControl w:val="0"/>
              <w:rPr>
                <w:rStyle w:val="DefaultParagraphFont"/>
                <w:snapToGrid w:val="0"/>
                <w:kern w:val="28"/>
                <w:sz w:val="22"/>
                <w:szCs w:val="22"/>
                <w:lang w:val="en-US" w:eastAsia="en-US" w:bidi="ar-SA"/>
              </w:rPr>
            </w:pPr>
          </w:p>
          <w:p w:rsidR="006B2274" w:rsidRPr="00163D14" w:rsidP="00333C44" w14:paraId="3BE02E43" w14:textId="77777777">
            <w:pPr>
              <w:widowControl w:val="0"/>
              <w:rPr>
                <w:rStyle w:val="DefaultParagraphFont"/>
                <w:snapToGrid w:val="0"/>
                <w:kern w:val="28"/>
                <w:sz w:val="22"/>
                <w:szCs w:val="22"/>
                <w:lang w:val="en-US" w:eastAsia="en-US" w:bidi="ar-SA"/>
              </w:rPr>
            </w:pPr>
          </w:p>
          <w:p w:rsidR="006B2274" w:rsidRPr="00163D14" w:rsidP="00333C44" w14:paraId="225B9E27" w14:textId="77777777">
            <w:pPr>
              <w:widowControl w:val="0"/>
              <w:rPr>
                <w:rStyle w:val="DefaultParagraphFont"/>
                <w:snapToGrid w:val="0"/>
                <w:kern w:val="28"/>
                <w:sz w:val="22"/>
                <w:szCs w:val="22"/>
                <w:lang w:val="en-US" w:eastAsia="en-US" w:bidi="ar-SA"/>
              </w:rPr>
            </w:pPr>
          </w:p>
          <w:p w:rsidR="006B2274" w:rsidRPr="00163D14" w:rsidP="00333C44" w14:paraId="2FCF0188" w14:textId="77777777">
            <w:pPr>
              <w:widowControl w:val="0"/>
              <w:rPr>
                <w:rStyle w:val="DefaultParagraphFont"/>
                <w:snapToGrid w:val="0"/>
                <w:kern w:val="28"/>
                <w:sz w:val="22"/>
                <w:szCs w:val="22"/>
                <w:lang w:val="en-US" w:eastAsia="en-US" w:bidi="ar-SA"/>
              </w:rPr>
            </w:pPr>
          </w:p>
          <w:p w:rsidR="006535FC" w:rsidRPr="00163D14" w:rsidP="00333C44" w14:paraId="337A7D32" w14:textId="77777777">
            <w:pPr>
              <w:widowControl w:val="0"/>
              <w:rPr>
                <w:rStyle w:val="DefaultParagraphFont"/>
                <w:snapToGrid w:val="0"/>
                <w:kern w:val="28"/>
                <w:sz w:val="22"/>
                <w:szCs w:val="22"/>
                <w:lang w:val="en-US" w:eastAsia="en-US" w:bidi="ar-SA"/>
              </w:rPr>
            </w:pPr>
          </w:p>
          <w:p w:rsidR="006535FC" w:rsidRPr="00163D14" w:rsidP="00333C44" w14:paraId="7D21C93E" w14:textId="77777777">
            <w:pPr>
              <w:widowControl w:val="0"/>
              <w:rPr>
                <w:rStyle w:val="DefaultParagraphFont"/>
                <w:snapToGrid w:val="0"/>
                <w:kern w:val="28"/>
                <w:sz w:val="22"/>
                <w:szCs w:val="22"/>
                <w:lang w:val="en-US" w:eastAsia="en-US" w:bidi="ar-SA"/>
              </w:rPr>
            </w:pPr>
          </w:p>
          <w:p w:rsidR="006535FC" w:rsidRPr="00163D14" w:rsidP="00333C44" w14:paraId="143246D0" w14:textId="77777777">
            <w:pPr>
              <w:widowControl w:val="0"/>
              <w:rPr>
                <w:rStyle w:val="DefaultParagraphFont"/>
                <w:snapToGrid w:val="0"/>
                <w:kern w:val="28"/>
                <w:sz w:val="22"/>
                <w:szCs w:val="22"/>
                <w:lang w:val="en-US" w:eastAsia="en-US" w:bidi="ar-SA"/>
              </w:rPr>
            </w:pPr>
          </w:p>
          <w:p w:rsidR="006B2274" w:rsidRPr="00163D14" w:rsidP="00333C44" w14:paraId="67D353A1" w14:textId="77777777">
            <w:pPr>
              <w:widowControl w:val="0"/>
              <w:rPr>
                <w:rStyle w:val="DefaultParagraphFont"/>
                <w:snapToGrid w:val="0"/>
                <w:kern w:val="28"/>
                <w:sz w:val="22"/>
                <w:szCs w:val="22"/>
                <w:lang w:val="en-US" w:eastAsia="en-US" w:bidi="ar-SA"/>
              </w:rPr>
            </w:pPr>
            <w:r w:rsidRPr="00163D14">
              <w:rPr>
                <w:snapToGrid w:val="0"/>
                <w:kern w:val="28"/>
                <w:sz w:val="22"/>
                <w:szCs w:val="22"/>
                <w:lang w:val="en-US" w:eastAsia="en-US" w:bidi="ar-SA"/>
              </w:rPr>
              <w:t>W</w:t>
            </w:r>
            <w:r w:rsidRPr="00163D14" w:rsidR="00975A8C">
              <w:rPr>
                <w:snapToGrid w:val="0"/>
                <w:kern w:val="28"/>
                <w:sz w:val="22"/>
                <w:szCs w:val="22"/>
                <w:lang w:val="en-US" w:eastAsia="en-US" w:bidi="ar-SA"/>
              </w:rPr>
              <w:t>C Docket No.  15-166</w:t>
            </w:r>
          </w:p>
        </w:tc>
      </w:tr>
    </w:tbl>
    <w:p w:rsidR="006535FC" w:rsidRPr="00163D14" w:rsidP="00333C44" w14:paraId="6F46D21A" w14:textId="77777777">
      <w:pPr>
        <w:pStyle w:val="Caption"/>
        <w:widowControl/>
        <w:jc w:val="center"/>
        <w:rPr>
          <w:szCs w:val="22"/>
        </w:rPr>
      </w:pPr>
    </w:p>
    <w:p w:rsidR="005E0F63" w:rsidRPr="00163D14" w:rsidP="00333C44" w14:paraId="0AF71EA4" w14:textId="77777777">
      <w:pPr>
        <w:pStyle w:val="Caption"/>
        <w:widowControl/>
        <w:jc w:val="center"/>
        <w:rPr>
          <w:szCs w:val="22"/>
        </w:rPr>
      </w:pPr>
      <w:r w:rsidRPr="00163D14">
        <w:rPr>
          <w:szCs w:val="22"/>
        </w:rPr>
        <w:t>ORDER</w:t>
      </w:r>
    </w:p>
    <w:p w:rsidR="002A01CF" w:rsidRPr="00163D14" w:rsidP="002A01CF" w14:paraId="455F4255" w14:textId="77777777">
      <w:pPr>
        <w:rPr>
          <w:szCs w:val="22"/>
        </w:rPr>
      </w:pPr>
    </w:p>
    <w:p w:rsidR="005E0F63" w:rsidRPr="00163D14" w:rsidP="00333C44" w14:paraId="72809F07" w14:textId="4367EB9F">
      <w:pPr>
        <w:tabs>
          <w:tab w:val="right" w:pos="9360"/>
        </w:tabs>
        <w:rPr>
          <w:b/>
          <w:szCs w:val="22"/>
        </w:rPr>
      </w:pPr>
      <w:r w:rsidRPr="00163D14">
        <w:rPr>
          <w:b/>
          <w:szCs w:val="22"/>
        </w:rPr>
        <w:t>Adopted:</w:t>
      </w:r>
      <w:r w:rsidRPr="00163D14">
        <w:rPr>
          <w:b/>
          <w:szCs w:val="22"/>
        </w:rPr>
        <w:t xml:space="preserve"> </w:t>
      </w:r>
      <w:r w:rsidR="00502D28">
        <w:rPr>
          <w:b/>
          <w:szCs w:val="22"/>
        </w:rPr>
        <w:t>February 5</w:t>
      </w:r>
      <w:r w:rsidRPr="00163D14" w:rsidR="00257962">
        <w:rPr>
          <w:b/>
          <w:szCs w:val="22"/>
        </w:rPr>
        <w:t>, 201</w:t>
      </w:r>
      <w:r w:rsidR="00290C49">
        <w:rPr>
          <w:b/>
          <w:szCs w:val="22"/>
        </w:rPr>
        <w:t>8</w:t>
      </w:r>
      <w:r w:rsidRPr="00163D14" w:rsidR="00257962">
        <w:rPr>
          <w:b/>
          <w:szCs w:val="22"/>
        </w:rPr>
        <w:tab/>
        <w:t xml:space="preserve">Released: </w:t>
      </w:r>
      <w:r w:rsidR="00502D28">
        <w:rPr>
          <w:b/>
          <w:szCs w:val="22"/>
        </w:rPr>
        <w:t xml:space="preserve"> February 5</w:t>
      </w:r>
      <w:r w:rsidRPr="00163D14" w:rsidR="00182FA0">
        <w:rPr>
          <w:b/>
          <w:szCs w:val="22"/>
        </w:rPr>
        <w:t>, 201</w:t>
      </w:r>
      <w:r w:rsidR="00290C49">
        <w:rPr>
          <w:b/>
          <w:szCs w:val="22"/>
        </w:rPr>
        <w:t>8</w:t>
      </w:r>
    </w:p>
    <w:p w:rsidR="00435F3C" w:rsidRPr="00163D14" w:rsidP="00333C44" w14:paraId="4B61BBD0" w14:textId="77777777">
      <w:pPr>
        <w:rPr>
          <w:b/>
          <w:szCs w:val="22"/>
        </w:rPr>
      </w:pPr>
      <w:r w:rsidRPr="00163D14">
        <w:rPr>
          <w:b/>
          <w:szCs w:val="22"/>
        </w:rPr>
        <w:t xml:space="preserve">   </w:t>
      </w:r>
    </w:p>
    <w:p w:rsidR="00335099" w:rsidRPr="00163D14" w:rsidP="007800AE" w14:paraId="7F6F0688" w14:textId="77777777">
      <w:pPr>
        <w:pStyle w:val="Byline"/>
        <w:rPr>
          <w:sz w:val="22"/>
          <w:szCs w:val="22"/>
        </w:rPr>
      </w:pPr>
      <w:r w:rsidRPr="00163D14">
        <w:rPr>
          <w:sz w:val="22"/>
          <w:szCs w:val="22"/>
        </w:rPr>
        <w:t>By the</w:t>
      </w:r>
      <w:r w:rsidRPr="00163D14" w:rsidR="00C11CBE">
        <w:rPr>
          <w:sz w:val="22"/>
          <w:szCs w:val="22"/>
        </w:rPr>
        <w:t xml:space="preserve"> </w:t>
      </w:r>
      <w:r w:rsidRPr="00163D14" w:rsidR="00257962">
        <w:rPr>
          <w:sz w:val="22"/>
          <w:szCs w:val="22"/>
        </w:rPr>
        <w:t>C</w:t>
      </w:r>
      <w:r w:rsidRPr="00163D14" w:rsidR="00E80A36">
        <w:rPr>
          <w:sz w:val="22"/>
          <w:szCs w:val="22"/>
        </w:rPr>
        <w:t>hief, Wireline Competition Bureau</w:t>
      </w:r>
      <w:r w:rsidRPr="00163D14" w:rsidR="00805C06">
        <w:rPr>
          <w:sz w:val="22"/>
          <w:szCs w:val="22"/>
        </w:rPr>
        <w:t>:</w:t>
      </w:r>
    </w:p>
    <w:p w:rsidR="000D3A17" w:rsidRPr="00163D14" w:rsidP="00333C44" w14:paraId="615A85CB" w14:textId="77777777">
      <w:pPr>
        <w:pStyle w:val="Byline"/>
        <w:widowControl/>
        <w:rPr>
          <w:sz w:val="22"/>
          <w:szCs w:val="22"/>
        </w:rPr>
      </w:pPr>
    </w:p>
    <w:p w:rsidR="005E0F63" w:rsidRPr="00163D14" w:rsidP="00333C44" w14:paraId="68CB9649" w14:textId="77777777">
      <w:pPr>
        <w:pStyle w:val="Heading1"/>
        <w:widowControl/>
        <w:rPr>
          <w:rFonts w:ascii="Times New Roman" w:hAnsi="Times New Roman"/>
          <w:szCs w:val="22"/>
        </w:rPr>
      </w:pPr>
      <w:bookmarkStart w:id="3" w:name="_Toc373849365"/>
      <w:bookmarkStart w:id="4" w:name="_Toc373849423"/>
      <w:bookmarkStart w:id="5" w:name="_Toc379291441"/>
      <w:bookmarkStart w:id="6" w:name="_Toc381719682"/>
      <w:bookmarkStart w:id="7" w:name="_Toc79814552"/>
      <w:bookmarkStart w:id="8" w:name="_Ref84181662"/>
      <w:bookmarkStart w:id="9" w:name="_Toc112065101"/>
      <w:r w:rsidRPr="00163D14">
        <w:rPr>
          <w:rFonts w:ascii="Times New Roman" w:hAnsi="Times New Roman"/>
          <w:szCs w:val="22"/>
        </w:rPr>
        <w:t>introductio</w:t>
      </w:r>
      <w:bookmarkEnd w:id="3"/>
      <w:bookmarkEnd w:id="4"/>
      <w:bookmarkEnd w:id="5"/>
      <w:bookmarkEnd w:id="6"/>
      <w:r w:rsidRPr="00163D14" w:rsidR="00C93FF2">
        <w:rPr>
          <w:rFonts w:ascii="Times New Roman" w:hAnsi="Times New Roman"/>
          <w:szCs w:val="22"/>
        </w:rPr>
        <w:t>n</w:t>
      </w:r>
    </w:p>
    <w:p w:rsidR="002B659C" w:rsidRPr="00282F19" w:rsidP="00282F19" w14:paraId="65514AAE" w14:textId="327AF42F">
      <w:pPr>
        <w:pStyle w:val="ParaNum"/>
        <w:widowControl/>
        <w:rPr>
          <w:szCs w:val="22"/>
        </w:rPr>
      </w:pPr>
      <w:r w:rsidRPr="00163D14">
        <w:rPr>
          <w:szCs w:val="22"/>
        </w:rPr>
        <w:t>In this Order</w:t>
      </w:r>
      <w:r w:rsidRPr="00163D14" w:rsidR="00CE5F29">
        <w:rPr>
          <w:szCs w:val="22"/>
        </w:rPr>
        <w:t xml:space="preserve">, </w:t>
      </w:r>
      <w:r w:rsidR="00066067">
        <w:rPr>
          <w:szCs w:val="22"/>
        </w:rPr>
        <w:t>consistent with precedent,</w:t>
      </w:r>
      <w:r>
        <w:rPr>
          <w:rStyle w:val="FootnoteReference"/>
          <w:szCs w:val="22"/>
        </w:rPr>
        <w:footnoteReference w:id="3"/>
      </w:r>
      <w:r w:rsidR="00066067">
        <w:rPr>
          <w:szCs w:val="22"/>
        </w:rPr>
        <w:t xml:space="preserve"> </w:t>
      </w:r>
      <w:r w:rsidRPr="00163D14" w:rsidR="003C248C">
        <w:rPr>
          <w:szCs w:val="22"/>
        </w:rPr>
        <w:t xml:space="preserve">we </w:t>
      </w:r>
      <w:r w:rsidR="008F5DE1">
        <w:rPr>
          <w:szCs w:val="22"/>
        </w:rPr>
        <w:t xml:space="preserve">grant </w:t>
      </w:r>
      <w:r w:rsidR="008213ED">
        <w:rPr>
          <w:szCs w:val="22"/>
        </w:rPr>
        <w:t xml:space="preserve">to the extent provided for herein </w:t>
      </w:r>
      <w:r w:rsidR="008F5DE1">
        <w:rPr>
          <w:szCs w:val="22"/>
        </w:rPr>
        <w:t>the Petitions for Waiver</w:t>
      </w:r>
      <w:r w:rsidRPr="00163D14" w:rsidR="008F5DE1">
        <w:rPr>
          <w:szCs w:val="22"/>
        </w:rPr>
        <w:t xml:space="preserve"> </w:t>
      </w:r>
      <w:r w:rsidR="008F5DE1">
        <w:rPr>
          <w:szCs w:val="22"/>
        </w:rPr>
        <w:t xml:space="preserve">filed by </w:t>
      </w:r>
      <w:r w:rsidRPr="00163D14" w:rsidR="003C248C">
        <w:rPr>
          <w:szCs w:val="22"/>
        </w:rPr>
        <w:t>But</w:t>
      </w:r>
      <w:r w:rsidRPr="00163D14" w:rsidR="001F6DD3">
        <w:rPr>
          <w:szCs w:val="22"/>
        </w:rPr>
        <w:t>l</w:t>
      </w:r>
      <w:r w:rsidRPr="00163D14" w:rsidR="003C248C">
        <w:rPr>
          <w:szCs w:val="22"/>
        </w:rPr>
        <w:t xml:space="preserve">er-Bremer Mutual Telephone Company, Inc., Panora Communications </w:t>
      </w:r>
      <w:r w:rsidRPr="00163D14" w:rsidR="003C248C">
        <w:rPr>
          <w:szCs w:val="22"/>
        </w:rPr>
        <w:t xml:space="preserve">Cooperative, </w:t>
      </w:r>
      <w:r w:rsidRPr="00163D14" w:rsidR="00530F41">
        <w:rPr>
          <w:szCs w:val="22"/>
        </w:rPr>
        <w:t>and Prairie Telephone Co., Inc.</w:t>
      </w:r>
      <w:r w:rsidRPr="00163D14" w:rsidR="00220D06">
        <w:rPr>
          <w:szCs w:val="22"/>
        </w:rPr>
        <w:t xml:space="preserve"> (</w:t>
      </w:r>
      <w:r w:rsidRPr="00163D14" w:rsidR="003C248C">
        <w:rPr>
          <w:szCs w:val="22"/>
        </w:rPr>
        <w:t>collectively Petitioners)</w:t>
      </w:r>
      <w:r w:rsidR="008F5DE1">
        <w:rPr>
          <w:szCs w:val="22"/>
        </w:rPr>
        <w:t>,</w:t>
      </w:r>
      <w:r>
        <w:rPr>
          <w:rStyle w:val="FootnoteReference"/>
          <w:sz w:val="22"/>
          <w:szCs w:val="22"/>
        </w:rPr>
        <w:footnoteReference w:id="4"/>
      </w:r>
      <w:r w:rsidRPr="00163D14" w:rsidR="00415DF2">
        <w:rPr>
          <w:szCs w:val="22"/>
        </w:rPr>
        <w:t xml:space="preserve"> </w:t>
      </w:r>
      <w:r w:rsidR="008F5DE1">
        <w:rPr>
          <w:szCs w:val="22"/>
        </w:rPr>
        <w:t xml:space="preserve">to permit the Petitioners </w:t>
      </w:r>
      <w:r w:rsidRPr="00163D14" w:rsidR="003C248C">
        <w:rPr>
          <w:szCs w:val="22"/>
        </w:rPr>
        <w:t xml:space="preserve">to </w:t>
      </w:r>
      <w:r w:rsidR="00743CB8">
        <w:rPr>
          <w:szCs w:val="22"/>
        </w:rPr>
        <w:t xml:space="preserve">modify their capped </w:t>
      </w:r>
      <w:r w:rsidR="003D66FF">
        <w:rPr>
          <w:szCs w:val="22"/>
        </w:rPr>
        <w:t xml:space="preserve">switched </w:t>
      </w:r>
      <w:r w:rsidR="00743CB8">
        <w:rPr>
          <w:szCs w:val="22"/>
        </w:rPr>
        <w:t>access charge</w:t>
      </w:r>
      <w:r w:rsidR="00D521C5">
        <w:rPr>
          <w:szCs w:val="22"/>
        </w:rPr>
        <w:t xml:space="preserve"> </w:t>
      </w:r>
      <w:r w:rsidR="00743CB8">
        <w:rPr>
          <w:szCs w:val="22"/>
        </w:rPr>
        <w:t xml:space="preserve">rates </w:t>
      </w:r>
      <w:r w:rsidR="00834BD6">
        <w:rPr>
          <w:szCs w:val="22"/>
        </w:rPr>
        <w:t>to utilize</w:t>
      </w:r>
      <w:r w:rsidR="00E56EE9">
        <w:rPr>
          <w:szCs w:val="22"/>
        </w:rPr>
        <w:t xml:space="preserve"> different Rate Bands in the </w:t>
      </w:r>
      <w:r w:rsidRPr="00163D14" w:rsidR="00E56EE9">
        <w:rPr>
          <w:szCs w:val="22"/>
        </w:rPr>
        <w:t xml:space="preserve">National Exchange Carrier Association </w:t>
      </w:r>
      <w:r w:rsidR="00E56EE9">
        <w:rPr>
          <w:szCs w:val="22"/>
        </w:rPr>
        <w:t xml:space="preserve">(NECA) tariff </w:t>
      </w:r>
      <w:r w:rsidR="00743CB8">
        <w:rPr>
          <w:szCs w:val="22"/>
        </w:rPr>
        <w:t xml:space="preserve">to </w:t>
      </w:r>
      <w:r w:rsidR="00257B87">
        <w:rPr>
          <w:szCs w:val="22"/>
        </w:rPr>
        <w:t xml:space="preserve">efficiently </w:t>
      </w:r>
      <w:r w:rsidRPr="00163D14" w:rsidR="003C248C">
        <w:rPr>
          <w:szCs w:val="22"/>
        </w:rPr>
        <w:t>implement mergers and consolidations</w:t>
      </w:r>
      <w:r w:rsidRPr="00163D14" w:rsidR="006C50EA">
        <w:rPr>
          <w:szCs w:val="22"/>
        </w:rPr>
        <w:t xml:space="preserve"> </w:t>
      </w:r>
      <w:r w:rsidRPr="00163D14" w:rsidR="003C248C">
        <w:rPr>
          <w:szCs w:val="22"/>
        </w:rPr>
        <w:t xml:space="preserve">of certain </w:t>
      </w:r>
      <w:r w:rsidRPr="00163D14" w:rsidR="008A1FAF">
        <w:rPr>
          <w:szCs w:val="22"/>
        </w:rPr>
        <w:t>s</w:t>
      </w:r>
      <w:r w:rsidRPr="00163D14" w:rsidR="00E820A0">
        <w:rPr>
          <w:szCs w:val="22"/>
        </w:rPr>
        <w:t xml:space="preserve">tudy </w:t>
      </w:r>
      <w:r w:rsidRPr="00163D14" w:rsidR="008A1FAF">
        <w:rPr>
          <w:szCs w:val="22"/>
        </w:rPr>
        <w:t>a</w:t>
      </w:r>
      <w:r w:rsidRPr="00163D14" w:rsidR="00E820A0">
        <w:rPr>
          <w:szCs w:val="22"/>
        </w:rPr>
        <w:t>rea</w:t>
      </w:r>
      <w:r w:rsidRPr="00163D14" w:rsidR="006C50EA">
        <w:rPr>
          <w:szCs w:val="22"/>
        </w:rPr>
        <w:t>s</w:t>
      </w:r>
      <w:r>
        <w:rPr>
          <w:szCs w:val="22"/>
        </w:rPr>
        <w:t>.</w:t>
      </w:r>
      <w:r>
        <w:rPr>
          <w:rStyle w:val="FootnoteReference"/>
          <w:sz w:val="22"/>
          <w:szCs w:val="22"/>
        </w:rPr>
        <w:footnoteReference w:id="5"/>
      </w:r>
      <w:r w:rsidRPr="00163D14" w:rsidR="006C50EA">
        <w:rPr>
          <w:szCs w:val="22"/>
        </w:rPr>
        <w:t xml:space="preserve"> </w:t>
      </w:r>
      <w:r w:rsidRPr="00163D14" w:rsidR="00E60E33">
        <w:rPr>
          <w:szCs w:val="22"/>
        </w:rPr>
        <w:t xml:space="preserve"> </w:t>
      </w:r>
      <w:r w:rsidR="008F5DE1">
        <w:rPr>
          <w:szCs w:val="22"/>
        </w:rPr>
        <w:t>Based on the record before us, we find that allow</w:t>
      </w:r>
      <w:r w:rsidR="008213ED">
        <w:rPr>
          <w:szCs w:val="22"/>
        </w:rPr>
        <w:t>ing</w:t>
      </w:r>
      <w:r w:rsidR="008F5DE1">
        <w:rPr>
          <w:szCs w:val="22"/>
        </w:rPr>
        <w:t xml:space="preserve"> the </w:t>
      </w:r>
      <w:r w:rsidR="00827FB7">
        <w:rPr>
          <w:szCs w:val="22"/>
        </w:rPr>
        <w:t>consolidating carriers</w:t>
      </w:r>
      <w:r w:rsidR="008F5DE1">
        <w:rPr>
          <w:szCs w:val="22"/>
        </w:rPr>
        <w:t xml:space="preserve"> </w:t>
      </w:r>
      <w:r w:rsidR="00BF5A57">
        <w:rPr>
          <w:szCs w:val="22"/>
        </w:rPr>
        <w:t>to</w:t>
      </w:r>
      <w:r w:rsidR="00827FB7">
        <w:rPr>
          <w:szCs w:val="22"/>
        </w:rPr>
        <w:t xml:space="preserve"> offer modified</w:t>
      </w:r>
      <w:r w:rsidRPr="00282F19">
        <w:rPr>
          <w:szCs w:val="22"/>
        </w:rPr>
        <w:t xml:space="preserve"> </w:t>
      </w:r>
      <w:r w:rsidR="003D66FF">
        <w:rPr>
          <w:szCs w:val="22"/>
        </w:rPr>
        <w:t xml:space="preserve">switched </w:t>
      </w:r>
      <w:r w:rsidRPr="00282F19" w:rsidR="00D521C5">
        <w:rPr>
          <w:szCs w:val="22"/>
        </w:rPr>
        <w:t xml:space="preserve">access charge </w:t>
      </w:r>
      <w:r w:rsidRPr="00282F19">
        <w:rPr>
          <w:szCs w:val="22"/>
        </w:rPr>
        <w:t>rate</w:t>
      </w:r>
      <w:r w:rsidR="00827FB7">
        <w:rPr>
          <w:szCs w:val="22"/>
        </w:rPr>
        <w:t>s</w:t>
      </w:r>
      <w:r w:rsidRPr="00282F19">
        <w:rPr>
          <w:szCs w:val="22"/>
        </w:rPr>
        <w:t xml:space="preserve"> </w:t>
      </w:r>
      <w:r w:rsidRPr="00282F19" w:rsidR="00604181">
        <w:rPr>
          <w:szCs w:val="22"/>
        </w:rPr>
        <w:t xml:space="preserve">will </w:t>
      </w:r>
      <w:r w:rsidRPr="00282F19" w:rsidR="00B17031">
        <w:rPr>
          <w:szCs w:val="22"/>
        </w:rPr>
        <w:t>serve the public interest by</w:t>
      </w:r>
      <w:r w:rsidRPr="00282F19" w:rsidR="00122C03">
        <w:rPr>
          <w:szCs w:val="22"/>
        </w:rPr>
        <w:t xml:space="preserve"> promoting increase</w:t>
      </w:r>
      <w:r w:rsidR="00E56EE9">
        <w:rPr>
          <w:szCs w:val="22"/>
        </w:rPr>
        <w:t>d productivity and efficiencies</w:t>
      </w:r>
      <w:r w:rsidRPr="00282F19" w:rsidR="00122C03">
        <w:rPr>
          <w:szCs w:val="22"/>
        </w:rPr>
        <w:t xml:space="preserve"> </w:t>
      </w:r>
      <w:r w:rsidR="0058083F">
        <w:rPr>
          <w:szCs w:val="22"/>
        </w:rPr>
        <w:t xml:space="preserve">that result in </w:t>
      </w:r>
      <w:r w:rsidR="00E56EE9">
        <w:rPr>
          <w:szCs w:val="22"/>
        </w:rPr>
        <w:t>cost savings for the companies</w:t>
      </w:r>
      <w:r w:rsidR="008F5DE1">
        <w:rPr>
          <w:szCs w:val="22"/>
        </w:rPr>
        <w:t>,</w:t>
      </w:r>
      <w:r w:rsidR="00E56EE9">
        <w:rPr>
          <w:szCs w:val="22"/>
        </w:rPr>
        <w:t xml:space="preserve"> which </w:t>
      </w:r>
      <w:r w:rsidRPr="00282F19" w:rsidR="004075D7">
        <w:rPr>
          <w:szCs w:val="22"/>
        </w:rPr>
        <w:t xml:space="preserve">will </w:t>
      </w:r>
      <w:r w:rsidR="00F27320">
        <w:rPr>
          <w:szCs w:val="22"/>
        </w:rPr>
        <w:t xml:space="preserve">in turn </w:t>
      </w:r>
      <w:r w:rsidRPr="00282F19" w:rsidR="00122C03">
        <w:rPr>
          <w:szCs w:val="22"/>
        </w:rPr>
        <w:t>benefit</w:t>
      </w:r>
      <w:r w:rsidRPr="00282F19" w:rsidR="00DF69AE">
        <w:rPr>
          <w:szCs w:val="22"/>
        </w:rPr>
        <w:t xml:space="preserve"> </w:t>
      </w:r>
      <w:r w:rsidRPr="00282F19" w:rsidR="007F12B4">
        <w:rPr>
          <w:szCs w:val="22"/>
        </w:rPr>
        <w:t>consumers</w:t>
      </w:r>
      <w:r w:rsidR="003D66FF">
        <w:rPr>
          <w:szCs w:val="22"/>
        </w:rPr>
        <w:t xml:space="preserve"> by encouraging</w:t>
      </w:r>
      <w:r w:rsidR="00E56EE9">
        <w:rPr>
          <w:szCs w:val="22"/>
        </w:rPr>
        <w:t xml:space="preserve"> the companies to invest in</w:t>
      </w:r>
      <w:r w:rsidR="003D66FF">
        <w:rPr>
          <w:szCs w:val="22"/>
        </w:rPr>
        <w:t xml:space="preserve"> broadband deployment</w:t>
      </w:r>
      <w:r w:rsidRPr="00282F19" w:rsidR="00B2472A">
        <w:rPr>
          <w:szCs w:val="22"/>
        </w:rPr>
        <w:t>.</w:t>
      </w:r>
      <w:r w:rsidRPr="00282F19" w:rsidR="00122C03">
        <w:rPr>
          <w:szCs w:val="22"/>
        </w:rPr>
        <w:t xml:space="preserve">  </w:t>
      </w:r>
    </w:p>
    <w:p w:rsidR="00DF69AE" w:rsidRPr="00163D14" w:rsidP="002C715E" w14:paraId="7AAADF15" w14:textId="0116CCC6">
      <w:pPr>
        <w:pStyle w:val="ParaNum"/>
        <w:rPr>
          <w:szCs w:val="22"/>
        </w:rPr>
      </w:pPr>
      <w:r>
        <w:rPr>
          <w:szCs w:val="22"/>
        </w:rPr>
        <w:t>At the same time, w</w:t>
      </w:r>
      <w:r w:rsidRPr="00163D14" w:rsidR="00B73219">
        <w:rPr>
          <w:szCs w:val="22"/>
        </w:rPr>
        <w:t>e deny Panora and Prairie’s request for waiver of the imputation rule</w:t>
      </w:r>
      <w:r w:rsidR="00B73219">
        <w:rPr>
          <w:szCs w:val="22"/>
        </w:rPr>
        <w:t>.</w:t>
      </w:r>
      <w:r>
        <w:rPr>
          <w:rStyle w:val="FootnoteReference"/>
          <w:sz w:val="22"/>
          <w:szCs w:val="22"/>
        </w:rPr>
        <w:footnoteReference w:id="6"/>
      </w:r>
      <w:r w:rsidRPr="00163D14" w:rsidR="00B73219">
        <w:rPr>
          <w:szCs w:val="22"/>
        </w:rPr>
        <w:t xml:space="preserve">  </w:t>
      </w:r>
      <w:r w:rsidR="00282829">
        <w:rPr>
          <w:szCs w:val="22"/>
        </w:rPr>
        <w:t>By deciding to merge</w:t>
      </w:r>
      <w:r w:rsidR="00973382">
        <w:rPr>
          <w:szCs w:val="22"/>
        </w:rPr>
        <w:t xml:space="preserve"> prior to receiving this waiver</w:t>
      </w:r>
      <w:r w:rsidR="00282829">
        <w:rPr>
          <w:szCs w:val="22"/>
        </w:rPr>
        <w:t xml:space="preserve">, </w:t>
      </w:r>
      <w:r w:rsidRPr="00163D14" w:rsidR="00282829">
        <w:rPr>
          <w:szCs w:val="22"/>
        </w:rPr>
        <w:t>the two companies voluntarily reduced the rate assessed on local switching in the Prairie exchange</w:t>
      </w:r>
      <w:r w:rsidR="00282829">
        <w:rPr>
          <w:szCs w:val="22"/>
        </w:rPr>
        <w:t>.</w:t>
      </w:r>
      <w:r w:rsidRPr="00282829" w:rsidR="00282829">
        <w:rPr>
          <w:rStyle w:val="FootnoteReference"/>
          <w:szCs w:val="22"/>
        </w:rPr>
        <w:t xml:space="preserve"> </w:t>
      </w:r>
      <w:r>
        <w:rPr>
          <w:rStyle w:val="FootnoteReference"/>
          <w:szCs w:val="22"/>
        </w:rPr>
        <w:footnoteReference w:id="7"/>
      </w:r>
      <w:r w:rsidR="00282829">
        <w:rPr>
          <w:szCs w:val="22"/>
        </w:rPr>
        <w:t xml:space="preserve"> </w:t>
      </w:r>
      <w:r w:rsidR="00973382">
        <w:rPr>
          <w:szCs w:val="22"/>
        </w:rPr>
        <w:t xml:space="preserve"> </w:t>
      </w:r>
      <w:r w:rsidR="0041160B">
        <w:rPr>
          <w:szCs w:val="22"/>
        </w:rPr>
        <w:t>T</w:t>
      </w:r>
      <w:r w:rsidRPr="00163D14" w:rsidR="002852DB">
        <w:rPr>
          <w:szCs w:val="22"/>
        </w:rPr>
        <w:t xml:space="preserve">herefore, consistent with </w:t>
      </w:r>
      <w:r w:rsidR="0041160B">
        <w:rPr>
          <w:szCs w:val="22"/>
        </w:rPr>
        <w:t>the Commission’s</w:t>
      </w:r>
      <w:r w:rsidRPr="00163D14" w:rsidR="00304883">
        <w:rPr>
          <w:szCs w:val="22"/>
        </w:rPr>
        <w:t xml:space="preserve"> </w:t>
      </w:r>
      <w:r w:rsidRPr="00163D14" w:rsidR="002852DB">
        <w:rPr>
          <w:szCs w:val="22"/>
        </w:rPr>
        <w:t>rules,</w:t>
      </w:r>
      <w:r w:rsidR="0041160B">
        <w:rPr>
          <w:szCs w:val="22"/>
        </w:rPr>
        <w:t xml:space="preserve"> Panora and Prairie</w:t>
      </w:r>
      <w:r w:rsidRPr="00163D14" w:rsidR="002852DB">
        <w:rPr>
          <w:szCs w:val="22"/>
        </w:rPr>
        <w:t xml:space="preserve"> must impute </w:t>
      </w:r>
      <w:r w:rsidRPr="00163D14" w:rsidR="000B64E4">
        <w:rPr>
          <w:szCs w:val="22"/>
        </w:rPr>
        <w:t xml:space="preserve">the </w:t>
      </w:r>
      <w:r w:rsidRPr="00163D14" w:rsidR="00012C4B">
        <w:rPr>
          <w:szCs w:val="22"/>
        </w:rPr>
        <w:t xml:space="preserve">local </w:t>
      </w:r>
      <w:r w:rsidRPr="00163D14" w:rsidR="00E168E0">
        <w:rPr>
          <w:szCs w:val="22"/>
        </w:rPr>
        <w:t>switching</w:t>
      </w:r>
      <w:r w:rsidRPr="00163D14" w:rsidR="00012C4B">
        <w:rPr>
          <w:szCs w:val="22"/>
        </w:rPr>
        <w:t xml:space="preserve"> </w:t>
      </w:r>
      <w:r w:rsidRPr="00163D14" w:rsidR="007B42FA">
        <w:rPr>
          <w:szCs w:val="22"/>
        </w:rPr>
        <w:t xml:space="preserve">rate for the Prairie traffic </w:t>
      </w:r>
      <w:r w:rsidRPr="00163D14" w:rsidR="002852DB">
        <w:rPr>
          <w:szCs w:val="22"/>
        </w:rPr>
        <w:t xml:space="preserve">at the higher rate </w:t>
      </w:r>
      <w:r w:rsidRPr="00163D14" w:rsidR="000B64E4">
        <w:rPr>
          <w:szCs w:val="22"/>
        </w:rPr>
        <w:t xml:space="preserve">from April 1, 2015, the date the merger was closed, </w:t>
      </w:r>
      <w:r w:rsidRPr="00163D14" w:rsidR="007B42FA">
        <w:rPr>
          <w:szCs w:val="22"/>
        </w:rPr>
        <w:t>to t</w:t>
      </w:r>
      <w:r w:rsidRPr="00163D14" w:rsidR="00530F41">
        <w:rPr>
          <w:szCs w:val="22"/>
        </w:rPr>
        <w:t>he effective date of this Order</w:t>
      </w:r>
      <w:r w:rsidRPr="00163D14" w:rsidR="002852DB">
        <w:rPr>
          <w:szCs w:val="22"/>
        </w:rPr>
        <w:t>.</w:t>
      </w:r>
    </w:p>
    <w:p w:rsidR="001C31F1" w:rsidRPr="00163D14" w:rsidP="002B2E2A" w14:paraId="083D1BB9" w14:textId="77777777">
      <w:pPr>
        <w:pStyle w:val="Heading1"/>
        <w:widowControl/>
        <w:rPr>
          <w:rFonts w:ascii="Times New Roman" w:hAnsi="Times New Roman"/>
          <w:szCs w:val="22"/>
        </w:rPr>
      </w:pPr>
      <w:r w:rsidRPr="00163D14">
        <w:rPr>
          <w:rFonts w:ascii="Times New Roman" w:hAnsi="Times New Roman"/>
          <w:szCs w:val="22"/>
        </w:rPr>
        <w:t>BACKGROUND</w:t>
      </w:r>
    </w:p>
    <w:p w:rsidR="00FC1ABB" w:rsidRPr="00163D14" w:rsidP="00BD0DAC" w14:paraId="2B5D3BAF" w14:textId="4EAC7051">
      <w:pPr>
        <w:pStyle w:val="ParaNum"/>
        <w:rPr>
          <w:szCs w:val="22"/>
        </w:rPr>
      </w:pPr>
      <w:r>
        <w:rPr>
          <w:szCs w:val="22"/>
        </w:rPr>
        <w:t xml:space="preserve">In the </w:t>
      </w:r>
      <w:r w:rsidRPr="00163D14" w:rsidR="00CC1B7D">
        <w:rPr>
          <w:i/>
          <w:szCs w:val="22"/>
        </w:rPr>
        <w:t>USF/ICC Transformation Order</w:t>
      </w:r>
      <w:r w:rsidRPr="0052330A" w:rsidR="008213ED">
        <w:rPr>
          <w:szCs w:val="22"/>
        </w:rPr>
        <w:t>,</w:t>
      </w:r>
      <w:r>
        <w:rPr>
          <w:rStyle w:val="FootnoteReference"/>
          <w:szCs w:val="22"/>
        </w:rPr>
        <w:footnoteReference w:id="8"/>
      </w:r>
      <w:r w:rsidRPr="00F27320">
        <w:rPr>
          <w:szCs w:val="22"/>
        </w:rPr>
        <w:t xml:space="preserve"> </w:t>
      </w:r>
      <w:r>
        <w:rPr>
          <w:szCs w:val="22"/>
        </w:rPr>
        <w:t>the Commission</w:t>
      </w:r>
      <w:r w:rsidRPr="00163D14" w:rsidR="007B15F1">
        <w:rPr>
          <w:szCs w:val="22"/>
        </w:rPr>
        <w:t xml:space="preserve"> </w:t>
      </w:r>
      <w:r w:rsidRPr="00163D14" w:rsidR="00463AF3">
        <w:rPr>
          <w:szCs w:val="22"/>
        </w:rPr>
        <w:t xml:space="preserve">among other things, </w:t>
      </w:r>
      <w:r w:rsidRPr="00163D14" w:rsidR="00CC1B7D">
        <w:rPr>
          <w:szCs w:val="22"/>
        </w:rPr>
        <w:t xml:space="preserve">established new </w:t>
      </w:r>
      <w:r w:rsidRPr="00163D14" w:rsidR="00463AF3">
        <w:rPr>
          <w:szCs w:val="22"/>
        </w:rPr>
        <w:t xml:space="preserve">rules </w:t>
      </w:r>
      <w:r w:rsidRPr="00163D14" w:rsidR="00CC1B7D">
        <w:rPr>
          <w:szCs w:val="22"/>
        </w:rPr>
        <w:t xml:space="preserve">requiring </w:t>
      </w:r>
      <w:r w:rsidRPr="00163D14" w:rsidR="001D51D0">
        <w:rPr>
          <w:szCs w:val="22"/>
        </w:rPr>
        <w:t xml:space="preserve">local exchange </w:t>
      </w:r>
      <w:r w:rsidRPr="00163D14" w:rsidR="00CC1B7D">
        <w:rPr>
          <w:szCs w:val="22"/>
        </w:rPr>
        <w:t xml:space="preserve">carriers </w:t>
      </w:r>
      <w:r w:rsidRPr="00163D14" w:rsidR="001D51D0">
        <w:rPr>
          <w:szCs w:val="22"/>
        </w:rPr>
        <w:t xml:space="preserve">(LECs) </w:t>
      </w:r>
      <w:r w:rsidRPr="00163D14" w:rsidR="00463AF3">
        <w:rPr>
          <w:szCs w:val="22"/>
        </w:rPr>
        <w:t xml:space="preserve">to adjust, over a period of years, many of their </w:t>
      </w:r>
      <w:r w:rsidRPr="00163D14" w:rsidR="00CC1B7D">
        <w:rPr>
          <w:szCs w:val="22"/>
        </w:rPr>
        <w:t>switched access charges</w:t>
      </w:r>
      <w:r w:rsidRPr="00163D14" w:rsidR="00463AF3">
        <w:rPr>
          <w:szCs w:val="22"/>
        </w:rPr>
        <w:t>, with the ultimate goal of transitioning to a bill-and-keep regime.</w:t>
      </w:r>
      <w:r w:rsidRPr="00163D14" w:rsidR="000C397E">
        <w:rPr>
          <w:szCs w:val="22"/>
        </w:rPr>
        <w:t xml:space="preserve">  As </w:t>
      </w:r>
      <w:r w:rsidRPr="00163D14" w:rsidR="00CC1B7D">
        <w:rPr>
          <w:szCs w:val="22"/>
        </w:rPr>
        <w:t>part of th</w:t>
      </w:r>
      <w:r>
        <w:rPr>
          <w:szCs w:val="22"/>
        </w:rPr>
        <w:t>at</w:t>
      </w:r>
      <w:r w:rsidRPr="00163D14" w:rsidR="00CC1B7D">
        <w:rPr>
          <w:szCs w:val="22"/>
        </w:rPr>
        <w:t xml:space="preserve"> transition to bill-and-keep, the Commission </w:t>
      </w:r>
      <w:r w:rsidRPr="00163D14" w:rsidR="00A07173">
        <w:rPr>
          <w:szCs w:val="22"/>
        </w:rPr>
        <w:t>adopted section 51.</w:t>
      </w:r>
      <w:r w:rsidRPr="00163D14" w:rsidR="001D51D0">
        <w:rPr>
          <w:szCs w:val="22"/>
        </w:rPr>
        <w:t xml:space="preserve">909(a), </w:t>
      </w:r>
      <w:r w:rsidRPr="00163D14" w:rsidR="00D31EB9">
        <w:rPr>
          <w:szCs w:val="22"/>
        </w:rPr>
        <w:t xml:space="preserve">which </w:t>
      </w:r>
      <w:r w:rsidRPr="00163D14" w:rsidR="000C397E">
        <w:rPr>
          <w:szCs w:val="22"/>
        </w:rPr>
        <w:t>capped</w:t>
      </w:r>
      <w:r w:rsidRPr="00163D14" w:rsidR="00095C7B">
        <w:rPr>
          <w:szCs w:val="22"/>
        </w:rPr>
        <w:t xml:space="preserve"> </w:t>
      </w:r>
      <w:r w:rsidRPr="00163D14" w:rsidR="00943A80">
        <w:rPr>
          <w:szCs w:val="22"/>
        </w:rPr>
        <w:t xml:space="preserve">reciprocal compensation and </w:t>
      </w:r>
      <w:r w:rsidRPr="00163D14" w:rsidR="00095C7B">
        <w:rPr>
          <w:szCs w:val="22"/>
        </w:rPr>
        <w:t xml:space="preserve">interstate </w:t>
      </w:r>
      <w:r w:rsidRPr="00163D14" w:rsidR="00C93FF2">
        <w:rPr>
          <w:szCs w:val="22"/>
        </w:rPr>
        <w:t xml:space="preserve">switched access rates </w:t>
      </w:r>
      <w:r w:rsidRPr="00163D14" w:rsidR="00095C7B">
        <w:rPr>
          <w:szCs w:val="22"/>
        </w:rPr>
        <w:t xml:space="preserve">and </w:t>
      </w:r>
      <w:r w:rsidRPr="00163D14" w:rsidR="00C93FF2">
        <w:rPr>
          <w:szCs w:val="22"/>
        </w:rPr>
        <w:t xml:space="preserve">most </w:t>
      </w:r>
      <w:r w:rsidRPr="00163D14" w:rsidR="00095C7B">
        <w:rPr>
          <w:szCs w:val="22"/>
        </w:rPr>
        <w:t>intr</w:t>
      </w:r>
      <w:r w:rsidRPr="00163D14" w:rsidR="00217850">
        <w:rPr>
          <w:szCs w:val="22"/>
        </w:rPr>
        <w:t>astate switched access rates at the rates in effect on</w:t>
      </w:r>
      <w:r w:rsidRPr="00163D14" w:rsidR="00095C7B">
        <w:rPr>
          <w:szCs w:val="22"/>
        </w:rPr>
        <w:t xml:space="preserve"> </w:t>
      </w:r>
      <w:r w:rsidRPr="00163D14" w:rsidR="000C397E">
        <w:rPr>
          <w:szCs w:val="22"/>
        </w:rPr>
        <w:t>December 29, 20</w:t>
      </w:r>
      <w:r w:rsidRPr="00163D14" w:rsidR="009444D5">
        <w:rPr>
          <w:szCs w:val="22"/>
        </w:rPr>
        <w:t>11</w:t>
      </w:r>
      <w:r w:rsidRPr="00163D14" w:rsidR="000C397E">
        <w:rPr>
          <w:szCs w:val="22"/>
        </w:rPr>
        <w:t>.</w:t>
      </w:r>
      <w:r>
        <w:rPr>
          <w:rStyle w:val="FootnoteReference"/>
          <w:sz w:val="22"/>
          <w:szCs w:val="22"/>
        </w:rPr>
        <w:footnoteReference w:id="9"/>
      </w:r>
      <w:r w:rsidRPr="00163D14" w:rsidR="000C397E">
        <w:rPr>
          <w:szCs w:val="22"/>
        </w:rPr>
        <w:t xml:space="preserve">  </w:t>
      </w:r>
      <w:r w:rsidRPr="00163D14" w:rsidR="00CC7229">
        <w:rPr>
          <w:szCs w:val="22"/>
        </w:rPr>
        <w:t xml:space="preserve"> </w:t>
      </w:r>
    </w:p>
    <w:p w:rsidR="00F2008C" w:rsidRPr="00163D14" w:rsidP="00BD0DAC" w14:paraId="32C77A3F" w14:textId="23D51FBA">
      <w:pPr>
        <w:pStyle w:val="ParaNum"/>
        <w:rPr>
          <w:szCs w:val="22"/>
        </w:rPr>
      </w:pPr>
      <w:r w:rsidRPr="00163D14">
        <w:rPr>
          <w:szCs w:val="22"/>
        </w:rPr>
        <w:t>The Commission also adopted a recovery mechanism</w:t>
      </w:r>
      <w:r w:rsidRPr="00163D14" w:rsidR="00DA46DD">
        <w:rPr>
          <w:szCs w:val="22"/>
        </w:rPr>
        <w:t xml:space="preserve"> </w:t>
      </w:r>
      <w:r w:rsidRPr="00163D14">
        <w:rPr>
          <w:szCs w:val="22"/>
        </w:rPr>
        <w:t xml:space="preserve">to mitigate the impact of reduced </w:t>
      </w:r>
      <w:r w:rsidRPr="00163D14" w:rsidR="00DA5AB8">
        <w:rPr>
          <w:szCs w:val="22"/>
        </w:rPr>
        <w:t>intercarrier compensation (</w:t>
      </w:r>
      <w:r w:rsidRPr="00163D14">
        <w:rPr>
          <w:szCs w:val="22"/>
        </w:rPr>
        <w:t>ICC</w:t>
      </w:r>
      <w:r w:rsidRPr="00163D14" w:rsidR="00DA5AB8">
        <w:rPr>
          <w:szCs w:val="22"/>
        </w:rPr>
        <w:t xml:space="preserve">) </w:t>
      </w:r>
      <w:r w:rsidRPr="00163D14">
        <w:rPr>
          <w:szCs w:val="22"/>
        </w:rPr>
        <w:t xml:space="preserve">revenues on </w:t>
      </w:r>
      <w:r w:rsidRPr="00163D14" w:rsidR="000F79A2">
        <w:rPr>
          <w:szCs w:val="22"/>
        </w:rPr>
        <w:t xml:space="preserve">incumbent LECs </w:t>
      </w:r>
      <w:r w:rsidRPr="00163D14">
        <w:rPr>
          <w:szCs w:val="22"/>
        </w:rPr>
        <w:t xml:space="preserve">and to facilitate continued investment in </w:t>
      </w:r>
      <w:r w:rsidRPr="00163D14">
        <w:rPr>
          <w:szCs w:val="22"/>
        </w:rPr>
        <w:t>broadband infrastructure while providing greater certainty and predictability going forward.</w:t>
      </w:r>
      <w:r>
        <w:rPr>
          <w:rStyle w:val="FootnoteReference"/>
          <w:sz w:val="22"/>
          <w:szCs w:val="22"/>
        </w:rPr>
        <w:footnoteReference w:id="10"/>
      </w:r>
      <w:r w:rsidRPr="00163D14">
        <w:rPr>
          <w:szCs w:val="22"/>
        </w:rPr>
        <w:t xml:space="preserve">  The recovery mechanism allows incumbent LECs to recover ICC revenues reduced due to the ICC reforms, up to an amount defined for each year of the transition, which is referred to as “Eligible Recovery.”</w:t>
      </w:r>
      <w:r>
        <w:rPr>
          <w:rStyle w:val="FootnoteReference"/>
          <w:sz w:val="22"/>
          <w:szCs w:val="22"/>
        </w:rPr>
        <w:footnoteReference w:id="11"/>
      </w:r>
      <w:r w:rsidRPr="00163D14">
        <w:rPr>
          <w:szCs w:val="22"/>
        </w:rPr>
        <w:t xml:space="preserve">  A </w:t>
      </w:r>
      <w:r w:rsidRPr="00163D14" w:rsidR="002A6BBE">
        <w:rPr>
          <w:szCs w:val="22"/>
        </w:rPr>
        <w:t>r</w:t>
      </w:r>
      <w:r w:rsidRPr="00163D14">
        <w:rPr>
          <w:szCs w:val="22"/>
        </w:rPr>
        <w:t>ate-of-</w:t>
      </w:r>
      <w:r w:rsidRPr="00163D14" w:rsidR="002A6BBE">
        <w:rPr>
          <w:szCs w:val="22"/>
        </w:rPr>
        <w:t>r</w:t>
      </w:r>
      <w:r w:rsidRPr="00163D14">
        <w:rPr>
          <w:szCs w:val="22"/>
        </w:rPr>
        <w:t>eturn carrier initially may recover its Eligible Recovery each year from its end users through the Access Recovery Charge (ARC) subject to an annual cap.</w:t>
      </w:r>
      <w:r>
        <w:rPr>
          <w:rStyle w:val="FootnoteReference"/>
          <w:sz w:val="22"/>
          <w:szCs w:val="22"/>
        </w:rPr>
        <w:footnoteReference w:id="12"/>
      </w:r>
      <w:r w:rsidRPr="00163D14" w:rsidR="001D51D0">
        <w:rPr>
          <w:szCs w:val="22"/>
        </w:rPr>
        <w:t xml:space="preserve"> </w:t>
      </w:r>
      <w:r w:rsidRPr="00163D14">
        <w:rPr>
          <w:szCs w:val="22"/>
        </w:rPr>
        <w:t xml:space="preserve"> If the projected ARC revenues do not recover the entire Eligible Recovery amount, the carrier may elect to</w:t>
      </w:r>
      <w:r w:rsidR="00511DEC">
        <w:rPr>
          <w:szCs w:val="22"/>
        </w:rPr>
        <w:t xml:space="preserve"> collect the remainder </w:t>
      </w:r>
      <w:r w:rsidR="00963997">
        <w:rPr>
          <w:szCs w:val="22"/>
        </w:rPr>
        <w:t xml:space="preserve">in </w:t>
      </w:r>
      <w:r w:rsidR="00511DEC">
        <w:rPr>
          <w:szCs w:val="22"/>
        </w:rPr>
        <w:t>C</w:t>
      </w:r>
      <w:r w:rsidRPr="00163D14">
        <w:rPr>
          <w:szCs w:val="22"/>
        </w:rPr>
        <w:t>AF</w:t>
      </w:r>
      <w:r w:rsidR="00511DEC">
        <w:rPr>
          <w:szCs w:val="22"/>
        </w:rPr>
        <w:t>-</w:t>
      </w:r>
      <w:r w:rsidRPr="00163D14">
        <w:rPr>
          <w:szCs w:val="22"/>
        </w:rPr>
        <w:t>ICC support.</w:t>
      </w:r>
      <w:r>
        <w:rPr>
          <w:rStyle w:val="FootnoteReference"/>
          <w:sz w:val="22"/>
          <w:szCs w:val="22"/>
        </w:rPr>
        <w:footnoteReference w:id="13"/>
      </w:r>
      <w:r w:rsidRPr="00163D14">
        <w:rPr>
          <w:szCs w:val="22"/>
        </w:rPr>
        <w:t xml:space="preserve">   </w:t>
      </w:r>
    </w:p>
    <w:p w:rsidR="002C715E" w:rsidRPr="00163D14" w:rsidP="00054327" w14:paraId="29A99C47" w14:textId="77777777">
      <w:pPr>
        <w:pStyle w:val="ParaNum"/>
        <w:rPr>
          <w:szCs w:val="22"/>
        </w:rPr>
      </w:pPr>
      <w:r w:rsidRPr="00163D14">
        <w:rPr>
          <w:szCs w:val="22"/>
        </w:rPr>
        <w:t>T</w:t>
      </w:r>
      <w:r w:rsidRPr="00163D14" w:rsidR="00EE455A">
        <w:rPr>
          <w:szCs w:val="22"/>
        </w:rPr>
        <w:t xml:space="preserve">he </w:t>
      </w:r>
      <w:r w:rsidRPr="00163D14" w:rsidR="00E42D10">
        <w:rPr>
          <w:szCs w:val="22"/>
        </w:rPr>
        <w:t>Commission</w:t>
      </w:r>
      <w:r w:rsidRPr="00163D14" w:rsidR="00EE455A">
        <w:rPr>
          <w:szCs w:val="22"/>
        </w:rPr>
        <w:t xml:space="preserve"> </w:t>
      </w:r>
      <w:r w:rsidRPr="00163D14">
        <w:rPr>
          <w:szCs w:val="22"/>
        </w:rPr>
        <w:t xml:space="preserve">determined that </w:t>
      </w:r>
      <w:r w:rsidRPr="00163D14" w:rsidR="00E42D10">
        <w:rPr>
          <w:szCs w:val="22"/>
        </w:rPr>
        <w:t>f</w:t>
      </w:r>
      <w:r w:rsidRPr="00163D14" w:rsidR="00463AF3">
        <w:rPr>
          <w:szCs w:val="22"/>
        </w:rPr>
        <w:t>or rate-of-return LECs, the calculation each year of a carrier’s Eligible Recovery begins with</w:t>
      </w:r>
      <w:r w:rsidR="00066067">
        <w:rPr>
          <w:szCs w:val="22"/>
        </w:rPr>
        <w:t xml:space="preserve"> a determination of</w:t>
      </w:r>
      <w:r w:rsidRPr="00163D14" w:rsidR="00463AF3">
        <w:rPr>
          <w:szCs w:val="22"/>
        </w:rPr>
        <w:t xml:space="preserve"> its Base Period Revenue (BPR</w:t>
      </w:r>
      <w:r w:rsidRPr="00163D14" w:rsidR="00EE4EA7">
        <w:rPr>
          <w:szCs w:val="22"/>
        </w:rPr>
        <w:t>)</w:t>
      </w:r>
      <w:r w:rsidRPr="00163D14" w:rsidR="00463AF3">
        <w:rPr>
          <w:szCs w:val="22"/>
        </w:rPr>
        <w:t>.</w:t>
      </w:r>
      <w:r>
        <w:rPr>
          <w:rStyle w:val="FootnoteReference"/>
          <w:sz w:val="22"/>
          <w:szCs w:val="22"/>
        </w:rPr>
        <w:footnoteReference w:id="14"/>
      </w:r>
      <w:r w:rsidRPr="00163D14" w:rsidR="00463AF3">
        <w:rPr>
          <w:szCs w:val="22"/>
        </w:rPr>
        <w:t xml:space="preserve"> </w:t>
      </w:r>
      <w:r w:rsidRPr="00163D14" w:rsidR="00D4093A">
        <w:rPr>
          <w:szCs w:val="22"/>
        </w:rPr>
        <w:t xml:space="preserve"> A </w:t>
      </w:r>
      <w:r w:rsidRPr="00163D14" w:rsidR="00463AF3">
        <w:rPr>
          <w:szCs w:val="22"/>
        </w:rPr>
        <w:t>rate-of-return carrier’s BPR is the sum of certain ICC intrastate switched access revenues and net reciprocal compensation revenues received by March 31, 2012, for ser</w:t>
      </w:r>
      <w:r w:rsidRPr="00163D14" w:rsidR="00652952">
        <w:rPr>
          <w:szCs w:val="22"/>
        </w:rPr>
        <w:t>vices provided during FY 2011,</w:t>
      </w:r>
      <w:r>
        <w:rPr>
          <w:rStyle w:val="FootnoteReference"/>
          <w:sz w:val="22"/>
          <w:szCs w:val="22"/>
        </w:rPr>
        <w:footnoteReference w:id="15"/>
      </w:r>
      <w:r w:rsidRPr="00163D14" w:rsidR="00652952">
        <w:rPr>
          <w:szCs w:val="22"/>
        </w:rPr>
        <w:t xml:space="preserve"> </w:t>
      </w:r>
      <w:r w:rsidRPr="00163D14" w:rsidR="00463AF3">
        <w:rPr>
          <w:szCs w:val="22"/>
        </w:rPr>
        <w:t>and the projected revenue requirement for interstate switched access services provided during the 2011-2012 tariff period.</w:t>
      </w:r>
      <w:r>
        <w:rPr>
          <w:rStyle w:val="FootnoteReference"/>
          <w:sz w:val="22"/>
          <w:szCs w:val="22"/>
        </w:rPr>
        <w:footnoteReference w:id="16"/>
      </w:r>
      <w:r w:rsidRPr="00163D14" w:rsidR="00463AF3">
        <w:rPr>
          <w:szCs w:val="22"/>
        </w:rPr>
        <w:t xml:space="preserve">  The BPR for rate-of-return carriers was reduced by </w:t>
      </w:r>
      <w:r w:rsidRPr="00163D14" w:rsidR="000C397E">
        <w:rPr>
          <w:szCs w:val="22"/>
        </w:rPr>
        <w:t>five percent</w:t>
      </w:r>
      <w:r w:rsidRPr="00163D14" w:rsidR="00463AF3">
        <w:rPr>
          <w:szCs w:val="22"/>
        </w:rPr>
        <w:t xml:space="preserve"> initially and is reduced by an </w:t>
      </w:r>
      <w:r w:rsidRPr="00163D14" w:rsidR="00306CEC">
        <w:rPr>
          <w:szCs w:val="22"/>
        </w:rPr>
        <w:t xml:space="preserve">additional </w:t>
      </w:r>
      <w:r w:rsidRPr="00163D14" w:rsidR="000C397E">
        <w:rPr>
          <w:szCs w:val="22"/>
        </w:rPr>
        <w:t>five percent</w:t>
      </w:r>
      <w:r w:rsidRPr="00163D14" w:rsidR="00463AF3">
        <w:rPr>
          <w:szCs w:val="22"/>
        </w:rPr>
        <w:t xml:space="preserve"> in each year of the transition.</w:t>
      </w:r>
      <w:r>
        <w:rPr>
          <w:rStyle w:val="FootnoteReference"/>
          <w:sz w:val="22"/>
          <w:szCs w:val="22"/>
        </w:rPr>
        <w:footnoteReference w:id="17"/>
      </w:r>
      <w:r w:rsidRPr="00163D14" w:rsidR="00AA7A94">
        <w:rPr>
          <w:szCs w:val="22"/>
        </w:rPr>
        <w:t xml:space="preserve">  </w:t>
      </w:r>
      <w:r w:rsidRPr="00163D14" w:rsidR="00463AF3">
        <w:rPr>
          <w:szCs w:val="22"/>
        </w:rPr>
        <w:t>A rate-of-return LEC’s Eligible Recovery is equal to the adjusted BPR for the year in question less, for each relevant year of the transition, the sum of (1) projected intrastate switched access revenue; (2) projected interstate switched access revenue; and (3) projected net re</w:t>
      </w:r>
      <w:r w:rsidRPr="00163D14" w:rsidR="007E30F1">
        <w:rPr>
          <w:szCs w:val="22"/>
        </w:rPr>
        <w:t>ciprocal compensation revenue.</w:t>
      </w:r>
      <w:r>
        <w:rPr>
          <w:rStyle w:val="FootnoteReference"/>
          <w:sz w:val="22"/>
          <w:szCs w:val="22"/>
        </w:rPr>
        <w:footnoteReference w:id="18"/>
      </w:r>
      <w:r w:rsidRPr="00163D14" w:rsidR="007E30F1">
        <w:rPr>
          <w:szCs w:val="22"/>
        </w:rPr>
        <w:t xml:space="preserve"> </w:t>
      </w:r>
      <w:r w:rsidRPr="00163D14" w:rsidR="00516C29">
        <w:rPr>
          <w:szCs w:val="22"/>
        </w:rPr>
        <w:t xml:space="preserve"> </w:t>
      </w:r>
      <w:r w:rsidRPr="00163D14" w:rsidR="0057388B">
        <w:rPr>
          <w:szCs w:val="22"/>
        </w:rPr>
        <w:t>A rate-of-return LEC’s BPR is calculated only one time, but is used during each step of the ICC recovery mechanism calculations for each year of the transition.</w:t>
      </w:r>
      <w:r>
        <w:rPr>
          <w:rStyle w:val="FootnoteReference"/>
          <w:sz w:val="22"/>
          <w:szCs w:val="22"/>
        </w:rPr>
        <w:footnoteReference w:id="19"/>
      </w:r>
      <w:r w:rsidRPr="00163D14" w:rsidR="001D589F">
        <w:rPr>
          <w:szCs w:val="22"/>
        </w:rPr>
        <w:t xml:space="preserve"> </w:t>
      </w:r>
    </w:p>
    <w:p w:rsidR="000616E5" w:rsidRPr="00163D14" w:rsidP="00BF3AD1" w14:paraId="6ADD1E04" w14:textId="2AB08128">
      <w:pPr>
        <w:pStyle w:val="ParaNum"/>
        <w:rPr>
          <w:szCs w:val="22"/>
        </w:rPr>
      </w:pPr>
      <w:r w:rsidRPr="00163D14">
        <w:rPr>
          <w:szCs w:val="22"/>
        </w:rPr>
        <w:t>T</w:t>
      </w:r>
      <w:r w:rsidRPr="00163D14" w:rsidR="006C0E03">
        <w:rPr>
          <w:szCs w:val="22"/>
        </w:rPr>
        <w:t>he</w:t>
      </w:r>
      <w:r w:rsidRPr="00163D14" w:rsidR="00D20B5D">
        <w:rPr>
          <w:szCs w:val="22"/>
        </w:rPr>
        <w:t xml:space="preserve"> </w:t>
      </w:r>
      <w:r w:rsidRPr="00163D14" w:rsidR="0067039C">
        <w:rPr>
          <w:szCs w:val="22"/>
        </w:rPr>
        <w:t xml:space="preserve">Commission </w:t>
      </w:r>
      <w:r w:rsidRPr="00163D14" w:rsidR="009E1AD3">
        <w:rPr>
          <w:szCs w:val="22"/>
        </w:rPr>
        <w:t>emphasized</w:t>
      </w:r>
      <w:r w:rsidRPr="00163D14" w:rsidR="00AC678B">
        <w:rPr>
          <w:szCs w:val="22"/>
        </w:rPr>
        <w:t xml:space="preserve"> </w:t>
      </w:r>
      <w:r w:rsidRPr="00163D14" w:rsidR="00B44AC5">
        <w:rPr>
          <w:szCs w:val="22"/>
        </w:rPr>
        <w:t xml:space="preserve">that </w:t>
      </w:r>
      <w:r w:rsidRPr="00163D14" w:rsidR="000A7445">
        <w:rPr>
          <w:szCs w:val="22"/>
        </w:rPr>
        <w:t xml:space="preserve">the reforms </w:t>
      </w:r>
      <w:r w:rsidRPr="00163D14">
        <w:rPr>
          <w:szCs w:val="22"/>
        </w:rPr>
        <w:t xml:space="preserve">adopted in the </w:t>
      </w:r>
      <w:r w:rsidRPr="00163D14">
        <w:rPr>
          <w:i/>
          <w:szCs w:val="22"/>
        </w:rPr>
        <w:t>USF/ICC Transformation Order</w:t>
      </w:r>
      <w:r w:rsidRPr="00163D14" w:rsidR="008652E0">
        <w:rPr>
          <w:szCs w:val="22"/>
        </w:rPr>
        <w:t xml:space="preserve"> </w:t>
      </w:r>
      <w:r w:rsidRPr="00163D14" w:rsidR="00824B3E">
        <w:rPr>
          <w:szCs w:val="22"/>
        </w:rPr>
        <w:t>provide</w:t>
      </w:r>
      <w:r w:rsidRPr="00163D14" w:rsidR="00AC678B">
        <w:rPr>
          <w:szCs w:val="22"/>
        </w:rPr>
        <w:t xml:space="preserve"> incentives for carriers to become more efficient</w:t>
      </w:r>
      <w:r w:rsidRPr="00163D14" w:rsidR="000203AD">
        <w:rPr>
          <w:szCs w:val="22"/>
        </w:rPr>
        <w:t>.</w:t>
      </w:r>
      <w:r>
        <w:rPr>
          <w:rStyle w:val="FootnoteReference"/>
          <w:sz w:val="22"/>
          <w:szCs w:val="22"/>
        </w:rPr>
        <w:footnoteReference w:id="20"/>
      </w:r>
      <w:r w:rsidRPr="00163D14" w:rsidR="000A7445">
        <w:rPr>
          <w:szCs w:val="22"/>
        </w:rPr>
        <w:t xml:space="preserve">  </w:t>
      </w:r>
      <w:r w:rsidR="009E3B27">
        <w:rPr>
          <w:szCs w:val="22"/>
        </w:rPr>
        <w:t>As t</w:t>
      </w:r>
      <w:r w:rsidRPr="00163D14" w:rsidR="00A41A6B">
        <w:rPr>
          <w:szCs w:val="22"/>
        </w:rPr>
        <w:t xml:space="preserve">he </w:t>
      </w:r>
      <w:r w:rsidRPr="00163D14">
        <w:rPr>
          <w:szCs w:val="22"/>
        </w:rPr>
        <w:t xml:space="preserve">Commission </w:t>
      </w:r>
      <w:r w:rsidR="009E3B27">
        <w:rPr>
          <w:szCs w:val="22"/>
        </w:rPr>
        <w:t xml:space="preserve">explained, the BPR </w:t>
      </w:r>
      <w:r w:rsidRPr="00163D14" w:rsidR="00C910D7">
        <w:rPr>
          <w:szCs w:val="22"/>
        </w:rPr>
        <w:t xml:space="preserve">framework </w:t>
      </w:r>
      <w:r w:rsidRPr="00163D14" w:rsidR="00245E43">
        <w:rPr>
          <w:szCs w:val="22"/>
        </w:rPr>
        <w:t>allows</w:t>
      </w:r>
      <w:r w:rsidRPr="00163D14">
        <w:rPr>
          <w:szCs w:val="22"/>
        </w:rPr>
        <w:t xml:space="preserve"> rate-of-return carriers</w:t>
      </w:r>
      <w:r w:rsidRPr="00163D14" w:rsidR="00245E43">
        <w:rPr>
          <w:szCs w:val="22"/>
        </w:rPr>
        <w:t xml:space="preserve"> to profit from increased</w:t>
      </w:r>
      <w:r w:rsidRPr="00163D14" w:rsidR="001638C0">
        <w:rPr>
          <w:szCs w:val="22"/>
        </w:rPr>
        <w:t xml:space="preserve"> p</w:t>
      </w:r>
      <w:r w:rsidRPr="00163D14" w:rsidR="00216FD9">
        <w:rPr>
          <w:szCs w:val="22"/>
        </w:rPr>
        <w:t>roductivity,</w:t>
      </w:r>
      <w:r w:rsidRPr="00163D14" w:rsidR="00A36745">
        <w:rPr>
          <w:szCs w:val="22"/>
        </w:rPr>
        <w:t xml:space="preserve"> which ultimately benefits</w:t>
      </w:r>
      <w:r w:rsidRPr="00163D14" w:rsidR="001638C0">
        <w:rPr>
          <w:szCs w:val="22"/>
        </w:rPr>
        <w:t xml:space="preserve"> consumers</w:t>
      </w:r>
      <w:r w:rsidR="004075D7">
        <w:rPr>
          <w:szCs w:val="22"/>
        </w:rPr>
        <w:t xml:space="preserve"> through lower end-user charges</w:t>
      </w:r>
      <w:r w:rsidRPr="00163D14" w:rsidR="001638C0">
        <w:rPr>
          <w:szCs w:val="22"/>
        </w:rPr>
        <w:t>.</w:t>
      </w:r>
      <w:r>
        <w:rPr>
          <w:rStyle w:val="FootnoteReference"/>
          <w:sz w:val="22"/>
          <w:szCs w:val="22"/>
        </w:rPr>
        <w:footnoteReference w:id="21"/>
      </w:r>
      <w:r w:rsidRPr="00163D14" w:rsidR="00245E43">
        <w:rPr>
          <w:szCs w:val="22"/>
        </w:rPr>
        <w:t xml:space="preserve"> </w:t>
      </w:r>
      <w:r w:rsidRPr="00163D14" w:rsidR="00E1447E">
        <w:rPr>
          <w:szCs w:val="22"/>
        </w:rPr>
        <w:t xml:space="preserve"> </w:t>
      </w:r>
      <w:r w:rsidRPr="00163D14" w:rsidR="00BF3AD1">
        <w:rPr>
          <w:szCs w:val="22"/>
        </w:rPr>
        <w:t xml:space="preserve"> </w:t>
      </w:r>
    </w:p>
    <w:p w:rsidR="00652E4B" w:rsidRPr="00163D14" w:rsidP="00A84C62" w14:paraId="3FD57192" w14:textId="77777777">
      <w:pPr>
        <w:pStyle w:val="Heading1"/>
        <w:rPr>
          <w:rFonts w:ascii="Times New Roman" w:hAnsi="Times New Roman"/>
          <w:szCs w:val="22"/>
        </w:rPr>
      </w:pPr>
      <w:bookmarkStart w:id="10" w:name="_Toc379291443"/>
      <w:bookmarkStart w:id="11" w:name="_Toc381719684"/>
      <w:bookmarkStart w:id="12" w:name="_Toc373849367"/>
      <w:bookmarkStart w:id="13" w:name="_Toc373849425"/>
      <w:r w:rsidRPr="00163D14">
        <w:rPr>
          <w:rFonts w:ascii="Times New Roman" w:hAnsi="Times New Roman"/>
          <w:szCs w:val="22"/>
        </w:rPr>
        <w:t>discussion</w:t>
      </w:r>
      <w:bookmarkStart w:id="14" w:name="_Toc336255603"/>
      <w:bookmarkEnd w:id="10"/>
      <w:bookmarkEnd w:id="11"/>
      <w:bookmarkEnd w:id="12"/>
      <w:bookmarkEnd w:id="13"/>
      <w:r w:rsidRPr="00163D14" w:rsidR="00727B9D">
        <w:rPr>
          <w:rFonts w:ascii="Times New Roman" w:hAnsi="Times New Roman"/>
          <w:szCs w:val="22"/>
        </w:rPr>
        <w:t xml:space="preserve"> </w:t>
      </w:r>
    </w:p>
    <w:p w:rsidR="00193CDC" w:rsidRPr="00A80AA2" w:rsidP="004D3422" w14:paraId="7A72BA17" w14:textId="77777777">
      <w:pPr>
        <w:pStyle w:val="ParaNum"/>
        <w:rPr>
          <w:szCs w:val="22"/>
        </w:rPr>
      </w:pPr>
      <w:r w:rsidRPr="00163D14">
        <w:rPr>
          <w:snapToGrid/>
          <w:szCs w:val="22"/>
        </w:rPr>
        <w:t>Generally, the Commission’s rules may be waived for good cause shown.</w:t>
      </w:r>
      <w:r>
        <w:rPr>
          <w:snapToGrid/>
          <w:szCs w:val="22"/>
          <w:vertAlign w:val="superscript"/>
        </w:rPr>
        <w:footnoteReference w:id="22"/>
      </w:r>
      <w:r w:rsidRPr="00163D14">
        <w:rPr>
          <w:snapToGrid/>
          <w:szCs w:val="22"/>
        </w:rPr>
        <w:t xml:space="preserve">  The Commission may exercise its discretion to waive a rule where the particular facts make strict compliance inconsistent with the public interest.</w:t>
      </w:r>
      <w:r>
        <w:rPr>
          <w:rStyle w:val="FootnoteReference"/>
          <w:snapToGrid/>
          <w:sz w:val="22"/>
          <w:szCs w:val="22"/>
        </w:rPr>
        <w:footnoteReference w:id="23"/>
      </w:r>
      <w:r w:rsidRPr="00163D14" w:rsidR="000203AD">
        <w:rPr>
          <w:snapToGrid/>
          <w:szCs w:val="22"/>
        </w:rPr>
        <w:t xml:space="preserve">  </w:t>
      </w:r>
      <w:r w:rsidRPr="00163D14">
        <w:rPr>
          <w:snapToGrid/>
          <w:szCs w:val="22"/>
        </w:rPr>
        <w:t>Waiver of the Commission’s rules is therefore appropriate only if special circumstances warrant a deviation from the general rule, and such deviation will serve the public interest</w:t>
      </w:r>
      <w:r w:rsidRPr="00163D14" w:rsidR="00A14159">
        <w:rPr>
          <w:snapToGrid/>
          <w:szCs w:val="22"/>
        </w:rPr>
        <w:t>.</w:t>
      </w:r>
      <w:r>
        <w:rPr>
          <w:rStyle w:val="FootnoteReference"/>
          <w:snapToGrid/>
          <w:szCs w:val="22"/>
        </w:rPr>
        <w:footnoteReference w:id="24"/>
      </w:r>
    </w:p>
    <w:p w:rsidR="00A80AA2" w:rsidRPr="00163D14" w:rsidP="00A80AA2" w14:paraId="1E59EC35" w14:textId="77777777">
      <w:pPr>
        <w:pStyle w:val="Heading2"/>
      </w:pPr>
      <w:r>
        <w:t>Relevant Precedent</w:t>
      </w:r>
    </w:p>
    <w:p w:rsidR="00B01D46" w:rsidRPr="00163D14" w:rsidP="00B01D46" w14:paraId="7AC77DCC" w14:textId="4A5AF7C5">
      <w:pPr>
        <w:pStyle w:val="ParaNum"/>
        <w:widowControl/>
        <w:rPr>
          <w:szCs w:val="22"/>
        </w:rPr>
      </w:pPr>
      <w:r>
        <w:rPr>
          <w:szCs w:val="22"/>
        </w:rPr>
        <w:t>The Commission</w:t>
      </w:r>
      <w:r w:rsidR="001C353E">
        <w:rPr>
          <w:szCs w:val="22"/>
        </w:rPr>
        <w:t>, ha</w:t>
      </w:r>
      <w:r>
        <w:rPr>
          <w:szCs w:val="22"/>
        </w:rPr>
        <w:t>s previously</w:t>
      </w:r>
      <w:r w:rsidR="001C353E">
        <w:rPr>
          <w:szCs w:val="22"/>
        </w:rPr>
        <w:t xml:space="preserve"> allowed rate adjustments</w:t>
      </w:r>
      <w:r w:rsidR="00423A9C">
        <w:rPr>
          <w:szCs w:val="22"/>
        </w:rPr>
        <w:t xml:space="preserve"> (both increases and decreases)</w:t>
      </w:r>
      <w:r w:rsidR="001C353E">
        <w:rPr>
          <w:szCs w:val="22"/>
        </w:rPr>
        <w:t xml:space="preserve"> </w:t>
      </w:r>
      <w:r>
        <w:rPr>
          <w:szCs w:val="22"/>
        </w:rPr>
        <w:t xml:space="preserve">similar to those </w:t>
      </w:r>
      <w:r w:rsidR="001C353E">
        <w:rPr>
          <w:szCs w:val="22"/>
        </w:rPr>
        <w:t>requested in the</w:t>
      </w:r>
      <w:r w:rsidR="00282F19">
        <w:rPr>
          <w:szCs w:val="22"/>
        </w:rPr>
        <w:t>se</w:t>
      </w:r>
      <w:r w:rsidR="001C353E">
        <w:rPr>
          <w:szCs w:val="22"/>
        </w:rPr>
        <w:t xml:space="preserve"> waiver petitions and we follow th</w:t>
      </w:r>
      <w:r w:rsidR="00282F19">
        <w:rPr>
          <w:szCs w:val="22"/>
        </w:rPr>
        <w:t>at</w:t>
      </w:r>
      <w:r w:rsidR="001C353E">
        <w:rPr>
          <w:szCs w:val="22"/>
        </w:rPr>
        <w:t xml:space="preserve"> precedent here.  For example, i</w:t>
      </w:r>
      <w:r w:rsidRPr="00163D14">
        <w:rPr>
          <w:szCs w:val="22"/>
        </w:rPr>
        <w:t xml:space="preserve">n the </w:t>
      </w:r>
      <w:r w:rsidRPr="00163D14">
        <w:rPr>
          <w:i/>
          <w:szCs w:val="22"/>
        </w:rPr>
        <w:t>2012 Average Schedule Conversion Order</w:t>
      </w:r>
      <w:r w:rsidRPr="00163D14">
        <w:rPr>
          <w:szCs w:val="22"/>
        </w:rPr>
        <w:t xml:space="preserve">, the Commission waived section 51.909(a) to allow </w:t>
      </w:r>
      <w:r w:rsidR="00317F04">
        <w:rPr>
          <w:szCs w:val="22"/>
        </w:rPr>
        <w:t>the requesting</w:t>
      </w:r>
      <w:r w:rsidRPr="00163D14">
        <w:rPr>
          <w:szCs w:val="22"/>
        </w:rPr>
        <w:t xml:space="preserve"> carrier</w:t>
      </w:r>
      <w:r w:rsidR="00317F04">
        <w:rPr>
          <w:szCs w:val="22"/>
        </w:rPr>
        <w:t>s</w:t>
      </w:r>
      <w:r w:rsidRPr="00163D14">
        <w:rPr>
          <w:szCs w:val="22"/>
        </w:rPr>
        <w:t xml:space="preserve"> to establish a single interstate access tariff</w:t>
      </w:r>
      <w:r w:rsidR="00E168E0">
        <w:rPr>
          <w:szCs w:val="22"/>
        </w:rPr>
        <w:t>,</w:t>
      </w:r>
      <w:r w:rsidRPr="00163D14">
        <w:rPr>
          <w:szCs w:val="22"/>
        </w:rPr>
        <w:t xml:space="preserve"> </w:t>
      </w:r>
      <w:r w:rsidR="00E168E0">
        <w:rPr>
          <w:szCs w:val="22"/>
        </w:rPr>
        <w:t xml:space="preserve">pursuant to </w:t>
      </w:r>
      <w:r w:rsidRPr="00163D14" w:rsidR="00935E0A">
        <w:rPr>
          <w:szCs w:val="22"/>
        </w:rPr>
        <w:t>the rules for rate-of-return LECs</w:t>
      </w:r>
      <w:r w:rsidR="00E168E0">
        <w:rPr>
          <w:szCs w:val="22"/>
        </w:rPr>
        <w:t>,</w:t>
      </w:r>
      <w:r w:rsidRPr="00163D14" w:rsidR="00935E0A">
        <w:rPr>
          <w:szCs w:val="22"/>
        </w:rPr>
        <w:t xml:space="preserve"> </w:t>
      </w:r>
      <w:r w:rsidRPr="00163D14">
        <w:rPr>
          <w:szCs w:val="22"/>
        </w:rPr>
        <w:t>for its average schedule study areas exiting the NECA interstate access tariffs, and approved a methodology for establishing initial interstate switched and special access rates using NECA switched and special access rates that were adjusted to reflect the extent to which the exiting study areas were either a net contributor to, or a net recipient from, the NECA traffic-sensitive pool.</w:t>
      </w:r>
      <w:r>
        <w:rPr>
          <w:szCs w:val="22"/>
          <w:vertAlign w:val="superscript"/>
        </w:rPr>
        <w:footnoteReference w:id="25"/>
      </w:r>
      <w:r w:rsidRPr="00163D14">
        <w:rPr>
          <w:szCs w:val="22"/>
          <w:vertAlign w:val="superscript"/>
        </w:rPr>
        <w:t xml:space="preserve"> </w:t>
      </w:r>
      <w:r w:rsidRPr="00163D14">
        <w:rPr>
          <w:szCs w:val="22"/>
        </w:rPr>
        <w:t xml:space="preserve"> The Commission concluded, among other things, that the composite switched access rates developed for the study areas </w:t>
      </w:r>
      <w:r w:rsidRPr="00163D14" w:rsidR="00935E0A">
        <w:rPr>
          <w:szCs w:val="22"/>
        </w:rPr>
        <w:t xml:space="preserve">included in the tariff </w:t>
      </w:r>
      <w:r w:rsidRPr="00163D14">
        <w:rPr>
          <w:szCs w:val="22"/>
        </w:rPr>
        <w:t>would be the rates that are capped by section 51.909(a) for the exiting carriers.</w:t>
      </w:r>
      <w:r>
        <w:rPr>
          <w:rStyle w:val="FootnoteReference"/>
          <w:sz w:val="22"/>
          <w:szCs w:val="22"/>
        </w:rPr>
        <w:footnoteReference w:id="26"/>
      </w:r>
      <w:r w:rsidRPr="00163D14">
        <w:rPr>
          <w:szCs w:val="22"/>
        </w:rPr>
        <w:t xml:space="preserve">  NECA’s switched access rate caps were also adjusted—upward in </w:t>
      </w:r>
      <w:r w:rsidR="00195C82">
        <w:rPr>
          <w:szCs w:val="22"/>
        </w:rPr>
        <w:t>that</w:t>
      </w:r>
      <w:r w:rsidRPr="00163D14">
        <w:rPr>
          <w:szCs w:val="22"/>
        </w:rPr>
        <w:t xml:space="preserve"> case—pursuant to Commission rules governing entry and exit of the NECA pools.</w:t>
      </w:r>
      <w:r>
        <w:rPr>
          <w:rStyle w:val="FootnoteReference"/>
          <w:sz w:val="22"/>
          <w:szCs w:val="22"/>
        </w:rPr>
        <w:footnoteReference w:id="27"/>
      </w:r>
      <w:r w:rsidRPr="00163D14">
        <w:rPr>
          <w:szCs w:val="22"/>
        </w:rPr>
        <w:t xml:space="preserve">  The Commission </w:t>
      </w:r>
      <w:r w:rsidR="005B5D22">
        <w:rPr>
          <w:szCs w:val="22"/>
        </w:rPr>
        <w:t xml:space="preserve">explained </w:t>
      </w:r>
      <w:r w:rsidRPr="00163D14">
        <w:rPr>
          <w:szCs w:val="22"/>
        </w:rPr>
        <w:t>that the waivers would further the public interest by providing the carriers incentives to maintain and promote more efficient operations.</w:t>
      </w:r>
      <w:r>
        <w:rPr>
          <w:rStyle w:val="FootnoteReference"/>
          <w:sz w:val="22"/>
          <w:szCs w:val="22"/>
        </w:rPr>
        <w:footnoteReference w:id="28"/>
      </w:r>
      <w:r w:rsidRPr="00163D14">
        <w:rPr>
          <w:i/>
          <w:szCs w:val="22"/>
        </w:rPr>
        <w:t xml:space="preserve"> </w:t>
      </w:r>
    </w:p>
    <w:p w:rsidR="00B31791" w:rsidRPr="00163D14" w:rsidP="00D24E51" w14:paraId="5232056D" w14:textId="77777777">
      <w:pPr>
        <w:pStyle w:val="ParaNum"/>
        <w:rPr>
          <w:szCs w:val="22"/>
        </w:rPr>
      </w:pPr>
      <w:r w:rsidRPr="00163D14">
        <w:rPr>
          <w:szCs w:val="22"/>
        </w:rPr>
        <w:t xml:space="preserve">Similarly, in the </w:t>
      </w:r>
      <w:r w:rsidRPr="00163D14">
        <w:rPr>
          <w:i/>
          <w:szCs w:val="22"/>
        </w:rPr>
        <w:t>2014 CenturyLink Waiver Order</w:t>
      </w:r>
      <w:r w:rsidRPr="00163D14">
        <w:rPr>
          <w:szCs w:val="22"/>
        </w:rPr>
        <w:t xml:space="preserve">, the Wireline Competition Bureau (Bureau) granted a waiver </w:t>
      </w:r>
      <w:r w:rsidR="00F30947">
        <w:rPr>
          <w:szCs w:val="22"/>
        </w:rPr>
        <w:t xml:space="preserve">allowing </w:t>
      </w:r>
      <w:r w:rsidRPr="00163D14">
        <w:rPr>
          <w:szCs w:val="22"/>
        </w:rPr>
        <w:t xml:space="preserve">CenturyLink to establish a single interstate access tariff with composite switched and special access rates for three study areas and to develop switched and special access rates under the net-contribution approach employed in the </w:t>
      </w:r>
      <w:r w:rsidRPr="00163D14">
        <w:rPr>
          <w:i/>
          <w:szCs w:val="22"/>
        </w:rPr>
        <w:t>2012 Average Schedule Conversion Order</w:t>
      </w:r>
      <w:r w:rsidRPr="00163D14">
        <w:rPr>
          <w:szCs w:val="22"/>
        </w:rPr>
        <w:t>.</w:t>
      </w:r>
      <w:r>
        <w:rPr>
          <w:rStyle w:val="FootnoteReference"/>
          <w:sz w:val="22"/>
          <w:szCs w:val="22"/>
        </w:rPr>
        <w:footnoteReference w:id="29"/>
      </w:r>
      <w:r w:rsidRPr="00163D14">
        <w:rPr>
          <w:szCs w:val="22"/>
        </w:rPr>
        <w:t xml:space="preserve">  The Bureau </w:t>
      </w:r>
      <w:r w:rsidR="00A666CE">
        <w:rPr>
          <w:szCs w:val="22"/>
        </w:rPr>
        <w:t xml:space="preserve">found </w:t>
      </w:r>
      <w:r w:rsidRPr="00163D14">
        <w:rPr>
          <w:szCs w:val="22"/>
        </w:rPr>
        <w:t>that grant</w:t>
      </w:r>
      <w:r w:rsidR="00A666CE">
        <w:rPr>
          <w:szCs w:val="22"/>
        </w:rPr>
        <w:t xml:space="preserve">ing </w:t>
      </w:r>
      <w:r w:rsidR="00EF1B09">
        <w:rPr>
          <w:szCs w:val="22"/>
        </w:rPr>
        <w:t>the waiver w</w:t>
      </w:r>
      <w:r w:rsidR="00A666CE">
        <w:rPr>
          <w:szCs w:val="22"/>
        </w:rPr>
        <w:t>as</w:t>
      </w:r>
      <w:r w:rsidRPr="00163D14">
        <w:rPr>
          <w:szCs w:val="22"/>
        </w:rPr>
        <w:t xml:space="preserve"> consistent with the intent of the </w:t>
      </w:r>
      <w:r w:rsidRPr="00163D14">
        <w:rPr>
          <w:i/>
          <w:szCs w:val="22"/>
        </w:rPr>
        <w:t>USF/ICC Transformation Order</w:t>
      </w:r>
      <w:r w:rsidRPr="00163D14">
        <w:rPr>
          <w:szCs w:val="22"/>
        </w:rPr>
        <w:t xml:space="preserve"> in that it would “further the public interest by providing the carrier incentives to maintain and promote intercarrier compensation reform.”</w:t>
      </w:r>
      <w:r>
        <w:rPr>
          <w:rStyle w:val="FootnoteReference"/>
          <w:sz w:val="22"/>
          <w:szCs w:val="22"/>
        </w:rPr>
        <w:footnoteReference w:id="30"/>
      </w:r>
      <w:r w:rsidRPr="00163D14">
        <w:rPr>
          <w:szCs w:val="22"/>
        </w:rPr>
        <w:t xml:space="preserve">  </w:t>
      </w:r>
    </w:p>
    <w:p w:rsidR="00B01D46" w:rsidRPr="00163D14" w:rsidP="00D24E51" w14:paraId="64070C6C" w14:textId="55E68D44">
      <w:pPr>
        <w:pStyle w:val="ParaNum"/>
        <w:rPr>
          <w:szCs w:val="22"/>
        </w:rPr>
      </w:pPr>
      <w:r w:rsidRPr="00163D14">
        <w:rPr>
          <w:szCs w:val="22"/>
        </w:rPr>
        <w:t>T</w:t>
      </w:r>
      <w:r w:rsidRPr="00163D14">
        <w:rPr>
          <w:szCs w:val="22"/>
        </w:rPr>
        <w:t xml:space="preserve">he Bureau </w:t>
      </w:r>
      <w:r w:rsidR="00926ED8">
        <w:rPr>
          <w:szCs w:val="22"/>
        </w:rPr>
        <w:t xml:space="preserve">later </w:t>
      </w:r>
      <w:r w:rsidRPr="00163D14">
        <w:rPr>
          <w:szCs w:val="22"/>
        </w:rPr>
        <w:t>approved a</w:t>
      </w:r>
      <w:r w:rsidRPr="00163D14" w:rsidR="00DA1DDC">
        <w:rPr>
          <w:szCs w:val="22"/>
        </w:rPr>
        <w:t>nother</w:t>
      </w:r>
      <w:r w:rsidRPr="00163D14">
        <w:rPr>
          <w:szCs w:val="22"/>
        </w:rPr>
        <w:t xml:space="preserve"> CenturyLink waiver petition to allow </w:t>
      </w:r>
      <w:r w:rsidR="00837BBC">
        <w:rPr>
          <w:szCs w:val="22"/>
        </w:rPr>
        <w:t xml:space="preserve">CenturyLink </w:t>
      </w:r>
      <w:r w:rsidRPr="00163D14">
        <w:rPr>
          <w:szCs w:val="22"/>
        </w:rPr>
        <w:t xml:space="preserve">to consolidate its incumbent LECs and </w:t>
      </w:r>
      <w:r w:rsidR="00837BBC">
        <w:rPr>
          <w:szCs w:val="22"/>
        </w:rPr>
        <w:t>their</w:t>
      </w:r>
      <w:r w:rsidRPr="00163D14">
        <w:rPr>
          <w:szCs w:val="22"/>
        </w:rPr>
        <w:t xml:space="preserve"> switched access rates</w:t>
      </w:r>
      <w:r w:rsidR="00837BBC">
        <w:rPr>
          <w:szCs w:val="22"/>
        </w:rPr>
        <w:t xml:space="preserve">, and to </w:t>
      </w:r>
      <w:r w:rsidRPr="00163D14">
        <w:rPr>
          <w:snapToGrid/>
          <w:kern w:val="0"/>
          <w:szCs w:val="22"/>
        </w:rPr>
        <w:t>calculate</w:t>
      </w:r>
      <w:r w:rsidR="00837BBC">
        <w:rPr>
          <w:snapToGrid/>
          <w:kern w:val="0"/>
          <w:szCs w:val="22"/>
        </w:rPr>
        <w:t xml:space="preserve"> the combined entity’s </w:t>
      </w:r>
      <w:r w:rsidR="00EF1B09">
        <w:rPr>
          <w:snapToGrid/>
          <w:kern w:val="0"/>
          <w:szCs w:val="22"/>
        </w:rPr>
        <w:t>E</w:t>
      </w:r>
      <w:r w:rsidR="00837BBC">
        <w:rPr>
          <w:snapToGrid/>
          <w:kern w:val="0"/>
          <w:szCs w:val="22"/>
        </w:rPr>
        <w:t xml:space="preserve">ligible </w:t>
      </w:r>
      <w:r w:rsidR="00EF1B09">
        <w:rPr>
          <w:snapToGrid/>
          <w:kern w:val="0"/>
          <w:szCs w:val="22"/>
        </w:rPr>
        <w:t>R</w:t>
      </w:r>
      <w:r w:rsidR="00837BBC">
        <w:rPr>
          <w:snapToGrid/>
          <w:kern w:val="0"/>
          <w:szCs w:val="22"/>
        </w:rPr>
        <w:t>ecovery</w:t>
      </w:r>
      <w:r w:rsidRPr="00163D14">
        <w:rPr>
          <w:snapToGrid/>
          <w:kern w:val="0"/>
          <w:szCs w:val="22"/>
        </w:rPr>
        <w:t xml:space="preserve"> on the basis of the surviving study area in a state.</w:t>
      </w:r>
      <w:r>
        <w:rPr>
          <w:rStyle w:val="FootnoteReference"/>
          <w:snapToGrid/>
          <w:kern w:val="0"/>
          <w:sz w:val="22"/>
          <w:szCs w:val="22"/>
        </w:rPr>
        <w:footnoteReference w:id="31"/>
      </w:r>
      <w:r w:rsidRPr="00163D14">
        <w:rPr>
          <w:szCs w:val="22"/>
        </w:rPr>
        <w:t xml:space="preserve">  </w:t>
      </w:r>
      <w:r w:rsidRPr="00163D14" w:rsidR="00B31791">
        <w:rPr>
          <w:szCs w:val="22"/>
        </w:rPr>
        <w:t xml:space="preserve">The Bureau </w:t>
      </w:r>
      <w:r w:rsidRPr="00163D14" w:rsidR="003B666E">
        <w:rPr>
          <w:szCs w:val="22"/>
        </w:rPr>
        <w:t xml:space="preserve">found </w:t>
      </w:r>
      <w:r w:rsidRPr="00163D14" w:rsidR="00AB6892">
        <w:rPr>
          <w:szCs w:val="22"/>
        </w:rPr>
        <w:t xml:space="preserve">good cause to grant </w:t>
      </w:r>
      <w:r w:rsidR="00837BBC">
        <w:rPr>
          <w:szCs w:val="22"/>
        </w:rPr>
        <w:t>the</w:t>
      </w:r>
      <w:r w:rsidRPr="00163D14" w:rsidR="00B31791">
        <w:rPr>
          <w:szCs w:val="22"/>
        </w:rPr>
        <w:t xml:space="preserve"> waiver </w:t>
      </w:r>
      <w:r w:rsidRPr="00163D14" w:rsidR="003B666E">
        <w:rPr>
          <w:szCs w:val="22"/>
        </w:rPr>
        <w:t xml:space="preserve">because </w:t>
      </w:r>
      <w:r w:rsidRPr="00163D14" w:rsidR="00AB6892">
        <w:rPr>
          <w:szCs w:val="22"/>
        </w:rPr>
        <w:t>the “</w:t>
      </w:r>
      <w:r w:rsidRPr="0021466D" w:rsidR="00AB6892">
        <w:rPr>
          <w:szCs w:val="22"/>
        </w:rPr>
        <w:t>proposed consolidations and restructuring will have no material adverse effect on carrier or retail customers . . ., be revenue neutral . . ., and result in no material change to CenturyLink’s eligible recovery in each affected area.”</w:t>
      </w:r>
      <w:r>
        <w:rPr>
          <w:rStyle w:val="FootnoteReference"/>
          <w:sz w:val="22"/>
          <w:szCs w:val="22"/>
        </w:rPr>
        <w:footnoteReference w:id="32"/>
      </w:r>
    </w:p>
    <w:p w:rsidR="00890A35" w:rsidRPr="00163D14" w:rsidP="00D24E51" w14:paraId="7D7485AA" w14:textId="2F9285C1">
      <w:pPr>
        <w:pStyle w:val="ParaNum"/>
        <w:rPr>
          <w:szCs w:val="22"/>
        </w:rPr>
      </w:pPr>
      <w:r>
        <w:rPr>
          <w:szCs w:val="22"/>
        </w:rPr>
        <w:t>Similarly,</w:t>
      </w:r>
      <w:r w:rsidRPr="00163D14">
        <w:rPr>
          <w:szCs w:val="22"/>
        </w:rPr>
        <w:t xml:space="preserve"> </w:t>
      </w:r>
      <w:r w:rsidR="00511DEC">
        <w:rPr>
          <w:szCs w:val="22"/>
        </w:rPr>
        <w:t>in</w:t>
      </w:r>
      <w:r w:rsidRPr="00163D14" w:rsidR="00511DEC">
        <w:rPr>
          <w:szCs w:val="22"/>
        </w:rPr>
        <w:t xml:space="preserve"> a</w:t>
      </w:r>
      <w:r>
        <w:rPr>
          <w:szCs w:val="22"/>
        </w:rPr>
        <w:t xml:space="preserve"> 2016</w:t>
      </w:r>
      <w:r w:rsidRPr="00163D14" w:rsidR="00511DEC">
        <w:rPr>
          <w:szCs w:val="22"/>
        </w:rPr>
        <w:t xml:space="preserve"> waiver </w:t>
      </w:r>
      <w:r w:rsidR="00511DEC">
        <w:rPr>
          <w:szCs w:val="22"/>
        </w:rPr>
        <w:t xml:space="preserve">order </w:t>
      </w:r>
      <w:r w:rsidRPr="00163D14">
        <w:rPr>
          <w:szCs w:val="22"/>
        </w:rPr>
        <w:t xml:space="preserve">the Bureau </w:t>
      </w:r>
      <w:r w:rsidR="00511DEC">
        <w:rPr>
          <w:szCs w:val="22"/>
        </w:rPr>
        <w:t xml:space="preserve">allowed </w:t>
      </w:r>
      <w:r w:rsidRPr="00163D14" w:rsidR="004875A4">
        <w:rPr>
          <w:szCs w:val="22"/>
        </w:rPr>
        <w:t>Mutual Telephone Company of Sioux Center, Iowa and Winnebago Cooperative Telecom Association</w:t>
      </w:r>
      <w:r w:rsidRPr="00163D14">
        <w:rPr>
          <w:szCs w:val="22"/>
        </w:rPr>
        <w:t xml:space="preserve"> </w:t>
      </w:r>
      <w:r w:rsidRPr="0021466D" w:rsidR="004875A4">
        <w:rPr>
          <w:szCs w:val="22"/>
        </w:rPr>
        <w:t>to allocate BPR amounts using a “simple average of the access line count for FY 2011.”</w:t>
      </w:r>
      <w:r>
        <w:rPr>
          <w:rStyle w:val="FootnoteReference"/>
          <w:sz w:val="22"/>
          <w:szCs w:val="22"/>
        </w:rPr>
        <w:footnoteReference w:id="33"/>
      </w:r>
      <w:r w:rsidRPr="00163D14" w:rsidR="006120B9">
        <w:rPr>
          <w:szCs w:val="22"/>
        </w:rPr>
        <w:t xml:space="preserve">  The Bureau found this approach to calculating the appropriate BPR reasonable and the petition to be in the public interest.</w:t>
      </w:r>
      <w:r>
        <w:rPr>
          <w:rStyle w:val="FootnoteReference"/>
          <w:sz w:val="22"/>
          <w:szCs w:val="22"/>
        </w:rPr>
        <w:footnoteReference w:id="34"/>
      </w:r>
    </w:p>
    <w:p w:rsidR="007279B5" w:rsidRPr="00163D14" w:rsidP="007279B5" w14:paraId="7A38C350" w14:textId="77777777">
      <w:pPr>
        <w:pStyle w:val="Heading2"/>
        <w:rPr>
          <w:szCs w:val="22"/>
        </w:rPr>
      </w:pPr>
      <w:bookmarkStart w:id="15" w:name="OLE_LINK3"/>
      <w:bookmarkStart w:id="16" w:name="OLE_LINK4"/>
      <w:r w:rsidRPr="00163D14">
        <w:rPr>
          <w:szCs w:val="22"/>
        </w:rPr>
        <w:t xml:space="preserve">Butler-Bremer </w:t>
      </w:r>
      <w:r w:rsidR="00511DEC">
        <w:rPr>
          <w:szCs w:val="22"/>
        </w:rPr>
        <w:t>Petition</w:t>
      </w:r>
    </w:p>
    <w:p w:rsidR="00A80AA2" w:rsidP="00A80AA2" w14:paraId="6EA9DE4D" w14:textId="77777777">
      <w:pPr>
        <w:pStyle w:val="Heading3"/>
      </w:pPr>
      <w:bookmarkEnd w:id="15"/>
      <w:bookmarkEnd w:id="16"/>
      <w:r>
        <w:t>Background</w:t>
      </w:r>
      <w:r w:rsidRPr="00163D14">
        <w:t xml:space="preserve"> </w:t>
      </w:r>
    </w:p>
    <w:p w:rsidR="00A80AA2" w:rsidRPr="00163D14" w:rsidP="00A80AA2" w14:paraId="05C23520" w14:textId="1CC651B2">
      <w:pPr>
        <w:pStyle w:val="ParaNum"/>
        <w:rPr>
          <w:szCs w:val="22"/>
        </w:rPr>
      </w:pPr>
      <w:r w:rsidRPr="00163D14">
        <w:rPr>
          <w:szCs w:val="22"/>
        </w:rPr>
        <w:t>Butler-Bremer filed a petition for waiver</w:t>
      </w:r>
      <w:r>
        <w:rPr>
          <w:rStyle w:val="FootnoteReference"/>
          <w:sz w:val="22"/>
          <w:szCs w:val="22"/>
        </w:rPr>
        <w:footnoteReference w:id="35"/>
      </w:r>
      <w:r w:rsidRPr="00163D14" w:rsidR="00282F19">
        <w:rPr>
          <w:szCs w:val="22"/>
        </w:rPr>
        <w:t xml:space="preserve"> </w:t>
      </w:r>
      <w:r w:rsidRPr="00163D14">
        <w:rPr>
          <w:szCs w:val="22"/>
        </w:rPr>
        <w:t>seeking to merge and consolidate its Butler-Bremer Iowa study area into its jointly-owned Shell Rock Iowa study area, which is a cost company.</w:t>
      </w:r>
      <w:r>
        <w:rPr>
          <w:rStyle w:val="FootnoteReference"/>
          <w:szCs w:val="22"/>
        </w:rPr>
        <w:footnoteReference w:id="36"/>
      </w:r>
      <w:r w:rsidRPr="00163D14">
        <w:rPr>
          <w:szCs w:val="22"/>
        </w:rPr>
        <w:t xml:space="preserve"> </w:t>
      </w:r>
      <w:r>
        <w:rPr>
          <w:szCs w:val="22"/>
        </w:rPr>
        <w:t xml:space="preserve">According to </w:t>
      </w:r>
      <w:r w:rsidRPr="00163D14">
        <w:rPr>
          <w:szCs w:val="22"/>
        </w:rPr>
        <w:t>Butler-Bremer</w:t>
      </w:r>
      <w:r w:rsidR="00AC7A36">
        <w:rPr>
          <w:szCs w:val="22"/>
        </w:rPr>
        <w:t>,</w:t>
      </w:r>
      <w:r w:rsidRPr="00163D14">
        <w:rPr>
          <w:szCs w:val="22"/>
        </w:rPr>
        <w:t xml:space="preserve"> the merged company will convert from an average-schedule company to a cost company so that the new study area will utilize the </w:t>
      </w:r>
      <w:r w:rsidR="00423A9C">
        <w:rPr>
          <w:szCs w:val="22"/>
        </w:rPr>
        <w:t>cost study</w:t>
      </w:r>
      <w:r w:rsidRPr="00163D14">
        <w:rPr>
          <w:szCs w:val="22"/>
        </w:rPr>
        <w:t xml:space="preserve"> methodology.</w:t>
      </w:r>
      <w:r>
        <w:rPr>
          <w:rStyle w:val="FootnoteReference"/>
          <w:sz w:val="22"/>
          <w:szCs w:val="22"/>
        </w:rPr>
        <w:footnoteReference w:id="37"/>
      </w:r>
      <w:r w:rsidRPr="00163D14">
        <w:rPr>
          <w:szCs w:val="22"/>
        </w:rPr>
        <w:t xml:space="preserve">  Butler-Bremer seeks a waiver of rules 51.917(b)(1) and 51.917(b)(7) to combine the BPRs for the merging study areas into a single BPR for the merged study area.</w:t>
      </w:r>
      <w:r>
        <w:rPr>
          <w:rStyle w:val="FootnoteReference"/>
          <w:sz w:val="22"/>
          <w:szCs w:val="22"/>
        </w:rPr>
        <w:footnoteReference w:id="38"/>
      </w:r>
      <w:r w:rsidRPr="00163D14">
        <w:rPr>
          <w:szCs w:val="22"/>
        </w:rPr>
        <w:t xml:space="preserve">  It contends that the consolidation of the BPRs produces no adverse impact on the CAF-ICC mechanism, </w:t>
      </w:r>
      <w:r>
        <w:rPr>
          <w:szCs w:val="22"/>
        </w:rPr>
        <w:t>because</w:t>
      </w:r>
      <w:r w:rsidRPr="00163D14">
        <w:rPr>
          <w:szCs w:val="22"/>
        </w:rPr>
        <w:t xml:space="preserve"> CAF</w:t>
      </w:r>
      <w:r w:rsidR="00AC7A36">
        <w:rPr>
          <w:szCs w:val="22"/>
        </w:rPr>
        <w:t>-</w:t>
      </w:r>
      <w:r w:rsidRPr="00163D14">
        <w:rPr>
          <w:szCs w:val="22"/>
        </w:rPr>
        <w:t xml:space="preserve">ICC support </w:t>
      </w:r>
      <w:r>
        <w:rPr>
          <w:szCs w:val="22"/>
        </w:rPr>
        <w:t xml:space="preserve">will be </w:t>
      </w:r>
      <w:r w:rsidRPr="00163D14">
        <w:rPr>
          <w:szCs w:val="22"/>
        </w:rPr>
        <w:t>$</w:t>
      </w:r>
      <w:r>
        <w:rPr>
          <w:szCs w:val="22"/>
        </w:rPr>
        <w:t>819 less than support received before the merger</w:t>
      </w:r>
      <w:r w:rsidRPr="00163D14">
        <w:rPr>
          <w:szCs w:val="22"/>
        </w:rPr>
        <w:t>.</w:t>
      </w:r>
      <w:r>
        <w:rPr>
          <w:rStyle w:val="FootnoteReference"/>
          <w:sz w:val="22"/>
          <w:szCs w:val="22"/>
        </w:rPr>
        <w:footnoteReference w:id="39"/>
      </w:r>
      <w:r w:rsidRPr="00163D14">
        <w:rPr>
          <w:szCs w:val="22"/>
        </w:rPr>
        <w:t xml:space="preserve">  </w:t>
      </w:r>
    </w:p>
    <w:p w:rsidR="00A80AA2" w:rsidRPr="00163D14" w:rsidP="00A80AA2" w14:paraId="067CB790" w14:textId="77777777">
      <w:pPr>
        <w:pStyle w:val="ParaNum"/>
        <w:rPr>
          <w:rStyle w:val="Bodytext20"/>
          <w:rFonts w:ascii="Times New Roman" w:hAnsi="Times New Roman" w:eastAsiaTheme="minorHAnsi" w:cs="Times New Roman"/>
          <w:snapToGrid/>
          <w:color w:val="auto"/>
          <w:kern w:val="0"/>
          <w:sz w:val="22"/>
          <w:szCs w:val="22"/>
        </w:rPr>
      </w:pPr>
      <w:r w:rsidRPr="00163D14">
        <w:rPr>
          <w:szCs w:val="22"/>
        </w:rPr>
        <w:t xml:space="preserve">Butler-Bremer also seeks a waiver of section 51.909(a) of the Commission’s rules so that it can </w:t>
      </w:r>
      <w:r w:rsidR="00E56EE9">
        <w:rPr>
          <w:szCs w:val="22"/>
        </w:rPr>
        <w:t xml:space="preserve">modify its capped access charge rates in order to </w:t>
      </w:r>
      <w:r w:rsidRPr="00163D14">
        <w:rPr>
          <w:szCs w:val="22"/>
        </w:rPr>
        <w:t>establish consolidated rate bands and access rates for its merged study area in the NECA traffic-sensitive access tariff.</w:t>
      </w:r>
      <w:r>
        <w:rPr>
          <w:rStyle w:val="FootnoteReference"/>
          <w:sz w:val="22"/>
          <w:szCs w:val="22"/>
        </w:rPr>
        <w:footnoteReference w:id="40"/>
      </w:r>
      <w:r w:rsidRPr="00163D14">
        <w:rPr>
          <w:szCs w:val="22"/>
        </w:rPr>
        <w:t xml:space="preserve">  Butler-Bremer proposes to establish consolidated rate bands and access rates for its merged study area by using a revenue-neutral approach so that the revenues of the consolidated study area are equal to those of its pre-merger components.</w:t>
      </w:r>
      <w:r>
        <w:rPr>
          <w:rStyle w:val="FootnoteReference"/>
          <w:sz w:val="22"/>
          <w:szCs w:val="22"/>
        </w:rPr>
        <w:footnoteReference w:id="41"/>
      </w:r>
      <w:r w:rsidRPr="00163D14">
        <w:rPr>
          <w:szCs w:val="22"/>
        </w:rPr>
        <w:t xml:space="preserve">  </w:t>
      </w:r>
      <w:r w:rsidRPr="00203601">
        <w:rPr>
          <w:rStyle w:val="Bodytext20"/>
          <w:rFonts w:ascii="Times New Roman" w:hAnsi="Times New Roman" w:cs="Times New Roman"/>
          <w:color w:val="auto"/>
          <w:sz w:val="22"/>
          <w:szCs w:val="22"/>
        </w:rPr>
        <w:t>The Butler-Bremer study area is in Rate Band 8 for Local Switching Service and Rate Band 10 for Dedicated Transport Services, while the Shell Rock study area is in Rate Band 6 for Local Switching Service and Rate Band 8 for Dedicated Transport Services.</w:t>
      </w:r>
      <w:r>
        <w:rPr>
          <w:rStyle w:val="FootnoteReference"/>
          <w:sz w:val="22"/>
          <w:szCs w:val="22"/>
          <w:shd w:val="clear" w:color="auto" w:fill="FFFFFF"/>
        </w:rPr>
        <w:footnoteReference w:id="42"/>
      </w:r>
      <w:r w:rsidRPr="00203601" w:rsidR="00317F04">
        <w:rPr>
          <w:rStyle w:val="Bodytext20"/>
          <w:rFonts w:ascii="Times New Roman" w:hAnsi="Times New Roman" w:cs="Times New Roman"/>
          <w:color w:val="auto"/>
          <w:sz w:val="22"/>
          <w:szCs w:val="22"/>
        </w:rPr>
        <w:t xml:space="preserve">  </w:t>
      </w:r>
      <w:r w:rsidRPr="00203601">
        <w:rPr>
          <w:rStyle w:val="Bodytext20"/>
          <w:rFonts w:ascii="Times New Roman" w:hAnsi="Times New Roman" w:cs="Times New Roman"/>
          <w:color w:val="auto"/>
          <w:sz w:val="22"/>
          <w:szCs w:val="22"/>
        </w:rPr>
        <w:t>Using its approach, Butler-Bremer states that the merged study area will be in Rate Band 8 for Local Switching Service and Rate Band 9 for Dedicated Transport Service.</w:t>
      </w:r>
      <w:r>
        <w:rPr>
          <w:rStyle w:val="FootnoteReference"/>
          <w:szCs w:val="22"/>
          <w:shd w:val="clear" w:color="auto" w:fill="FFFFFF"/>
        </w:rPr>
        <w:footnoteReference w:id="43"/>
      </w:r>
      <w:r w:rsidRPr="00203601">
        <w:rPr>
          <w:rStyle w:val="Bodytext20"/>
          <w:rFonts w:ascii="Times New Roman" w:hAnsi="Times New Roman" w:cs="Times New Roman"/>
          <w:color w:val="auto"/>
          <w:sz w:val="22"/>
          <w:szCs w:val="22"/>
        </w:rPr>
        <w:t xml:space="preserve">  Tandem Switching Service will remain </w:t>
      </w:r>
      <w:r w:rsidRPr="00203601" w:rsidR="0021466D">
        <w:rPr>
          <w:rStyle w:val="Bodytext20"/>
          <w:rFonts w:ascii="Times New Roman" w:hAnsi="Times New Roman" w:cs="Times New Roman"/>
          <w:color w:val="auto"/>
          <w:sz w:val="22"/>
          <w:szCs w:val="22"/>
        </w:rPr>
        <w:t xml:space="preserve">in </w:t>
      </w:r>
      <w:r w:rsidRPr="00203601">
        <w:rPr>
          <w:rStyle w:val="Bodytext20"/>
          <w:rFonts w:ascii="Times New Roman" w:hAnsi="Times New Roman" w:cs="Times New Roman"/>
          <w:color w:val="auto"/>
          <w:sz w:val="22"/>
          <w:szCs w:val="22"/>
        </w:rPr>
        <w:t>Rate Band 2 for the combined company.</w:t>
      </w:r>
      <w:r>
        <w:rPr>
          <w:rStyle w:val="FootnoteReference"/>
          <w:szCs w:val="22"/>
          <w:shd w:val="clear" w:color="auto" w:fill="FFFFFF"/>
        </w:rPr>
        <w:footnoteReference w:id="44"/>
      </w:r>
    </w:p>
    <w:p w:rsidR="00A80AA2" w:rsidRPr="00163D14" w:rsidP="00A80AA2" w14:paraId="799AC5DB" w14:textId="77777777">
      <w:pPr>
        <w:pStyle w:val="ParaNum"/>
        <w:rPr>
          <w:szCs w:val="22"/>
        </w:rPr>
      </w:pPr>
      <w:r w:rsidRPr="00523FAD">
        <w:rPr>
          <w:szCs w:val="22"/>
        </w:rPr>
        <w:t>Butler-Bremer contends that by facilitating the merger, waiver of the Commission’s rules will benefit the combined companies and the public.  According to Butler-Bremer, the merger will save the company approximately $45,000 per year in accounting, reporting, and other administrative costs.</w:t>
      </w:r>
      <w:r>
        <w:rPr>
          <w:rStyle w:val="FootnoteReference"/>
          <w:sz w:val="22"/>
          <w:szCs w:val="22"/>
        </w:rPr>
        <w:footnoteReference w:id="45"/>
      </w:r>
      <w:r w:rsidRPr="00163D14">
        <w:rPr>
          <w:szCs w:val="22"/>
        </w:rPr>
        <w:t xml:space="preserve">  Butler-Bremer also argues that the merger of commonly-owned study areas in the same state tends to reduce USF draws or create other savings, and is consistent with Commission policy that study area consolidation is generally in the public interest.</w:t>
      </w:r>
      <w:r>
        <w:rPr>
          <w:rStyle w:val="FootnoteReference"/>
          <w:sz w:val="22"/>
          <w:szCs w:val="22"/>
        </w:rPr>
        <w:footnoteReference w:id="46"/>
      </w:r>
      <w:r w:rsidRPr="00163D14">
        <w:rPr>
          <w:szCs w:val="22"/>
        </w:rPr>
        <w:t xml:space="preserve">  The Commission sought comment on the Butler-Bremer petition but no comments were filed.</w:t>
      </w:r>
      <w:r>
        <w:rPr>
          <w:rStyle w:val="FootnoteReference"/>
          <w:sz w:val="22"/>
          <w:szCs w:val="22"/>
        </w:rPr>
        <w:footnoteReference w:id="47"/>
      </w:r>
    </w:p>
    <w:p w:rsidR="00A80AA2" w:rsidP="00A80AA2" w14:paraId="41A56BC1" w14:textId="77777777">
      <w:pPr>
        <w:pStyle w:val="Heading3"/>
      </w:pPr>
      <w:r>
        <w:t>Discussion</w:t>
      </w:r>
    </w:p>
    <w:p w:rsidR="009333D4" w:rsidRPr="00163D14" w:rsidP="001355AA" w14:paraId="02239512" w14:textId="13CF9445">
      <w:pPr>
        <w:pStyle w:val="ParaNum"/>
        <w:rPr>
          <w:szCs w:val="22"/>
        </w:rPr>
      </w:pPr>
      <w:r>
        <w:rPr>
          <w:szCs w:val="22"/>
        </w:rPr>
        <w:t>Consistent with precedent, w</w:t>
      </w:r>
      <w:r w:rsidRPr="00163D14">
        <w:rPr>
          <w:szCs w:val="22"/>
        </w:rPr>
        <w:t xml:space="preserve">e find good cause exists to grant </w:t>
      </w:r>
      <w:r>
        <w:rPr>
          <w:szCs w:val="22"/>
        </w:rPr>
        <w:t>Butler-Bremer’s</w:t>
      </w:r>
      <w:r w:rsidRPr="00163D14">
        <w:rPr>
          <w:szCs w:val="22"/>
        </w:rPr>
        <w:t xml:space="preserve"> petition for</w:t>
      </w:r>
      <w:r w:rsidRPr="00163D14">
        <w:rPr>
          <w:i/>
          <w:szCs w:val="22"/>
        </w:rPr>
        <w:t xml:space="preserve"> </w:t>
      </w:r>
      <w:r w:rsidRPr="00163D14">
        <w:rPr>
          <w:szCs w:val="22"/>
        </w:rPr>
        <w:t xml:space="preserve">waiver.  </w:t>
      </w:r>
      <w:r w:rsidRPr="00163D14" w:rsidR="00DC2FD7">
        <w:rPr>
          <w:szCs w:val="22"/>
        </w:rPr>
        <w:t>We</w:t>
      </w:r>
      <w:r w:rsidRPr="00163D14" w:rsidR="00014BB0">
        <w:rPr>
          <w:szCs w:val="22"/>
        </w:rPr>
        <w:t xml:space="preserve"> first address </w:t>
      </w:r>
      <w:r w:rsidRPr="00163D14" w:rsidR="00DC2FD7">
        <w:rPr>
          <w:szCs w:val="22"/>
        </w:rPr>
        <w:t>Butler-Bremer</w:t>
      </w:r>
      <w:r w:rsidR="00E56EE9">
        <w:rPr>
          <w:szCs w:val="22"/>
        </w:rPr>
        <w:t>’s request for</w:t>
      </w:r>
      <w:r w:rsidRPr="00163D14" w:rsidR="00DC2FD7">
        <w:rPr>
          <w:szCs w:val="22"/>
        </w:rPr>
        <w:t xml:space="preserve"> </w:t>
      </w:r>
      <w:r w:rsidRPr="00163D14" w:rsidR="00014BB0">
        <w:rPr>
          <w:szCs w:val="22"/>
        </w:rPr>
        <w:t>waiver</w:t>
      </w:r>
      <w:r w:rsidRPr="00163D14" w:rsidR="00DC2FD7">
        <w:rPr>
          <w:szCs w:val="22"/>
        </w:rPr>
        <w:t xml:space="preserve"> </w:t>
      </w:r>
      <w:r w:rsidR="00E56EE9">
        <w:rPr>
          <w:szCs w:val="22"/>
        </w:rPr>
        <w:t>to facilitate</w:t>
      </w:r>
      <w:r w:rsidRPr="00163D14" w:rsidR="00DC2FD7">
        <w:rPr>
          <w:szCs w:val="22"/>
        </w:rPr>
        <w:t xml:space="preserve"> the merger of study areas that participate in the NECA traffic-sensitive acces</w:t>
      </w:r>
      <w:r w:rsidRPr="00163D14" w:rsidR="00DF6939">
        <w:rPr>
          <w:szCs w:val="22"/>
        </w:rPr>
        <w:t>s</w:t>
      </w:r>
      <w:r w:rsidRPr="00163D14" w:rsidR="00DC2FD7">
        <w:rPr>
          <w:szCs w:val="22"/>
        </w:rPr>
        <w:t xml:space="preserve"> tariff.</w:t>
      </w:r>
      <w:r w:rsidRPr="00163D14" w:rsidR="009F53DE">
        <w:rPr>
          <w:i/>
          <w:szCs w:val="22"/>
        </w:rPr>
        <w:t xml:space="preserve">  </w:t>
      </w:r>
      <w:r w:rsidRPr="00163D14" w:rsidR="005F3143">
        <w:rPr>
          <w:snapToGrid/>
          <w:szCs w:val="22"/>
        </w:rPr>
        <w:t xml:space="preserve">A </w:t>
      </w:r>
      <w:r w:rsidRPr="00163D14" w:rsidR="003B2F87">
        <w:rPr>
          <w:snapToGrid/>
          <w:szCs w:val="22"/>
        </w:rPr>
        <w:t>waiver of section</w:t>
      </w:r>
      <w:r w:rsidRPr="00163D14" w:rsidR="00FF685B">
        <w:rPr>
          <w:snapToGrid/>
          <w:szCs w:val="22"/>
        </w:rPr>
        <w:t>s 51.917(b)(1) and</w:t>
      </w:r>
      <w:r w:rsidRPr="00163D14" w:rsidR="00CB6FF9">
        <w:rPr>
          <w:snapToGrid/>
          <w:szCs w:val="22"/>
        </w:rPr>
        <w:t xml:space="preserve"> </w:t>
      </w:r>
      <w:r w:rsidRPr="00163D14" w:rsidR="003B2F87">
        <w:rPr>
          <w:snapToGrid/>
          <w:szCs w:val="22"/>
        </w:rPr>
        <w:t>51.917(b)(7)</w:t>
      </w:r>
      <w:r w:rsidRPr="00163D14" w:rsidR="006F41D2">
        <w:rPr>
          <w:snapToGrid/>
          <w:szCs w:val="22"/>
        </w:rPr>
        <w:t xml:space="preserve"> is warranted because combining the carrier</w:t>
      </w:r>
      <w:r w:rsidRPr="00163D14" w:rsidR="002D3DB6">
        <w:rPr>
          <w:snapToGrid/>
          <w:szCs w:val="22"/>
        </w:rPr>
        <w:t>’</w:t>
      </w:r>
      <w:r w:rsidRPr="00163D14" w:rsidR="006F41D2">
        <w:rPr>
          <w:snapToGrid/>
          <w:szCs w:val="22"/>
        </w:rPr>
        <w:t xml:space="preserve">s BPRs </w:t>
      </w:r>
      <w:r w:rsidRPr="00163D14" w:rsidR="00D73375">
        <w:rPr>
          <w:snapToGrid/>
          <w:szCs w:val="22"/>
        </w:rPr>
        <w:t xml:space="preserve">and interstate revenue requirements </w:t>
      </w:r>
      <w:r w:rsidRPr="00163D14" w:rsidR="006F41D2">
        <w:rPr>
          <w:snapToGrid/>
          <w:szCs w:val="22"/>
        </w:rPr>
        <w:t>reflects the merging of the two carriers</w:t>
      </w:r>
      <w:r w:rsidR="00AC7A36">
        <w:rPr>
          <w:snapToGrid/>
          <w:szCs w:val="22"/>
        </w:rPr>
        <w:t>’</w:t>
      </w:r>
      <w:r w:rsidRPr="00163D14" w:rsidR="006F41D2">
        <w:rPr>
          <w:snapToGrid/>
          <w:szCs w:val="22"/>
        </w:rPr>
        <w:t xml:space="preserve"> operations</w:t>
      </w:r>
      <w:r w:rsidRPr="00163D14" w:rsidR="005F3143">
        <w:rPr>
          <w:snapToGrid/>
          <w:szCs w:val="22"/>
        </w:rPr>
        <w:t xml:space="preserve"> </w:t>
      </w:r>
      <w:r w:rsidRPr="00163D14" w:rsidR="002D3DB6">
        <w:rPr>
          <w:snapToGrid/>
          <w:szCs w:val="22"/>
        </w:rPr>
        <w:t>into</w:t>
      </w:r>
      <w:r w:rsidRPr="00163D14" w:rsidR="00EA398B">
        <w:rPr>
          <w:snapToGrid/>
          <w:szCs w:val="22"/>
        </w:rPr>
        <w:t xml:space="preserve"> a single operation </w:t>
      </w:r>
      <w:r w:rsidRPr="00163D14" w:rsidR="00A5691E">
        <w:rPr>
          <w:snapToGrid/>
          <w:szCs w:val="22"/>
        </w:rPr>
        <w:t xml:space="preserve">and therefore is the </w:t>
      </w:r>
      <w:r w:rsidRPr="00163D14" w:rsidR="005F3143">
        <w:rPr>
          <w:snapToGrid/>
          <w:szCs w:val="22"/>
        </w:rPr>
        <w:t>base from which to begin calculating Eligible Recovery</w:t>
      </w:r>
      <w:r w:rsidRPr="00163D14" w:rsidR="00A5691E">
        <w:rPr>
          <w:snapToGrid/>
          <w:szCs w:val="22"/>
        </w:rPr>
        <w:t xml:space="preserve"> for the merged entity.</w:t>
      </w:r>
      <w:r w:rsidRPr="00163D14" w:rsidR="006F41D2">
        <w:rPr>
          <w:snapToGrid/>
          <w:szCs w:val="22"/>
        </w:rPr>
        <w:t xml:space="preserve"> </w:t>
      </w:r>
      <w:r w:rsidRPr="00163D14" w:rsidR="00A5691E">
        <w:rPr>
          <w:snapToGrid/>
          <w:szCs w:val="22"/>
        </w:rPr>
        <w:t xml:space="preserve"> </w:t>
      </w:r>
      <w:r w:rsidRPr="00163D14" w:rsidR="00821DAD">
        <w:rPr>
          <w:snapToGrid/>
          <w:szCs w:val="22"/>
        </w:rPr>
        <w:t xml:space="preserve">Allowing the carriers to combine BPRs </w:t>
      </w:r>
      <w:r w:rsidRPr="00163D14" w:rsidR="00D73375">
        <w:rPr>
          <w:snapToGrid/>
          <w:szCs w:val="22"/>
        </w:rPr>
        <w:t xml:space="preserve">and interstate revenue requirements </w:t>
      </w:r>
      <w:r w:rsidRPr="00163D14" w:rsidR="00821DAD">
        <w:rPr>
          <w:snapToGrid/>
          <w:szCs w:val="22"/>
        </w:rPr>
        <w:t xml:space="preserve">upon merging is consistent </w:t>
      </w:r>
      <w:r w:rsidRPr="00163D14" w:rsidR="008A0166">
        <w:rPr>
          <w:snapToGrid/>
          <w:szCs w:val="22"/>
        </w:rPr>
        <w:t>with Commission</w:t>
      </w:r>
      <w:r w:rsidRPr="00163D14" w:rsidR="009838ED">
        <w:rPr>
          <w:snapToGrid/>
          <w:szCs w:val="22"/>
        </w:rPr>
        <w:t xml:space="preserve"> </w:t>
      </w:r>
      <w:r w:rsidRPr="00163D14" w:rsidR="00821DAD">
        <w:rPr>
          <w:snapToGrid/>
          <w:szCs w:val="22"/>
        </w:rPr>
        <w:t>precedent</w:t>
      </w:r>
      <w:r w:rsidRPr="00163D14" w:rsidR="009838ED">
        <w:rPr>
          <w:snapToGrid/>
          <w:szCs w:val="22"/>
        </w:rPr>
        <w:t xml:space="preserve"> </w:t>
      </w:r>
      <w:r w:rsidRPr="00163D14" w:rsidR="00EA398B">
        <w:rPr>
          <w:snapToGrid/>
          <w:szCs w:val="22"/>
        </w:rPr>
        <w:t xml:space="preserve">to allow carriers to use </w:t>
      </w:r>
      <w:r w:rsidRPr="00163D14" w:rsidR="009838ED">
        <w:rPr>
          <w:snapToGrid/>
          <w:szCs w:val="22"/>
        </w:rPr>
        <w:t xml:space="preserve">composite switched access </w:t>
      </w:r>
      <w:r w:rsidRPr="00163D14" w:rsidR="009A7DB2">
        <w:rPr>
          <w:snapToGrid/>
          <w:szCs w:val="22"/>
        </w:rPr>
        <w:t xml:space="preserve">rates from several </w:t>
      </w:r>
      <w:r w:rsidRPr="00163D14" w:rsidR="009838ED">
        <w:rPr>
          <w:snapToGrid/>
          <w:szCs w:val="22"/>
        </w:rPr>
        <w:t>study areas</w:t>
      </w:r>
      <w:r w:rsidR="00E168E0">
        <w:rPr>
          <w:snapToGrid/>
          <w:szCs w:val="22"/>
        </w:rPr>
        <w:t>, as it did</w:t>
      </w:r>
      <w:r w:rsidRPr="00163D14" w:rsidR="009A7DB2">
        <w:rPr>
          <w:snapToGrid/>
          <w:szCs w:val="22"/>
        </w:rPr>
        <w:t xml:space="preserve"> when Consolidated, Frontier, and Windstream left the NECA access tariffs</w:t>
      </w:r>
      <w:r w:rsidRPr="00163D14" w:rsidR="009838ED">
        <w:rPr>
          <w:snapToGrid/>
          <w:szCs w:val="22"/>
        </w:rPr>
        <w:t>.</w:t>
      </w:r>
      <w:r>
        <w:rPr>
          <w:rStyle w:val="FootnoteReference"/>
          <w:snapToGrid/>
          <w:sz w:val="22"/>
          <w:szCs w:val="22"/>
        </w:rPr>
        <w:footnoteReference w:id="48"/>
      </w:r>
      <w:r w:rsidRPr="00163D14" w:rsidR="009838ED">
        <w:rPr>
          <w:snapToGrid/>
          <w:szCs w:val="22"/>
        </w:rPr>
        <w:t xml:space="preserve">  </w:t>
      </w:r>
      <w:r w:rsidRPr="00163D14" w:rsidR="009A7DB2">
        <w:rPr>
          <w:snapToGrid/>
          <w:szCs w:val="22"/>
        </w:rPr>
        <w:t xml:space="preserve">Only by combining </w:t>
      </w:r>
      <w:r w:rsidRPr="00163D14" w:rsidR="009838ED">
        <w:rPr>
          <w:snapToGrid/>
          <w:szCs w:val="22"/>
        </w:rPr>
        <w:t xml:space="preserve">the </w:t>
      </w:r>
      <w:r w:rsidRPr="00163D14" w:rsidR="009A7DB2">
        <w:rPr>
          <w:snapToGrid/>
          <w:szCs w:val="22"/>
        </w:rPr>
        <w:t xml:space="preserve">BPRs of </w:t>
      </w:r>
      <w:r w:rsidRPr="00163D14" w:rsidR="009838ED">
        <w:rPr>
          <w:snapToGrid/>
          <w:szCs w:val="22"/>
        </w:rPr>
        <w:t>the study</w:t>
      </w:r>
      <w:r w:rsidRPr="00163D14" w:rsidR="009A7DB2">
        <w:rPr>
          <w:snapToGrid/>
          <w:szCs w:val="22"/>
        </w:rPr>
        <w:t xml:space="preserve"> </w:t>
      </w:r>
      <w:r w:rsidRPr="00163D14" w:rsidR="009838ED">
        <w:rPr>
          <w:snapToGrid/>
          <w:szCs w:val="22"/>
        </w:rPr>
        <w:t xml:space="preserve">areas </w:t>
      </w:r>
      <w:r w:rsidRPr="00163D14" w:rsidR="009A7DB2">
        <w:rPr>
          <w:snapToGrid/>
          <w:szCs w:val="22"/>
        </w:rPr>
        <w:t xml:space="preserve">whose rates went into the composite rate can the Eligible Recovery be maintained at the same level for the included group of study areas.  </w:t>
      </w:r>
      <w:r w:rsidRPr="00163D14" w:rsidR="00821DAD">
        <w:rPr>
          <w:snapToGrid/>
          <w:szCs w:val="22"/>
        </w:rPr>
        <w:t>Moreover, t</w:t>
      </w:r>
      <w:r w:rsidRPr="00163D14" w:rsidR="009A7DB2">
        <w:rPr>
          <w:snapToGrid/>
          <w:szCs w:val="22"/>
        </w:rPr>
        <w:t xml:space="preserve">he </w:t>
      </w:r>
      <w:r w:rsidRPr="00163D14" w:rsidR="003B2F87">
        <w:rPr>
          <w:szCs w:val="22"/>
        </w:rPr>
        <w:t>merger serves the public interest by producing significant administrative cost savings.</w:t>
      </w:r>
      <w:r>
        <w:rPr>
          <w:rStyle w:val="FootnoteReference"/>
          <w:sz w:val="22"/>
          <w:szCs w:val="22"/>
        </w:rPr>
        <w:footnoteReference w:id="49"/>
      </w:r>
      <w:r w:rsidRPr="00163D14" w:rsidR="000C49C1">
        <w:rPr>
          <w:szCs w:val="22"/>
        </w:rPr>
        <w:t xml:space="preserve"> </w:t>
      </w:r>
      <w:r w:rsidRPr="00163D14" w:rsidR="003B2F87">
        <w:rPr>
          <w:szCs w:val="22"/>
        </w:rPr>
        <w:t xml:space="preserve"> </w:t>
      </w:r>
    </w:p>
    <w:p w:rsidR="00284C4E" w:rsidRPr="00163D14" w:rsidP="008D50D3" w14:paraId="2A1A91BB" w14:textId="65157F2D">
      <w:pPr>
        <w:pStyle w:val="ParaNum"/>
        <w:tabs>
          <w:tab w:val="left" w:pos="630"/>
        </w:tabs>
        <w:rPr>
          <w:szCs w:val="22"/>
        </w:rPr>
      </w:pPr>
      <w:r w:rsidRPr="00163D14">
        <w:rPr>
          <w:szCs w:val="22"/>
        </w:rPr>
        <w:t>We also find that g</w:t>
      </w:r>
      <w:r w:rsidRPr="00163D14" w:rsidR="005D358F">
        <w:rPr>
          <w:szCs w:val="22"/>
        </w:rPr>
        <w:t xml:space="preserve">ood cause exists for </w:t>
      </w:r>
      <w:r w:rsidRPr="00163D14" w:rsidR="009B071E">
        <w:rPr>
          <w:szCs w:val="22"/>
        </w:rPr>
        <w:t xml:space="preserve">a </w:t>
      </w:r>
      <w:r w:rsidRPr="00163D14" w:rsidR="005D358F">
        <w:rPr>
          <w:szCs w:val="22"/>
        </w:rPr>
        <w:t>waiver of section 51.909(a)</w:t>
      </w:r>
      <w:r w:rsidRPr="00163D14" w:rsidR="00014BB0">
        <w:rPr>
          <w:szCs w:val="22"/>
        </w:rPr>
        <w:t xml:space="preserve"> for </w:t>
      </w:r>
      <w:r w:rsidRPr="00163D14" w:rsidR="00DF6939">
        <w:rPr>
          <w:szCs w:val="22"/>
        </w:rPr>
        <w:t>Butler-Bremer</w:t>
      </w:r>
      <w:r w:rsidRPr="00163D14" w:rsidR="000D0E5A">
        <w:rPr>
          <w:szCs w:val="22"/>
        </w:rPr>
        <w:t xml:space="preserve">.  </w:t>
      </w:r>
      <w:r w:rsidRPr="00163D14">
        <w:rPr>
          <w:szCs w:val="22"/>
        </w:rPr>
        <w:t>As particip</w:t>
      </w:r>
      <w:r w:rsidRPr="00163D14" w:rsidR="00A5691E">
        <w:rPr>
          <w:szCs w:val="22"/>
        </w:rPr>
        <w:t>a</w:t>
      </w:r>
      <w:r w:rsidRPr="00163D14">
        <w:rPr>
          <w:szCs w:val="22"/>
        </w:rPr>
        <w:t>n</w:t>
      </w:r>
      <w:r w:rsidRPr="00163D14" w:rsidR="00A5691E">
        <w:rPr>
          <w:szCs w:val="22"/>
        </w:rPr>
        <w:t>t</w:t>
      </w:r>
      <w:r w:rsidRPr="00163D14">
        <w:rPr>
          <w:szCs w:val="22"/>
        </w:rPr>
        <w:t>s in the NECA traffic-sensitive tariff, the local switching and de</w:t>
      </w:r>
      <w:r w:rsidR="00E56EE9">
        <w:rPr>
          <w:szCs w:val="22"/>
        </w:rPr>
        <w:t>dicated transport rates of the merging</w:t>
      </w:r>
      <w:r w:rsidRPr="00163D14">
        <w:rPr>
          <w:szCs w:val="22"/>
        </w:rPr>
        <w:t xml:space="preserve"> carriers are included in </w:t>
      </w:r>
      <w:r w:rsidRPr="00163D14" w:rsidR="001830E3">
        <w:rPr>
          <w:szCs w:val="22"/>
        </w:rPr>
        <w:t>r</w:t>
      </w:r>
      <w:r w:rsidRPr="00163D14">
        <w:rPr>
          <w:szCs w:val="22"/>
        </w:rPr>
        <w:t>ate</w:t>
      </w:r>
      <w:r w:rsidRPr="00163D14" w:rsidR="00637401">
        <w:rPr>
          <w:szCs w:val="22"/>
        </w:rPr>
        <w:t xml:space="preserve"> </w:t>
      </w:r>
      <w:r w:rsidRPr="00163D14" w:rsidR="001830E3">
        <w:rPr>
          <w:szCs w:val="22"/>
        </w:rPr>
        <w:t>b</w:t>
      </w:r>
      <w:r w:rsidRPr="00163D14">
        <w:rPr>
          <w:szCs w:val="22"/>
        </w:rPr>
        <w:t xml:space="preserve">ands reflecting comparable cost groupings.  </w:t>
      </w:r>
      <w:r w:rsidRPr="00163D14" w:rsidR="00A5691E">
        <w:rPr>
          <w:szCs w:val="22"/>
        </w:rPr>
        <w:t>T</w:t>
      </w:r>
      <w:r w:rsidRPr="00163D14" w:rsidR="000D0E5A">
        <w:rPr>
          <w:szCs w:val="22"/>
        </w:rPr>
        <w:t xml:space="preserve">he </w:t>
      </w:r>
      <w:r w:rsidRPr="00163D14">
        <w:rPr>
          <w:szCs w:val="22"/>
        </w:rPr>
        <w:t xml:space="preserve">combined operation </w:t>
      </w:r>
      <w:r w:rsidRPr="00163D14" w:rsidR="00A5691E">
        <w:rPr>
          <w:szCs w:val="22"/>
        </w:rPr>
        <w:t xml:space="preserve">of the merged carriers </w:t>
      </w:r>
      <w:r w:rsidRPr="00163D14">
        <w:rPr>
          <w:szCs w:val="22"/>
        </w:rPr>
        <w:t>produce</w:t>
      </w:r>
      <w:r w:rsidRPr="00163D14" w:rsidR="00A5691E">
        <w:rPr>
          <w:szCs w:val="22"/>
        </w:rPr>
        <w:t>s</w:t>
      </w:r>
      <w:r w:rsidRPr="00163D14">
        <w:rPr>
          <w:szCs w:val="22"/>
        </w:rPr>
        <w:t xml:space="preserve"> a</w:t>
      </w:r>
      <w:r w:rsidRPr="00163D14" w:rsidR="00E52985">
        <w:rPr>
          <w:szCs w:val="22"/>
        </w:rPr>
        <w:t xml:space="preserve"> cost characteristic </w:t>
      </w:r>
      <w:r w:rsidRPr="00163D14" w:rsidR="00A5691E">
        <w:rPr>
          <w:szCs w:val="22"/>
        </w:rPr>
        <w:t xml:space="preserve">of the merged entity </w:t>
      </w:r>
      <w:r w:rsidRPr="00163D14" w:rsidR="00E52985">
        <w:rPr>
          <w:szCs w:val="22"/>
        </w:rPr>
        <w:t xml:space="preserve">that warrants one or more rates being included in different </w:t>
      </w:r>
      <w:r w:rsidRPr="00163D14" w:rsidR="001830E3">
        <w:rPr>
          <w:szCs w:val="22"/>
        </w:rPr>
        <w:t>r</w:t>
      </w:r>
      <w:r w:rsidRPr="00163D14" w:rsidR="00C52A95">
        <w:rPr>
          <w:szCs w:val="22"/>
        </w:rPr>
        <w:t xml:space="preserve">ate </w:t>
      </w:r>
      <w:r w:rsidRPr="00163D14" w:rsidR="001830E3">
        <w:rPr>
          <w:szCs w:val="22"/>
        </w:rPr>
        <w:t>b</w:t>
      </w:r>
      <w:r w:rsidRPr="00163D14" w:rsidR="00C52A95">
        <w:rPr>
          <w:szCs w:val="22"/>
        </w:rPr>
        <w:t xml:space="preserve">ands </w:t>
      </w:r>
      <w:r w:rsidRPr="00163D14" w:rsidR="00A5691E">
        <w:rPr>
          <w:szCs w:val="22"/>
        </w:rPr>
        <w:t>after the merger</w:t>
      </w:r>
      <w:r w:rsidRPr="00163D14" w:rsidR="00E52985">
        <w:rPr>
          <w:szCs w:val="22"/>
        </w:rPr>
        <w:t>.  This result</w:t>
      </w:r>
      <w:r w:rsidRPr="00163D14" w:rsidR="00A5691E">
        <w:rPr>
          <w:szCs w:val="22"/>
        </w:rPr>
        <w:t>s</w:t>
      </w:r>
      <w:r w:rsidRPr="00163D14" w:rsidR="00E52985">
        <w:rPr>
          <w:szCs w:val="22"/>
        </w:rPr>
        <w:t xml:space="preserve"> in some traffic being rated at a higher rate, while other traffic </w:t>
      </w:r>
      <w:r w:rsidRPr="00163D14" w:rsidR="00A5691E">
        <w:rPr>
          <w:szCs w:val="22"/>
        </w:rPr>
        <w:t xml:space="preserve">is </w:t>
      </w:r>
      <w:r w:rsidRPr="00163D14" w:rsidR="00E52985">
        <w:rPr>
          <w:szCs w:val="22"/>
        </w:rPr>
        <w:t xml:space="preserve">assessed </w:t>
      </w:r>
      <w:r w:rsidRPr="00163D14" w:rsidR="00A5691E">
        <w:rPr>
          <w:szCs w:val="22"/>
        </w:rPr>
        <w:t xml:space="preserve">at </w:t>
      </w:r>
      <w:r w:rsidRPr="00163D14" w:rsidR="00E52985">
        <w:rPr>
          <w:szCs w:val="22"/>
        </w:rPr>
        <w:t>a lower rate.</w:t>
      </w:r>
      <w:r>
        <w:rPr>
          <w:rStyle w:val="FootnoteReference"/>
          <w:sz w:val="22"/>
          <w:szCs w:val="22"/>
        </w:rPr>
        <w:footnoteReference w:id="50"/>
      </w:r>
      <w:r w:rsidRPr="00163D14" w:rsidR="00E52985">
        <w:rPr>
          <w:szCs w:val="22"/>
        </w:rPr>
        <w:t xml:space="preserve">  </w:t>
      </w:r>
      <w:r w:rsidR="0099608B">
        <w:rPr>
          <w:szCs w:val="22"/>
        </w:rPr>
        <w:t>T</w:t>
      </w:r>
      <w:r w:rsidRPr="00163D14" w:rsidR="0048721E">
        <w:rPr>
          <w:szCs w:val="22"/>
        </w:rPr>
        <w:t>his banding process is the pooling equivalent of composite rate development</w:t>
      </w:r>
      <w:r w:rsidRPr="00163D14" w:rsidR="003A2A13">
        <w:rPr>
          <w:szCs w:val="22"/>
        </w:rPr>
        <w:t xml:space="preserve"> approved in the </w:t>
      </w:r>
      <w:r w:rsidRPr="00163D14" w:rsidR="003A2A13">
        <w:rPr>
          <w:i/>
          <w:szCs w:val="22"/>
        </w:rPr>
        <w:t>2012 Average Schedule Conversion Order</w:t>
      </w:r>
      <w:r w:rsidRPr="00163D14" w:rsidR="0048721E">
        <w:rPr>
          <w:szCs w:val="22"/>
        </w:rPr>
        <w:t xml:space="preserve">.  </w:t>
      </w:r>
      <w:r w:rsidR="00837BBC">
        <w:rPr>
          <w:szCs w:val="22"/>
        </w:rPr>
        <w:t>We recognize that, d</w:t>
      </w:r>
      <w:r w:rsidRPr="00163D14" w:rsidR="00837BBC">
        <w:rPr>
          <w:szCs w:val="22"/>
        </w:rPr>
        <w:t>epending on the traffic mix, this</w:t>
      </w:r>
      <w:r w:rsidR="00837BBC">
        <w:rPr>
          <w:szCs w:val="22"/>
        </w:rPr>
        <w:t xml:space="preserve"> may </w:t>
      </w:r>
      <w:r w:rsidRPr="00163D14" w:rsidR="00837BBC">
        <w:rPr>
          <w:szCs w:val="22"/>
        </w:rPr>
        <w:t>alter slightly the relative recovery between access re</w:t>
      </w:r>
      <w:r w:rsidR="00511DEC">
        <w:rPr>
          <w:szCs w:val="22"/>
        </w:rPr>
        <w:t>venues and CAF-</w:t>
      </w:r>
      <w:r w:rsidRPr="00163D14" w:rsidR="00837BBC">
        <w:rPr>
          <w:szCs w:val="22"/>
        </w:rPr>
        <w:t>ICC</w:t>
      </w:r>
      <w:r w:rsidR="00511DEC">
        <w:rPr>
          <w:szCs w:val="22"/>
        </w:rPr>
        <w:t xml:space="preserve"> support</w:t>
      </w:r>
      <w:r w:rsidRPr="00163D14" w:rsidR="00837BBC">
        <w:rPr>
          <w:szCs w:val="22"/>
        </w:rPr>
        <w:t xml:space="preserve">.  </w:t>
      </w:r>
      <w:r w:rsidRPr="00163D14" w:rsidR="0048721E">
        <w:rPr>
          <w:szCs w:val="22"/>
        </w:rPr>
        <w:t>While not producing exact switched access revenue equality, we find the minimal differences to be more than offset by the</w:t>
      </w:r>
      <w:r w:rsidRPr="00163D14" w:rsidR="00CB312D">
        <w:rPr>
          <w:szCs w:val="22"/>
        </w:rPr>
        <w:t xml:space="preserve"> </w:t>
      </w:r>
      <w:r w:rsidRPr="00163D14" w:rsidR="0048721E">
        <w:rPr>
          <w:szCs w:val="22"/>
        </w:rPr>
        <w:t xml:space="preserve">public interest benefits resulting from </w:t>
      </w:r>
      <w:r w:rsidRPr="00163D14" w:rsidR="003A2A13">
        <w:rPr>
          <w:szCs w:val="22"/>
        </w:rPr>
        <w:t xml:space="preserve">efficiencies gained </w:t>
      </w:r>
      <w:r w:rsidRPr="00163D14" w:rsidR="0048721E">
        <w:rPr>
          <w:szCs w:val="22"/>
        </w:rPr>
        <w:t xml:space="preserve">from </w:t>
      </w:r>
      <w:r w:rsidR="00BC68D6">
        <w:rPr>
          <w:szCs w:val="22"/>
        </w:rPr>
        <w:t xml:space="preserve">implementation of </w:t>
      </w:r>
      <w:r w:rsidRPr="00163D14" w:rsidR="0048721E">
        <w:rPr>
          <w:szCs w:val="22"/>
        </w:rPr>
        <w:t xml:space="preserve">the mergers. </w:t>
      </w:r>
      <w:r w:rsidRPr="00163D14" w:rsidR="004404E8">
        <w:rPr>
          <w:szCs w:val="22"/>
        </w:rPr>
        <w:t xml:space="preserve"> </w:t>
      </w:r>
      <w:r w:rsidRPr="00163D14" w:rsidR="00CB312D">
        <w:rPr>
          <w:szCs w:val="22"/>
        </w:rPr>
        <w:t xml:space="preserve">The </w:t>
      </w:r>
      <w:r w:rsidR="0099608B">
        <w:rPr>
          <w:szCs w:val="22"/>
        </w:rPr>
        <w:t xml:space="preserve">waivers </w:t>
      </w:r>
      <w:r w:rsidRPr="00163D14" w:rsidR="00A41C7D">
        <w:rPr>
          <w:szCs w:val="22"/>
        </w:rPr>
        <w:t xml:space="preserve">will offer the type of public interest benefits contemplated by the Commission in the </w:t>
      </w:r>
      <w:r w:rsidRPr="00163D14" w:rsidR="00A41C7D">
        <w:rPr>
          <w:i/>
          <w:szCs w:val="22"/>
        </w:rPr>
        <w:t>USF/ICC Transformation Order</w:t>
      </w:r>
      <w:r w:rsidRPr="00163D14" w:rsidR="00A41C7D">
        <w:rPr>
          <w:szCs w:val="22"/>
        </w:rPr>
        <w:t>, such as facilitating the Commission’s goal of encouraging carriers to become more efficient and to increase productivity.</w:t>
      </w:r>
      <w:r>
        <w:rPr>
          <w:rStyle w:val="FootnoteReference"/>
          <w:sz w:val="22"/>
          <w:szCs w:val="22"/>
        </w:rPr>
        <w:footnoteReference w:id="51"/>
      </w:r>
      <w:r w:rsidRPr="00163D14" w:rsidR="00F90F45">
        <w:rPr>
          <w:szCs w:val="22"/>
        </w:rPr>
        <w:t xml:space="preserve">  These new rates will become the rate caps for the affected rate elements for purposes of section </w:t>
      </w:r>
      <w:r w:rsidRPr="00163D14" w:rsidR="00BB59B8">
        <w:rPr>
          <w:szCs w:val="22"/>
        </w:rPr>
        <w:t>51.</w:t>
      </w:r>
      <w:r w:rsidRPr="00163D14" w:rsidR="00F90F45">
        <w:rPr>
          <w:szCs w:val="22"/>
        </w:rPr>
        <w:t>909(a).</w:t>
      </w:r>
    </w:p>
    <w:p w:rsidR="00004F80" w:rsidRPr="00163D14" w:rsidP="00004F80" w14:paraId="585583A2" w14:textId="77777777">
      <w:pPr>
        <w:pStyle w:val="Heading2"/>
        <w:rPr>
          <w:szCs w:val="22"/>
        </w:rPr>
      </w:pPr>
      <w:r w:rsidRPr="00163D14">
        <w:rPr>
          <w:szCs w:val="22"/>
        </w:rPr>
        <w:t xml:space="preserve">Panora and Prairie </w:t>
      </w:r>
      <w:r w:rsidRPr="00163D14">
        <w:rPr>
          <w:szCs w:val="22"/>
        </w:rPr>
        <w:t xml:space="preserve">Petition </w:t>
      </w:r>
    </w:p>
    <w:p w:rsidR="00A80AA2" w:rsidP="00A80AA2" w14:paraId="63A7C061" w14:textId="77777777">
      <w:pPr>
        <w:pStyle w:val="Heading3"/>
      </w:pPr>
      <w:r>
        <w:t>Background</w:t>
      </w:r>
    </w:p>
    <w:p w:rsidR="00A80AA2" w:rsidRPr="00163D14" w:rsidP="00F418F7" w14:paraId="358C43F9" w14:textId="77777777">
      <w:pPr>
        <w:pStyle w:val="ParaNum"/>
        <w:rPr>
          <w:szCs w:val="22"/>
        </w:rPr>
      </w:pPr>
      <w:r w:rsidRPr="00163D14">
        <w:rPr>
          <w:szCs w:val="22"/>
        </w:rPr>
        <w:t xml:space="preserve">Panora and Prairie </w:t>
      </w:r>
      <w:r w:rsidR="003C13D8">
        <w:rPr>
          <w:szCs w:val="22"/>
        </w:rPr>
        <w:t>seek</w:t>
      </w:r>
      <w:r w:rsidRPr="00163D14">
        <w:rPr>
          <w:szCs w:val="22"/>
        </w:rPr>
        <w:t xml:space="preserve"> waiver of several Commission rules in conjunction with the transfer of 144 access lines from Prairie to Panora.</w:t>
      </w:r>
      <w:r>
        <w:rPr>
          <w:rStyle w:val="FootnoteReference"/>
          <w:sz w:val="22"/>
          <w:szCs w:val="22"/>
        </w:rPr>
        <w:footnoteReference w:id="52"/>
      </w:r>
      <w:r w:rsidRPr="00163D14">
        <w:rPr>
          <w:szCs w:val="22"/>
        </w:rPr>
        <w:t xml:space="preserve">  </w:t>
      </w:r>
      <w:r w:rsidRPr="00BC2EA7" w:rsidR="008D5546">
        <w:rPr>
          <w:szCs w:val="22"/>
        </w:rPr>
        <w:t>Both carriers participate in the NECA traffic-sensitive tariff</w:t>
      </w:r>
      <w:r w:rsidR="008D5546">
        <w:rPr>
          <w:szCs w:val="22"/>
        </w:rPr>
        <w:t xml:space="preserve"> and</w:t>
      </w:r>
      <w:r w:rsidR="00F418F7">
        <w:rPr>
          <w:szCs w:val="22"/>
        </w:rPr>
        <w:t xml:space="preserve"> closed </w:t>
      </w:r>
      <w:r w:rsidRPr="00BC2EA7" w:rsidR="00F418F7">
        <w:rPr>
          <w:szCs w:val="22"/>
        </w:rPr>
        <w:t>the transaction on April 1, 2015</w:t>
      </w:r>
      <w:r w:rsidR="008D5546">
        <w:rPr>
          <w:szCs w:val="22"/>
        </w:rPr>
        <w:t>, prior to filing their waiver petition</w:t>
      </w:r>
      <w:r w:rsidR="003C13D8">
        <w:rPr>
          <w:szCs w:val="22"/>
        </w:rPr>
        <w:t>.</w:t>
      </w:r>
      <w:r w:rsidRPr="00BC2EA7" w:rsidR="00F418F7">
        <w:rPr>
          <w:szCs w:val="22"/>
        </w:rPr>
        <w:t xml:space="preserve"> </w:t>
      </w:r>
      <w:r w:rsidR="008D5546">
        <w:rPr>
          <w:szCs w:val="22"/>
        </w:rPr>
        <w:t xml:space="preserve"> </w:t>
      </w:r>
      <w:r w:rsidRPr="00163D14">
        <w:rPr>
          <w:szCs w:val="22"/>
        </w:rPr>
        <w:t xml:space="preserve">Panora and Prairie request a waiver of rules 51.917(b)(1) and 51.917(b)(7) to recalculate for the revised Panora and Prairie Iowa study areas the BPR </w:t>
      </w:r>
      <w:r>
        <w:rPr>
          <w:szCs w:val="22"/>
        </w:rPr>
        <w:t xml:space="preserve">used </w:t>
      </w:r>
      <w:r w:rsidR="00511DEC">
        <w:rPr>
          <w:szCs w:val="22"/>
        </w:rPr>
        <w:t>to determine CAF-</w:t>
      </w:r>
      <w:r w:rsidRPr="00163D14">
        <w:rPr>
          <w:szCs w:val="22"/>
        </w:rPr>
        <w:t>ICC support.</w:t>
      </w:r>
      <w:r>
        <w:rPr>
          <w:rStyle w:val="FootnoteReference"/>
          <w:sz w:val="22"/>
          <w:szCs w:val="22"/>
        </w:rPr>
        <w:footnoteReference w:id="53"/>
      </w:r>
      <w:r w:rsidRPr="00163D14">
        <w:rPr>
          <w:szCs w:val="22"/>
        </w:rPr>
        <w:t xml:space="preserve">  They also seek a waiver of rule 51.909(a) to revise Panora’s Rate Band for local switching service from Rate Band 5 to Rate Band 6 in the NECA traffic-sensitive access tariff for its revised Iowa study area.</w:t>
      </w:r>
      <w:r>
        <w:rPr>
          <w:szCs w:val="22"/>
          <w:vertAlign w:val="superscript"/>
        </w:rPr>
        <w:footnoteReference w:id="54"/>
      </w:r>
      <w:r w:rsidRPr="00163D14">
        <w:rPr>
          <w:szCs w:val="22"/>
        </w:rPr>
        <w:t xml:space="preserve">  Finally, Panora and Prairie seek a waiver of section 51.917(b)(2) to exempt Panora from having to impute local switching revenues at the higher Rate Band 6 for the period from April 1, 2015 until the petition </w:t>
      </w:r>
      <w:r>
        <w:rPr>
          <w:szCs w:val="22"/>
        </w:rPr>
        <w:t xml:space="preserve">for waiver </w:t>
      </w:r>
      <w:r w:rsidRPr="00163D14">
        <w:rPr>
          <w:szCs w:val="22"/>
        </w:rPr>
        <w:t xml:space="preserve">is </w:t>
      </w:r>
      <w:r>
        <w:rPr>
          <w:szCs w:val="22"/>
        </w:rPr>
        <w:t>granted</w:t>
      </w:r>
      <w:r w:rsidRPr="00163D14">
        <w:rPr>
          <w:szCs w:val="22"/>
        </w:rPr>
        <w:t>.</w:t>
      </w:r>
      <w:r>
        <w:rPr>
          <w:rStyle w:val="FootnoteReference"/>
          <w:sz w:val="22"/>
          <w:szCs w:val="22"/>
        </w:rPr>
        <w:footnoteReference w:id="55"/>
      </w:r>
      <w:r w:rsidRPr="00163D14">
        <w:rPr>
          <w:szCs w:val="22"/>
        </w:rPr>
        <w:t xml:space="preserve">  </w:t>
      </w:r>
      <w:r w:rsidRPr="00163D14" w:rsidR="008D5546">
        <w:rPr>
          <w:szCs w:val="22"/>
        </w:rPr>
        <w:t xml:space="preserve">Panora and Prairie assert that they were unaware of the need to obtain a waiver of the </w:t>
      </w:r>
      <w:r w:rsidR="003C13D8">
        <w:rPr>
          <w:szCs w:val="22"/>
        </w:rPr>
        <w:t>“</w:t>
      </w:r>
      <w:r w:rsidRPr="00163D14" w:rsidR="008D5546">
        <w:rPr>
          <w:szCs w:val="22"/>
        </w:rPr>
        <w:t>relatively new</w:t>
      </w:r>
      <w:r w:rsidR="003C13D8">
        <w:rPr>
          <w:szCs w:val="22"/>
        </w:rPr>
        <w:t>”</w:t>
      </w:r>
      <w:r w:rsidRPr="00163D14" w:rsidR="008D5546">
        <w:rPr>
          <w:szCs w:val="22"/>
        </w:rPr>
        <w:t xml:space="preserve"> rule and that requiring imputation of the default transition rate would penalize the carriers.</w:t>
      </w:r>
      <w:r>
        <w:rPr>
          <w:rStyle w:val="FootnoteReference"/>
          <w:sz w:val="22"/>
          <w:szCs w:val="22"/>
        </w:rPr>
        <w:footnoteReference w:id="56"/>
      </w:r>
      <w:r w:rsidRPr="00163D14" w:rsidR="008D5546">
        <w:rPr>
          <w:szCs w:val="22"/>
        </w:rPr>
        <w:t xml:space="preserve">  </w:t>
      </w:r>
    </w:p>
    <w:p w:rsidR="00A80AA2" w:rsidRPr="00A80AA2" w:rsidP="00203601" w14:paraId="61186F29" w14:textId="77777777">
      <w:pPr>
        <w:pStyle w:val="ParaNum"/>
        <w:widowControl/>
        <w:rPr>
          <w:szCs w:val="22"/>
        </w:rPr>
      </w:pPr>
      <w:r w:rsidRPr="00163D14">
        <w:rPr>
          <w:szCs w:val="22"/>
        </w:rPr>
        <w:t>Panora and Prairie contend that good cause exists for granting the requested waivers because the revision of Panora’s local switching rate band in the NECA tariff</w:t>
      </w:r>
      <w:r>
        <w:rPr>
          <w:szCs w:val="22"/>
        </w:rPr>
        <w:t>,</w:t>
      </w:r>
      <w:r w:rsidRPr="00163D14">
        <w:rPr>
          <w:szCs w:val="22"/>
        </w:rPr>
        <w:t xml:space="preserve"> from </w:t>
      </w:r>
      <w:r w:rsidR="00BC68D6">
        <w:rPr>
          <w:szCs w:val="22"/>
        </w:rPr>
        <w:t>B</w:t>
      </w:r>
      <w:r w:rsidRPr="00163D14">
        <w:rPr>
          <w:szCs w:val="22"/>
        </w:rPr>
        <w:t>and 5</w:t>
      </w:r>
      <w:r>
        <w:rPr>
          <w:rStyle w:val="FootnoteReference"/>
          <w:sz w:val="22"/>
          <w:szCs w:val="22"/>
        </w:rPr>
        <w:footnoteReference w:id="57"/>
      </w:r>
      <w:r w:rsidRPr="00163D14">
        <w:rPr>
          <w:szCs w:val="22"/>
        </w:rPr>
        <w:t xml:space="preserve"> to </w:t>
      </w:r>
      <w:r w:rsidR="00BC68D6">
        <w:rPr>
          <w:szCs w:val="22"/>
        </w:rPr>
        <w:t>B</w:t>
      </w:r>
      <w:r w:rsidRPr="00163D14">
        <w:rPr>
          <w:szCs w:val="22"/>
        </w:rPr>
        <w:t>and 6</w:t>
      </w:r>
      <w:r>
        <w:rPr>
          <w:szCs w:val="22"/>
        </w:rPr>
        <w:t>,</w:t>
      </w:r>
      <w:r w:rsidRPr="00163D14">
        <w:rPr>
          <w:szCs w:val="22"/>
        </w:rPr>
        <w:t xml:space="preserve"> is consistent with other carriers of Panora’s size and the revisions of the BPR for the reconfigured Panora and Prairie Iowa study areas produces no adverse impact on the CAF-ICC mechanism.</w:t>
      </w:r>
      <w:r>
        <w:rPr>
          <w:szCs w:val="22"/>
          <w:vertAlign w:val="superscript"/>
        </w:rPr>
        <w:footnoteReference w:id="58"/>
      </w:r>
      <w:r w:rsidRPr="00163D14">
        <w:rPr>
          <w:szCs w:val="22"/>
        </w:rPr>
        <w:t xml:space="preserve">  The Commission sought comment on Panora and Prairie’s petition but no comments were filed.</w:t>
      </w:r>
      <w:r>
        <w:rPr>
          <w:rStyle w:val="FootnoteReference"/>
          <w:sz w:val="22"/>
          <w:szCs w:val="22"/>
        </w:rPr>
        <w:footnoteReference w:id="59"/>
      </w:r>
    </w:p>
    <w:p w:rsidR="00A80AA2" w:rsidP="00A80AA2" w14:paraId="016D7195" w14:textId="77777777">
      <w:pPr>
        <w:pStyle w:val="Heading3"/>
      </w:pPr>
      <w:r>
        <w:t>Discussion</w:t>
      </w:r>
    </w:p>
    <w:p w:rsidR="00FE58B4" w:rsidRPr="00BC2EA7" w:rsidP="00BC2EA7" w14:paraId="5EAB1401" w14:textId="79D1E313">
      <w:pPr>
        <w:pStyle w:val="ParaNum"/>
        <w:widowControl/>
        <w:rPr>
          <w:szCs w:val="22"/>
        </w:rPr>
      </w:pPr>
      <w:r>
        <w:rPr>
          <w:szCs w:val="22"/>
        </w:rPr>
        <w:t>Consistent with precedent, w</w:t>
      </w:r>
      <w:r w:rsidRPr="00BC2EA7" w:rsidR="00D73C14">
        <w:rPr>
          <w:szCs w:val="22"/>
        </w:rPr>
        <w:t xml:space="preserve">e find good cause </w:t>
      </w:r>
      <w:r w:rsidRPr="00BC2EA7" w:rsidR="008933B4">
        <w:rPr>
          <w:szCs w:val="22"/>
        </w:rPr>
        <w:t xml:space="preserve">exists </w:t>
      </w:r>
      <w:r w:rsidRPr="00BC2EA7" w:rsidR="00D73C14">
        <w:rPr>
          <w:szCs w:val="22"/>
        </w:rPr>
        <w:t xml:space="preserve">to grant </w:t>
      </w:r>
      <w:r w:rsidRPr="00BC2EA7" w:rsidR="00DD319B">
        <w:rPr>
          <w:szCs w:val="22"/>
        </w:rPr>
        <w:t>Panora and Prairie waiver</w:t>
      </w:r>
      <w:r w:rsidR="00BC2EA7">
        <w:rPr>
          <w:szCs w:val="22"/>
        </w:rPr>
        <w:t>s</w:t>
      </w:r>
      <w:r w:rsidRPr="00BC2EA7" w:rsidR="00DD319B">
        <w:rPr>
          <w:szCs w:val="22"/>
        </w:rPr>
        <w:t xml:space="preserve"> of section</w:t>
      </w:r>
      <w:r w:rsidRPr="00BC2EA7" w:rsidR="00FF685B">
        <w:rPr>
          <w:szCs w:val="22"/>
        </w:rPr>
        <w:t xml:space="preserve">s </w:t>
      </w:r>
      <w:r w:rsidRPr="00BC2EA7" w:rsidR="00FF685B">
        <w:rPr>
          <w:snapToGrid/>
          <w:szCs w:val="22"/>
        </w:rPr>
        <w:t>51.917(b)(1) and</w:t>
      </w:r>
      <w:r w:rsidRPr="00BC2EA7" w:rsidR="00DD319B">
        <w:rPr>
          <w:szCs w:val="22"/>
        </w:rPr>
        <w:t xml:space="preserve"> 51.9</w:t>
      </w:r>
      <w:r w:rsidRPr="00BC2EA7" w:rsidR="00524F0E">
        <w:rPr>
          <w:szCs w:val="22"/>
        </w:rPr>
        <w:t>17</w:t>
      </w:r>
      <w:r w:rsidRPr="00BC2EA7" w:rsidR="00DD319B">
        <w:rPr>
          <w:szCs w:val="22"/>
        </w:rPr>
        <w:t>(</w:t>
      </w:r>
      <w:r w:rsidRPr="00BC2EA7" w:rsidR="00524F0E">
        <w:rPr>
          <w:szCs w:val="22"/>
        </w:rPr>
        <w:t>b</w:t>
      </w:r>
      <w:r w:rsidRPr="00BC2EA7" w:rsidR="00DD319B">
        <w:rPr>
          <w:szCs w:val="22"/>
        </w:rPr>
        <w:t>)</w:t>
      </w:r>
      <w:r w:rsidRPr="00BC2EA7" w:rsidR="00524F0E">
        <w:rPr>
          <w:szCs w:val="22"/>
        </w:rPr>
        <w:t>(7)</w:t>
      </w:r>
      <w:r w:rsidRPr="00BC2EA7" w:rsidR="00DD319B">
        <w:rPr>
          <w:szCs w:val="22"/>
        </w:rPr>
        <w:t xml:space="preserve"> to permit them to adjust </w:t>
      </w:r>
      <w:r w:rsidRPr="00BC2EA7" w:rsidR="007B7AF1">
        <w:rPr>
          <w:szCs w:val="22"/>
        </w:rPr>
        <w:t xml:space="preserve">the BPRs </w:t>
      </w:r>
      <w:r w:rsidRPr="00BC2EA7" w:rsidR="002002D7">
        <w:rPr>
          <w:szCs w:val="22"/>
        </w:rPr>
        <w:t xml:space="preserve">and interstate revenue requirements </w:t>
      </w:r>
      <w:r w:rsidRPr="00BC2EA7" w:rsidR="007B7AF1">
        <w:rPr>
          <w:szCs w:val="22"/>
        </w:rPr>
        <w:t>of the two study areas to reflect the</w:t>
      </w:r>
      <w:r w:rsidRPr="00BC2EA7" w:rsidR="00A27AF3">
        <w:rPr>
          <w:szCs w:val="22"/>
        </w:rPr>
        <w:t xml:space="preserve"> effects of the </w:t>
      </w:r>
      <w:r w:rsidRPr="00BC2EA7" w:rsidR="00A74BD6">
        <w:rPr>
          <w:szCs w:val="22"/>
        </w:rPr>
        <w:t>transfer of the 144 lines</w:t>
      </w:r>
      <w:r w:rsidRPr="00BC2EA7" w:rsidR="007B7AF1">
        <w:rPr>
          <w:szCs w:val="22"/>
        </w:rPr>
        <w:t xml:space="preserve">. </w:t>
      </w:r>
      <w:r>
        <w:rPr>
          <w:szCs w:val="22"/>
        </w:rPr>
        <w:t xml:space="preserve"> W</w:t>
      </w:r>
      <w:r w:rsidR="00BC2EA7">
        <w:rPr>
          <w:szCs w:val="22"/>
        </w:rPr>
        <w:t xml:space="preserve">e waive the rules to </w:t>
      </w:r>
      <w:r w:rsidRPr="00BC2EA7" w:rsidR="00C02B1D">
        <w:rPr>
          <w:szCs w:val="22"/>
        </w:rPr>
        <w:t>al</w:t>
      </w:r>
      <w:r w:rsidR="00BC2EA7">
        <w:rPr>
          <w:szCs w:val="22"/>
        </w:rPr>
        <w:t>l</w:t>
      </w:r>
      <w:r w:rsidRPr="00BC2EA7" w:rsidR="00C02B1D">
        <w:rPr>
          <w:szCs w:val="22"/>
        </w:rPr>
        <w:t>ow t</w:t>
      </w:r>
      <w:r w:rsidRPr="00BC2EA7" w:rsidR="007B7AF1">
        <w:rPr>
          <w:szCs w:val="22"/>
        </w:rPr>
        <w:t>he</w:t>
      </w:r>
      <w:r w:rsidRPr="00BC2EA7" w:rsidR="003A2A13">
        <w:rPr>
          <w:szCs w:val="22"/>
        </w:rPr>
        <w:t xml:space="preserve"> carriers</w:t>
      </w:r>
      <w:r w:rsidRPr="00BC2EA7" w:rsidR="007B7AF1">
        <w:rPr>
          <w:szCs w:val="22"/>
        </w:rPr>
        <w:t xml:space="preserve"> </w:t>
      </w:r>
      <w:r w:rsidR="00BC2EA7">
        <w:rPr>
          <w:szCs w:val="22"/>
        </w:rPr>
        <w:t xml:space="preserve">to </w:t>
      </w:r>
      <w:r w:rsidRPr="00BC2EA7" w:rsidR="007B7AF1">
        <w:rPr>
          <w:szCs w:val="22"/>
        </w:rPr>
        <w:t xml:space="preserve">reduce Prairie’s BPR and increase Panora’s BPR by an amount equal to Prairie’s </w:t>
      </w:r>
      <w:r w:rsidRPr="00BC2EA7" w:rsidR="002D3DB6">
        <w:rPr>
          <w:szCs w:val="22"/>
        </w:rPr>
        <w:t>BPR multiplied by</w:t>
      </w:r>
      <w:r w:rsidRPr="00BC2EA7">
        <w:rPr>
          <w:szCs w:val="22"/>
        </w:rPr>
        <w:t xml:space="preserve"> </w:t>
      </w:r>
      <w:r w:rsidRPr="00BC2EA7" w:rsidR="007B7AF1">
        <w:rPr>
          <w:szCs w:val="22"/>
        </w:rPr>
        <w:t xml:space="preserve">the ratio of transferred </w:t>
      </w:r>
      <w:r w:rsidRPr="00BC2EA7">
        <w:rPr>
          <w:szCs w:val="22"/>
        </w:rPr>
        <w:t xml:space="preserve">access </w:t>
      </w:r>
      <w:r w:rsidRPr="00BC2EA7" w:rsidR="007B7AF1">
        <w:rPr>
          <w:szCs w:val="22"/>
        </w:rPr>
        <w:t>lines over total Prairie access lines</w:t>
      </w:r>
      <w:r w:rsidRPr="00BC2EA7">
        <w:rPr>
          <w:szCs w:val="22"/>
        </w:rPr>
        <w:t xml:space="preserve"> measured using 2011 data</w:t>
      </w:r>
      <w:r w:rsidR="00BC2EA7">
        <w:rPr>
          <w:szCs w:val="22"/>
        </w:rPr>
        <w:t xml:space="preserve">. </w:t>
      </w:r>
      <w:r>
        <w:rPr>
          <w:szCs w:val="22"/>
        </w:rPr>
        <w:t xml:space="preserve"> We agree that this waiver </w:t>
      </w:r>
      <w:r w:rsidR="005C7796">
        <w:rPr>
          <w:szCs w:val="22"/>
        </w:rPr>
        <w:t xml:space="preserve">is consistent with the public interest by promoting the efficiencies associated with </w:t>
      </w:r>
      <w:r w:rsidR="0034250F">
        <w:rPr>
          <w:szCs w:val="22"/>
        </w:rPr>
        <w:t xml:space="preserve">a </w:t>
      </w:r>
      <w:r w:rsidR="005C7796">
        <w:rPr>
          <w:szCs w:val="22"/>
        </w:rPr>
        <w:t xml:space="preserve">consolidated </w:t>
      </w:r>
      <w:r w:rsidR="0034250F">
        <w:rPr>
          <w:szCs w:val="22"/>
        </w:rPr>
        <w:t>BPR</w:t>
      </w:r>
      <w:r w:rsidR="005C7796">
        <w:rPr>
          <w:szCs w:val="22"/>
        </w:rPr>
        <w:t xml:space="preserve">, and </w:t>
      </w:r>
      <w:r>
        <w:rPr>
          <w:szCs w:val="22"/>
        </w:rPr>
        <w:t xml:space="preserve">will produce no adverse impact on the CAF-ICC </w:t>
      </w:r>
      <w:r w:rsidR="00511DEC">
        <w:rPr>
          <w:szCs w:val="22"/>
        </w:rPr>
        <w:t>support</w:t>
      </w:r>
      <w:r>
        <w:rPr>
          <w:szCs w:val="22"/>
        </w:rPr>
        <w:t xml:space="preserve"> mechanism. </w:t>
      </w:r>
      <w:r w:rsidR="00BC2EA7">
        <w:rPr>
          <w:szCs w:val="22"/>
        </w:rPr>
        <w:t xml:space="preserve"> Doing so </w:t>
      </w:r>
      <w:r>
        <w:rPr>
          <w:szCs w:val="22"/>
        </w:rPr>
        <w:t xml:space="preserve">also </w:t>
      </w:r>
      <w:r w:rsidR="00BC2EA7">
        <w:rPr>
          <w:szCs w:val="22"/>
        </w:rPr>
        <w:t xml:space="preserve">is </w:t>
      </w:r>
      <w:r w:rsidRPr="00BC2EA7" w:rsidR="00304883">
        <w:rPr>
          <w:szCs w:val="22"/>
        </w:rPr>
        <w:t xml:space="preserve">consistent with </w:t>
      </w:r>
      <w:r w:rsidR="005C7796">
        <w:rPr>
          <w:szCs w:val="22"/>
        </w:rPr>
        <w:t xml:space="preserve">Bureau precedent in </w:t>
      </w:r>
      <w:r w:rsidRPr="00BC2EA7" w:rsidR="0034250F">
        <w:rPr>
          <w:szCs w:val="22"/>
        </w:rPr>
        <w:t xml:space="preserve">the recent Mutual-Winnebago waiver proceeding </w:t>
      </w:r>
      <w:r w:rsidR="0034250F">
        <w:rPr>
          <w:szCs w:val="22"/>
        </w:rPr>
        <w:t>in using</w:t>
      </w:r>
      <w:r w:rsidRPr="00BC2EA7" w:rsidR="002002D7">
        <w:rPr>
          <w:szCs w:val="22"/>
        </w:rPr>
        <w:t xml:space="preserve"> relative access lines </w:t>
      </w:r>
      <w:r w:rsidR="005C7796">
        <w:rPr>
          <w:szCs w:val="22"/>
        </w:rPr>
        <w:t>when</w:t>
      </w:r>
      <w:r w:rsidRPr="00BC2EA7" w:rsidR="002002D7">
        <w:rPr>
          <w:szCs w:val="22"/>
        </w:rPr>
        <w:t xml:space="preserve"> allocating BPR between study areas</w:t>
      </w:r>
      <w:r w:rsidRPr="00BC2EA7">
        <w:rPr>
          <w:szCs w:val="22"/>
        </w:rPr>
        <w:t>.</w:t>
      </w:r>
      <w:r>
        <w:rPr>
          <w:rStyle w:val="FootnoteReference"/>
          <w:sz w:val="22"/>
          <w:szCs w:val="22"/>
        </w:rPr>
        <w:footnoteReference w:id="60"/>
      </w:r>
      <w:r w:rsidRPr="00BC2EA7" w:rsidR="00886753">
        <w:rPr>
          <w:szCs w:val="22"/>
        </w:rPr>
        <w:t xml:space="preserve">  We accordingly gr</w:t>
      </w:r>
      <w:r w:rsidRPr="00BC2EA7" w:rsidR="005A7241">
        <w:rPr>
          <w:szCs w:val="22"/>
        </w:rPr>
        <w:t>ant the waiver of section</w:t>
      </w:r>
      <w:r w:rsidRPr="00BC2EA7" w:rsidR="007B0F29">
        <w:rPr>
          <w:szCs w:val="22"/>
        </w:rPr>
        <w:t>s</w:t>
      </w:r>
      <w:r w:rsidRPr="00BC2EA7" w:rsidR="005A7241">
        <w:rPr>
          <w:szCs w:val="22"/>
        </w:rPr>
        <w:t xml:space="preserve"> 51.917</w:t>
      </w:r>
      <w:r w:rsidRPr="00BC2EA7" w:rsidR="00886753">
        <w:rPr>
          <w:szCs w:val="22"/>
        </w:rPr>
        <w:t>(</w:t>
      </w:r>
      <w:r w:rsidRPr="00BC2EA7" w:rsidR="009620DD">
        <w:rPr>
          <w:szCs w:val="22"/>
        </w:rPr>
        <w:t>b</w:t>
      </w:r>
      <w:r w:rsidRPr="00BC2EA7" w:rsidR="00886753">
        <w:rPr>
          <w:szCs w:val="22"/>
        </w:rPr>
        <w:t>)</w:t>
      </w:r>
      <w:r w:rsidRPr="00BC2EA7" w:rsidR="009620DD">
        <w:rPr>
          <w:szCs w:val="22"/>
        </w:rPr>
        <w:t>(7)</w:t>
      </w:r>
      <w:r w:rsidRPr="00BC2EA7" w:rsidR="00886753">
        <w:rPr>
          <w:szCs w:val="22"/>
        </w:rPr>
        <w:t xml:space="preserve"> </w:t>
      </w:r>
      <w:r w:rsidRPr="00BC2EA7" w:rsidR="007B0F29">
        <w:rPr>
          <w:szCs w:val="22"/>
        </w:rPr>
        <w:t xml:space="preserve">and 51.917(b)(1) </w:t>
      </w:r>
      <w:r w:rsidRPr="00BC2EA7" w:rsidR="00886753">
        <w:rPr>
          <w:szCs w:val="22"/>
        </w:rPr>
        <w:t xml:space="preserve">effective </w:t>
      </w:r>
      <w:r w:rsidRPr="00BC2EA7" w:rsidR="00004F80">
        <w:rPr>
          <w:szCs w:val="22"/>
        </w:rPr>
        <w:t xml:space="preserve">as of </w:t>
      </w:r>
      <w:r w:rsidRPr="00BC2EA7" w:rsidR="00886753">
        <w:rPr>
          <w:szCs w:val="22"/>
        </w:rPr>
        <w:t xml:space="preserve">the date the transaction </w:t>
      </w:r>
      <w:r w:rsidRPr="00BC2EA7" w:rsidR="00004F80">
        <w:rPr>
          <w:szCs w:val="22"/>
        </w:rPr>
        <w:t>closed</w:t>
      </w:r>
      <w:r w:rsidRPr="00BC2EA7" w:rsidR="00886753">
        <w:rPr>
          <w:szCs w:val="22"/>
        </w:rPr>
        <w:t>.</w:t>
      </w:r>
      <w:r w:rsidRPr="00BC2EA7">
        <w:rPr>
          <w:szCs w:val="22"/>
        </w:rPr>
        <w:t xml:space="preserve"> </w:t>
      </w:r>
      <w:r w:rsidRPr="00BC2EA7" w:rsidR="007B7AF1">
        <w:rPr>
          <w:szCs w:val="22"/>
        </w:rPr>
        <w:t xml:space="preserve">    </w:t>
      </w:r>
    </w:p>
    <w:p w:rsidR="0017382B" w:rsidRPr="00163D14" w:rsidP="008266C1" w14:paraId="642B5104" w14:textId="228AABD9">
      <w:pPr>
        <w:pStyle w:val="ParaNum"/>
        <w:rPr>
          <w:szCs w:val="22"/>
        </w:rPr>
      </w:pPr>
      <w:r w:rsidRPr="00163D14">
        <w:rPr>
          <w:szCs w:val="22"/>
        </w:rPr>
        <w:t xml:space="preserve">We also find that good cause exists to grant a </w:t>
      </w:r>
      <w:r w:rsidRPr="00163D14" w:rsidR="00DD319B">
        <w:rPr>
          <w:szCs w:val="22"/>
        </w:rPr>
        <w:t>waiver of section</w:t>
      </w:r>
      <w:r w:rsidRPr="00163D14" w:rsidR="00D73C14">
        <w:rPr>
          <w:szCs w:val="22"/>
        </w:rPr>
        <w:t xml:space="preserve"> 51.9</w:t>
      </w:r>
      <w:r w:rsidRPr="00163D14" w:rsidR="009620DD">
        <w:rPr>
          <w:szCs w:val="22"/>
        </w:rPr>
        <w:t>09</w:t>
      </w:r>
      <w:r w:rsidRPr="00163D14" w:rsidR="00D73C14">
        <w:rPr>
          <w:szCs w:val="22"/>
        </w:rPr>
        <w:t>(</w:t>
      </w:r>
      <w:r w:rsidRPr="00163D14" w:rsidR="009620DD">
        <w:rPr>
          <w:szCs w:val="22"/>
        </w:rPr>
        <w:t>a</w:t>
      </w:r>
      <w:r w:rsidRPr="00163D14" w:rsidR="00D73C14">
        <w:rPr>
          <w:szCs w:val="22"/>
        </w:rPr>
        <w:t>)</w:t>
      </w:r>
      <w:r w:rsidRPr="00163D14" w:rsidR="00A67904">
        <w:rPr>
          <w:szCs w:val="22"/>
        </w:rPr>
        <w:t xml:space="preserve"> to allow Panora to charge local switching rates from </w:t>
      </w:r>
      <w:r w:rsidRPr="00163D14" w:rsidR="002D3DB6">
        <w:rPr>
          <w:szCs w:val="22"/>
        </w:rPr>
        <w:t>R</w:t>
      </w:r>
      <w:r w:rsidRPr="00163D14" w:rsidR="00A67904">
        <w:rPr>
          <w:szCs w:val="22"/>
        </w:rPr>
        <w:t xml:space="preserve">ate </w:t>
      </w:r>
      <w:r w:rsidRPr="00163D14" w:rsidR="002D3DB6">
        <w:rPr>
          <w:szCs w:val="22"/>
        </w:rPr>
        <w:t>B</w:t>
      </w:r>
      <w:r w:rsidRPr="00163D14" w:rsidR="00A67904">
        <w:rPr>
          <w:szCs w:val="22"/>
        </w:rPr>
        <w:t>and 6 in the NECA traffic-sensitive tariff</w:t>
      </w:r>
      <w:r w:rsidRPr="00163D14" w:rsidR="00A74BD6">
        <w:rPr>
          <w:szCs w:val="22"/>
        </w:rPr>
        <w:t xml:space="preserve"> beginning on the effective date of this Order</w:t>
      </w:r>
      <w:r w:rsidRPr="00163D14" w:rsidR="00D73C14">
        <w:rPr>
          <w:szCs w:val="22"/>
        </w:rPr>
        <w:t xml:space="preserve">.  </w:t>
      </w:r>
      <w:r w:rsidRPr="00163D14" w:rsidR="00225E3C">
        <w:rPr>
          <w:szCs w:val="22"/>
        </w:rPr>
        <w:t xml:space="preserve">The </w:t>
      </w:r>
      <w:r w:rsidRPr="00163D14" w:rsidR="003B32E1">
        <w:rPr>
          <w:szCs w:val="22"/>
        </w:rPr>
        <w:t>record indicates that after the</w:t>
      </w:r>
      <w:r w:rsidR="00623A08">
        <w:rPr>
          <w:szCs w:val="22"/>
        </w:rPr>
        <w:t xml:space="preserve"> access line transfer</w:t>
      </w:r>
      <w:r w:rsidRPr="00163D14" w:rsidR="003B32E1">
        <w:rPr>
          <w:szCs w:val="22"/>
        </w:rPr>
        <w:t xml:space="preserve">, the local switching </w:t>
      </w:r>
      <w:r w:rsidRPr="00163D14" w:rsidR="00225E3C">
        <w:rPr>
          <w:szCs w:val="22"/>
        </w:rPr>
        <w:t xml:space="preserve">cost characteristic of </w:t>
      </w:r>
      <w:r w:rsidRPr="00163D14" w:rsidR="002049EC">
        <w:rPr>
          <w:szCs w:val="22"/>
        </w:rPr>
        <w:t xml:space="preserve">the post-merger </w:t>
      </w:r>
      <w:r w:rsidRPr="00163D14" w:rsidR="003B32E1">
        <w:rPr>
          <w:szCs w:val="22"/>
        </w:rPr>
        <w:t xml:space="preserve">Panora </w:t>
      </w:r>
      <w:r w:rsidRPr="00163D14" w:rsidR="00225E3C">
        <w:rPr>
          <w:szCs w:val="22"/>
        </w:rPr>
        <w:t xml:space="preserve">warrants </w:t>
      </w:r>
      <w:r w:rsidRPr="00163D14" w:rsidR="003B32E1">
        <w:rPr>
          <w:szCs w:val="22"/>
        </w:rPr>
        <w:t xml:space="preserve">its assessing rates from </w:t>
      </w:r>
      <w:r w:rsidRPr="00163D14" w:rsidR="002D3DB6">
        <w:rPr>
          <w:szCs w:val="22"/>
        </w:rPr>
        <w:t>R</w:t>
      </w:r>
      <w:r w:rsidRPr="00163D14" w:rsidR="003B32E1">
        <w:rPr>
          <w:szCs w:val="22"/>
        </w:rPr>
        <w:t xml:space="preserve">ate </w:t>
      </w:r>
      <w:r w:rsidRPr="00163D14" w:rsidR="002D3DB6">
        <w:rPr>
          <w:szCs w:val="22"/>
        </w:rPr>
        <w:t>B</w:t>
      </w:r>
      <w:r w:rsidRPr="00163D14" w:rsidR="003B32E1">
        <w:rPr>
          <w:szCs w:val="22"/>
        </w:rPr>
        <w:t xml:space="preserve">and 6 rather than </w:t>
      </w:r>
      <w:r w:rsidRPr="00163D14" w:rsidR="008405BD">
        <w:rPr>
          <w:szCs w:val="22"/>
        </w:rPr>
        <w:t xml:space="preserve">Rate </w:t>
      </w:r>
      <w:r w:rsidRPr="00163D14" w:rsidR="002D3DB6">
        <w:rPr>
          <w:szCs w:val="22"/>
        </w:rPr>
        <w:t>B</w:t>
      </w:r>
      <w:r w:rsidRPr="00163D14" w:rsidR="003B32E1">
        <w:rPr>
          <w:szCs w:val="22"/>
        </w:rPr>
        <w:t>and 5</w:t>
      </w:r>
      <w:r w:rsidRPr="00163D14" w:rsidR="00A74BD6">
        <w:rPr>
          <w:szCs w:val="22"/>
        </w:rPr>
        <w:t>, while reducing the number of minutes being assessed at the Band 8 rate</w:t>
      </w:r>
      <w:r w:rsidRPr="00163D14" w:rsidR="002049EC">
        <w:rPr>
          <w:szCs w:val="22"/>
        </w:rPr>
        <w:t xml:space="preserve"> by Prairie</w:t>
      </w:r>
      <w:r w:rsidRPr="00163D14" w:rsidR="003B32E1">
        <w:rPr>
          <w:szCs w:val="22"/>
        </w:rPr>
        <w:t xml:space="preserve">.  </w:t>
      </w:r>
      <w:r w:rsidRPr="00163D14" w:rsidR="00F90F45">
        <w:rPr>
          <w:szCs w:val="22"/>
        </w:rPr>
        <w:t xml:space="preserve">This </w:t>
      </w:r>
      <w:r w:rsidR="00347A33">
        <w:rPr>
          <w:szCs w:val="22"/>
        </w:rPr>
        <w:t xml:space="preserve">approach </w:t>
      </w:r>
      <w:r w:rsidRPr="00163D14" w:rsidR="00F90F45">
        <w:rPr>
          <w:szCs w:val="22"/>
        </w:rPr>
        <w:t xml:space="preserve">is comparable to the </w:t>
      </w:r>
      <w:r w:rsidRPr="00163D14" w:rsidR="002049EC">
        <w:rPr>
          <w:szCs w:val="22"/>
        </w:rPr>
        <w:t xml:space="preserve">composite rate and </w:t>
      </w:r>
      <w:r w:rsidRPr="00163D14" w:rsidR="00F90F45">
        <w:rPr>
          <w:szCs w:val="22"/>
        </w:rPr>
        <w:t xml:space="preserve">rate banding analysis discussed above.  </w:t>
      </w:r>
      <w:r w:rsidRPr="00163D14" w:rsidR="00D73C14">
        <w:rPr>
          <w:szCs w:val="22"/>
        </w:rPr>
        <w:t>We fi</w:t>
      </w:r>
      <w:r w:rsidRPr="00163D14" w:rsidR="00B36DA7">
        <w:rPr>
          <w:szCs w:val="22"/>
        </w:rPr>
        <w:t xml:space="preserve">nd that </w:t>
      </w:r>
      <w:r w:rsidRPr="00163D14" w:rsidR="00740BF0">
        <w:rPr>
          <w:szCs w:val="22"/>
        </w:rPr>
        <w:t xml:space="preserve">grant of the </w:t>
      </w:r>
      <w:r w:rsidRPr="00163D14" w:rsidR="00D73C14">
        <w:rPr>
          <w:szCs w:val="22"/>
        </w:rPr>
        <w:t xml:space="preserve">requested relief will offer the type of public interest benefits contemplated by the Commission in the </w:t>
      </w:r>
      <w:r w:rsidRPr="00163D14" w:rsidR="00D73C14">
        <w:rPr>
          <w:i/>
          <w:szCs w:val="22"/>
        </w:rPr>
        <w:t>USF/ICC Transformation Order</w:t>
      </w:r>
      <w:r w:rsidRPr="00163D14" w:rsidR="00D73C14">
        <w:rPr>
          <w:szCs w:val="22"/>
        </w:rPr>
        <w:t>, such as facilitating the Commission’s goal of encouraging carriers to become more efficient and to increase productivity</w:t>
      </w:r>
      <w:r w:rsidR="005233AC">
        <w:rPr>
          <w:szCs w:val="22"/>
        </w:rPr>
        <w:t xml:space="preserve"> by allowing the companies to save costs</w:t>
      </w:r>
      <w:r w:rsidRPr="00163D14" w:rsidR="00D73C14">
        <w:rPr>
          <w:szCs w:val="22"/>
        </w:rPr>
        <w:t>.</w:t>
      </w:r>
      <w:r>
        <w:rPr>
          <w:rStyle w:val="FootnoteReference"/>
          <w:sz w:val="22"/>
          <w:szCs w:val="22"/>
        </w:rPr>
        <w:footnoteReference w:id="61"/>
      </w:r>
      <w:r w:rsidRPr="00163D14" w:rsidR="00F90F45">
        <w:rPr>
          <w:szCs w:val="22"/>
        </w:rPr>
        <w:t xml:space="preserve">  The </w:t>
      </w:r>
      <w:r w:rsidRPr="00163D14" w:rsidR="008405BD">
        <w:rPr>
          <w:szCs w:val="22"/>
        </w:rPr>
        <w:t>Rate Band</w:t>
      </w:r>
      <w:r w:rsidRPr="00163D14" w:rsidR="00F90F45">
        <w:rPr>
          <w:szCs w:val="22"/>
        </w:rPr>
        <w:t xml:space="preserve"> 6 rates will become </w:t>
      </w:r>
      <w:r w:rsidRPr="00163D14" w:rsidR="00A74BD6">
        <w:rPr>
          <w:szCs w:val="22"/>
        </w:rPr>
        <w:t xml:space="preserve">Panora’s </w:t>
      </w:r>
      <w:r w:rsidRPr="00163D14" w:rsidR="00F90F45">
        <w:rPr>
          <w:szCs w:val="22"/>
        </w:rPr>
        <w:t xml:space="preserve">rate cap for the Local Switching rate element for purposes of section </w:t>
      </w:r>
      <w:r w:rsidRPr="00163D14" w:rsidR="00BB59B8">
        <w:rPr>
          <w:szCs w:val="22"/>
        </w:rPr>
        <w:t>51.</w:t>
      </w:r>
      <w:r w:rsidRPr="00163D14" w:rsidR="00F90F45">
        <w:rPr>
          <w:szCs w:val="22"/>
        </w:rPr>
        <w:t>909(a).</w:t>
      </w:r>
      <w:r w:rsidRPr="00163D14" w:rsidR="00D73C14">
        <w:rPr>
          <w:szCs w:val="22"/>
        </w:rPr>
        <w:t xml:space="preserve"> </w:t>
      </w:r>
      <w:r w:rsidRPr="00163D14" w:rsidR="00267474">
        <w:rPr>
          <w:szCs w:val="22"/>
        </w:rPr>
        <w:t xml:space="preserve"> </w:t>
      </w:r>
    </w:p>
    <w:p w:rsidR="00B805C3" w:rsidRPr="00163D14" w:rsidP="00A628DA" w14:paraId="6CCFE5E9" w14:textId="77777777">
      <w:pPr>
        <w:pStyle w:val="ParaNum"/>
        <w:rPr>
          <w:szCs w:val="22"/>
        </w:rPr>
      </w:pPr>
      <w:r w:rsidRPr="00163D14">
        <w:rPr>
          <w:szCs w:val="22"/>
        </w:rPr>
        <w:t>Finally, w</w:t>
      </w:r>
      <w:r w:rsidRPr="00163D14" w:rsidR="005007DC">
        <w:rPr>
          <w:szCs w:val="22"/>
        </w:rPr>
        <w:t>e</w:t>
      </w:r>
      <w:r w:rsidRPr="00163D14" w:rsidR="002D3DB6">
        <w:rPr>
          <w:szCs w:val="22"/>
        </w:rPr>
        <w:t xml:space="preserve"> do not</w:t>
      </w:r>
      <w:r w:rsidRPr="00163D14" w:rsidR="005007DC">
        <w:rPr>
          <w:szCs w:val="22"/>
        </w:rPr>
        <w:t xml:space="preserve"> </w:t>
      </w:r>
      <w:r w:rsidRPr="00163D14" w:rsidR="004F6000">
        <w:rPr>
          <w:szCs w:val="22"/>
        </w:rPr>
        <w:t>find good cause to grant Panora</w:t>
      </w:r>
      <w:r w:rsidRPr="00163D14" w:rsidR="001D7C81">
        <w:rPr>
          <w:szCs w:val="22"/>
        </w:rPr>
        <w:t xml:space="preserve"> and Prairie</w:t>
      </w:r>
      <w:r w:rsidRPr="00163D14" w:rsidR="004F6000">
        <w:rPr>
          <w:szCs w:val="22"/>
        </w:rPr>
        <w:t>’s request for waiver of section</w:t>
      </w:r>
      <w:r w:rsidRPr="00163D14" w:rsidR="00FC7420">
        <w:rPr>
          <w:szCs w:val="22"/>
        </w:rPr>
        <w:t xml:space="preserve"> </w:t>
      </w:r>
      <w:r w:rsidRPr="00163D14" w:rsidR="002D6FA4">
        <w:rPr>
          <w:szCs w:val="22"/>
        </w:rPr>
        <w:t>51.917(</w:t>
      </w:r>
      <w:r w:rsidRPr="00163D14" w:rsidR="00164D91">
        <w:rPr>
          <w:szCs w:val="22"/>
        </w:rPr>
        <w:t>b)(2)</w:t>
      </w:r>
      <w:r w:rsidRPr="00163D14" w:rsidR="002E00D4">
        <w:rPr>
          <w:szCs w:val="22"/>
        </w:rPr>
        <w:t xml:space="preserve"> of the </w:t>
      </w:r>
      <w:r w:rsidRPr="00163D14" w:rsidR="00174E26">
        <w:rPr>
          <w:szCs w:val="22"/>
        </w:rPr>
        <w:t>Commission’s rules</w:t>
      </w:r>
      <w:r w:rsidR="00B226D0">
        <w:rPr>
          <w:szCs w:val="22"/>
        </w:rPr>
        <w:t xml:space="preserve"> and do not find a waiver to be in the public interest</w:t>
      </w:r>
      <w:r w:rsidRPr="00163D14" w:rsidR="002D3DB6">
        <w:rPr>
          <w:szCs w:val="22"/>
        </w:rPr>
        <w:t xml:space="preserve">.  </w:t>
      </w:r>
      <w:r w:rsidR="00BC2EA7">
        <w:rPr>
          <w:szCs w:val="22"/>
        </w:rPr>
        <w:t xml:space="preserve">By </w:t>
      </w:r>
      <w:r w:rsidRPr="00163D14" w:rsidR="002E00D4">
        <w:rPr>
          <w:szCs w:val="22"/>
        </w:rPr>
        <w:t xml:space="preserve">closing </w:t>
      </w:r>
      <w:r w:rsidR="00BC68D6">
        <w:rPr>
          <w:szCs w:val="22"/>
        </w:rPr>
        <w:t>the transaction</w:t>
      </w:r>
      <w:r w:rsidRPr="00163D14" w:rsidR="002E00D4">
        <w:rPr>
          <w:szCs w:val="22"/>
        </w:rPr>
        <w:t xml:space="preserve"> and reducing the rates on switched access services originating or terminating on </w:t>
      </w:r>
      <w:r w:rsidRPr="00163D14" w:rsidR="00076CA5">
        <w:rPr>
          <w:szCs w:val="22"/>
        </w:rPr>
        <w:t xml:space="preserve">the transferred </w:t>
      </w:r>
      <w:r w:rsidRPr="00163D14" w:rsidR="002E00D4">
        <w:rPr>
          <w:szCs w:val="22"/>
        </w:rPr>
        <w:t>lines without obtaining a Commission waiver</w:t>
      </w:r>
      <w:r w:rsidRPr="00163D14" w:rsidR="009462E6">
        <w:rPr>
          <w:szCs w:val="22"/>
        </w:rPr>
        <w:t>,</w:t>
      </w:r>
      <w:r w:rsidRPr="00163D14" w:rsidR="002E00D4">
        <w:rPr>
          <w:szCs w:val="22"/>
        </w:rPr>
        <w:t xml:space="preserve"> </w:t>
      </w:r>
      <w:r w:rsidR="00B226D0">
        <w:rPr>
          <w:szCs w:val="22"/>
        </w:rPr>
        <w:t xml:space="preserve">the companies </w:t>
      </w:r>
      <w:r w:rsidRPr="00163D14" w:rsidR="002D3DB6">
        <w:rPr>
          <w:szCs w:val="22"/>
        </w:rPr>
        <w:t>voluntarily</w:t>
      </w:r>
      <w:r w:rsidRPr="00163D14" w:rsidR="00164D91">
        <w:rPr>
          <w:szCs w:val="22"/>
        </w:rPr>
        <w:t xml:space="preserve"> </w:t>
      </w:r>
      <w:r w:rsidRPr="00163D14" w:rsidR="0059027D">
        <w:rPr>
          <w:szCs w:val="22"/>
        </w:rPr>
        <w:t xml:space="preserve">assessed a lower </w:t>
      </w:r>
      <w:r w:rsidRPr="00163D14" w:rsidR="002E00D4">
        <w:rPr>
          <w:szCs w:val="22"/>
        </w:rPr>
        <w:t>rate</w:t>
      </w:r>
      <w:r w:rsidRPr="00163D14" w:rsidR="0059027D">
        <w:rPr>
          <w:szCs w:val="22"/>
        </w:rPr>
        <w:t xml:space="preserve"> than the default </w:t>
      </w:r>
      <w:r w:rsidRPr="00163D14" w:rsidR="00076CA5">
        <w:rPr>
          <w:szCs w:val="22"/>
        </w:rPr>
        <w:t xml:space="preserve">transition </w:t>
      </w:r>
      <w:r w:rsidRPr="00163D14" w:rsidR="0059027D">
        <w:rPr>
          <w:szCs w:val="22"/>
        </w:rPr>
        <w:t>rate</w:t>
      </w:r>
      <w:r w:rsidRPr="00163D14" w:rsidR="007855D1">
        <w:rPr>
          <w:szCs w:val="22"/>
        </w:rPr>
        <w:t xml:space="preserve">.  </w:t>
      </w:r>
      <w:r w:rsidR="00511DEC">
        <w:rPr>
          <w:szCs w:val="22"/>
        </w:rPr>
        <w:t>The P</w:t>
      </w:r>
      <w:r w:rsidRPr="00163D14" w:rsidR="0072188F">
        <w:rPr>
          <w:szCs w:val="22"/>
        </w:rPr>
        <w:t>etitioners</w:t>
      </w:r>
      <w:r w:rsidRPr="00163D14" w:rsidR="001D7C81">
        <w:rPr>
          <w:szCs w:val="22"/>
        </w:rPr>
        <w:t xml:space="preserve"> here</w:t>
      </w:r>
      <w:r w:rsidRPr="00163D14" w:rsidR="0072188F">
        <w:rPr>
          <w:szCs w:val="22"/>
        </w:rPr>
        <w:t xml:space="preserve"> have not </w:t>
      </w:r>
      <w:r w:rsidRPr="00163D14" w:rsidR="002D3DB6">
        <w:rPr>
          <w:szCs w:val="22"/>
        </w:rPr>
        <w:t xml:space="preserve">provided </w:t>
      </w:r>
      <w:r w:rsidRPr="00163D14" w:rsidR="0072188F">
        <w:rPr>
          <w:szCs w:val="22"/>
        </w:rPr>
        <w:t xml:space="preserve">sufficient </w:t>
      </w:r>
      <w:r w:rsidRPr="00163D14" w:rsidR="002D3DB6">
        <w:rPr>
          <w:szCs w:val="22"/>
        </w:rPr>
        <w:t xml:space="preserve">evidence of special circumstances to warrant a grant of </w:t>
      </w:r>
      <w:r w:rsidRPr="00163D14">
        <w:rPr>
          <w:szCs w:val="22"/>
        </w:rPr>
        <w:t xml:space="preserve">a </w:t>
      </w:r>
      <w:r w:rsidRPr="00163D14" w:rsidR="002D3DB6">
        <w:rPr>
          <w:szCs w:val="22"/>
        </w:rPr>
        <w:t>waiver of 51.917(b)(2).</w:t>
      </w:r>
      <w:r>
        <w:rPr>
          <w:rStyle w:val="FootnoteReference"/>
          <w:szCs w:val="22"/>
        </w:rPr>
        <w:footnoteReference w:id="62"/>
      </w:r>
      <w:r w:rsidRPr="00163D14" w:rsidR="002D3DB6">
        <w:rPr>
          <w:szCs w:val="22"/>
        </w:rPr>
        <w:t xml:space="preserve">  </w:t>
      </w:r>
      <w:r w:rsidRPr="00163D14" w:rsidR="004C240E">
        <w:rPr>
          <w:szCs w:val="22"/>
        </w:rPr>
        <w:t>Petitioners voluntarily closed the transaction</w:t>
      </w:r>
      <w:r w:rsidR="00163D14">
        <w:rPr>
          <w:szCs w:val="22"/>
        </w:rPr>
        <w:t>,</w:t>
      </w:r>
      <w:r w:rsidRPr="00163D14" w:rsidR="004C240E">
        <w:rPr>
          <w:szCs w:val="22"/>
        </w:rPr>
        <w:t xml:space="preserve"> admit that the rules require imputation</w:t>
      </w:r>
      <w:r w:rsidR="00163D14">
        <w:rPr>
          <w:szCs w:val="22"/>
        </w:rPr>
        <w:t xml:space="preserve"> but request waiver because the rule “is relatively new and its interpretation still somewhat unclear</w:t>
      </w:r>
      <w:r w:rsidRPr="00163D14" w:rsidR="004C240E">
        <w:rPr>
          <w:szCs w:val="22"/>
        </w:rPr>
        <w:t>.</w:t>
      </w:r>
      <w:r w:rsidR="00163D14">
        <w:rPr>
          <w:szCs w:val="22"/>
        </w:rPr>
        <w:t>”</w:t>
      </w:r>
      <w:r>
        <w:rPr>
          <w:rStyle w:val="FootnoteReference"/>
          <w:szCs w:val="22"/>
        </w:rPr>
        <w:footnoteReference w:id="63"/>
      </w:r>
      <w:r w:rsidRPr="00163D14" w:rsidR="004C240E">
        <w:rPr>
          <w:szCs w:val="22"/>
        </w:rPr>
        <w:t xml:space="preserve">  </w:t>
      </w:r>
      <w:r w:rsidRPr="00163D14" w:rsidR="004404E8">
        <w:rPr>
          <w:szCs w:val="22"/>
        </w:rPr>
        <w:t>Being unaware</w:t>
      </w:r>
      <w:r w:rsidRPr="00163D14" w:rsidR="0072188F">
        <w:rPr>
          <w:szCs w:val="22"/>
        </w:rPr>
        <w:t xml:space="preserve"> of </w:t>
      </w:r>
      <w:r w:rsidR="00E168E0">
        <w:rPr>
          <w:szCs w:val="22"/>
        </w:rPr>
        <w:t xml:space="preserve">how to implement </w:t>
      </w:r>
      <w:r w:rsidRPr="00163D14" w:rsidR="0072188F">
        <w:rPr>
          <w:szCs w:val="22"/>
        </w:rPr>
        <w:t>a requi</w:t>
      </w:r>
      <w:r w:rsidRPr="00163D14" w:rsidR="0045043A">
        <w:rPr>
          <w:szCs w:val="22"/>
        </w:rPr>
        <w:t>r</w:t>
      </w:r>
      <w:r w:rsidRPr="00163D14" w:rsidR="0072188F">
        <w:rPr>
          <w:szCs w:val="22"/>
        </w:rPr>
        <w:t>ement is not adequate grounds to support a waiver.</w:t>
      </w:r>
      <w:r>
        <w:rPr>
          <w:rStyle w:val="FootnoteReference"/>
          <w:sz w:val="22"/>
          <w:szCs w:val="22"/>
        </w:rPr>
        <w:footnoteReference w:id="64"/>
      </w:r>
      <w:r w:rsidRPr="00163D14" w:rsidR="0072188F">
        <w:rPr>
          <w:szCs w:val="22"/>
        </w:rPr>
        <w:t xml:space="preserve">  </w:t>
      </w:r>
      <w:r w:rsidRPr="00163D14" w:rsidR="002D3DB6">
        <w:rPr>
          <w:szCs w:val="22"/>
        </w:rPr>
        <w:t xml:space="preserve">Therefore, we deny this part of </w:t>
      </w:r>
      <w:r w:rsidRPr="00163D14" w:rsidR="00351942">
        <w:rPr>
          <w:szCs w:val="22"/>
        </w:rPr>
        <w:t xml:space="preserve">the </w:t>
      </w:r>
      <w:r w:rsidRPr="00163D14" w:rsidR="002D3DB6">
        <w:rPr>
          <w:szCs w:val="22"/>
        </w:rPr>
        <w:t>Panora and Prairie</w:t>
      </w:r>
      <w:r w:rsidRPr="00163D14" w:rsidR="00351942">
        <w:rPr>
          <w:szCs w:val="22"/>
        </w:rPr>
        <w:t xml:space="preserve"> P</w:t>
      </w:r>
      <w:r w:rsidRPr="00163D14" w:rsidR="002D3DB6">
        <w:rPr>
          <w:szCs w:val="22"/>
        </w:rPr>
        <w:t>etition.</w:t>
      </w:r>
      <w:r w:rsidRPr="00163D14">
        <w:rPr>
          <w:szCs w:val="22"/>
        </w:rPr>
        <w:t xml:space="preserve">  For purposes of reflecting the imputation in </w:t>
      </w:r>
      <w:r w:rsidRPr="00163D14" w:rsidR="004404E8">
        <w:rPr>
          <w:szCs w:val="22"/>
        </w:rPr>
        <w:t>Tariff Review Plan (</w:t>
      </w:r>
      <w:r w:rsidRPr="00163D14">
        <w:rPr>
          <w:szCs w:val="22"/>
        </w:rPr>
        <w:t>TRP</w:t>
      </w:r>
      <w:r w:rsidRPr="00163D14" w:rsidR="004404E8">
        <w:rPr>
          <w:szCs w:val="22"/>
        </w:rPr>
        <w:t>)</w:t>
      </w:r>
      <w:r w:rsidRPr="00163D14">
        <w:rPr>
          <w:szCs w:val="22"/>
        </w:rPr>
        <w:t xml:space="preserve"> forms, we require Panora to make the imputation and file any revised TRPs with </w:t>
      </w:r>
      <w:r w:rsidRPr="00163D14" w:rsidR="001F3FA0">
        <w:rPr>
          <w:szCs w:val="22"/>
        </w:rPr>
        <w:t xml:space="preserve">the Commission and </w:t>
      </w:r>
      <w:r w:rsidRPr="00163D14" w:rsidR="003B0378">
        <w:rPr>
          <w:szCs w:val="22"/>
        </w:rPr>
        <w:t>U</w:t>
      </w:r>
      <w:r w:rsidR="003B0378">
        <w:rPr>
          <w:szCs w:val="22"/>
        </w:rPr>
        <w:t>niversal</w:t>
      </w:r>
      <w:r w:rsidR="00511DEC">
        <w:rPr>
          <w:szCs w:val="22"/>
        </w:rPr>
        <w:t xml:space="preserve"> </w:t>
      </w:r>
      <w:r w:rsidRPr="00163D14">
        <w:rPr>
          <w:szCs w:val="22"/>
        </w:rPr>
        <w:t>S</w:t>
      </w:r>
      <w:r w:rsidR="00511DEC">
        <w:rPr>
          <w:szCs w:val="22"/>
        </w:rPr>
        <w:t xml:space="preserve">ervice </w:t>
      </w:r>
      <w:r w:rsidRPr="00163D14">
        <w:rPr>
          <w:szCs w:val="22"/>
        </w:rPr>
        <w:t>A</w:t>
      </w:r>
      <w:r w:rsidR="00511DEC">
        <w:rPr>
          <w:szCs w:val="22"/>
        </w:rPr>
        <w:t xml:space="preserve">dministrative </w:t>
      </w:r>
      <w:r w:rsidRPr="00163D14">
        <w:rPr>
          <w:szCs w:val="22"/>
        </w:rPr>
        <w:t>C</w:t>
      </w:r>
      <w:r w:rsidR="004F307F">
        <w:rPr>
          <w:szCs w:val="22"/>
        </w:rPr>
        <w:t>ompany</w:t>
      </w:r>
      <w:r w:rsidRPr="00163D14" w:rsidR="00300287">
        <w:rPr>
          <w:szCs w:val="22"/>
        </w:rPr>
        <w:t xml:space="preserve"> because the demand is included in its BPR</w:t>
      </w:r>
      <w:r w:rsidRPr="00163D14">
        <w:rPr>
          <w:szCs w:val="22"/>
        </w:rPr>
        <w:t>.</w:t>
      </w:r>
      <w:r w:rsidRPr="00163D14" w:rsidR="009760F6">
        <w:rPr>
          <w:szCs w:val="22"/>
        </w:rPr>
        <w:t xml:space="preserve">  </w:t>
      </w:r>
      <w:r w:rsidRPr="00163D14" w:rsidR="00C7410B">
        <w:rPr>
          <w:szCs w:val="22"/>
        </w:rPr>
        <w:t>Panora</w:t>
      </w:r>
      <w:r w:rsidRPr="00163D14" w:rsidR="009760F6">
        <w:rPr>
          <w:szCs w:val="22"/>
        </w:rPr>
        <w:t xml:space="preserve"> shall reflect the imputation for the period from the date the transfer was concluded to the effective date of this Order.  </w:t>
      </w:r>
    </w:p>
    <w:p w:rsidR="0019495C" w:rsidRPr="00163D14" w:rsidP="00333C44" w14:paraId="7EB40537" w14:textId="77777777">
      <w:pPr>
        <w:pStyle w:val="Heading1"/>
        <w:widowControl/>
        <w:rPr>
          <w:rFonts w:ascii="Times New Roman" w:hAnsi="Times New Roman"/>
          <w:szCs w:val="22"/>
        </w:rPr>
      </w:pPr>
      <w:bookmarkStart w:id="17" w:name="_Toc373849373"/>
      <w:bookmarkStart w:id="18" w:name="_Toc373849431"/>
      <w:bookmarkStart w:id="19" w:name="_Toc379291451"/>
      <w:bookmarkStart w:id="20" w:name="_Toc381719692"/>
      <w:r w:rsidRPr="00163D14">
        <w:rPr>
          <w:rFonts w:ascii="Times New Roman" w:hAnsi="Times New Roman"/>
          <w:szCs w:val="22"/>
        </w:rPr>
        <w:t>Ordering clauses</w:t>
      </w:r>
      <w:bookmarkEnd w:id="17"/>
      <w:bookmarkEnd w:id="18"/>
      <w:bookmarkEnd w:id="19"/>
      <w:bookmarkEnd w:id="20"/>
    </w:p>
    <w:p w:rsidR="00272C1D" w:rsidRPr="00163D14" w:rsidP="00333C44" w14:paraId="5B390CA2" w14:textId="77777777">
      <w:pPr>
        <w:pStyle w:val="ParaNum"/>
        <w:widowControl/>
        <w:rPr>
          <w:szCs w:val="22"/>
        </w:rPr>
      </w:pPr>
      <w:r w:rsidRPr="00163D14">
        <w:rPr>
          <w:szCs w:val="22"/>
        </w:rPr>
        <w:t xml:space="preserve">  </w:t>
      </w:r>
      <w:r w:rsidRPr="00163D14">
        <w:rPr>
          <w:szCs w:val="22"/>
        </w:rPr>
        <w:t>Accordingly, IT IS ORDERED</w:t>
      </w:r>
      <w:r w:rsidRPr="00163D14" w:rsidR="0087620D">
        <w:rPr>
          <w:szCs w:val="22"/>
        </w:rPr>
        <w:t>,</w:t>
      </w:r>
      <w:r w:rsidRPr="00163D14" w:rsidR="00AD054A">
        <w:rPr>
          <w:szCs w:val="22"/>
        </w:rPr>
        <w:t xml:space="preserve"> </w:t>
      </w:r>
      <w:r w:rsidRPr="00163D14" w:rsidR="004404E8">
        <w:rPr>
          <w:szCs w:val="22"/>
        </w:rPr>
        <w:t>pursuant to sections</w:t>
      </w:r>
      <w:r w:rsidRPr="00163D14">
        <w:rPr>
          <w:szCs w:val="22"/>
        </w:rPr>
        <w:t xml:space="preserve"> 4(i), </w:t>
      </w:r>
      <w:r w:rsidRPr="00163D14" w:rsidR="006B4537">
        <w:rPr>
          <w:szCs w:val="22"/>
        </w:rPr>
        <w:t xml:space="preserve">5, </w:t>
      </w:r>
      <w:r w:rsidRPr="00163D14">
        <w:rPr>
          <w:szCs w:val="22"/>
        </w:rPr>
        <w:t xml:space="preserve">201-203, </w:t>
      </w:r>
      <w:r w:rsidRPr="00163D14" w:rsidR="006B4537">
        <w:rPr>
          <w:szCs w:val="22"/>
        </w:rPr>
        <w:t xml:space="preserve">and </w:t>
      </w:r>
      <w:r w:rsidRPr="00163D14">
        <w:rPr>
          <w:szCs w:val="22"/>
        </w:rPr>
        <w:t>254</w:t>
      </w:r>
      <w:r w:rsidRPr="00163D14" w:rsidR="00FE6038">
        <w:rPr>
          <w:szCs w:val="22"/>
        </w:rPr>
        <w:t>(g</w:t>
      </w:r>
      <w:r w:rsidRPr="00163D14" w:rsidR="0087620D">
        <w:rPr>
          <w:szCs w:val="22"/>
        </w:rPr>
        <w:t xml:space="preserve">) </w:t>
      </w:r>
      <w:r w:rsidRPr="00163D14">
        <w:rPr>
          <w:szCs w:val="22"/>
        </w:rPr>
        <w:t>of the Communications Act of 1934, as amended, 47 U.S.C. §</w:t>
      </w:r>
      <w:r w:rsidRPr="00163D14" w:rsidR="007A741C">
        <w:rPr>
          <w:szCs w:val="22"/>
        </w:rPr>
        <w:t xml:space="preserve">§ 154(i), </w:t>
      </w:r>
      <w:r w:rsidRPr="00163D14" w:rsidR="006B4537">
        <w:rPr>
          <w:szCs w:val="22"/>
        </w:rPr>
        <w:t xml:space="preserve">155, </w:t>
      </w:r>
      <w:r w:rsidRPr="00163D14" w:rsidR="007A741C">
        <w:rPr>
          <w:szCs w:val="22"/>
        </w:rPr>
        <w:t xml:space="preserve">201-203, </w:t>
      </w:r>
      <w:r w:rsidRPr="00163D14" w:rsidR="006B4537">
        <w:rPr>
          <w:szCs w:val="22"/>
        </w:rPr>
        <w:t xml:space="preserve">and </w:t>
      </w:r>
      <w:r w:rsidRPr="00163D14" w:rsidR="007A741C">
        <w:rPr>
          <w:szCs w:val="22"/>
        </w:rPr>
        <w:t>254</w:t>
      </w:r>
      <w:r w:rsidRPr="00163D14" w:rsidR="006B4537">
        <w:rPr>
          <w:szCs w:val="22"/>
        </w:rPr>
        <w:t>(g)</w:t>
      </w:r>
      <w:r w:rsidRPr="00163D14" w:rsidR="007A741C">
        <w:rPr>
          <w:szCs w:val="22"/>
        </w:rPr>
        <w:t xml:space="preserve">, </w:t>
      </w:r>
      <w:r w:rsidRPr="00163D14" w:rsidR="006B4537">
        <w:rPr>
          <w:szCs w:val="22"/>
        </w:rPr>
        <w:t xml:space="preserve">and </w:t>
      </w:r>
      <w:r w:rsidRPr="00163D14" w:rsidR="007A741C">
        <w:rPr>
          <w:szCs w:val="22"/>
        </w:rPr>
        <w:t xml:space="preserve">sections 0.91, 0.291, </w:t>
      </w:r>
      <w:r w:rsidRPr="00163D14" w:rsidR="006B4537">
        <w:rPr>
          <w:szCs w:val="22"/>
        </w:rPr>
        <w:t xml:space="preserve">and </w:t>
      </w:r>
      <w:r w:rsidRPr="00163D14" w:rsidR="007A741C">
        <w:rPr>
          <w:szCs w:val="22"/>
        </w:rPr>
        <w:t>1.3</w:t>
      </w:r>
      <w:r w:rsidRPr="00163D14" w:rsidR="0087620D">
        <w:rPr>
          <w:szCs w:val="22"/>
        </w:rPr>
        <w:t xml:space="preserve"> </w:t>
      </w:r>
      <w:r w:rsidRPr="00163D14" w:rsidR="007A741C">
        <w:rPr>
          <w:szCs w:val="22"/>
        </w:rPr>
        <w:t>of the Commission’s rules, 47 C</w:t>
      </w:r>
      <w:r w:rsidRPr="00163D14" w:rsidR="001D25D2">
        <w:rPr>
          <w:szCs w:val="22"/>
        </w:rPr>
        <w:t>FR</w:t>
      </w:r>
      <w:r w:rsidRPr="00163D14" w:rsidR="007A741C">
        <w:rPr>
          <w:szCs w:val="22"/>
        </w:rPr>
        <w:t xml:space="preserve"> §§ 0.91, </w:t>
      </w:r>
      <w:r w:rsidRPr="00163D14" w:rsidR="00A83769">
        <w:rPr>
          <w:szCs w:val="22"/>
        </w:rPr>
        <w:t xml:space="preserve">0.291, </w:t>
      </w:r>
      <w:r w:rsidRPr="00163D14" w:rsidR="006B4537">
        <w:rPr>
          <w:szCs w:val="22"/>
        </w:rPr>
        <w:t xml:space="preserve">and </w:t>
      </w:r>
      <w:r w:rsidRPr="00163D14" w:rsidR="007A741C">
        <w:rPr>
          <w:szCs w:val="22"/>
        </w:rPr>
        <w:t>1.3</w:t>
      </w:r>
      <w:r w:rsidRPr="00163D14" w:rsidR="00AD054A">
        <w:rPr>
          <w:szCs w:val="22"/>
        </w:rPr>
        <w:t>,</w:t>
      </w:r>
      <w:r w:rsidRPr="00163D14" w:rsidR="007A741C">
        <w:rPr>
          <w:szCs w:val="22"/>
        </w:rPr>
        <w:t xml:space="preserve"> </w:t>
      </w:r>
      <w:r w:rsidRPr="00163D14" w:rsidR="00220D06">
        <w:rPr>
          <w:szCs w:val="22"/>
        </w:rPr>
        <w:t>that the Petition</w:t>
      </w:r>
      <w:r w:rsidRPr="00163D14" w:rsidR="006B4537">
        <w:rPr>
          <w:szCs w:val="22"/>
        </w:rPr>
        <w:t xml:space="preserve"> for Waiver filed by </w:t>
      </w:r>
      <w:r w:rsidRPr="00163D14" w:rsidR="00715EA8">
        <w:rPr>
          <w:szCs w:val="22"/>
        </w:rPr>
        <w:t xml:space="preserve">Butler-Bremer </w:t>
      </w:r>
      <w:r w:rsidRPr="00163D14" w:rsidR="002D3DB6">
        <w:rPr>
          <w:szCs w:val="22"/>
        </w:rPr>
        <w:t>Mutual Telephone Company, Inc.</w:t>
      </w:r>
      <w:r w:rsidRPr="00163D14" w:rsidR="00715EA8">
        <w:rPr>
          <w:szCs w:val="22"/>
        </w:rPr>
        <w:t xml:space="preserve"> </w:t>
      </w:r>
      <w:r w:rsidRPr="00163D14" w:rsidR="00220D06">
        <w:rPr>
          <w:szCs w:val="22"/>
        </w:rPr>
        <w:t>IS</w:t>
      </w:r>
      <w:r w:rsidRPr="00163D14" w:rsidR="00715EA8">
        <w:rPr>
          <w:szCs w:val="22"/>
        </w:rPr>
        <w:t xml:space="preserve"> </w:t>
      </w:r>
      <w:r w:rsidRPr="00163D14" w:rsidR="00685C8E">
        <w:rPr>
          <w:szCs w:val="22"/>
        </w:rPr>
        <w:t>GR</w:t>
      </w:r>
      <w:r w:rsidRPr="00163D14" w:rsidR="00FE6038">
        <w:rPr>
          <w:szCs w:val="22"/>
        </w:rPr>
        <w:t>ANTED</w:t>
      </w:r>
      <w:r w:rsidRPr="00163D14" w:rsidR="00AA779D">
        <w:rPr>
          <w:szCs w:val="22"/>
        </w:rPr>
        <w:t>.</w:t>
      </w:r>
    </w:p>
    <w:p w:rsidR="002D3DB6" w:rsidRPr="00163D14" w:rsidP="00333C44" w14:paraId="36A69438" w14:textId="77777777">
      <w:pPr>
        <w:pStyle w:val="ParaNum"/>
        <w:widowControl/>
        <w:rPr>
          <w:szCs w:val="22"/>
        </w:rPr>
      </w:pPr>
      <w:r w:rsidRPr="00163D14">
        <w:rPr>
          <w:szCs w:val="22"/>
        </w:rPr>
        <w:t>IT IS FURTHER ORDERED, pursuant to sections  4(i), 5, 201-203, and 254(g) of the Communications Act of 1934, as amended, 47 U.S.C. §§ 154(i), 155, 201-203, and 254(g), and sections 0.91, 0.291, and 1.3 of the Commission’s rules, 47 CFR §§ 0.91, 0.291, and 1.3, that the Petition for Waiver filed by Panora Communications Cooperative, and Prairie Telephone Co., Inc. IS GRANTED IN PART AND DENIED IN PART.</w:t>
      </w:r>
    </w:p>
    <w:p w:rsidR="00736272" w:rsidRPr="00163D14" w:rsidP="00AA7A94" w14:paraId="2F90FB5E" w14:textId="77777777">
      <w:pPr>
        <w:pStyle w:val="ParaNum"/>
        <w:keepNext/>
        <w:widowControl/>
        <w:spacing w:before="120"/>
        <w:rPr>
          <w:szCs w:val="22"/>
        </w:rPr>
      </w:pPr>
      <w:r w:rsidRPr="00163D14">
        <w:rPr>
          <w:szCs w:val="22"/>
        </w:rPr>
        <w:t xml:space="preserve">  </w:t>
      </w:r>
      <w:r w:rsidRPr="00163D14" w:rsidR="005B10AE">
        <w:rPr>
          <w:szCs w:val="22"/>
        </w:rPr>
        <w:t xml:space="preserve">IT IS FURTHER ORDERED that </w:t>
      </w:r>
      <w:r w:rsidRPr="00163D14" w:rsidR="00FE6038">
        <w:rPr>
          <w:szCs w:val="22"/>
        </w:rPr>
        <w:t>pursuant to section 1.102(b)(1) of the Commission’s rules, 47 C</w:t>
      </w:r>
      <w:r w:rsidRPr="00163D14" w:rsidR="001D25D2">
        <w:rPr>
          <w:szCs w:val="22"/>
        </w:rPr>
        <w:t xml:space="preserve">FR </w:t>
      </w:r>
      <w:r w:rsidRPr="00163D14" w:rsidR="00FE6038">
        <w:rPr>
          <w:szCs w:val="22"/>
        </w:rPr>
        <w:t>§ 1.102(b)(1), this Order SHALL BE EFFECTIVE upon release.</w:t>
      </w:r>
    </w:p>
    <w:p w:rsidR="00272C1D" w:rsidRPr="00163D14" w:rsidP="00333C44" w14:paraId="68080283" w14:textId="77777777">
      <w:pPr>
        <w:keepNext/>
        <w:autoSpaceDE w:val="0"/>
        <w:autoSpaceDN w:val="0"/>
        <w:adjustRightInd w:val="0"/>
        <w:spacing w:after="120"/>
        <w:rPr>
          <w:szCs w:val="22"/>
        </w:rPr>
      </w:pPr>
    </w:p>
    <w:p w:rsidR="00A30E96" w:rsidRPr="00163D14" w:rsidP="00333C44" w14:paraId="165552BB" w14:textId="77777777">
      <w:pPr>
        <w:keepNext/>
        <w:keepLines/>
        <w:spacing w:after="100" w:afterAutospacing="1"/>
        <w:ind w:left="2880" w:firstLine="720"/>
        <w:rPr>
          <w:szCs w:val="22"/>
        </w:rPr>
      </w:pPr>
      <w:r w:rsidRPr="00163D14">
        <w:rPr>
          <w:szCs w:val="22"/>
        </w:rPr>
        <w:t>FEDERAL COMMUNICATIONS COMMISSION</w:t>
      </w:r>
    </w:p>
    <w:p w:rsidR="00A30E96" w:rsidRPr="00163D14" w:rsidP="00333C44" w14:paraId="62537C11" w14:textId="77777777">
      <w:pPr>
        <w:keepNext/>
        <w:keepLines/>
        <w:tabs>
          <w:tab w:val="left" w:pos="-1440"/>
          <w:tab w:val="left" w:pos="-720"/>
        </w:tabs>
        <w:suppressAutoHyphens/>
        <w:rPr>
          <w:szCs w:val="22"/>
        </w:rPr>
      </w:pPr>
      <w:r w:rsidRPr="00163D14">
        <w:rPr>
          <w:szCs w:val="22"/>
        </w:rPr>
        <w:tab/>
      </w:r>
      <w:r w:rsidRPr="00163D14">
        <w:rPr>
          <w:szCs w:val="22"/>
        </w:rPr>
        <w:tab/>
      </w:r>
      <w:r w:rsidRPr="00163D14">
        <w:rPr>
          <w:szCs w:val="22"/>
        </w:rPr>
        <w:tab/>
      </w:r>
      <w:r w:rsidRPr="00163D14">
        <w:rPr>
          <w:szCs w:val="22"/>
        </w:rPr>
        <w:tab/>
      </w:r>
      <w:r w:rsidRPr="00163D14">
        <w:rPr>
          <w:szCs w:val="22"/>
        </w:rPr>
        <w:tab/>
      </w:r>
    </w:p>
    <w:p w:rsidR="00AA7A94" w:rsidRPr="00163D14" w:rsidP="00333C44" w14:paraId="37CB717E" w14:textId="77777777">
      <w:pPr>
        <w:keepNext/>
        <w:keepLines/>
        <w:tabs>
          <w:tab w:val="left" w:pos="-1440"/>
          <w:tab w:val="left" w:pos="-720"/>
        </w:tabs>
        <w:suppressAutoHyphens/>
        <w:rPr>
          <w:szCs w:val="22"/>
        </w:rPr>
      </w:pPr>
    </w:p>
    <w:p w:rsidR="00277E20" w:rsidRPr="00163D14" w:rsidP="00333C44" w14:paraId="12CDB609" w14:textId="77777777">
      <w:pPr>
        <w:keepNext/>
        <w:keepLines/>
        <w:tabs>
          <w:tab w:val="left" w:pos="-1440"/>
          <w:tab w:val="left" w:pos="-720"/>
        </w:tabs>
        <w:suppressAutoHyphens/>
        <w:rPr>
          <w:szCs w:val="22"/>
        </w:rPr>
      </w:pPr>
    </w:p>
    <w:p w:rsidR="00A30E96" w:rsidRPr="00163D14" w:rsidP="00333C44" w14:paraId="78CD20C7" w14:textId="3379A80C">
      <w:pPr>
        <w:keepNext/>
        <w:keepLines/>
        <w:rPr>
          <w:szCs w:val="22"/>
        </w:rPr>
      </w:pPr>
      <w:r w:rsidRPr="00163D14">
        <w:rPr>
          <w:szCs w:val="22"/>
        </w:rPr>
        <w:tab/>
      </w:r>
      <w:r w:rsidRPr="00163D14">
        <w:rPr>
          <w:szCs w:val="22"/>
        </w:rPr>
        <w:tab/>
      </w:r>
      <w:r w:rsidRPr="00163D14">
        <w:rPr>
          <w:szCs w:val="22"/>
        </w:rPr>
        <w:tab/>
      </w:r>
      <w:r w:rsidRPr="00163D14">
        <w:rPr>
          <w:szCs w:val="22"/>
        </w:rPr>
        <w:tab/>
      </w:r>
      <w:r w:rsidRPr="00163D14">
        <w:rPr>
          <w:szCs w:val="22"/>
        </w:rPr>
        <w:tab/>
      </w:r>
      <w:r w:rsidRPr="00163D14" w:rsidR="00A55177">
        <w:rPr>
          <w:szCs w:val="22"/>
        </w:rPr>
        <w:t xml:space="preserve">Kris </w:t>
      </w:r>
      <w:r w:rsidRPr="00163D14" w:rsidR="004404E8">
        <w:rPr>
          <w:szCs w:val="22"/>
        </w:rPr>
        <w:t xml:space="preserve">Anne </w:t>
      </w:r>
      <w:r w:rsidRPr="00163D14" w:rsidR="00A55177">
        <w:rPr>
          <w:szCs w:val="22"/>
        </w:rPr>
        <w:t>M</w:t>
      </w:r>
      <w:r w:rsidRPr="00163D14" w:rsidR="0045043A">
        <w:rPr>
          <w:szCs w:val="22"/>
        </w:rPr>
        <w:t>onteith</w:t>
      </w:r>
    </w:p>
    <w:p w:rsidR="000B4AB7" w:rsidRPr="00163D14" w:rsidP="00333C44" w14:paraId="706F6442" w14:textId="77777777">
      <w:pPr>
        <w:keepNext/>
        <w:keepLines/>
        <w:rPr>
          <w:szCs w:val="22"/>
        </w:rPr>
      </w:pPr>
      <w:r w:rsidRPr="00163D14">
        <w:rPr>
          <w:szCs w:val="22"/>
        </w:rPr>
        <w:tab/>
      </w:r>
      <w:r w:rsidRPr="00163D14">
        <w:rPr>
          <w:szCs w:val="22"/>
        </w:rPr>
        <w:tab/>
      </w:r>
      <w:r w:rsidRPr="00163D14">
        <w:rPr>
          <w:szCs w:val="22"/>
        </w:rPr>
        <w:tab/>
      </w:r>
      <w:r w:rsidRPr="00163D14">
        <w:rPr>
          <w:szCs w:val="22"/>
        </w:rPr>
        <w:tab/>
      </w:r>
      <w:r w:rsidRPr="00163D14">
        <w:rPr>
          <w:szCs w:val="22"/>
        </w:rPr>
        <w:tab/>
      </w:r>
      <w:r w:rsidRPr="00163D14" w:rsidR="000F6451">
        <w:rPr>
          <w:szCs w:val="22"/>
        </w:rPr>
        <w:t xml:space="preserve">Chief </w:t>
      </w:r>
    </w:p>
    <w:p w:rsidR="00746444" w:rsidRPr="00163D14" w:rsidP="00AA5E4E" w14:paraId="7C661C74" w14:textId="77777777">
      <w:pPr>
        <w:keepNext/>
        <w:keepLines/>
        <w:ind w:left="2880" w:firstLine="720"/>
        <w:rPr>
          <w:szCs w:val="22"/>
        </w:rPr>
      </w:pPr>
      <w:r w:rsidRPr="00163D14">
        <w:rPr>
          <w:szCs w:val="22"/>
        </w:rPr>
        <w:t>Wireline Competition Bureau</w:t>
      </w:r>
      <w:r w:rsidRPr="00163D14" w:rsidR="00A30E96">
        <w:rPr>
          <w:szCs w:val="22"/>
        </w:rPr>
        <w:tab/>
      </w:r>
      <w:bookmarkEnd w:id="7"/>
      <w:bookmarkEnd w:id="8"/>
      <w:bookmarkEnd w:id="9"/>
      <w:bookmarkEnd w:id="14"/>
    </w:p>
    <w:p w:rsidR="00BF4D52" w:rsidRPr="00163D14" w:rsidP="00AA5E4E" w14:paraId="745E7E4E" w14:textId="77777777">
      <w:pPr>
        <w:keepNext/>
        <w:keepLines/>
        <w:ind w:left="2880" w:firstLine="720"/>
        <w:rPr>
          <w:szCs w:val="22"/>
        </w:rPr>
      </w:pPr>
    </w:p>
    <w:p w:rsidR="00BF4D52" w:rsidRPr="00163D14" w:rsidP="00AA5E4E" w14:paraId="68207364" w14:textId="77777777">
      <w:pPr>
        <w:keepNext/>
        <w:keepLines/>
        <w:ind w:left="2880" w:firstLine="720"/>
        <w:rPr>
          <w:szCs w:val="22"/>
        </w:rPr>
      </w:pPr>
    </w:p>
    <w:p w:rsidR="00BF4D52" w:rsidRPr="00163D14" w:rsidP="00AA5E4E" w14:paraId="3FF7A350" w14:textId="77777777">
      <w:pPr>
        <w:keepNext/>
        <w:keepLines/>
        <w:ind w:left="2880" w:firstLine="720"/>
        <w:rPr>
          <w:szCs w:val="22"/>
        </w:rPr>
      </w:pPr>
    </w:p>
    <w:p w:rsidR="00BF4D52" w:rsidRPr="00163D14" w:rsidP="00AA5E4E" w14:paraId="1A4101B1" w14:textId="77777777">
      <w:pPr>
        <w:keepNext/>
        <w:keepLines/>
        <w:ind w:left="2880" w:firstLine="720"/>
        <w:rPr>
          <w:szCs w:val="22"/>
        </w:rPr>
      </w:pPr>
    </w:p>
    <w:p w:rsidR="00F5079F" w:rsidRPr="00163D14" w:rsidP="00D9320D" w14:paraId="4AEA9DAB" w14:textId="77777777">
      <w:pPr>
        <w:rPr>
          <w:rFonts w:eastAsia="Calibri"/>
          <w:szCs w:val="22"/>
        </w:rPr>
      </w:pPr>
    </w:p>
    <w:sectPr w:rsidSect="00CC1EC1">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1440" w:right="1440" w:bottom="1440" w:left="1440" w:header="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71" w14:paraId="0A5B5C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900560"/>
      <w:docPartObj>
        <w:docPartGallery w:val="Page Numbers (Bottom of Page)"/>
        <w:docPartUnique/>
      </w:docPartObj>
    </w:sdtPr>
    <w:sdtEndPr>
      <w:rPr>
        <w:noProof/>
      </w:rPr>
    </w:sdtEndPr>
    <w:sdtContent>
      <w:p w:rsidR="00EF3A9E" w:rsidRPr="003567F1" w14:paraId="337AC84D" w14:textId="35C4BA95">
        <w:pPr>
          <w:pStyle w:val="Footer"/>
          <w:jc w:val="center"/>
        </w:pPr>
        <w:r w:rsidRPr="003567F1">
          <w:fldChar w:fldCharType="begin"/>
        </w:r>
        <w:r w:rsidRPr="003567F1">
          <w:instrText xml:space="preserve"> PAGE   \* MERGEFORMAT </w:instrText>
        </w:r>
        <w:r w:rsidRPr="003567F1">
          <w:fldChar w:fldCharType="separate"/>
        </w:r>
        <w:r w:rsidR="004A4671">
          <w:rPr>
            <w:noProof/>
          </w:rPr>
          <w:t>2</w:t>
        </w:r>
        <w:r w:rsidRPr="003567F1">
          <w:rPr>
            <w:noProof/>
          </w:rPr>
          <w:fldChar w:fldCharType="end"/>
        </w:r>
      </w:p>
    </w:sdtContent>
  </w:sdt>
  <w:p w:rsidR="00EF3A9E" w14:paraId="0862F3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rsidP="00B566B4" w14:paraId="68FDD43A" w14:textId="77777777">
    <w:pPr>
      <w:pStyle w:val="Footer"/>
      <w:spacing w:before="160"/>
      <w:jc w:val="center"/>
    </w:pPr>
  </w:p>
  <w:p w:rsidR="00EF3A9E" w14:paraId="6CC3A7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61D9" w:rsidRPr="00587145" w:rsidP="00587145" w14:paraId="0A697C82" w14:textId="77777777">
      <w:pPr>
        <w:spacing w:before="120"/>
        <w:rPr>
          <w:sz w:val="20"/>
        </w:rPr>
      </w:pPr>
      <w:r w:rsidRPr="00587145">
        <w:rPr>
          <w:sz w:val="20"/>
        </w:rPr>
        <w:separator/>
      </w:r>
    </w:p>
  </w:footnote>
  <w:footnote w:type="continuationSeparator" w:id="1">
    <w:p w:rsidR="005061D9" w:rsidP="00587145" w14:paraId="50AE5EAC" w14:textId="77777777">
      <w:pPr>
        <w:spacing w:before="120"/>
        <w:rPr>
          <w:sz w:val="20"/>
        </w:rPr>
      </w:pPr>
      <w:r>
        <w:rPr>
          <w:sz w:val="20"/>
        </w:rPr>
        <w:t>(Continued from previous page)</w:t>
      </w:r>
      <w:r>
        <w:rPr>
          <w:sz w:val="20"/>
        </w:rPr>
        <w:separator/>
      </w:r>
    </w:p>
  </w:footnote>
  <w:footnote w:type="continuationNotice" w:id="2">
    <w:p w:rsidR="005061D9" w:rsidP="00587145" w14:paraId="68B6A0C4" w14:textId="77777777">
      <w:pPr>
        <w:jc w:val="right"/>
        <w:rPr>
          <w:sz w:val="20"/>
        </w:rPr>
      </w:pPr>
    </w:p>
  </w:footnote>
  <w:footnote w:id="3">
    <w:p w:rsidR="00066067" w:rsidRPr="002B659C" w14:paraId="26DE3041" w14:textId="4E70E822">
      <w:pPr>
        <w:pStyle w:val="FootnoteText"/>
      </w:pPr>
      <w:r>
        <w:rPr>
          <w:rStyle w:val="FootnoteReference"/>
        </w:rPr>
        <w:footnoteRef/>
      </w:r>
      <w:r>
        <w:t xml:space="preserve"> </w:t>
      </w:r>
      <w:r w:rsidR="002B659C">
        <w:rPr>
          <w:i/>
        </w:rPr>
        <w:t>See e.g.</w:t>
      </w:r>
      <w:r w:rsidR="002B659C">
        <w:t xml:space="preserve">, </w:t>
      </w:r>
      <w:r w:rsidRPr="00070064" w:rsidR="002B659C">
        <w:rPr>
          <w:i/>
        </w:rPr>
        <w:t xml:space="preserve">Joint Petition of Price Cap Holding Companies for Conversion of Average Schedule Affiliates to Price Cap Regulation and for Limited Waiver Relief; Consolidated Communications Companies Tariff F.C.C. No. 2; Frontier Telephone </w:t>
      </w:r>
      <w:r w:rsidR="002B659C">
        <w:rPr>
          <w:i/>
        </w:rPr>
        <w:t>Companies Tariff F.C.C. No. 10;</w:t>
      </w:r>
      <w:r w:rsidRPr="00070064" w:rsidR="002B659C">
        <w:rPr>
          <w:i/>
        </w:rPr>
        <w:t xml:space="preserve"> Telephone Systems Tariff F.C.C. No. 7</w:t>
      </w:r>
      <w:r w:rsidR="002B659C">
        <w:t>, Order, 27 FCC Rcd 15753 (2012) (</w:t>
      </w:r>
      <w:r w:rsidRPr="00070064" w:rsidR="002B659C">
        <w:rPr>
          <w:i/>
        </w:rPr>
        <w:t>2012 Average Schedule Conversion Order</w:t>
      </w:r>
      <w:r w:rsidR="002B659C">
        <w:t>)</w:t>
      </w:r>
      <w:r w:rsidR="002F6189">
        <w:t xml:space="preserve"> (order </w:t>
      </w:r>
      <w:r w:rsidR="002F6189">
        <w:rPr>
          <w:szCs w:val="22"/>
        </w:rPr>
        <w:t>approving</w:t>
      </w:r>
      <w:r w:rsidRPr="00163D14" w:rsidR="002F6189">
        <w:rPr>
          <w:szCs w:val="22"/>
        </w:rPr>
        <w:t xml:space="preserve"> a methodology for establishing initial interstate switched and special access rates </w:t>
      </w:r>
      <w:r w:rsidR="002F6189">
        <w:rPr>
          <w:szCs w:val="22"/>
        </w:rPr>
        <w:t>for the study areas in new tariff filings</w:t>
      </w:r>
      <w:r w:rsidR="00A54CEC">
        <w:rPr>
          <w:szCs w:val="22"/>
        </w:rPr>
        <w:t xml:space="preserve"> in order to allow the requesting carriers to operate more efficiently post waiver</w:t>
      </w:r>
      <w:r w:rsidR="002F6189">
        <w:t>)</w:t>
      </w:r>
      <w:r w:rsidR="002B659C">
        <w:t xml:space="preserve">; </w:t>
      </w:r>
      <w:r w:rsidR="002B659C">
        <w:rPr>
          <w:i/>
        </w:rPr>
        <w:t xml:space="preserve">CenturyLink Petition for Conversion of Average Schedule Affiliates to Price Cap Regulation and for Limited Waiver Relief, </w:t>
      </w:r>
      <w:r w:rsidR="002B659C">
        <w:t>WC Docket No. 14-23, Order, 29 FCC Rcd 5140 (2014) (</w:t>
      </w:r>
      <w:r w:rsidRPr="002C4239" w:rsidR="002B659C">
        <w:rPr>
          <w:i/>
        </w:rPr>
        <w:t>2014 CenturyLink Waiver</w:t>
      </w:r>
      <w:r w:rsidRPr="002C4239" w:rsidR="002B659C">
        <w:t xml:space="preserve"> </w:t>
      </w:r>
      <w:r w:rsidRPr="002C4239" w:rsidR="002B659C">
        <w:rPr>
          <w:i/>
        </w:rPr>
        <w:t>Order</w:t>
      </w:r>
      <w:r w:rsidRPr="002F6189" w:rsidR="002B659C">
        <w:t>)</w:t>
      </w:r>
      <w:r w:rsidR="002F6189">
        <w:t xml:space="preserve"> (order </w:t>
      </w:r>
      <w:r w:rsidR="00B73219">
        <w:rPr>
          <w:szCs w:val="22"/>
        </w:rPr>
        <w:t xml:space="preserve">allowing </w:t>
      </w:r>
      <w:r w:rsidRPr="00163D14" w:rsidR="00B73219">
        <w:rPr>
          <w:szCs w:val="22"/>
        </w:rPr>
        <w:t xml:space="preserve">CenturyLink to establish a single interstate access tariff with </w:t>
      </w:r>
      <w:r w:rsidR="00770564">
        <w:rPr>
          <w:szCs w:val="22"/>
        </w:rPr>
        <w:t>blended</w:t>
      </w:r>
      <w:r w:rsidRPr="00163D14" w:rsidR="00B73219">
        <w:rPr>
          <w:szCs w:val="22"/>
        </w:rPr>
        <w:t xml:space="preserve"> switched </w:t>
      </w:r>
      <w:r w:rsidR="00B73219">
        <w:rPr>
          <w:szCs w:val="22"/>
        </w:rPr>
        <w:t>and special access rates for</w:t>
      </w:r>
      <w:r w:rsidRPr="00163D14" w:rsidR="00B73219">
        <w:rPr>
          <w:szCs w:val="22"/>
        </w:rPr>
        <w:t xml:space="preserve"> three study areas</w:t>
      </w:r>
      <w:r w:rsidR="00770564">
        <w:rPr>
          <w:szCs w:val="22"/>
        </w:rPr>
        <w:t xml:space="preserve"> and simultaneously allowing the three affiliates  requesting the waiver to withdraw from the NECA pool</w:t>
      </w:r>
      <w:r w:rsidR="00B73219">
        <w:rPr>
          <w:szCs w:val="22"/>
        </w:rPr>
        <w:t>)</w:t>
      </w:r>
      <w:r w:rsidR="00C93AA8">
        <w:rPr>
          <w:szCs w:val="22"/>
        </w:rPr>
        <w:t xml:space="preserve">; </w:t>
      </w:r>
      <w:r w:rsidR="00C93AA8">
        <w:rPr>
          <w:i/>
          <w:szCs w:val="22"/>
        </w:rPr>
        <w:t xml:space="preserve">see supra </w:t>
      </w:r>
      <w:r w:rsidR="00A75916">
        <w:rPr>
          <w:szCs w:val="22"/>
        </w:rPr>
        <w:t>para. 9</w:t>
      </w:r>
      <w:r w:rsidRPr="002F6189" w:rsidR="002B659C">
        <w:t>.</w:t>
      </w:r>
    </w:p>
  </w:footnote>
  <w:footnote w:id="4">
    <w:p w:rsidR="00EF3A9E" w14:paraId="28F19237" w14:textId="77777777">
      <w:pPr>
        <w:pStyle w:val="FootnoteText"/>
      </w:pPr>
      <w:r>
        <w:rPr>
          <w:rStyle w:val="FootnoteReference"/>
        </w:rPr>
        <w:footnoteRef/>
      </w:r>
      <w:r>
        <w:t xml:space="preserve"> </w:t>
      </w:r>
      <w:r w:rsidRPr="00F50357">
        <w:rPr>
          <w:i/>
        </w:rPr>
        <w:t>See</w:t>
      </w:r>
      <w:r>
        <w:t xml:space="preserve"> Petition of Butler-Bremer Mutual Telephone Company, Inc. for Waiver of Sections 51.909(a), 51.917(b)(1), and 51.917(b)(7) of the Commission’s Rules to modify access rate bands and charges and 2011 Switched Access Revenue in connection with merger of affil</w:t>
      </w:r>
      <w:r w:rsidR="003F0BF1">
        <w:t>iated study areas in Iowa</w:t>
      </w:r>
      <w:r w:rsidR="00046B90">
        <w:t>, WC Docket No. 15-118</w:t>
      </w:r>
      <w:r w:rsidR="003F0BF1">
        <w:t xml:space="preserve"> </w:t>
      </w:r>
      <w:r>
        <w:t>(filed May 12, 2015) (Butler-Bremer Petition); Petition of Panora Communications Cooperative</w:t>
      </w:r>
      <w:r w:rsidRPr="001D30A1">
        <w:t xml:space="preserve"> and Prairie Telephone Co., Inc.</w:t>
      </w:r>
      <w:r>
        <w:t xml:space="preserve"> for Waiver of Sections 51.909(a), 51.917(b)(1), 51.917(b)(2), and 51.917(b)(7) of the Commission’s Rules to modify access rate bands and charges, and 2011 Switched Access Revenue Requirement and 2011 Base Period Revenue in connection with study area waivers in Iowa</w:t>
      </w:r>
      <w:r w:rsidR="00046B90">
        <w:t>, WC Docket No. 15-166</w:t>
      </w:r>
      <w:r>
        <w:t xml:space="preserve"> (filed July 20, 2015) (Panora and Prairie Petition).</w:t>
      </w:r>
    </w:p>
  </w:footnote>
  <w:footnote w:id="5">
    <w:p w:rsidR="00EF3A9E" w14:paraId="5682FF5A" w14:textId="77777777">
      <w:pPr>
        <w:pStyle w:val="FootnoteText"/>
      </w:pPr>
      <w:r>
        <w:rPr>
          <w:rStyle w:val="FootnoteReference"/>
        </w:rPr>
        <w:footnoteRef/>
      </w:r>
      <w:r>
        <w:t xml:space="preserve"> A study area is the geographic territory of an incumbent local exchange carrier’s telephone operation.  </w:t>
      </w:r>
      <w:r w:rsidRPr="00177444">
        <w:rPr>
          <w:i/>
        </w:rPr>
        <w:t>See</w:t>
      </w:r>
      <w:r>
        <w:t xml:space="preserve"> 47 CFR Part 36 App.  Effective November 15, 1984, the Commission froze all study-area boundaries to prevent incumbent local exchange carriers from establishing separate study areas made up only of high-cost exchanges to maximize their receipt of high-cost universal service support</w:t>
      </w:r>
      <w:r w:rsidRPr="00523898">
        <w:rPr>
          <w:i/>
        </w:rPr>
        <w:t>.  See MTS and WATS Market Structure, Amendment of Part 67 of the Commission’s Rules and Establishment of a Joint Board</w:t>
      </w:r>
      <w:r>
        <w:t>, CC Docket Nos. 78-72, 80-286, Decision and Order, 50 FR 939 (1985).</w:t>
      </w:r>
    </w:p>
  </w:footnote>
  <w:footnote w:id="6">
    <w:p w:rsidR="00B73219" w:rsidP="00B73219" w14:paraId="41E9DF0D" w14:textId="77777777">
      <w:pPr>
        <w:pStyle w:val="FootnoteText"/>
      </w:pPr>
      <w:r>
        <w:rPr>
          <w:rStyle w:val="FootnoteReference"/>
        </w:rPr>
        <w:footnoteRef/>
      </w:r>
      <w:r>
        <w:t xml:space="preserve"> </w:t>
      </w:r>
      <w:r w:rsidRPr="00D924CD">
        <w:rPr>
          <w:i/>
        </w:rPr>
        <w:t xml:space="preserve">See </w:t>
      </w:r>
      <w:r w:rsidRPr="00BD0DAC">
        <w:t>47 C</w:t>
      </w:r>
      <w:r>
        <w:t>FR</w:t>
      </w:r>
      <w:r w:rsidRPr="00BD0DAC">
        <w:t xml:space="preserve"> </w:t>
      </w:r>
      <w:r>
        <w:t>§ 51.917(b)(2).</w:t>
      </w:r>
    </w:p>
  </w:footnote>
  <w:footnote w:id="7">
    <w:p w:rsidR="00282829" w:rsidP="00282829" w14:paraId="4A0C8EA4" w14:textId="5217625B">
      <w:pPr>
        <w:pStyle w:val="FootnoteText"/>
      </w:pPr>
      <w:r>
        <w:rPr>
          <w:rStyle w:val="FootnoteReference"/>
        </w:rPr>
        <w:footnoteRef/>
      </w:r>
      <w:r w:rsidR="00973382">
        <w:t xml:space="preserve"> </w:t>
      </w:r>
      <w:r w:rsidRPr="00326A81" w:rsidR="00973382">
        <w:rPr>
          <w:szCs w:val="22"/>
        </w:rPr>
        <w:t>As Panora and Prairie discussed in their Petition, since their April 1, 2015 merger</w:t>
      </w:r>
      <w:r w:rsidRPr="00326A81">
        <w:t xml:space="preserve"> </w:t>
      </w:r>
      <w:r w:rsidRPr="00326A81">
        <w:rPr>
          <w:szCs w:val="22"/>
        </w:rPr>
        <w:t xml:space="preserve">“Panora has been billing for Local Switching Service at the Rate Band 5 rates in the National Exchange Carrier </w:t>
      </w:r>
      <w:r w:rsidRPr="00326A81" w:rsidR="00FF73B1">
        <w:rPr>
          <w:szCs w:val="22"/>
        </w:rPr>
        <w:t>Association</w:t>
      </w:r>
      <w:r w:rsidRPr="00326A81">
        <w:rPr>
          <w:szCs w:val="22"/>
        </w:rPr>
        <w:t xml:space="preserve"> (‘NECA’) Tariff No. 5, and was not </w:t>
      </w:r>
      <w:r w:rsidRPr="00326A81" w:rsidR="00FF73B1">
        <w:rPr>
          <w:szCs w:val="22"/>
        </w:rPr>
        <w:t>authorized</w:t>
      </w:r>
      <w:r w:rsidRPr="00326A81">
        <w:rPr>
          <w:szCs w:val="22"/>
        </w:rPr>
        <w:t xml:space="preserve"> to bill at the higher Rate Band 6 rates.”</w:t>
      </w:r>
      <w:r w:rsidRPr="00326A81" w:rsidR="00973382">
        <w:rPr>
          <w:szCs w:val="22"/>
        </w:rPr>
        <w:t xml:space="preserve">  Panora and Prairie Petition at 4.</w:t>
      </w:r>
    </w:p>
  </w:footnote>
  <w:footnote w:id="8">
    <w:p w:rsidR="008213ED" w14:paraId="485DB37C" w14:textId="0028BEC3">
      <w:pPr>
        <w:pStyle w:val="FootnoteText"/>
      </w:pPr>
      <w:r>
        <w:rPr>
          <w:rStyle w:val="FootnoteReference"/>
        </w:rPr>
        <w:footnoteRef/>
      </w:r>
      <w:r>
        <w:t xml:space="preserve"> </w:t>
      </w:r>
      <w:r w:rsidRPr="00844CD1">
        <w:rPr>
          <w:i/>
        </w:rPr>
        <w:t>Connect America Fund et al.</w:t>
      </w:r>
      <w:r>
        <w:t>, WC Docket No. 10-90 et al., Report and Order and Further Notice of Proposed Rulemaking, 26 FCC Rcd 17663 (2011) (</w:t>
      </w:r>
      <w:r w:rsidRPr="000B1E84">
        <w:rPr>
          <w:i/>
        </w:rPr>
        <w:t>USF/ICC Transformation Order</w:t>
      </w:r>
      <w:r>
        <w:t xml:space="preserve">) </w:t>
      </w:r>
      <w:r w:rsidRPr="00093302">
        <w:rPr>
          <w:i/>
        </w:rPr>
        <w:t>aff’d,</w:t>
      </w:r>
      <w:r>
        <w:rPr>
          <w:i/>
        </w:rPr>
        <w:t xml:space="preserve"> </w:t>
      </w:r>
      <w:r w:rsidRPr="00093302">
        <w:rPr>
          <w:i/>
        </w:rPr>
        <w:t>In re</w:t>
      </w:r>
      <w:r>
        <w:t xml:space="preserve"> </w:t>
      </w:r>
      <w:r w:rsidRPr="00B66CE3">
        <w:rPr>
          <w:i/>
        </w:rPr>
        <w:t>FCC 11-161</w:t>
      </w:r>
      <w:r>
        <w:t>, 753 F.3d 1015 (10</w:t>
      </w:r>
      <w:r w:rsidRPr="00844CD1">
        <w:rPr>
          <w:vertAlign w:val="superscript"/>
        </w:rPr>
        <w:t>th</w:t>
      </w:r>
      <w:r>
        <w:t xml:space="preserve"> Cir. 2014</w:t>
      </w:r>
      <w:r w:rsidRPr="000D6824">
        <w:t>)</w:t>
      </w:r>
      <w:r>
        <w:t>.</w:t>
      </w:r>
      <w:r w:rsidRPr="00471D93">
        <w:rPr>
          <w:i/>
        </w:rPr>
        <w:t xml:space="preserve">  </w:t>
      </w:r>
    </w:p>
  </w:footnote>
  <w:footnote w:id="9">
    <w:p w:rsidR="00EF3A9E" w:rsidP="000C397E" w14:paraId="6E3E4B46" w14:textId="77777777">
      <w:pPr>
        <w:pStyle w:val="FootnoteText"/>
      </w:pPr>
      <w:r>
        <w:rPr>
          <w:rStyle w:val="FootnoteReference"/>
        </w:rPr>
        <w:footnoteRef/>
      </w:r>
      <w:r>
        <w:t xml:space="preserve"> </w:t>
      </w:r>
      <w:r w:rsidRPr="00D924CD">
        <w:rPr>
          <w:i/>
        </w:rPr>
        <w:t xml:space="preserve">See </w:t>
      </w:r>
      <w:r w:rsidRPr="00BD0DAC">
        <w:t>47 C</w:t>
      </w:r>
      <w:r>
        <w:t>FR</w:t>
      </w:r>
      <w:r w:rsidRPr="00BD0DAC">
        <w:t xml:space="preserve"> </w:t>
      </w:r>
      <w:r>
        <w:t xml:space="preserve">§ </w:t>
      </w:r>
      <w:r w:rsidRPr="00BD0DAC">
        <w:t>51.90</w:t>
      </w:r>
      <w:r>
        <w:t>9</w:t>
      </w:r>
      <w:r w:rsidRPr="00BD0DAC">
        <w:t>(a).</w:t>
      </w:r>
      <w:r>
        <w:t xml:space="preserve">  </w:t>
      </w:r>
      <w:r w:rsidRPr="00BD0DAC">
        <w:t>Originating intrastate switched access rates for rate-of-return carriers were exempt from the rate cap</w:t>
      </w:r>
      <w:r>
        <w:t xml:space="preserve">.  </w:t>
      </w:r>
    </w:p>
  </w:footnote>
  <w:footnote w:id="10">
    <w:p w:rsidR="00EF3A9E" w14:paraId="66DAAD58" w14:textId="6D24C0DC">
      <w:pPr>
        <w:pStyle w:val="FootnoteText"/>
      </w:pPr>
      <w:r>
        <w:rPr>
          <w:rStyle w:val="FootnoteReference"/>
        </w:rPr>
        <w:footnoteRef/>
      </w:r>
      <w:r>
        <w:rPr>
          <w:i/>
        </w:rPr>
        <w:t xml:space="preserve"> USF/ICC Transformation </w:t>
      </w:r>
      <w:r w:rsidRPr="00E14A10">
        <w:rPr>
          <w:i/>
        </w:rPr>
        <w:t>Order</w:t>
      </w:r>
      <w:r>
        <w:t xml:space="preserve">, </w:t>
      </w:r>
      <w:r w:rsidRPr="00950499">
        <w:t>26</w:t>
      </w:r>
      <w:r>
        <w:t xml:space="preserve"> FCC Rcd at 17956, para. 847.</w:t>
      </w:r>
    </w:p>
  </w:footnote>
  <w:footnote w:id="11">
    <w:p w:rsidR="00EF3A9E" w14:paraId="6E38FEFA" w14:textId="77777777">
      <w:pPr>
        <w:pStyle w:val="FootnoteText"/>
      </w:pPr>
      <w:r>
        <w:rPr>
          <w:rStyle w:val="FootnoteReference"/>
        </w:rPr>
        <w:footnoteRef/>
      </w:r>
      <w:r>
        <w:rPr>
          <w:i/>
        </w:rPr>
        <w:t xml:space="preserve"> </w:t>
      </w:r>
      <w:r w:rsidRPr="000D6824">
        <w:rPr>
          <w:i/>
        </w:rPr>
        <w:t>Id</w:t>
      </w:r>
      <w:r>
        <w:t>. at 17956-57, paras. 847, 850.</w:t>
      </w:r>
    </w:p>
  </w:footnote>
  <w:footnote w:id="12">
    <w:p w:rsidR="00EF3A9E" w14:paraId="1B9AC03F" w14:textId="77777777">
      <w:pPr>
        <w:pStyle w:val="FootnoteText"/>
      </w:pPr>
      <w:r>
        <w:rPr>
          <w:rStyle w:val="FootnoteReference"/>
        </w:rPr>
        <w:footnoteRef/>
      </w:r>
      <w:r>
        <w:t xml:space="preserve"> </w:t>
      </w:r>
      <w:r w:rsidRPr="0012704B">
        <w:rPr>
          <w:i/>
        </w:rPr>
        <w:t>Id</w:t>
      </w:r>
      <w:r>
        <w:t>. at 17958, para. 852.</w:t>
      </w:r>
    </w:p>
  </w:footnote>
  <w:footnote w:id="13">
    <w:p w:rsidR="00EF3A9E" w14:paraId="1ACDFB71" w14:textId="77777777">
      <w:pPr>
        <w:pStyle w:val="FootnoteText"/>
      </w:pPr>
      <w:r>
        <w:rPr>
          <w:rStyle w:val="FootnoteReference"/>
        </w:rPr>
        <w:footnoteRef/>
      </w:r>
      <w:r>
        <w:rPr>
          <w:i/>
        </w:rPr>
        <w:t xml:space="preserve"> </w:t>
      </w:r>
      <w:r w:rsidRPr="00AA7A94">
        <w:rPr>
          <w:i/>
        </w:rPr>
        <w:t>Id</w:t>
      </w:r>
      <w:r>
        <w:t>. at 17994-95, para. 918; 47 CFR</w:t>
      </w:r>
      <w:r w:rsidRPr="00547A5E">
        <w:rPr>
          <w:snapToGrid w:val="0"/>
          <w:kern w:val="28"/>
          <w:sz w:val="22"/>
        </w:rPr>
        <w:t xml:space="preserve"> </w:t>
      </w:r>
      <w:r w:rsidRPr="00547A5E">
        <w:t>§§</w:t>
      </w:r>
      <w:r>
        <w:t xml:space="preserve"> 51.915(d-f), 51.917(d-f).</w:t>
      </w:r>
    </w:p>
  </w:footnote>
  <w:footnote w:id="14">
    <w:p w:rsidR="00EF3A9E" w14:paraId="6B33ED9F" w14:textId="77777777">
      <w:pPr>
        <w:pStyle w:val="FootnoteText"/>
      </w:pPr>
      <w:r>
        <w:rPr>
          <w:rStyle w:val="FootnoteReference"/>
        </w:rPr>
        <w:footnoteRef/>
      </w:r>
      <w:r>
        <w:t xml:space="preserve"> </w:t>
      </w:r>
      <w:r w:rsidRPr="007503CB">
        <w:rPr>
          <w:i/>
        </w:rPr>
        <w:t>See</w:t>
      </w:r>
      <w:r>
        <w:t xml:space="preserve"> </w:t>
      </w:r>
      <w:r w:rsidRPr="002949E2">
        <w:t>47 C</w:t>
      </w:r>
      <w:r>
        <w:t>FR</w:t>
      </w:r>
      <w:r w:rsidRPr="002949E2">
        <w:t xml:space="preserve"> § 51.917(b)(7</w:t>
      </w:r>
      <w:r>
        <w:t xml:space="preserve">).  </w:t>
      </w:r>
    </w:p>
  </w:footnote>
  <w:footnote w:id="15">
    <w:p w:rsidR="00EF3A9E" w:rsidRPr="007503CB" w14:paraId="422FE938" w14:textId="77777777">
      <w:pPr>
        <w:pStyle w:val="FootnoteText"/>
      </w:pPr>
      <w:r>
        <w:rPr>
          <w:rStyle w:val="FootnoteReference"/>
        </w:rPr>
        <w:footnoteRef/>
      </w:r>
      <w:r>
        <w:t xml:space="preserve"> </w:t>
      </w:r>
      <w:r w:rsidRPr="002949E2">
        <w:rPr>
          <w:i/>
        </w:rPr>
        <w:t>Id</w:t>
      </w:r>
      <w:r>
        <w:t xml:space="preserve">.  For purposes of the recovery mechanism, Fiscal Year 2011 (FY 2011) is defined as October 1, 2010 to September 30, 2011.  </w:t>
      </w:r>
      <w:r w:rsidRPr="007503CB">
        <w:rPr>
          <w:i/>
        </w:rPr>
        <w:t>See</w:t>
      </w:r>
      <w:r>
        <w:rPr>
          <w:i/>
        </w:rPr>
        <w:t xml:space="preserve"> </w:t>
      </w:r>
      <w:r>
        <w:t xml:space="preserve">47 CFR </w:t>
      </w:r>
      <w:r w:rsidRPr="007503CB">
        <w:t>§</w:t>
      </w:r>
      <w:r>
        <w:t xml:space="preserve"> 51.903(e).</w:t>
      </w:r>
    </w:p>
  </w:footnote>
  <w:footnote w:id="16">
    <w:p w:rsidR="00EF3A9E" w14:paraId="4312D7F2" w14:textId="77777777">
      <w:pPr>
        <w:pStyle w:val="FootnoteText"/>
      </w:pPr>
      <w:r>
        <w:rPr>
          <w:rStyle w:val="FootnoteReference"/>
        </w:rPr>
        <w:footnoteRef/>
      </w:r>
      <w:r>
        <w:t xml:space="preserve"> </w:t>
      </w:r>
      <w:r w:rsidRPr="0012704B">
        <w:rPr>
          <w:i/>
        </w:rPr>
        <w:t>See</w:t>
      </w:r>
      <w:r>
        <w:t xml:space="preserve"> 47 CFR </w:t>
      </w:r>
      <w:r w:rsidRPr="00B71A88">
        <w:t>§</w:t>
      </w:r>
      <w:r>
        <w:t xml:space="preserve"> 51.917(b)(7).  The 2011-2012 tariff period was July 1, 2011 through June 30, 2012.</w:t>
      </w:r>
    </w:p>
  </w:footnote>
  <w:footnote w:id="17">
    <w:p w:rsidR="00EF3A9E" w14:paraId="44F32725" w14:textId="77777777">
      <w:pPr>
        <w:pStyle w:val="FootnoteText"/>
      </w:pPr>
      <w:r>
        <w:rPr>
          <w:rStyle w:val="FootnoteReference"/>
        </w:rPr>
        <w:footnoteRef/>
      </w:r>
      <w:r>
        <w:t xml:space="preserve"> </w:t>
      </w:r>
      <w:r w:rsidRPr="001D589F">
        <w:rPr>
          <w:i/>
        </w:rPr>
        <w:t>See</w:t>
      </w:r>
      <w:r>
        <w:t xml:space="preserve"> 47 CFR </w:t>
      </w:r>
      <w:r w:rsidRPr="001D589F">
        <w:t>§</w:t>
      </w:r>
      <w:r>
        <w:t xml:space="preserve"> 51.917(b)(3).</w:t>
      </w:r>
    </w:p>
  </w:footnote>
  <w:footnote w:id="18">
    <w:p w:rsidR="00EF3A9E" w14:paraId="3F31942D" w14:textId="77777777">
      <w:pPr>
        <w:pStyle w:val="FootnoteText"/>
      </w:pPr>
      <w:r>
        <w:rPr>
          <w:rStyle w:val="FootnoteReference"/>
        </w:rPr>
        <w:footnoteRef/>
      </w:r>
      <w:r>
        <w:t xml:space="preserve"> </w:t>
      </w:r>
      <w:r w:rsidRPr="001D589F">
        <w:rPr>
          <w:i/>
        </w:rPr>
        <w:t>See</w:t>
      </w:r>
      <w:r w:rsidRPr="001D589F">
        <w:t xml:space="preserve"> 47 C</w:t>
      </w:r>
      <w:r>
        <w:t>FR</w:t>
      </w:r>
      <w:r w:rsidRPr="001D589F">
        <w:t xml:space="preserve"> §</w:t>
      </w:r>
      <w:r>
        <w:t xml:space="preserve"> 51.917(d).</w:t>
      </w:r>
    </w:p>
  </w:footnote>
  <w:footnote w:id="19">
    <w:p w:rsidR="00EF3A9E" w14:paraId="6C0E651A" w14:textId="77777777">
      <w:pPr>
        <w:pStyle w:val="FootnoteText"/>
      </w:pPr>
      <w:r>
        <w:rPr>
          <w:rStyle w:val="FootnoteReference"/>
        </w:rPr>
        <w:footnoteRef/>
      </w:r>
      <w:r>
        <w:t xml:space="preserve"> </w:t>
      </w:r>
      <w:r w:rsidRPr="00920EEC">
        <w:rPr>
          <w:i/>
        </w:rPr>
        <w:t>Id</w:t>
      </w:r>
      <w:r>
        <w:t xml:space="preserve">. </w:t>
      </w:r>
    </w:p>
  </w:footnote>
  <w:footnote w:id="20">
    <w:p w:rsidR="00EF3A9E" w14:paraId="7F497FB7" w14:textId="77777777">
      <w:pPr>
        <w:pStyle w:val="FootnoteText"/>
      </w:pPr>
      <w:r>
        <w:rPr>
          <w:rStyle w:val="FootnoteReference"/>
        </w:rPr>
        <w:footnoteRef/>
      </w:r>
      <w:r>
        <w:t xml:space="preserve"> </w:t>
      </w:r>
      <w:r w:rsidRPr="00523898">
        <w:rPr>
          <w:i/>
        </w:rPr>
        <w:t>See, e.g.</w:t>
      </w:r>
      <w:r>
        <w:t xml:space="preserve">, </w:t>
      </w:r>
      <w:r w:rsidRPr="006F631C">
        <w:rPr>
          <w:i/>
        </w:rPr>
        <w:t>USF/ICC Transformation Order</w:t>
      </w:r>
      <w:r>
        <w:t>, 26 FCC Rcd</w:t>
      </w:r>
      <w:r w:rsidRPr="0024434D">
        <w:t xml:space="preserve"> at </w:t>
      </w:r>
      <w:r w:rsidRPr="00C910D7">
        <w:t>179</w:t>
      </w:r>
      <w:r>
        <w:t>84-85</w:t>
      </w:r>
      <w:r w:rsidRPr="00C910D7">
        <w:t>, para</w:t>
      </w:r>
      <w:r>
        <w:t xml:space="preserve">. </w:t>
      </w:r>
      <w:r w:rsidRPr="00C910D7">
        <w:t>902.</w:t>
      </w:r>
      <w:r w:rsidRPr="00786698">
        <w:t xml:space="preserve"> </w:t>
      </w:r>
      <w:r>
        <w:t xml:space="preserve"> </w:t>
      </w:r>
      <w:r w:rsidRPr="00786698">
        <w:t xml:space="preserve">The Commission </w:t>
      </w:r>
      <w:r w:rsidR="009E3B27">
        <w:t>explained</w:t>
      </w:r>
      <w:r w:rsidRPr="00786698" w:rsidR="009E3B27">
        <w:t xml:space="preserve"> </w:t>
      </w:r>
      <w:r w:rsidRPr="00786698">
        <w:t xml:space="preserve">that its analysis was informed by the Commission’s prior findings regarding the advantages that can arise from regulatory frameworks that encourage more efficient investment.  </w:t>
      </w:r>
      <w:r w:rsidRPr="00FE238F">
        <w:rPr>
          <w:i/>
        </w:rPr>
        <w:t>Id</w:t>
      </w:r>
      <w:r w:rsidRPr="00786698">
        <w:t>. at</w:t>
      </w:r>
      <w:r>
        <w:t xml:space="preserve"> </w:t>
      </w:r>
      <w:r w:rsidRPr="00786698">
        <w:t>n</w:t>
      </w:r>
      <w:r>
        <w:t>.</w:t>
      </w:r>
      <w:r w:rsidRPr="00786698">
        <w:t xml:space="preserve">1758 (citing </w:t>
      </w:r>
      <w:r w:rsidRPr="00786698">
        <w:rPr>
          <w:i/>
        </w:rPr>
        <w:t>Policy and Rules Concerning Rates for Dominant Carriers</w:t>
      </w:r>
      <w:r w:rsidRPr="00786698">
        <w:t xml:space="preserve">, CC Docket No. 87-313, Second Report and Order, 5 FCC Rcd 6786, 6789, para. 21 (1990).  </w:t>
      </w:r>
    </w:p>
  </w:footnote>
  <w:footnote w:id="21">
    <w:p w:rsidR="00EF3A9E" w14:paraId="41B597A0" w14:textId="77777777">
      <w:pPr>
        <w:pStyle w:val="FootnoteText"/>
      </w:pPr>
      <w:r>
        <w:rPr>
          <w:rStyle w:val="FootnoteReference"/>
        </w:rPr>
        <w:footnoteRef/>
      </w:r>
      <w:r>
        <w:t xml:space="preserve"> </w:t>
      </w:r>
      <w:r w:rsidRPr="00786698">
        <w:rPr>
          <w:i/>
        </w:rPr>
        <w:t xml:space="preserve">See </w:t>
      </w:r>
      <w:r w:rsidRPr="006F631C">
        <w:rPr>
          <w:i/>
        </w:rPr>
        <w:t>USF/ICC Transformation Order</w:t>
      </w:r>
      <w:r>
        <w:t>, 26 FCC Rcd</w:t>
      </w:r>
      <w:r w:rsidRPr="00786698">
        <w:rPr>
          <w:i/>
        </w:rPr>
        <w:t xml:space="preserve"> </w:t>
      </w:r>
      <w:r w:rsidRPr="00786698">
        <w:t>at 179</w:t>
      </w:r>
      <w:r>
        <w:t>84-</w:t>
      </w:r>
      <w:r w:rsidRPr="00786698">
        <w:t>85, para. 902.  The Commission also observed that this framework – in conjunction with the overall reforms adopted in the Order – “provides revenue cert</w:t>
      </w:r>
      <w:r>
        <w:t>ainty, stability, and predictable</w:t>
      </w:r>
      <w:r w:rsidRPr="00786698">
        <w:t xml:space="preserve"> support, as well as promoting continued investment, consistent with </w:t>
      </w:r>
      <w:r>
        <w:t>advantages</w:t>
      </w:r>
      <w:r w:rsidRPr="00786698">
        <w:t xml:space="preserve"> some historically have associated with rate-of-return regulation.</w:t>
      </w:r>
      <w:r>
        <w:t>”</w:t>
      </w:r>
      <w:r w:rsidRPr="00786698">
        <w:t xml:space="preserve">  </w:t>
      </w:r>
      <w:r w:rsidRPr="00786698">
        <w:rPr>
          <w:i/>
        </w:rPr>
        <w:t>Id</w:t>
      </w:r>
      <w:r w:rsidR="004075D7">
        <w:t xml:space="preserve">. (internal citations omitted); </w:t>
      </w:r>
      <w:r w:rsidRPr="004075D7" w:rsidR="004075D7">
        <w:rPr>
          <w:i/>
        </w:rPr>
        <w:t>see also</w:t>
      </w:r>
      <w:r w:rsidR="004075D7">
        <w:t xml:space="preserve"> </w:t>
      </w:r>
      <w:r w:rsidR="004075D7">
        <w:rPr>
          <w:i/>
        </w:rPr>
        <w:t xml:space="preserve">id. </w:t>
      </w:r>
      <w:r w:rsidR="004075D7">
        <w:t xml:space="preserve">at 17679, para. 39.  </w:t>
      </w:r>
    </w:p>
  </w:footnote>
  <w:footnote w:id="22">
    <w:p w:rsidR="00EF3A9E" w:rsidP="000B2F7F" w14:paraId="6E86B09C" w14:textId="77777777">
      <w:pPr>
        <w:pStyle w:val="FootnoteText"/>
      </w:pPr>
      <w:r>
        <w:rPr>
          <w:rStyle w:val="FootnoteReference"/>
        </w:rPr>
        <w:footnoteRef/>
      </w:r>
      <w:r>
        <w:t xml:space="preserve"> </w:t>
      </w:r>
      <w:r w:rsidRPr="00811283">
        <w:t>47 C</w:t>
      </w:r>
      <w:r>
        <w:t>FR</w:t>
      </w:r>
      <w:r w:rsidRPr="00811283">
        <w:t xml:space="preserve"> §</w:t>
      </w:r>
      <w:r>
        <w:t xml:space="preserve"> </w:t>
      </w:r>
      <w:r w:rsidRPr="00811283">
        <w:t>1.3.</w:t>
      </w:r>
    </w:p>
  </w:footnote>
  <w:footnote w:id="23">
    <w:p w:rsidR="00EF3A9E" w14:paraId="4032488F" w14:textId="56105804">
      <w:pPr>
        <w:pStyle w:val="FootnoteText"/>
      </w:pPr>
      <w:r>
        <w:rPr>
          <w:rStyle w:val="FootnoteReference"/>
        </w:rPr>
        <w:footnoteRef/>
      </w:r>
      <w:r>
        <w:t xml:space="preserve"> </w:t>
      </w:r>
      <w:r w:rsidRPr="000203AD">
        <w:rPr>
          <w:i/>
        </w:rPr>
        <w:t>Northeast Cellular Telephone Co. v. FCC</w:t>
      </w:r>
      <w:r w:rsidRPr="000203AD">
        <w:t>, 897 F.2d 1164, 1166 (D.C. Cir. 1990) (</w:t>
      </w:r>
      <w:r w:rsidRPr="000203AD">
        <w:rPr>
          <w:i/>
        </w:rPr>
        <w:t>Northeast Cellular</w:t>
      </w:r>
      <w:r w:rsidRPr="000203AD">
        <w:t>)</w:t>
      </w:r>
      <w:r>
        <w:t>.</w:t>
      </w:r>
      <w:r w:rsidR="00EF1B09">
        <w:t xml:space="preserve">  </w:t>
      </w:r>
    </w:p>
  </w:footnote>
  <w:footnote w:id="24">
    <w:p w:rsidR="00963997" w14:paraId="64166166" w14:textId="01A56586">
      <w:pPr>
        <w:pStyle w:val="FootnoteText"/>
      </w:pPr>
      <w:r>
        <w:rPr>
          <w:rStyle w:val="FootnoteReference"/>
        </w:rPr>
        <w:footnoteRef/>
      </w:r>
      <w:r w:rsidR="00053831">
        <w:t xml:space="preserve"> </w:t>
      </w:r>
      <w:r w:rsidR="00CF6501">
        <w:rPr>
          <w:szCs w:val="22"/>
        </w:rPr>
        <w:t>T</w:t>
      </w:r>
      <w:r w:rsidRPr="00163D14" w:rsidR="00CF6501">
        <w:rPr>
          <w:szCs w:val="22"/>
        </w:rPr>
        <w:t>he Commission may, on an individual basis, take into account considerations of hardship, equity, or more effective implementation of overall policy</w:t>
      </w:r>
      <w:r w:rsidR="00CF6501">
        <w:rPr>
          <w:szCs w:val="22"/>
        </w:rPr>
        <w:t xml:space="preserve">. </w:t>
      </w:r>
      <w:r w:rsidRPr="00EF1B09" w:rsidR="00CF6501">
        <w:rPr>
          <w:i/>
        </w:rPr>
        <w:t xml:space="preserve"> </w:t>
      </w:r>
      <w:r w:rsidRPr="000C79CC" w:rsidR="00CF6501">
        <w:rPr>
          <w:i/>
        </w:rPr>
        <w:t>WAIT Radio v. FCC</w:t>
      </w:r>
      <w:r w:rsidRPr="000203AD" w:rsidR="00CF6501">
        <w:t xml:space="preserve">, 418 F.2d 1153, 1159 (D.C. Cir. 1969); </w:t>
      </w:r>
      <w:r w:rsidRPr="000203AD" w:rsidR="00CF6501">
        <w:rPr>
          <w:i/>
        </w:rPr>
        <w:t>Northeast Cellular</w:t>
      </w:r>
      <w:r w:rsidRPr="000203AD" w:rsidR="00CF6501">
        <w:t xml:space="preserve">, 897 F.2d at 1166.  </w:t>
      </w:r>
    </w:p>
  </w:footnote>
  <w:footnote w:id="25">
    <w:p w:rsidR="00EF3A9E" w:rsidP="00B01D46" w14:paraId="49A382E3" w14:textId="758DA7F3">
      <w:pPr>
        <w:pStyle w:val="FootnoteText"/>
      </w:pPr>
      <w:r>
        <w:rPr>
          <w:rStyle w:val="FootnoteReference"/>
        </w:rPr>
        <w:footnoteRef/>
      </w:r>
      <w:r w:rsidR="00A75916">
        <w:rPr>
          <w:i/>
        </w:rPr>
        <w:t xml:space="preserve"> </w:t>
      </w:r>
      <w:r w:rsidRPr="00070064" w:rsidR="002B659C">
        <w:rPr>
          <w:i/>
        </w:rPr>
        <w:t>2012 Average Schedule Conversion Order</w:t>
      </w:r>
      <w:r w:rsidR="002B659C">
        <w:t xml:space="preserve">, </w:t>
      </w:r>
      <w:r w:rsidR="001C353E">
        <w:t>27 FCC Rcd at 15760-61, para. 17</w:t>
      </w:r>
      <w:r w:rsidR="002B659C">
        <w:t>.</w:t>
      </w:r>
    </w:p>
  </w:footnote>
  <w:footnote w:id="26">
    <w:p w:rsidR="00EF3A9E" w:rsidRPr="003D3746" w:rsidP="00B01D46" w14:paraId="20E10978" w14:textId="77777777">
      <w:pPr>
        <w:pStyle w:val="FootnoteText"/>
      </w:pPr>
      <w:r>
        <w:rPr>
          <w:rStyle w:val="FootnoteReference"/>
        </w:rPr>
        <w:footnoteRef/>
      </w:r>
      <w:r>
        <w:t xml:space="preserve"> </w:t>
      </w:r>
      <w:r>
        <w:rPr>
          <w:i/>
        </w:rPr>
        <w:t>Id.</w:t>
      </w:r>
      <w:r>
        <w:t xml:space="preserve"> </w:t>
      </w:r>
    </w:p>
  </w:footnote>
  <w:footnote w:id="27">
    <w:p w:rsidR="00EF3A9E" w:rsidP="00B01D46" w14:paraId="7435139D" w14:textId="77777777">
      <w:pPr>
        <w:pStyle w:val="FootnoteText"/>
      </w:pPr>
      <w:r>
        <w:rPr>
          <w:rStyle w:val="FootnoteReference"/>
        </w:rPr>
        <w:footnoteRef/>
      </w:r>
      <w:r>
        <w:t xml:space="preserve"> </w:t>
      </w:r>
      <w:r w:rsidRPr="00DC796E">
        <w:rPr>
          <w:i/>
        </w:rPr>
        <w:t>Id</w:t>
      </w:r>
      <w:r>
        <w:t>. at 15764, para. 32.</w:t>
      </w:r>
    </w:p>
  </w:footnote>
  <w:footnote w:id="28">
    <w:p w:rsidR="00EF3A9E" w:rsidP="00B01D46" w14:paraId="333E51C4" w14:textId="77777777">
      <w:pPr>
        <w:pStyle w:val="FootnoteText"/>
      </w:pPr>
      <w:r>
        <w:rPr>
          <w:rStyle w:val="FootnoteReference"/>
        </w:rPr>
        <w:footnoteRef/>
      </w:r>
      <w:r>
        <w:t xml:space="preserve"> </w:t>
      </w:r>
      <w:r w:rsidRPr="00931009">
        <w:rPr>
          <w:i/>
        </w:rPr>
        <w:t>Id</w:t>
      </w:r>
      <w:r>
        <w:t>. at 15753, para. 1.</w:t>
      </w:r>
    </w:p>
  </w:footnote>
  <w:footnote w:id="29">
    <w:p w:rsidR="00EF3A9E" w:rsidRPr="00F30947" w:rsidP="00B01D46" w14:paraId="78D39D0C" w14:textId="77777777">
      <w:pPr>
        <w:pStyle w:val="FootnoteText"/>
      </w:pPr>
      <w:r>
        <w:rPr>
          <w:rStyle w:val="FootnoteReference"/>
        </w:rPr>
        <w:footnoteRef/>
      </w:r>
      <w:r>
        <w:t xml:space="preserve"> </w:t>
      </w:r>
      <w:r w:rsidRPr="002C4239" w:rsidR="002B659C">
        <w:rPr>
          <w:i/>
        </w:rPr>
        <w:t>2014 CenturyLink Waiver</w:t>
      </w:r>
      <w:r w:rsidRPr="002C4239" w:rsidR="002B659C">
        <w:t xml:space="preserve"> </w:t>
      </w:r>
      <w:r w:rsidRPr="002C4239" w:rsidR="002B659C">
        <w:rPr>
          <w:i/>
        </w:rPr>
        <w:t>Order</w:t>
      </w:r>
      <w:r w:rsidR="002B659C">
        <w:t xml:space="preserve">, </w:t>
      </w:r>
      <w:r w:rsidR="00F30947">
        <w:t>29 FCC Rcd at 5143, para. 8.</w:t>
      </w:r>
    </w:p>
  </w:footnote>
  <w:footnote w:id="30">
    <w:p w:rsidR="00EF3A9E" w:rsidP="00B01D46" w14:paraId="693CD52F" w14:textId="77777777">
      <w:pPr>
        <w:pStyle w:val="FootnoteText"/>
      </w:pPr>
      <w:r>
        <w:rPr>
          <w:rStyle w:val="FootnoteReference"/>
        </w:rPr>
        <w:footnoteRef/>
      </w:r>
      <w:r>
        <w:t xml:space="preserve"> </w:t>
      </w:r>
      <w:r w:rsidRPr="00523898">
        <w:rPr>
          <w:i/>
        </w:rPr>
        <w:t xml:space="preserve">Id. </w:t>
      </w:r>
      <w:r>
        <w:t>at 5140, para. 1.</w:t>
      </w:r>
    </w:p>
  </w:footnote>
  <w:footnote w:id="31">
    <w:p w:rsidR="00EF3A9E" w:rsidRPr="00242891" w:rsidP="00B01D46" w14:paraId="5DCB67C8" w14:textId="77777777">
      <w:pPr>
        <w:pStyle w:val="FootnoteText"/>
      </w:pPr>
      <w:r>
        <w:rPr>
          <w:rStyle w:val="FootnoteReference"/>
        </w:rPr>
        <w:footnoteRef/>
      </w:r>
      <w:r>
        <w:t xml:space="preserve"> </w:t>
      </w:r>
      <w:r>
        <w:rPr>
          <w:i/>
        </w:rPr>
        <w:t xml:space="preserve">See </w:t>
      </w:r>
      <w:r w:rsidRPr="009E7DDE">
        <w:rPr>
          <w:i/>
        </w:rPr>
        <w:t>Petition of CenturyLink for a Waiver of Sections 51.907 and 51.915 of the Commission’s Rules, as Applicable</w:t>
      </w:r>
      <w:r>
        <w:t>, WC Docket No. 15-324, Order, 31 FCC Rcd 3748 (WCB 2016).</w:t>
      </w:r>
    </w:p>
  </w:footnote>
  <w:footnote w:id="32">
    <w:p w:rsidR="00EF3A9E" w14:paraId="5F593939" w14:textId="77777777">
      <w:pPr>
        <w:pStyle w:val="FootnoteText"/>
      </w:pPr>
      <w:r>
        <w:rPr>
          <w:rStyle w:val="FootnoteReference"/>
        </w:rPr>
        <w:footnoteRef/>
      </w:r>
      <w:r>
        <w:t xml:space="preserve"> </w:t>
      </w:r>
      <w:r w:rsidRPr="000C1EE6">
        <w:rPr>
          <w:i/>
        </w:rPr>
        <w:t>Id</w:t>
      </w:r>
      <w:r>
        <w:t>. at 3752, para. 12.</w:t>
      </w:r>
    </w:p>
  </w:footnote>
  <w:footnote w:id="33">
    <w:p w:rsidR="00EF3A9E" w:rsidRPr="004875A4" w14:paraId="7CF52A2D" w14:textId="77777777">
      <w:pPr>
        <w:pStyle w:val="FootnoteText"/>
      </w:pPr>
      <w:r>
        <w:rPr>
          <w:rStyle w:val="FootnoteReference"/>
        </w:rPr>
        <w:footnoteRef/>
      </w:r>
      <w:r>
        <w:t xml:space="preserve"> </w:t>
      </w:r>
      <w:r w:rsidR="00511DEC">
        <w:rPr>
          <w:i/>
        </w:rPr>
        <w:t>See generally Connect America Fund; Federal-State Joint Board on Universal Service; Joint Petition for Waiver of the Definition of “Study Area” or the Appendix-Glossary of Part 36 of the Commission’s Rules filed by Mutual Telephone Company of Sioux Center, Iowa d/b/a Premier Communications; Winnebago Cooperative Telecom Association</w:t>
      </w:r>
      <w:r w:rsidR="00511DEC">
        <w:t>, WC Docket No. 10-90, CC Docket No. 96-45, 31 FCC Rcd 10683 at 10691</w:t>
      </w:r>
      <w:r w:rsidR="00E77753">
        <w:t>, para. 27</w:t>
      </w:r>
      <w:r w:rsidR="00511DEC">
        <w:t xml:space="preserve"> (WCB 2016) (</w:t>
      </w:r>
      <w:r w:rsidR="00511DEC">
        <w:rPr>
          <w:i/>
        </w:rPr>
        <w:t>Mutual/Winnebago Order</w:t>
      </w:r>
      <w:r w:rsidR="00511DEC">
        <w:t>)</w:t>
      </w:r>
      <w:r>
        <w:t xml:space="preserve"> (internal quotations omitted).</w:t>
      </w:r>
    </w:p>
  </w:footnote>
  <w:footnote w:id="34">
    <w:p w:rsidR="00EF3A9E" w:rsidRPr="006120B9" w14:paraId="646004D2" w14:textId="77777777">
      <w:pPr>
        <w:pStyle w:val="FootnoteText"/>
      </w:pPr>
      <w:r>
        <w:rPr>
          <w:rStyle w:val="FootnoteReference"/>
        </w:rPr>
        <w:footnoteRef/>
      </w:r>
      <w:r>
        <w:t xml:space="preserve"> </w:t>
      </w:r>
      <w:r>
        <w:rPr>
          <w:i/>
        </w:rPr>
        <w:t>See generally Mutual/Winnebago Order</w:t>
      </w:r>
      <w:r>
        <w:t>.</w:t>
      </w:r>
    </w:p>
  </w:footnote>
  <w:footnote w:id="35">
    <w:p w:rsidR="00282F19" w:rsidP="00282F19" w14:paraId="52A5CB86" w14:textId="77777777">
      <w:pPr>
        <w:pStyle w:val="FootnoteText"/>
      </w:pPr>
      <w:r>
        <w:rPr>
          <w:rStyle w:val="FootnoteReference"/>
        </w:rPr>
        <w:footnoteRef/>
      </w:r>
      <w:r>
        <w:t xml:space="preserve"> Butler-Bremer Petition at 1-2.  The Butler-Bremer Iowa study area includes approximately 1,697 access lines, and the Shell Rock Iowa study area has approximately 682 access lines.  </w:t>
      </w:r>
      <w:r w:rsidRPr="000C1EE6">
        <w:rPr>
          <w:i/>
        </w:rPr>
        <w:t>Id</w:t>
      </w:r>
      <w:r>
        <w:t xml:space="preserve">. at 2. </w:t>
      </w:r>
    </w:p>
  </w:footnote>
  <w:footnote w:id="36">
    <w:p w:rsidR="00282F19" w:rsidRPr="00282F19" w14:paraId="3D7DA859" w14:textId="77777777">
      <w:pPr>
        <w:pStyle w:val="FootnoteText"/>
      </w:pPr>
      <w:r>
        <w:rPr>
          <w:rStyle w:val="FootnoteReference"/>
        </w:rPr>
        <w:footnoteRef/>
      </w:r>
      <w:r>
        <w:t xml:space="preserve"> A cost company is a rate-of-return carrier that determines its rates based on its own costs, as opposed to determining its costs based on average schedule formulas.  </w:t>
      </w:r>
      <w:r>
        <w:rPr>
          <w:i/>
        </w:rPr>
        <w:t>See, e.g., Windstream Petition for Conv</w:t>
      </w:r>
      <w:r w:rsidR="00523FAD">
        <w:rPr>
          <w:i/>
        </w:rPr>
        <w:t>e</w:t>
      </w:r>
      <w:r>
        <w:rPr>
          <w:i/>
        </w:rPr>
        <w:t>rsion to Price Cap Regulation and for Limited Waiver Relief</w:t>
      </w:r>
      <w:r>
        <w:t>, WC Docket No. 07-171, Order, 23 FCC Rcd 5294</w:t>
      </w:r>
      <w:r w:rsidR="00523FAD">
        <w:t xml:space="preserve"> at 5298, para. 5, n.</w:t>
      </w:r>
      <w:r>
        <w:t>16 (2008).  An average schedule company is a rate-of-return company that determines its costs based on form</w:t>
      </w:r>
      <w:r w:rsidR="00523FAD">
        <w:t>u</w:t>
      </w:r>
      <w:r>
        <w:t>l</w:t>
      </w:r>
      <w:r w:rsidR="00523FAD">
        <w:t>a</w:t>
      </w:r>
      <w:r>
        <w:t>s approved by the Commission that are desi</w:t>
      </w:r>
      <w:r w:rsidR="00523FAD">
        <w:t>g</w:t>
      </w:r>
      <w:r>
        <w:t xml:space="preserve">ned to produce disbursements that would be received based on the costs of a company that is representative of </w:t>
      </w:r>
      <w:r w:rsidR="00523FAD">
        <w:t>an average schedule company</w:t>
      </w:r>
      <w:r>
        <w:t xml:space="preserve">.  </w:t>
      </w:r>
      <w:r>
        <w:rPr>
          <w:i/>
        </w:rPr>
        <w:t xml:space="preserve">See </w:t>
      </w:r>
      <w:r>
        <w:t>47 CFR § 69.606.</w:t>
      </w:r>
    </w:p>
  </w:footnote>
  <w:footnote w:id="37">
    <w:p w:rsidR="00A80AA2" w:rsidP="00A80AA2" w14:paraId="18B041EA" w14:textId="77777777">
      <w:pPr>
        <w:pStyle w:val="FootnoteText"/>
      </w:pPr>
      <w:r>
        <w:rPr>
          <w:rStyle w:val="FootnoteReference"/>
        </w:rPr>
        <w:footnoteRef/>
      </w:r>
      <w:r>
        <w:t xml:space="preserve"> </w:t>
      </w:r>
      <w:r w:rsidR="00BA75F9">
        <w:t xml:space="preserve">Butler-Bremer Petition </w:t>
      </w:r>
      <w:r>
        <w:t xml:space="preserve">at 2.  Butler-Bremer believes that it is not required to seek a study area waiver from the Commission’s 1984 Boundary Freeze Order because it is a holding company that is consolidating existing study areas in the same state.  </w:t>
      </w:r>
      <w:r w:rsidRPr="001D5425">
        <w:rPr>
          <w:i/>
        </w:rPr>
        <w:t>Id</w:t>
      </w:r>
      <w:r>
        <w:t xml:space="preserve">. (citing </w:t>
      </w:r>
      <w:r w:rsidRPr="00931009">
        <w:rPr>
          <w:i/>
        </w:rPr>
        <w:t>Request for Clarification Filed by the National Exchange Carriers’ Association, Inc</w:t>
      </w:r>
      <w:r>
        <w:t xml:space="preserve">., 11 FCC Rcd 8156, 8160, para. 9 (IB 1996)).  </w:t>
      </w:r>
      <w:r w:rsidRPr="0091748D">
        <w:rPr>
          <w:i/>
        </w:rPr>
        <w:t>Id</w:t>
      </w:r>
      <w:r>
        <w:t xml:space="preserve">. </w:t>
      </w:r>
    </w:p>
  </w:footnote>
  <w:footnote w:id="38">
    <w:p w:rsidR="00A80AA2" w:rsidP="00A80AA2" w14:paraId="3CDD70D8" w14:textId="77777777">
      <w:pPr>
        <w:pStyle w:val="FootnoteText"/>
      </w:pPr>
      <w:r>
        <w:rPr>
          <w:rStyle w:val="FootnoteReference"/>
        </w:rPr>
        <w:footnoteRef/>
      </w:r>
      <w:r>
        <w:t xml:space="preserve"> </w:t>
      </w:r>
      <w:r w:rsidR="00BA75F9">
        <w:t>Butler-Bremer Petition</w:t>
      </w:r>
      <w:r>
        <w:t xml:space="preserve"> at 3.</w:t>
      </w:r>
    </w:p>
  </w:footnote>
  <w:footnote w:id="39">
    <w:p w:rsidR="00A80AA2" w:rsidRPr="00A77D96" w:rsidP="00A80AA2" w14:paraId="163EE936" w14:textId="77777777">
      <w:pPr>
        <w:pStyle w:val="FootnoteText"/>
      </w:pPr>
      <w:r>
        <w:rPr>
          <w:rStyle w:val="FootnoteReference"/>
        </w:rPr>
        <w:footnoteRef/>
      </w:r>
      <w:r>
        <w:t xml:space="preserve"> </w:t>
      </w:r>
      <w:r>
        <w:rPr>
          <w:i/>
        </w:rPr>
        <w:t>Id</w:t>
      </w:r>
      <w:r>
        <w:t xml:space="preserve">. at 3-4; </w:t>
      </w:r>
      <w:r>
        <w:rPr>
          <w:i/>
        </w:rPr>
        <w:t xml:space="preserve">see also </w:t>
      </w:r>
      <w:r>
        <w:t>Letter from David B. Cohen, Esq., Senior Policy Advisor, GVNW Consulting, to Marlene H. Dortch, Secretary, FCC, WC Docket No. 15-118 at 1 (filed Mar. 29, 2017).</w:t>
      </w:r>
    </w:p>
  </w:footnote>
  <w:footnote w:id="40">
    <w:p w:rsidR="00A80AA2" w:rsidP="00A80AA2" w14:paraId="06856ED3" w14:textId="77777777">
      <w:pPr>
        <w:pStyle w:val="FootnoteText"/>
      </w:pPr>
      <w:r>
        <w:rPr>
          <w:rStyle w:val="FootnoteReference"/>
        </w:rPr>
        <w:footnoteRef/>
      </w:r>
      <w:r>
        <w:t xml:space="preserve"> Butler-Bremer Petition at 2-3.</w:t>
      </w:r>
    </w:p>
  </w:footnote>
  <w:footnote w:id="41">
    <w:p w:rsidR="00A80AA2" w:rsidP="00A80AA2" w14:paraId="47F93C97" w14:textId="77777777">
      <w:pPr>
        <w:pStyle w:val="FootnoteText"/>
      </w:pPr>
      <w:r>
        <w:rPr>
          <w:rStyle w:val="FootnoteReference"/>
        </w:rPr>
        <w:footnoteRef/>
      </w:r>
      <w:r>
        <w:t xml:space="preserve"> </w:t>
      </w:r>
      <w:r w:rsidRPr="00931009">
        <w:rPr>
          <w:i/>
        </w:rPr>
        <w:t>Id</w:t>
      </w:r>
      <w:r>
        <w:t>. at 3-4.</w:t>
      </w:r>
    </w:p>
  </w:footnote>
  <w:footnote w:id="42">
    <w:p w:rsidR="00A80AA2" w:rsidRPr="00163D14" w:rsidP="00A80AA2" w14:paraId="3F963F94" w14:textId="77777777">
      <w:pPr>
        <w:spacing w:after="120"/>
        <w:rPr>
          <w:rFonts w:ascii="Calibri" w:hAnsi="Calibri" w:eastAsiaTheme="minorHAnsi" w:cs="Calibri"/>
          <w:color w:val="1F497D"/>
          <w:szCs w:val="22"/>
        </w:rPr>
      </w:pPr>
      <w:r>
        <w:rPr>
          <w:rStyle w:val="FootnoteReference"/>
        </w:rPr>
        <w:footnoteRef/>
      </w:r>
      <w:r>
        <w:t xml:space="preserve"> </w:t>
      </w:r>
      <w:r w:rsidRPr="002F6E54">
        <w:rPr>
          <w:sz w:val="20"/>
        </w:rPr>
        <w:t>As of July 1, 2017, the NECA local switching rates are:  Band 6—originating $0.039056, terminating $0.003567; Band 8—originating $0.048822, terminating $0.003567.  The NECA tariff contains several dedicated transport rates depending on what is ordered.  For example, as of July 1, 2017, dedicated transport rates are:  Direct Trunked Transport – Direct Trunked Facility, Per Mile:  for DS3:  Band 8 = $139.05; Band 9 = $ 180.48; Band 10 = $241.17; Direct Trunked Transport – Direct Trunk Termination, Per Termination:  for DS3:  Band 8 = $531.78; Band 9 = $690.29; Band 10 = 922.39.</w:t>
      </w:r>
      <w:r w:rsidRPr="00163D14">
        <w:t xml:space="preserve">  </w:t>
      </w:r>
    </w:p>
  </w:footnote>
  <w:footnote w:id="43">
    <w:p w:rsidR="00A80AA2" w:rsidP="00A80AA2" w14:paraId="0211D8A0" w14:textId="77777777">
      <w:pPr>
        <w:pStyle w:val="FootnoteText"/>
      </w:pPr>
      <w:r>
        <w:rPr>
          <w:rStyle w:val="FootnoteReference"/>
        </w:rPr>
        <w:footnoteRef/>
      </w:r>
      <w:r>
        <w:t xml:space="preserve"> Butler-Bremer Petition at 4.</w:t>
      </w:r>
    </w:p>
  </w:footnote>
  <w:footnote w:id="44">
    <w:p w:rsidR="00A80AA2" w:rsidRPr="002F6E54" w:rsidP="00A80AA2" w14:paraId="01B02D06" w14:textId="77777777">
      <w:pPr>
        <w:pStyle w:val="FootnoteText"/>
      </w:pPr>
      <w:r>
        <w:rPr>
          <w:rStyle w:val="FootnoteReference"/>
        </w:rPr>
        <w:footnoteRef/>
      </w:r>
      <w:r>
        <w:t xml:space="preserve"> </w:t>
      </w:r>
      <w:r>
        <w:rPr>
          <w:i/>
        </w:rPr>
        <w:t>Id</w:t>
      </w:r>
      <w:r>
        <w:t>.</w:t>
      </w:r>
    </w:p>
  </w:footnote>
  <w:footnote w:id="45">
    <w:p w:rsidR="00A80AA2" w:rsidRPr="007407FE" w:rsidP="00A80AA2" w14:paraId="5EBBE9D1" w14:textId="77777777">
      <w:pPr>
        <w:pStyle w:val="FootnoteText"/>
      </w:pPr>
      <w:r>
        <w:rPr>
          <w:rStyle w:val="FootnoteReference"/>
        </w:rPr>
        <w:footnoteRef/>
      </w:r>
      <w:r>
        <w:t xml:space="preserve"> </w:t>
      </w:r>
      <w:r w:rsidRPr="00931009">
        <w:rPr>
          <w:i/>
        </w:rPr>
        <w:t>Id</w:t>
      </w:r>
      <w:r>
        <w:t xml:space="preserve">. at 2.  </w:t>
      </w:r>
      <w:r>
        <w:rPr>
          <w:i/>
        </w:rPr>
        <w:t xml:space="preserve">See also </w:t>
      </w:r>
      <w:r>
        <w:t>Letter from David B. Cohen, Esq., Senior Policy Advisor, GVNW Consulting, to Marlene Dortch, Secretary, FCC, WC Docket No. 15-118 at 1 (filed Apr. 20, 2016).</w:t>
      </w:r>
    </w:p>
  </w:footnote>
  <w:footnote w:id="46">
    <w:p w:rsidR="00A80AA2" w:rsidP="00A80AA2" w14:paraId="6A05CEF6" w14:textId="77777777">
      <w:pPr>
        <w:pStyle w:val="FootnoteText"/>
      </w:pPr>
      <w:r>
        <w:rPr>
          <w:rStyle w:val="FootnoteReference"/>
        </w:rPr>
        <w:footnoteRef/>
      </w:r>
      <w:r>
        <w:t xml:space="preserve"> Butler-Bremer Petition at 3.</w:t>
      </w:r>
    </w:p>
  </w:footnote>
  <w:footnote w:id="47">
    <w:p w:rsidR="00A80AA2" w:rsidP="00A80AA2" w14:paraId="7BE195F8" w14:textId="77777777">
      <w:pPr>
        <w:pStyle w:val="FootnoteText"/>
      </w:pPr>
      <w:r>
        <w:rPr>
          <w:rStyle w:val="FootnoteReference"/>
        </w:rPr>
        <w:footnoteRef/>
      </w:r>
      <w:r>
        <w:t xml:space="preserve"> </w:t>
      </w:r>
      <w:r w:rsidRPr="00377383">
        <w:rPr>
          <w:i/>
        </w:rPr>
        <w:t>Wireline Competition Bureau Seeks Comments On Butler-Bremer Mutual Telep</w:t>
      </w:r>
      <w:r>
        <w:rPr>
          <w:i/>
        </w:rPr>
        <w:t>hone Company, Inc. Petition for Waiver of The Commission’s Rules for Modifying Access Rate Bands a</w:t>
      </w:r>
      <w:r w:rsidRPr="00377383">
        <w:rPr>
          <w:i/>
        </w:rPr>
        <w:t>nd Charges, 2011 Switched Access Revenue Requirement, and 2011 Base Period Revenue</w:t>
      </w:r>
      <w:r>
        <w:t>, WC Docket No. 15-118, Public Notice, 30 FCC Rcd 4839 (WCB 2015).</w:t>
      </w:r>
    </w:p>
  </w:footnote>
  <w:footnote w:id="48">
    <w:p w:rsidR="00EF3A9E" w14:paraId="18434CCC" w14:textId="77777777">
      <w:pPr>
        <w:pStyle w:val="FootnoteText"/>
      </w:pPr>
      <w:r>
        <w:rPr>
          <w:rStyle w:val="FootnoteReference"/>
        </w:rPr>
        <w:footnoteRef/>
      </w:r>
      <w:r>
        <w:t xml:space="preserve"> </w:t>
      </w:r>
      <w:r>
        <w:rPr>
          <w:i/>
        </w:rPr>
        <w:t xml:space="preserve">See generally </w:t>
      </w:r>
      <w:r w:rsidRPr="00D31EB9">
        <w:rPr>
          <w:i/>
        </w:rPr>
        <w:t>2012 Average Schedule Conversion Orde</w:t>
      </w:r>
      <w:r>
        <w:rPr>
          <w:i/>
        </w:rPr>
        <w:t>r</w:t>
      </w:r>
      <w:r>
        <w:t>.</w:t>
      </w:r>
    </w:p>
  </w:footnote>
  <w:footnote w:id="49">
    <w:p w:rsidR="00EF3A9E" w:rsidP="003B2F87" w14:paraId="68E5F1C4" w14:textId="77777777">
      <w:pPr>
        <w:pStyle w:val="FootnoteText"/>
      </w:pPr>
      <w:r>
        <w:rPr>
          <w:rStyle w:val="FootnoteReference"/>
        </w:rPr>
        <w:footnoteRef/>
      </w:r>
      <w:r>
        <w:t xml:space="preserve"> </w:t>
      </w:r>
      <w:r w:rsidRPr="00D53D90">
        <w:rPr>
          <w:i/>
        </w:rPr>
        <w:t>See</w:t>
      </w:r>
      <w:r>
        <w:rPr>
          <w:i/>
        </w:rPr>
        <w:t>, e.g.,</w:t>
      </w:r>
      <w:r w:rsidRPr="00D53D90">
        <w:rPr>
          <w:i/>
        </w:rPr>
        <w:t xml:space="preserve"> USF/ICC Transformation Order</w:t>
      </w:r>
      <w:r w:rsidRPr="00D53D90">
        <w:t xml:space="preserve">, 26 FCC Rcd at </w:t>
      </w:r>
      <w:r w:rsidRPr="00A41A6B">
        <w:t>17984-85, para. 902</w:t>
      </w:r>
      <w:r>
        <w:t>.</w:t>
      </w:r>
    </w:p>
  </w:footnote>
  <w:footnote w:id="50">
    <w:p w:rsidR="00EF3A9E" w14:paraId="5878ED3A" w14:textId="77777777">
      <w:pPr>
        <w:pStyle w:val="FootnoteText"/>
      </w:pPr>
      <w:r>
        <w:rPr>
          <w:rStyle w:val="FootnoteReference"/>
        </w:rPr>
        <w:footnoteRef/>
      </w:r>
      <w:r>
        <w:t xml:space="preserve"> The use of a composite rate also involves some traffic being assessed a higher rate, while some traffic has lower rates.  </w:t>
      </w:r>
      <w:r w:rsidRPr="00D31EB9">
        <w:rPr>
          <w:i/>
        </w:rPr>
        <w:t>2012 Average Schedule Conversion Orde</w:t>
      </w:r>
      <w:r>
        <w:rPr>
          <w:i/>
        </w:rPr>
        <w:t>r</w:t>
      </w:r>
      <w:r>
        <w:t>, 27 FCC Rcd at 15764, para. 32.</w:t>
      </w:r>
    </w:p>
  </w:footnote>
  <w:footnote w:id="51">
    <w:p w:rsidR="00EF3A9E" w:rsidP="00A41C7D" w14:paraId="39ED7F54" w14:textId="77777777">
      <w:pPr>
        <w:pStyle w:val="FootnoteText"/>
      </w:pPr>
      <w:r>
        <w:rPr>
          <w:rStyle w:val="FootnoteReference"/>
        </w:rPr>
        <w:footnoteRef/>
      </w:r>
      <w:r>
        <w:t xml:space="preserve"> </w:t>
      </w:r>
      <w:r w:rsidRPr="00D53D90">
        <w:rPr>
          <w:i/>
        </w:rPr>
        <w:t>See</w:t>
      </w:r>
      <w:r>
        <w:rPr>
          <w:i/>
        </w:rPr>
        <w:t>, e.g.,</w:t>
      </w:r>
      <w:r w:rsidRPr="00D53D90">
        <w:rPr>
          <w:i/>
        </w:rPr>
        <w:t xml:space="preserve"> USF/ICC Transformation Order</w:t>
      </w:r>
      <w:r w:rsidRPr="00D53D90">
        <w:t xml:space="preserve">, 26 FCC Rcd at </w:t>
      </w:r>
      <w:r w:rsidRPr="00A41A6B">
        <w:t>17984-85, para. 902</w:t>
      </w:r>
      <w:r>
        <w:t>.</w:t>
      </w:r>
    </w:p>
  </w:footnote>
  <w:footnote w:id="52">
    <w:p w:rsidR="00A80AA2" w:rsidP="00A80AA2" w14:paraId="673A8BDC" w14:textId="77777777">
      <w:pPr>
        <w:pStyle w:val="FootnoteText"/>
      </w:pPr>
      <w:r>
        <w:rPr>
          <w:rStyle w:val="FootnoteReference"/>
        </w:rPr>
        <w:footnoteRef/>
      </w:r>
      <w:r>
        <w:t xml:space="preserve"> Panora and Prairie Petition at 1-2.  The Yale exchange at issue is adjacent to Panora’s study area and is approximately 120-130 miles away from Prairie’s other two exchanges in southwestern Iowa.  </w:t>
      </w:r>
      <w:r w:rsidRPr="000C1EE6">
        <w:rPr>
          <w:i/>
        </w:rPr>
        <w:t>Id</w:t>
      </w:r>
      <w:r>
        <w:t>. at 2.</w:t>
      </w:r>
    </w:p>
  </w:footnote>
  <w:footnote w:id="53">
    <w:p w:rsidR="00A80AA2" w:rsidRPr="006F6583" w:rsidP="00A80AA2" w14:paraId="4C1468AA" w14:textId="77777777">
      <w:pPr>
        <w:pStyle w:val="FootnoteText"/>
      </w:pPr>
      <w:r>
        <w:rPr>
          <w:rStyle w:val="FootnoteReference"/>
        </w:rPr>
        <w:footnoteRef/>
      </w:r>
      <w:r>
        <w:t xml:space="preserve"> </w:t>
      </w:r>
      <w:r w:rsidRPr="00AB4A3A">
        <w:rPr>
          <w:i/>
        </w:rPr>
        <w:t>Id</w:t>
      </w:r>
      <w:r>
        <w:t xml:space="preserve">. at 1.  Panora and Prairie assert that the revisions for the reconfigured study areas produces no adverse impact on the Connect America Fund ICC mechanism.  </w:t>
      </w:r>
      <w:r w:rsidRPr="00445C99">
        <w:rPr>
          <w:i/>
        </w:rPr>
        <w:t>Id</w:t>
      </w:r>
      <w:r>
        <w:t>. at 4.</w:t>
      </w:r>
    </w:p>
  </w:footnote>
  <w:footnote w:id="54">
    <w:p w:rsidR="00A80AA2" w:rsidP="00A80AA2" w14:paraId="46001142" w14:textId="77777777">
      <w:pPr>
        <w:pStyle w:val="FootnoteText"/>
      </w:pPr>
      <w:r>
        <w:rPr>
          <w:rStyle w:val="FootnoteReference"/>
        </w:rPr>
        <w:footnoteRef/>
      </w:r>
      <w:r>
        <w:t xml:space="preserve"> </w:t>
      </w:r>
      <w:r w:rsidRPr="00F27CAF">
        <w:rPr>
          <w:i/>
        </w:rPr>
        <w:t>Id</w:t>
      </w:r>
      <w:r>
        <w:t>. at 1.</w:t>
      </w:r>
    </w:p>
  </w:footnote>
  <w:footnote w:id="55">
    <w:p w:rsidR="00A80AA2" w:rsidP="00A80AA2" w14:paraId="0BA2E01B" w14:textId="77777777">
      <w:pPr>
        <w:pStyle w:val="FootnoteText"/>
      </w:pPr>
      <w:r>
        <w:rPr>
          <w:rStyle w:val="FootnoteReference"/>
        </w:rPr>
        <w:footnoteRef/>
      </w:r>
      <w:r>
        <w:t xml:space="preserve"> </w:t>
      </w:r>
      <w:r w:rsidRPr="00A0255B">
        <w:rPr>
          <w:i/>
        </w:rPr>
        <w:t>Id</w:t>
      </w:r>
      <w:r>
        <w:t>. at 4.</w:t>
      </w:r>
    </w:p>
  </w:footnote>
  <w:footnote w:id="56">
    <w:p w:rsidR="008D5546" w:rsidP="008D5546" w14:paraId="027C1818" w14:textId="77777777">
      <w:pPr>
        <w:pStyle w:val="FootnoteText"/>
      </w:pPr>
      <w:r>
        <w:rPr>
          <w:rStyle w:val="FootnoteReference"/>
        </w:rPr>
        <w:footnoteRef/>
      </w:r>
      <w:r>
        <w:t xml:space="preserve"> </w:t>
      </w:r>
      <w:r w:rsidRPr="00BA75F9" w:rsidR="00BA75F9">
        <w:rPr>
          <w:i/>
        </w:rPr>
        <w:t>Id</w:t>
      </w:r>
      <w:r w:rsidR="00BA75F9">
        <w:t>.</w:t>
      </w:r>
    </w:p>
  </w:footnote>
  <w:footnote w:id="57">
    <w:p w:rsidR="00A80AA2" w:rsidP="00A80AA2" w14:paraId="6DB5119B" w14:textId="19DAA270">
      <w:pPr>
        <w:pStyle w:val="FootnoteText"/>
      </w:pPr>
      <w:r>
        <w:rPr>
          <w:rStyle w:val="FootnoteReference"/>
        </w:rPr>
        <w:footnoteRef/>
      </w:r>
      <w:r>
        <w:t xml:space="preserve"> The July 1, 2017 </w:t>
      </w:r>
      <w:r w:rsidR="000B4888">
        <w:t>B</w:t>
      </w:r>
      <w:r>
        <w:t>and 6 rate in NECA tariff 5 is $0.034175 for originating and $0.03567 for terminating.</w:t>
      </w:r>
    </w:p>
  </w:footnote>
  <w:footnote w:id="58">
    <w:p w:rsidR="00A80AA2" w:rsidRPr="00D71F4F" w:rsidP="00A80AA2" w14:paraId="56714CB0" w14:textId="77777777">
      <w:pPr>
        <w:pStyle w:val="FootnoteText"/>
      </w:pPr>
      <w:r>
        <w:rPr>
          <w:rStyle w:val="FootnoteReference"/>
        </w:rPr>
        <w:footnoteRef/>
      </w:r>
      <w:r>
        <w:t xml:space="preserve"> Panora and Prairie Petition at 3-4.</w:t>
      </w:r>
    </w:p>
  </w:footnote>
  <w:footnote w:id="59">
    <w:p w:rsidR="00A80AA2" w:rsidP="00A80AA2" w14:paraId="5397E390" w14:textId="77777777">
      <w:pPr>
        <w:pStyle w:val="FootnoteText"/>
      </w:pPr>
      <w:r>
        <w:rPr>
          <w:rStyle w:val="FootnoteReference"/>
        </w:rPr>
        <w:footnoteRef/>
      </w:r>
      <w:r>
        <w:t xml:space="preserve"> </w:t>
      </w:r>
      <w:r w:rsidRPr="001A19DB">
        <w:rPr>
          <w:i/>
        </w:rPr>
        <w:t>Wireline Competition Bureau Seeks Comment On Panora Communications Cooperative (Panora) and Prairie Telephone Company Petition for Waiver of the Commission’s Rules for Modifying Access Rate Bands and Charges,  Imputation Of The Higher Rate Band, 2011 Switched Access Revenue Requirement, and 2011 Base Period Revenue</w:t>
      </w:r>
      <w:r>
        <w:t>, WC Docket No. 15-166, Public Notice, 30 FCC Rcd 7303 (WCB 2015).</w:t>
      </w:r>
    </w:p>
  </w:footnote>
  <w:footnote w:id="60">
    <w:p w:rsidR="00EF3A9E" w:rsidRPr="00F9707D" w14:paraId="0501ED2C" w14:textId="77777777">
      <w:pPr>
        <w:pStyle w:val="FootnoteText"/>
      </w:pPr>
      <w:r>
        <w:rPr>
          <w:rStyle w:val="FootnoteReference"/>
        </w:rPr>
        <w:footnoteRef/>
      </w:r>
      <w:r>
        <w:t xml:space="preserve"> </w:t>
      </w:r>
      <w:r>
        <w:rPr>
          <w:i/>
        </w:rPr>
        <w:t>See Mutual/Winnebago Order</w:t>
      </w:r>
      <w:r>
        <w:t>, 31 FCC Rcd at 10691, para. 27 (finding that it was reasonable to use an averaging approach in apportioning BPR upon a sale of exchanges).</w:t>
      </w:r>
    </w:p>
  </w:footnote>
  <w:footnote w:id="61">
    <w:p w:rsidR="00EF3A9E" w:rsidP="00D73C14" w14:paraId="35F46D01" w14:textId="77777777">
      <w:pPr>
        <w:pStyle w:val="FootnoteText"/>
      </w:pPr>
      <w:r>
        <w:rPr>
          <w:rStyle w:val="FootnoteReference"/>
        </w:rPr>
        <w:footnoteRef/>
      </w:r>
      <w:r>
        <w:t xml:space="preserve"> </w:t>
      </w:r>
      <w:r w:rsidRPr="00D53D90">
        <w:rPr>
          <w:i/>
        </w:rPr>
        <w:t>See</w:t>
      </w:r>
      <w:r>
        <w:rPr>
          <w:i/>
        </w:rPr>
        <w:t>, e.g.,</w:t>
      </w:r>
      <w:r w:rsidRPr="00D53D90">
        <w:rPr>
          <w:i/>
        </w:rPr>
        <w:t xml:space="preserve"> USF/ICC Transformation Order</w:t>
      </w:r>
      <w:r w:rsidRPr="00D53D90">
        <w:t xml:space="preserve">, 26 FCC Rcd at </w:t>
      </w:r>
      <w:r w:rsidRPr="00A41A6B">
        <w:t>17984-85, para. 902</w:t>
      </w:r>
      <w:r>
        <w:t>.</w:t>
      </w:r>
    </w:p>
  </w:footnote>
  <w:footnote w:id="62">
    <w:p w:rsidR="00326CFC" w14:paraId="7D0685CB" w14:textId="77777777">
      <w:pPr>
        <w:pStyle w:val="FootnoteText"/>
      </w:pPr>
      <w:r>
        <w:rPr>
          <w:rStyle w:val="FootnoteReference"/>
        </w:rPr>
        <w:footnoteRef/>
      </w:r>
      <w:r>
        <w:t xml:space="preserve"> </w:t>
      </w:r>
      <w:r w:rsidRPr="00163D14">
        <w:rPr>
          <w:szCs w:val="22"/>
        </w:rPr>
        <w:t xml:space="preserve">While Panora and Prairie present the requested imputation waiver as involving Rate Band 6, the rate that was voluntarily reduced was the Rate Band 8 rate from the NECA tariff that Prairie was charging.  In accordance with the requirements of the Commission’s rules, the parties must use the Rate Band 8 local switching rate to determine projected and trued-up local switching revenues in calculating the merged entities’ Eligible Recovery.  </w:t>
      </w:r>
    </w:p>
  </w:footnote>
  <w:footnote w:id="63">
    <w:p w:rsidR="00163D14" w14:paraId="7E47B30E" w14:textId="77777777">
      <w:pPr>
        <w:pStyle w:val="FootnoteText"/>
      </w:pPr>
      <w:r>
        <w:rPr>
          <w:rStyle w:val="FootnoteReference"/>
        </w:rPr>
        <w:footnoteRef/>
      </w:r>
      <w:r>
        <w:t xml:space="preserve"> Panora and Prairie Petition at 4.</w:t>
      </w:r>
    </w:p>
  </w:footnote>
  <w:footnote w:id="64">
    <w:p w:rsidR="00EF3A9E" w14:paraId="1FAD1919" w14:textId="77777777">
      <w:pPr>
        <w:pStyle w:val="FootnoteText"/>
      </w:pPr>
      <w:r>
        <w:rPr>
          <w:rStyle w:val="FootnoteReference"/>
        </w:rPr>
        <w:footnoteRef/>
      </w:r>
      <w:r>
        <w:t xml:space="preserve"> </w:t>
      </w:r>
      <w:r w:rsidRPr="00080256">
        <w:rPr>
          <w:i/>
        </w:rPr>
        <w:t>Se</w:t>
      </w:r>
      <w:r>
        <w:rPr>
          <w:i/>
        </w:rPr>
        <w:t>e generally Northeast Cellular.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71" w14:paraId="18CDE4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rsidP="009355F9" w14:paraId="01E74D78" w14:textId="77777777">
    <w:pPr>
      <w:pBdr>
        <w:bottom w:val="single" w:sz="12" w:space="1" w:color="auto"/>
      </w:pBdr>
      <w:tabs>
        <w:tab w:val="center" w:pos="4680"/>
        <w:tab w:val="right" w:pos="9360"/>
      </w:tabs>
      <w:jc w:val="center"/>
      <w:rPr>
        <w:b/>
        <w:szCs w:val="24"/>
      </w:rPr>
    </w:pPr>
  </w:p>
  <w:p w:rsidR="00EF3A9E" w:rsidP="009355F9" w14:paraId="2193AEAA" w14:textId="77777777">
    <w:pPr>
      <w:pBdr>
        <w:bottom w:val="single" w:sz="12" w:space="1" w:color="auto"/>
      </w:pBdr>
      <w:tabs>
        <w:tab w:val="center" w:pos="4680"/>
        <w:tab w:val="right" w:pos="9360"/>
      </w:tabs>
      <w:jc w:val="center"/>
      <w:rPr>
        <w:b/>
        <w:szCs w:val="24"/>
      </w:rPr>
    </w:pPr>
  </w:p>
  <w:p w:rsidR="00EF3A9E" w:rsidP="00C62AF8" w14:paraId="5D7B4A63" w14:textId="46F287C0">
    <w:pPr>
      <w:pBdr>
        <w:bottom w:val="single" w:sz="12" w:space="1" w:color="auto"/>
      </w:pBdr>
      <w:tabs>
        <w:tab w:val="center" w:pos="4680"/>
        <w:tab w:val="right" w:pos="9360"/>
      </w:tabs>
      <w:jc w:val="both"/>
      <w:rPr>
        <w:b/>
        <w:szCs w:val="24"/>
      </w:rPr>
    </w:pPr>
    <w:r>
      <w:rPr>
        <w:b/>
        <w:szCs w:val="24"/>
      </w:rPr>
      <w:t xml:space="preserve">                     </w:t>
    </w:r>
    <w:r>
      <w:rPr>
        <w:b/>
        <w:szCs w:val="24"/>
      </w:rPr>
      <w:t xml:space="preserve">                                Federal Communications Commission                </w:t>
    </w:r>
    <w:r w:rsidR="00203601">
      <w:rPr>
        <w:b/>
        <w:szCs w:val="24"/>
      </w:rPr>
      <w:t xml:space="preserve">    </w:t>
    </w:r>
    <w:r>
      <w:rPr>
        <w:b/>
        <w:szCs w:val="24"/>
      </w:rPr>
      <w:t xml:space="preserve">     </w:t>
    </w:r>
    <w:r w:rsidR="00203601">
      <w:rPr>
        <w:b/>
        <w:szCs w:val="24"/>
      </w:rPr>
      <w:t xml:space="preserve">       </w:t>
    </w:r>
    <w:r>
      <w:rPr>
        <w:b/>
        <w:szCs w:val="24"/>
      </w:rPr>
      <w:t xml:space="preserve"> </w:t>
    </w:r>
    <w:r w:rsidR="00DF7D1D">
      <w:rPr>
        <w:b/>
        <w:szCs w:val="24"/>
      </w:rPr>
      <w:t>DA 18</w:t>
    </w:r>
    <w:r w:rsidR="00324E0D">
      <w:rPr>
        <w:b/>
        <w:szCs w:val="24"/>
      </w:rPr>
      <w:t>-107</w:t>
    </w:r>
    <w:r>
      <w:rPr>
        <w:b/>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rsidP="00D2122E" w14:paraId="36F03265" w14:textId="77777777">
    <w:pPr>
      <w:pStyle w:val="Header"/>
    </w:pPr>
  </w:p>
  <w:p w:rsidR="00EF3A9E" w:rsidP="009355F9" w14:paraId="37CA155F" w14:textId="77777777">
    <w:pPr>
      <w:pBdr>
        <w:bottom w:val="single" w:sz="12" w:space="1" w:color="auto"/>
      </w:pBdr>
      <w:tabs>
        <w:tab w:val="center" w:pos="4680"/>
        <w:tab w:val="right" w:pos="9360"/>
      </w:tabs>
      <w:jc w:val="center"/>
      <w:rPr>
        <w:b/>
        <w:szCs w:val="24"/>
      </w:rPr>
    </w:pPr>
  </w:p>
  <w:p w:rsidR="00EF3A9E" w:rsidRPr="00CC1EC1" w:rsidP="00827FB7" w14:paraId="247A7CB2" w14:textId="6483F1BA">
    <w:pPr>
      <w:pBdr>
        <w:bottom w:val="single" w:sz="12" w:space="1" w:color="auto"/>
      </w:pBdr>
      <w:tabs>
        <w:tab w:val="center" w:pos="4680"/>
        <w:tab w:val="right" w:pos="9360"/>
      </w:tabs>
      <w:jc w:val="center"/>
      <w:rPr>
        <w:b/>
        <w:szCs w:val="24"/>
      </w:rPr>
    </w:pPr>
    <w:r>
      <w:rPr>
        <w:b/>
        <w:szCs w:val="24"/>
      </w:rPr>
      <w:t xml:space="preserve">                                            </w:t>
    </w:r>
    <w:r w:rsidR="00103E64">
      <w:rPr>
        <w:b/>
        <w:szCs w:val="24"/>
      </w:rPr>
      <w:t xml:space="preserve"> </w:t>
    </w:r>
    <w:r>
      <w:rPr>
        <w:b/>
        <w:szCs w:val="24"/>
      </w:rPr>
      <w:t xml:space="preserve">    </w:t>
    </w:r>
    <w:r>
      <w:rPr>
        <w:b/>
        <w:szCs w:val="24"/>
      </w:rPr>
      <w:t xml:space="preserve">Federal Communications Commission                            </w:t>
    </w:r>
    <w:r w:rsidR="00502D28">
      <w:rPr>
        <w:b/>
        <w:szCs w:val="24"/>
      </w:rPr>
      <w:t xml:space="preserve">    </w:t>
    </w:r>
    <w:r w:rsidR="00290C49">
      <w:rPr>
        <w:b/>
        <w:szCs w:val="24"/>
      </w:rPr>
      <w:t>DA 18</w:t>
    </w:r>
    <w:r w:rsidR="00324E0D">
      <w:rPr>
        <w:b/>
        <w:szCs w:val="24"/>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235A9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11953FCE"/>
    <w:multiLevelType w:val="hybridMultilevel"/>
    <w:tmpl w:val="864A66F8"/>
    <w:lvl w:ilvl="0">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5660F5F"/>
    <w:multiLevelType w:val="hybridMultilevel"/>
    <w:tmpl w:val="0922A64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3D00BEF"/>
    <w:multiLevelType w:val="multilevel"/>
    <w:tmpl w:val="F24C07CC"/>
    <w:lvl w:ilvl="0">
      <w:start w:val="3"/>
      <w:numFmt w:val="decimal"/>
      <w:lvlText w:val="%1"/>
      <w:lvlJc w:val="left"/>
      <w:pPr>
        <w:ind w:left="1005" w:hanging="1005"/>
      </w:pPr>
      <w:rPr>
        <w:rFonts w:hint="default"/>
      </w:rPr>
    </w:lvl>
    <w:lvl w:ilvl="1">
      <w:start w:val="2015"/>
      <w:numFmt w:val="decimal"/>
      <w:lvlText w:val="%1-%2"/>
      <w:lvlJc w:val="left"/>
      <w:pPr>
        <w:ind w:left="2445" w:hanging="1005"/>
      </w:pPr>
      <w:rPr>
        <w:rFonts w:hint="default"/>
      </w:rPr>
    </w:lvl>
    <w:lvl w:ilvl="2">
      <w:start w:val="1"/>
      <w:numFmt w:val="decimal"/>
      <w:lvlText w:val="%1-%2.%3"/>
      <w:lvlJc w:val="left"/>
      <w:pPr>
        <w:ind w:left="3885" w:hanging="1005"/>
      </w:pPr>
      <w:rPr>
        <w:rFonts w:hint="default"/>
      </w:rPr>
    </w:lvl>
    <w:lvl w:ilvl="3">
      <w:start w:val="1"/>
      <w:numFmt w:val="decimal"/>
      <w:lvlText w:val="%1-%2.%3.%4"/>
      <w:lvlJc w:val="left"/>
      <w:pPr>
        <w:ind w:left="5325" w:hanging="100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CC468EF"/>
    <w:multiLevelType w:val="hybridMultilevel"/>
    <w:tmpl w:val="202218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D0F1B3D"/>
    <w:multiLevelType w:val="singleLevel"/>
    <w:tmpl w:val="4DCCE696"/>
    <w:lvl w:ilvl="0">
      <w:start w:val="1"/>
      <w:numFmt w:val="decimal"/>
      <w:lvlText w:val="%1."/>
      <w:lvlJc w:val="left"/>
      <w:pPr>
        <w:tabs>
          <w:tab w:val="num" w:pos="1980"/>
        </w:tabs>
        <w:ind w:left="90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FE07E17"/>
    <w:multiLevelType w:val="hybridMultilevel"/>
    <w:tmpl w:val="FB1CE84C"/>
    <w:lvl w:ilvl="0">
      <w:start w:val="1"/>
      <w:numFmt w:val="lowerRoman"/>
      <w:lvlText w:val="(%1)"/>
      <w:lvlJc w:val="left"/>
      <w:pPr>
        <w:ind w:left="216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20">
    <w:nsid w:val="59D93575"/>
    <w:multiLevelType w:val="hybridMultilevel"/>
    <w:tmpl w:val="D14E58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FE75908"/>
    <w:multiLevelType w:val="hybridMultilevel"/>
    <w:tmpl w:val="359024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625691D"/>
    <w:multiLevelType w:val="hybridMultilevel"/>
    <w:tmpl w:val="B2F4E8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A2F647F"/>
    <w:multiLevelType w:val="hybridMultilevel"/>
    <w:tmpl w:val="0E24DC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B4049EC"/>
    <w:multiLevelType w:val="hybridMultilevel"/>
    <w:tmpl w:val="57744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3668E3"/>
    <w:multiLevelType w:val="hybridMultilevel"/>
    <w:tmpl w:val="884C54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4147DE3"/>
    <w:multiLevelType w:val="hybridMultilevel"/>
    <w:tmpl w:val="DAC65A38"/>
    <w:lvl w:ilvl="0">
      <w:start w:val="1"/>
      <w:numFmt w:val="upperLetter"/>
      <w:lvlText w:val="(%1)"/>
      <w:lvlJc w:val="left"/>
      <w:pPr>
        <w:ind w:left="2520" w:hanging="360"/>
      </w:pPr>
      <w:rPr>
        <w:rFonts w:eastAsia="Calibri"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13"/>
  </w:num>
  <w:num w:numId="2">
    <w:abstractNumId w:val="4"/>
  </w:num>
  <w:num w:numId="3">
    <w:abstractNumId w:val="19"/>
  </w:num>
  <w:num w:numId="4">
    <w:abstractNumId w:val="5"/>
  </w:num>
  <w:num w:numId="5">
    <w:abstractNumId w:val="3"/>
  </w:num>
  <w:num w:numId="6">
    <w:abstractNumId w:val="2"/>
  </w:num>
  <w:num w:numId="7">
    <w:abstractNumId w:val="1"/>
  </w:num>
  <w:num w:numId="8">
    <w:abstractNumId w:val="0"/>
  </w:num>
  <w:num w:numId="9">
    <w:abstractNumId w:val="16"/>
  </w:num>
  <w:num w:numId="10">
    <w:abstractNumId w:val="8"/>
  </w:num>
  <w:num w:numId="11">
    <w:abstractNumId w:val="22"/>
  </w:num>
  <w:num w:numId="12">
    <w:abstractNumId w:val="11"/>
  </w:num>
  <w:num w:numId="13">
    <w:abstractNumId w:val="17"/>
  </w:num>
  <w:num w:numId="14">
    <w:abstractNumId w:val="12"/>
  </w:num>
  <w:num w:numId="15">
    <w:abstractNumId w:val="7"/>
  </w:num>
  <w:num w:numId="16">
    <w:abstractNumId w:val="20"/>
  </w:num>
  <w:num w:numId="17">
    <w:abstractNumId w:val="26"/>
  </w:num>
  <w:num w:numId="18">
    <w:abstractNumId w:val="18"/>
  </w:num>
  <w:num w:numId="19">
    <w:abstractNumId w:val="21"/>
  </w:num>
  <w:num w:numId="20">
    <w:abstractNumId w:val="14"/>
  </w:num>
  <w:num w:numId="21">
    <w:abstractNumId w:val="23"/>
  </w:num>
  <w:num w:numId="22">
    <w:abstractNumId w:val="24"/>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10"/>
  </w:num>
  <w:num w:numId="28">
    <w:abstractNumId w:val="22"/>
  </w:num>
  <w:num w:numId="29">
    <w:abstractNumId w:val="22"/>
  </w:num>
  <w:num w:numId="30">
    <w:abstractNumId w:val="27"/>
  </w:num>
  <w:num w:numId="31">
    <w:abstractNumId w:val="22"/>
    <w:lvlOverride w:ilvl="0">
      <w:startOverride w:val="1"/>
    </w:lvlOverride>
  </w:num>
  <w:num w:numId="32">
    <w:abstractNumId w:val="9"/>
  </w:num>
  <w:num w:numId="33">
    <w:abstractNumId w:val="6"/>
  </w:num>
  <w:num w:numId="34">
    <w:abstractNumId w:val="25"/>
  </w:num>
  <w:num w:numId="35">
    <w:abstractNumId w:val="15"/>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num>
  <w:num w:numId="44">
    <w:abstractNumId w:val="22"/>
    <w:lvlOverride w:ilvl="0">
      <w:startOverride w:val="1"/>
    </w:lvlOverride>
  </w:num>
  <w:num w:numId="45">
    <w:abstractNumId w:val="22"/>
    <w:lvlOverride w:ilvl="0">
      <w:startOverride w:val="1"/>
    </w:lvlOverride>
  </w:num>
  <w:num w:numId="46">
    <w:abstractNumId w:val="22"/>
  </w:num>
  <w:num w:numId="47">
    <w:abstractNumId w:val="22"/>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73"/>
    <w:rsid w:val="0000006C"/>
    <w:rsid w:val="0000016B"/>
    <w:rsid w:val="00000433"/>
    <w:rsid w:val="000004F8"/>
    <w:rsid w:val="000005E4"/>
    <w:rsid w:val="00000667"/>
    <w:rsid w:val="00000C07"/>
    <w:rsid w:val="00000F36"/>
    <w:rsid w:val="00001010"/>
    <w:rsid w:val="0000140F"/>
    <w:rsid w:val="00001944"/>
    <w:rsid w:val="0000230C"/>
    <w:rsid w:val="0000257B"/>
    <w:rsid w:val="00002658"/>
    <w:rsid w:val="00002ED9"/>
    <w:rsid w:val="00002FB5"/>
    <w:rsid w:val="000033B2"/>
    <w:rsid w:val="000036F4"/>
    <w:rsid w:val="000039E3"/>
    <w:rsid w:val="00003BA5"/>
    <w:rsid w:val="00003CCA"/>
    <w:rsid w:val="00003E33"/>
    <w:rsid w:val="00003F24"/>
    <w:rsid w:val="00004546"/>
    <w:rsid w:val="00004666"/>
    <w:rsid w:val="000046C3"/>
    <w:rsid w:val="000047DD"/>
    <w:rsid w:val="000048D0"/>
    <w:rsid w:val="00004A62"/>
    <w:rsid w:val="00004A82"/>
    <w:rsid w:val="00004C7D"/>
    <w:rsid w:val="00004F80"/>
    <w:rsid w:val="00005083"/>
    <w:rsid w:val="0000547A"/>
    <w:rsid w:val="00005615"/>
    <w:rsid w:val="0000564D"/>
    <w:rsid w:val="00005757"/>
    <w:rsid w:val="00005A26"/>
    <w:rsid w:val="00005CD3"/>
    <w:rsid w:val="00006872"/>
    <w:rsid w:val="0000692E"/>
    <w:rsid w:val="00006A2D"/>
    <w:rsid w:val="00006CBB"/>
    <w:rsid w:val="00006DF8"/>
    <w:rsid w:val="00006F8F"/>
    <w:rsid w:val="00006FEA"/>
    <w:rsid w:val="000071F6"/>
    <w:rsid w:val="000072AD"/>
    <w:rsid w:val="00007577"/>
    <w:rsid w:val="00007AF0"/>
    <w:rsid w:val="00007C1D"/>
    <w:rsid w:val="0001000C"/>
    <w:rsid w:val="0001072B"/>
    <w:rsid w:val="00010865"/>
    <w:rsid w:val="00010BC5"/>
    <w:rsid w:val="00011910"/>
    <w:rsid w:val="000119DA"/>
    <w:rsid w:val="00011BA2"/>
    <w:rsid w:val="00011F0F"/>
    <w:rsid w:val="0001205D"/>
    <w:rsid w:val="000123B0"/>
    <w:rsid w:val="000123C9"/>
    <w:rsid w:val="000129AB"/>
    <w:rsid w:val="00012C4B"/>
    <w:rsid w:val="000142C3"/>
    <w:rsid w:val="00014973"/>
    <w:rsid w:val="00014BB0"/>
    <w:rsid w:val="00015EEC"/>
    <w:rsid w:val="00016089"/>
    <w:rsid w:val="000160D1"/>
    <w:rsid w:val="000160DB"/>
    <w:rsid w:val="000166C8"/>
    <w:rsid w:val="00016741"/>
    <w:rsid w:val="000168F7"/>
    <w:rsid w:val="00016960"/>
    <w:rsid w:val="00016F04"/>
    <w:rsid w:val="00017072"/>
    <w:rsid w:val="0001740D"/>
    <w:rsid w:val="000176A9"/>
    <w:rsid w:val="00017811"/>
    <w:rsid w:val="00017CDC"/>
    <w:rsid w:val="00017F6D"/>
    <w:rsid w:val="000203AD"/>
    <w:rsid w:val="000206E0"/>
    <w:rsid w:val="00020941"/>
    <w:rsid w:val="0002094C"/>
    <w:rsid w:val="00020BE5"/>
    <w:rsid w:val="00020CED"/>
    <w:rsid w:val="00020FCA"/>
    <w:rsid w:val="00021063"/>
    <w:rsid w:val="000213B6"/>
    <w:rsid w:val="000216AC"/>
    <w:rsid w:val="000218A7"/>
    <w:rsid w:val="00021A5F"/>
    <w:rsid w:val="00021E29"/>
    <w:rsid w:val="00022088"/>
    <w:rsid w:val="0002266F"/>
    <w:rsid w:val="00022D83"/>
    <w:rsid w:val="000234AF"/>
    <w:rsid w:val="00023CD7"/>
    <w:rsid w:val="00023D59"/>
    <w:rsid w:val="00023D9F"/>
    <w:rsid w:val="000243CD"/>
    <w:rsid w:val="0002468A"/>
    <w:rsid w:val="00024A63"/>
    <w:rsid w:val="00024ADD"/>
    <w:rsid w:val="00024CD8"/>
    <w:rsid w:val="00024D03"/>
    <w:rsid w:val="00024F60"/>
    <w:rsid w:val="00026B46"/>
    <w:rsid w:val="00027123"/>
    <w:rsid w:val="0002723C"/>
    <w:rsid w:val="00027827"/>
    <w:rsid w:val="00027E4C"/>
    <w:rsid w:val="00027F66"/>
    <w:rsid w:val="00030C87"/>
    <w:rsid w:val="00030D69"/>
    <w:rsid w:val="00030D7F"/>
    <w:rsid w:val="00030F57"/>
    <w:rsid w:val="00031E40"/>
    <w:rsid w:val="0003298F"/>
    <w:rsid w:val="00032B8A"/>
    <w:rsid w:val="00032D51"/>
    <w:rsid w:val="00032F18"/>
    <w:rsid w:val="00033185"/>
    <w:rsid w:val="00033E13"/>
    <w:rsid w:val="00034E5E"/>
    <w:rsid w:val="00035B6A"/>
    <w:rsid w:val="00035B7E"/>
    <w:rsid w:val="00036007"/>
    <w:rsid w:val="000361FD"/>
    <w:rsid w:val="0003702C"/>
    <w:rsid w:val="00037B18"/>
    <w:rsid w:val="0004006B"/>
    <w:rsid w:val="0004010E"/>
    <w:rsid w:val="00040170"/>
    <w:rsid w:val="000401D3"/>
    <w:rsid w:val="000401F1"/>
    <w:rsid w:val="000403A4"/>
    <w:rsid w:val="0004075D"/>
    <w:rsid w:val="000407BC"/>
    <w:rsid w:val="00040C55"/>
    <w:rsid w:val="00040CC1"/>
    <w:rsid w:val="00040F29"/>
    <w:rsid w:val="000410F0"/>
    <w:rsid w:val="00041164"/>
    <w:rsid w:val="00041433"/>
    <w:rsid w:val="00041551"/>
    <w:rsid w:val="00041C1C"/>
    <w:rsid w:val="00041D69"/>
    <w:rsid w:val="00041FFF"/>
    <w:rsid w:val="000420A0"/>
    <w:rsid w:val="00042183"/>
    <w:rsid w:val="000423F5"/>
    <w:rsid w:val="00042400"/>
    <w:rsid w:val="0004278E"/>
    <w:rsid w:val="00042CA6"/>
    <w:rsid w:val="000432B6"/>
    <w:rsid w:val="00043526"/>
    <w:rsid w:val="000437D8"/>
    <w:rsid w:val="00043A65"/>
    <w:rsid w:val="00044195"/>
    <w:rsid w:val="0004447C"/>
    <w:rsid w:val="000444B9"/>
    <w:rsid w:val="000444CF"/>
    <w:rsid w:val="00044BC1"/>
    <w:rsid w:val="00044E1E"/>
    <w:rsid w:val="00044E41"/>
    <w:rsid w:val="00044E9E"/>
    <w:rsid w:val="0004585E"/>
    <w:rsid w:val="00045C55"/>
    <w:rsid w:val="00046197"/>
    <w:rsid w:val="00046349"/>
    <w:rsid w:val="0004647B"/>
    <w:rsid w:val="00046AC0"/>
    <w:rsid w:val="00046B90"/>
    <w:rsid w:val="00046CC1"/>
    <w:rsid w:val="000470C2"/>
    <w:rsid w:val="0004726F"/>
    <w:rsid w:val="00047336"/>
    <w:rsid w:val="00047C94"/>
    <w:rsid w:val="00047CB7"/>
    <w:rsid w:val="00050A85"/>
    <w:rsid w:val="00050DDB"/>
    <w:rsid w:val="0005105B"/>
    <w:rsid w:val="00051EF8"/>
    <w:rsid w:val="000527F1"/>
    <w:rsid w:val="00052CA1"/>
    <w:rsid w:val="00053775"/>
    <w:rsid w:val="00053831"/>
    <w:rsid w:val="0005386F"/>
    <w:rsid w:val="00053EB9"/>
    <w:rsid w:val="00054327"/>
    <w:rsid w:val="00054384"/>
    <w:rsid w:val="00054599"/>
    <w:rsid w:val="00054E7D"/>
    <w:rsid w:val="00055CD5"/>
    <w:rsid w:val="0005643A"/>
    <w:rsid w:val="000569D8"/>
    <w:rsid w:val="00056BBF"/>
    <w:rsid w:val="00057FE3"/>
    <w:rsid w:val="00060704"/>
    <w:rsid w:val="00060B78"/>
    <w:rsid w:val="00060EFF"/>
    <w:rsid w:val="00060F3C"/>
    <w:rsid w:val="0006126C"/>
    <w:rsid w:val="000613CA"/>
    <w:rsid w:val="0006149E"/>
    <w:rsid w:val="000616E5"/>
    <w:rsid w:val="00061C81"/>
    <w:rsid w:val="00062512"/>
    <w:rsid w:val="0006284B"/>
    <w:rsid w:val="000631E8"/>
    <w:rsid w:val="000632A8"/>
    <w:rsid w:val="00063690"/>
    <w:rsid w:val="00063EA8"/>
    <w:rsid w:val="00064389"/>
    <w:rsid w:val="000651C8"/>
    <w:rsid w:val="00065339"/>
    <w:rsid w:val="00065380"/>
    <w:rsid w:val="000655EA"/>
    <w:rsid w:val="000658DA"/>
    <w:rsid w:val="00065A08"/>
    <w:rsid w:val="00065EB7"/>
    <w:rsid w:val="00066067"/>
    <w:rsid w:val="00066534"/>
    <w:rsid w:val="000668D4"/>
    <w:rsid w:val="00066CE1"/>
    <w:rsid w:val="00066F73"/>
    <w:rsid w:val="000671C0"/>
    <w:rsid w:val="000671F8"/>
    <w:rsid w:val="00067616"/>
    <w:rsid w:val="000676B2"/>
    <w:rsid w:val="00067B18"/>
    <w:rsid w:val="00067B64"/>
    <w:rsid w:val="00067CEA"/>
    <w:rsid w:val="00067FCA"/>
    <w:rsid w:val="00070064"/>
    <w:rsid w:val="000701D4"/>
    <w:rsid w:val="0007082A"/>
    <w:rsid w:val="00070C0D"/>
    <w:rsid w:val="000711C6"/>
    <w:rsid w:val="000712B7"/>
    <w:rsid w:val="0007151F"/>
    <w:rsid w:val="00071781"/>
    <w:rsid w:val="00071E8E"/>
    <w:rsid w:val="000725FD"/>
    <w:rsid w:val="00072A0E"/>
    <w:rsid w:val="00072DD9"/>
    <w:rsid w:val="00072E85"/>
    <w:rsid w:val="000731A2"/>
    <w:rsid w:val="0007352A"/>
    <w:rsid w:val="00073618"/>
    <w:rsid w:val="000738BE"/>
    <w:rsid w:val="0007449A"/>
    <w:rsid w:val="000744C9"/>
    <w:rsid w:val="00074573"/>
    <w:rsid w:val="00074CAF"/>
    <w:rsid w:val="00075026"/>
    <w:rsid w:val="0007538A"/>
    <w:rsid w:val="00075774"/>
    <w:rsid w:val="0007636C"/>
    <w:rsid w:val="00076B68"/>
    <w:rsid w:val="00076CA5"/>
    <w:rsid w:val="00077155"/>
    <w:rsid w:val="00077724"/>
    <w:rsid w:val="0007788A"/>
    <w:rsid w:val="000779EB"/>
    <w:rsid w:val="00077D20"/>
    <w:rsid w:val="000800C0"/>
    <w:rsid w:val="00080256"/>
    <w:rsid w:val="00080575"/>
    <w:rsid w:val="000814A3"/>
    <w:rsid w:val="00081503"/>
    <w:rsid w:val="000816AD"/>
    <w:rsid w:val="000818BA"/>
    <w:rsid w:val="000825CD"/>
    <w:rsid w:val="000825ED"/>
    <w:rsid w:val="00082CF5"/>
    <w:rsid w:val="00083351"/>
    <w:rsid w:val="0008338A"/>
    <w:rsid w:val="0008434C"/>
    <w:rsid w:val="0008537E"/>
    <w:rsid w:val="000853D7"/>
    <w:rsid w:val="000855B0"/>
    <w:rsid w:val="00085793"/>
    <w:rsid w:val="000858F1"/>
    <w:rsid w:val="00085A11"/>
    <w:rsid w:val="00086562"/>
    <w:rsid w:val="00086633"/>
    <w:rsid w:val="0008695B"/>
    <w:rsid w:val="00086D68"/>
    <w:rsid w:val="00086F37"/>
    <w:rsid w:val="000870B4"/>
    <w:rsid w:val="0008726C"/>
    <w:rsid w:val="000873A3"/>
    <w:rsid w:val="00087475"/>
    <w:rsid w:val="0008750A"/>
    <w:rsid w:val="00090A95"/>
    <w:rsid w:val="00090B3C"/>
    <w:rsid w:val="00090C31"/>
    <w:rsid w:val="000917A0"/>
    <w:rsid w:val="00091EDB"/>
    <w:rsid w:val="000923A3"/>
    <w:rsid w:val="000923BC"/>
    <w:rsid w:val="00092960"/>
    <w:rsid w:val="00092C7D"/>
    <w:rsid w:val="00092F3C"/>
    <w:rsid w:val="0009309A"/>
    <w:rsid w:val="00093117"/>
    <w:rsid w:val="000932C9"/>
    <w:rsid w:val="00093302"/>
    <w:rsid w:val="000934A8"/>
    <w:rsid w:val="0009374A"/>
    <w:rsid w:val="00093CE9"/>
    <w:rsid w:val="00093D3F"/>
    <w:rsid w:val="00093DCE"/>
    <w:rsid w:val="00093EC5"/>
    <w:rsid w:val="000940B7"/>
    <w:rsid w:val="0009443E"/>
    <w:rsid w:val="000944B8"/>
    <w:rsid w:val="00095269"/>
    <w:rsid w:val="00095277"/>
    <w:rsid w:val="000952E7"/>
    <w:rsid w:val="000956CD"/>
    <w:rsid w:val="00095A5A"/>
    <w:rsid w:val="00095B49"/>
    <w:rsid w:val="00095C7B"/>
    <w:rsid w:val="00095C84"/>
    <w:rsid w:val="00095E3C"/>
    <w:rsid w:val="00095E92"/>
    <w:rsid w:val="0009686C"/>
    <w:rsid w:val="00096977"/>
    <w:rsid w:val="000969D9"/>
    <w:rsid w:val="000969DB"/>
    <w:rsid w:val="00096C34"/>
    <w:rsid w:val="00097352"/>
    <w:rsid w:val="000974F4"/>
    <w:rsid w:val="0009794F"/>
    <w:rsid w:val="00097F8A"/>
    <w:rsid w:val="000A03B2"/>
    <w:rsid w:val="000A0D6C"/>
    <w:rsid w:val="000A0DA8"/>
    <w:rsid w:val="000A0F58"/>
    <w:rsid w:val="000A14CC"/>
    <w:rsid w:val="000A15BA"/>
    <w:rsid w:val="000A1815"/>
    <w:rsid w:val="000A1B7A"/>
    <w:rsid w:val="000A1BD6"/>
    <w:rsid w:val="000A2109"/>
    <w:rsid w:val="000A22D8"/>
    <w:rsid w:val="000A27E5"/>
    <w:rsid w:val="000A2D29"/>
    <w:rsid w:val="000A314F"/>
    <w:rsid w:val="000A34FD"/>
    <w:rsid w:val="000A3BA0"/>
    <w:rsid w:val="000A3C8F"/>
    <w:rsid w:val="000A3E5D"/>
    <w:rsid w:val="000A4009"/>
    <w:rsid w:val="000A4050"/>
    <w:rsid w:val="000A40C9"/>
    <w:rsid w:val="000A4123"/>
    <w:rsid w:val="000A4332"/>
    <w:rsid w:val="000A4371"/>
    <w:rsid w:val="000A4B88"/>
    <w:rsid w:val="000A4E95"/>
    <w:rsid w:val="000A5691"/>
    <w:rsid w:val="000A6005"/>
    <w:rsid w:val="000A6821"/>
    <w:rsid w:val="000A6AC9"/>
    <w:rsid w:val="000A6C71"/>
    <w:rsid w:val="000A6C77"/>
    <w:rsid w:val="000A6F0E"/>
    <w:rsid w:val="000A7445"/>
    <w:rsid w:val="000A7977"/>
    <w:rsid w:val="000A7B9C"/>
    <w:rsid w:val="000B001B"/>
    <w:rsid w:val="000B0886"/>
    <w:rsid w:val="000B0AE0"/>
    <w:rsid w:val="000B1037"/>
    <w:rsid w:val="000B15B4"/>
    <w:rsid w:val="000B1814"/>
    <w:rsid w:val="000B1950"/>
    <w:rsid w:val="000B1B85"/>
    <w:rsid w:val="000B1D9F"/>
    <w:rsid w:val="000B1E84"/>
    <w:rsid w:val="000B2AFB"/>
    <w:rsid w:val="000B2BAF"/>
    <w:rsid w:val="000B2E9A"/>
    <w:rsid w:val="000B2F7F"/>
    <w:rsid w:val="000B319E"/>
    <w:rsid w:val="000B38C4"/>
    <w:rsid w:val="000B3949"/>
    <w:rsid w:val="000B423D"/>
    <w:rsid w:val="000B4376"/>
    <w:rsid w:val="000B4489"/>
    <w:rsid w:val="000B4888"/>
    <w:rsid w:val="000B4AB7"/>
    <w:rsid w:val="000B4F29"/>
    <w:rsid w:val="000B567B"/>
    <w:rsid w:val="000B57F3"/>
    <w:rsid w:val="000B5803"/>
    <w:rsid w:val="000B600A"/>
    <w:rsid w:val="000B6280"/>
    <w:rsid w:val="000B64E4"/>
    <w:rsid w:val="000B6536"/>
    <w:rsid w:val="000B6C3D"/>
    <w:rsid w:val="000B7200"/>
    <w:rsid w:val="000C0168"/>
    <w:rsid w:val="000C02B5"/>
    <w:rsid w:val="000C03A3"/>
    <w:rsid w:val="000C0C46"/>
    <w:rsid w:val="000C0CAA"/>
    <w:rsid w:val="000C1B28"/>
    <w:rsid w:val="000C1EE6"/>
    <w:rsid w:val="000C2078"/>
    <w:rsid w:val="000C22D4"/>
    <w:rsid w:val="000C25D3"/>
    <w:rsid w:val="000C29AD"/>
    <w:rsid w:val="000C2A05"/>
    <w:rsid w:val="000C2D50"/>
    <w:rsid w:val="000C35BB"/>
    <w:rsid w:val="000C397E"/>
    <w:rsid w:val="000C3CD0"/>
    <w:rsid w:val="000C3EB5"/>
    <w:rsid w:val="000C3F3E"/>
    <w:rsid w:val="000C49C1"/>
    <w:rsid w:val="000C4B7D"/>
    <w:rsid w:val="000C4B7E"/>
    <w:rsid w:val="000C51D0"/>
    <w:rsid w:val="000C53DA"/>
    <w:rsid w:val="000C5784"/>
    <w:rsid w:val="000C579C"/>
    <w:rsid w:val="000C5E1D"/>
    <w:rsid w:val="000C5E66"/>
    <w:rsid w:val="000C65DD"/>
    <w:rsid w:val="000C6B80"/>
    <w:rsid w:val="000C6BC0"/>
    <w:rsid w:val="000C6BFE"/>
    <w:rsid w:val="000C6C7D"/>
    <w:rsid w:val="000C6CA0"/>
    <w:rsid w:val="000C76DA"/>
    <w:rsid w:val="000C791D"/>
    <w:rsid w:val="000C79CC"/>
    <w:rsid w:val="000C7A2B"/>
    <w:rsid w:val="000C7E8F"/>
    <w:rsid w:val="000D0B6C"/>
    <w:rsid w:val="000D0E1A"/>
    <w:rsid w:val="000D0E5A"/>
    <w:rsid w:val="000D0E67"/>
    <w:rsid w:val="000D12E1"/>
    <w:rsid w:val="000D1C4B"/>
    <w:rsid w:val="000D1F32"/>
    <w:rsid w:val="000D2318"/>
    <w:rsid w:val="000D27B4"/>
    <w:rsid w:val="000D31BB"/>
    <w:rsid w:val="000D38E5"/>
    <w:rsid w:val="000D3A0B"/>
    <w:rsid w:val="000D3A17"/>
    <w:rsid w:val="000D3BB0"/>
    <w:rsid w:val="000D3DD7"/>
    <w:rsid w:val="000D3E77"/>
    <w:rsid w:val="000D41B1"/>
    <w:rsid w:val="000D4B91"/>
    <w:rsid w:val="000D5081"/>
    <w:rsid w:val="000D5365"/>
    <w:rsid w:val="000D580A"/>
    <w:rsid w:val="000D5829"/>
    <w:rsid w:val="000D5AF5"/>
    <w:rsid w:val="000D66D6"/>
    <w:rsid w:val="000D6749"/>
    <w:rsid w:val="000D6824"/>
    <w:rsid w:val="000D6ABC"/>
    <w:rsid w:val="000D6B20"/>
    <w:rsid w:val="000D6F9D"/>
    <w:rsid w:val="000D79EB"/>
    <w:rsid w:val="000E0733"/>
    <w:rsid w:val="000E0B2C"/>
    <w:rsid w:val="000E0B49"/>
    <w:rsid w:val="000E0CD1"/>
    <w:rsid w:val="000E121C"/>
    <w:rsid w:val="000E142B"/>
    <w:rsid w:val="000E14C6"/>
    <w:rsid w:val="000E156F"/>
    <w:rsid w:val="000E246E"/>
    <w:rsid w:val="000E2501"/>
    <w:rsid w:val="000E265F"/>
    <w:rsid w:val="000E2765"/>
    <w:rsid w:val="000E35F9"/>
    <w:rsid w:val="000E3C29"/>
    <w:rsid w:val="000E3D6B"/>
    <w:rsid w:val="000E3F98"/>
    <w:rsid w:val="000E4423"/>
    <w:rsid w:val="000E47AE"/>
    <w:rsid w:val="000E4CDE"/>
    <w:rsid w:val="000E4EFD"/>
    <w:rsid w:val="000E5203"/>
    <w:rsid w:val="000E656D"/>
    <w:rsid w:val="000E6892"/>
    <w:rsid w:val="000E6B6F"/>
    <w:rsid w:val="000E6D71"/>
    <w:rsid w:val="000E6E93"/>
    <w:rsid w:val="000E7606"/>
    <w:rsid w:val="000E7E8C"/>
    <w:rsid w:val="000E7EF1"/>
    <w:rsid w:val="000E7FCC"/>
    <w:rsid w:val="000F028F"/>
    <w:rsid w:val="000F02DD"/>
    <w:rsid w:val="000F0614"/>
    <w:rsid w:val="000F0875"/>
    <w:rsid w:val="000F0884"/>
    <w:rsid w:val="000F0D30"/>
    <w:rsid w:val="000F0F58"/>
    <w:rsid w:val="000F102C"/>
    <w:rsid w:val="000F15A3"/>
    <w:rsid w:val="000F1917"/>
    <w:rsid w:val="000F218B"/>
    <w:rsid w:val="000F2BBE"/>
    <w:rsid w:val="000F3064"/>
    <w:rsid w:val="000F3213"/>
    <w:rsid w:val="000F3712"/>
    <w:rsid w:val="000F4B09"/>
    <w:rsid w:val="000F4EE7"/>
    <w:rsid w:val="000F4FDF"/>
    <w:rsid w:val="000F5487"/>
    <w:rsid w:val="000F55D3"/>
    <w:rsid w:val="000F5AAA"/>
    <w:rsid w:val="000F5DC3"/>
    <w:rsid w:val="000F6079"/>
    <w:rsid w:val="000F60B8"/>
    <w:rsid w:val="000F61F7"/>
    <w:rsid w:val="000F6451"/>
    <w:rsid w:val="000F6719"/>
    <w:rsid w:val="000F68E7"/>
    <w:rsid w:val="000F69A1"/>
    <w:rsid w:val="000F7314"/>
    <w:rsid w:val="000F79A1"/>
    <w:rsid w:val="000F79A2"/>
    <w:rsid w:val="000F79F0"/>
    <w:rsid w:val="000F7B70"/>
    <w:rsid w:val="000F7BD1"/>
    <w:rsid w:val="000F7CF6"/>
    <w:rsid w:val="000F7D55"/>
    <w:rsid w:val="0010005A"/>
    <w:rsid w:val="001003FD"/>
    <w:rsid w:val="00100430"/>
    <w:rsid w:val="001004D7"/>
    <w:rsid w:val="00100529"/>
    <w:rsid w:val="00100D18"/>
    <w:rsid w:val="001010A4"/>
    <w:rsid w:val="00101207"/>
    <w:rsid w:val="00101236"/>
    <w:rsid w:val="001019FB"/>
    <w:rsid w:val="00101CF8"/>
    <w:rsid w:val="00101F85"/>
    <w:rsid w:val="00102820"/>
    <w:rsid w:val="00102A3B"/>
    <w:rsid w:val="00102F36"/>
    <w:rsid w:val="0010318B"/>
    <w:rsid w:val="00103387"/>
    <w:rsid w:val="001033F5"/>
    <w:rsid w:val="00103D78"/>
    <w:rsid w:val="00103E64"/>
    <w:rsid w:val="00103FEF"/>
    <w:rsid w:val="00104B09"/>
    <w:rsid w:val="00104BEA"/>
    <w:rsid w:val="0010565B"/>
    <w:rsid w:val="0010570E"/>
    <w:rsid w:val="00105B03"/>
    <w:rsid w:val="00105CD5"/>
    <w:rsid w:val="00105EF7"/>
    <w:rsid w:val="00106148"/>
    <w:rsid w:val="00106229"/>
    <w:rsid w:val="001069AF"/>
    <w:rsid w:val="00106E45"/>
    <w:rsid w:val="00106FC3"/>
    <w:rsid w:val="001070BE"/>
    <w:rsid w:val="001072E0"/>
    <w:rsid w:val="0010799A"/>
    <w:rsid w:val="00107A75"/>
    <w:rsid w:val="00107AF9"/>
    <w:rsid w:val="00107BE4"/>
    <w:rsid w:val="001105DC"/>
    <w:rsid w:val="0011070A"/>
    <w:rsid w:val="00110971"/>
    <w:rsid w:val="00110B08"/>
    <w:rsid w:val="00110C9C"/>
    <w:rsid w:val="0011100E"/>
    <w:rsid w:val="001111DB"/>
    <w:rsid w:val="001111F5"/>
    <w:rsid w:val="001116D5"/>
    <w:rsid w:val="00111E82"/>
    <w:rsid w:val="00112176"/>
    <w:rsid w:val="0011264D"/>
    <w:rsid w:val="00112842"/>
    <w:rsid w:val="00112907"/>
    <w:rsid w:val="00112977"/>
    <w:rsid w:val="001129BF"/>
    <w:rsid w:val="00112BA8"/>
    <w:rsid w:val="00112CBC"/>
    <w:rsid w:val="00113061"/>
    <w:rsid w:val="0011309C"/>
    <w:rsid w:val="00113209"/>
    <w:rsid w:val="0011322E"/>
    <w:rsid w:val="001142FD"/>
    <w:rsid w:val="00114E91"/>
    <w:rsid w:val="001151D0"/>
    <w:rsid w:val="00115358"/>
    <w:rsid w:val="00115628"/>
    <w:rsid w:val="00115953"/>
    <w:rsid w:val="00115C8A"/>
    <w:rsid w:val="00116697"/>
    <w:rsid w:val="001167AB"/>
    <w:rsid w:val="0011695C"/>
    <w:rsid w:val="00116A19"/>
    <w:rsid w:val="00116BB9"/>
    <w:rsid w:val="00117453"/>
    <w:rsid w:val="00117519"/>
    <w:rsid w:val="00117D08"/>
    <w:rsid w:val="0012003B"/>
    <w:rsid w:val="001205F0"/>
    <w:rsid w:val="00120C82"/>
    <w:rsid w:val="00120E4B"/>
    <w:rsid w:val="00121279"/>
    <w:rsid w:val="001213FB"/>
    <w:rsid w:val="00121982"/>
    <w:rsid w:val="00122788"/>
    <w:rsid w:val="00122C03"/>
    <w:rsid w:val="00122D2F"/>
    <w:rsid w:val="00123360"/>
    <w:rsid w:val="00123424"/>
    <w:rsid w:val="00123651"/>
    <w:rsid w:val="001237E1"/>
    <w:rsid w:val="001241B8"/>
    <w:rsid w:val="001244CA"/>
    <w:rsid w:val="001245B4"/>
    <w:rsid w:val="0012504E"/>
    <w:rsid w:val="001253FB"/>
    <w:rsid w:val="0012540C"/>
    <w:rsid w:val="001254DE"/>
    <w:rsid w:val="0012596F"/>
    <w:rsid w:val="001259BD"/>
    <w:rsid w:val="00125C2E"/>
    <w:rsid w:val="0012635C"/>
    <w:rsid w:val="001263A4"/>
    <w:rsid w:val="0012642B"/>
    <w:rsid w:val="001264C5"/>
    <w:rsid w:val="001268DD"/>
    <w:rsid w:val="00126B5D"/>
    <w:rsid w:val="00126C5E"/>
    <w:rsid w:val="00126DE4"/>
    <w:rsid w:val="00126E51"/>
    <w:rsid w:val="0012704B"/>
    <w:rsid w:val="00127470"/>
    <w:rsid w:val="001278D8"/>
    <w:rsid w:val="00127B97"/>
    <w:rsid w:val="00127CF9"/>
    <w:rsid w:val="0013017F"/>
    <w:rsid w:val="001301A7"/>
    <w:rsid w:val="00131466"/>
    <w:rsid w:val="001318F8"/>
    <w:rsid w:val="00131E1E"/>
    <w:rsid w:val="001322F7"/>
    <w:rsid w:val="001323DF"/>
    <w:rsid w:val="001331BF"/>
    <w:rsid w:val="001334E3"/>
    <w:rsid w:val="00133B8D"/>
    <w:rsid w:val="00133BF9"/>
    <w:rsid w:val="0013438E"/>
    <w:rsid w:val="001347C0"/>
    <w:rsid w:val="00134975"/>
    <w:rsid w:val="00134BA6"/>
    <w:rsid w:val="001355AA"/>
    <w:rsid w:val="00135773"/>
    <w:rsid w:val="00135786"/>
    <w:rsid w:val="00135978"/>
    <w:rsid w:val="001366C2"/>
    <w:rsid w:val="0013687C"/>
    <w:rsid w:val="001368E9"/>
    <w:rsid w:val="00136A69"/>
    <w:rsid w:val="00136B08"/>
    <w:rsid w:val="00136FC2"/>
    <w:rsid w:val="0013767B"/>
    <w:rsid w:val="001376F6"/>
    <w:rsid w:val="00137DDB"/>
    <w:rsid w:val="001400BC"/>
    <w:rsid w:val="00140140"/>
    <w:rsid w:val="001402B3"/>
    <w:rsid w:val="00141932"/>
    <w:rsid w:val="00141AD1"/>
    <w:rsid w:val="00141B19"/>
    <w:rsid w:val="00141D39"/>
    <w:rsid w:val="00142295"/>
    <w:rsid w:val="00142963"/>
    <w:rsid w:val="001429A8"/>
    <w:rsid w:val="00142C9A"/>
    <w:rsid w:val="00143522"/>
    <w:rsid w:val="0014393D"/>
    <w:rsid w:val="00143A10"/>
    <w:rsid w:val="001442BD"/>
    <w:rsid w:val="0014431D"/>
    <w:rsid w:val="001443FF"/>
    <w:rsid w:val="00144730"/>
    <w:rsid w:val="00144C44"/>
    <w:rsid w:val="00144C8C"/>
    <w:rsid w:val="00145439"/>
    <w:rsid w:val="00145F46"/>
    <w:rsid w:val="0014608E"/>
    <w:rsid w:val="001461DE"/>
    <w:rsid w:val="001461DF"/>
    <w:rsid w:val="00146CDD"/>
    <w:rsid w:val="00147274"/>
    <w:rsid w:val="001473FF"/>
    <w:rsid w:val="00147AEE"/>
    <w:rsid w:val="0015013C"/>
    <w:rsid w:val="00150448"/>
    <w:rsid w:val="00150871"/>
    <w:rsid w:val="00150906"/>
    <w:rsid w:val="00150BD7"/>
    <w:rsid w:val="00150BE7"/>
    <w:rsid w:val="00150E52"/>
    <w:rsid w:val="00150EBB"/>
    <w:rsid w:val="00151026"/>
    <w:rsid w:val="0015108C"/>
    <w:rsid w:val="00151271"/>
    <w:rsid w:val="001514F6"/>
    <w:rsid w:val="00151D5D"/>
    <w:rsid w:val="00152416"/>
    <w:rsid w:val="0015247F"/>
    <w:rsid w:val="001531A2"/>
    <w:rsid w:val="0015442A"/>
    <w:rsid w:val="00154561"/>
    <w:rsid w:val="0015500B"/>
    <w:rsid w:val="00155A54"/>
    <w:rsid w:val="00155D8B"/>
    <w:rsid w:val="00155F1D"/>
    <w:rsid w:val="0015625C"/>
    <w:rsid w:val="0015662D"/>
    <w:rsid w:val="00156C88"/>
    <w:rsid w:val="00156D6F"/>
    <w:rsid w:val="00156F06"/>
    <w:rsid w:val="00157589"/>
    <w:rsid w:val="00157B60"/>
    <w:rsid w:val="00157CB2"/>
    <w:rsid w:val="00157D5F"/>
    <w:rsid w:val="00157E2B"/>
    <w:rsid w:val="00160200"/>
    <w:rsid w:val="001604C8"/>
    <w:rsid w:val="00160787"/>
    <w:rsid w:val="00160801"/>
    <w:rsid w:val="00160CB9"/>
    <w:rsid w:val="0016127E"/>
    <w:rsid w:val="0016197A"/>
    <w:rsid w:val="00161BA9"/>
    <w:rsid w:val="00161BEE"/>
    <w:rsid w:val="00161E6B"/>
    <w:rsid w:val="00161F35"/>
    <w:rsid w:val="00161F43"/>
    <w:rsid w:val="00162065"/>
    <w:rsid w:val="00162244"/>
    <w:rsid w:val="00162C59"/>
    <w:rsid w:val="0016330C"/>
    <w:rsid w:val="0016339A"/>
    <w:rsid w:val="001634A1"/>
    <w:rsid w:val="001638C0"/>
    <w:rsid w:val="001639A7"/>
    <w:rsid w:val="00163CBF"/>
    <w:rsid w:val="00163D14"/>
    <w:rsid w:val="001648CA"/>
    <w:rsid w:val="001649C8"/>
    <w:rsid w:val="00164C0E"/>
    <w:rsid w:val="00164D91"/>
    <w:rsid w:val="0016578D"/>
    <w:rsid w:val="001658E1"/>
    <w:rsid w:val="00165960"/>
    <w:rsid w:val="0016598B"/>
    <w:rsid w:val="00165DAC"/>
    <w:rsid w:val="00165DF7"/>
    <w:rsid w:val="00166250"/>
    <w:rsid w:val="0016632E"/>
    <w:rsid w:val="00166458"/>
    <w:rsid w:val="00166745"/>
    <w:rsid w:val="00167123"/>
    <w:rsid w:val="0016719E"/>
    <w:rsid w:val="001677BC"/>
    <w:rsid w:val="00167C6A"/>
    <w:rsid w:val="00167EB9"/>
    <w:rsid w:val="00170037"/>
    <w:rsid w:val="00170069"/>
    <w:rsid w:val="001703AE"/>
    <w:rsid w:val="0017068E"/>
    <w:rsid w:val="00171110"/>
    <w:rsid w:val="001714FE"/>
    <w:rsid w:val="00172048"/>
    <w:rsid w:val="00172415"/>
    <w:rsid w:val="001726E8"/>
    <w:rsid w:val="001728B4"/>
    <w:rsid w:val="001728CC"/>
    <w:rsid w:val="00172AF7"/>
    <w:rsid w:val="00172EA0"/>
    <w:rsid w:val="001734D8"/>
    <w:rsid w:val="00173507"/>
    <w:rsid w:val="0017382B"/>
    <w:rsid w:val="00173987"/>
    <w:rsid w:val="001739BA"/>
    <w:rsid w:val="00173CBE"/>
    <w:rsid w:val="00174202"/>
    <w:rsid w:val="001746FC"/>
    <w:rsid w:val="0017474D"/>
    <w:rsid w:val="00174E26"/>
    <w:rsid w:val="001750CC"/>
    <w:rsid w:val="001751DA"/>
    <w:rsid w:val="001753E6"/>
    <w:rsid w:val="0017593B"/>
    <w:rsid w:val="00175A08"/>
    <w:rsid w:val="00175B00"/>
    <w:rsid w:val="00175B33"/>
    <w:rsid w:val="001763A8"/>
    <w:rsid w:val="001766B2"/>
    <w:rsid w:val="001767F7"/>
    <w:rsid w:val="0017691E"/>
    <w:rsid w:val="00176A6C"/>
    <w:rsid w:val="00177253"/>
    <w:rsid w:val="00177444"/>
    <w:rsid w:val="00177789"/>
    <w:rsid w:val="00177E2A"/>
    <w:rsid w:val="00177EA8"/>
    <w:rsid w:val="00177FEC"/>
    <w:rsid w:val="0018051F"/>
    <w:rsid w:val="00180598"/>
    <w:rsid w:val="00180722"/>
    <w:rsid w:val="00180A06"/>
    <w:rsid w:val="00180B4D"/>
    <w:rsid w:val="0018113B"/>
    <w:rsid w:val="0018130D"/>
    <w:rsid w:val="001816AC"/>
    <w:rsid w:val="00181BBD"/>
    <w:rsid w:val="0018255F"/>
    <w:rsid w:val="001829BE"/>
    <w:rsid w:val="00182B0F"/>
    <w:rsid w:val="00182EE7"/>
    <w:rsid w:val="00182FA0"/>
    <w:rsid w:val="00183092"/>
    <w:rsid w:val="001830E3"/>
    <w:rsid w:val="00183863"/>
    <w:rsid w:val="001842FE"/>
    <w:rsid w:val="001843E3"/>
    <w:rsid w:val="00184D3F"/>
    <w:rsid w:val="00185EBF"/>
    <w:rsid w:val="00186BF2"/>
    <w:rsid w:val="00186F59"/>
    <w:rsid w:val="001870BC"/>
    <w:rsid w:val="001870D1"/>
    <w:rsid w:val="0018758E"/>
    <w:rsid w:val="001876F3"/>
    <w:rsid w:val="0018772D"/>
    <w:rsid w:val="00187743"/>
    <w:rsid w:val="0019005F"/>
    <w:rsid w:val="00190203"/>
    <w:rsid w:val="00190768"/>
    <w:rsid w:val="00190892"/>
    <w:rsid w:val="00190D7F"/>
    <w:rsid w:val="00190F8F"/>
    <w:rsid w:val="00191126"/>
    <w:rsid w:val="00191151"/>
    <w:rsid w:val="001919F3"/>
    <w:rsid w:val="00191E80"/>
    <w:rsid w:val="00192302"/>
    <w:rsid w:val="00192732"/>
    <w:rsid w:val="001929B2"/>
    <w:rsid w:val="001935BC"/>
    <w:rsid w:val="00193B70"/>
    <w:rsid w:val="00193C66"/>
    <w:rsid w:val="00193CDC"/>
    <w:rsid w:val="00193D78"/>
    <w:rsid w:val="00193FBB"/>
    <w:rsid w:val="001947F5"/>
    <w:rsid w:val="0019495C"/>
    <w:rsid w:val="001949E5"/>
    <w:rsid w:val="001949F6"/>
    <w:rsid w:val="00194F6A"/>
    <w:rsid w:val="00195227"/>
    <w:rsid w:val="001953AE"/>
    <w:rsid w:val="00195939"/>
    <w:rsid w:val="00195C82"/>
    <w:rsid w:val="00196225"/>
    <w:rsid w:val="00196344"/>
    <w:rsid w:val="00196392"/>
    <w:rsid w:val="00196F19"/>
    <w:rsid w:val="001971C4"/>
    <w:rsid w:val="00197238"/>
    <w:rsid w:val="001972AA"/>
    <w:rsid w:val="001973B6"/>
    <w:rsid w:val="001976D3"/>
    <w:rsid w:val="001979E9"/>
    <w:rsid w:val="001A020E"/>
    <w:rsid w:val="001A0754"/>
    <w:rsid w:val="001A09FA"/>
    <w:rsid w:val="001A0C26"/>
    <w:rsid w:val="001A0FE1"/>
    <w:rsid w:val="001A13C3"/>
    <w:rsid w:val="001A18A9"/>
    <w:rsid w:val="001A19DB"/>
    <w:rsid w:val="001A1A57"/>
    <w:rsid w:val="001A1FDC"/>
    <w:rsid w:val="001A247D"/>
    <w:rsid w:val="001A271E"/>
    <w:rsid w:val="001A2D5B"/>
    <w:rsid w:val="001A2DED"/>
    <w:rsid w:val="001A2F6C"/>
    <w:rsid w:val="001A33B3"/>
    <w:rsid w:val="001A4649"/>
    <w:rsid w:val="001A4665"/>
    <w:rsid w:val="001A59B8"/>
    <w:rsid w:val="001A5A21"/>
    <w:rsid w:val="001A5CD0"/>
    <w:rsid w:val="001A5F23"/>
    <w:rsid w:val="001A64CD"/>
    <w:rsid w:val="001A66DF"/>
    <w:rsid w:val="001A75BC"/>
    <w:rsid w:val="001A76EE"/>
    <w:rsid w:val="001A7E44"/>
    <w:rsid w:val="001A7EFF"/>
    <w:rsid w:val="001B078F"/>
    <w:rsid w:val="001B08E0"/>
    <w:rsid w:val="001B0A14"/>
    <w:rsid w:val="001B0B4E"/>
    <w:rsid w:val="001B0D26"/>
    <w:rsid w:val="001B0F57"/>
    <w:rsid w:val="001B174C"/>
    <w:rsid w:val="001B199E"/>
    <w:rsid w:val="001B227C"/>
    <w:rsid w:val="001B293B"/>
    <w:rsid w:val="001B2BD3"/>
    <w:rsid w:val="001B2C85"/>
    <w:rsid w:val="001B2F15"/>
    <w:rsid w:val="001B3120"/>
    <w:rsid w:val="001B33BE"/>
    <w:rsid w:val="001B3697"/>
    <w:rsid w:val="001B3EB6"/>
    <w:rsid w:val="001B45DA"/>
    <w:rsid w:val="001B4CDE"/>
    <w:rsid w:val="001B5071"/>
    <w:rsid w:val="001B50B8"/>
    <w:rsid w:val="001B5274"/>
    <w:rsid w:val="001B5777"/>
    <w:rsid w:val="001B59EA"/>
    <w:rsid w:val="001B5B1C"/>
    <w:rsid w:val="001B5C36"/>
    <w:rsid w:val="001B5D2D"/>
    <w:rsid w:val="001B638E"/>
    <w:rsid w:val="001B6713"/>
    <w:rsid w:val="001B6D47"/>
    <w:rsid w:val="001B6D8B"/>
    <w:rsid w:val="001B702A"/>
    <w:rsid w:val="001B719B"/>
    <w:rsid w:val="001B7E6D"/>
    <w:rsid w:val="001B7E99"/>
    <w:rsid w:val="001C014B"/>
    <w:rsid w:val="001C0391"/>
    <w:rsid w:val="001C0524"/>
    <w:rsid w:val="001C0755"/>
    <w:rsid w:val="001C0781"/>
    <w:rsid w:val="001C0C70"/>
    <w:rsid w:val="001C1273"/>
    <w:rsid w:val="001C1AB3"/>
    <w:rsid w:val="001C20F8"/>
    <w:rsid w:val="001C2109"/>
    <w:rsid w:val="001C24B4"/>
    <w:rsid w:val="001C2A9E"/>
    <w:rsid w:val="001C2D5F"/>
    <w:rsid w:val="001C31F1"/>
    <w:rsid w:val="001C3330"/>
    <w:rsid w:val="001C353E"/>
    <w:rsid w:val="001C3665"/>
    <w:rsid w:val="001C3779"/>
    <w:rsid w:val="001C385C"/>
    <w:rsid w:val="001C40E6"/>
    <w:rsid w:val="001C577C"/>
    <w:rsid w:val="001C579F"/>
    <w:rsid w:val="001C5CE6"/>
    <w:rsid w:val="001C5E5E"/>
    <w:rsid w:val="001C5EEB"/>
    <w:rsid w:val="001C6F33"/>
    <w:rsid w:val="001C72BB"/>
    <w:rsid w:val="001C7B0E"/>
    <w:rsid w:val="001C7BBF"/>
    <w:rsid w:val="001C7C95"/>
    <w:rsid w:val="001C7D03"/>
    <w:rsid w:val="001D03EA"/>
    <w:rsid w:val="001D0428"/>
    <w:rsid w:val="001D0794"/>
    <w:rsid w:val="001D0AC6"/>
    <w:rsid w:val="001D160E"/>
    <w:rsid w:val="001D17A2"/>
    <w:rsid w:val="001D1A30"/>
    <w:rsid w:val="001D1AD2"/>
    <w:rsid w:val="001D20E0"/>
    <w:rsid w:val="001D25D2"/>
    <w:rsid w:val="001D2E62"/>
    <w:rsid w:val="001D30A1"/>
    <w:rsid w:val="001D32D1"/>
    <w:rsid w:val="001D33F4"/>
    <w:rsid w:val="001D3FAA"/>
    <w:rsid w:val="001D415D"/>
    <w:rsid w:val="001D51D0"/>
    <w:rsid w:val="001D5307"/>
    <w:rsid w:val="001D53A5"/>
    <w:rsid w:val="001D5425"/>
    <w:rsid w:val="001D589F"/>
    <w:rsid w:val="001D59EC"/>
    <w:rsid w:val="001D5B44"/>
    <w:rsid w:val="001D5E2C"/>
    <w:rsid w:val="001D6000"/>
    <w:rsid w:val="001D6378"/>
    <w:rsid w:val="001D66D6"/>
    <w:rsid w:val="001D6790"/>
    <w:rsid w:val="001D7265"/>
    <w:rsid w:val="001D73E9"/>
    <w:rsid w:val="001D7C81"/>
    <w:rsid w:val="001E00D5"/>
    <w:rsid w:val="001E0182"/>
    <w:rsid w:val="001E04FA"/>
    <w:rsid w:val="001E095C"/>
    <w:rsid w:val="001E11CA"/>
    <w:rsid w:val="001E211C"/>
    <w:rsid w:val="001E28BE"/>
    <w:rsid w:val="001E2D1C"/>
    <w:rsid w:val="001E2D72"/>
    <w:rsid w:val="001E32BB"/>
    <w:rsid w:val="001E4202"/>
    <w:rsid w:val="001E43D6"/>
    <w:rsid w:val="001E4B91"/>
    <w:rsid w:val="001E5458"/>
    <w:rsid w:val="001E549C"/>
    <w:rsid w:val="001E56D8"/>
    <w:rsid w:val="001E5797"/>
    <w:rsid w:val="001E5908"/>
    <w:rsid w:val="001E616D"/>
    <w:rsid w:val="001E6AAA"/>
    <w:rsid w:val="001E6AC5"/>
    <w:rsid w:val="001E6CE8"/>
    <w:rsid w:val="001E6D78"/>
    <w:rsid w:val="001E6FCF"/>
    <w:rsid w:val="001E7500"/>
    <w:rsid w:val="001E7592"/>
    <w:rsid w:val="001E75A1"/>
    <w:rsid w:val="001E7AAF"/>
    <w:rsid w:val="001E7C85"/>
    <w:rsid w:val="001E7E4D"/>
    <w:rsid w:val="001F0237"/>
    <w:rsid w:val="001F02DD"/>
    <w:rsid w:val="001F06C8"/>
    <w:rsid w:val="001F08EC"/>
    <w:rsid w:val="001F0AF2"/>
    <w:rsid w:val="001F0BCB"/>
    <w:rsid w:val="001F126E"/>
    <w:rsid w:val="001F15CB"/>
    <w:rsid w:val="001F16B5"/>
    <w:rsid w:val="001F16F9"/>
    <w:rsid w:val="001F19C1"/>
    <w:rsid w:val="001F20D2"/>
    <w:rsid w:val="001F37FC"/>
    <w:rsid w:val="001F3CA4"/>
    <w:rsid w:val="001F3FA0"/>
    <w:rsid w:val="001F40AA"/>
    <w:rsid w:val="001F56E8"/>
    <w:rsid w:val="001F5797"/>
    <w:rsid w:val="001F57F6"/>
    <w:rsid w:val="001F597F"/>
    <w:rsid w:val="001F6635"/>
    <w:rsid w:val="001F67F4"/>
    <w:rsid w:val="001F6A0A"/>
    <w:rsid w:val="001F6DD3"/>
    <w:rsid w:val="001F6E77"/>
    <w:rsid w:val="001F7138"/>
    <w:rsid w:val="001F752D"/>
    <w:rsid w:val="001F791F"/>
    <w:rsid w:val="001F7BFD"/>
    <w:rsid w:val="001F7DA9"/>
    <w:rsid w:val="001F7DD3"/>
    <w:rsid w:val="001F7F77"/>
    <w:rsid w:val="002000F6"/>
    <w:rsid w:val="002002D7"/>
    <w:rsid w:val="00200DBC"/>
    <w:rsid w:val="002014E6"/>
    <w:rsid w:val="002019EC"/>
    <w:rsid w:val="00201E23"/>
    <w:rsid w:val="00201EAB"/>
    <w:rsid w:val="002022A1"/>
    <w:rsid w:val="00202310"/>
    <w:rsid w:val="002023AD"/>
    <w:rsid w:val="0020244C"/>
    <w:rsid w:val="00202B5C"/>
    <w:rsid w:val="002031A5"/>
    <w:rsid w:val="00203601"/>
    <w:rsid w:val="0020444E"/>
    <w:rsid w:val="00204531"/>
    <w:rsid w:val="00204687"/>
    <w:rsid w:val="002049EC"/>
    <w:rsid w:val="00204A70"/>
    <w:rsid w:val="00204E7F"/>
    <w:rsid w:val="002053FB"/>
    <w:rsid w:val="002054E4"/>
    <w:rsid w:val="002054EE"/>
    <w:rsid w:val="0020655B"/>
    <w:rsid w:val="00206884"/>
    <w:rsid w:val="00206C26"/>
    <w:rsid w:val="00206D3E"/>
    <w:rsid w:val="00207B15"/>
    <w:rsid w:val="00210C09"/>
    <w:rsid w:val="00210D66"/>
    <w:rsid w:val="0021111E"/>
    <w:rsid w:val="0021142A"/>
    <w:rsid w:val="00211763"/>
    <w:rsid w:val="00211A3C"/>
    <w:rsid w:val="0021206A"/>
    <w:rsid w:val="0021233F"/>
    <w:rsid w:val="002126DA"/>
    <w:rsid w:val="00212BED"/>
    <w:rsid w:val="00212DDD"/>
    <w:rsid w:val="00212F5A"/>
    <w:rsid w:val="00212FCA"/>
    <w:rsid w:val="0021329F"/>
    <w:rsid w:val="0021347C"/>
    <w:rsid w:val="0021384C"/>
    <w:rsid w:val="002138BE"/>
    <w:rsid w:val="00213D07"/>
    <w:rsid w:val="00213DE8"/>
    <w:rsid w:val="00214126"/>
    <w:rsid w:val="0021466D"/>
    <w:rsid w:val="0021468B"/>
    <w:rsid w:val="0021468C"/>
    <w:rsid w:val="0021495B"/>
    <w:rsid w:val="00214B86"/>
    <w:rsid w:val="00214F9A"/>
    <w:rsid w:val="00215133"/>
    <w:rsid w:val="00215527"/>
    <w:rsid w:val="00215B9E"/>
    <w:rsid w:val="00216222"/>
    <w:rsid w:val="00216241"/>
    <w:rsid w:val="002169A0"/>
    <w:rsid w:val="00216AAB"/>
    <w:rsid w:val="00216FD9"/>
    <w:rsid w:val="002175D6"/>
    <w:rsid w:val="00217850"/>
    <w:rsid w:val="00217A54"/>
    <w:rsid w:val="00217B94"/>
    <w:rsid w:val="0022024F"/>
    <w:rsid w:val="0022041B"/>
    <w:rsid w:val="00220D06"/>
    <w:rsid w:val="00221A84"/>
    <w:rsid w:val="00221AFF"/>
    <w:rsid w:val="00221D02"/>
    <w:rsid w:val="002221D7"/>
    <w:rsid w:val="00222549"/>
    <w:rsid w:val="002227F5"/>
    <w:rsid w:val="00222CAD"/>
    <w:rsid w:val="00222DA5"/>
    <w:rsid w:val="00223130"/>
    <w:rsid w:val="002231C1"/>
    <w:rsid w:val="00223606"/>
    <w:rsid w:val="002236E9"/>
    <w:rsid w:val="002238E3"/>
    <w:rsid w:val="0022402E"/>
    <w:rsid w:val="0022420E"/>
    <w:rsid w:val="002247F2"/>
    <w:rsid w:val="002249C2"/>
    <w:rsid w:val="00225734"/>
    <w:rsid w:val="00225E3C"/>
    <w:rsid w:val="0022604C"/>
    <w:rsid w:val="0022684D"/>
    <w:rsid w:val="0022702B"/>
    <w:rsid w:val="0022723E"/>
    <w:rsid w:val="00227B68"/>
    <w:rsid w:val="002305D8"/>
    <w:rsid w:val="00230766"/>
    <w:rsid w:val="0023089B"/>
    <w:rsid w:val="00230FE7"/>
    <w:rsid w:val="00231E6D"/>
    <w:rsid w:val="002326CE"/>
    <w:rsid w:val="002331BB"/>
    <w:rsid w:val="00233387"/>
    <w:rsid w:val="0023354B"/>
    <w:rsid w:val="00233C08"/>
    <w:rsid w:val="00233D39"/>
    <w:rsid w:val="002343E1"/>
    <w:rsid w:val="00234465"/>
    <w:rsid w:val="00235147"/>
    <w:rsid w:val="0023668E"/>
    <w:rsid w:val="00236900"/>
    <w:rsid w:val="00236D81"/>
    <w:rsid w:val="00236ED9"/>
    <w:rsid w:val="00236FEB"/>
    <w:rsid w:val="0023719B"/>
    <w:rsid w:val="0023745E"/>
    <w:rsid w:val="00237A81"/>
    <w:rsid w:val="00237E93"/>
    <w:rsid w:val="00237F8F"/>
    <w:rsid w:val="00240484"/>
    <w:rsid w:val="00240864"/>
    <w:rsid w:val="00240B85"/>
    <w:rsid w:val="002411F2"/>
    <w:rsid w:val="0024122B"/>
    <w:rsid w:val="002412F1"/>
    <w:rsid w:val="00241582"/>
    <w:rsid w:val="002417CC"/>
    <w:rsid w:val="002418C0"/>
    <w:rsid w:val="00241EFA"/>
    <w:rsid w:val="00242891"/>
    <w:rsid w:val="00242A9B"/>
    <w:rsid w:val="00242AA7"/>
    <w:rsid w:val="00243285"/>
    <w:rsid w:val="002437F0"/>
    <w:rsid w:val="00243CEF"/>
    <w:rsid w:val="00243DA2"/>
    <w:rsid w:val="00243E4C"/>
    <w:rsid w:val="00243FF3"/>
    <w:rsid w:val="0024434D"/>
    <w:rsid w:val="002447B9"/>
    <w:rsid w:val="00244872"/>
    <w:rsid w:val="00245051"/>
    <w:rsid w:val="002450E0"/>
    <w:rsid w:val="00245235"/>
    <w:rsid w:val="00245B3C"/>
    <w:rsid w:val="00245E43"/>
    <w:rsid w:val="0024644F"/>
    <w:rsid w:val="00246841"/>
    <w:rsid w:val="002477C1"/>
    <w:rsid w:val="00250D19"/>
    <w:rsid w:val="00251748"/>
    <w:rsid w:val="00251A04"/>
    <w:rsid w:val="00251BEB"/>
    <w:rsid w:val="002520EE"/>
    <w:rsid w:val="00252381"/>
    <w:rsid w:val="002525E1"/>
    <w:rsid w:val="00252BD6"/>
    <w:rsid w:val="00252D3D"/>
    <w:rsid w:val="00252DCE"/>
    <w:rsid w:val="00252F9A"/>
    <w:rsid w:val="002534F2"/>
    <w:rsid w:val="002535E0"/>
    <w:rsid w:val="00253ABE"/>
    <w:rsid w:val="00253CD2"/>
    <w:rsid w:val="00253E6C"/>
    <w:rsid w:val="0025436E"/>
    <w:rsid w:val="00254619"/>
    <w:rsid w:val="002555A9"/>
    <w:rsid w:val="00255D59"/>
    <w:rsid w:val="00256465"/>
    <w:rsid w:val="00256871"/>
    <w:rsid w:val="00256F06"/>
    <w:rsid w:val="00256F0B"/>
    <w:rsid w:val="0025715D"/>
    <w:rsid w:val="00257289"/>
    <w:rsid w:val="00257962"/>
    <w:rsid w:val="00257B87"/>
    <w:rsid w:val="00257E98"/>
    <w:rsid w:val="00260082"/>
    <w:rsid w:val="002602BC"/>
    <w:rsid w:val="002602F0"/>
    <w:rsid w:val="0026036A"/>
    <w:rsid w:val="002606D9"/>
    <w:rsid w:val="002607A7"/>
    <w:rsid w:val="002615A5"/>
    <w:rsid w:val="0026165B"/>
    <w:rsid w:val="00261B0A"/>
    <w:rsid w:val="00262097"/>
    <w:rsid w:val="00262606"/>
    <w:rsid w:val="00262953"/>
    <w:rsid w:val="00262A00"/>
    <w:rsid w:val="00264462"/>
    <w:rsid w:val="00264A6F"/>
    <w:rsid w:val="00265280"/>
    <w:rsid w:val="00265A79"/>
    <w:rsid w:val="00265D24"/>
    <w:rsid w:val="00265F1D"/>
    <w:rsid w:val="002663E2"/>
    <w:rsid w:val="0026661E"/>
    <w:rsid w:val="00266810"/>
    <w:rsid w:val="00267474"/>
    <w:rsid w:val="00267855"/>
    <w:rsid w:val="00267D31"/>
    <w:rsid w:val="00267D45"/>
    <w:rsid w:val="00267E5E"/>
    <w:rsid w:val="002700B0"/>
    <w:rsid w:val="002700E1"/>
    <w:rsid w:val="00270518"/>
    <w:rsid w:val="00271010"/>
    <w:rsid w:val="002714FF"/>
    <w:rsid w:val="00271B4E"/>
    <w:rsid w:val="00271C2E"/>
    <w:rsid w:val="00271CCF"/>
    <w:rsid w:val="00271F12"/>
    <w:rsid w:val="002721E0"/>
    <w:rsid w:val="00272326"/>
    <w:rsid w:val="002728DB"/>
    <w:rsid w:val="00272C1D"/>
    <w:rsid w:val="00272C2B"/>
    <w:rsid w:val="002734F9"/>
    <w:rsid w:val="00273D14"/>
    <w:rsid w:val="00273DF8"/>
    <w:rsid w:val="00273F0B"/>
    <w:rsid w:val="00273F6C"/>
    <w:rsid w:val="002744B8"/>
    <w:rsid w:val="0027462C"/>
    <w:rsid w:val="0027468E"/>
    <w:rsid w:val="00275662"/>
    <w:rsid w:val="002758BE"/>
    <w:rsid w:val="00275DB0"/>
    <w:rsid w:val="00276458"/>
    <w:rsid w:val="00276E0E"/>
    <w:rsid w:val="00276F09"/>
    <w:rsid w:val="00277A66"/>
    <w:rsid w:val="00277E20"/>
    <w:rsid w:val="00277FC3"/>
    <w:rsid w:val="0028012C"/>
    <w:rsid w:val="00280552"/>
    <w:rsid w:val="00280FA2"/>
    <w:rsid w:val="002813B4"/>
    <w:rsid w:val="0028144C"/>
    <w:rsid w:val="002814A6"/>
    <w:rsid w:val="002815C8"/>
    <w:rsid w:val="002816FB"/>
    <w:rsid w:val="00281A0C"/>
    <w:rsid w:val="00281B1B"/>
    <w:rsid w:val="00281E03"/>
    <w:rsid w:val="00281E4D"/>
    <w:rsid w:val="0028222F"/>
    <w:rsid w:val="00282829"/>
    <w:rsid w:val="00282BCD"/>
    <w:rsid w:val="00282BFF"/>
    <w:rsid w:val="00282C00"/>
    <w:rsid w:val="00282F19"/>
    <w:rsid w:val="00282FAB"/>
    <w:rsid w:val="0028397A"/>
    <w:rsid w:val="002842A3"/>
    <w:rsid w:val="002844AC"/>
    <w:rsid w:val="002846F0"/>
    <w:rsid w:val="002847A7"/>
    <w:rsid w:val="00284C4E"/>
    <w:rsid w:val="0028505D"/>
    <w:rsid w:val="002850CB"/>
    <w:rsid w:val="002852DB"/>
    <w:rsid w:val="00285623"/>
    <w:rsid w:val="0028564F"/>
    <w:rsid w:val="002857E2"/>
    <w:rsid w:val="00285A3B"/>
    <w:rsid w:val="00285BA0"/>
    <w:rsid w:val="002860F9"/>
    <w:rsid w:val="0028664C"/>
    <w:rsid w:val="00286B57"/>
    <w:rsid w:val="00286B95"/>
    <w:rsid w:val="002871E0"/>
    <w:rsid w:val="00287671"/>
    <w:rsid w:val="00287AFC"/>
    <w:rsid w:val="002901C3"/>
    <w:rsid w:val="00290C49"/>
    <w:rsid w:val="00291084"/>
    <w:rsid w:val="00291475"/>
    <w:rsid w:val="002915DB"/>
    <w:rsid w:val="00291B14"/>
    <w:rsid w:val="00291B29"/>
    <w:rsid w:val="002925FD"/>
    <w:rsid w:val="00292894"/>
    <w:rsid w:val="002928A6"/>
    <w:rsid w:val="00292B3E"/>
    <w:rsid w:val="00292BD5"/>
    <w:rsid w:val="00293444"/>
    <w:rsid w:val="0029420A"/>
    <w:rsid w:val="00294316"/>
    <w:rsid w:val="002949E2"/>
    <w:rsid w:val="00294A88"/>
    <w:rsid w:val="00294B4A"/>
    <w:rsid w:val="00294E79"/>
    <w:rsid w:val="00295061"/>
    <w:rsid w:val="002953FC"/>
    <w:rsid w:val="00295751"/>
    <w:rsid w:val="00295A2F"/>
    <w:rsid w:val="00296639"/>
    <w:rsid w:val="002967EA"/>
    <w:rsid w:val="00296B2C"/>
    <w:rsid w:val="00296C10"/>
    <w:rsid w:val="00296CF6"/>
    <w:rsid w:val="002A01CF"/>
    <w:rsid w:val="002A19C9"/>
    <w:rsid w:val="002A1A29"/>
    <w:rsid w:val="002A225C"/>
    <w:rsid w:val="002A2297"/>
    <w:rsid w:val="002A22AB"/>
    <w:rsid w:val="002A2325"/>
    <w:rsid w:val="002A255A"/>
    <w:rsid w:val="002A289C"/>
    <w:rsid w:val="002A29C2"/>
    <w:rsid w:val="002A2F33"/>
    <w:rsid w:val="002A31EF"/>
    <w:rsid w:val="002A3FAE"/>
    <w:rsid w:val="002A453A"/>
    <w:rsid w:val="002A4810"/>
    <w:rsid w:val="002A4E01"/>
    <w:rsid w:val="002A558F"/>
    <w:rsid w:val="002A56D1"/>
    <w:rsid w:val="002A58F1"/>
    <w:rsid w:val="002A599D"/>
    <w:rsid w:val="002A59B7"/>
    <w:rsid w:val="002A6106"/>
    <w:rsid w:val="002A66A5"/>
    <w:rsid w:val="002A6BBE"/>
    <w:rsid w:val="002A6F4D"/>
    <w:rsid w:val="002A742C"/>
    <w:rsid w:val="002A7A11"/>
    <w:rsid w:val="002A7DC3"/>
    <w:rsid w:val="002B0505"/>
    <w:rsid w:val="002B0557"/>
    <w:rsid w:val="002B05BC"/>
    <w:rsid w:val="002B0945"/>
    <w:rsid w:val="002B0A4F"/>
    <w:rsid w:val="002B0ACD"/>
    <w:rsid w:val="002B0AE3"/>
    <w:rsid w:val="002B0B43"/>
    <w:rsid w:val="002B0C55"/>
    <w:rsid w:val="002B0D9B"/>
    <w:rsid w:val="002B12F4"/>
    <w:rsid w:val="002B191E"/>
    <w:rsid w:val="002B1D7F"/>
    <w:rsid w:val="002B2A1E"/>
    <w:rsid w:val="002B2E2A"/>
    <w:rsid w:val="002B3185"/>
    <w:rsid w:val="002B3229"/>
    <w:rsid w:val="002B415C"/>
    <w:rsid w:val="002B4D1E"/>
    <w:rsid w:val="002B4D23"/>
    <w:rsid w:val="002B635E"/>
    <w:rsid w:val="002B6395"/>
    <w:rsid w:val="002B659C"/>
    <w:rsid w:val="002B66B9"/>
    <w:rsid w:val="002B6832"/>
    <w:rsid w:val="002B6C2A"/>
    <w:rsid w:val="002B6E72"/>
    <w:rsid w:val="002B759D"/>
    <w:rsid w:val="002B76C4"/>
    <w:rsid w:val="002B78A0"/>
    <w:rsid w:val="002B79B0"/>
    <w:rsid w:val="002B7B32"/>
    <w:rsid w:val="002B7F11"/>
    <w:rsid w:val="002C04A4"/>
    <w:rsid w:val="002C0B0F"/>
    <w:rsid w:val="002C1132"/>
    <w:rsid w:val="002C1159"/>
    <w:rsid w:val="002C1343"/>
    <w:rsid w:val="002C143D"/>
    <w:rsid w:val="002C159A"/>
    <w:rsid w:val="002C1B55"/>
    <w:rsid w:val="002C217B"/>
    <w:rsid w:val="002C2697"/>
    <w:rsid w:val="002C2707"/>
    <w:rsid w:val="002C295B"/>
    <w:rsid w:val="002C339E"/>
    <w:rsid w:val="002C3F1B"/>
    <w:rsid w:val="002C3F96"/>
    <w:rsid w:val="002C41A8"/>
    <w:rsid w:val="002C4239"/>
    <w:rsid w:val="002C4446"/>
    <w:rsid w:val="002C5011"/>
    <w:rsid w:val="002C54F1"/>
    <w:rsid w:val="002C5CD9"/>
    <w:rsid w:val="002C68F0"/>
    <w:rsid w:val="002C6E42"/>
    <w:rsid w:val="002C715E"/>
    <w:rsid w:val="002C723D"/>
    <w:rsid w:val="002C7570"/>
    <w:rsid w:val="002C7966"/>
    <w:rsid w:val="002C7D08"/>
    <w:rsid w:val="002D0436"/>
    <w:rsid w:val="002D045A"/>
    <w:rsid w:val="002D07E7"/>
    <w:rsid w:val="002D0993"/>
    <w:rsid w:val="002D0EC2"/>
    <w:rsid w:val="002D121A"/>
    <w:rsid w:val="002D151A"/>
    <w:rsid w:val="002D1690"/>
    <w:rsid w:val="002D1820"/>
    <w:rsid w:val="002D198A"/>
    <w:rsid w:val="002D1C7F"/>
    <w:rsid w:val="002D25C4"/>
    <w:rsid w:val="002D2800"/>
    <w:rsid w:val="002D2B7A"/>
    <w:rsid w:val="002D3DB6"/>
    <w:rsid w:val="002D4137"/>
    <w:rsid w:val="002D457B"/>
    <w:rsid w:val="002D4908"/>
    <w:rsid w:val="002D49AB"/>
    <w:rsid w:val="002D4BEC"/>
    <w:rsid w:val="002D4F5E"/>
    <w:rsid w:val="002D53EE"/>
    <w:rsid w:val="002D5742"/>
    <w:rsid w:val="002D5936"/>
    <w:rsid w:val="002D5EE7"/>
    <w:rsid w:val="002D6717"/>
    <w:rsid w:val="002D6FA4"/>
    <w:rsid w:val="002D788E"/>
    <w:rsid w:val="002D7B77"/>
    <w:rsid w:val="002D7E9A"/>
    <w:rsid w:val="002E00D4"/>
    <w:rsid w:val="002E09A2"/>
    <w:rsid w:val="002E0D59"/>
    <w:rsid w:val="002E1351"/>
    <w:rsid w:val="002E1405"/>
    <w:rsid w:val="002E1A07"/>
    <w:rsid w:val="002E1D27"/>
    <w:rsid w:val="002E239C"/>
    <w:rsid w:val="002E248A"/>
    <w:rsid w:val="002E27C8"/>
    <w:rsid w:val="002E290B"/>
    <w:rsid w:val="002E2920"/>
    <w:rsid w:val="002E2992"/>
    <w:rsid w:val="002E2BFD"/>
    <w:rsid w:val="002E2EC6"/>
    <w:rsid w:val="002E2EE9"/>
    <w:rsid w:val="002E34A4"/>
    <w:rsid w:val="002E357F"/>
    <w:rsid w:val="002E3690"/>
    <w:rsid w:val="002E3C07"/>
    <w:rsid w:val="002E3D24"/>
    <w:rsid w:val="002E3EAE"/>
    <w:rsid w:val="002E4A18"/>
    <w:rsid w:val="002E4A4A"/>
    <w:rsid w:val="002E4DD6"/>
    <w:rsid w:val="002E508C"/>
    <w:rsid w:val="002E5662"/>
    <w:rsid w:val="002E579F"/>
    <w:rsid w:val="002E5C36"/>
    <w:rsid w:val="002E5E1F"/>
    <w:rsid w:val="002E62C1"/>
    <w:rsid w:val="002E638C"/>
    <w:rsid w:val="002E6991"/>
    <w:rsid w:val="002E6A09"/>
    <w:rsid w:val="002E6FD3"/>
    <w:rsid w:val="002E72D6"/>
    <w:rsid w:val="002E7A0A"/>
    <w:rsid w:val="002E7C3F"/>
    <w:rsid w:val="002F018F"/>
    <w:rsid w:val="002F019F"/>
    <w:rsid w:val="002F04ED"/>
    <w:rsid w:val="002F0C81"/>
    <w:rsid w:val="002F0D1B"/>
    <w:rsid w:val="002F0D91"/>
    <w:rsid w:val="002F115C"/>
    <w:rsid w:val="002F120A"/>
    <w:rsid w:val="002F14EC"/>
    <w:rsid w:val="002F1519"/>
    <w:rsid w:val="002F1D28"/>
    <w:rsid w:val="002F1D9A"/>
    <w:rsid w:val="002F1E78"/>
    <w:rsid w:val="002F2310"/>
    <w:rsid w:val="002F26F9"/>
    <w:rsid w:val="002F29CD"/>
    <w:rsid w:val="002F2D6B"/>
    <w:rsid w:val="002F2DB8"/>
    <w:rsid w:val="002F30A0"/>
    <w:rsid w:val="002F311A"/>
    <w:rsid w:val="002F40B3"/>
    <w:rsid w:val="002F4CB2"/>
    <w:rsid w:val="002F4E3A"/>
    <w:rsid w:val="002F50FB"/>
    <w:rsid w:val="002F52B1"/>
    <w:rsid w:val="002F5600"/>
    <w:rsid w:val="002F5AE6"/>
    <w:rsid w:val="002F6189"/>
    <w:rsid w:val="002F651F"/>
    <w:rsid w:val="002F6708"/>
    <w:rsid w:val="002F6778"/>
    <w:rsid w:val="002F6C93"/>
    <w:rsid w:val="002F6CD4"/>
    <w:rsid w:val="002F6D3F"/>
    <w:rsid w:val="002F6E54"/>
    <w:rsid w:val="002F6EB8"/>
    <w:rsid w:val="002F74C1"/>
    <w:rsid w:val="002F7FFE"/>
    <w:rsid w:val="0030014A"/>
    <w:rsid w:val="00300287"/>
    <w:rsid w:val="0030033F"/>
    <w:rsid w:val="00300DCC"/>
    <w:rsid w:val="00300E68"/>
    <w:rsid w:val="00301004"/>
    <w:rsid w:val="003016E2"/>
    <w:rsid w:val="003018AB"/>
    <w:rsid w:val="003019F5"/>
    <w:rsid w:val="003020C7"/>
    <w:rsid w:val="00302198"/>
    <w:rsid w:val="00302440"/>
    <w:rsid w:val="0030259E"/>
    <w:rsid w:val="00302CA8"/>
    <w:rsid w:val="00302DA6"/>
    <w:rsid w:val="003031E9"/>
    <w:rsid w:val="0030332B"/>
    <w:rsid w:val="00303606"/>
    <w:rsid w:val="003039B3"/>
    <w:rsid w:val="00303A64"/>
    <w:rsid w:val="00304446"/>
    <w:rsid w:val="003044D2"/>
    <w:rsid w:val="00304883"/>
    <w:rsid w:val="0030492A"/>
    <w:rsid w:val="00304AD3"/>
    <w:rsid w:val="00305178"/>
    <w:rsid w:val="003052A7"/>
    <w:rsid w:val="003062D5"/>
    <w:rsid w:val="003064A6"/>
    <w:rsid w:val="0030653C"/>
    <w:rsid w:val="00306988"/>
    <w:rsid w:val="00306CEC"/>
    <w:rsid w:val="00306E82"/>
    <w:rsid w:val="00307157"/>
    <w:rsid w:val="0030769A"/>
    <w:rsid w:val="00307CCC"/>
    <w:rsid w:val="00307D16"/>
    <w:rsid w:val="00307D65"/>
    <w:rsid w:val="00307DE2"/>
    <w:rsid w:val="00310298"/>
    <w:rsid w:val="0031039E"/>
    <w:rsid w:val="003103D1"/>
    <w:rsid w:val="0031050D"/>
    <w:rsid w:val="00310887"/>
    <w:rsid w:val="00310E7C"/>
    <w:rsid w:val="00311166"/>
    <w:rsid w:val="0031128F"/>
    <w:rsid w:val="0031172B"/>
    <w:rsid w:val="00312F3F"/>
    <w:rsid w:val="00313535"/>
    <w:rsid w:val="00313982"/>
    <w:rsid w:val="003139F7"/>
    <w:rsid w:val="00313C42"/>
    <w:rsid w:val="00314187"/>
    <w:rsid w:val="003141B1"/>
    <w:rsid w:val="0031422F"/>
    <w:rsid w:val="0031480A"/>
    <w:rsid w:val="00314A78"/>
    <w:rsid w:val="00314FB6"/>
    <w:rsid w:val="00315BAB"/>
    <w:rsid w:val="00315CC0"/>
    <w:rsid w:val="00315CCE"/>
    <w:rsid w:val="00315EC7"/>
    <w:rsid w:val="00316344"/>
    <w:rsid w:val="00316A9E"/>
    <w:rsid w:val="00316CF4"/>
    <w:rsid w:val="003177FB"/>
    <w:rsid w:val="0031789D"/>
    <w:rsid w:val="003179A2"/>
    <w:rsid w:val="00317E27"/>
    <w:rsid w:val="00317E8A"/>
    <w:rsid w:val="00317F04"/>
    <w:rsid w:val="00317F3F"/>
    <w:rsid w:val="00317FAE"/>
    <w:rsid w:val="003200EE"/>
    <w:rsid w:val="003203C4"/>
    <w:rsid w:val="00320C55"/>
    <w:rsid w:val="00320DA0"/>
    <w:rsid w:val="0032105E"/>
    <w:rsid w:val="003218BC"/>
    <w:rsid w:val="0032193C"/>
    <w:rsid w:val="00321B74"/>
    <w:rsid w:val="00322011"/>
    <w:rsid w:val="003220E4"/>
    <w:rsid w:val="003222F0"/>
    <w:rsid w:val="00322545"/>
    <w:rsid w:val="003226E4"/>
    <w:rsid w:val="00322AB8"/>
    <w:rsid w:val="00322B1F"/>
    <w:rsid w:val="00322B5B"/>
    <w:rsid w:val="00323071"/>
    <w:rsid w:val="00323A0B"/>
    <w:rsid w:val="00323CBF"/>
    <w:rsid w:val="00323D97"/>
    <w:rsid w:val="00323E31"/>
    <w:rsid w:val="00323E8D"/>
    <w:rsid w:val="003241F7"/>
    <w:rsid w:val="003245E5"/>
    <w:rsid w:val="0032483D"/>
    <w:rsid w:val="00324E0D"/>
    <w:rsid w:val="00324F55"/>
    <w:rsid w:val="00325E8A"/>
    <w:rsid w:val="00326A81"/>
    <w:rsid w:val="00326CFC"/>
    <w:rsid w:val="00327E90"/>
    <w:rsid w:val="00330171"/>
    <w:rsid w:val="00331DBC"/>
    <w:rsid w:val="0033393D"/>
    <w:rsid w:val="00333ACD"/>
    <w:rsid w:val="00333C44"/>
    <w:rsid w:val="00334151"/>
    <w:rsid w:val="00334180"/>
    <w:rsid w:val="003342DF"/>
    <w:rsid w:val="003343B1"/>
    <w:rsid w:val="00334DE7"/>
    <w:rsid w:val="00335099"/>
    <w:rsid w:val="00335215"/>
    <w:rsid w:val="0033571D"/>
    <w:rsid w:val="003360E6"/>
    <w:rsid w:val="003361E2"/>
    <w:rsid w:val="00336333"/>
    <w:rsid w:val="0033647D"/>
    <w:rsid w:val="003367B8"/>
    <w:rsid w:val="00336B8C"/>
    <w:rsid w:val="00336B8F"/>
    <w:rsid w:val="0033723E"/>
    <w:rsid w:val="0033769E"/>
    <w:rsid w:val="0033797E"/>
    <w:rsid w:val="00337DD9"/>
    <w:rsid w:val="003407AD"/>
    <w:rsid w:val="00340805"/>
    <w:rsid w:val="00340D55"/>
    <w:rsid w:val="00340FCD"/>
    <w:rsid w:val="00341392"/>
    <w:rsid w:val="00341B9A"/>
    <w:rsid w:val="00341DD3"/>
    <w:rsid w:val="0034250F"/>
    <w:rsid w:val="00342CCF"/>
    <w:rsid w:val="0034303F"/>
    <w:rsid w:val="00343067"/>
    <w:rsid w:val="00343118"/>
    <w:rsid w:val="003433D6"/>
    <w:rsid w:val="0034396E"/>
    <w:rsid w:val="00343AA2"/>
    <w:rsid w:val="00343E13"/>
    <w:rsid w:val="00344360"/>
    <w:rsid w:val="00344854"/>
    <w:rsid w:val="00345001"/>
    <w:rsid w:val="003453C2"/>
    <w:rsid w:val="00345C88"/>
    <w:rsid w:val="00345CF6"/>
    <w:rsid w:val="00346522"/>
    <w:rsid w:val="00346550"/>
    <w:rsid w:val="0034694B"/>
    <w:rsid w:val="00346BA7"/>
    <w:rsid w:val="00346CFE"/>
    <w:rsid w:val="003475FE"/>
    <w:rsid w:val="003476E6"/>
    <w:rsid w:val="003477EA"/>
    <w:rsid w:val="00347A33"/>
    <w:rsid w:val="00347B0D"/>
    <w:rsid w:val="00347B0E"/>
    <w:rsid w:val="0035032D"/>
    <w:rsid w:val="003503AD"/>
    <w:rsid w:val="003505F6"/>
    <w:rsid w:val="00350807"/>
    <w:rsid w:val="0035101D"/>
    <w:rsid w:val="0035106B"/>
    <w:rsid w:val="003514FD"/>
    <w:rsid w:val="0035175B"/>
    <w:rsid w:val="00351942"/>
    <w:rsid w:val="00351D5A"/>
    <w:rsid w:val="0035235C"/>
    <w:rsid w:val="00352455"/>
    <w:rsid w:val="003525A3"/>
    <w:rsid w:val="00352C09"/>
    <w:rsid w:val="00352CDB"/>
    <w:rsid w:val="00352EF3"/>
    <w:rsid w:val="0035353E"/>
    <w:rsid w:val="00354097"/>
    <w:rsid w:val="003542C9"/>
    <w:rsid w:val="003545B4"/>
    <w:rsid w:val="00354717"/>
    <w:rsid w:val="00354A3C"/>
    <w:rsid w:val="00354AD2"/>
    <w:rsid w:val="00354C49"/>
    <w:rsid w:val="0035524D"/>
    <w:rsid w:val="003553B5"/>
    <w:rsid w:val="00355906"/>
    <w:rsid w:val="00356182"/>
    <w:rsid w:val="0035619B"/>
    <w:rsid w:val="00356238"/>
    <w:rsid w:val="003567F1"/>
    <w:rsid w:val="003568CA"/>
    <w:rsid w:val="00356CFA"/>
    <w:rsid w:val="003575BF"/>
    <w:rsid w:val="00357BAC"/>
    <w:rsid w:val="003600C7"/>
    <w:rsid w:val="003601DC"/>
    <w:rsid w:val="003604CB"/>
    <w:rsid w:val="003609D0"/>
    <w:rsid w:val="003609E4"/>
    <w:rsid w:val="003609E5"/>
    <w:rsid w:val="003611FA"/>
    <w:rsid w:val="003613B8"/>
    <w:rsid w:val="003618FD"/>
    <w:rsid w:val="00361B44"/>
    <w:rsid w:val="00361BD5"/>
    <w:rsid w:val="00361D3C"/>
    <w:rsid w:val="00361E05"/>
    <w:rsid w:val="0036208E"/>
    <w:rsid w:val="00362428"/>
    <w:rsid w:val="0036298E"/>
    <w:rsid w:val="00362B7F"/>
    <w:rsid w:val="00362D63"/>
    <w:rsid w:val="0036324E"/>
    <w:rsid w:val="0036342E"/>
    <w:rsid w:val="003639A1"/>
    <w:rsid w:val="003641A4"/>
    <w:rsid w:val="00364460"/>
    <w:rsid w:val="0036453D"/>
    <w:rsid w:val="003647F9"/>
    <w:rsid w:val="00364DA5"/>
    <w:rsid w:val="00364F6C"/>
    <w:rsid w:val="003654BC"/>
    <w:rsid w:val="00365712"/>
    <w:rsid w:val="00365732"/>
    <w:rsid w:val="003658C1"/>
    <w:rsid w:val="00365CB9"/>
    <w:rsid w:val="00365D6D"/>
    <w:rsid w:val="00365E5E"/>
    <w:rsid w:val="00366B94"/>
    <w:rsid w:val="00366E0A"/>
    <w:rsid w:val="00367447"/>
    <w:rsid w:val="003679EB"/>
    <w:rsid w:val="00367D29"/>
    <w:rsid w:val="00367EA9"/>
    <w:rsid w:val="0037006F"/>
    <w:rsid w:val="0037041D"/>
    <w:rsid w:val="00370516"/>
    <w:rsid w:val="0037057B"/>
    <w:rsid w:val="0037058F"/>
    <w:rsid w:val="003705BE"/>
    <w:rsid w:val="00370800"/>
    <w:rsid w:val="00371154"/>
    <w:rsid w:val="003711C8"/>
    <w:rsid w:val="003718B0"/>
    <w:rsid w:val="00371C85"/>
    <w:rsid w:val="00371DB9"/>
    <w:rsid w:val="00371F7C"/>
    <w:rsid w:val="00372105"/>
    <w:rsid w:val="00372713"/>
    <w:rsid w:val="0037274E"/>
    <w:rsid w:val="0037289E"/>
    <w:rsid w:val="0037292F"/>
    <w:rsid w:val="00372EA5"/>
    <w:rsid w:val="0037374A"/>
    <w:rsid w:val="00373790"/>
    <w:rsid w:val="00373796"/>
    <w:rsid w:val="00373FB5"/>
    <w:rsid w:val="003741CA"/>
    <w:rsid w:val="003746CE"/>
    <w:rsid w:val="00375292"/>
    <w:rsid w:val="00375BB5"/>
    <w:rsid w:val="00375C96"/>
    <w:rsid w:val="00375F72"/>
    <w:rsid w:val="003768F6"/>
    <w:rsid w:val="00376DA3"/>
    <w:rsid w:val="00377162"/>
    <w:rsid w:val="0037717B"/>
    <w:rsid w:val="003772B6"/>
    <w:rsid w:val="00377383"/>
    <w:rsid w:val="00377647"/>
    <w:rsid w:val="00377879"/>
    <w:rsid w:val="003806EA"/>
    <w:rsid w:val="003807D9"/>
    <w:rsid w:val="003809A4"/>
    <w:rsid w:val="00380B2A"/>
    <w:rsid w:val="00380F3B"/>
    <w:rsid w:val="00380F49"/>
    <w:rsid w:val="00381204"/>
    <w:rsid w:val="00382276"/>
    <w:rsid w:val="0038229F"/>
    <w:rsid w:val="0038271D"/>
    <w:rsid w:val="0038288D"/>
    <w:rsid w:val="003828EA"/>
    <w:rsid w:val="0038294D"/>
    <w:rsid w:val="00382997"/>
    <w:rsid w:val="00382B22"/>
    <w:rsid w:val="00382EC7"/>
    <w:rsid w:val="00383259"/>
    <w:rsid w:val="003835A1"/>
    <w:rsid w:val="00383B00"/>
    <w:rsid w:val="00383F10"/>
    <w:rsid w:val="00383F4F"/>
    <w:rsid w:val="00384066"/>
    <w:rsid w:val="00384793"/>
    <w:rsid w:val="0038498F"/>
    <w:rsid w:val="00384A97"/>
    <w:rsid w:val="00384CDA"/>
    <w:rsid w:val="00385BE7"/>
    <w:rsid w:val="00385F3E"/>
    <w:rsid w:val="00385F5B"/>
    <w:rsid w:val="0038618C"/>
    <w:rsid w:val="003866D8"/>
    <w:rsid w:val="00386948"/>
    <w:rsid w:val="003877EF"/>
    <w:rsid w:val="0038794A"/>
    <w:rsid w:val="0038794C"/>
    <w:rsid w:val="00390045"/>
    <w:rsid w:val="0039020D"/>
    <w:rsid w:val="003902AD"/>
    <w:rsid w:val="00390383"/>
    <w:rsid w:val="00390777"/>
    <w:rsid w:val="00391408"/>
    <w:rsid w:val="00391B37"/>
    <w:rsid w:val="00392158"/>
    <w:rsid w:val="00392508"/>
    <w:rsid w:val="0039252C"/>
    <w:rsid w:val="003927BD"/>
    <w:rsid w:val="00392E00"/>
    <w:rsid w:val="003930E8"/>
    <w:rsid w:val="00393A1F"/>
    <w:rsid w:val="00393EB4"/>
    <w:rsid w:val="0039419B"/>
    <w:rsid w:val="003943CB"/>
    <w:rsid w:val="003949F9"/>
    <w:rsid w:val="00394AD4"/>
    <w:rsid w:val="003958AD"/>
    <w:rsid w:val="00395C85"/>
    <w:rsid w:val="00396002"/>
    <w:rsid w:val="00396710"/>
    <w:rsid w:val="0039702B"/>
    <w:rsid w:val="003971F7"/>
    <w:rsid w:val="00397212"/>
    <w:rsid w:val="0039724C"/>
    <w:rsid w:val="00397445"/>
    <w:rsid w:val="00397881"/>
    <w:rsid w:val="00397ADB"/>
    <w:rsid w:val="00397B64"/>
    <w:rsid w:val="00397B8A"/>
    <w:rsid w:val="00397D5B"/>
    <w:rsid w:val="00397DD7"/>
    <w:rsid w:val="003A06EF"/>
    <w:rsid w:val="003A0E12"/>
    <w:rsid w:val="003A1354"/>
    <w:rsid w:val="003A147A"/>
    <w:rsid w:val="003A1743"/>
    <w:rsid w:val="003A174F"/>
    <w:rsid w:val="003A1919"/>
    <w:rsid w:val="003A1C04"/>
    <w:rsid w:val="003A1D67"/>
    <w:rsid w:val="003A1DA3"/>
    <w:rsid w:val="003A1E6A"/>
    <w:rsid w:val="003A200A"/>
    <w:rsid w:val="003A2032"/>
    <w:rsid w:val="003A211F"/>
    <w:rsid w:val="003A24EA"/>
    <w:rsid w:val="003A27D2"/>
    <w:rsid w:val="003A2955"/>
    <w:rsid w:val="003A2A13"/>
    <w:rsid w:val="003A2E1D"/>
    <w:rsid w:val="003A343A"/>
    <w:rsid w:val="003A35B0"/>
    <w:rsid w:val="003A36CC"/>
    <w:rsid w:val="003A3BA4"/>
    <w:rsid w:val="003A3F51"/>
    <w:rsid w:val="003A4D05"/>
    <w:rsid w:val="003A6BBF"/>
    <w:rsid w:val="003A6DF8"/>
    <w:rsid w:val="003A7196"/>
    <w:rsid w:val="003A72F4"/>
    <w:rsid w:val="003A776C"/>
    <w:rsid w:val="003A7A25"/>
    <w:rsid w:val="003A7C5F"/>
    <w:rsid w:val="003A7CC8"/>
    <w:rsid w:val="003A7EE1"/>
    <w:rsid w:val="003B0378"/>
    <w:rsid w:val="003B0470"/>
    <w:rsid w:val="003B0706"/>
    <w:rsid w:val="003B07DF"/>
    <w:rsid w:val="003B0844"/>
    <w:rsid w:val="003B0D7E"/>
    <w:rsid w:val="003B0F3A"/>
    <w:rsid w:val="003B124C"/>
    <w:rsid w:val="003B193D"/>
    <w:rsid w:val="003B1CC6"/>
    <w:rsid w:val="003B205E"/>
    <w:rsid w:val="003B2283"/>
    <w:rsid w:val="003B2F87"/>
    <w:rsid w:val="003B32E1"/>
    <w:rsid w:val="003B3C1F"/>
    <w:rsid w:val="003B4052"/>
    <w:rsid w:val="003B41D5"/>
    <w:rsid w:val="003B4B4F"/>
    <w:rsid w:val="003B4B5D"/>
    <w:rsid w:val="003B4CC6"/>
    <w:rsid w:val="003B4D81"/>
    <w:rsid w:val="003B4EF5"/>
    <w:rsid w:val="003B50CC"/>
    <w:rsid w:val="003B666E"/>
    <w:rsid w:val="003B6B66"/>
    <w:rsid w:val="003B7145"/>
    <w:rsid w:val="003B751C"/>
    <w:rsid w:val="003B798E"/>
    <w:rsid w:val="003B7DB1"/>
    <w:rsid w:val="003C020D"/>
    <w:rsid w:val="003C0288"/>
    <w:rsid w:val="003C035D"/>
    <w:rsid w:val="003C0973"/>
    <w:rsid w:val="003C0A0C"/>
    <w:rsid w:val="003C0CA7"/>
    <w:rsid w:val="003C0DA7"/>
    <w:rsid w:val="003C0DA9"/>
    <w:rsid w:val="003C0DF6"/>
    <w:rsid w:val="003C119B"/>
    <w:rsid w:val="003C13D8"/>
    <w:rsid w:val="003C1417"/>
    <w:rsid w:val="003C1727"/>
    <w:rsid w:val="003C1CA6"/>
    <w:rsid w:val="003C248C"/>
    <w:rsid w:val="003C263A"/>
    <w:rsid w:val="003C265C"/>
    <w:rsid w:val="003C2C0A"/>
    <w:rsid w:val="003C2F3F"/>
    <w:rsid w:val="003C2F5E"/>
    <w:rsid w:val="003C334A"/>
    <w:rsid w:val="003C3736"/>
    <w:rsid w:val="003C3E66"/>
    <w:rsid w:val="003C4076"/>
    <w:rsid w:val="003C4321"/>
    <w:rsid w:val="003C477E"/>
    <w:rsid w:val="003C4C43"/>
    <w:rsid w:val="003C4E65"/>
    <w:rsid w:val="003C4EC8"/>
    <w:rsid w:val="003C52DA"/>
    <w:rsid w:val="003C6585"/>
    <w:rsid w:val="003C6952"/>
    <w:rsid w:val="003C6B6C"/>
    <w:rsid w:val="003C6BEA"/>
    <w:rsid w:val="003C7554"/>
    <w:rsid w:val="003C76E8"/>
    <w:rsid w:val="003C79EC"/>
    <w:rsid w:val="003C7BAF"/>
    <w:rsid w:val="003C7D04"/>
    <w:rsid w:val="003C7D25"/>
    <w:rsid w:val="003D016C"/>
    <w:rsid w:val="003D03EB"/>
    <w:rsid w:val="003D05B1"/>
    <w:rsid w:val="003D0878"/>
    <w:rsid w:val="003D08D8"/>
    <w:rsid w:val="003D09E2"/>
    <w:rsid w:val="003D0A16"/>
    <w:rsid w:val="003D0B71"/>
    <w:rsid w:val="003D105E"/>
    <w:rsid w:val="003D1135"/>
    <w:rsid w:val="003D13DE"/>
    <w:rsid w:val="003D1690"/>
    <w:rsid w:val="003D1697"/>
    <w:rsid w:val="003D1A72"/>
    <w:rsid w:val="003D1B31"/>
    <w:rsid w:val="003D1C9A"/>
    <w:rsid w:val="003D1EC3"/>
    <w:rsid w:val="003D2B7F"/>
    <w:rsid w:val="003D2F2C"/>
    <w:rsid w:val="003D3071"/>
    <w:rsid w:val="003D31F2"/>
    <w:rsid w:val="003D324F"/>
    <w:rsid w:val="003D33A5"/>
    <w:rsid w:val="003D358B"/>
    <w:rsid w:val="003D3746"/>
    <w:rsid w:val="003D46F7"/>
    <w:rsid w:val="003D4BF0"/>
    <w:rsid w:val="003D4FC0"/>
    <w:rsid w:val="003D59E6"/>
    <w:rsid w:val="003D5F80"/>
    <w:rsid w:val="003D66EB"/>
    <w:rsid w:val="003D66FF"/>
    <w:rsid w:val="003D6706"/>
    <w:rsid w:val="003D6B4C"/>
    <w:rsid w:val="003D77FA"/>
    <w:rsid w:val="003D7D44"/>
    <w:rsid w:val="003D7D99"/>
    <w:rsid w:val="003E015A"/>
    <w:rsid w:val="003E15AA"/>
    <w:rsid w:val="003E15DC"/>
    <w:rsid w:val="003E173B"/>
    <w:rsid w:val="003E23E8"/>
    <w:rsid w:val="003E25B6"/>
    <w:rsid w:val="003E26DD"/>
    <w:rsid w:val="003E2A4E"/>
    <w:rsid w:val="003E3476"/>
    <w:rsid w:val="003E34ED"/>
    <w:rsid w:val="003E36C6"/>
    <w:rsid w:val="003E3DDA"/>
    <w:rsid w:val="003E3F10"/>
    <w:rsid w:val="003E3F87"/>
    <w:rsid w:val="003E4084"/>
    <w:rsid w:val="003E4FBC"/>
    <w:rsid w:val="003E5582"/>
    <w:rsid w:val="003E565A"/>
    <w:rsid w:val="003E5806"/>
    <w:rsid w:val="003E5A62"/>
    <w:rsid w:val="003E5B4B"/>
    <w:rsid w:val="003E5DD3"/>
    <w:rsid w:val="003E61B5"/>
    <w:rsid w:val="003E6DEA"/>
    <w:rsid w:val="003E705D"/>
    <w:rsid w:val="003E7193"/>
    <w:rsid w:val="003E722B"/>
    <w:rsid w:val="003E73E7"/>
    <w:rsid w:val="003E7A1B"/>
    <w:rsid w:val="003E7A92"/>
    <w:rsid w:val="003E7ED9"/>
    <w:rsid w:val="003E7F83"/>
    <w:rsid w:val="003F04AC"/>
    <w:rsid w:val="003F0715"/>
    <w:rsid w:val="003F08F1"/>
    <w:rsid w:val="003F0AB7"/>
    <w:rsid w:val="003F0B0C"/>
    <w:rsid w:val="003F0BF1"/>
    <w:rsid w:val="003F1418"/>
    <w:rsid w:val="003F1517"/>
    <w:rsid w:val="003F179E"/>
    <w:rsid w:val="003F1C5C"/>
    <w:rsid w:val="003F1D43"/>
    <w:rsid w:val="003F33BF"/>
    <w:rsid w:val="003F3558"/>
    <w:rsid w:val="003F3BF0"/>
    <w:rsid w:val="003F3CDF"/>
    <w:rsid w:val="003F3D55"/>
    <w:rsid w:val="003F3D76"/>
    <w:rsid w:val="003F4084"/>
    <w:rsid w:val="003F4243"/>
    <w:rsid w:val="003F476B"/>
    <w:rsid w:val="003F50BB"/>
    <w:rsid w:val="003F50FD"/>
    <w:rsid w:val="003F515D"/>
    <w:rsid w:val="003F5511"/>
    <w:rsid w:val="003F58DC"/>
    <w:rsid w:val="003F5A3A"/>
    <w:rsid w:val="003F6015"/>
    <w:rsid w:val="003F6810"/>
    <w:rsid w:val="003F6CED"/>
    <w:rsid w:val="003F6EBC"/>
    <w:rsid w:val="003F72F1"/>
    <w:rsid w:val="003F744D"/>
    <w:rsid w:val="003F7C4F"/>
    <w:rsid w:val="004002E9"/>
    <w:rsid w:val="00400501"/>
    <w:rsid w:val="004009C2"/>
    <w:rsid w:val="00400C55"/>
    <w:rsid w:val="00400DF2"/>
    <w:rsid w:val="00400E75"/>
    <w:rsid w:val="00400F73"/>
    <w:rsid w:val="0040107B"/>
    <w:rsid w:val="004013E7"/>
    <w:rsid w:val="00402419"/>
    <w:rsid w:val="00402FAF"/>
    <w:rsid w:val="00403022"/>
    <w:rsid w:val="00403256"/>
    <w:rsid w:val="004033C3"/>
    <w:rsid w:val="00403AEA"/>
    <w:rsid w:val="00404177"/>
    <w:rsid w:val="00404718"/>
    <w:rsid w:val="00404BEF"/>
    <w:rsid w:val="00404F70"/>
    <w:rsid w:val="00404FAB"/>
    <w:rsid w:val="004052B7"/>
    <w:rsid w:val="00405429"/>
    <w:rsid w:val="00405E70"/>
    <w:rsid w:val="00405FC9"/>
    <w:rsid w:val="00406053"/>
    <w:rsid w:val="00406258"/>
    <w:rsid w:val="00406624"/>
    <w:rsid w:val="00406848"/>
    <w:rsid w:val="00406949"/>
    <w:rsid w:val="0040695E"/>
    <w:rsid w:val="00406AAD"/>
    <w:rsid w:val="00406DB8"/>
    <w:rsid w:val="00407418"/>
    <w:rsid w:val="004075D7"/>
    <w:rsid w:val="004075FF"/>
    <w:rsid w:val="00407C6A"/>
    <w:rsid w:val="00410431"/>
    <w:rsid w:val="00410962"/>
    <w:rsid w:val="00410AED"/>
    <w:rsid w:val="00410F35"/>
    <w:rsid w:val="00410F9C"/>
    <w:rsid w:val="00411044"/>
    <w:rsid w:val="004110B3"/>
    <w:rsid w:val="0041121D"/>
    <w:rsid w:val="004112B2"/>
    <w:rsid w:val="0041160B"/>
    <w:rsid w:val="004116A9"/>
    <w:rsid w:val="00411859"/>
    <w:rsid w:val="00411864"/>
    <w:rsid w:val="00411884"/>
    <w:rsid w:val="00411A9E"/>
    <w:rsid w:val="00411AFE"/>
    <w:rsid w:val="004122BE"/>
    <w:rsid w:val="004123C6"/>
    <w:rsid w:val="004123C8"/>
    <w:rsid w:val="004125AD"/>
    <w:rsid w:val="004134F7"/>
    <w:rsid w:val="004138A2"/>
    <w:rsid w:val="00413AE1"/>
    <w:rsid w:val="00413E11"/>
    <w:rsid w:val="004140F3"/>
    <w:rsid w:val="004143BC"/>
    <w:rsid w:val="0041470D"/>
    <w:rsid w:val="00414DE7"/>
    <w:rsid w:val="00414E3B"/>
    <w:rsid w:val="004151F8"/>
    <w:rsid w:val="004153B3"/>
    <w:rsid w:val="004156E0"/>
    <w:rsid w:val="00415DF2"/>
    <w:rsid w:val="004160B5"/>
    <w:rsid w:val="004162F0"/>
    <w:rsid w:val="00416734"/>
    <w:rsid w:val="004167EE"/>
    <w:rsid w:val="00416D4B"/>
    <w:rsid w:val="004173CC"/>
    <w:rsid w:val="004178E5"/>
    <w:rsid w:val="0041796D"/>
    <w:rsid w:val="0042056A"/>
    <w:rsid w:val="00420581"/>
    <w:rsid w:val="0042092C"/>
    <w:rsid w:val="00420B6B"/>
    <w:rsid w:val="0042165B"/>
    <w:rsid w:val="004219C9"/>
    <w:rsid w:val="004224A1"/>
    <w:rsid w:val="00422500"/>
    <w:rsid w:val="0042275C"/>
    <w:rsid w:val="00422807"/>
    <w:rsid w:val="00422D08"/>
    <w:rsid w:val="00423054"/>
    <w:rsid w:val="00423326"/>
    <w:rsid w:val="00423A9C"/>
    <w:rsid w:val="00423E8E"/>
    <w:rsid w:val="00424330"/>
    <w:rsid w:val="004243DB"/>
    <w:rsid w:val="0042447D"/>
    <w:rsid w:val="00424653"/>
    <w:rsid w:val="00424AA1"/>
    <w:rsid w:val="00424AD7"/>
    <w:rsid w:val="00424FC7"/>
    <w:rsid w:val="00425A40"/>
    <w:rsid w:val="00425BEB"/>
    <w:rsid w:val="00426886"/>
    <w:rsid w:val="00427057"/>
    <w:rsid w:val="004278A8"/>
    <w:rsid w:val="00427979"/>
    <w:rsid w:val="00427A81"/>
    <w:rsid w:val="00427AD7"/>
    <w:rsid w:val="00427B56"/>
    <w:rsid w:val="00427DB8"/>
    <w:rsid w:val="00427E15"/>
    <w:rsid w:val="00427F31"/>
    <w:rsid w:val="004303D9"/>
    <w:rsid w:val="00430606"/>
    <w:rsid w:val="00430860"/>
    <w:rsid w:val="00430891"/>
    <w:rsid w:val="00430EDA"/>
    <w:rsid w:val="004317C9"/>
    <w:rsid w:val="004319EC"/>
    <w:rsid w:val="00432275"/>
    <w:rsid w:val="0043247C"/>
    <w:rsid w:val="004324F2"/>
    <w:rsid w:val="00432681"/>
    <w:rsid w:val="00432A6F"/>
    <w:rsid w:val="00432B2C"/>
    <w:rsid w:val="004333A8"/>
    <w:rsid w:val="0043384D"/>
    <w:rsid w:val="004338C6"/>
    <w:rsid w:val="004338E3"/>
    <w:rsid w:val="00433A4F"/>
    <w:rsid w:val="00433A7A"/>
    <w:rsid w:val="00433F6A"/>
    <w:rsid w:val="0043404C"/>
    <w:rsid w:val="004342EC"/>
    <w:rsid w:val="0043444F"/>
    <w:rsid w:val="00434851"/>
    <w:rsid w:val="00434FAD"/>
    <w:rsid w:val="0043527B"/>
    <w:rsid w:val="00435F3C"/>
    <w:rsid w:val="00436152"/>
    <w:rsid w:val="00436220"/>
    <w:rsid w:val="00436284"/>
    <w:rsid w:val="00436AAA"/>
    <w:rsid w:val="00436BE2"/>
    <w:rsid w:val="0043706E"/>
    <w:rsid w:val="004371D7"/>
    <w:rsid w:val="00437464"/>
    <w:rsid w:val="004374AF"/>
    <w:rsid w:val="0043770E"/>
    <w:rsid w:val="00437970"/>
    <w:rsid w:val="00437AF0"/>
    <w:rsid w:val="00437AF9"/>
    <w:rsid w:val="004400DB"/>
    <w:rsid w:val="00440359"/>
    <w:rsid w:val="004404E8"/>
    <w:rsid w:val="00440832"/>
    <w:rsid w:val="0044167A"/>
    <w:rsid w:val="00441E44"/>
    <w:rsid w:val="00442515"/>
    <w:rsid w:val="004425E0"/>
    <w:rsid w:val="0044260A"/>
    <w:rsid w:val="004428F1"/>
    <w:rsid w:val="00442FDF"/>
    <w:rsid w:val="004432B8"/>
    <w:rsid w:val="00443868"/>
    <w:rsid w:val="00443905"/>
    <w:rsid w:val="00443991"/>
    <w:rsid w:val="00443BC2"/>
    <w:rsid w:val="00443BE5"/>
    <w:rsid w:val="004446A7"/>
    <w:rsid w:val="00445C99"/>
    <w:rsid w:val="00446458"/>
    <w:rsid w:val="00446639"/>
    <w:rsid w:val="00446718"/>
    <w:rsid w:val="00446BB4"/>
    <w:rsid w:val="00446CB7"/>
    <w:rsid w:val="00447410"/>
    <w:rsid w:val="00447EAA"/>
    <w:rsid w:val="0045043A"/>
    <w:rsid w:val="0045065F"/>
    <w:rsid w:val="00450D31"/>
    <w:rsid w:val="00451436"/>
    <w:rsid w:val="00451792"/>
    <w:rsid w:val="00451833"/>
    <w:rsid w:val="00451ED7"/>
    <w:rsid w:val="00452226"/>
    <w:rsid w:val="00452767"/>
    <w:rsid w:val="00452935"/>
    <w:rsid w:val="00452AC4"/>
    <w:rsid w:val="00452C4E"/>
    <w:rsid w:val="00452CD8"/>
    <w:rsid w:val="00453557"/>
    <w:rsid w:val="004536E5"/>
    <w:rsid w:val="004536F3"/>
    <w:rsid w:val="00453D06"/>
    <w:rsid w:val="00453D79"/>
    <w:rsid w:val="0045473F"/>
    <w:rsid w:val="00454957"/>
    <w:rsid w:val="00454B52"/>
    <w:rsid w:val="00455710"/>
    <w:rsid w:val="00455DC7"/>
    <w:rsid w:val="0045654B"/>
    <w:rsid w:val="00456D15"/>
    <w:rsid w:val="00457556"/>
    <w:rsid w:val="004578CF"/>
    <w:rsid w:val="00457E55"/>
    <w:rsid w:val="00457E7C"/>
    <w:rsid w:val="00457EDC"/>
    <w:rsid w:val="00460911"/>
    <w:rsid w:val="00460B01"/>
    <w:rsid w:val="00460B68"/>
    <w:rsid w:val="00460F76"/>
    <w:rsid w:val="004610B7"/>
    <w:rsid w:val="004614CA"/>
    <w:rsid w:val="00461914"/>
    <w:rsid w:val="00461E8C"/>
    <w:rsid w:val="00461FE7"/>
    <w:rsid w:val="00462193"/>
    <w:rsid w:val="004628C5"/>
    <w:rsid w:val="0046374A"/>
    <w:rsid w:val="00463897"/>
    <w:rsid w:val="00463AF3"/>
    <w:rsid w:val="00463BFF"/>
    <w:rsid w:val="004645B6"/>
    <w:rsid w:val="00464AF3"/>
    <w:rsid w:val="00464D15"/>
    <w:rsid w:val="00465106"/>
    <w:rsid w:val="004653FF"/>
    <w:rsid w:val="004657F2"/>
    <w:rsid w:val="004664A1"/>
    <w:rsid w:val="00466837"/>
    <w:rsid w:val="00466AE7"/>
    <w:rsid w:val="004675BB"/>
    <w:rsid w:val="004677A8"/>
    <w:rsid w:val="004679D3"/>
    <w:rsid w:val="00467D78"/>
    <w:rsid w:val="00470008"/>
    <w:rsid w:val="004701F2"/>
    <w:rsid w:val="00470658"/>
    <w:rsid w:val="0047088D"/>
    <w:rsid w:val="00470F71"/>
    <w:rsid w:val="00471B20"/>
    <w:rsid w:val="00471CAC"/>
    <w:rsid w:val="00471D20"/>
    <w:rsid w:val="00471D93"/>
    <w:rsid w:val="0047224D"/>
    <w:rsid w:val="004727A4"/>
    <w:rsid w:val="00472A56"/>
    <w:rsid w:val="00472ABA"/>
    <w:rsid w:val="00473156"/>
    <w:rsid w:val="004733C2"/>
    <w:rsid w:val="00473767"/>
    <w:rsid w:val="00473E7E"/>
    <w:rsid w:val="004740B0"/>
    <w:rsid w:val="004741E9"/>
    <w:rsid w:val="004744E0"/>
    <w:rsid w:val="00474744"/>
    <w:rsid w:val="00474F2D"/>
    <w:rsid w:val="00475416"/>
    <w:rsid w:val="0047572C"/>
    <w:rsid w:val="00475B1B"/>
    <w:rsid w:val="004760C7"/>
    <w:rsid w:val="00476450"/>
    <w:rsid w:val="004765C6"/>
    <w:rsid w:val="00476724"/>
    <w:rsid w:val="00476C0A"/>
    <w:rsid w:val="00477214"/>
    <w:rsid w:val="004773A1"/>
    <w:rsid w:val="004777D7"/>
    <w:rsid w:val="004777FA"/>
    <w:rsid w:val="004778D4"/>
    <w:rsid w:val="00477F21"/>
    <w:rsid w:val="00480051"/>
    <w:rsid w:val="00480508"/>
    <w:rsid w:val="00480869"/>
    <w:rsid w:val="00481C76"/>
    <w:rsid w:val="004824B9"/>
    <w:rsid w:val="0048263C"/>
    <w:rsid w:val="0048272F"/>
    <w:rsid w:val="00482E50"/>
    <w:rsid w:val="00483061"/>
    <w:rsid w:val="0048324D"/>
    <w:rsid w:val="0048357C"/>
    <w:rsid w:val="00483B66"/>
    <w:rsid w:val="00483D23"/>
    <w:rsid w:val="00483FAD"/>
    <w:rsid w:val="004844A2"/>
    <w:rsid w:val="004845F8"/>
    <w:rsid w:val="00484653"/>
    <w:rsid w:val="00484CF1"/>
    <w:rsid w:val="00484D89"/>
    <w:rsid w:val="0048528B"/>
    <w:rsid w:val="004861DE"/>
    <w:rsid w:val="004868F2"/>
    <w:rsid w:val="004869B3"/>
    <w:rsid w:val="00486B0F"/>
    <w:rsid w:val="00486BD9"/>
    <w:rsid w:val="0048721E"/>
    <w:rsid w:val="00487414"/>
    <w:rsid w:val="004875A4"/>
    <w:rsid w:val="00487812"/>
    <w:rsid w:val="00487A5E"/>
    <w:rsid w:val="00487C5A"/>
    <w:rsid w:val="004907B0"/>
    <w:rsid w:val="0049135A"/>
    <w:rsid w:val="004914C1"/>
    <w:rsid w:val="00491E84"/>
    <w:rsid w:val="0049205F"/>
    <w:rsid w:val="00492BA8"/>
    <w:rsid w:val="00492D7C"/>
    <w:rsid w:val="00492F22"/>
    <w:rsid w:val="00492F35"/>
    <w:rsid w:val="00492F92"/>
    <w:rsid w:val="00493504"/>
    <w:rsid w:val="004936A8"/>
    <w:rsid w:val="0049387F"/>
    <w:rsid w:val="00493CFB"/>
    <w:rsid w:val="00494123"/>
    <w:rsid w:val="0049446C"/>
    <w:rsid w:val="00494E5F"/>
    <w:rsid w:val="00494EE2"/>
    <w:rsid w:val="0049568C"/>
    <w:rsid w:val="004961EF"/>
    <w:rsid w:val="004967C6"/>
    <w:rsid w:val="00496ED5"/>
    <w:rsid w:val="00497245"/>
    <w:rsid w:val="0049744B"/>
    <w:rsid w:val="0049768A"/>
    <w:rsid w:val="004979AB"/>
    <w:rsid w:val="00497B44"/>
    <w:rsid w:val="00497F83"/>
    <w:rsid w:val="004A027D"/>
    <w:rsid w:val="004A03EB"/>
    <w:rsid w:val="004A0725"/>
    <w:rsid w:val="004A0867"/>
    <w:rsid w:val="004A0CB3"/>
    <w:rsid w:val="004A0E70"/>
    <w:rsid w:val="004A0F88"/>
    <w:rsid w:val="004A13EC"/>
    <w:rsid w:val="004A1407"/>
    <w:rsid w:val="004A1857"/>
    <w:rsid w:val="004A1B08"/>
    <w:rsid w:val="004A20C2"/>
    <w:rsid w:val="004A22A6"/>
    <w:rsid w:val="004A25E6"/>
    <w:rsid w:val="004A2632"/>
    <w:rsid w:val="004A2707"/>
    <w:rsid w:val="004A39D7"/>
    <w:rsid w:val="004A3C64"/>
    <w:rsid w:val="004A45A3"/>
    <w:rsid w:val="004A4671"/>
    <w:rsid w:val="004A479A"/>
    <w:rsid w:val="004A4885"/>
    <w:rsid w:val="004A50F5"/>
    <w:rsid w:val="004A5238"/>
    <w:rsid w:val="004A52DB"/>
    <w:rsid w:val="004A6165"/>
    <w:rsid w:val="004A6186"/>
    <w:rsid w:val="004A6510"/>
    <w:rsid w:val="004A6520"/>
    <w:rsid w:val="004A6598"/>
    <w:rsid w:val="004A6908"/>
    <w:rsid w:val="004A7739"/>
    <w:rsid w:val="004A7B0F"/>
    <w:rsid w:val="004A7D36"/>
    <w:rsid w:val="004A7E38"/>
    <w:rsid w:val="004B03AA"/>
    <w:rsid w:val="004B04AD"/>
    <w:rsid w:val="004B0628"/>
    <w:rsid w:val="004B12CC"/>
    <w:rsid w:val="004B170E"/>
    <w:rsid w:val="004B171A"/>
    <w:rsid w:val="004B1969"/>
    <w:rsid w:val="004B19F5"/>
    <w:rsid w:val="004B1F5C"/>
    <w:rsid w:val="004B1FA2"/>
    <w:rsid w:val="004B20C4"/>
    <w:rsid w:val="004B22A6"/>
    <w:rsid w:val="004B22D4"/>
    <w:rsid w:val="004B3137"/>
    <w:rsid w:val="004B391C"/>
    <w:rsid w:val="004B3FF1"/>
    <w:rsid w:val="004B4001"/>
    <w:rsid w:val="004B401F"/>
    <w:rsid w:val="004B4203"/>
    <w:rsid w:val="004B458C"/>
    <w:rsid w:val="004B4D75"/>
    <w:rsid w:val="004B5C5D"/>
    <w:rsid w:val="004B605D"/>
    <w:rsid w:val="004B61C8"/>
    <w:rsid w:val="004B625D"/>
    <w:rsid w:val="004B666F"/>
    <w:rsid w:val="004B66A5"/>
    <w:rsid w:val="004B6790"/>
    <w:rsid w:val="004B686B"/>
    <w:rsid w:val="004B6C99"/>
    <w:rsid w:val="004B6EA3"/>
    <w:rsid w:val="004B7933"/>
    <w:rsid w:val="004B7DCB"/>
    <w:rsid w:val="004B7F9E"/>
    <w:rsid w:val="004C05EA"/>
    <w:rsid w:val="004C0ABA"/>
    <w:rsid w:val="004C0C79"/>
    <w:rsid w:val="004C0CA2"/>
    <w:rsid w:val="004C0F74"/>
    <w:rsid w:val="004C115D"/>
    <w:rsid w:val="004C146E"/>
    <w:rsid w:val="004C14B7"/>
    <w:rsid w:val="004C174E"/>
    <w:rsid w:val="004C204D"/>
    <w:rsid w:val="004C2357"/>
    <w:rsid w:val="004C240E"/>
    <w:rsid w:val="004C2572"/>
    <w:rsid w:val="004C28C4"/>
    <w:rsid w:val="004C2B26"/>
    <w:rsid w:val="004C2B72"/>
    <w:rsid w:val="004C2D49"/>
    <w:rsid w:val="004C3199"/>
    <w:rsid w:val="004C3653"/>
    <w:rsid w:val="004C3BE3"/>
    <w:rsid w:val="004C4187"/>
    <w:rsid w:val="004C4788"/>
    <w:rsid w:val="004C4BB8"/>
    <w:rsid w:val="004C5825"/>
    <w:rsid w:val="004C5DEA"/>
    <w:rsid w:val="004C5EC5"/>
    <w:rsid w:val="004C6444"/>
    <w:rsid w:val="004C6686"/>
    <w:rsid w:val="004C6B98"/>
    <w:rsid w:val="004C6C1C"/>
    <w:rsid w:val="004C7998"/>
    <w:rsid w:val="004C7B42"/>
    <w:rsid w:val="004C7F37"/>
    <w:rsid w:val="004D037B"/>
    <w:rsid w:val="004D04D8"/>
    <w:rsid w:val="004D09CD"/>
    <w:rsid w:val="004D09E0"/>
    <w:rsid w:val="004D0E4B"/>
    <w:rsid w:val="004D1043"/>
    <w:rsid w:val="004D16BD"/>
    <w:rsid w:val="004D189C"/>
    <w:rsid w:val="004D1CD2"/>
    <w:rsid w:val="004D1F28"/>
    <w:rsid w:val="004D278C"/>
    <w:rsid w:val="004D2EED"/>
    <w:rsid w:val="004D3159"/>
    <w:rsid w:val="004D3359"/>
    <w:rsid w:val="004D3422"/>
    <w:rsid w:val="004D3580"/>
    <w:rsid w:val="004D3CA0"/>
    <w:rsid w:val="004D4054"/>
    <w:rsid w:val="004D433E"/>
    <w:rsid w:val="004D45E1"/>
    <w:rsid w:val="004D49AB"/>
    <w:rsid w:val="004D4D54"/>
    <w:rsid w:val="004D51CF"/>
    <w:rsid w:val="004D52C4"/>
    <w:rsid w:val="004D5EEC"/>
    <w:rsid w:val="004D60D6"/>
    <w:rsid w:val="004D62EC"/>
    <w:rsid w:val="004D65AE"/>
    <w:rsid w:val="004D6AB8"/>
    <w:rsid w:val="004D73EB"/>
    <w:rsid w:val="004D765A"/>
    <w:rsid w:val="004D7B37"/>
    <w:rsid w:val="004E0337"/>
    <w:rsid w:val="004E047A"/>
    <w:rsid w:val="004E0A4F"/>
    <w:rsid w:val="004E0C02"/>
    <w:rsid w:val="004E0CF9"/>
    <w:rsid w:val="004E166A"/>
    <w:rsid w:val="004E179A"/>
    <w:rsid w:val="004E17E8"/>
    <w:rsid w:val="004E1812"/>
    <w:rsid w:val="004E1906"/>
    <w:rsid w:val="004E1B31"/>
    <w:rsid w:val="004E1CD8"/>
    <w:rsid w:val="004E1DD8"/>
    <w:rsid w:val="004E2F32"/>
    <w:rsid w:val="004E3120"/>
    <w:rsid w:val="004E34DC"/>
    <w:rsid w:val="004E3FB2"/>
    <w:rsid w:val="004E4004"/>
    <w:rsid w:val="004E404E"/>
    <w:rsid w:val="004E40FC"/>
    <w:rsid w:val="004E4657"/>
    <w:rsid w:val="004E4B2F"/>
    <w:rsid w:val="004E4DB7"/>
    <w:rsid w:val="004E4F08"/>
    <w:rsid w:val="004E58CE"/>
    <w:rsid w:val="004E5932"/>
    <w:rsid w:val="004E5952"/>
    <w:rsid w:val="004E5AFF"/>
    <w:rsid w:val="004E5C93"/>
    <w:rsid w:val="004E5D5D"/>
    <w:rsid w:val="004E5EF3"/>
    <w:rsid w:val="004E72BC"/>
    <w:rsid w:val="004E752F"/>
    <w:rsid w:val="004E799E"/>
    <w:rsid w:val="004E7AA9"/>
    <w:rsid w:val="004E7B2B"/>
    <w:rsid w:val="004E7B95"/>
    <w:rsid w:val="004E7DEF"/>
    <w:rsid w:val="004F02B5"/>
    <w:rsid w:val="004F02B9"/>
    <w:rsid w:val="004F0A07"/>
    <w:rsid w:val="004F0DBF"/>
    <w:rsid w:val="004F18C2"/>
    <w:rsid w:val="004F22C7"/>
    <w:rsid w:val="004F296A"/>
    <w:rsid w:val="004F307F"/>
    <w:rsid w:val="004F39DB"/>
    <w:rsid w:val="004F4666"/>
    <w:rsid w:val="004F46C2"/>
    <w:rsid w:val="004F4D72"/>
    <w:rsid w:val="004F4D7E"/>
    <w:rsid w:val="004F52FD"/>
    <w:rsid w:val="004F5302"/>
    <w:rsid w:val="004F5547"/>
    <w:rsid w:val="004F56FF"/>
    <w:rsid w:val="004F594D"/>
    <w:rsid w:val="004F5B32"/>
    <w:rsid w:val="004F6000"/>
    <w:rsid w:val="004F6775"/>
    <w:rsid w:val="004F6809"/>
    <w:rsid w:val="004F6B87"/>
    <w:rsid w:val="004F6BAC"/>
    <w:rsid w:val="004F6CA0"/>
    <w:rsid w:val="004F6E3D"/>
    <w:rsid w:val="004F79B8"/>
    <w:rsid w:val="004F7FB8"/>
    <w:rsid w:val="00500538"/>
    <w:rsid w:val="0050068C"/>
    <w:rsid w:val="005007DC"/>
    <w:rsid w:val="00500908"/>
    <w:rsid w:val="00500B4E"/>
    <w:rsid w:val="00500DAF"/>
    <w:rsid w:val="00500ECF"/>
    <w:rsid w:val="00501668"/>
    <w:rsid w:val="00501710"/>
    <w:rsid w:val="00501745"/>
    <w:rsid w:val="00501948"/>
    <w:rsid w:val="00501989"/>
    <w:rsid w:val="00501A80"/>
    <w:rsid w:val="00501A8F"/>
    <w:rsid w:val="0050228F"/>
    <w:rsid w:val="00502D28"/>
    <w:rsid w:val="00502D45"/>
    <w:rsid w:val="00502EC5"/>
    <w:rsid w:val="005035BE"/>
    <w:rsid w:val="005038D4"/>
    <w:rsid w:val="00504281"/>
    <w:rsid w:val="00504B95"/>
    <w:rsid w:val="00505D6D"/>
    <w:rsid w:val="005061D9"/>
    <w:rsid w:val="00506263"/>
    <w:rsid w:val="00506BA5"/>
    <w:rsid w:val="00506C43"/>
    <w:rsid w:val="00506F00"/>
    <w:rsid w:val="00506FAF"/>
    <w:rsid w:val="005071EF"/>
    <w:rsid w:val="005075D4"/>
    <w:rsid w:val="005079EF"/>
    <w:rsid w:val="005102A4"/>
    <w:rsid w:val="00510506"/>
    <w:rsid w:val="00510770"/>
    <w:rsid w:val="00510C19"/>
    <w:rsid w:val="0051100A"/>
    <w:rsid w:val="00511958"/>
    <w:rsid w:val="005119E3"/>
    <w:rsid w:val="00511BD5"/>
    <w:rsid w:val="00511DEC"/>
    <w:rsid w:val="00511FE0"/>
    <w:rsid w:val="00512348"/>
    <w:rsid w:val="00512681"/>
    <w:rsid w:val="005126C5"/>
    <w:rsid w:val="005128D0"/>
    <w:rsid w:val="00513341"/>
    <w:rsid w:val="00513376"/>
    <w:rsid w:val="00513C2E"/>
    <w:rsid w:val="00514949"/>
    <w:rsid w:val="00514A31"/>
    <w:rsid w:val="00514FA1"/>
    <w:rsid w:val="00515510"/>
    <w:rsid w:val="00515851"/>
    <w:rsid w:val="00515941"/>
    <w:rsid w:val="0051594E"/>
    <w:rsid w:val="0051611F"/>
    <w:rsid w:val="0051695E"/>
    <w:rsid w:val="00516B94"/>
    <w:rsid w:val="00516C29"/>
    <w:rsid w:val="00516E52"/>
    <w:rsid w:val="00516E5C"/>
    <w:rsid w:val="00516EFA"/>
    <w:rsid w:val="00517EBD"/>
    <w:rsid w:val="00521203"/>
    <w:rsid w:val="005218FC"/>
    <w:rsid w:val="00521EB8"/>
    <w:rsid w:val="005227A1"/>
    <w:rsid w:val="005227BD"/>
    <w:rsid w:val="00522A7C"/>
    <w:rsid w:val="00522C14"/>
    <w:rsid w:val="00522C17"/>
    <w:rsid w:val="00522E9F"/>
    <w:rsid w:val="0052310F"/>
    <w:rsid w:val="0052330A"/>
    <w:rsid w:val="005233AC"/>
    <w:rsid w:val="00523898"/>
    <w:rsid w:val="00523DEB"/>
    <w:rsid w:val="00523FAD"/>
    <w:rsid w:val="00524267"/>
    <w:rsid w:val="005242C6"/>
    <w:rsid w:val="00524E59"/>
    <w:rsid w:val="00524F0E"/>
    <w:rsid w:val="0052575A"/>
    <w:rsid w:val="00525838"/>
    <w:rsid w:val="00525873"/>
    <w:rsid w:val="00525946"/>
    <w:rsid w:val="00526674"/>
    <w:rsid w:val="005268D3"/>
    <w:rsid w:val="00526D9C"/>
    <w:rsid w:val="0052722F"/>
    <w:rsid w:val="005272EB"/>
    <w:rsid w:val="00527725"/>
    <w:rsid w:val="00527899"/>
    <w:rsid w:val="00527929"/>
    <w:rsid w:val="00527ACB"/>
    <w:rsid w:val="00527AE7"/>
    <w:rsid w:val="00527B01"/>
    <w:rsid w:val="00527C93"/>
    <w:rsid w:val="00527FC4"/>
    <w:rsid w:val="00530219"/>
    <w:rsid w:val="005307A4"/>
    <w:rsid w:val="005308C6"/>
    <w:rsid w:val="00530F41"/>
    <w:rsid w:val="00530F45"/>
    <w:rsid w:val="0053118D"/>
    <w:rsid w:val="00531343"/>
    <w:rsid w:val="00531898"/>
    <w:rsid w:val="00531E89"/>
    <w:rsid w:val="00532253"/>
    <w:rsid w:val="005322CE"/>
    <w:rsid w:val="00532414"/>
    <w:rsid w:val="005326B2"/>
    <w:rsid w:val="00532BC3"/>
    <w:rsid w:val="00533982"/>
    <w:rsid w:val="00533F8C"/>
    <w:rsid w:val="00534365"/>
    <w:rsid w:val="0053438D"/>
    <w:rsid w:val="00534715"/>
    <w:rsid w:val="00534844"/>
    <w:rsid w:val="00534DEB"/>
    <w:rsid w:val="00534DED"/>
    <w:rsid w:val="00534F21"/>
    <w:rsid w:val="0053500E"/>
    <w:rsid w:val="00535103"/>
    <w:rsid w:val="00535287"/>
    <w:rsid w:val="005354C1"/>
    <w:rsid w:val="00535FF9"/>
    <w:rsid w:val="005372EB"/>
    <w:rsid w:val="00537D40"/>
    <w:rsid w:val="00537E8E"/>
    <w:rsid w:val="005403EA"/>
    <w:rsid w:val="00540BF1"/>
    <w:rsid w:val="00541AAE"/>
    <w:rsid w:val="00541DC2"/>
    <w:rsid w:val="005420AC"/>
    <w:rsid w:val="0054243A"/>
    <w:rsid w:val="005425BD"/>
    <w:rsid w:val="00542730"/>
    <w:rsid w:val="0054292A"/>
    <w:rsid w:val="00542F99"/>
    <w:rsid w:val="005437F9"/>
    <w:rsid w:val="0054390A"/>
    <w:rsid w:val="00543DA7"/>
    <w:rsid w:val="00543DF9"/>
    <w:rsid w:val="00543E84"/>
    <w:rsid w:val="00544056"/>
    <w:rsid w:val="00544508"/>
    <w:rsid w:val="005446B0"/>
    <w:rsid w:val="005446E6"/>
    <w:rsid w:val="00544B29"/>
    <w:rsid w:val="00544EF4"/>
    <w:rsid w:val="005453DC"/>
    <w:rsid w:val="005458D7"/>
    <w:rsid w:val="0054637C"/>
    <w:rsid w:val="00547043"/>
    <w:rsid w:val="0054713E"/>
    <w:rsid w:val="005472B5"/>
    <w:rsid w:val="00547A5E"/>
    <w:rsid w:val="005501E0"/>
    <w:rsid w:val="00550A41"/>
    <w:rsid w:val="005510FA"/>
    <w:rsid w:val="005513DB"/>
    <w:rsid w:val="0055195B"/>
    <w:rsid w:val="00551A6D"/>
    <w:rsid w:val="00551C1B"/>
    <w:rsid w:val="00551DC0"/>
    <w:rsid w:val="00551EF5"/>
    <w:rsid w:val="00552878"/>
    <w:rsid w:val="00552B62"/>
    <w:rsid w:val="00552C21"/>
    <w:rsid w:val="00552FCF"/>
    <w:rsid w:val="005530AD"/>
    <w:rsid w:val="00553667"/>
    <w:rsid w:val="00553718"/>
    <w:rsid w:val="00554031"/>
    <w:rsid w:val="0055443C"/>
    <w:rsid w:val="005548A7"/>
    <w:rsid w:val="00554C98"/>
    <w:rsid w:val="00554EEF"/>
    <w:rsid w:val="005553DF"/>
    <w:rsid w:val="00555623"/>
    <w:rsid w:val="0055585D"/>
    <w:rsid w:val="00555B7E"/>
    <w:rsid w:val="00555FD6"/>
    <w:rsid w:val="00556163"/>
    <w:rsid w:val="0055637F"/>
    <w:rsid w:val="00557518"/>
    <w:rsid w:val="0055752E"/>
    <w:rsid w:val="005577C6"/>
    <w:rsid w:val="005578C5"/>
    <w:rsid w:val="005579FA"/>
    <w:rsid w:val="00557D09"/>
    <w:rsid w:val="00557E7B"/>
    <w:rsid w:val="00560578"/>
    <w:rsid w:val="00560EF8"/>
    <w:rsid w:val="00561650"/>
    <w:rsid w:val="00561A4E"/>
    <w:rsid w:val="0056214F"/>
    <w:rsid w:val="00562CA4"/>
    <w:rsid w:val="00562EDF"/>
    <w:rsid w:val="005635BB"/>
    <w:rsid w:val="005638C3"/>
    <w:rsid w:val="00563AB6"/>
    <w:rsid w:val="00563EC0"/>
    <w:rsid w:val="00564332"/>
    <w:rsid w:val="0056448C"/>
    <w:rsid w:val="005650C3"/>
    <w:rsid w:val="00565260"/>
    <w:rsid w:val="005653E3"/>
    <w:rsid w:val="00565C05"/>
    <w:rsid w:val="00566458"/>
    <w:rsid w:val="00566D06"/>
    <w:rsid w:val="00566F16"/>
    <w:rsid w:val="005670DB"/>
    <w:rsid w:val="0056753A"/>
    <w:rsid w:val="005675F6"/>
    <w:rsid w:val="00567843"/>
    <w:rsid w:val="00567D53"/>
    <w:rsid w:val="005706A0"/>
    <w:rsid w:val="005708FC"/>
    <w:rsid w:val="0057092A"/>
    <w:rsid w:val="00570AC4"/>
    <w:rsid w:val="00571168"/>
    <w:rsid w:val="0057163B"/>
    <w:rsid w:val="005718A9"/>
    <w:rsid w:val="005719DE"/>
    <w:rsid w:val="005719FA"/>
    <w:rsid w:val="00571AF9"/>
    <w:rsid w:val="00571B1B"/>
    <w:rsid w:val="00571DA4"/>
    <w:rsid w:val="00572395"/>
    <w:rsid w:val="005723C3"/>
    <w:rsid w:val="005727AF"/>
    <w:rsid w:val="0057288F"/>
    <w:rsid w:val="00572A1B"/>
    <w:rsid w:val="00572AD5"/>
    <w:rsid w:val="005730C2"/>
    <w:rsid w:val="005737F0"/>
    <w:rsid w:val="0057388B"/>
    <w:rsid w:val="0057398C"/>
    <w:rsid w:val="00573DC5"/>
    <w:rsid w:val="005740CA"/>
    <w:rsid w:val="005740F6"/>
    <w:rsid w:val="00574DD3"/>
    <w:rsid w:val="0057506F"/>
    <w:rsid w:val="00575166"/>
    <w:rsid w:val="0057537E"/>
    <w:rsid w:val="00575694"/>
    <w:rsid w:val="0057586A"/>
    <w:rsid w:val="00575A36"/>
    <w:rsid w:val="00575BBD"/>
    <w:rsid w:val="00575E0B"/>
    <w:rsid w:val="00575FB0"/>
    <w:rsid w:val="00576314"/>
    <w:rsid w:val="005768D5"/>
    <w:rsid w:val="0057721A"/>
    <w:rsid w:val="005773B0"/>
    <w:rsid w:val="0057771C"/>
    <w:rsid w:val="00577764"/>
    <w:rsid w:val="00577D41"/>
    <w:rsid w:val="00577D94"/>
    <w:rsid w:val="00577FE3"/>
    <w:rsid w:val="005805C2"/>
    <w:rsid w:val="00580732"/>
    <w:rsid w:val="0058083F"/>
    <w:rsid w:val="00580895"/>
    <w:rsid w:val="0058098F"/>
    <w:rsid w:val="005815A7"/>
    <w:rsid w:val="00581B6E"/>
    <w:rsid w:val="00581CF4"/>
    <w:rsid w:val="00581F25"/>
    <w:rsid w:val="00582215"/>
    <w:rsid w:val="00582370"/>
    <w:rsid w:val="00582D73"/>
    <w:rsid w:val="005832B4"/>
    <w:rsid w:val="0058363F"/>
    <w:rsid w:val="0058370D"/>
    <w:rsid w:val="00583882"/>
    <w:rsid w:val="00583F33"/>
    <w:rsid w:val="00583F8C"/>
    <w:rsid w:val="00584726"/>
    <w:rsid w:val="00584BAC"/>
    <w:rsid w:val="00584C3A"/>
    <w:rsid w:val="00584DED"/>
    <w:rsid w:val="00584E06"/>
    <w:rsid w:val="00584EB3"/>
    <w:rsid w:val="005863C5"/>
    <w:rsid w:val="00586502"/>
    <w:rsid w:val="00586843"/>
    <w:rsid w:val="00586930"/>
    <w:rsid w:val="00586B1D"/>
    <w:rsid w:val="00587145"/>
    <w:rsid w:val="005872A4"/>
    <w:rsid w:val="00587304"/>
    <w:rsid w:val="005879B0"/>
    <w:rsid w:val="00587D20"/>
    <w:rsid w:val="0059027D"/>
    <w:rsid w:val="005902AA"/>
    <w:rsid w:val="00590FB6"/>
    <w:rsid w:val="005912F0"/>
    <w:rsid w:val="005913EA"/>
    <w:rsid w:val="00591449"/>
    <w:rsid w:val="005915BA"/>
    <w:rsid w:val="00591D4B"/>
    <w:rsid w:val="005926A5"/>
    <w:rsid w:val="00593174"/>
    <w:rsid w:val="00593A3F"/>
    <w:rsid w:val="00593C85"/>
    <w:rsid w:val="00594573"/>
    <w:rsid w:val="00594D58"/>
    <w:rsid w:val="00594F29"/>
    <w:rsid w:val="00594F57"/>
    <w:rsid w:val="005950C2"/>
    <w:rsid w:val="005953C5"/>
    <w:rsid w:val="0059544A"/>
    <w:rsid w:val="00595891"/>
    <w:rsid w:val="005964E0"/>
    <w:rsid w:val="00596C86"/>
    <w:rsid w:val="005979D0"/>
    <w:rsid w:val="005A03B3"/>
    <w:rsid w:val="005A03C2"/>
    <w:rsid w:val="005A1303"/>
    <w:rsid w:val="005A1612"/>
    <w:rsid w:val="005A1882"/>
    <w:rsid w:val="005A18E3"/>
    <w:rsid w:val="005A1DD5"/>
    <w:rsid w:val="005A214A"/>
    <w:rsid w:val="005A2ADA"/>
    <w:rsid w:val="005A2BBC"/>
    <w:rsid w:val="005A2DDD"/>
    <w:rsid w:val="005A31CD"/>
    <w:rsid w:val="005A3243"/>
    <w:rsid w:val="005A35A2"/>
    <w:rsid w:val="005A4747"/>
    <w:rsid w:val="005A4B5E"/>
    <w:rsid w:val="005A4CB5"/>
    <w:rsid w:val="005A4FB3"/>
    <w:rsid w:val="005A5087"/>
    <w:rsid w:val="005A5AAA"/>
    <w:rsid w:val="005A5FF6"/>
    <w:rsid w:val="005A6043"/>
    <w:rsid w:val="005A6778"/>
    <w:rsid w:val="005A68FF"/>
    <w:rsid w:val="005A6920"/>
    <w:rsid w:val="005A69D2"/>
    <w:rsid w:val="005A6FA7"/>
    <w:rsid w:val="005A7241"/>
    <w:rsid w:val="005A73BC"/>
    <w:rsid w:val="005A7445"/>
    <w:rsid w:val="005B043D"/>
    <w:rsid w:val="005B044E"/>
    <w:rsid w:val="005B0B01"/>
    <w:rsid w:val="005B0CED"/>
    <w:rsid w:val="005B0DBE"/>
    <w:rsid w:val="005B105B"/>
    <w:rsid w:val="005B105E"/>
    <w:rsid w:val="005B10AE"/>
    <w:rsid w:val="005B141D"/>
    <w:rsid w:val="005B172D"/>
    <w:rsid w:val="005B1A45"/>
    <w:rsid w:val="005B1D9E"/>
    <w:rsid w:val="005B1E9B"/>
    <w:rsid w:val="005B23E2"/>
    <w:rsid w:val="005B28B8"/>
    <w:rsid w:val="005B2B84"/>
    <w:rsid w:val="005B3A2C"/>
    <w:rsid w:val="005B3E59"/>
    <w:rsid w:val="005B3F09"/>
    <w:rsid w:val="005B457C"/>
    <w:rsid w:val="005B48E0"/>
    <w:rsid w:val="005B4BD8"/>
    <w:rsid w:val="005B4C24"/>
    <w:rsid w:val="005B5448"/>
    <w:rsid w:val="005B577D"/>
    <w:rsid w:val="005B5A73"/>
    <w:rsid w:val="005B5AAC"/>
    <w:rsid w:val="005B5B91"/>
    <w:rsid w:val="005B5C26"/>
    <w:rsid w:val="005B5D22"/>
    <w:rsid w:val="005B6250"/>
    <w:rsid w:val="005B684F"/>
    <w:rsid w:val="005B6CFE"/>
    <w:rsid w:val="005B6F25"/>
    <w:rsid w:val="005B7078"/>
    <w:rsid w:val="005B73A2"/>
    <w:rsid w:val="005B7C36"/>
    <w:rsid w:val="005B7F5A"/>
    <w:rsid w:val="005C012D"/>
    <w:rsid w:val="005C08C7"/>
    <w:rsid w:val="005C0B52"/>
    <w:rsid w:val="005C1515"/>
    <w:rsid w:val="005C1A2D"/>
    <w:rsid w:val="005C2070"/>
    <w:rsid w:val="005C2771"/>
    <w:rsid w:val="005C29EF"/>
    <w:rsid w:val="005C2BD4"/>
    <w:rsid w:val="005C2DEC"/>
    <w:rsid w:val="005C354A"/>
    <w:rsid w:val="005C383D"/>
    <w:rsid w:val="005C3973"/>
    <w:rsid w:val="005C3AA9"/>
    <w:rsid w:val="005C3F5B"/>
    <w:rsid w:val="005C4167"/>
    <w:rsid w:val="005C4DC7"/>
    <w:rsid w:val="005C51E9"/>
    <w:rsid w:val="005C5234"/>
    <w:rsid w:val="005C5B02"/>
    <w:rsid w:val="005C5B10"/>
    <w:rsid w:val="005C65C3"/>
    <w:rsid w:val="005C6A93"/>
    <w:rsid w:val="005C6D89"/>
    <w:rsid w:val="005C6E45"/>
    <w:rsid w:val="005C72CC"/>
    <w:rsid w:val="005C74EE"/>
    <w:rsid w:val="005C7748"/>
    <w:rsid w:val="005C7796"/>
    <w:rsid w:val="005C7B55"/>
    <w:rsid w:val="005D05B1"/>
    <w:rsid w:val="005D05E2"/>
    <w:rsid w:val="005D077E"/>
    <w:rsid w:val="005D0BC0"/>
    <w:rsid w:val="005D0D2B"/>
    <w:rsid w:val="005D1849"/>
    <w:rsid w:val="005D19C8"/>
    <w:rsid w:val="005D2312"/>
    <w:rsid w:val="005D251D"/>
    <w:rsid w:val="005D25F8"/>
    <w:rsid w:val="005D2611"/>
    <w:rsid w:val="005D26D6"/>
    <w:rsid w:val="005D2825"/>
    <w:rsid w:val="005D2A8A"/>
    <w:rsid w:val="005D2B3E"/>
    <w:rsid w:val="005D2C48"/>
    <w:rsid w:val="005D358F"/>
    <w:rsid w:val="005D3B78"/>
    <w:rsid w:val="005D3D76"/>
    <w:rsid w:val="005D46CB"/>
    <w:rsid w:val="005D4EA7"/>
    <w:rsid w:val="005D5198"/>
    <w:rsid w:val="005D5791"/>
    <w:rsid w:val="005D5ADC"/>
    <w:rsid w:val="005D5B1B"/>
    <w:rsid w:val="005D5BDB"/>
    <w:rsid w:val="005D65C7"/>
    <w:rsid w:val="005D6A47"/>
    <w:rsid w:val="005D6A71"/>
    <w:rsid w:val="005D6C9B"/>
    <w:rsid w:val="005D7024"/>
    <w:rsid w:val="005D71E8"/>
    <w:rsid w:val="005D7529"/>
    <w:rsid w:val="005D7557"/>
    <w:rsid w:val="005D7B5E"/>
    <w:rsid w:val="005D7C4A"/>
    <w:rsid w:val="005D7DF6"/>
    <w:rsid w:val="005E0152"/>
    <w:rsid w:val="005E0236"/>
    <w:rsid w:val="005E02FD"/>
    <w:rsid w:val="005E049E"/>
    <w:rsid w:val="005E0C00"/>
    <w:rsid w:val="005E0EC2"/>
    <w:rsid w:val="005E0F63"/>
    <w:rsid w:val="005E1089"/>
    <w:rsid w:val="005E143C"/>
    <w:rsid w:val="005E1724"/>
    <w:rsid w:val="005E172D"/>
    <w:rsid w:val="005E1AD2"/>
    <w:rsid w:val="005E1EFD"/>
    <w:rsid w:val="005E1F42"/>
    <w:rsid w:val="005E2216"/>
    <w:rsid w:val="005E28CC"/>
    <w:rsid w:val="005E339C"/>
    <w:rsid w:val="005E38B0"/>
    <w:rsid w:val="005E3977"/>
    <w:rsid w:val="005E4094"/>
    <w:rsid w:val="005E46EF"/>
    <w:rsid w:val="005E4889"/>
    <w:rsid w:val="005E4BA7"/>
    <w:rsid w:val="005E4D6F"/>
    <w:rsid w:val="005E4DAD"/>
    <w:rsid w:val="005E5120"/>
    <w:rsid w:val="005E51C1"/>
    <w:rsid w:val="005E5420"/>
    <w:rsid w:val="005E557A"/>
    <w:rsid w:val="005E5719"/>
    <w:rsid w:val="005E5D09"/>
    <w:rsid w:val="005E5DD9"/>
    <w:rsid w:val="005E62CF"/>
    <w:rsid w:val="005E6563"/>
    <w:rsid w:val="005E668A"/>
    <w:rsid w:val="005E6B93"/>
    <w:rsid w:val="005E7258"/>
    <w:rsid w:val="005E77F5"/>
    <w:rsid w:val="005E7808"/>
    <w:rsid w:val="005E7AB6"/>
    <w:rsid w:val="005E7C84"/>
    <w:rsid w:val="005F034A"/>
    <w:rsid w:val="005F08F0"/>
    <w:rsid w:val="005F0964"/>
    <w:rsid w:val="005F0C4F"/>
    <w:rsid w:val="005F1249"/>
    <w:rsid w:val="005F1827"/>
    <w:rsid w:val="005F1B7B"/>
    <w:rsid w:val="005F1B8C"/>
    <w:rsid w:val="005F2924"/>
    <w:rsid w:val="005F3013"/>
    <w:rsid w:val="005F3143"/>
    <w:rsid w:val="005F3A71"/>
    <w:rsid w:val="005F3A92"/>
    <w:rsid w:val="005F3BC8"/>
    <w:rsid w:val="005F3C41"/>
    <w:rsid w:val="005F41DA"/>
    <w:rsid w:val="005F41EC"/>
    <w:rsid w:val="005F437C"/>
    <w:rsid w:val="005F44D6"/>
    <w:rsid w:val="005F4971"/>
    <w:rsid w:val="005F4CB9"/>
    <w:rsid w:val="005F5B4A"/>
    <w:rsid w:val="005F5EF4"/>
    <w:rsid w:val="005F6369"/>
    <w:rsid w:val="005F68E4"/>
    <w:rsid w:val="005F6FE5"/>
    <w:rsid w:val="005F708C"/>
    <w:rsid w:val="005F761A"/>
    <w:rsid w:val="005F7A41"/>
    <w:rsid w:val="00600096"/>
    <w:rsid w:val="00600252"/>
    <w:rsid w:val="00600695"/>
    <w:rsid w:val="0060095B"/>
    <w:rsid w:val="00600A51"/>
    <w:rsid w:val="00600AD1"/>
    <w:rsid w:val="00600C4E"/>
    <w:rsid w:val="00601006"/>
    <w:rsid w:val="0060132D"/>
    <w:rsid w:val="0060149F"/>
    <w:rsid w:val="00601B09"/>
    <w:rsid w:val="00601C52"/>
    <w:rsid w:val="00601C5B"/>
    <w:rsid w:val="00601EE9"/>
    <w:rsid w:val="00602318"/>
    <w:rsid w:val="0060233B"/>
    <w:rsid w:val="0060254F"/>
    <w:rsid w:val="006025DE"/>
    <w:rsid w:val="0060275A"/>
    <w:rsid w:val="00602785"/>
    <w:rsid w:val="00602988"/>
    <w:rsid w:val="00602DE2"/>
    <w:rsid w:val="00603192"/>
    <w:rsid w:val="0060355F"/>
    <w:rsid w:val="00603771"/>
    <w:rsid w:val="00604181"/>
    <w:rsid w:val="00604757"/>
    <w:rsid w:val="006047F3"/>
    <w:rsid w:val="00605020"/>
    <w:rsid w:val="00605475"/>
    <w:rsid w:val="00605A15"/>
    <w:rsid w:val="00605E54"/>
    <w:rsid w:val="00605EFE"/>
    <w:rsid w:val="006065DE"/>
    <w:rsid w:val="006065F3"/>
    <w:rsid w:val="006067D8"/>
    <w:rsid w:val="00606D18"/>
    <w:rsid w:val="00606EC9"/>
    <w:rsid w:val="00607173"/>
    <w:rsid w:val="006078E4"/>
    <w:rsid w:val="00607C30"/>
    <w:rsid w:val="00607E0B"/>
    <w:rsid w:val="00607FB0"/>
    <w:rsid w:val="0061072D"/>
    <w:rsid w:val="00610BC6"/>
    <w:rsid w:val="00610F18"/>
    <w:rsid w:val="00611C06"/>
    <w:rsid w:val="006120B9"/>
    <w:rsid w:val="0061289F"/>
    <w:rsid w:val="00612939"/>
    <w:rsid w:val="00612CAF"/>
    <w:rsid w:val="00612F2E"/>
    <w:rsid w:val="006133A4"/>
    <w:rsid w:val="00613900"/>
    <w:rsid w:val="00613CD3"/>
    <w:rsid w:val="00614A17"/>
    <w:rsid w:val="00614F45"/>
    <w:rsid w:val="00615260"/>
    <w:rsid w:val="0061530D"/>
    <w:rsid w:val="006159E7"/>
    <w:rsid w:val="006160A5"/>
    <w:rsid w:val="006168EF"/>
    <w:rsid w:val="00616D07"/>
    <w:rsid w:val="00616DA2"/>
    <w:rsid w:val="006170A1"/>
    <w:rsid w:val="00617699"/>
    <w:rsid w:val="00617930"/>
    <w:rsid w:val="00617A0E"/>
    <w:rsid w:val="006203FC"/>
    <w:rsid w:val="0062051E"/>
    <w:rsid w:val="0062064A"/>
    <w:rsid w:val="006209BE"/>
    <w:rsid w:val="00620B1A"/>
    <w:rsid w:val="00620BDD"/>
    <w:rsid w:val="00620E58"/>
    <w:rsid w:val="00620ED4"/>
    <w:rsid w:val="0062141C"/>
    <w:rsid w:val="00621929"/>
    <w:rsid w:val="00621D70"/>
    <w:rsid w:val="00622764"/>
    <w:rsid w:val="00622F70"/>
    <w:rsid w:val="006233A3"/>
    <w:rsid w:val="0062358B"/>
    <w:rsid w:val="006237A2"/>
    <w:rsid w:val="00623A08"/>
    <w:rsid w:val="00623AD7"/>
    <w:rsid w:val="00623BB9"/>
    <w:rsid w:val="00624D5F"/>
    <w:rsid w:val="00624E3D"/>
    <w:rsid w:val="00624F24"/>
    <w:rsid w:val="00624FEA"/>
    <w:rsid w:val="0062525F"/>
    <w:rsid w:val="0062547C"/>
    <w:rsid w:val="00625D43"/>
    <w:rsid w:val="00625ECF"/>
    <w:rsid w:val="00625FBE"/>
    <w:rsid w:val="00626488"/>
    <w:rsid w:val="00626BF4"/>
    <w:rsid w:val="00626D08"/>
    <w:rsid w:val="00626E9D"/>
    <w:rsid w:val="00627743"/>
    <w:rsid w:val="00627783"/>
    <w:rsid w:val="006278CF"/>
    <w:rsid w:val="006278D6"/>
    <w:rsid w:val="00627938"/>
    <w:rsid w:val="006279F8"/>
    <w:rsid w:val="00627A71"/>
    <w:rsid w:val="00630193"/>
    <w:rsid w:val="006301D9"/>
    <w:rsid w:val="006306C1"/>
    <w:rsid w:val="006308BF"/>
    <w:rsid w:val="006309B5"/>
    <w:rsid w:val="00630A5E"/>
    <w:rsid w:val="00630B64"/>
    <w:rsid w:val="00631053"/>
    <w:rsid w:val="006310F5"/>
    <w:rsid w:val="006313EA"/>
    <w:rsid w:val="00631591"/>
    <w:rsid w:val="00631783"/>
    <w:rsid w:val="00631AF6"/>
    <w:rsid w:val="00631DE0"/>
    <w:rsid w:val="00632EB7"/>
    <w:rsid w:val="00632EBB"/>
    <w:rsid w:val="00632EC2"/>
    <w:rsid w:val="00633463"/>
    <w:rsid w:val="006336FE"/>
    <w:rsid w:val="00633773"/>
    <w:rsid w:val="006343C6"/>
    <w:rsid w:val="0063520E"/>
    <w:rsid w:val="00635B05"/>
    <w:rsid w:val="00635EB7"/>
    <w:rsid w:val="006364D2"/>
    <w:rsid w:val="00637401"/>
    <w:rsid w:val="00637AD3"/>
    <w:rsid w:val="00637EE3"/>
    <w:rsid w:val="006403D4"/>
    <w:rsid w:val="00640829"/>
    <w:rsid w:val="00640BC1"/>
    <w:rsid w:val="00640F3C"/>
    <w:rsid w:val="00640FA4"/>
    <w:rsid w:val="00641307"/>
    <w:rsid w:val="00641309"/>
    <w:rsid w:val="006415F2"/>
    <w:rsid w:val="0064160A"/>
    <w:rsid w:val="0064175E"/>
    <w:rsid w:val="006417D7"/>
    <w:rsid w:val="00641DD9"/>
    <w:rsid w:val="00642305"/>
    <w:rsid w:val="00642640"/>
    <w:rsid w:val="00642B6C"/>
    <w:rsid w:val="00642BFC"/>
    <w:rsid w:val="00642D43"/>
    <w:rsid w:val="0064352D"/>
    <w:rsid w:val="00643A8E"/>
    <w:rsid w:val="00643E90"/>
    <w:rsid w:val="00644162"/>
    <w:rsid w:val="0064450A"/>
    <w:rsid w:val="0064588E"/>
    <w:rsid w:val="00645AE2"/>
    <w:rsid w:val="00645C27"/>
    <w:rsid w:val="00645EBF"/>
    <w:rsid w:val="006464BA"/>
    <w:rsid w:val="00646866"/>
    <w:rsid w:val="00646A6B"/>
    <w:rsid w:val="00647441"/>
    <w:rsid w:val="00647829"/>
    <w:rsid w:val="00647965"/>
    <w:rsid w:val="00647B5B"/>
    <w:rsid w:val="0065110C"/>
    <w:rsid w:val="0065142C"/>
    <w:rsid w:val="006517B8"/>
    <w:rsid w:val="00651A87"/>
    <w:rsid w:val="00652221"/>
    <w:rsid w:val="00652952"/>
    <w:rsid w:val="006529DE"/>
    <w:rsid w:val="00652E4B"/>
    <w:rsid w:val="006530B2"/>
    <w:rsid w:val="006535FC"/>
    <w:rsid w:val="00653E7D"/>
    <w:rsid w:val="00654C2C"/>
    <w:rsid w:val="00654C67"/>
    <w:rsid w:val="00654D3B"/>
    <w:rsid w:val="00655066"/>
    <w:rsid w:val="0065506A"/>
    <w:rsid w:val="00655416"/>
    <w:rsid w:val="0065576B"/>
    <w:rsid w:val="00655EA1"/>
    <w:rsid w:val="00655EBC"/>
    <w:rsid w:val="00655FFD"/>
    <w:rsid w:val="006561F9"/>
    <w:rsid w:val="006564A1"/>
    <w:rsid w:val="006566CE"/>
    <w:rsid w:val="00656953"/>
    <w:rsid w:val="0065728D"/>
    <w:rsid w:val="00657E7C"/>
    <w:rsid w:val="00657E7E"/>
    <w:rsid w:val="00660199"/>
    <w:rsid w:val="0066036B"/>
    <w:rsid w:val="0066186C"/>
    <w:rsid w:val="00661D7A"/>
    <w:rsid w:val="00661F25"/>
    <w:rsid w:val="00661F86"/>
    <w:rsid w:val="0066225D"/>
    <w:rsid w:val="00662E03"/>
    <w:rsid w:val="00663039"/>
    <w:rsid w:val="0066312D"/>
    <w:rsid w:val="0066330C"/>
    <w:rsid w:val="00663459"/>
    <w:rsid w:val="006635F5"/>
    <w:rsid w:val="00663990"/>
    <w:rsid w:val="00663B8D"/>
    <w:rsid w:val="006640CC"/>
    <w:rsid w:val="006640D8"/>
    <w:rsid w:val="006641F5"/>
    <w:rsid w:val="00664443"/>
    <w:rsid w:val="006648C0"/>
    <w:rsid w:val="006648CF"/>
    <w:rsid w:val="00665460"/>
    <w:rsid w:val="0066575E"/>
    <w:rsid w:val="0066577E"/>
    <w:rsid w:val="00665950"/>
    <w:rsid w:val="00665E8A"/>
    <w:rsid w:val="0066628B"/>
    <w:rsid w:val="0066633C"/>
    <w:rsid w:val="0066641B"/>
    <w:rsid w:val="00666634"/>
    <w:rsid w:val="006667EE"/>
    <w:rsid w:val="00666FC8"/>
    <w:rsid w:val="006672CB"/>
    <w:rsid w:val="006673F8"/>
    <w:rsid w:val="006676A6"/>
    <w:rsid w:val="00667FCC"/>
    <w:rsid w:val="0067039C"/>
    <w:rsid w:val="006704CE"/>
    <w:rsid w:val="00671620"/>
    <w:rsid w:val="00671AC2"/>
    <w:rsid w:val="00671BA9"/>
    <w:rsid w:val="00671C63"/>
    <w:rsid w:val="0067245E"/>
    <w:rsid w:val="0067279A"/>
    <w:rsid w:val="00672D1A"/>
    <w:rsid w:val="00672DE2"/>
    <w:rsid w:val="0067323D"/>
    <w:rsid w:val="00673BA4"/>
    <w:rsid w:val="00673FDB"/>
    <w:rsid w:val="00674461"/>
    <w:rsid w:val="00674727"/>
    <w:rsid w:val="006748A4"/>
    <w:rsid w:val="006749F6"/>
    <w:rsid w:val="00674A94"/>
    <w:rsid w:val="006752C3"/>
    <w:rsid w:val="006754CD"/>
    <w:rsid w:val="00675AF5"/>
    <w:rsid w:val="00675B40"/>
    <w:rsid w:val="0067607E"/>
    <w:rsid w:val="00676624"/>
    <w:rsid w:val="00677FFE"/>
    <w:rsid w:val="006801A3"/>
    <w:rsid w:val="006801C2"/>
    <w:rsid w:val="00680771"/>
    <w:rsid w:val="00680794"/>
    <w:rsid w:val="0068089F"/>
    <w:rsid w:val="00680992"/>
    <w:rsid w:val="00680D58"/>
    <w:rsid w:val="006812EB"/>
    <w:rsid w:val="00681315"/>
    <w:rsid w:val="0068138B"/>
    <w:rsid w:val="006816DA"/>
    <w:rsid w:val="00681A16"/>
    <w:rsid w:val="00681A8E"/>
    <w:rsid w:val="006821DC"/>
    <w:rsid w:val="0068222C"/>
    <w:rsid w:val="00682D04"/>
    <w:rsid w:val="00682FE7"/>
    <w:rsid w:val="00683149"/>
    <w:rsid w:val="0068353F"/>
    <w:rsid w:val="006835A6"/>
    <w:rsid w:val="0068365B"/>
    <w:rsid w:val="0068379F"/>
    <w:rsid w:val="00683B0C"/>
    <w:rsid w:val="00683E2C"/>
    <w:rsid w:val="006842B6"/>
    <w:rsid w:val="006842F1"/>
    <w:rsid w:val="00684370"/>
    <w:rsid w:val="006846DF"/>
    <w:rsid w:val="0068493D"/>
    <w:rsid w:val="00685088"/>
    <w:rsid w:val="00685299"/>
    <w:rsid w:val="00685C8E"/>
    <w:rsid w:val="006863B4"/>
    <w:rsid w:val="0068667D"/>
    <w:rsid w:val="00687242"/>
    <w:rsid w:val="0068781E"/>
    <w:rsid w:val="00687910"/>
    <w:rsid w:val="00687BEA"/>
    <w:rsid w:val="00687F47"/>
    <w:rsid w:val="00690BC9"/>
    <w:rsid w:val="00690C76"/>
    <w:rsid w:val="00690F5B"/>
    <w:rsid w:val="00691316"/>
    <w:rsid w:val="00691330"/>
    <w:rsid w:val="006913F9"/>
    <w:rsid w:val="00691657"/>
    <w:rsid w:val="00691D9C"/>
    <w:rsid w:val="00692325"/>
    <w:rsid w:val="00692B23"/>
    <w:rsid w:val="00692CD3"/>
    <w:rsid w:val="00693531"/>
    <w:rsid w:val="00693544"/>
    <w:rsid w:val="00693795"/>
    <w:rsid w:val="00693884"/>
    <w:rsid w:val="006943AD"/>
    <w:rsid w:val="00695448"/>
    <w:rsid w:val="00695C34"/>
    <w:rsid w:val="00695C3B"/>
    <w:rsid w:val="00695ECA"/>
    <w:rsid w:val="006969C9"/>
    <w:rsid w:val="00696BD8"/>
    <w:rsid w:val="00696C5D"/>
    <w:rsid w:val="006979DC"/>
    <w:rsid w:val="006A0206"/>
    <w:rsid w:val="006A0500"/>
    <w:rsid w:val="006A0557"/>
    <w:rsid w:val="006A0597"/>
    <w:rsid w:val="006A0D61"/>
    <w:rsid w:val="006A1772"/>
    <w:rsid w:val="006A192A"/>
    <w:rsid w:val="006A237D"/>
    <w:rsid w:val="006A2705"/>
    <w:rsid w:val="006A29A0"/>
    <w:rsid w:val="006A3296"/>
    <w:rsid w:val="006A3442"/>
    <w:rsid w:val="006A3599"/>
    <w:rsid w:val="006A3941"/>
    <w:rsid w:val="006A3AF1"/>
    <w:rsid w:val="006A3FF6"/>
    <w:rsid w:val="006A4647"/>
    <w:rsid w:val="006A4AC9"/>
    <w:rsid w:val="006A4F75"/>
    <w:rsid w:val="006A507F"/>
    <w:rsid w:val="006A535A"/>
    <w:rsid w:val="006A5817"/>
    <w:rsid w:val="006A5893"/>
    <w:rsid w:val="006A63BC"/>
    <w:rsid w:val="006A66CB"/>
    <w:rsid w:val="006A69F1"/>
    <w:rsid w:val="006A6C95"/>
    <w:rsid w:val="006A6E56"/>
    <w:rsid w:val="006A6F9E"/>
    <w:rsid w:val="006A7803"/>
    <w:rsid w:val="006A7D50"/>
    <w:rsid w:val="006B0081"/>
    <w:rsid w:val="006B0222"/>
    <w:rsid w:val="006B085D"/>
    <w:rsid w:val="006B0B2E"/>
    <w:rsid w:val="006B1248"/>
    <w:rsid w:val="006B1E42"/>
    <w:rsid w:val="006B2133"/>
    <w:rsid w:val="006B2274"/>
    <w:rsid w:val="006B24CA"/>
    <w:rsid w:val="006B261E"/>
    <w:rsid w:val="006B2753"/>
    <w:rsid w:val="006B28B9"/>
    <w:rsid w:val="006B3082"/>
    <w:rsid w:val="006B3588"/>
    <w:rsid w:val="006B3A2A"/>
    <w:rsid w:val="006B3AE9"/>
    <w:rsid w:val="006B43E2"/>
    <w:rsid w:val="006B4537"/>
    <w:rsid w:val="006B4544"/>
    <w:rsid w:val="006B461A"/>
    <w:rsid w:val="006B4F81"/>
    <w:rsid w:val="006B513B"/>
    <w:rsid w:val="006B5EC2"/>
    <w:rsid w:val="006B6474"/>
    <w:rsid w:val="006B66BF"/>
    <w:rsid w:val="006B66E9"/>
    <w:rsid w:val="006B6BD4"/>
    <w:rsid w:val="006B6D48"/>
    <w:rsid w:val="006B70CF"/>
    <w:rsid w:val="006B73B1"/>
    <w:rsid w:val="006B749F"/>
    <w:rsid w:val="006B7BBD"/>
    <w:rsid w:val="006B7BC1"/>
    <w:rsid w:val="006B7C19"/>
    <w:rsid w:val="006B7F6D"/>
    <w:rsid w:val="006C0E03"/>
    <w:rsid w:val="006C0E06"/>
    <w:rsid w:val="006C0E96"/>
    <w:rsid w:val="006C176D"/>
    <w:rsid w:val="006C1774"/>
    <w:rsid w:val="006C17E4"/>
    <w:rsid w:val="006C1AA9"/>
    <w:rsid w:val="006C1EAC"/>
    <w:rsid w:val="006C23A2"/>
    <w:rsid w:val="006C28AC"/>
    <w:rsid w:val="006C3357"/>
    <w:rsid w:val="006C345F"/>
    <w:rsid w:val="006C39BD"/>
    <w:rsid w:val="006C3FBD"/>
    <w:rsid w:val="006C4533"/>
    <w:rsid w:val="006C453A"/>
    <w:rsid w:val="006C495A"/>
    <w:rsid w:val="006C4DE2"/>
    <w:rsid w:val="006C5080"/>
    <w:rsid w:val="006C50EA"/>
    <w:rsid w:val="006C56EE"/>
    <w:rsid w:val="006C5A17"/>
    <w:rsid w:val="006C5B4E"/>
    <w:rsid w:val="006C5CDF"/>
    <w:rsid w:val="006C5DAE"/>
    <w:rsid w:val="006C5EE5"/>
    <w:rsid w:val="006C603A"/>
    <w:rsid w:val="006C6455"/>
    <w:rsid w:val="006C64DD"/>
    <w:rsid w:val="006C67D2"/>
    <w:rsid w:val="006C6B71"/>
    <w:rsid w:val="006C7292"/>
    <w:rsid w:val="006C76A4"/>
    <w:rsid w:val="006C789F"/>
    <w:rsid w:val="006D02E5"/>
    <w:rsid w:val="006D05A3"/>
    <w:rsid w:val="006D1012"/>
    <w:rsid w:val="006D1D94"/>
    <w:rsid w:val="006D2082"/>
    <w:rsid w:val="006D21E6"/>
    <w:rsid w:val="006D27AB"/>
    <w:rsid w:val="006D27DC"/>
    <w:rsid w:val="006D2980"/>
    <w:rsid w:val="006D30B3"/>
    <w:rsid w:val="006D322F"/>
    <w:rsid w:val="006D3257"/>
    <w:rsid w:val="006D3BDD"/>
    <w:rsid w:val="006D449B"/>
    <w:rsid w:val="006D4764"/>
    <w:rsid w:val="006D4AE2"/>
    <w:rsid w:val="006D4BC6"/>
    <w:rsid w:val="006D5086"/>
    <w:rsid w:val="006D5324"/>
    <w:rsid w:val="006D5331"/>
    <w:rsid w:val="006D5362"/>
    <w:rsid w:val="006D5A6A"/>
    <w:rsid w:val="006D5D47"/>
    <w:rsid w:val="006D620D"/>
    <w:rsid w:val="006D6680"/>
    <w:rsid w:val="006D6ADE"/>
    <w:rsid w:val="006D6B52"/>
    <w:rsid w:val="006D7027"/>
    <w:rsid w:val="006D70F1"/>
    <w:rsid w:val="006D7EE4"/>
    <w:rsid w:val="006E0224"/>
    <w:rsid w:val="006E070C"/>
    <w:rsid w:val="006E0882"/>
    <w:rsid w:val="006E0F32"/>
    <w:rsid w:val="006E1078"/>
    <w:rsid w:val="006E1711"/>
    <w:rsid w:val="006E1A52"/>
    <w:rsid w:val="006E1BFC"/>
    <w:rsid w:val="006E21EF"/>
    <w:rsid w:val="006E2232"/>
    <w:rsid w:val="006E2A2C"/>
    <w:rsid w:val="006E2B3F"/>
    <w:rsid w:val="006E2F8A"/>
    <w:rsid w:val="006E3696"/>
    <w:rsid w:val="006E395F"/>
    <w:rsid w:val="006E3E93"/>
    <w:rsid w:val="006E45C5"/>
    <w:rsid w:val="006E4630"/>
    <w:rsid w:val="006E4866"/>
    <w:rsid w:val="006E5227"/>
    <w:rsid w:val="006E57BF"/>
    <w:rsid w:val="006E5C5E"/>
    <w:rsid w:val="006E6075"/>
    <w:rsid w:val="006E64DB"/>
    <w:rsid w:val="006E6535"/>
    <w:rsid w:val="006E654A"/>
    <w:rsid w:val="006E6613"/>
    <w:rsid w:val="006E7201"/>
    <w:rsid w:val="006E7836"/>
    <w:rsid w:val="006E7CC7"/>
    <w:rsid w:val="006E7CE5"/>
    <w:rsid w:val="006E7E25"/>
    <w:rsid w:val="006F03D3"/>
    <w:rsid w:val="006F0762"/>
    <w:rsid w:val="006F0910"/>
    <w:rsid w:val="006F09F2"/>
    <w:rsid w:val="006F0DD9"/>
    <w:rsid w:val="006F1029"/>
    <w:rsid w:val="006F1617"/>
    <w:rsid w:val="006F1A05"/>
    <w:rsid w:val="006F1A90"/>
    <w:rsid w:val="006F1E6D"/>
    <w:rsid w:val="006F2015"/>
    <w:rsid w:val="006F22D6"/>
    <w:rsid w:val="006F2395"/>
    <w:rsid w:val="006F2739"/>
    <w:rsid w:val="006F2B6F"/>
    <w:rsid w:val="006F37C1"/>
    <w:rsid w:val="006F4189"/>
    <w:rsid w:val="006F41D2"/>
    <w:rsid w:val="006F515F"/>
    <w:rsid w:val="006F5842"/>
    <w:rsid w:val="006F631C"/>
    <w:rsid w:val="006F6583"/>
    <w:rsid w:val="006F6850"/>
    <w:rsid w:val="006F69E0"/>
    <w:rsid w:val="006F77F2"/>
    <w:rsid w:val="006F7DFC"/>
    <w:rsid w:val="00700057"/>
    <w:rsid w:val="007006A1"/>
    <w:rsid w:val="00700F0A"/>
    <w:rsid w:val="0070145D"/>
    <w:rsid w:val="0070155F"/>
    <w:rsid w:val="00701672"/>
    <w:rsid w:val="00701B53"/>
    <w:rsid w:val="00701DF5"/>
    <w:rsid w:val="00702195"/>
    <w:rsid w:val="007023B1"/>
    <w:rsid w:val="00702591"/>
    <w:rsid w:val="00702AB2"/>
    <w:rsid w:val="00702F66"/>
    <w:rsid w:val="00703041"/>
    <w:rsid w:val="00703149"/>
    <w:rsid w:val="0070335A"/>
    <w:rsid w:val="007033DF"/>
    <w:rsid w:val="007034AF"/>
    <w:rsid w:val="00703601"/>
    <w:rsid w:val="00703DE0"/>
    <w:rsid w:val="00703EC5"/>
    <w:rsid w:val="0070422A"/>
    <w:rsid w:val="00704686"/>
    <w:rsid w:val="0070484E"/>
    <w:rsid w:val="00704C5D"/>
    <w:rsid w:val="00704D00"/>
    <w:rsid w:val="00704ED9"/>
    <w:rsid w:val="00704F2E"/>
    <w:rsid w:val="00705331"/>
    <w:rsid w:val="007055E0"/>
    <w:rsid w:val="0070583E"/>
    <w:rsid w:val="00705A26"/>
    <w:rsid w:val="007063A5"/>
    <w:rsid w:val="0070668F"/>
    <w:rsid w:val="00706BCF"/>
    <w:rsid w:val="00706FA9"/>
    <w:rsid w:val="00707022"/>
    <w:rsid w:val="007070F5"/>
    <w:rsid w:val="00707ABC"/>
    <w:rsid w:val="00707B42"/>
    <w:rsid w:val="00707DE7"/>
    <w:rsid w:val="00707DE9"/>
    <w:rsid w:val="007102C9"/>
    <w:rsid w:val="007106A4"/>
    <w:rsid w:val="00710E6A"/>
    <w:rsid w:val="00711010"/>
    <w:rsid w:val="0071101C"/>
    <w:rsid w:val="00711087"/>
    <w:rsid w:val="00711187"/>
    <w:rsid w:val="007113F9"/>
    <w:rsid w:val="007114AB"/>
    <w:rsid w:val="0071180F"/>
    <w:rsid w:val="007118B8"/>
    <w:rsid w:val="00711D44"/>
    <w:rsid w:val="00712452"/>
    <w:rsid w:val="00712654"/>
    <w:rsid w:val="00712A1A"/>
    <w:rsid w:val="00712DD0"/>
    <w:rsid w:val="00713D07"/>
    <w:rsid w:val="00713E7D"/>
    <w:rsid w:val="00713FEC"/>
    <w:rsid w:val="0071422E"/>
    <w:rsid w:val="00714CE1"/>
    <w:rsid w:val="00714FD2"/>
    <w:rsid w:val="00715E3B"/>
    <w:rsid w:val="00715EA8"/>
    <w:rsid w:val="00715F05"/>
    <w:rsid w:val="00715F9B"/>
    <w:rsid w:val="007168DB"/>
    <w:rsid w:val="007168E4"/>
    <w:rsid w:val="00716B51"/>
    <w:rsid w:val="00716D1F"/>
    <w:rsid w:val="0071710E"/>
    <w:rsid w:val="0071714A"/>
    <w:rsid w:val="00717196"/>
    <w:rsid w:val="00717853"/>
    <w:rsid w:val="00717A89"/>
    <w:rsid w:val="0072019F"/>
    <w:rsid w:val="0072188F"/>
    <w:rsid w:val="00721E24"/>
    <w:rsid w:val="00721EBF"/>
    <w:rsid w:val="00722784"/>
    <w:rsid w:val="007229EE"/>
    <w:rsid w:val="00722A10"/>
    <w:rsid w:val="00723693"/>
    <w:rsid w:val="007237B6"/>
    <w:rsid w:val="00723C15"/>
    <w:rsid w:val="00723D04"/>
    <w:rsid w:val="00723D52"/>
    <w:rsid w:val="00723D99"/>
    <w:rsid w:val="00724799"/>
    <w:rsid w:val="00724B5E"/>
    <w:rsid w:val="00725A67"/>
    <w:rsid w:val="00726ADF"/>
    <w:rsid w:val="00726BC8"/>
    <w:rsid w:val="00726DA4"/>
    <w:rsid w:val="00727865"/>
    <w:rsid w:val="0072792B"/>
    <w:rsid w:val="007279B5"/>
    <w:rsid w:val="00727B9D"/>
    <w:rsid w:val="00727ECF"/>
    <w:rsid w:val="007304B2"/>
    <w:rsid w:val="0073080A"/>
    <w:rsid w:val="00731144"/>
    <w:rsid w:val="007314E0"/>
    <w:rsid w:val="00731B3A"/>
    <w:rsid w:val="0073210A"/>
    <w:rsid w:val="007321E8"/>
    <w:rsid w:val="007323F8"/>
    <w:rsid w:val="00732623"/>
    <w:rsid w:val="00733E1B"/>
    <w:rsid w:val="007340AA"/>
    <w:rsid w:val="007345E9"/>
    <w:rsid w:val="007345FC"/>
    <w:rsid w:val="00734D58"/>
    <w:rsid w:val="0073605D"/>
    <w:rsid w:val="00736272"/>
    <w:rsid w:val="00736E08"/>
    <w:rsid w:val="00737005"/>
    <w:rsid w:val="007378A5"/>
    <w:rsid w:val="00737BC7"/>
    <w:rsid w:val="00737D32"/>
    <w:rsid w:val="00740007"/>
    <w:rsid w:val="007401D6"/>
    <w:rsid w:val="007407FE"/>
    <w:rsid w:val="0074099C"/>
    <w:rsid w:val="00740A73"/>
    <w:rsid w:val="00740BF0"/>
    <w:rsid w:val="00741122"/>
    <w:rsid w:val="00741CF8"/>
    <w:rsid w:val="00741F86"/>
    <w:rsid w:val="007420C1"/>
    <w:rsid w:val="007420FB"/>
    <w:rsid w:val="00742321"/>
    <w:rsid w:val="00742366"/>
    <w:rsid w:val="00742BBC"/>
    <w:rsid w:val="007436ED"/>
    <w:rsid w:val="00743C4D"/>
    <w:rsid w:val="00743CB8"/>
    <w:rsid w:val="007444E5"/>
    <w:rsid w:val="00744727"/>
    <w:rsid w:val="00744966"/>
    <w:rsid w:val="00744C87"/>
    <w:rsid w:val="0074516F"/>
    <w:rsid w:val="00745CB7"/>
    <w:rsid w:val="00745DA0"/>
    <w:rsid w:val="00746444"/>
    <w:rsid w:val="007467DA"/>
    <w:rsid w:val="00746E64"/>
    <w:rsid w:val="007471B0"/>
    <w:rsid w:val="00747411"/>
    <w:rsid w:val="007474DA"/>
    <w:rsid w:val="00747B67"/>
    <w:rsid w:val="00747B96"/>
    <w:rsid w:val="007503CB"/>
    <w:rsid w:val="007505E3"/>
    <w:rsid w:val="007507BB"/>
    <w:rsid w:val="00750864"/>
    <w:rsid w:val="00750A57"/>
    <w:rsid w:val="00750CBA"/>
    <w:rsid w:val="00752D60"/>
    <w:rsid w:val="00753796"/>
    <w:rsid w:val="0075391C"/>
    <w:rsid w:val="00753D02"/>
    <w:rsid w:val="007540D3"/>
    <w:rsid w:val="007544D2"/>
    <w:rsid w:val="00755008"/>
    <w:rsid w:val="0075547B"/>
    <w:rsid w:val="00755845"/>
    <w:rsid w:val="00755F7E"/>
    <w:rsid w:val="0075624D"/>
    <w:rsid w:val="007564CD"/>
    <w:rsid w:val="007566A5"/>
    <w:rsid w:val="007568A9"/>
    <w:rsid w:val="00756B10"/>
    <w:rsid w:val="00756BE9"/>
    <w:rsid w:val="007570ED"/>
    <w:rsid w:val="00757873"/>
    <w:rsid w:val="0075797B"/>
    <w:rsid w:val="00757E4C"/>
    <w:rsid w:val="00757FCF"/>
    <w:rsid w:val="00760593"/>
    <w:rsid w:val="00760BD6"/>
    <w:rsid w:val="00761333"/>
    <w:rsid w:val="007613F7"/>
    <w:rsid w:val="0076219A"/>
    <w:rsid w:val="00762356"/>
    <w:rsid w:val="007623F1"/>
    <w:rsid w:val="0076301C"/>
    <w:rsid w:val="0076309B"/>
    <w:rsid w:val="00763276"/>
    <w:rsid w:val="0076337F"/>
    <w:rsid w:val="00763BC7"/>
    <w:rsid w:val="00763C19"/>
    <w:rsid w:val="00763C46"/>
    <w:rsid w:val="00763FE0"/>
    <w:rsid w:val="007645FC"/>
    <w:rsid w:val="0076514D"/>
    <w:rsid w:val="007652EE"/>
    <w:rsid w:val="00765935"/>
    <w:rsid w:val="00765C63"/>
    <w:rsid w:val="00765E6E"/>
    <w:rsid w:val="00766137"/>
    <w:rsid w:val="00766422"/>
    <w:rsid w:val="007664E3"/>
    <w:rsid w:val="0076664A"/>
    <w:rsid w:val="00766A6E"/>
    <w:rsid w:val="00766BB5"/>
    <w:rsid w:val="007671CF"/>
    <w:rsid w:val="00767284"/>
    <w:rsid w:val="00767747"/>
    <w:rsid w:val="00767819"/>
    <w:rsid w:val="00767E0F"/>
    <w:rsid w:val="00767F05"/>
    <w:rsid w:val="00767FB0"/>
    <w:rsid w:val="00770564"/>
    <w:rsid w:val="00770BF9"/>
    <w:rsid w:val="00770DC7"/>
    <w:rsid w:val="00770E35"/>
    <w:rsid w:val="00771839"/>
    <w:rsid w:val="00771917"/>
    <w:rsid w:val="00771A63"/>
    <w:rsid w:val="00771BE6"/>
    <w:rsid w:val="00771E67"/>
    <w:rsid w:val="00771FF2"/>
    <w:rsid w:val="00772C10"/>
    <w:rsid w:val="00773171"/>
    <w:rsid w:val="0077359F"/>
    <w:rsid w:val="00773666"/>
    <w:rsid w:val="00773A2C"/>
    <w:rsid w:val="0077435F"/>
    <w:rsid w:val="007746CC"/>
    <w:rsid w:val="007746F7"/>
    <w:rsid w:val="007748C6"/>
    <w:rsid w:val="00774D07"/>
    <w:rsid w:val="00775252"/>
    <w:rsid w:val="00775C94"/>
    <w:rsid w:val="00775EEC"/>
    <w:rsid w:val="007769D3"/>
    <w:rsid w:val="00776AF4"/>
    <w:rsid w:val="007778BE"/>
    <w:rsid w:val="00777EBD"/>
    <w:rsid w:val="00777F59"/>
    <w:rsid w:val="00777FBD"/>
    <w:rsid w:val="007800AE"/>
    <w:rsid w:val="00780273"/>
    <w:rsid w:val="00780708"/>
    <w:rsid w:val="00780737"/>
    <w:rsid w:val="007807F0"/>
    <w:rsid w:val="00780BBE"/>
    <w:rsid w:val="00780F92"/>
    <w:rsid w:val="007811F6"/>
    <w:rsid w:val="0078139A"/>
    <w:rsid w:val="00781E3B"/>
    <w:rsid w:val="00781FAB"/>
    <w:rsid w:val="007824E0"/>
    <w:rsid w:val="00782672"/>
    <w:rsid w:val="007826DA"/>
    <w:rsid w:val="00782AD2"/>
    <w:rsid w:val="00782CF8"/>
    <w:rsid w:val="00782D99"/>
    <w:rsid w:val="00782DC6"/>
    <w:rsid w:val="007838AF"/>
    <w:rsid w:val="00783D7B"/>
    <w:rsid w:val="0078406A"/>
    <w:rsid w:val="0078464C"/>
    <w:rsid w:val="00784840"/>
    <w:rsid w:val="00784961"/>
    <w:rsid w:val="00784F23"/>
    <w:rsid w:val="00785018"/>
    <w:rsid w:val="00785114"/>
    <w:rsid w:val="007851D1"/>
    <w:rsid w:val="00785349"/>
    <w:rsid w:val="007855D1"/>
    <w:rsid w:val="0078619D"/>
    <w:rsid w:val="00786698"/>
    <w:rsid w:val="00786D70"/>
    <w:rsid w:val="00787004"/>
    <w:rsid w:val="0078707C"/>
    <w:rsid w:val="00787351"/>
    <w:rsid w:val="00787479"/>
    <w:rsid w:val="00787B62"/>
    <w:rsid w:val="00790198"/>
    <w:rsid w:val="007908D7"/>
    <w:rsid w:val="00790F02"/>
    <w:rsid w:val="007911D4"/>
    <w:rsid w:val="00791BE7"/>
    <w:rsid w:val="00792488"/>
    <w:rsid w:val="007925E2"/>
    <w:rsid w:val="00792E15"/>
    <w:rsid w:val="00792E47"/>
    <w:rsid w:val="007935D4"/>
    <w:rsid w:val="00793811"/>
    <w:rsid w:val="00793927"/>
    <w:rsid w:val="0079396C"/>
    <w:rsid w:val="007943B8"/>
    <w:rsid w:val="00794507"/>
    <w:rsid w:val="00794D25"/>
    <w:rsid w:val="00794F0D"/>
    <w:rsid w:val="0079531A"/>
    <w:rsid w:val="00795A57"/>
    <w:rsid w:val="00795BB9"/>
    <w:rsid w:val="00795F64"/>
    <w:rsid w:val="00796355"/>
    <w:rsid w:val="007965B8"/>
    <w:rsid w:val="007969AA"/>
    <w:rsid w:val="00796B64"/>
    <w:rsid w:val="00796CBE"/>
    <w:rsid w:val="00796DF2"/>
    <w:rsid w:val="00797187"/>
    <w:rsid w:val="00797B3B"/>
    <w:rsid w:val="00797C29"/>
    <w:rsid w:val="007A0337"/>
    <w:rsid w:val="007A066E"/>
    <w:rsid w:val="007A084D"/>
    <w:rsid w:val="007A0D50"/>
    <w:rsid w:val="007A190F"/>
    <w:rsid w:val="007A1BAD"/>
    <w:rsid w:val="007A1C82"/>
    <w:rsid w:val="007A2B3B"/>
    <w:rsid w:val="007A2EBF"/>
    <w:rsid w:val="007A325F"/>
    <w:rsid w:val="007A3486"/>
    <w:rsid w:val="007A35C6"/>
    <w:rsid w:val="007A387D"/>
    <w:rsid w:val="007A3B40"/>
    <w:rsid w:val="007A4460"/>
    <w:rsid w:val="007A5AE0"/>
    <w:rsid w:val="007A5BC5"/>
    <w:rsid w:val="007A604D"/>
    <w:rsid w:val="007A63BB"/>
    <w:rsid w:val="007A6802"/>
    <w:rsid w:val="007A6886"/>
    <w:rsid w:val="007A6C24"/>
    <w:rsid w:val="007A6EE8"/>
    <w:rsid w:val="007A741C"/>
    <w:rsid w:val="007A7690"/>
    <w:rsid w:val="007A7BA7"/>
    <w:rsid w:val="007A7BB7"/>
    <w:rsid w:val="007A7DBF"/>
    <w:rsid w:val="007B01CD"/>
    <w:rsid w:val="007B020C"/>
    <w:rsid w:val="007B0730"/>
    <w:rsid w:val="007B0F29"/>
    <w:rsid w:val="007B117F"/>
    <w:rsid w:val="007B14F9"/>
    <w:rsid w:val="007B15F1"/>
    <w:rsid w:val="007B1732"/>
    <w:rsid w:val="007B1C7F"/>
    <w:rsid w:val="007B204B"/>
    <w:rsid w:val="007B22C1"/>
    <w:rsid w:val="007B2F1A"/>
    <w:rsid w:val="007B2FEE"/>
    <w:rsid w:val="007B35F5"/>
    <w:rsid w:val="007B3618"/>
    <w:rsid w:val="007B384A"/>
    <w:rsid w:val="007B38DC"/>
    <w:rsid w:val="007B3F44"/>
    <w:rsid w:val="007B4159"/>
    <w:rsid w:val="007B42FA"/>
    <w:rsid w:val="007B45E6"/>
    <w:rsid w:val="007B4615"/>
    <w:rsid w:val="007B483B"/>
    <w:rsid w:val="007B4969"/>
    <w:rsid w:val="007B4E76"/>
    <w:rsid w:val="007B4FC9"/>
    <w:rsid w:val="007B5108"/>
    <w:rsid w:val="007B557E"/>
    <w:rsid w:val="007B5671"/>
    <w:rsid w:val="007B575F"/>
    <w:rsid w:val="007B5DD2"/>
    <w:rsid w:val="007B60F4"/>
    <w:rsid w:val="007B6BA7"/>
    <w:rsid w:val="007B7AF1"/>
    <w:rsid w:val="007C00A3"/>
    <w:rsid w:val="007C05A2"/>
    <w:rsid w:val="007C0A66"/>
    <w:rsid w:val="007C0D7E"/>
    <w:rsid w:val="007C0E67"/>
    <w:rsid w:val="007C0EC2"/>
    <w:rsid w:val="007C1179"/>
    <w:rsid w:val="007C1F9A"/>
    <w:rsid w:val="007C2316"/>
    <w:rsid w:val="007C2947"/>
    <w:rsid w:val="007C2A2F"/>
    <w:rsid w:val="007C3166"/>
    <w:rsid w:val="007C3272"/>
    <w:rsid w:val="007C346F"/>
    <w:rsid w:val="007C3CE9"/>
    <w:rsid w:val="007C3D08"/>
    <w:rsid w:val="007C4066"/>
    <w:rsid w:val="007C407A"/>
    <w:rsid w:val="007C4575"/>
    <w:rsid w:val="007C4700"/>
    <w:rsid w:val="007C4B44"/>
    <w:rsid w:val="007C4BAB"/>
    <w:rsid w:val="007C4C44"/>
    <w:rsid w:val="007C4F55"/>
    <w:rsid w:val="007C574C"/>
    <w:rsid w:val="007C58C1"/>
    <w:rsid w:val="007C5AB7"/>
    <w:rsid w:val="007C61D0"/>
    <w:rsid w:val="007C6D48"/>
    <w:rsid w:val="007C6EA5"/>
    <w:rsid w:val="007C775D"/>
    <w:rsid w:val="007C7A47"/>
    <w:rsid w:val="007D00B5"/>
    <w:rsid w:val="007D0484"/>
    <w:rsid w:val="007D0634"/>
    <w:rsid w:val="007D0A53"/>
    <w:rsid w:val="007D0B07"/>
    <w:rsid w:val="007D1062"/>
    <w:rsid w:val="007D1106"/>
    <w:rsid w:val="007D1172"/>
    <w:rsid w:val="007D1276"/>
    <w:rsid w:val="007D17A6"/>
    <w:rsid w:val="007D1C50"/>
    <w:rsid w:val="007D1F12"/>
    <w:rsid w:val="007D2077"/>
    <w:rsid w:val="007D22CF"/>
    <w:rsid w:val="007D244B"/>
    <w:rsid w:val="007D2FC7"/>
    <w:rsid w:val="007D3724"/>
    <w:rsid w:val="007D3E2D"/>
    <w:rsid w:val="007D4709"/>
    <w:rsid w:val="007D49E9"/>
    <w:rsid w:val="007D4D02"/>
    <w:rsid w:val="007D4D10"/>
    <w:rsid w:val="007D4F11"/>
    <w:rsid w:val="007D53E6"/>
    <w:rsid w:val="007D56B3"/>
    <w:rsid w:val="007D575F"/>
    <w:rsid w:val="007D6F99"/>
    <w:rsid w:val="007D73D5"/>
    <w:rsid w:val="007D79CD"/>
    <w:rsid w:val="007E02BB"/>
    <w:rsid w:val="007E06EF"/>
    <w:rsid w:val="007E0D25"/>
    <w:rsid w:val="007E0E19"/>
    <w:rsid w:val="007E103C"/>
    <w:rsid w:val="007E1094"/>
    <w:rsid w:val="007E1E8A"/>
    <w:rsid w:val="007E262A"/>
    <w:rsid w:val="007E2859"/>
    <w:rsid w:val="007E2B98"/>
    <w:rsid w:val="007E2DD5"/>
    <w:rsid w:val="007E2DF5"/>
    <w:rsid w:val="007E30F1"/>
    <w:rsid w:val="007E31B0"/>
    <w:rsid w:val="007E32AA"/>
    <w:rsid w:val="007E3522"/>
    <w:rsid w:val="007E3953"/>
    <w:rsid w:val="007E3B7D"/>
    <w:rsid w:val="007E3D3E"/>
    <w:rsid w:val="007E3FF0"/>
    <w:rsid w:val="007E424D"/>
    <w:rsid w:val="007E44AC"/>
    <w:rsid w:val="007E4D69"/>
    <w:rsid w:val="007E50A8"/>
    <w:rsid w:val="007E5722"/>
    <w:rsid w:val="007E5848"/>
    <w:rsid w:val="007E5AE0"/>
    <w:rsid w:val="007E607E"/>
    <w:rsid w:val="007E6D6D"/>
    <w:rsid w:val="007E70AB"/>
    <w:rsid w:val="007E70EF"/>
    <w:rsid w:val="007E7261"/>
    <w:rsid w:val="007E72CC"/>
    <w:rsid w:val="007E7E83"/>
    <w:rsid w:val="007E7EAD"/>
    <w:rsid w:val="007F0005"/>
    <w:rsid w:val="007F00AC"/>
    <w:rsid w:val="007F0B4E"/>
    <w:rsid w:val="007F105F"/>
    <w:rsid w:val="007F12B4"/>
    <w:rsid w:val="007F12D9"/>
    <w:rsid w:val="007F13D3"/>
    <w:rsid w:val="007F22CF"/>
    <w:rsid w:val="007F22DB"/>
    <w:rsid w:val="007F288E"/>
    <w:rsid w:val="007F2FAA"/>
    <w:rsid w:val="007F30D2"/>
    <w:rsid w:val="007F34A3"/>
    <w:rsid w:val="007F3647"/>
    <w:rsid w:val="007F3851"/>
    <w:rsid w:val="007F3A56"/>
    <w:rsid w:val="007F3F25"/>
    <w:rsid w:val="007F43CC"/>
    <w:rsid w:val="007F4713"/>
    <w:rsid w:val="007F50FB"/>
    <w:rsid w:val="007F5163"/>
    <w:rsid w:val="007F52B9"/>
    <w:rsid w:val="007F537C"/>
    <w:rsid w:val="007F5681"/>
    <w:rsid w:val="007F5697"/>
    <w:rsid w:val="007F56BD"/>
    <w:rsid w:val="007F60C4"/>
    <w:rsid w:val="007F6763"/>
    <w:rsid w:val="007F6D40"/>
    <w:rsid w:val="007F7277"/>
    <w:rsid w:val="007F741D"/>
    <w:rsid w:val="007F7510"/>
    <w:rsid w:val="007F7717"/>
    <w:rsid w:val="007F7AD0"/>
    <w:rsid w:val="007F7F79"/>
    <w:rsid w:val="00800388"/>
    <w:rsid w:val="00800418"/>
    <w:rsid w:val="0080065E"/>
    <w:rsid w:val="00800AD9"/>
    <w:rsid w:val="00800DEA"/>
    <w:rsid w:val="00800FF6"/>
    <w:rsid w:val="008010CF"/>
    <w:rsid w:val="00801919"/>
    <w:rsid w:val="00802A9B"/>
    <w:rsid w:val="00802B4E"/>
    <w:rsid w:val="00802F82"/>
    <w:rsid w:val="008030D1"/>
    <w:rsid w:val="00803D41"/>
    <w:rsid w:val="008043BB"/>
    <w:rsid w:val="00804E4C"/>
    <w:rsid w:val="00805315"/>
    <w:rsid w:val="008057B6"/>
    <w:rsid w:val="00805806"/>
    <w:rsid w:val="00805B2A"/>
    <w:rsid w:val="00805C06"/>
    <w:rsid w:val="00806FE3"/>
    <w:rsid w:val="0080734F"/>
    <w:rsid w:val="00807423"/>
    <w:rsid w:val="00807890"/>
    <w:rsid w:val="00807B60"/>
    <w:rsid w:val="00807D3E"/>
    <w:rsid w:val="00807E1C"/>
    <w:rsid w:val="00807F97"/>
    <w:rsid w:val="00810067"/>
    <w:rsid w:val="008101B5"/>
    <w:rsid w:val="008104B9"/>
    <w:rsid w:val="0081078B"/>
    <w:rsid w:val="00810A6F"/>
    <w:rsid w:val="00811283"/>
    <w:rsid w:val="008113E2"/>
    <w:rsid w:val="00811843"/>
    <w:rsid w:val="00811C1B"/>
    <w:rsid w:val="00811E10"/>
    <w:rsid w:val="00811F16"/>
    <w:rsid w:val="00811F64"/>
    <w:rsid w:val="00811F84"/>
    <w:rsid w:val="00812902"/>
    <w:rsid w:val="00812D55"/>
    <w:rsid w:val="00812DB1"/>
    <w:rsid w:val="00812FAB"/>
    <w:rsid w:val="00813283"/>
    <w:rsid w:val="0081382F"/>
    <w:rsid w:val="0081390C"/>
    <w:rsid w:val="0081397A"/>
    <w:rsid w:val="00813BCD"/>
    <w:rsid w:val="00813BED"/>
    <w:rsid w:val="00813CF7"/>
    <w:rsid w:val="0081451F"/>
    <w:rsid w:val="0081483C"/>
    <w:rsid w:val="008149A8"/>
    <w:rsid w:val="008154FA"/>
    <w:rsid w:val="0081562D"/>
    <w:rsid w:val="00815AA6"/>
    <w:rsid w:val="00815B59"/>
    <w:rsid w:val="00815DC8"/>
    <w:rsid w:val="00815E7A"/>
    <w:rsid w:val="00815FE2"/>
    <w:rsid w:val="00815FFF"/>
    <w:rsid w:val="008162FE"/>
    <w:rsid w:val="00816532"/>
    <w:rsid w:val="00816C83"/>
    <w:rsid w:val="00816D5D"/>
    <w:rsid w:val="00816E30"/>
    <w:rsid w:val="008171E4"/>
    <w:rsid w:val="00817831"/>
    <w:rsid w:val="00817968"/>
    <w:rsid w:val="008179E1"/>
    <w:rsid w:val="00817D63"/>
    <w:rsid w:val="0082002B"/>
    <w:rsid w:val="0082011E"/>
    <w:rsid w:val="0082022A"/>
    <w:rsid w:val="008206E8"/>
    <w:rsid w:val="00820A6B"/>
    <w:rsid w:val="00820CFC"/>
    <w:rsid w:val="00821119"/>
    <w:rsid w:val="008213ED"/>
    <w:rsid w:val="00821DAD"/>
    <w:rsid w:val="00822266"/>
    <w:rsid w:val="00822648"/>
    <w:rsid w:val="00822824"/>
    <w:rsid w:val="00822D5D"/>
    <w:rsid w:val="008230F1"/>
    <w:rsid w:val="00823340"/>
    <w:rsid w:val="008244E7"/>
    <w:rsid w:val="008248A3"/>
    <w:rsid w:val="00824B3E"/>
    <w:rsid w:val="00825338"/>
    <w:rsid w:val="00825781"/>
    <w:rsid w:val="008266C1"/>
    <w:rsid w:val="0082686A"/>
    <w:rsid w:val="00826D96"/>
    <w:rsid w:val="00826EC1"/>
    <w:rsid w:val="00826F16"/>
    <w:rsid w:val="0082734F"/>
    <w:rsid w:val="008278CE"/>
    <w:rsid w:val="00827972"/>
    <w:rsid w:val="008279FA"/>
    <w:rsid w:val="00827A33"/>
    <w:rsid w:val="00827CBF"/>
    <w:rsid w:val="00827E37"/>
    <w:rsid w:val="00827F99"/>
    <w:rsid w:val="00827FB7"/>
    <w:rsid w:val="00831455"/>
    <w:rsid w:val="00831854"/>
    <w:rsid w:val="00831872"/>
    <w:rsid w:val="00831880"/>
    <w:rsid w:val="008318B4"/>
    <w:rsid w:val="008319C5"/>
    <w:rsid w:val="00831DBE"/>
    <w:rsid w:val="008321A8"/>
    <w:rsid w:val="008326BC"/>
    <w:rsid w:val="00832860"/>
    <w:rsid w:val="00832BF4"/>
    <w:rsid w:val="008333CE"/>
    <w:rsid w:val="00833E0D"/>
    <w:rsid w:val="00833ED3"/>
    <w:rsid w:val="008348E6"/>
    <w:rsid w:val="00834BD6"/>
    <w:rsid w:val="008353F6"/>
    <w:rsid w:val="008354B2"/>
    <w:rsid w:val="00835C4A"/>
    <w:rsid w:val="00836290"/>
    <w:rsid w:val="008365C6"/>
    <w:rsid w:val="00836732"/>
    <w:rsid w:val="00836816"/>
    <w:rsid w:val="008379CF"/>
    <w:rsid w:val="00837BBC"/>
    <w:rsid w:val="00840437"/>
    <w:rsid w:val="008405BD"/>
    <w:rsid w:val="0084089D"/>
    <w:rsid w:val="0084093D"/>
    <w:rsid w:val="00840B6B"/>
    <w:rsid w:val="008410AD"/>
    <w:rsid w:val="008411D8"/>
    <w:rsid w:val="00841542"/>
    <w:rsid w:val="008417C2"/>
    <w:rsid w:val="00841C40"/>
    <w:rsid w:val="00841CE8"/>
    <w:rsid w:val="00842093"/>
    <w:rsid w:val="0084257E"/>
    <w:rsid w:val="00842662"/>
    <w:rsid w:val="00842BC1"/>
    <w:rsid w:val="00843A7A"/>
    <w:rsid w:val="00843B9A"/>
    <w:rsid w:val="0084434B"/>
    <w:rsid w:val="00844649"/>
    <w:rsid w:val="008448D1"/>
    <w:rsid w:val="008449E4"/>
    <w:rsid w:val="00844CD1"/>
    <w:rsid w:val="00844F1F"/>
    <w:rsid w:val="00845167"/>
    <w:rsid w:val="008453D8"/>
    <w:rsid w:val="00845455"/>
    <w:rsid w:val="00845801"/>
    <w:rsid w:val="00846071"/>
    <w:rsid w:val="00846174"/>
    <w:rsid w:val="00846A4F"/>
    <w:rsid w:val="0084780B"/>
    <w:rsid w:val="008479F8"/>
    <w:rsid w:val="00847A42"/>
    <w:rsid w:val="00847A6B"/>
    <w:rsid w:val="0085031E"/>
    <w:rsid w:val="0085036B"/>
    <w:rsid w:val="00850569"/>
    <w:rsid w:val="00850856"/>
    <w:rsid w:val="0085099F"/>
    <w:rsid w:val="008509F9"/>
    <w:rsid w:val="00850F87"/>
    <w:rsid w:val="0085113C"/>
    <w:rsid w:val="008514EF"/>
    <w:rsid w:val="00851555"/>
    <w:rsid w:val="008516C9"/>
    <w:rsid w:val="00851ABE"/>
    <w:rsid w:val="00851B9F"/>
    <w:rsid w:val="00851FB9"/>
    <w:rsid w:val="00853044"/>
    <w:rsid w:val="00853162"/>
    <w:rsid w:val="00853188"/>
    <w:rsid w:val="008531C9"/>
    <w:rsid w:val="00853B1B"/>
    <w:rsid w:val="00853D18"/>
    <w:rsid w:val="00854D7B"/>
    <w:rsid w:val="00856270"/>
    <w:rsid w:val="00856429"/>
    <w:rsid w:val="00856527"/>
    <w:rsid w:val="008565C7"/>
    <w:rsid w:val="008569C6"/>
    <w:rsid w:val="0086044F"/>
    <w:rsid w:val="008608E7"/>
    <w:rsid w:val="00860DFF"/>
    <w:rsid w:val="00861096"/>
    <w:rsid w:val="008613D2"/>
    <w:rsid w:val="0086176B"/>
    <w:rsid w:val="00861973"/>
    <w:rsid w:val="00861CA4"/>
    <w:rsid w:val="0086229D"/>
    <w:rsid w:val="0086234D"/>
    <w:rsid w:val="00862422"/>
    <w:rsid w:val="0086299D"/>
    <w:rsid w:val="00862BAB"/>
    <w:rsid w:val="00862F39"/>
    <w:rsid w:val="008635A4"/>
    <w:rsid w:val="008636B8"/>
    <w:rsid w:val="0086374F"/>
    <w:rsid w:val="0086377A"/>
    <w:rsid w:val="00863BCD"/>
    <w:rsid w:val="0086479A"/>
    <w:rsid w:val="0086485D"/>
    <w:rsid w:val="0086489A"/>
    <w:rsid w:val="008650FF"/>
    <w:rsid w:val="008652E0"/>
    <w:rsid w:val="00865D24"/>
    <w:rsid w:val="00866063"/>
    <w:rsid w:val="00866E9B"/>
    <w:rsid w:val="00867023"/>
    <w:rsid w:val="008670BC"/>
    <w:rsid w:val="008672B7"/>
    <w:rsid w:val="00867723"/>
    <w:rsid w:val="008679A8"/>
    <w:rsid w:val="00870022"/>
    <w:rsid w:val="008709C0"/>
    <w:rsid w:val="00870DE3"/>
    <w:rsid w:val="00870EEA"/>
    <w:rsid w:val="008711C4"/>
    <w:rsid w:val="00871318"/>
    <w:rsid w:val="008713F5"/>
    <w:rsid w:val="008715DB"/>
    <w:rsid w:val="00871851"/>
    <w:rsid w:val="00871A3D"/>
    <w:rsid w:val="00871A8E"/>
    <w:rsid w:val="00871F56"/>
    <w:rsid w:val="008720A7"/>
    <w:rsid w:val="008720EB"/>
    <w:rsid w:val="008722A9"/>
    <w:rsid w:val="00872740"/>
    <w:rsid w:val="00872870"/>
    <w:rsid w:val="008729FE"/>
    <w:rsid w:val="00872A70"/>
    <w:rsid w:val="00872DA7"/>
    <w:rsid w:val="008735DD"/>
    <w:rsid w:val="0087370B"/>
    <w:rsid w:val="008738BA"/>
    <w:rsid w:val="00873B5E"/>
    <w:rsid w:val="00873EA5"/>
    <w:rsid w:val="00874212"/>
    <w:rsid w:val="00874889"/>
    <w:rsid w:val="00874DF3"/>
    <w:rsid w:val="00875B75"/>
    <w:rsid w:val="00875BAB"/>
    <w:rsid w:val="0087620D"/>
    <w:rsid w:val="008770D9"/>
    <w:rsid w:val="00877274"/>
    <w:rsid w:val="00877F27"/>
    <w:rsid w:val="0088012B"/>
    <w:rsid w:val="008803E7"/>
    <w:rsid w:val="00880E5E"/>
    <w:rsid w:val="0088106F"/>
    <w:rsid w:val="008816D3"/>
    <w:rsid w:val="008823B4"/>
    <w:rsid w:val="00882499"/>
    <w:rsid w:val="0088265E"/>
    <w:rsid w:val="00883548"/>
    <w:rsid w:val="008835AE"/>
    <w:rsid w:val="0088368B"/>
    <w:rsid w:val="0088451B"/>
    <w:rsid w:val="008845E1"/>
    <w:rsid w:val="008846CC"/>
    <w:rsid w:val="00884F5D"/>
    <w:rsid w:val="00884FF6"/>
    <w:rsid w:val="008852BC"/>
    <w:rsid w:val="00885470"/>
    <w:rsid w:val="00885512"/>
    <w:rsid w:val="00885B9A"/>
    <w:rsid w:val="00885D3B"/>
    <w:rsid w:val="00886119"/>
    <w:rsid w:val="0088637A"/>
    <w:rsid w:val="00886753"/>
    <w:rsid w:val="008868A6"/>
    <w:rsid w:val="00886C2A"/>
    <w:rsid w:val="00886C95"/>
    <w:rsid w:val="00886D65"/>
    <w:rsid w:val="00886E22"/>
    <w:rsid w:val="00886E38"/>
    <w:rsid w:val="008873AD"/>
    <w:rsid w:val="008878B9"/>
    <w:rsid w:val="008879A2"/>
    <w:rsid w:val="0089000F"/>
    <w:rsid w:val="00890527"/>
    <w:rsid w:val="0089053A"/>
    <w:rsid w:val="008906AC"/>
    <w:rsid w:val="00890A35"/>
    <w:rsid w:val="00890AD4"/>
    <w:rsid w:val="00890CF6"/>
    <w:rsid w:val="00890CF8"/>
    <w:rsid w:val="00890E4F"/>
    <w:rsid w:val="00890F47"/>
    <w:rsid w:val="00890F97"/>
    <w:rsid w:val="00891251"/>
    <w:rsid w:val="0089138B"/>
    <w:rsid w:val="0089159F"/>
    <w:rsid w:val="00891611"/>
    <w:rsid w:val="0089166E"/>
    <w:rsid w:val="008917AC"/>
    <w:rsid w:val="00891D57"/>
    <w:rsid w:val="00892062"/>
    <w:rsid w:val="0089236E"/>
    <w:rsid w:val="00892BCE"/>
    <w:rsid w:val="00892E54"/>
    <w:rsid w:val="00892F01"/>
    <w:rsid w:val="008933B4"/>
    <w:rsid w:val="00893974"/>
    <w:rsid w:val="00894232"/>
    <w:rsid w:val="0089430B"/>
    <w:rsid w:val="00895891"/>
    <w:rsid w:val="008958CF"/>
    <w:rsid w:val="00895F70"/>
    <w:rsid w:val="008965B1"/>
    <w:rsid w:val="00896D0A"/>
    <w:rsid w:val="00896DC9"/>
    <w:rsid w:val="008970B9"/>
    <w:rsid w:val="00897366"/>
    <w:rsid w:val="008975C1"/>
    <w:rsid w:val="008979F4"/>
    <w:rsid w:val="00897E84"/>
    <w:rsid w:val="00897FF3"/>
    <w:rsid w:val="008A001A"/>
    <w:rsid w:val="008A0166"/>
    <w:rsid w:val="008A0AE9"/>
    <w:rsid w:val="008A0BB6"/>
    <w:rsid w:val="008A1127"/>
    <w:rsid w:val="008A1207"/>
    <w:rsid w:val="008A144F"/>
    <w:rsid w:val="008A1ABD"/>
    <w:rsid w:val="008A1FAF"/>
    <w:rsid w:val="008A2019"/>
    <w:rsid w:val="008A2024"/>
    <w:rsid w:val="008A265A"/>
    <w:rsid w:val="008A2681"/>
    <w:rsid w:val="008A28A7"/>
    <w:rsid w:val="008A2D94"/>
    <w:rsid w:val="008A3069"/>
    <w:rsid w:val="008A30CD"/>
    <w:rsid w:val="008A3759"/>
    <w:rsid w:val="008A38B8"/>
    <w:rsid w:val="008A3A60"/>
    <w:rsid w:val="008A3B2B"/>
    <w:rsid w:val="008A3C0C"/>
    <w:rsid w:val="008A4662"/>
    <w:rsid w:val="008A473D"/>
    <w:rsid w:val="008A50A8"/>
    <w:rsid w:val="008A51E2"/>
    <w:rsid w:val="008A52AF"/>
    <w:rsid w:val="008A52BE"/>
    <w:rsid w:val="008A590F"/>
    <w:rsid w:val="008A60AF"/>
    <w:rsid w:val="008A63AF"/>
    <w:rsid w:val="008A6907"/>
    <w:rsid w:val="008A6F81"/>
    <w:rsid w:val="008A7B0F"/>
    <w:rsid w:val="008B0047"/>
    <w:rsid w:val="008B03B3"/>
    <w:rsid w:val="008B1F67"/>
    <w:rsid w:val="008B2403"/>
    <w:rsid w:val="008B26B7"/>
    <w:rsid w:val="008B2730"/>
    <w:rsid w:val="008B2927"/>
    <w:rsid w:val="008B2A51"/>
    <w:rsid w:val="008B2DFB"/>
    <w:rsid w:val="008B2E86"/>
    <w:rsid w:val="008B3596"/>
    <w:rsid w:val="008B43C9"/>
    <w:rsid w:val="008B4EB5"/>
    <w:rsid w:val="008B5548"/>
    <w:rsid w:val="008B585C"/>
    <w:rsid w:val="008B5DF2"/>
    <w:rsid w:val="008B5F7F"/>
    <w:rsid w:val="008B6205"/>
    <w:rsid w:val="008B62A8"/>
    <w:rsid w:val="008B63E5"/>
    <w:rsid w:val="008B63E8"/>
    <w:rsid w:val="008B64FC"/>
    <w:rsid w:val="008B6512"/>
    <w:rsid w:val="008B6589"/>
    <w:rsid w:val="008B674C"/>
    <w:rsid w:val="008B6AA9"/>
    <w:rsid w:val="008B6D03"/>
    <w:rsid w:val="008B6DAF"/>
    <w:rsid w:val="008B6DFE"/>
    <w:rsid w:val="008B7171"/>
    <w:rsid w:val="008B751A"/>
    <w:rsid w:val="008B79AB"/>
    <w:rsid w:val="008B7B35"/>
    <w:rsid w:val="008C00CC"/>
    <w:rsid w:val="008C021A"/>
    <w:rsid w:val="008C0400"/>
    <w:rsid w:val="008C0509"/>
    <w:rsid w:val="008C0660"/>
    <w:rsid w:val="008C07CC"/>
    <w:rsid w:val="008C0A57"/>
    <w:rsid w:val="008C0CD4"/>
    <w:rsid w:val="008C1165"/>
    <w:rsid w:val="008C125C"/>
    <w:rsid w:val="008C1681"/>
    <w:rsid w:val="008C17D1"/>
    <w:rsid w:val="008C1921"/>
    <w:rsid w:val="008C1C1E"/>
    <w:rsid w:val="008C1C6A"/>
    <w:rsid w:val="008C2387"/>
    <w:rsid w:val="008C256D"/>
    <w:rsid w:val="008C27A5"/>
    <w:rsid w:val="008C31BE"/>
    <w:rsid w:val="008C3877"/>
    <w:rsid w:val="008C39B4"/>
    <w:rsid w:val="008C3B67"/>
    <w:rsid w:val="008C3CCD"/>
    <w:rsid w:val="008C49E7"/>
    <w:rsid w:val="008C5667"/>
    <w:rsid w:val="008C583B"/>
    <w:rsid w:val="008C5DB1"/>
    <w:rsid w:val="008C5F38"/>
    <w:rsid w:val="008C61CA"/>
    <w:rsid w:val="008C61D2"/>
    <w:rsid w:val="008C6B64"/>
    <w:rsid w:val="008C723D"/>
    <w:rsid w:val="008C7480"/>
    <w:rsid w:val="008C78F0"/>
    <w:rsid w:val="008C7BAA"/>
    <w:rsid w:val="008C7EEF"/>
    <w:rsid w:val="008C7FC1"/>
    <w:rsid w:val="008D04D2"/>
    <w:rsid w:val="008D04DD"/>
    <w:rsid w:val="008D05BE"/>
    <w:rsid w:val="008D0629"/>
    <w:rsid w:val="008D073C"/>
    <w:rsid w:val="008D081F"/>
    <w:rsid w:val="008D0960"/>
    <w:rsid w:val="008D1501"/>
    <w:rsid w:val="008D1939"/>
    <w:rsid w:val="008D1D19"/>
    <w:rsid w:val="008D247A"/>
    <w:rsid w:val="008D28B5"/>
    <w:rsid w:val="008D2BA4"/>
    <w:rsid w:val="008D348A"/>
    <w:rsid w:val="008D3E24"/>
    <w:rsid w:val="008D4104"/>
    <w:rsid w:val="008D42B2"/>
    <w:rsid w:val="008D44BF"/>
    <w:rsid w:val="008D4B93"/>
    <w:rsid w:val="008D4D15"/>
    <w:rsid w:val="008D50D3"/>
    <w:rsid w:val="008D512B"/>
    <w:rsid w:val="008D52B8"/>
    <w:rsid w:val="008D52E7"/>
    <w:rsid w:val="008D5469"/>
    <w:rsid w:val="008D5546"/>
    <w:rsid w:val="008D55E8"/>
    <w:rsid w:val="008D5A06"/>
    <w:rsid w:val="008D5A7F"/>
    <w:rsid w:val="008D5AC9"/>
    <w:rsid w:val="008D5BBE"/>
    <w:rsid w:val="008D604B"/>
    <w:rsid w:val="008D714E"/>
    <w:rsid w:val="008D71AE"/>
    <w:rsid w:val="008D73C5"/>
    <w:rsid w:val="008D7BBF"/>
    <w:rsid w:val="008D7D45"/>
    <w:rsid w:val="008D7DA4"/>
    <w:rsid w:val="008D7ED9"/>
    <w:rsid w:val="008E0078"/>
    <w:rsid w:val="008E080B"/>
    <w:rsid w:val="008E09AE"/>
    <w:rsid w:val="008E0CE2"/>
    <w:rsid w:val="008E0FFF"/>
    <w:rsid w:val="008E1227"/>
    <w:rsid w:val="008E1409"/>
    <w:rsid w:val="008E1505"/>
    <w:rsid w:val="008E1533"/>
    <w:rsid w:val="008E1C5C"/>
    <w:rsid w:val="008E1D17"/>
    <w:rsid w:val="008E254E"/>
    <w:rsid w:val="008E2597"/>
    <w:rsid w:val="008E26D0"/>
    <w:rsid w:val="008E29AA"/>
    <w:rsid w:val="008E2D44"/>
    <w:rsid w:val="008E2FC2"/>
    <w:rsid w:val="008E3E91"/>
    <w:rsid w:val="008E4536"/>
    <w:rsid w:val="008E570A"/>
    <w:rsid w:val="008E5D29"/>
    <w:rsid w:val="008E5DF7"/>
    <w:rsid w:val="008E616F"/>
    <w:rsid w:val="008E662C"/>
    <w:rsid w:val="008E6A1E"/>
    <w:rsid w:val="008E6CB4"/>
    <w:rsid w:val="008E6EFE"/>
    <w:rsid w:val="008E75E2"/>
    <w:rsid w:val="008E7A23"/>
    <w:rsid w:val="008E7C06"/>
    <w:rsid w:val="008E7CF5"/>
    <w:rsid w:val="008F0A74"/>
    <w:rsid w:val="008F0AEA"/>
    <w:rsid w:val="008F10B9"/>
    <w:rsid w:val="008F15BD"/>
    <w:rsid w:val="008F2268"/>
    <w:rsid w:val="008F24B6"/>
    <w:rsid w:val="008F28EB"/>
    <w:rsid w:val="008F3045"/>
    <w:rsid w:val="008F30F3"/>
    <w:rsid w:val="008F324F"/>
    <w:rsid w:val="008F3633"/>
    <w:rsid w:val="008F363D"/>
    <w:rsid w:val="008F37F1"/>
    <w:rsid w:val="008F3B97"/>
    <w:rsid w:val="008F3DD8"/>
    <w:rsid w:val="008F3E34"/>
    <w:rsid w:val="008F3ED4"/>
    <w:rsid w:val="008F3F34"/>
    <w:rsid w:val="008F4D96"/>
    <w:rsid w:val="008F4DA7"/>
    <w:rsid w:val="008F505E"/>
    <w:rsid w:val="008F5991"/>
    <w:rsid w:val="008F5DE1"/>
    <w:rsid w:val="008F6054"/>
    <w:rsid w:val="008F66EB"/>
    <w:rsid w:val="008F759A"/>
    <w:rsid w:val="008F769F"/>
    <w:rsid w:val="008F7BEC"/>
    <w:rsid w:val="00900304"/>
    <w:rsid w:val="00900507"/>
    <w:rsid w:val="00900D26"/>
    <w:rsid w:val="00901106"/>
    <w:rsid w:val="0090130E"/>
    <w:rsid w:val="009018AB"/>
    <w:rsid w:val="00901B49"/>
    <w:rsid w:val="00901D0B"/>
    <w:rsid w:val="009028C8"/>
    <w:rsid w:val="00902D93"/>
    <w:rsid w:val="00903505"/>
    <w:rsid w:val="00903633"/>
    <w:rsid w:val="0090400E"/>
    <w:rsid w:val="00904121"/>
    <w:rsid w:val="00904BD1"/>
    <w:rsid w:val="00904C34"/>
    <w:rsid w:val="0090561D"/>
    <w:rsid w:val="00905628"/>
    <w:rsid w:val="00905671"/>
    <w:rsid w:val="009057A0"/>
    <w:rsid w:val="009059DB"/>
    <w:rsid w:val="009060A7"/>
    <w:rsid w:val="00906126"/>
    <w:rsid w:val="009065DF"/>
    <w:rsid w:val="009067A1"/>
    <w:rsid w:val="009067DD"/>
    <w:rsid w:val="00906CA4"/>
    <w:rsid w:val="009071B2"/>
    <w:rsid w:val="0090745A"/>
    <w:rsid w:val="009077BA"/>
    <w:rsid w:val="00907AA1"/>
    <w:rsid w:val="00907E3C"/>
    <w:rsid w:val="00910277"/>
    <w:rsid w:val="00910441"/>
    <w:rsid w:val="009106AE"/>
    <w:rsid w:val="009108C0"/>
    <w:rsid w:val="00910957"/>
    <w:rsid w:val="00910A3C"/>
    <w:rsid w:val="00910C3A"/>
    <w:rsid w:val="00910CE7"/>
    <w:rsid w:val="00910E0C"/>
    <w:rsid w:val="00910F99"/>
    <w:rsid w:val="009110DD"/>
    <w:rsid w:val="0091129D"/>
    <w:rsid w:val="00911470"/>
    <w:rsid w:val="009115D9"/>
    <w:rsid w:val="00911BB1"/>
    <w:rsid w:val="009122C3"/>
    <w:rsid w:val="009122ED"/>
    <w:rsid w:val="00912493"/>
    <w:rsid w:val="00912AF8"/>
    <w:rsid w:val="0091377B"/>
    <w:rsid w:val="00913D61"/>
    <w:rsid w:val="00914145"/>
    <w:rsid w:val="00914171"/>
    <w:rsid w:val="009149B5"/>
    <w:rsid w:val="00914B2A"/>
    <w:rsid w:val="00914B3D"/>
    <w:rsid w:val="00914C23"/>
    <w:rsid w:val="00914D0D"/>
    <w:rsid w:val="00914D24"/>
    <w:rsid w:val="00914F14"/>
    <w:rsid w:val="00915371"/>
    <w:rsid w:val="00915456"/>
    <w:rsid w:val="00915CCF"/>
    <w:rsid w:val="00916149"/>
    <w:rsid w:val="009162BD"/>
    <w:rsid w:val="00916B40"/>
    <w:rsid w:val="00916B9C"/>
    <w:rsid w:val="00916EAF"/>
    <w:rsid w:val="009171F0"/>
    <w:rsid w:val="0091748D"/>
    <w:rsid w:val="009176CA"/>
    <w:rsid w:val="009208D3"/>
    <w:rsid w:val="00920C59"/>
    <w:rsid w:val="00920EEC"/>
    <w:rsid w:val="0092119C"/>
    <w:rsid w:val="0092203B"/>
    <w:rsid w:val="009224DF"/>
    <w:rsid w:val="00922569"/>
    <w:rsid w:val="00922837"/>
    <w:rsid w:val="0092294A"/>
    <w:rsid w:val="0092305B"/>
    <w:rsid w:val="00923378"/>
    <w:rsid w:val="00923438"/>
    <w:rsid w:val="009235DA"/>
    <w:rsid w:val="00923634"/>
    <w:rsid w:val="00923785"/>
    <w:rsid w:val="009237DC"/>
    <w:rsid w:val="009239ED"/>
    <w:rsid w:val="00923B8B"/>
    <w:rsid w:val="009247A1"/>
    <w:rsid w:val="00924C19"/>
    <w:rsid w:val="00924C4D"/>
    <w:rsid w:val="00924D29"/>
    <w:rsid w:val="00924D65"/>
    <w:rsid w:val="00924E6C"/>
    <w:rsid w:val="0092562D"/>
    <w:rsid w:val="0092581C"/>
    <w:rsid w:val="0092589D"/>
    <w:rsid w:val="00925D09"/>
    <w:rsid w:val="00926215"/>
    <w:rsid w:val="0092680D"/>
    <w:rsid w:val="00926ED8"/>
    <w:rsid w:val="00927067"/>
    <w:rsid w:val="0092711B"/>
    <w:rsid w:val="0092787F"/>
    <w:rsid w:val="00927DFE"/>
    <w:rsid w:val="00927FB4"/>
    <w:rsid w:val="00930668"/>
    <w:rsid w:val="00930B88"/>
    <w:rsid w:val="00930BF7"/>
    <w:rsid w:val="00930D2C"/>
    <w:rsid w:val="00931009"/>
    <w:rsid w:val="0093114D"/>
    <w:rsid w:val="00931E8C"/>
    <w:rsid w:val="00931EF7"/>
    <w:rsid w:val="009328A8"/>
    <w:rsid w:val="0093302F"/>
    <w:rsid w:val="009330EF"/>
    <w:rsid w:val="009331C3"/>
    <w:rsid w:val="009333D4"/>
    <w:rsid w:val="009338E1"/>
    <w:rsid w:val="00933F3D"/>
    <w:rsid w:val="00934347"/>
    <w:rsid w:val="009344E4"/>
    <w:rsid w:val="00934B08"/>
    <w:rsid w:val="00935294"/>
    <w:rsid w:val="009355F9"/>
    <w:rsid w:val="00935E0A"/>
    <w:rsid w:val="0093668A"/>
    <w:rsid w:val="00936FFB"/>
    <w:rsid w:val="009377B8"/>
    <w:rsid w:val="00937D59"/>
    <w:rsid w:val="00937E09"/>
    <w:rsid w:val="00940126"/>
    <w:rsid w:val="009409A8"/>
    <w:rsid w:val="00940AA9"/>
    <w:rsid w:val="00940ACC"/>
    <w:rsid w:val="00940F66"/>
    <w:rsid w:val="00941563"/>
    <w:rsid w:val="009424D8"/>
    <w:rsid w:val="009427DD"/>
    <w:rsid w:val="00942AC9"/>
    <w:rsid w:val="00942D07"/>
    <w:rsid w:val="00942F86"/>
    <w:rsid w:val="00943074"/>
    <w:rsid w:val="0094329A"/>
    <w:rsid w:val="009433CE"/>
    <w:rsid w:val="00943420"/>
    <w:rsid w:val="00943681"/>
    <w:rsid w:val="00943818"/>
    <w:rsid w:val="00943A80"/>
    <w:rsid w:val="00943F34"/>
    <w:rsid w:val="009444D5"/>
    <w:rsid w:val="00944578"/>
    <w:rsid w:val="0094485C"/>
    <w:rsid w:val="00944AF3"/>
    <w:rsid w:val="00944CC4"/>
    <w:rsid w:val="00945686"/>
    <w:rsid w:val="00945FAC"/>
    <w:rsid w:val="00945FFF"/>
    <w:rsid w:val="009462E6"/>
    <w:rsid w:val="0094695D"/>
    <w:rsid w:val="00946C4E"/>
    <w:rsid w:val="00946CD4"/>
    <w:rsid w:val="00947CC4"/>
    <w:rsid w:val="00947EF1"/>
    <w:rsid w:val="0095046D"/>
    <w:rsid w:val="00950499"/>
    <w:rsid w:val="0095062F"/>
    <w:rsid w:val="009509D2"/>
    <w:rsid w:val="00950DAE"/>
    <w:rsid w:val="00951012"/>
    <w:rsid w:val="00951343"/>
    <w:rsid w:val="00951A35"/>
    <w:rsid w:val="00951C84"/>
    <w:rsid w:val="009520A8"/>
    <w:rsid w:val="00952237"/>
    <w:rsid w:val="00953107"/>
    <w:rsid w:val="0095324B"/>
    <w:rsid w:val="009534BE"/>
    <w:rsid w:val="00953809"/>
    <w:rsid w:val="00953A46"/>
    <w:rsid w:val="00953CD6"/>
    <w:rsid w:val="00953D15"/>
    <w:rsid w:val="00953F3D"/>
    <w:rsid w:val="00954ABD"/>
    <w:rsid w:val="00954B61"/>
    <w:rsid w:val="00954E55"/>
    <w:rsid w:val="00955552"/>
    <w:rsid w:val="009565B2"/>
    <w:rsid w:val="009565FC"/>
    <w:rsid w:val="009566F7"/>
    <w:rsid w:val="0095695E"/>
    <w:rsid w:val="00956DFE"/>
    <w:rsid w:val="00957075"/>
    <w:rsid w:val="00957107"/>
    <w:rsid w:val="0095792E"/>
    <w:rsid w:val="00957A38"/>
    <w:rsid w:val="00960359"/>
    <w:rsid w:val="0096064E"/>
    <w:rsid w:val="00960807"/>
    <w:rsid w:val="00960D85"/>
    <w:rsid w:val="009610FC"/>
    <w:rsid w:val="00961DB5"/>
    <w:rsid w:val="00961DE6"/>
    <w:rsid w:val="00961EA9"/>
    <w:rsid w:val="00961F0D"/>
    <w:rsid w:val="009620DD"/>
    <w:rsid w:val="00962456"/>
    <w:rsid w:val="009628F2"/>
    <w:rsid w:val="00962941"/>
    <w:rsid w:val="00962C7E"/>
    <w:rsid w:val="00962F4E"/>
    <w:rsid w:val="009630AE"/>
    <w:rsid w:val="00963245"/>
    <w:rsid w:val="009633A5"/>
    <w:rsid w:val="00963720"/>
    <w:rsid w:val="0096378A"/>
    <w:rsid w:val="00963967"/>
    <w:rsid w:val="00963997"/>
    <w:rsid w:val="009639C0"/>
    <w:rsid w:val="009644FF"/>
    <w:rsid w:val="009649E4"/>
    <w:rsid w:val="009653A5"/>
    <w:rsid w:val="009657BA"/>
    <w:rsid w:val="009658AC"/>
    <w:rsid w:val="00965BED"/>
    <w:rsid w:val="00965D59"/>
    <w:rsid w:val="00966393"/>
    <w:rsid w:val="00966647"/>
    <w:rsid w:val="00966840"/>
    <w:rsid w:val="0096778A"/>
    <w:rsid w:val="0096788A"/>
    <w:rsid w:val="00967A19"/>
    <w:rsid w:val="0097031D"/>
    <w:rsid w:val="00970615"/>
    <w:rsid w:val="00970ACF"/>
    <w:rsid w:val="00971434"/>
    <w:rsid w:val="0097151C"/>
    <w:rsid w:val="00971BA9"/>
    <w:rsid w:val="00971EC3"/>
    <w:rsid w:val="009720E3"/>
    <w:rsid w:val="00972382"/>
    <w:rsid w:val="00972789"/>
    <w:rsid w:val="00972BD4"/>
    <w:rsid w:val="00972BE8"/>
    <w:rsid w:val="00973382"/>
    <w:rsid w:val="009733EA"/>
    <w:rsid w:val="00973A87"/>
    <w:rsid w:val="00973F4F"/>
    <w:rsid w:val="00974192"/>
    <w:rsid w:val="00974756"/>
    <w:rsid w:val="009747E9"/>
    <w:rsid w:val="009747FF"/>
    <w:rsid w:val="009754E2"/>
    <w:rsid w:val="00975A8C"/>
    <w:rsid w:val="00975E1D"/>
    <w:rsid w:val="009760F6"/>
    <w:rsid w:val="0097657F"/>
    <w:rsid w:val="009767BA"/>
    <w:rsid w:val="00976A3F"/>
    <w:rsid w:val="00976AD1"/>
    <w:rsid w:val="00976BE1"/>
    <w:rsid w:val="00976EE0"/>
    <w:rsid w:val="00976F80"/>
    <w:rsid w:val="0097701D"/>
    <w:rsid w:val="00977DFD"/>
    <w:rsid w:val="00977FF2"/>
    <w:rsid w:val="00980077"/>
    <w:rsid w:val="0098019D"/>
    <w:rsid w:val="0098050B"/>
    <w:rsid w:val="00980AC0"/>
    <w:rsid w:val="00980C01"/>
    <w:rsid w:val="009810DE"/>
    <w:rsid w:val="009810E4"/>
    <w:rsid w:val="00981E17"/>
    <w:rsid w:val="00982C23"/>
    <w:rsid w:val="00982CF6"/>
    <w:rsid w:val="0098346F"/>
    <w:rsid w:val="0098354E"/>
    <w:rsid w:val="009838ED"/>
    <w:rsid w:val="009840D5"/>
    <w:rsid w:val="009842B4"/>
    <w:rsid w:val="009844F1"/>
    <w:rsid w:val="00984B03"/>
    <w:rsid w:val="00984F03"/>
    <w:rsid w:val="009851D9"/>
    <w:rsid w:val="00985544"/>
    <w:rsid w:val="009858FC"/>
    <w:rsid w:val="00985DD5"/>
    <w:rsid w:val="00986E7E"/>
    <w:rsid w:val="0098720A"/>
    <w:rsid w:val="00987D44"/>
    <w:rsid w:val="00990DF0"/>
    <w:rsid w:val="00990E13"/>
    <w:rsid w:val="0099105A"/>
    <w:rsid w:val="009910AC"/>
    <w:rsid w:val="0099128F"/>
    <w:rsid w:val="0099158F"/>
    <w:rsid w:val="00991BE0"/>
    <w:rsid w:val="00992002"/>
    <w:rsid w:val="009920C6"/>
    <w:rsid w:val="009921DE"/>
    <w:rsid w:val="009922C4"/>
    <w:rsid w:val="00992638"/>
    <w:rsid w:val="00992783"/>
    <w:rsid w:val="00993127"/>
    <w:rsid w:val="009934D5"/>
    <w:rsid w:val="0099374D"/>
    <w:rsid w:val="009940E9"/>
    <w:rsid w:val="0099426F"/>
    <w:rsid w:val="009946AD"/>
    <w:rsid w:val="00995938"/>
    <w:rsid w:val="00995973"/>
    <w:rsid w:val="00995A8B"/>
    <w:rsid w:val="00995D67"/>
    <w:rsid w:val="0099608B"/>
    <w:rsid w:val="00996274"/>
    <w:rsid w:val="0099673A"/>
    <w:rsid w:val="00996977"/>
    <w:rsid w:val="00996BF4"/>
    <w:rsid w:val="00996F38"/>
    <w:rsid w:val="00997058"/>
    <w:rsid w:val="009971E5"/>
    <w:rsid w:val="00997C1C"/>
    <w:rsid w:val="009A03F2"/>
    <w:rsid w:val="009A0499"/>
    <w:rsid w:val="009A0CDF"/>
    <w:rsid w:val="009A0D8D"/>
    <w:rsid w:val="009A0E51"/>
    <w:rsid w:val="009A0F9A"/>
    <w:rsid w:val="009A1286"/>
    <w:rsid w:val="009A147D"/>
    <w:rsid w:val="009A1A4A"/>
    <w:rsid w:val="009A1A83"/>
    <w:rsid w:val="009A1AF8"/>
    <w:rsid w:val="009A1C08"/>
    <w:rsid w:val="009A2618"/>
    <w:rsid w:val="009A2967"/>
    <w:rsid w:val="009A29DC"/>
    <w:rsid w:val="009A2C11"/>
    <w:rsid w:val="009A2E9D"/>
    <w:rsid w:val="009A315E"/>
    <w:rsid w:val="009A333B"/>
    <w:rsid w:val="009A34A0"/>
    <w:rsid w:val="009A350B"/>
    <w:rsid w:val="009A3659"/>
    <w:rsid w:val="009A3839"/>
    <w:rsid w:val="009A41FC"/>
    <w:rsid w:val="009A4557"/>
    <w:rsid w:val="009A458A"/>
    <w:rsid w:val="009A45DA"/>
    <w:rsid w:val="009A4928"/>
    <w:rsid w:val="009A4AC0"/>
    <w:rsid w:val="009A5622"/>
    <w:rsid w:val="009A574D"/>
    <w:rsid w:val="009A6520"/>
    <w:rsid w:val="009A6685"/>
    <w:rsid w:val="009A6D63"/>
    <w:rsid w:val="009A6EBA"/>
    <w:rsid w:val="009A6FE0"/>
    <w:rsid w:val="009A753A"/>
    <w:rsid w:val="009A7DB2"/>
    <w:rsid w:val="009B0139"/>
    <w:rsid w:val="009B071E"/>
    <w:rsid w:val="009B08A8"/>
    <w:rsid w:val="009B0BA3"/>
    <w:rsid w:val="009B148B"/>
    <w:rsid w:val="009B14A4"/>
    <w:rsid w:val="009B151A"/>
    <w:rsid w:val="009B1696"/>
    <w:rsid w:val="009B1B0B"/>
    <w:rsid w:val="009B1FFD"/>
    <w:rsid w:val="009B204A"/>
    <w:rsid w:val="009B2344"/>
    <w:rsid w:val="009B2678"/>
    <w:rsid w:val="009B30C3"/>
    <w:rsid w:val="009B3E1E"/>
    <w:rsid w:val="009B40A0"/>
    <w:rsid w:val="009B40D8"/>
    <w:rsid w:val="009B4249"/>
    <w:rsid w:val="009B4582"/>
    <w:rsid w:val="009B4583"/>
    <w:rsid w:val="009B47C2"/>
    <w:rsid w:val="009B4CE7"/>
    <w:rsid w:val="009B54C3"/>
    <w:rsid w:val="009B5E88"/>
    <w:rsid w:val="009B5FE6"/>
    <w:rsid w:val="009B6600"/>
    <w:rsid w:val="009B6BF3"/>
    <w:rsid w:val="009B6CD2"/>
    <w:rsid w:val="009B7222"/>
    <w:rsid w:val="009B748A"/>
    <w:rsid w:val="009B77CF"/>
    <w:rsid w:val="009B781F"/>
    <w:rsid w:val="009C1158"/>
    <w:rsid w:val="009C14BB"/>
    <w:rsid w:val="009C1D9C"/>
    <w:rsid w:val="009C43C8"/>
    <w:rsid w:val="009C4E21"/>
    <w:rsid w:val="009C587F"/>
    <w:rsid w:val="009C5CC8"/>
    <w:rsid w:val="009C62DA"/>
    <w:rsid w:val="009C696C"/>
    <w:rsid w:val="009C69D9"/>
    <w:rsid w:val="009C6B15"/>
    <w:rsid w:val="009C6C7F"/>
    <w:rsid w:val="009C6D14"/>
    <w:rsid w:val="009C724F"/>
    <w:rsid w:val="009C7668"/>
    <w:rsid w:val="009C76E8"/>
    <w:rsid w:val="009C77C1"/>
    <w:rsid w:val="009C77CF"/>
    <w:rsid w:val="009C7A9D"/>
    <w:rsid w:val="009C7B30"/>
    <w:rsid w:val="009D001D"/>
    <w:rsid w:val="009D0711"/>
    <w:rsid w:val="009D0C47"/>
    <w:rsid w:val="009D0C4C"/>
    <w:rsid w:val="009D10AF"/>
    <w:rsid w:val="009D1678"/>
    <w:rsid w:val="009D1DD7"/>
    <w:rsid w:val="009D250F"/>
    <w:rsid w:val="009D2A94"/>
    <w:rsid w:val="009D2D9A"/>
    <w:rsid w:val="009D2EF9"/>
    <w:rsid w:val="009D3359"/>
    <w:rsid w:val="009D3AA7"/>
    <w:rsid w:val="009D3D8B"/>
    <w:rsid w:val="009D3E0D"/>
    <w:rsid w:val="009D3F8C"/>
    <w:rsid w:val="009D40A7"/>
    <w:rsid w:val="009D52C7"/>
    <w:rsid w:val="009D547B"/>
    <w:rsid w:val="009D55F2"/>
    <w:rsid w:val="009D5878"/>
    <w:rsid w:val="009D58FB"/>
    <w:rsid w:val="009D62F1"/>
    <w:rsid w:val="009D63BD"/>
    <w:rsid w:val="009D647B"/>
    <w:rsid w:val="009D68A2"/>
    <w:rsid w:val="009D6C6F"/>
    <w:rsid w:val="009D6EE4"/>
    <w:rsid w:val="009D6F58"/>
    <w:rsid w:val="009D780A"/>
    <w:rsid w:val="009D782E"/>
    <w:rsid w:val="009D7C04"/>
    <w:rsid w:val="009E0102"/>
    <w:rsid w:val="009E04D6"/>
    <w:rsid w:val="009E0523"/>
    <w:rsid w:val="009E0A92"/>
    <w:rsid w:val="009E0B2A"/>
    <w:rsid w:val="009E0E44"/>
    <w:rsid w:val="009E1AD3"/>
    <w:rsid w:val="009E2E2C"/>
    <w:rsid w:val="009E3393"/>
    <w:rsid w:val="009E3B27"/>
    <w:rsid w:val="009E40F2"/>
    <w:rsid w:val="009E41D6"/>
    <w:rsid w:val="009E476A"/>
    <w:rsid w:val="009E48A0"/>
    <w:rsid w:val="009E5883"/>
    <w:rsid w:val="009E5B63"/>
    <w:rsid w:val="009E6243"/>
    <w:rsid w:val="009E6812"/>
    <w:rsid w:val="009E7412"/>
    <w:rsid w:val="009E7643"/>
    <w:rsid w:val="009E77C4"/>
    <w:rsid w:val="009E7B95"/>
    <w:rsid w:val="009E7DDE"/>
    <w:rsid w:val="009F0017"/>
    <w:rsid w:val="009F0836"/>
    <w:rsid w:val="009F0C20"/>
    <w:rsid w:val="009F0FF9"/>
    <w:rsid w:val="009F108E"/>
    <w:rsid w:val="009F109A"/>
    <w:rsid w:val="009F126E"/>
    <w:rsid w:val="009F13E3"/>
    <w:rsid w:val="009F1745"/>
    <w:rsid w:val="009F19FE"/>
    <w:rsid w:val="009F1B52"/>
    <w:rsid w:val="009F1EC7"/>
    <w:rsid w:val="009F1FEB"/>
    <w:rsid w:val="009F2142"/>
    <w:rsid w:val="009F24ED"/>
    <w:rsid w:val="009F2BB0"/>
    <w:rsid w:val="009F2BDC"/>
    <w:rsid w:val="009F3809"/>
    <w:rsid w:val="009F3AFD"/>
    <w:rsid w:val="009F3D3D"/>
    <w:rsid w:val="009F3E53"/>
    <w:rsid w:val="009F4259"/>
    <w:rsid w:val="009F53DE"/>
    <w:rsid w:val="009F574B"/>
    <w:rsid w:val="009F5E42"/>
    <w:rsid w:val="009F5F09"/>
    <w:rsid w:val="009F71C4"/>
    <w:rsid w:val="00A00312"/>
    <w:rsid w:val="00A00A0D"/>
    <w:rsid w:val="00A00BEE"/>
    <w:rsid w:val="00A00F49"/>
    <w:rsid w:val="00A00FA3"/>
    <w:rsid w:val="00A011C4"/>
    <w:rsid w:val="00A01261"/>
    <w:rsid w:val="00A01FEC"/>
    <w:rsid w:val="00A0255B"/>
    <w:rsid w:val="00A02564"/>
    <w:rsid w:val="00A02FF4"/>
    <w:rsid w:val="00A032D0"/>
    <w:rsid w:val="00A033F6"/>
    <w:rsid w:val="00A03749"/>
    <w:rsid w:val="00A03B39"/>
    <w:rsid w:val="00A03FCD"/>
    <w:rsid w:val="00A041EF"/>
    <w:rsid w:val="00A0431A"/>
    <w:rsid w:val="00A0459C"/>
    <w:rsid w:val="00A047E2"/>
    <w:rsid w:val="00A04B1C"/>
    <w:rsid w:val="00A060E1"/>
    <w:rsid w:val="00A061D6"/>
    <w:rsid w:val="00A06648"/>
    <w:rsid w:val="00A06BEC"/>
    <w:rsid w:val="00A07173"/>
    <w:rsid w:val="00A07D49"/>
    <w:rsid w:val="00A10BA2"/>
    <w:rsid w:val="00A10E01"/>
    <w:rsid w:val="00A113C4"/>
    <w:rsid w:val="00A113CD"/>
    <w:rsid w:val="00A1251C"/>
    <w:rsid w:val="00A13362"/>
    <w:rsid w:val="00A136D5"/>
    <w:rsid w:val="00A1371E"/>
    <w:rsid w:val="00A14159"/>
    <w:rsid w:val="00A1419E"/>
    <w:rsid w:val="00A14521"/>
    <w:rsid w:val="00A149B2"/>
    <w:rsid w:val="00A14D6E"/>
    <w:rsid w:val="00A15265"/>
    <w:rsid w:val="00A154C0"/>
    <w:rsid w:val="00A154D8"/>
    <w:rsid w:val="00A15583"/>
    <w:rsid w:val="00A1558E"/>
    <w:rsid w:val="00A1559E"/>
    <w:rsid w:val="00A155BE"/>
    <w:rsid w:val="00A15A39"/>
    <w:rsid w:val="00A15AF6"/>
    <w:rsid w:val="00A15B99"/>
    <w:rsid w:val="00A163B2"/>
    <w:rsid w:val="00A16CBA"/>
    <w:rsid w:val="00A16CE0"/>
    <w:rsid w:val="00A16D5E"/>
    <w:rsid w:val="00A16F3F"/>
    <w:rsid w:val="00A1700C"/>
    <w:rsid w:val="00A1739F"/>
    <w:rsid w:val="00A17742"/>
    <w:rsid w:val="00A17841"/>
    <w:rsid w:val="00A17A38"/>
    <w:rsid w:val="00A17F6C"/>
    <w:rsid w:val="00A2001C"/>
    <w:rsid w:val="00A20203"/>
    <w:rsid w:val="00A20266"/>
    <w:rsid w:val="00A202B7"/>
    <w:rsid w:val="00A204DA"/>
    <w:rsid w:val="00A20B87"/>
    <w:rsid w:val="00A20DA6"/>
    <w:rsid w:val="00A20E7F"/>
    <w:rsid w:val="00A2127D"/>
    <w:rsid w:val="00A21733"/>
    <w:rsid w:val="00A21801"/>
    <w:rsid w:val="00A21A4E"/>
    <w:rsid w:val="00A21E2B"/>
    <w:rsid w:val="00A220C1"/>
    <w:rsid w:val="00A225EF"/>
    <w:rsid w:val="00A22C6B"/>
    <w:rsid w:val="00A22E57"/>
    <w:rsid w:val="00A22EEB"/>
    <w:rsid w:val="00A2309B"/>
    <w:rsid w:val="00A23290"/>
    <w:rsid w:val="00A23A3E"/>
    <w:rsid w:val="00A23EED"/>
    <w:rsid w:val="00A24422"/>
    <w:rsid w:val="00A24ABF"/>
    <w:rsid w:val="00A250AD"/>
    <w:rsid w:val="00A25130"/>
    <w:rsid w:val="00A2516D"/>
    <w:rsid w:val="00A25707"/>
    <w:rsid w:val="00A2574C"/>
    <w:rsid w:val="00A259BF"/>
    <w:rsid w:val="00A269E8"/>
    <w:rsid w:val="00A26BD6"/>
    <w:rsid w:val="00A26F0D"/>
    <w:rsid w:val="00A27037"/>
    <w:rsid w:val="00A270C8"/>
    <w:rsid w:val="00A27451"/>
    <w:rsid w:val="00A276D5"/>
    <w:rsid w:val="00A27722"/>
    <w:rsid w:val="00A27AF3"/>
    <w:rsid w:val="00A27C1F"/>
    <w:rsid w:val="00A30209"/>
    <w:rsid w:val="00A30571"/>
    <w:rsid w:val="00A3085E"/>
    <w:rsid w:val="00A30872"/>
    <w:rsid w:val="00A30E96"/>
    <w:rsid w:val="00A30F2B"/>
    <w:rsid w:val="00A30FE1"/>
    <w:rsid w:val="00A31921"/>
    <w:rsid w:val="00A31A2E"/>
    <w:rsid w:val="00A320EA"/>
    <w:rsid w:val="00A324EA"/>
    <w:rsid w:val="00A32614"/>
    <w:rsid w:val="00A327AD"/>
    <w:rsid w:val="00A32997"/>
    <w:rsid w:val="00A32B2D"/>
    <w:rsid w:val="00A332EF"/>
    <w:rsid w:val="00A33361"/>
    <w:rsid w:val="00A334A2"/>
    <w:rsid w:val="00A33C75"/>
    <w:rsid w:val="00A3422B"/>
    <w:rsid w:val="00A34531"/>
    <w:rsid w:val="00A34732"/>
    <w:rsid w:val="00A34B78"/>
    <w:rsid w:val="00A34C32"/>
    <w:rsid w:val="00A3505C"/>
    <w:rsid w:val="00A350A7"/>
    <w:rsid w:val="00A35236"/>
    <w:rsid w:val="00A35485"/>
    <w:rsid w:val="00A354B7"/>
    <w:rsid w:val="00A356FE"/>
    <w:rsid w:val="00A357E3"/>
    <w:rsid w:val="00A35AA2"/>
    <w:rsid w:val="00A35B1E"/>
    <w:rsid w:val="00A35BC6"/>
    <w:rsid w:val="00A35F9E"/>
    <w:rsid w:val="00A362B9"/>
    <w:rsid w:val="00A3672F"/>
    <w:rsid w:val="00A36745"/>
    <w:rsid w:val="00A36948"/>
    <w:rsid w:val="00A36E35"/>
    <w:rsid w:val="00A370E2"/>
    <w:rsid w:val="00A4033B"/>
    <w:rsid w:val="00A4040A"/>
    <w:rsid w:val="00A40FB5"/>
    <w:rsid w:val="00A41007"/>
    <w:rsid w:val="00A41A6B"/>
    <w:rsid w:val="00A41C7D"/>
    <w:rsid w:val="00A42159"/>
    <w:rsid w:val="00A42913"/>
    <w:rsid w:val="00A42AB0"/>
    <w:rsid w:val="00A42EBB"/>
    <w:rsid w:val="00A4310F"/>
    <w:rsid w:val="00A439CA"/>
    <w:rsid w:val="00A43E73"/>
    <w:rsid w:val="00A4407B"/>
    <w:rsid w:val="00A44165"/>
    <w:rsid w:val="00A442C1"/>
    <w:rsid w:val="00A44368"/>
    <w:rsid w:val="00A445DE"/>
    <w:rsid w:val="00A44884"/>
    <w:rsid w:val="00A44899"/>
    <w:rsid w:val="00A44942"/>
    <w:rsid w:val="00A44A55"/>
    <w:rsid w:val="00A45106"/>
    <w:rsid w:val="00A45583"/>
    <w:rsid w:val="00A45A73"/>
    <w:rsid w:val="00A45B1D"/>
    <w:rsid w:val="00A4615B"/>
    <w:rsid w:val="00A468EA"/>
    <w:rsid w:val="00A473BB"/>
    <w:rsid w:val="00A47F49"/>
    <w:rsid w:val="00A50086"/>
    <w:rsid w:val="00A506D2"/>
    <w:rsid w:val="00A5071E"/>
    <w:rsid w:val="00A51505"/>
    <w:rsid w:val="00A51727"/>
    <w:rsid w:val="00A51CD8"/>
    <w:rsid w:val="00A522E5"/>
    <w:rsid w:val="00A52390"/>
    <w:rsid w:val="00A52A90"/>
    <w:rsid w:val="00A52E8A"/>
    <w:rsid w:val="00A53966"/>
    <w:rsid w:val="00A5403E"/>
    <w:rsid w:val="00A541C7"/>
    <w:rsid w:val="00A54962"/>
    <w:rsid w:val="00A549BB"/>
    <w:rsid w:val="00A54CEC"/>
    <w:rsid w:val="00A54DA8"/>
    <w:rsid w:val="00A54E61"/>
    <w:rsid w:val="00A54F13"/>
    <w:rsid w:val="00A55107"/>
    <w:rsid w:val="00A55177"/>
    <w:rsid w:val="00A5573E"/>
    <w:rsid w:val="00A55856"/>
    <w:rsid w:val="00A56248"/>
    <w:rsid w:val="00A56386"/>
    <w:rsid w:val="00A564BE"/>
    <w:rsid w:val="00A56559"/>
    <w:rsid w:val="00A5662A"/>
    <w:rsid w:val="00A5691E"/>
    <w:rsid w:val="00A56D34"/>
    <w:rsid w:val="00A570B6"/>
    <w:rsid w:val="00A571C1"/>
    <w:rsid w:val="00A57735"/>
    <w:rsid w:val="00A57F1C"/>
    <w:rsid w:val="00A57F48"/>
    <w:rsid w:val="00A603C5"/>
    <w:rsid w:val="00A604D7"/>
    <w:rsid w:val="00A605C7"/>
    <w:rsid w:val="00A60AA8"/>
    <w:rsid w:val="00A60EA4"/>
    <w:rsid w:val="00A60F59"/>
    <w:rsid w:val="00A610F2"/>
    <w:rsid w:val="00A61412"/>
    <w:rsid w:val="00A615F5"/>
    <w:rsid w:val="00A6169A"/>
    <w:rsid w:val="00A61B76"/>
    <w:rsid w:val="00A61F2F"/>
    <w:rsid w:val="00A6205E"/>
    <w:rsid w:val="00A623B2"/>
    <w:rsid w:val="00A6279F"/>
    <w:rsid w:val="00A628DA"/>
    <w:rsid w:val="00A62A51"/>
    <w:rsid w:val="00A62D42"/>
    <w:rsid w:val="00A62E11"/>
    <w:rsid w:val="00A6308A"/>
    <w:rsid w:val="00A63323"/>
    <w:rsid w:val="00A64C36"/>
    <w:rsid w:val="00A65117"/>
    <w:rsid w:val="00A65CBB"/>
    <w:rsid w:val="00A65DAD"/>
    <w:rsid w:val="00A65EF6"/>
    <w:rsid w:val="00A65F1B"/>
    <w:rsid w:val="00A660CE"/>
    <w:rsid w:val="00A666CE"/>
    <w:rsid w:val="00A67077"/>
    <w:rsid w:val="00A67904"/>
    <w:rsid w:val="00A67A2E"/>
    <w:rsid w:val="00A702A6"/>
    <w:rsid w:val="00A7041F"/>
    <w:rsid w:val="00A70FAA"/>
    <w:rsid w:val="00A71A17"/>
    <w:rsid w:val="00A72201"/>
    <w:rsid w:val="00A7251E"/>
    <w:rsid w:val="00A72556"/>
    <w:rsid w:val="00A725D2"/>
    <w:rsid w:val="00A72AA1"/>
    <w:rsid w:val="00A72BB0"/>
    <w:rsid w:val="00A737C4"/>
    <w:rsid w:val="00A73C51"/>
    <w:rsid w:val="00A7465E"/>
    <w:rsid w:val="00A74BD6"/>
    <w:rsid w:val="00A75229"/>
    <w:rsid w:val="00A75790"/>
    <w:rsid w:val="00A757C6"/>
    <w:rsid w:val="00A75916"/>
    <w:rsid w:val="00A759F4"/>
    <w:rsid w:val="00A76BA4"/>
    <w:rsid w:val="00A76C04"/>
    <w:rsid w:val="00A773D8"/>
    <w:rsid w:val="00A77968"/>
    <w:rsid w:val="00A77A7C"/>
    <w:rsid w:val="00A77D2D"/>
    <w:rsid w:val="00A77D96"/>
    <w:rsid w:val="00A80170"/>
    <w:rsid w:val="00A805E7"/>
    <w:rsid w:val="00A80AA2"/>
    <w:rsid w:val="00A81132"/>
    <w:rsid w:val="00A819D4"/>
    <w:rsid w:val="00A81DBB"/>
    <w:rsid w:val="00A81F44"/>
    <w:rsid w:val="00A8251F"/>
    <w:rsid w:val="00A83170"/>
    <w:rsid w:val="00A836F2"/>
    <w:rsid w:val="00A83769"/>
    <w:rsid w:val="00A8399B"/>
    <w:rsid w:val="00A83B21"/>
    <w:rsid w:val="00A83CF7"/>
    <w:rsid w:val="00A83D92"/>
    <w:rsid w:val="00A83FC5"/>
    <w:rsid w:val="00A84066"/>
    <w:rsid w:val="00A84532"/>
    <w:rsid w:val="00A84721"/>
    <w:rsid w:val="00A84C62"/>
    <w:rsid w:val="00A84D8F"/>
    <w:rsid w:val="00A851AA"/>
    <w:rsid w:val="00A85A0B"/>
    <w:rsid w:val="00A85AF6"/>
    <w:rsid w:val="00A85CB4"/>
    <w:rsid w:val="00A85FCE"/>
    <w:rsid w:val="00A86102"/>
    <w:rsid w:val="00A86142"/>
    <w:rsid w:val="00A86312"/>
    <w:rsid w:val="00A8694D"/>
    <w:rsid w:val="00A86A77"/>
    <w:rsid w:val="00A86B25"/>
    <w:rsid w:val="00A86CB8"/>
    <w:rsid w:val="00A86DC6"/>
    <w:rsid w:val="00A87566"/>
    <w:rsid w:val="00A875EA"/>
    <w:rsid w:val="00A87670"/>
    <w:rsid w:val="00A8767B"/>
    <w:rsid w:val="00A8799C"/>
    <w:rsid w:val="00A9019D"/>
    <w:rsid w:val="00A901B3"/>
    <w:rsid w:val="00A91547"/>
    <w:rsid w:val="00A916E4"/>
    <w:rsid w:val="00A91877"/>
    <w:rsid w:val="00A91EBC"/>
    <w:rsid w:val="00A924DB"/>
    <w:rsid w:val="00A92B30"/>
    <w:rsid w:val="00A934D2"/>
    <w:rsid w:val="00A93635"/>
    <w:rsid w:val="00A93AFD"/>
    <w:rsid w:val="00A93B1A"/>
    <w:rsid w:val="00A940A1"/>
    <w:rsid w:val="00A94149"/>
    <w:rsid w:val="00A9467D"/>
    <w:rsid w:val="00A94806"/>
    <w:rsid w:val="00A9483E"/>
    <w:rsid w:val="00A94CA2"/>
    <w:rsid w:val="00A94D77"/>
    <w:rsid w:val="00A94DDC"/>
    <w:rsid w:val="00A950CD"/>
    <w:rsid w:val="00A950E4"/>
    <w:rsid w:val="00A954F3"/>
    <w:rsid w:val="00A95BE1"/>
    <w:rsid w:val="00A95DFE"/>
    <w:rsid w:val="00A95E68"/>
    <w:rsid w:val="00A96924"/>
    <w:rsid w:val="00A96B58"/>
    <w:rsid w:val="00A96D4F"/>
    <w:rsid w:val="00A97539"/>
    <w:rsid w:val="00A97CC0"/>
    <w:rsid w:val="00A97CFC"/>
    <w:rsid w:val="00A97F8B"/>
    <w:rsid w:val="00A97FBE"/>
    <w:rsid w:val="00AA0312"/>
    <w:rsid w:val="00AA03EE"/>
    <w:rsid w:val="00AA08C4"/>
    <w:rsid w:val="00AA125E"/>
    <w:rsid w:val="00AA1670"/>
    <w:rsid w:val="00AA1723"/>
    <w:rsid w:val="00AA192A"/>
    <w:rsid w:val="00AA1B54"/>
    <w:rsid w:val="00AA1D7A"/>
    <w:rsid w:val="00AA1DDC"/>
    <w:rsid w:val="00AA211A"/>
    <w:rsid w:val="00AA2666"/>
    <w:rsid w:val="00AA31B1"/>
    <w:rsid w:val="00AA334E"/>
    <w:rsid w:val="00AA3A05"/>
    <w:rsid w:val="00AA3C97"/>
    <w:rsid w:val="00AA3D2A"/>
    <w:rsid w:val="00AA3F12"/>
    <w:rsid w:val="00AA458B"/>
    <w:rsid w:val="00AA482C"/>
    <w:rsid w:val="00AA4F33"/>
    <w:rsid w:val="00AA53D1"/>
    <w:rsid w:val="00AA5C07"/>
    <w:rsid w:val="00AA5E4E"/>
    <w:rsid w:val="00AA6507"/>
    <w:rsid w:val="00AA684A"/>
    <w:rsid w:val="00AA6AD1"/>
    <w:rsid w:val="00AA6DA7"/>
    <w:rsid w:val="00AA6E7E"/>
    <w:rsid w:val="00AA71E0"/>
    <w:rsid w:val="00AA779D"/>
    <w:rsid w:val="00AA7A94"/>
    <w:rsid w:val="00AA7BC5"/>
    <w:rsid w:val="00AA7C60"/>
    <w:rsid w:val="00AB0566"/>
    <w:rsid w:val="00AB062A"/>
    <w:rsid w:val="00AB074D"/>
    <w:rsid w:val="00AB0A89"/>
    <w:rsid w:val="00AB0CE1"/>
    <w:rsid w:val="00AB132F"/>
    <w:rsid w:val="00AB14DC"/>
    <w:rsid w:val="00AB1722"/>
    <w:rsid w:val="00AB1CBF"/>
    <w:rsid w:val="00AB2435"/>
    <w:rsid w:val="00AB2513"/>
    <w:rsid w:val="00AB265B"/>
    <w:rsid w:val="00AB2B08"/>
    <w:rsid w:val="00AB370E"/>
    <w:rsid w:val="00AB3992"/>
    <w:rsid w:val="00AB3B1D"/>
    <w:rsid w:val="00AB3DA6"/>
    <w:rsid w:val="00AB4A3A"/>
    <w:rsid w:val="00AB4AF3"/>
    <w:rsid w:val="00AB4DC0"/>
    <w:rsid w:val="00AB5494"/>
    <w:rsid w:val="00AB5B62"/>
    <w:rsid w:val="00AB5EEB"/>
    <w:rsid w:val="00AB6892"/>
    <w:rsid w:val="00AB6FAC"/>
    <w:rsid w:val="00AB7BB4"/>
    <w:rsid w:val="00AC0392"/>
    <w:rsid w:val="00AC11BC"/>
    <w:rsid w:val="00AC1953"/>
    <w:rsid w:val="00AC1B7E"/>
    <w:rsid w:val="00AC1CF8"/>
    <w:rsid w:val="00AC24DA"/>
    <w:rsid w:val="00AC25FC"/>
    <w:rsid w:val="00AC26FE"/>
    <w:rsid w:val="00AC277C"/>
    <w:rsid w:val="00AC2D6D"/>
    <w:rsid w:val="00AC30CB"/>
    <w:rsid w:val="00AC35D8"/>
    <w:rsid w:val="00AC3D0B"/>
    <w:rsid w:val="00AC3E5C"/>
    <w:rsid w:val="00AC446C"/>
    <w:rsid w:val="00AC549E"/>
    <w:rsid w:val="00AC55C4"/>
    <w:rsid w:val="00AC5881"/>
    <w:rsid w:val="00AC5B4F"/>
    <w:rsid w:val="00AC5BEF"/>
    <w:rsid w:val="00AC6785"/>
    <w:rsid w:val="00AC678B"/>
    <w:rsid w:val="00AC72CC"/>
    <w:rsid w:val="00AC73EC"/>
    <w:rsid w:val="00AC7A36"/>
    <w:rsid w:val="00AC7D59"/>
    <w:rsid w:val="00AD019F"/>
    <w:rsid w:val="00AD04C3"/>
    <w:rsid w:val="00AD054A"/>
    <w:rsid w:val="00AD0556"/>
    <w:rsid w:val="00AD075F"/>
    <w:rsid w:val="00AD0C84"/>
    <w:rsid w:val="00AD13FC"/>
    <w:rsid w:val="00AD1FAB"/>
    <w:rsid w:val="00AD2120"/>
    <w:rsid w:val="00AD2243"/>
    <w:rsid w:val="00AD2258"/>
    <w:rsid w:val="00AD232A"/>
    <w:rsid w:val="00AD2361"/>
    <w:rsid w:val="00AD2454"/>
    <w:rsid w:val="00AD302B"/>
    <w:rsid w:val="00AD32C1"/>
    <w:rsid w:val="00AD3333"/>
    <w:rsid w:val="00AD364D"/>
    <w:rsid w:val="00AD370B"/>
    <w:rsid w:val="00AD39CA"/>
    <w:rsid w:val="00AD39F9"/>
    <w:rsid w:val="00AD3D84"/>
    <w:rsid w:val="00AD3F9D"/>
    <w:rsid w:val="00AD48A7"/>
    <w:rsid w:val="00AD4BA6"/>
    <w:rsid w:val="00AD4DA5"/>
    <w:rsid w:val="00AD4E87"/>
    <w:rsid w:val="00AD4F1D"/>
    <w:rsid w:val="00AD5272"/>
    <w:rsid w:val="00AD62D9"/>
    <w:rsid w:val="00AD6685"/>
    <w:rsid w:val="00AD69F0"/>
    <w:rsid w:val="00AD6BE2"/>
    <w:rsid w:val="00AD7039"/>
    <w:rsid w:val="00AD79A8"/>
    <w:rsid w:val="00AD7B2B"/>
    <w:rsid w:val="00AE04BE"/>
    <w:rsid w:val="00AE0993"/>
    <w:rsid w:val="00AE13EF"/>
    <w:rsid w:val="00AE1434"/>
    <w:rsid w:val="00AE1651"/>
    <w:rsid w:val="00AE194D"/>
    <w:rsid w:val="00AE1CBD"/>
    <w:rsid w:val="00AE218D"/>
    <w:rsid w:val="00AE2C17"/>
    <w:rsid w:val="00AE2C4A"/>
    <w:rsid w:val="00AE34F2"/>
    <w:rsid w:val="00AE3679"/>
    <w:rsid w:val="00AE3920"/>
    <w:rsid w:val="00AE3979"/>
    <w:rsid w:val="00AE3DC9"/>
    <w:rsid w:val="00AE56B7"/>
    <w:rsid w:val="00AE5DA9"/>
    <w:rsid w:val="00AE6222"/>
    <w:rsid w:val="00AE622E"/>
    <w:rsid w:val="00AE6301"/>
    <w:rsid w:val="00AE64E7"/>
    <w:rsid w:val="00AE66BA"/>
    <w:rsid w:val="00AE7254"/>
    <w:rsid w:val="00AE743B"/>
    <w:rsid w:val="00AE7C4A"/>
    <w:rsid w:val="00AE7FDE"/>
    <w:rsid w:val="00AF076B"/>
    <w:rsid w:val="00AF15F2"/>
    <w:rsid w:val="00AF1963"/>
    <w:rsid w:val="00AF1A2E"/>
    <w:rsid w:val="00AF1D19"/>
    <w:rsid w:val="00AF20C1"/>
    <w:rsid w:val="00AF2117"/>
    <w:rsid w:val="00AF2990"/>
    <w:rsid w:val="00AF2D11"/>
    <w:rsid w:val="00AF2E50"/>
    <w:rsid w:val="00AF2EF7"/>
    <w:rsid w:val="00AF3A5F"/>
    <w:rsid w:val="00AF3CC7"/>
    <w:rsid w:val="00AF3D0C"/>
    <w:rsid w:val="00AF3E78"/>
    <w:rsid w:val="00AF407D"/>
    <w:rsid w:val="00AF455D"/>
    <w:rsid w:val="00AF498B"/>
    <w:rsid w:val="00AF4A32"/>
    <w:rsid w:val="00AF4C7A"/>
    <w:rsid w:val="00AF5867"/>
    <w:rsid w:val="00AF5AA6"/>
    <w:rsid w:val="00AF5FD6"/>
    <w:rsid w:val="00AF610F"/>
    <w:rsid w:val="00AF6300"/>
    <w:rsid w:val="00AF65B9"/>
    <w:rsid w:val="00AF6DFB"/>
    <w:rsid w:val="00AF7011"/>
    <w:rsid w:val="00AF7455"/>
    <w:rsid w:val="00B00382"/>
    <w:rsid w:val="00B003B2"/>
    <w:rsid w:val="00B00D38"/>
    <w:rsid w:val="00B01575"/>
    <w:rsid w:val="00B01B6D"/>
    <w:rsid w:val="00B01D46"/>
    <w:rsid w:val="00B01D9E"/>
    <w:rsid w:val="00B01F44"/>
    <w:rsid w:val="00B01FF5"/>
    <w:rsid w:val="00B02959"/>
    <w:rsid w:val="00B0305D"/>
    <w:rsid w:val="00B03747"/>
    <w:rsid w:val="00B03E60"/>
    <w:rsid w:val="00B03FAE"/>
    <w:rsid w:val="00B043E4"/>
    <w:rsid w:val="00B0448A"/>
    <w:rsid w:val="00B04CB3"/>
    <w:rsid w:val="00B04E7B"/>
    <w:rsid w:val="00B05077"/>
    <w:rsid w:val="00B0547D"/>
    <w:rsid w:val="00B0576D"/>
    <w:rsid w:val="00B06351"/>
    <w:rsid w:val="00B064A2"/>
    <w:rsid w:val="00B06541"/>
    <w:rsid w:val="00B06861"/>
    <w:rsid w:val="00B068ED"/>
    <w:rsid w:val="00B06910"/>
    <w:rsid w:val="00B0696F"/>
    <w:rsid w:val="00B06EEE"/>
    <w:rsid w:val="00B07276"/>
    <w:rsid w:val="00B076A2"/>
    <w:rsid w:val="00B0779B"/>
    <w:rsid w:val="00B07AA7"/>
    <w:rsid w:val="00B07E20"/>
    <w:rsid w:val="00B102DB"/>
    <w:rsid w:val="00B11391"/>
    <w:rsid w:val="00B1144C"/>
    <w:rsid w:val="00B114A8"/>
    <w:rsid w:val="00B1174B"/>
    <w:rsid w:val="00B11F48"/>
    <w:rsid w:val="00B12245"/>
    <w:rsid w:val="00B126B4"/>
    <w:rsid w:val="00B13128"/>
    <w:rsid w:val="00B135A7"/>
    <w:rsid w:val="00B13AEE"/>
    <w:rsid w:val="00B14953"/>
    <w:rsid w:val="00B149EA"/>
    <w:rsid w:val="00B153CC"/>
    <w:rsid w:val="00B15883"/>
    <w:rsid w:val="00B15DC7"/>
    <w:rsid w:val="00B15E1C"/>
    <w:rsid w:val="00B16272"/>
    <w:rsid w:val="00B167D0"/>
    <w:rsid w:val="00B169B4"/>
    <w:rsid w:val="00B17031"/>
    <w:rsid w:val="00B175DE"/>
    <w:rsid w:val="00B17694"/>
    <w:rsid w:val="00B176C2"/>
    <w:rsid w:val="00B17D9A"/>
    <w:rsid w:val="00B2077B"/>
    <w:rsid w:val="00B2080D"/>
    <w:rsid w:val="00B2099B"/>
    <w:rsid w:val="00B20CCC"/>
    <w:rsid w:val="00B20F01"/>
    <w:rsid w:val="00B20F82"/>
    <w:rsid w:val="00B210E0"/>
    <w:rsid w:val="00B21744"/>
    <w:rsid w:val="00B21CB6"/>
    <w:rsid w:val="00B21E67"/>
    <w:rsid w:val="00B21EB6"/>
    <w:rsid w:val="00B22654"/>
    <w:rsid w:val="00B226D0"/>
    <w:rsid w:val="00B22C82"/>
    <w:rsid w:val="00B22DDC"/>
    <w:rsid w:val="00B22EA8"/>
    <w:rsid w:val="00B2306C"/>
    <w:rsid w:val="00B231DE"/>
    <w:rsid w:val="00B233F1"/>
    <w:rsid w:val="00B235E4"/>
    <w:rsid w:val="00B23936"/>
    <w:rsid w:val="00B2472A"/>
    <w:rsid w:val="00B24881"/>
    <w:rsid w:val="00B24CAA"/>
    <w:rsid w:val="00B24D9C"/>
    <w:rsid w:val="00B24DCB"/>
    <w:rsid w:val="00B25418"/>
    <w:rsid w:val="00B2576F"/>
    <w:rsid w:val="00B25A46"/>
    <w:rsid w:val="00B26898"/>
    <w:rsid w:val="00B269B2"/>
    <w:rsid w:val="00B269DC"/>
    <w:rsid w:val="00B26DFD"/>
    <w:rsid w:val="00B270C3"/>
    <w:rsid w:val="00B274F5"/>
    <w:rsid w:val="00B27597"/>
    <w:rsid w:val="00B27997"/>
    <w:rsid w:val="00B27B2A"/>
    <w:rsid w:val="00B27ECD"/>
    <w:rsid w:val="00B301ED"/>
    <w:rsid w:val="00B30607"/>
    <w:rsid w:val="00B30CCA"/>
    <w:rsid w:val="00B31429"/>
    <w:rsid w:val="00B31791"/>
    <w:rsid w:val="00B3212B"/>
    <w:rsid w:val="00B32357"/>
    <w:rsid w:val="00B323CB"/>
    <w:rsid w:val="00B3249F"/>
    <w:rsid w:val="00B32660"/>
    <w:rsid w:val="00B33083"/>
    <w:rsid w:val="00B335F9"/>
    <w:rsid w:val="00B336F9"/>
    <w:rsid w:val="00B33C4A"/>
    <w:rsid w:val="00B33E40"/>
    <w:rsid w:val="00B33F74"/>
    <w:rsid w:val="00B342C8"/>
    <w:rsid w:val="00B346AF"/>
    <w:rsid w:val="00B34A06"/>
    <w:rsid w:val="00B34CDC"/>
    <w:rsid w:val="00B34F98"/>
    <w:rsid w:val="00B35536"/>
    <w:rsid w:val="00B359FB"/>
    <w:rsid w:val="00B35F85"/>
    <w:rsid w:val="00B366A2"/>
    <w:rsid w:val="00B36DA7"/>
    <w:rsid w:val="00B36FB6"/>
    <w:rsid w:val="00B36FDB"/>
    <w:rsid w:val="00B37000"/>
    <w:rsid w:val="00B37405"/>
    <w:rsid w:val="00B3743F"/>
    <w:rsid w:val="00B3793C"/>
    <w:rsid w:val="00B4017A"/>
    <w:rsid w:val="00B40A2E"/>
    <w:rsid w:val="00B40D5D"/>
    <w:rsid w:val="00B42446"/>
    <w:rsid w:val="00B42704"/>
    <w:rsid w:val="00B42976"/>
    <w:rsid w:val="00B4310D"/>
    <w:rsid w:val="00B431AA"/>
    <w:rsid w:val="00B43521"/>
    <w:rsid w:val="00B43855"/>
    <w:rsid w:val="00B43C3F"/>
    <w:rsid w:val="00B43E70"/>
    <w:rsid w:val="00B442FD"/>
    <w:rsid w:val="00B4435F"/>
    <w:rsid w:val="00B446DD"/>
    <w:rsid w:val="00B44AC5"/>
    <w:rsid w:val="00B44F88"/>
    <w:rsid w:val="00B450DD"/>
    <w:rsid w:val="00B45877"/>
    <w:rsid w:val="00B459C4"/>
    <w:rsid w:val="00B45AE1"/>
    <w:rsid w:val="00B45D32"/>
    <w:rsid w:val="00B45E11"/>
    <w:rsid w:val="00B46183"/>
    <w:rsid w:val="00B4641A"/>
    <w:rsid w:val="00B46819"/>
    <w:rsid w:val="00B473E5"/>
    <w:rsid w:val="00B47461"/>
    <w:rsid w:val="00B47EAA"/>
    <w:rsid w:val="00B501CC"/>
    <w:rsid w:val="00B50571"/>
    <w:rsid w:val="00B5076E"/>
    <w:rsid w:val="00B50B57"/>
    <w:rsid w:val="00B50CA6"/>
    <w:rsid w:val="00B51775"/>
    <w:rsid w:val="00B51FA1"/>
    <w:rsid w:val="00B51FA7"/>
    <w:rsid w:val="00B52137"/>
    <w:rsid w:val="00B523E0"/>
    <w:rsid w:val="00B52C7E"/>
    <w:rsid w:val="00B5383B"/>
    <w:rsid w:val="00B5391B"/>
    <w:rsid w:val="00B53D44"/>
    <w:rsid w:val="00B54000"/>
    <w:rsid w:val="00B54282"/>
    <w:rsid w:val="00B545F5"/>
    <w:rsid w:val="00B54869"/>
    <w:rsid w:val="00B5499E"/>
    <w:rsid w:val="00B549B0"/>
    <w:rsid w:val="00B54D11"/>
    <w:rsid w:val="00B55245"/>
    <w:rsid w:val="00B5543E"/>
    <w:rsid w:val="00B55452"/>
    <w:rsid w:val="00B5558F"/>
    <w:rsid w:val="00B55D08"/>
    <w:rsid w:val="00B55D96"/>
    <w:rsid w:val="00B55DFF"/>
    <w:rsid w:val="00B561DA"/>
    <w:rsid w:val="00B562E5"/>
    <w:rsid w:val="00B5632F"/>
    <w:rsid w:val="00B5659A"/>
    <w:rsid w:val="00B56628"/>
    <w:rsid w:val="00B566B4"/>
    <w:rsid w:val="00B56762"/>
    <w:rsid w:val="00B56935"/>
    <w:rsid w:val="00B56E24"/>
    <w:rsid w:val="00B570E1"/>
    <w:rsid w:val="00B57676"/>
    <w:rsid w:val="00B57702"/>
    <w:rsid w:val="00B577A1"/>
    <w:rsid w:val="00B577C0"/>
    <w:rsid w:val="00B57B8E"/>
    <w:rsid w:val="00B57CB8"/>
    <w:rsid w:val="00B57F38"/>
    <w:rsid w:val="00B57F9A"/>
    <w:rsid w:val="00B60158"/>
    <w:rsid w:val="00B6017F"/>
    <w:rsid w:val="00B60E4C"/>
    <w:rsid w:val="00B613E7"/>
    <w:rsid w:val="00B61A76"/>
    <w:rsid w:val="00B61AA6"/>
    <w:rsid w:val="00B624CB"/>
    <w:rsid w:val="00B62953"/>
    <w:rsid w:val="00B63356"/>
    <w:rsid w:val="00B63903"/>
    <w:rsid w:val="00B63930"/>
    <w:rsid w:val="00B639A0"/>
    <w:rsid w:val="00B63F1C"/>
    <w:rsid w:val="00B6412B"/>
    <w:rsid w:val="00B6438A"/>
    <w:rsid w:val="00B64624"/>
    <w:rsid w:val="00B64830"/>
    <w:rsid w:val="00B64FD2"/>
    <w:rsid w:val="00B650F4"/>
    <w:rsid w:val="00B659F0"/>
    <w:rsid w:val="00B65B4B"/>
    <w:rsid w:val="00B65CB1"/>
    <w:rsid w:val="00B65FB1"/>
    <w:rsid w:val="00B661DD"/>
    <w:rsid w:val="00B66528"/>
    <w:rsid w:val="00B666DF"/>
    <w:rsid w:val="00B66CE3"/>
    <w:rsid w:val="00B67313"/>
    <w:rsid w:val="00B673E5"/>
    <w:rsid w:val="00B67AC6"/>
    <w:rsid w:val="00B67F5D"/>
    <w:rsid w:val="00B703D6"/>
    <w:rsid w:val="00B70A5C"/>
    <w:rsid w:val="00B70B2F"/>
    <w:rsid w:val="00B70F8E"/>
    <w:rsid w:val="00B7138A"/>
    <w:rsid w:val="00B7153B"/>
    <w:rsid w:val="00B71A88"/>
    <w:rsid w:val="00B71EC1"/>
    <w:rsid w:val="00B71F84"/>
    <w:rsid w:val="00B73035"/>
    <w:rsid w:val="00B73219"/>
    <w:rsid w:val="00B73385"/>
    <w:rsid w:val="00B73E04"/>
    <w:rsid w:val="00B74017"/>
    <w:rsid w:val="00B741A3"/>
    <w:rsid w:val="00B74A09"/>
    <w:rsid w:val="00B74EDF"/>
    <w:rsid w:val="00B75F12"/>
    <w:rsid w:val="00B76194"/>
    <w:rsid w:val="00B769F9"/>
    <w:rsid w:val="00B76B5C"/>
    <w:rsid w:val="00B76BF6"/>
    <w:rsid w:val="00B76D6B"/>
    <w:rsid w:val="00B76E29"/>
    <w:rsid w:val="00B76ED2"/>
    <w:rsid w:val="00B770BB"/>
    <w:rsid w:val="00B77445"/>
    <w:rsid w:val="00B774BE"/>
    <w:rsid w:val="00B779FB"/>
    <w:rsid w:val="00B77AEC"/>
    <w:rsid w:val="00B805C3"/>
    <w:rsid w:val="00B80796"/>
    <w:rsid w:val="00B80D1D"/>
    <w:rsid w:val="00B81593"/>
    <w:rsid w:val="00B8181B"/>
    <w:rsid w:val="00B818B8"/>
    <w:rsid w:val="00B818E1"/>
    <w:rsid w:val="00B826EC"/>
    <w:rsid w:val="00B82CA9"/>
    <w:rsid w:val="00B82D53"/>
    <w:rsid w:val="00B82E8D"/>
    <w:rsid w:val="00B831F7"/>
    <w:rsid w:val="00B83299"/>
    <w:rsid w:val="00B838F7"/>
    <w:rsid w:val="00B83C97"/>
    <w:rsid w:val="00B841EF"/>
    <w:rsid w:val="00B847A5"/>
    <w:rsid w:val="00B84BEC"/>
    <w:rsid w:val="00B84C34"/>
    <w:rsid w:val="00B84EA0"/>
    <w:rsid w:val="00B84EE0"/>
    <w:rsid w:val="00B85A08"/>
    <w:rsid w:val="00B86682"/>
    <w:rsid w:val="00B86753"/>
    <w:rsid w:val="00B86793"/>
    <w:rsid w:val="00B86A31"/>
    <w:rsid w:val="00B86CE4"/>
    <w:rsid w:val="00B87093"/>
    <w:rsid w:val="00B87D46"/>
    <w:rsid w:val="00B87DC2"/>
    <w:rsid w:val="00B90446"/>
    <w:rsid w:val="00B9070C"/>
    <w:rsid w:val="00B90C25"/>
    <w:rsid w:val="00B90E59"/>
    <w:rsid w:val="00B91120"/>
    <w:rsid w:val="00B913C6"/>
    <w:rsid w:val="00B91598"/>
    <w:rsid w:val="00B9178D"/>
    <w:rsid w:val="00B91A07"/>
    <w:rsid w:val="00B92194"/>
    <w:rsid w:val="00B92691"/>
    <w:rsid w:val="00B92CDB"/>
    <w:rsid w:val="00B930D0"/>
    <w:rsid w:val="00B93127"/>
    <w:rsid w:val="00B9324B"/>
    <w:rsid w:val="00B934F8"/>
    <w:rsid w:val="00B935B9"/>
    <w:rsid w:val="00B939A0"/>
    <w:rsid w:val="00B93B1C"/>
    <w:rsid w:val="00B93F14"/>
    <w:rsid w:val="00B93F3C"/>
    <w:rsid w:val="00B9465A"/>
    <w:rsid w:val="00B94B35"/>
    <w:rsid w:val="00B94CF3"/>
    <w:rsid w:val="00B9563B"/>
    <w:rsid w:val="00B95754"/>
    <w:rsid w:val="00B95918"/>
    <w:rsid w:val="00B95ABF"/>
    <w:rsid w:val="00B9721A"/>
    <w:rsid w:val="00B97E64"/>
    <w:rsid w:val="00BA002B"/>
    <w:rsid w:val="00BA01F5"/>
    <w:rsid w:val="00BA054B"/>
    <w:rsid w:val="00BA13C5"/>
    <w:rsid w:val="00BA1536"/>
    <w:rsid w:val="00BA1758"/>
    <w:rsid w:val="00BA17AC"/>
    <w:rsid w:val="00BA331A"/>
    <w:rsid w:val="00BA37E6"/>
    <w:rsid w:val="00BA3965"/>
    <w:rsid w:val="00BA3AD4"/>
    <w:rsid w:val="00BA3F9C"/>
    <w:rsid w:val="00BA405C"/>
    <w:rsid w:val="00BA428E"/>
    <w:rsid w:val="00BA44C9"/>
    <w:rsid w:val="00BA451E"/>
    <w:rsid w:val="00BA47BA"/>
    <w:rsid w:val="00BA4EDA"/>
    <w:rsid w:val="00BA5443"/>
    <w:rsid w:val="00BA5580"/>
    <w:rsid w:val="00BA5E83"/>
    <w:rsid w:val="00BA5EC9"/>
    <w:rsid w:val="00BA6624"/>
    <w:rsid w:val="00BA6CB2"/>
    <w:rsid w:val="00BA6E98"/>
    <w:rsid w:val="00BA6ED1"/>
    <w:rsid w:val="00BA7358"/>
    <w:rsid w:val="00BA75F9"/>
    <w:rsid w:val="00BA77C5"/>
    <w:rsid w:val="00BA789C"/>
    <w:rsid w:val="00BA7A1A"/>
    <w:rsid w:val="00BA7C84"/>
    <w:rsid w:val="00BB0053"/>
    <w:rsid w:val="00BB03A9"/>
    <w:rsid w:val="00BB081E"/>
    <w:rsid w:val="00BB0CC2"/>
    <w:rsid w:val="00BB0D4E"/>
    <w:rsid w:val="00BB0D5C"/>
    <w:rsid w:val="00BB128B"/>
    <w:rsid w:val="00BB1479"/>
    <w:rsid w:val="00BB1731"/>
    <w:rsid w:val="00BB17D4"/>
    <w:rsid w:val="00BB1BE9"/>
    <w:rsid w:val="00BB2735"/>
    <w:rsid w:val="00BB372A"/>
    <w:rsid w:val="00BB387C"/>
    <w:rsid w:val="00BB38B2"/>
    <w:rsid w:val="00BB392A"/>
    <w:rsid w:val="00BB3A73"/>
    <w:rsid w:val="00BB3CBD"/>
    <w:rsid w:val="00BB4892"/>
    <w:rsid w:val="00BB4C73"/>
    <w:rsid w:val="00BB4C84"/>
    <w:rsid w:val="00BB50EF"/>
    <w:rsid w:val="00BB579C"/>
    <w:rsid w:val="00BB59B8"/>
    <w:rsid w:val="00BB66B2"/>
    <w:rsid w:val="00BB6766"/>
    <w:rsid w:val="00BB688D"/>
    <w:rsid w:val="00BB737B"/>
    <w:rsid w:val="00BB7D03"/>
    <w:rsid w:val="00BC09CB"/>
    <w:rsid w:val="00BC0DA3"/>
    <w:rsid w:val="00BC110B"/>
    <w:rsid w:val="00BC1548"/>
    <w:rsid w:val="00BC19EF"/>
    <w:rsid w:val="00BC1BC7"/>
    <w:rsid w:val="00BC1C60"/>
    <w:rsid w:val="00BC20CA"/>
    <w:rsid w:val="00BC2637"/>
    <w:rsid w:val="00BC27DA"/>
    <w:rsid w:val="00BC285C"/>
    <w:rsid w:val="00BC2BD2"/>
    <w:rsid w:val="00BC2E76"/>
    <w:rsid w:val="00BC2EA7"/>
    <w:rsid w:val="00BC2F43"/>
    <w:rsid w:val="00BC3324"/>
    <w:rsid w:val="00BC38EA"/>
    <w:rsid w:val="00BC4863"/>
    <w:rsid w:val="00BC4DB4"/>
    <w:rsid w:val="00BC4DF7"/>
    <w:rsid w:val="00BC5692"/>
    <w:rsid w:val="00BC56A8"/>
    <w:rsid w:val="00BC57C6"/>
    <w:rsid w:val="00BC57FB"/>
    <w:rsid w:val="00BC581B"/>
    <w:rsid w:val="00BC5942"/>
    <w:rsid w:val="00BC5D7A"/>
    <w:rsid w:val="00BC5E42"/>
    <w:rsid w:val="00BC68D6"/>
    <w:rsid w:val="00BC716B"/>
    <w:rsid w:val="00BC720B"/>
    <w:rsid w:val="00BC7A5E"/>
    <w:rsid w:val="00BC7C86"/>
    <w:rsid w:val="00BC7E8F"/>
    <w:rsid w:val="00BD021A"/>
    <w:rsid w:val="00BD0750"/>
    <w:rsid w:val="00BD0852"/>
    <w:rsid w:val="00BD0DAC"/>
    <w:rsid w:val="00BD12A1"/>
    <w:rsid w:val="00BD1A11"/>
    <w:rsid w:val="00BD1ABE"/>
    <w:rsid w:val="00BD1C77"/>
    <w:rsid w:val="00BD1E3F"/>
    <w:rsid w:val="00BD2241"/>
    <w:rsid w:val="00BD269B"/>
    <w:rsid w:val="00BD2876"/>
    <w:rsid w:val="00BD2923"/>
    <w:rsid w:val="00BD2AC4"/>
    <w:rsid w:val="00BD2DDB"/>
    <w:rsid w:val="00BD302E"/>
    <w:rsid w:val="00BD3177"/>
    <w:rsid w:val="00BD33D1"/>
    <w:rsid w:val="00BD35B7"/>
    <w:rsid w:val="00BD41EA"/>
    <w:rsid w:val="00BD46D7"/>
    <w:rsid w:val="00BD47CE"/>
    <w:rsid w:val="00BD47F2"/>
    <w:rsid w:val="00BD484A"/>
    <w:rsid w:val="00BD4968"/>
    <w:rsid w:val="00BD4AE9"/>
    <w:rsid w:val="00BD50E2"/>
    <w:rsid w:val="00BD53C3"/>
    <w:rsid w:val="00BD54EF"/>
    <w:rsid w:val="00BD5B91"/>
    <w:rsid w:val="00BD5EA8"/>
    <w:rsid w:val="00BD5F55"/>
    <w:rsid w:val="00BD641A"/>
    <w:rsid w:val="00BD7171"/>
    <w:rsid w:val="00BD72B9"/>
    <w:rsid w:val="00BD7308"/>
    <w:rsid w:val="00BD7A4B"/>
    <w:rsid w:val="00BD7E39"/>
    <w:rsid w:val="00BE0354"/>
    <w:rsid w:val="00BE0720"/>
    <w:rsid w:val="00BE0915"/>
    <w:rsid w:val="00BE0939"/>
    <w:rsid w:val="00BE0E38"/>
    <w:rsid w:val="00BE109E"/>
    <w:rsid w:val="00BE1296"/>
    <w:rsid w:val="00BE18E7"/>
    <w:rsid w:val="00BE1A6B"/>
    <w:rsid w:val="00BE1C04"/>
    <w:rsid w:val="00BE2082"/>
    <w:rsid w:val="00BE2B6C"/>
    <w:rsid w:val="00BE2EE1"/>
    <w:rsid w:val="00BE35E1"/>
    <w:rsid w:val="00BE36A4"/>
    <w:rsid w:val="00BE3875"/>
    <w:rsid w:val="00BE3C9E"/>
    <w:rsid w:val="00BE3D16"/>
    <w:rsid w:val="00BE4777"/>
    <w:rsid w:val="00BE53E0"/>
    <w:rsid w:val="00BE5460"/>
    <w:rsid w:val="00BE603C"/>
    <w:rsid w:val="00BE6122"/>
    <w:rsid w:val="00BE62F3"/>
    <w:rsid w:val="00BE6FC5"/>
    <w:rsid w:val="00BE78BB"/>
    <w:rsid w:val="00BF00AA"/>
    <w:rsid w:val="00BF07C4"/>
    <w:rsid w:val="00BF0AC6"/>
    <w:rsid w:val="00BF0ADC"/>
    <w:rsid w:val="00BF0E18"/>
    <w:rsid w:val="00BF0E70"/>
    <w:rsid w:val="00BF0F24"/>
    <w:rsid w:val="00BF135B"/>
    <w:rsid w:val="00BF1381"/>
    <w:rsid w:val="00BF15B6"/>
    <w:rsid w:val="00BF16A1"/>
    <w:rsid w:val="00BF1D8D"/>
    <w:rsid w:val="00BF1F5E"/>
    <w:rsid w:val="00BF213E"/>
    <w:rsid w:val="00BF25C3"/>
    <w:rsid w:val="00BF28B7"/>
    <w:rsid w:val="00BF2DC1"/>
    <w:rsid w:val="00BF39A5"/>
    <w:rsid w:val="00BF3AD1"/>
    <w:rsid w:val="00BF3AEB"/>
    <w:rsid w:val="00BF3F53"/>
    <w:rsid w:val="00BF4371"/>
    <w:rsid w:val="00BF4583"/>
    <w:rsid w:val="00BF47BA"/>
    <w:rsid w:val="00BF4D52"/>
    <w:rsid w:val="00BF4F79"/>
    <w:rsid w:val="00BF5889"/>
    <w:rsid w:val="00BF5A57"/>
    <w:rsid w:val="00BF63C4"/>
    <w:rsid w:val="00BF6843"/>
    <w:rsid w:val="00BF72DB"/>
    <w:rsid w:val="00BF7413"/>
    <w:rsid w:val="00BF746F"/>
    <w:rsid w:val="00BF7641"/>
    <w:rsid w:val="00BF7762"/>
    <w:rsid w:val="00BF7DAA"/>
    <w:rsid w:val="00BF7E0D"/>
    <w:rsid w:val="00C00270"/>
    <w:rsid w:val="00C0033A"/>
    <w:rsid w:val="00C0042F"/>
    <w:rsid w:val="00C00DA4"/>
    <w:rsid w:val="00C00E1A"/>
    <w:rsid w:val="00C01131"/>
    <w:rsid w:val="00C013E0"/>
    <w:rsid w:val="00C015D6"/>
    <w:rsid w:val="00C01870"/>
    <w:rsid w:val="00C0193B"/>
    <w:rsid w:val="00C01A96"/>
    <w:rsid w:val="00C01D4C"/>
    <w:rsid w:val="00C01E84"/>
    <w:rsid w:val="00C01FA3"/>
    <w:rsid w:val="00C02316"/>
    <w:rsid w:val="00C02516"/>
    <w:rsid w:val="00C02B1D"/>
    <w:rsid w:val="00C02D6A"/>
    <w:rsid w:val="00C02F9F"/>
    <w:rsid w:val="00C03018"/>
    <w:rsid w:val="00C038A4"/>
    <w:rsid w:val="00C04BC9"/>
    <w:rsid w:val="00C0548F"/>
    <w:rsid w:val="00C055DD"/>
    <w:rsid w:val="00C05AB9"/>
    <w:rsid w:val="00C05E33"/>
    <w:rsid w:val="00C06035"/>
    <w:rsid w:val="00C06996"/>
    <w:rsid w:val="00C06A38"/>
    <w:rsid w:val="00C06C84"/>
    <w:rsid w:val="00C06FDC"/>
    <w:rsid w:val="00C073FC"/>
    <w:rsid w:val="00C078B8"/>
    <w:rsid w:val="00C07B6F"/>
    <w:rsid w:val="00C07DED"/>
    <w:rsid w:val="00C10007"/>
    <w:rsid w:val="00C1011F"/>
    <w:rsid w:val="00C10675"/>
    <w:rsid w:val="00C11762"/>
    <w:rsid w:val="00C11843"/>
    <w:rsid w:val="00C11CBE"/>
    <w:rsid w:val="00C12234"/>
    <w:rsid w:val="00C12258"/>
    <w:rsid w:val="00C12406"/>
    <w:rsid w:val="00C12B3E"/>
    <w:rsid w:val="00C12E82"/>
    <w:rsid w:val="00C13185"/>
    <w:rsid w:val="00C132A8"/>
    <w:rsid w:val="00C1336C"/>
    <w:rsid w:val="00C13518"/>
    <w:rsid w:val="00C135C2"/>
    <w:rsid w:val="00C1366E"/>
    <w:rsid w:val="00C1380C"/>
    <w:rsid w:val="00C13CD3"/>
    <w:rsid w:val="00C13D74"/>
    <w:rsid w:val="00C14167"/>
    <w:rsid w:val="00C141D3"/>
    <w:rsid w:val="00C1428B"/>
    <w:rsid w:val="00C145A4"/>
    <w:rsid w:val="00C14ADE"/>
    <w:rsid w:val="00C14DEA"/>
    <w:rsid w:val="00C1502D"/>
    <w:rsid w:val="00C1509F"/>
    <w:rsid w:val="00C159B9"/>
    <w:rsid w:val="00C15C52"/>
    <w:rsid w:val="00C160C1"/>
    <w:rsid w:val="00C1613D"/>
    <w:rsid w:val="00C1615F"/>
    <w:rsid w:val="00C168A0"/>
    <w:rsid w:val="00C16A09"/>
    <w:rsid w:val="00C16EDC"/>
    <w:rsid w:val="00C1743D"/>
    <w:rsid w:val="00C17460"/>
    <w:rsid w:val="00C17FD9"/>
    <w:rsid w:val="00C20651"/>
    <w:rsid w:val="00C2065D"/>
    <w:rsid w:val="00C208A6"/>
    <w:rsid w:val="00C20C4A"/>
    <w:rsid w:val="00C211B7"/>
    <w:rsid w:val="00C21E34"/>
    <w:rsid w:val="00C21F85"/>
    <w:rsid w:val="00C22281"/>
    <w:rsid w:val="00C223E8"/>
    <w:rsid w:val="00C2240C"/>
    <w:rsid w:val="00C224F2"/>
    <w:rsid w:val="00C22924"/>
    <w:rsid w:val="00C22A22"/>
    <w:rsid w:val="00C22A78"/>
    <w:rsid w:val="00C2313C"/>
    <w:rsid w:val="00C236DA"/>
    <w:rsid w:val="00C236DC"/>
    <w:rsid w:val="00C2376B"/>
    <w:rsid w:val="00C239D3"/>
    <w:rsid w:val="00C24542"/>
    <w:rsid w:val="00C24B6E"/>
    <w:rsid w:val="00C24C2D"/>
    <w:rsid w:val="00C25015"/>
    <w:rsid w:val="00C256F5"/>
    <w:rsid w:val="00C25F67"/>
    <w:rsid w:val="00C2696F"/>
    <w:rsid w:val="00C26F06"/>
    <w:rsid w:val="00C26F42"/>
    <w:rsid w:val="00C27400"/>
    <w:rsid w:val="00C276F7"/>
    <w:rsid w:val="00C27C41"/>
    <w:rsid w:val="00C27DC4"/>
    <w:rsid w:val="00C27F32"/>
    <w:rsid w:val="00C3026E"/>
    <w:rsid w:val="00C30ECB"/>
    <w:rsid w:val="00C30FC7"/>
    <w:rsid w:val="00C31A80"/>
    <w:rsid w:val="00C321D1"/>
    <w:rsid w:val="00C32581"/>
    <w:rsid w:val="00C3295D"/>
    <w:rsid w:val="00C32AFE"/>
    <w:rsid w:val="00C32B34"/>
    <w:rsid w:val="00C32DE4"/>
    <w:rsid w:val="00C32F1C"/>
    <w:rsid w:val="00C32FC7"/>
    <w:rsid w:val="00C33212"/>
    <w:rsid w:val="00C33486"/>
    <w:rsid w:val="00C3371B"/>
    <w:rsid w:val="00C33E03"/>
    <w:rsid w:val="00C344D2"/>
    <w:rsid w:val="00C347F6"/>
    <w:rsid w:val="00C3480F"/>
    <w:rsid w:val="00C348C1"/>
    <w:rsid w:val="00C34B5D"/>
    <w:rsid w:val="00C34D00"/>
    <w:rsid w:val="00C3559F"/>
    <w:rsid w:val="00C35B66"/>
    <w:rsid w:val="00C35BBB"/>
    <w:rsid w:val="00C36078"/>
    <w:rsid w:val="00C36217"/>
    <w:rsid w:val="00C36688"/>
    <w:rsid w:val="00C366CE"/>
    <w:rsid w:val="00C36945"/>
    <w:rsid w:val="00C36A1F"/>
    <w:rsid w:val="00C36B96"/>
    <w:rsid w:val="00C36C33"/>
    <w:rsid w:val="00C374DF"/>
    <w:rsid w:val="00C37EB6"/>
    <w:rsid w:val="00C40D3D"/>
    <w:rsid w:val="00C40F7D"/>
    <w:rsid w:val="00C40FCE"/>
    <w:rsid w:val="00C412C0"/>
    <w:rsid w:val="00C4187E"/>
    <w:rsid w:val="00C418D4"/>
    <w:rsid w:val="00C41938"/>
    <w:rsid w:val="00C41EC1"/>
    <w:rsid w:val="00C41F8F"/>
    <w:rsid w:val="00C42950"/>
    <w:rsid w:val="00C42FD9"/>
    <w:rsid w:val="00C431F3"/>
    <w:rsid w:val="00C43302"/>
    <w:rsid w:val="00C43788"/>
    <w:rsid w:val="00C43AF5"/>
    <w:rsid w:val="00C44417"/>
    <w:rsid w:val="00C444CE"/>
    <w:rsid w:val="00C4468B"/>
    <w:rsid w:val="00C44809"/>
    <w:rsid w:val="00C448F7"/>
    <w:rsid w:val="00C44DE2"/>
    <w:rsid w:val="00C44F82"/>
    <w:rsid w:val="00C45037"/>
    <w:rsid w:val="00C45462"/>
    <w:rsid w:val="00C456EC"/>
    <w:rsid w:val="00C46977"/>
    <w:rsid w:val="00C46A56"/>
    <w:rsid w:val="00C46E33"/>
    <w:rsid w:val="00C47A40"/>
    <w:rsid w:val="00C47A63"/>
    <w:rsid w:val="00C47C30"/>
    <w:rsid w:val="00C500D3"/>
    <w:rsid w:val="00C50502"/>
    <w:rsid w:val="00C50F75"/>
    <w:rsid w:val="00C51276"/>
    <w:rsid w:val="00C5147F"/>
    <w:rsid w:val="00C518F1"/>
    <w:rsid w:val="00C51E52"/>
    <w:rsid w:val="00C52136"/>
    <w:rsid w:val="00C522A3"/>
    <w:rsid w:val="00C52A95"/>
    <w:rsid w:val="00C531BD"/>
    <w:rsid w:val="00C5380F"/>
    <w:rsid w:val="00C5383A"/>
    <w:rsid w:val="00C53A0F"/>
    <w:rsid w:val="00C53CBC"/>
    <w:rsid w:val="00C5407B"/>
    <w:rsid w:val="00C54170"/>
    <w:rsid w:val="00C541A4"/>
    <w:rsid w:val="00C5492A"/>
    <w:rsid w:val="00C54B7F"/>
    <w:rsid w:val="00C54D57"/>
    <w:rsid w:val="00C54DC1"/>
    <w:rsid w:val="00C5545E"/>
    <w:rsid w:val="00C55843"/>
    <w:rsid w:val="00C55968"/>
    <w:rsid w:val="00C559B9"/>
    <w:rsid w:val="00C55A47"/>
    <w:rsid w:val="00C55B18"/>
    <w:rsid w:val="00C55DC3"/>
    <w:rsid w:val="00C5619B"/>
    <w:rsid w:val="00C5619F"/>
    <w:rsid w:val="00C5636A"/>
    <w:rsid w:val="00C563FD"/>
    <w:rsid w:val="00C56A39"/>
    <w:rsid w:val="00C57385"/>
    <w:rsid w:val="00C57A10"/>
    <w:rsid w:val="00C57C3F"/>
    <w:rsid w:val="00C57D42"/>
    <w:rsid w:val="00C60182"/>
    <w:rsid w:val="00C604EF"/>
    <w:rsid w:val="00C60642"/>
    <w:rsid w:val="00C606FC"/>
    <w:rsid w:val="00C60D6F"/>
    <w:rsid w:val="00C6109A"/>
    <w:rsid w:val="00C615DD"/>
    <w:rsid w:val="00C61812"/>
    <w:rsid w:val="00C61950"/>
    <w:rsid w:val="00C61B89"/>
    <w:rsid w:val="00C6262B"/>
    <w:rsid w:val="00C626C8"/>
    <w:rsid w:val="00C62923"/>
    <w:rsid w:val="00C62931"/>
    <w:rsid w:val="00C62A5B"/>
    <w:rsid w:val="00C62A8B"/>
    <w:rsid w:val="00C62AF8"/>
    <w:rsid w:val="00C62DE4"/>
    <w:rsid w:val="00C62F5E"/>
    <w:rsid w:val="00C62F7F"/>
    <w:rsid w:val="00C631E0"/>
    <w:rsid w:val="00C6354A"/>
    <w:rsid w:val="00C6369D"/>
    <w:rsid w:val="00C63CC1"/>
    <w:rsid w:val="00C63EDA"/>
    <w:rsid w:val="00C64099"/>
    <w:rsid w:val="00C64191"/>
    <w:rsid w:val="00C6480E"/>
    <w:rsid w:val="00C64B88"/>
    <w:rsid w:val="00C64CD5"/>
    <w:rsid w:val="00C64E95"/>
    <w:rsid w:val="00C655DF"/>
    <w:rsid w:val="00C65829"/>
    <w:rsid w:val="00C65841"/>
    <w:rsid w:val="00C65903"/>
    <w:rsid w:val="00C65928"/>
    <w:rsid w:val="00C6665D"/>
    <w:rsid w:val="00C66760"/>
    <w:rsid w:val="00C66F37"/>
    <w:rsid w:val="00C670E4"/>
    <w:rsid w:val="00C67563"/>
    <w:rsid w:val="00C677A9"/>
    <w:rsid w:val="00C678D8"/>
    <w:rsid w:val="00C67A76"/>
    <w:rsid w:val="00C67E56"/>
    <w:rsid w:val="00C702F7"/>
    <w:rsid w:val="00C70803"/>
    <w:rsid w:val="00C70F68"/>
    <w:rsid w:val="00C7108C"/>
    <w:rsid w:val="00C717B1"/>
    <w:rsid w:val="00C72282"/>
    <w:rsid w:val="00C72BFA"/>
    <w:rsid w:val="00C72CBD"/>
    <w:rsid w:val="00C72F30"/>
    <w:rsid w:val="00C738BE"/>
    <w:rsid w:val="00C73BD9"/>
    <w:rsid w:val="00C73C53"/>
    <w:rsid w:val="00C7410B"/>
    <w:rsid w:val="00C743D1"/>
    <w:rsid w:val="00C7476B"/>
    <w:rsid w:val="00C7499B"/>
    <w:rsid w:val="00C74C87"/>
    <w:rsid w:val="00C74DAD"/>
    <w:rsid w:val="00C74DE1"/>
    <w:rsid w:val="00C74EB4"/>
    <w:rsid w:val="00C752D7"/>
    <w:rsid w:val="00C75B6B"/>
    <w:rsid w:val="00C75DF3"/>
    <w:rsid w:val="00C75E8F"/>
    <w:rsid w:val="00C76554"/>
    <w:rsid w:val="00C76840"/>
    <w:rsid w:val="00C76A18"/>
    <w:rsid w:val="00C76A79"/>
    <w:rsid w:val="00C76BD3"/>
    <w:rsid w:val="00C76CE3"/>
    <w:rsid w:val="00C76CF4"/>
    <w:rsid w:val="00C77019"/>
    <w:rsid w:val="00C7701A"/>
    <w:rsid w:val="00C77024"/>
    <w:rsid w:val="00C77A71"/>
    <w:rsid w:val="00C77AFD"/>
    <w:rsid w:val="00C77C58"/>
    <w:rsid w:val="00C77D22"/>
    <w:rsid w:val="00C801B8"/>
    <w:rsid w:val="00C8022B"/>
    <w:rsid w:val="00C80400"/>
    <w:rsid w:val="00C804A9"/>
    <w:rsid w:val="00C8068F"/>
    <w:rsid w:val="00C80CD5"/>
    <w:rsid w:val="00C80D6B"/>
    <w:rsid w:val="00C810AC"/>
    <w:rsid w:val="00C811CF"/>
    <w:rsid w:val="00C815A0"/>
    <w:rsid w:val="00C81CBF"/>
    <w:rsid w:val="00C81E57"/>
    <w:rsid w:val="00C82560"/>
    <w:rsid w:val="00C8257A"/>
    <w:rsid w:val="00C82E25"/>
    <w:rsid w:val="00C83A06"/>
    <w:rsid w:val="00C83DA6"/>
    <w:rsid w:val="00C8451D"/>
    <w:rsid w:val="00C84854"/>
    <w:rsid w:val="00C84961"/>
    <w:rsid w:val="00C84B25"/>
    <w:rsid w:val="00C853F3"/>
    <w:rsid w:val="00C85DEA"/>
    <w:rsid w:val="00C860E3"/>
    <w:rsid w:val="00C869AC"/>
    <w:rsid w:val="00C86AC0"/>
    <w:rsid w:val="00C87209"/>
    <w:rsid w:val="00C874B9"/>
    <w:rsid w:val="00C87B38"/>
    <w:rsid w:val="00C87C0A"/>
    <w:rsid w:val="00C87C8D"/>
    <w:rsid w:val="00C87C90"/>
    <w:rsid w:val="00C87C94"/>
    <w:rsid w:val="00C90089"/>
    <w:rsid w:val="00C9043D"/>
    <w:rsid w:val="00C9078D"/>
    <w:rsid w:val="00C908BC"/>
    <w:rsid w:val="00C9098B"/>
    <w:rsid w:val="00C90FA7"/>
    <w:rsid w:val="00C91011"/>
    <w:rsid w:val="00C91065"/>
    <w:rsid w:val="00C910D7"/>
    <w:rsid w:val="00C91159"/>
    <w:rsid w:val="00C91166"/>
    <w:rsid w:val="00C91574"/>
    <w:rsid w:val="00C91A0A"/>
    <w:rsid w:val="00C91C74"/>
    <w:rsid w:val="00C921FB"/>
    <w:rsid w:val="00C92286"/>
    <w:rsid w:val="00C924E2"/>
    <w:rsid w:val="00C92927"/>
    <w:rsid w:val="00C92C80"/>
    <w:rsid w:val="00C9323B"/>
    <w:rsid w:val="00C932E5"/>
    <w:rsid w:val="00C93AA8"/>
    <w:rsid w:val="00C93D99"/>
    <w:rsid w:val="00C93FF2"/>
    <w:rsid w:val="00C94393"/>
    <w:rsid w:val="00C9511E"/>
    <w:rsid w:val="00C951EF"/>
    <w:rsid w:val="00C95412"/>
    <w:rsid w:val="00C95CFD"/>
    <w:rsid w:val="00C95D2D"/>
    <w:rsid w:val="00C960AF"/>
    <w:rsid w:val="00C961AD"/>
    <w:rsid w:val="00C96F38"/>
    <w:rsid w:val="00C971A7"/>
    <w:rsid w:val="00C973CB"/>
    <w:rsid w:val="00C9742C"/>
    <w:rsid w:val="00C9790D"/>
    <w:rsid w:val="00C97A9F"/>
    <w:rsid w:val="00C97EDB"/>
    <w:rsid w:val="00CA00AD"/>
    <w:rsid w:val="00CA010B"/>
    <w:rsid w:val="00CA0A7B"/>
    <w:rsid w:val="00CA0BFE"/>
    <w:rsid w:val="00CA0E94"/>
    <w:rsid w:val="00CA0F53"/>
    <w:rsid w:val="00CA1508"/>
    <w:rsid w:val="00CA155A"/>
    <w:rsid w:val="00CA1822"/>
    <w:rsid w:val="00CA1EAA"/>
    <w:rsid w:val="00CA22EC"/>
    <w:rsid w:val="00CA2483"/>
    <w:rsid w:val="00CA26EA"/>
    <w:rsid w:val="00CA270E"/>
    <w:rsid w:val="00CA27C2"/>
    <w:rsid w:val="00CA2838"/>
    <w:rsid w:val="00CA3314"/>
    <w:rsid w:val="00CA3460"/>
    <w:rsid w:val="00CA36EB"/>
    <w:rsid w:val="00CA3975"/>
    <w:rsid w:val="00CA39B0"/>
    <w:rsid w:val="00CA3D1E"/>
    <w:rsid w:val="00CA3DF7"/>
    <w:rsid w:val="00CA4150"/>
    <w:rsid w:val="00CA44DE"/>
    <w:rsid w:val="00CA47FA"/>
    <w:rsid w:val="00CA49F2"/>
    <w:rsid w:val="00CA4CA4"/>
    <w:rsid w:val="00CA4D98"/>
    <w:rsid w:val="00CA4DB6"/>
    <w:rsid w:val="00CA5293"/>
    <w:rsid w:val="00CA5600"/>
    <w:rsid w:val="00CA5D79"/>
    <w:rsid w:val="00CA63E7"/>
    <w:rsid w:val="00CA65EF"/>
    <w:rsid w:val="00CA6607"/>
    <w:rsid w:val="00CA71A2"/>
    <w:rsid w:val="00CA7201"/>
    <w:rsid w:val="00CA7588"/>
    <w:rsid w:val="00CB0257"/>
    <w:rsid w:val="00CB0801"/>
    <w:rsid w:val="00CB1365"/>
    <w:rsid w:val="00CB22B2"/>
    <w:rsid w:val="00CB2675"/>
    <w:rsid w:val="00CB306A"/>
    <w:rsid w:val="00CB312D"/>
    <w:rsid w:val="00CB3384"/>
    <w:rsid w:val="00CB3D21"/>
    <w:rsid w:val="00CB3D78"/>
    <w:rsid w:val="00CB45A0"/>
    <w:rsid w:val="00CB45B5"/>
    <w:rsid w:val="00CB4600"/>
    <w:rsid w:val="00CB471C"/>
    <w:rsid w:val="00CB47A7"/>
    <w:rsid w:val="00CB4B91"/>
    <w:rsid w:val="00CB4EA2"/>
    <w:rsid w:val="00CB518F"/>
    <w:rsid w:val="00CB532D"/>
    <w:rsid w:val="00CB5ED1"/>
    <w:rsid w:val="00CB615F"/>
    <w:rsid w:val="00CB61B1"/>
    <w:rsid w:val="00CB6279"/>
    <w:rsid w:val="00CB65C4"/>
    <w:rsid w:val="00CB6F13"/>
    <w:rsid w:val="00CB6FF9"/>
    <w:rsid w:val="00CB704F"/>
    <w:rsid w:val="00CB7261"/>
    <w:rsid w:val="00CB764B"/>
    <w:rsid w:val="00CB7A8E"/>
    <w:rsid w:val="00CC03D0"/>
    <w:rsid w:val="00CC05A5"/>
    <w:rsid w:val="00CC09BE"/>
    <w:rsid w:val="00CC0B9E"/>
    <w:rsid w:val="00CC14C1"/>
    <w:rsid w:val="00CC14E6"/>
    <w:rsid w:val="00CC1866"/>
    <w:rsid w:val="00CC1B7D"/>
    <w:rsid w:val="00CC1CA3"/>
    <w:rsid w:val="00CC1EC1"/>
    <w:rsid w:val="00CC20C5"/>
    <w:rsid w:val="00CC2578"/>
    <w:rsid w:val="00CC2649"/>
    <w:rsid w:val="00CC2A6F"/>
    <w:rsid w:val="00CC2D5B"/>
    <w:rsid w:val="00CC2DD5"/>
    <w:rsid w:val="00CC31E1"/>
    <w:rsid w:val="00CC3366"/>
    <w:rsid w:val="00CC35FA"/>
    <w:rsid w:val="00CC3D29"/>
    <w:rsid w:val="00CC4110"/>
    <w:rsid w:val="00CC46B5"/>
    <w:rsid w:val="00CC471F"/>
    <w:rsid w:val="00CC48A4"/>
    <w:rsid w:val="00CC49C4"/>
    <w:rsid w:val="00CC49E2"/>
    <w:rsid w:val="00CC4F1B"/>
    <w:rsid w:val="00CC50AF"/>
    <w:rsid w:val="00CC58AF"/>
    <w:rsid w:val="00CC5D0F"/>
    <w:rsid w:val="00CC5DAA"/>
    <w:rsid w:val="00CC6058"/>
    <w:rsid w:val="00CC6105"/>
    <w:rsid w:val="00CC6D9A"/>
    <w:rsid w:val="00CC7186"/>
    <w:rsid w:val="00CC7229"/>
    <w:rsid w:val="00CC78C2"/>
    <w:rsid w:val="00CD0950"/>
    <w:rsid w:val="00CD0B3F"/>
    <w:rsid w:val="00CD0D7C"/>
    <w:rsid w:val="00CD10D7"/>
    <w:rsid w:val="00CD1421"/>
    <w:rsid w:val="00CD149F"/>
    <w:rsid w:val="00CD14C5"/>
    <w:rsid w:val="00CD18BE"/>
    <w:rsid w:val="00CD1929"/>
    <w:rsid w:val="00CD1F61"/>
    <w:rsid w:val="00CD2669"/>
    <w:rsid w:val="00CD2D83"/>
    <w:rsid w:val="00CD2E5D"/>
    <w:rsid w:val="00CD2F3E"/>
    <w:rsid w:val="00CD3027"/>
    <w:rsid w:val="00CD336D"/>
    <w:rsid w:val="00CD3656"/>
    <w:rsid w:val="00CD3909"/>
    <w:rsid w:val="00CD3B15"/>
    <w:rsid w:val="00CD3C03"/>
    <w:rsid w:val="00CD3C1F"/>
    <w:rsid w:val="00CD42B8"/>
    <w:rsid w:val="00CD4D7D"/>
    <w:rsid w:val="00CD4E3F"/>
    <w:rsid w:val="00CD58BE"/>
    <w:rsid w:val="00CD5C3B"/>
    <w:rsid w:val="00CD6268"/>
    <w:rsid w:val="00CD714D"/>
    <w:rsid w:val="00CD78D8"/>
    <w:rsid w:val="00CD7EBC"/>
    <w:rsid w:val="00CE0196"/>
    <w:rsid w:val="00CE0475"/>
    <w:rsid w:val="00CE0A72"/>
    <w:rsid w:val="00CE0D7D"/>
    <w:rsid w:val="00CE1061"/>
    <w:rsid w:val="00CE10CF"/>
    <w:rsid w:val="00CE1560"/>
    <w:rsid w:val="00CE171A"/>
    <w:rsid w:val="00CE1ED0"/>
    <w:rsid w:val="00CE2B6B"/>
    <w:rsid w:val="00CE2B96"/>
    <w:rsid w:val="00CE2FF4"/>
    <w:rsid w:val="00CE31B5"/>
    <w:rsid w:val="00CE3450"/>
    <w:rsid w:val="00CE34A3"/>
    <w:rsid w:val="00CE3E1B"/>
    <w:rsid w:val="00CE3FA5"/>
    <w:rsid w:val="00CE4AF4"/>
    <w:rsid w:val="00CE4C3F"/>
    <w:rsid w:val="00CE4E36"/>
    <w:rsid w:val="00CE5322"/>
    <w:rsid w:val="00CE5832"/>
    <w:rsid w:val="00CE5BD2"/>
    <w:rsid w:val="00CE5E28"/>
    <w:rsid w:val="00CE5F29"/>
    <w:rsid w:val="00CE6172"/>
    <w:rsid w:val="00CE61C0"/>
    <w:rsid w:val="00CE6E55"/>
    <w:rsid w:val="00CE70AF"/>
    <w:rsid w:val="00CE7478"/>
    <w:rsid w:val="00CE7742"/>
    <w:rsid w:val="00CE7900"/>
    <w:rsid w:val="00CE7C2B"/>
    <w:rsid w:val="00CE7C56"/>
    <w:rsid w:val="00CF0E95"/>
    <w:rsid w:val="00CF0FC4"/>
    <w:rsid w:val="00CF13C8"/>
    <w:rsid w:val="00CF1F43"/>
    <w:rsid w:val="00CF2E6D"/>
    <w:rsid w:val="00CF2EB6"/>
    <w:rsid w:val="00CF3479"/>
    <w:rsid w:val="00CF3536"/>
    <w:rsid w:val="00CF3537"/>
    <w:rsid w:val="00CF3B61"/>
    <w:rsid w:val="00CF4F8D"/>
    <w:rsid w:val="00CF59B5"/>
    <w:rsid w:val="00CF5C09"/>
    <w:rsid w:val="00CF5D7C"/>
    <w:rsid w:val="00CF6501"/>
    <w:rsid w:val="00CF6860"/>
    <w:rsid w:val="00CF6C12"/>
    <w:rsid w:val="00CF6E47"/>
    <w:rsid w:val="00CF7188"/>
    <w:rsid w:val="00CF72CE"/>
    <w:rsid w:val="00CF779D"/>
    <w:rsid w:val="00CF77FC"/>
    <w:rsid w:val="00CF7877"/>
    <w:rsid w:val="00CF7C20"/>
    <w:rsid w:val="00CF7F25"/>
    <w:rsid w:val="00D00329"/>
    <w:rsid w:val="00D00A83"/>
    <w:rsid w:val="00D00E8E"/>
    <w:rsid w:val="00D0154A"/>
    <w:rsid w:val="00D016C9"/>
    <w:rsid w:val="00D01B09"/>
    <w:rsid w:val="00D0246B"/>
    <w:rsid w:val="00D02481"/>
    <w:rsid w:val="00D02715"/>
    <w:rsid w:val="00D02AEF"/>
    <w:rsid w:val="00D02B7A"/>
    <w:rsid w:val="00D033C1"/>
    <w:rsid w:val="00D03538"/>
    <w:rsid w:val="00D03CCE"/>
    <w:rsid w:val="00D04066"/>
    <w:rsid w:val="00D04363"/>
    <w:rsid w:val="00D045EA"/>
    <w:rsid w:val="00D04AD5"/>
    <w:rsid w:val="00D04E93"/>
    <w:rsid w:val="00D05212"/>
    <w:rsid w:val="00D062E0"/>
    <w:rsid w:val="00D063EA"/>
    <w:rsid w:val="00D06530"/>
    <w:rsid w:val="00D06BCF"/>
    <w:rsid w:val="00D06E9C"/>
    <w:rsid w:val="00D07719"/>
    <w:rsid w:val="00D0778D"/>
    <w:rsid w:val="00D07852"/>
    <w:rsid w:val="00D07968"/>
    <w:rsid w:val="00D07DB5"/>
    <w:rsid w:val="00D07DBF"/>
    <w:rsid w:val="00D105CD"/>
    <w:rsid w:val="00D10711"/>
    <w:rsid w:val="00D10836"/>
    <w:rsid w:val="00D10B58"/>
    <w:rsid w:val="00D10BEC"/>
    <w:rsid w:val="00D10C71"/>
    <w:rsid w:val="00D10E57"/>
    <w:rsid w:val="00D10F79"/>
    <w:rsid w:val="00D10FA8"/>
    <w:rsid w:val="00D112DE"/>
    <w:rsid w:val="00D11493"/>
    <w:rsid w:val="00D1161B"/>
    <w:rsid w:val="00D11918"/>
    <w:rsid w:val="00D11B67"/>
    <w:rsid w:val="00D11EC4"/>
    <w:rsid w:val="00D123E7"/>
    <w:rsid w:val="00D12513"/>
    <w:rsid w:val="00D12581"/>
    <w:rsid w:val="00D12A1E"/>
    <w:rsid w:val="00D12D0D"/>
    <w:rsid w:val="00D13E55"/>
    <w:rsid w:val="00D13F72"/>
    <w:rsid w:val="00D1405B"/>
    <w:rsid w:val="00D14565"/>
    <w:rsid w:val="00D15DF1"/>
    <w:rsid w:val="00D16258"/>
    <w:rsid w:val="00D1625C"/>
    <w:rsid w:val="00D162EF"/>
    <w:rsid w:val="00D16376"/>
    <w:rsid w:val="00D166ED"/>
    <w:rsid w:val="00D16861"/>
    <w:rsid w:val="00D16BC9"/>
    <w:rsid w:val="00D16BFF"/>
    <w:rsid w:val="00D16C09"/>
    <w:rsid w:val="00D17961"/>
    <w:rsid w:val="00D17AD7"/>
    <w:rsid w:val="00D20257"/>
    <w:rsid w:val="00D2077D"/>
    <w:rsid w:val="00D20B5D"/>
    <w:rsid w:val="00D2106E"/>
    <w:rsid w:val="00D21131"/>
    <w:rsid w:val="00D2122E"/>
    <w:rsid w:val="00D212C1"/>
    <w:rsid w:val="00D213F6"/>
    <w:rsid w:val="00D21433"/>
    <w:rsid w:val="00D219A4"/>
    <w:rsid w:val="00D220CB"/>
    <w:rsid w:val="00D227C7"/>
    <w:rsid w:val="00D22F34"/>
    <w:rsid w:val="00D23196"/>
    <w:rsid w:val="00D23673"/>
    <w:rsid w:val="00D23A2F"/>
    <w:rsid w:val="00D23ED4"/>
    <w:rsid w:val="00D23FEC"/>
    <w:rsid w:val="00D247EC"/>
    <w:rsid w:val="00D2488B"/>
    <w:rsid w:val="00D24E51"/>
    <w:rsid w:val="00D25102"/>
    <w:rsid w:val="00D25921"/>
    <w:rsid w:val="00D259A6"/>
    <w:rsid w:val="00D2665A"/>
    <w:rsid w:val="00D269E2"/>
    <w:rsid w:val="00D26C33"/>
    <w:rsid w:val="00D26EBC"/>
    <w:rsid w:val="00D26F0E"/>
    <w:rsid w:val="00D274DB"/>
    <w:rsid w:val="00D27799"/>
    <w:rsid w:val="00D308E7"/>
    <w:rsid w:val="00D30B2A"/>
    <w:rsid w:val="00D318D7"/>
    <w:rsid w:val="00D31956"/>
    <w:rsid w:val="00D31EB9"/>
    <w:rsid w:val="00D3212C"/>
    <w:rsid w:val="00D323D8"/>
    <w:rsid w:val="00D32DC6"/>
    <w:rsid w:val="00D3386A"/>
    <w:rsid w:val="00D339CE"/>
    <w:rsid w:val="00D33CC1"/>
    <w:rsid w:val="00D34057"/>
    <w:rsid w:val="00D34510"/>
    <w:rsid w:val="00D3505B"/>
    <w:rsid w:val="00D35DA1"/>
    <w:rsid w:val="00D368E2"/>
    <w:rsid w:val="00D36A60"/>
    <w:rsid w:val="00D36A7D"/>
    <w:rsid w:val="00D36CE2"/>
    <w:rsid w:val="00D36DBA"/>
    <w:rsid w:val="00D375F9"/>
    <w:rsid w:val="00D405D9"/>
    <w:rsid w:val="00D4093A"/>
    <w:rsid w:val="00D40AEA"/>
    <w:rsid w:val="00D40DDC"/>
    <w:rsid w:val="00D41682"/>
    <w:rsid w:val="00D41A39"/>
    <w:rsid w:val="00D41C0E"/>
    <w:rsid w:val="00D41D6D"/>
    <w:rsid w:val="00D421DC"/>
    <w:rsid w:val="00D42C1F"/>
    <w:rsid w:val="00D438E2"/>
    <w:rsid w:val="00D43D18"/>
    <w:rsid w:val="00D44079"/>
    <w:rsid w:val="00D44446"/>
    <w:rsid w:val="00D44882"/>
    <w:rsid w:val="00D44DD4"/>
    <w:rsid w:val="00D44F32"/>
    <w:rsid w:val="00D44FE0"/>
    <w:rsid w:val="00D457B4"/>
    <w:rsid w:val="00D45931"/>
    <w:rsid w:val="00D45ABD"/>
    <w:rsid w:val="00D46857"/>
    <w:rsid w:val="00D46954"/>
    <w:rsid w:val="00D46A71"/>
    <w:rsid w:val="00D475C0"/>
    <w:rsid w:val="00D4764B"/>
    <w:rsid w:val="00D47755"/>
    <w:rsid w:val="00D478D8"/>
    <w:rsid w:val="00D47B99"/>
    <w:rsid w:val="00D50EC0"/>
    <w:rsid w:val="00D5154E"/>
    <w:rsid w:val="00D51758"/>
    <w:rsid w:val="00D51BD9"/>
    <w:rsid w:val="00D51E77"/>
    <w:rsid w:val="00D521C5"/>
    <w:rsid w:val="00D524D5"/>
    <w:rsid w:val="00D52A4D"/>
    <w:rsid w:val="00D52F05"/>
    <w:rsid w:val="00D53D90"/>
    <w:rsid w:val="00D5425D"/>
    <w:rsid w:val="00D543D7"/>
    <w:rsid w:val="00D55130"/>
    <w:rsid w:val="00D553B1"/>
    <w:rsid w:val="00D55D45"/>
    <w:rsid w:val="00D55DF7"/>
    <w:rsid w:val="00D55FCA"/>
    <w:rsid w:val="00D562E7"/>
    <w:rsid w:val="00D563CC"/>
    <w:rsid w:val="00D56524"/>
    <w:rsid w:val="00D56DE7"/>
    <w:rsid w:val="00D570A3"/>
    <w:rsid w:val="00D5736C"/>
    <w:rsid w:val="00D57759"/>
    <w:rsid w:val="00D578E0"/>
    <w:rsid w:val="00D6017D"/>
    <w:rsid w:val="00D607A4"/>
    <w:rsid w:val="00D611E8"/>
    <w:rsid w:val="00D61BEB"/>
    <w:rsid w:val="00D61E8A"/>
    <w:rsid w:val="00D62AFE"/>
    <w:rsid w:val="00D62F3D"/>
    <w:rsid w:val="00D635B1"/>
    <w:rsid w:val="00D637A5"/>
    <w:rsid w:val="00D63EE5"/>
    <w:rsid w:val="00D64032"/>
    <w:rsid w:val="00D643B8"/>
    <w:rsid w:val="00D64457"/>
    <w:rsid w:val="00D6451F"/>
    <w:rsid w:val="00D64D3B"/>
    <w:rsid w:val="00D64FA5"/>
    <w:rsid w:val="00D65004"/>
    <w:rsid w:val="00D6508D"/>
    <w:rsid w:val="00D659FF"/>
    <w:rsid w:val="00D65AB7"/>
    <w:rsid w:val="00D65B93"/>
    <w:rsid w:val="00D66125"/>
    <w:rsid w:val="00D66130"/>
    <w:rsid w:val="00D663B0"/>
    <w:rsid w:val="00D6677E"/>
    <w:rsid w:val="00D6694B"/>
    <w:rsid w:val="00D66ABE"/>
    <w:rsid w:val="00D676AF"/>
    <w:rsid w:val="00D676E6"/>
    <w:rsid w:val="00D67983"/>
    <w:rsid w:val="00D67CB2"/>
    <w:rsid w:val="00D7064B"/>
    <w:rsid w:val="00D70983"/>
    <w:rsid w:val="00D70B7E"/>
    <w:rsid w:val="00D70C3A"/>
    <w:rsid w:val="00D70F23"/>
    <w:rsid w:val="00D711E7"/>
    <w:rsid w:val="00D7172A"/>
    <w:rsid w:val="00D7182F"/>
    <w:rsid w:val="00D7190D"/>
    <w:rsid w:val="00D71F4F"/>
    <w:rsid w:val="00D72010"/>
    <w:rsid w:val="00D7214A"/>
    <w:rsid w:val="00D725E3"/>
    <w:rsid w:val="00D72A7E"/>
    <w:rsid w:val="00D72F35"/>
    <w:rsid w:val="00D73108"/>
    <w:rsid w:val="00D73375"/>
    <w:rsid w:val="00D7375F"/>
    <w:rsid w:val="00D737F4"/>
    <w:rsid w:val="00D737F9"/>
    <w:rsid w:val="00D73C14"/>
    <w:rsid w:val="00D74707"/>
    <w:rsid w:val="00D756A4"/>
    <w:rsid w:val="00D75787"/>
    <w:rsid w:val="00D7606F"/>
    <w:rsid w:val="00D7634A"/>
    <w:rsid w:val="00D767F6"/>
    <w:rsid w:val="00D76897"/>
    <w:rsid w:val="00D7696A"/>
    <w:rsid w:val="00D77443"/>
    <w:rsid w:val="00D774C3"/>
    <w:rsid w:val="00D7763A"/>
    <w:rsid w:val="00D777D3"/>
    <w:rsid w:val="00D77A59"/>
    <w:rsid w:val="00D77DDD"/>
    <w:rsid w:val="00D77E4B"/>
    <w:rsid w:val="00D80011"/>
    <w:rsid w:val="00D81086"/>
    <w:rsid w:val="00D8176D"/>
    <w:rsid w:val="00D81770"/>
    <w:rsid w:val="00D81E6E"/>
    <w:rsid w:val="00D8206F"/>
    <w:rsid w:val="00D82CE3"/>
    <w:rsid w:val="00D82D58"/>
    <w:rsid w:val="00D83289"/>
    <w:rsid w:val="00D83407"/>
    <w:rsid w:val="00D83619"/>
    <w:rsid w:val="00D83A6A"/>
    <w:rsid w:val="00D83B3A"/>
    <w:rsid w:val="00D84048"/>
    <w:rsid w:val="00D8436C"/>
    <w:rsid w:val="00D84AD1"/>
    <w:rsid w:val="00D84E5E"/>
    <w:rsid w:val="00D855B0"/>
    <w:rsid w:val="00D85753"/>
    <w:rsid w:val="00D86038"/>
    <w:rsid w:val="00D86075"/>
    <w:rsid w:val="00D86090"/>
    <w:rsid w:val="00D8620E"/>
    <w:rsid w:val="00D866CF"/>
    <w:rsid w:val="00D86CE1"/>
    <w:rsid w:val="00D86FD2"/>
    <w:rsid w:val="00D873B9"/>
    <w:rsid w:val="00D876C9"/>
    <w:rsid w:val="00D87C69"/>
    <w:rsid w:val="00D87D84"/>
    <w:rsid w:val="00D87F47"/>
    <w:rsid w:val="00D91301"/>
    <w:rsid w:val="00D91472"/>
    <w:rsid w:val="00D917BA"/>
    <w:rsid w:val="00D91FFE"/>
    <w:rsid w:val="00D924CD"/>
    <w:rsid w:val="00D9256F"/>
    <w:rsid w:val="00D92AB3"/>
    <w:rsid w:val="00D92AB8"/>
    <w:rsid w:val="00D9320D"/>
    <w:rsid w:val="00D93526"/>
    <w:rsid w:val="00D9353A"/>
    <w:rsid w:val="00D93C66"/>
    <w:rsid w:val="00D93CD7"/>
    <w:rsid w:val="00D943BC"/>
    <w:rsid w:val="00D94838"/>
    <w:rsid w:val="00D949AF"/>
    <w:rsid w:val="00D94ED6"/>
    <w:rsid w:val="00D953F7"/>
    <w:rsid w:val="00D9563B"/>
    <w:rsid w:val="00D956C0"/>
    <w:rsid w:val="00D95E79"/>
    <w:rsid w:val="00D95E92"/>
    <w:rsid w:val="00D9642F"/>
    <w:rsid w:val="00D9647F"/>
    <w:rsid w:val="00D968C0"/>
    <w:rsid w:val="00D96EC8"/>
    <w:rsid w:val="00D97BC6"/>
    <w:rsid w:val="00D97CA3"/>
    <w:rsid w:val="00D97F5E"/>
    <w:rsid w:val="00D97FB7"/>
    <w:rsid w:val="00DA002A"/>
    <w:rsid w:val="00DA009B"/>
    <w:rsid w:val="00DA14D5"/>
    <w:rsid w:val="00DA1646"/>
    <w:rsid w:val="00DA1D02"/>
    <w:rsid w:val="00DA1DDC"/>
    <w:rsid w:val="00DA256C"/>
    <w:rsid w:val="00DA26BC"/>
    <w:rsid w:val="00DA2B90"/>
    <w:rsid w:val="00DA33F4"/>
    <w:rsid w:val="00DA348C"/>
    <w:rsid w:val="00DA3669"/>
    <w:rsid w:val="00DA38ED"/>
    <w:rsid w:val="00DA3D13"/>
    <w:rsid w:val="00DA42D2"/>
    <w:rsid w:val="00DA4697"/>
    <w:rsid w:val="00DA46DD"/>
    <w:rsid w:val="00DA47E4"/>
    <w:rsid w:val="00DA5326"/>
    <w:rsid w:val="00DA5675"/>
    <w:rsid w:val="00DA5AB8"/>
    <w:rsid w:val="00DA5E43"/>
    <w:rsid w:val="00DA66B9"/>
    <w:rsid w:val="00DA674F"/>
    <w:rsid w:val="00DA6886"/>
    <w:rsid w:val="00DA6D50"/>
    <w:rsid w:val="00DA6E82"/>
    <w:rsid w:val="00DA6EF5"/>
    <w:rsid w:val="00DA712F"/>
    <w:rsid w:val="00DA7B0E"/>
    <w:rsid w:val="00DA7E5E"/>
    <w:rsid w:val="00DB0036"/>
    <w:rsid w:val="00DB07B5"/>
    <w:rsid w:val="00DB07BA"/>
    <w:rsid w:val="00DB07DD"/>
    <w:rsid w:val="00DB097A"/>
    <w:rsid w:val="00DB0DB3"/>
    <w:rsid w:val="00DB0EBE"/>
    <w:rsid w:val="00DB1259"/>
    <w:rsid w:val="00DB2036"/>
    <w:rsid w:val="00DB2208"/>
    <w:rsid w:val="00DB225A"/>
    <w:rsid w:val="00DB2704"/>
    <w:rsid w:val="00DB282A"/>
    <w:rsid w:val="00DB2A9E"/>
    <w:rsid w:val="00DB2BA2"/>
    <w:rsid w:val="00DB2C7A"/>
    <w:rsid w:val="00DB2C89"/>
    <w:rsid w:val="00DB2E8C"/>
    <w:rsid w:val="00DB2E95"/>
    <w:rsid w:val="00DB348F"/>
    <w:rsid w:val="00DB370E"/>
    <w:rsid w:val="00DB3C75"/>
    <w:rsid w:val="00DB3E13"/>
    <w:rsid w:val="00DB419F"/>
    <w:rsid w:val="00DB44EA"/>
    <w:rsid w:val="00DB458F"/>
    <w:rsid w:val="00DB51E6"/>
    <w:rsid w:val="00DB578B"/>
    <w:rsid w:val="00DB5BB8"/>
    <w:rsid w:val="00DB63E2"/>
    <w:rsid w:val="00DB6525"/>
    <w:rsid w:val="00DB696C"/>
    <w:rsid w:val="00DB71E1"/>
    <w:rsid w:val="00DB7A8E"/>
    <w:rsid w:val="00DB7BA9"/>
    <w:rsid w:val="00DB7D81"/>
    <w:rsid w:val="00DC01EB"/>
    <w:rsid w:val="00DC04DB"/>
    <w:rsid w:val="00DC0BA5"/>
    <w:rsid w:val="00DC0EF2"/>
    <w:rsid w:val="00DC0F31"/>
    <w:rsid w:val="00DC120B"/>
    <w:rsid w:val="00DC14CC"/>
    <w:rsid w:val="00DC1CC3"/>
    <w:rsid w:val="00DC1D38"/>
    <w:rsid w:val="00DC1E47"/>
    <w:rsid w:val="00DC22C1"/>
    <w:rsid w:val="00DC2D38"/>
    <w:rsid w:val="00DC2D39"/>
    <w:rsid w:val="00DC2ED5"/>
    <w:rsid w:val="00DC2FD7"/>
    <w:rsid w:val="00DC367E"/>
    <w:rsid w:val="00DC3BFE"/>
    <w:rsid w:val="00DC3C34"/>
    <w:rsid w:val="00DC3F09"/>
    <w:rsid w:val="00DC4239"/>
    <w:rsid w:val="00DC497D"/>
    <w:rsid w:val="00DC49B6"/>
    <w:rsid w:val="00DC4A92"/>
    <w:rsid w:val="00DC4B4A"/>
    <w:rsid w:val="00DC4DB0"/>
    <w:rsid w:val="00DC5BBE"/>
    <w:rsid w:val="00DC60EF"/>
    <w:rsid w:val="00DC65A3"/>
    <w:rsid w:val="00DC69D9"/>
    <w:rsid w:val="00DC6D28"/>
    <w:rsid w:val="00DC796E"/>
    <w:rsid w:val="00DC7DCB"/>
    <w:rsid w:val="00DC7FF7"/>
    <w:rsid w:val="00DD0397"/>
    <w:rsid w:val="00DD04E0"/>
    <w:rsid w:val="00DD07DC"/>
    <w:rsid w:val="00DD0CB8"/>
    <w:rsid w:val="00DD163B"/>
    <w:rsid w:val="00DD18C6"/>
    <w:rsid w:val="00DD1C32"/>
    <w:rsid w:val="00DD1E81"/>
    <w:rsid w:val="00DD1F42"/>
    <w:rsid w:val="00DD25F7"/>
    <w:rsid w:val="00DD2806"/>
    <w:rsid w:val="00DD28E3"/>
    <w:rsid w:val="00DD2A63"/>
    <w:rsid w:val="00DD2FB3"/>
    <w:rsid w:val="00DD319B"/>
    <w:rsid w:val="00DD33E6"/>
    <w:rsid w:val="00DD3790"/>
    <w:rsid w:val="00DD3C30"/>
    <w:rsid w:val="00DD3CA1"/>
    <w:rsid w:val="00DD3D78"/>
    <w:rsid w:val="00DD403F"/>
    <w:rsid w:val="00DD4198"/>
    <w:rsid w:val="00DD42DE"/>
    <w:rsid w:val="00DD45C4"/>
    <w:rsid w:val="00DD46F6"/>
    <w:rsid w:val="00DD4941"/>
    <w:rsid w:val="00DD5B65"/>
    <w:rsid w:val="00DD5C0C"/>
    <w:rsid w:val="00DD5D3E"/>
    <w:rsid w:val="00DD6267"/>
    <w:rsid w:val="00DD6600"/>
    <w:rsid w:val="00DD74D2"/>
    <w:rsid w:val="00DD7E20"/>
    <w:rsid w:val="00DE018B"/>
    <w:rsid w:val="00DE029E"/>
    <w:rsid w:val="00DE02D7"/>
    <w:rsid w:val="00DE05DB"/>
    <w:rsid w:val="00DE06E4"/>
    <w:rsid w:val="00DE10CA"/>
    <w:rsid w:val="00DE1170"/>
    <w:rsid w:val="00DE1DD6"/>
    <w:rsid w:val="00DE1E4A"/>
    <w:rsid w:val="00DE21B9"/>
    <w:rsid w:val="00DE21BE"/>
    <w:rsid w:val="00DE26A8"/>
    <w:rsid w:val="00DE30D3"/>
    <w:rsid w:val="00DE327C"/>
    <w:rsid w:val="00DE331F"/>
    <w:rsid w:val="00DE3728"/>
    <w:rsid w:val="00DE384C"/>
    <w:rsid w:val="00DE3A06"/>
    <w:rsid w:val="00DE3A51"/>
    <w:rsid w:val="00DE3BC5"/>
    <w:rsid w:val="00DE3DE2"/>
    <w:rsid w:val="00DE4754"/>
    <w:rsid w:val="00DE478A"/>
    <w:rsid w:val="00DE4E9F"/>
    <w:rsid w:val="00DE4F73"/>
    <w:rsid w:val="00DE5BF2"/>
    <w:rsid w:val="00DE6756"/>
    <w:rsid w:val="00DE6A3F"/>
    <w:rsid w:val="00DE6C7C"/>
    <w:rsid w:val="00DE6C9C"/>
    <w:rsid w:val="00DE6FB5"/>
    <w:rsid w:val="00DE7005"/>
    <w:rsid w:val="00DE7C1F"/>
    <w:rsid w:val="00DE7F81"/>
    <w:rsid w:val="00DE7FBF"/>
    <w:rsid w:val="00DF00E9"/>
    <w:rsid w:val="00DF0440"/>
    <w:rsid w:val="00DF08EB"/>
    <w:rsid w:val="00DF0CA4"/>
    <w:rsid w:val="00DF0E09"/>
    <w:rsid w:val="00DF0E6B"/>
    <w:rsid w:val="00DF1104"/>
    <w:rsid w:val="00DF16BC"/>
    <w:rsid w:val="00DF196A"/>
    <w:rsid w:val="00DF1A73"/>
    <w:rsid w:val="00DF1BE2"/>
    <w:rsid w:val="00DF1E92"/>
    <w:rsid w:val="00DF2450"/>
    <w:rsid w:val="00DF2882"/>
    <w:rsid w:val="00DF2BAA"/>
    <w:rsid w:val="00DF2C29"/>
    <w:rsid w:val="00DF3002"/>
    <w:rsid w:val="00DF307C"/>
    <w:rsid w:val="00DF318F"/>
    <w:rsid w:val="00DF33AF"/>
    <w:rsid w:val="00DF38F7"/>
    <w:rsid w:val="00DF3A6A"/>
    <w:rsid w:val="00DF3B5C"/>
    <w:rsid w:val="00DF3DF2"/>
    <w:rsid w:val="00DF3EF9"/>
    <w:rsid w:val="00DF42A5"/>
    <w:rsid w:val="00DF4301"/>
    <w:rsid w:val="00DF4492"/>
    <w:rsid w:val="00DF4664"/>
    <w:rsid w:val="00DF4B49"/>
    <w:rsid w:val="00DF51C8"/>
    <w:rsid w:val="00DF5AE1"/>
    <w:rsid w:val="00DF5B1F"/>
    <w:rsid w:val="00DF5DFC"/>
    <w:rsid w:val="00DF5E73"/>
    <w:rsid w:val="00DF6118"/>
    <w:rsid w:val="00DF62B3"/>
    <w:rsid w:val="00DF63D6"/>
    <w:rsid w:val="00DF6939"/>
    <w:rsid w:val="00DF69AE"/>
    <w:rsid w:val="00DF6A2F"/>
    <w:rsid w:val="00DF6B08"/>
    <w:rsid w:val="00DF6C33"/>
    <w:rsid w:val="00DF7143"/>
    <w:rsid w:val="00DF734C"/>
    <w:rsid w:val="00DF74F3"/>
    <w:rsid w:val="00DF7764"/>
    <w:rsid w:val="00DF78F6"/>
    <w:rsid w:val="00DF7AA3"/>
    <w:rsid w:val="00DF7AFA"/>
    <w:rsid w:val="00DF7BD7"/>
    <w:rsid w:val="00DF7D1D"/>
    <w:rsid w:val="00DF7DCC"/>
    <w:rsid w:val="00E00D07"/>
    <w:rsid w:val="00E01207"/>
    <w:rsid w:val="00E0124C"/>
    <w:rsid w:val="00E0197F"/>
    <w:rsid w:val="00E01C05"/>
    <w:rsid w:val="00E01DD4"/>
    <w:rsid w:val="00E020BD"/>
    <w:rsid w:val="00E026D7"/>
    <w:rsid w:val="00E02E75"/>
    <w:rsid w:val="00E03A98"/>
    <w:rsid w:val="00E04399"/>
    <w:rsid w:val="00E04637"/>
    <w:rsid w:val="00E046C5"/>
    <w:rsid w:val="00E04EA0"/>
    <w:rsid w:val="00E0515E"/>
    <w:rsid w:val="00E05393"/>
    <w:rsid w:val="00E05D8E"/>
    <w:rsid w:val="00E05F09"/>
    <w:rsid w:val="00E07448"/>
    <w:rsid w:val="00E07522"/>
    <w:rsid w:val="00E07CB2"/>
    <w:rsid w:val="00E104B8"/>
    <w:rsid w:val="00E10A34"/>
    <w:rsid w:val="00E10BE8"/>
    <w:rsid w:val="00E10D14"/>
    <w:rsid w:val="00E10D4B"/>
    <w:rsid w:val="00E10F8C"/>
    <w:rsid w:val="00E10FF0"/>
    <w:rsid w:val="00E1176E"/>
    <w:rsid w:val="00E11FE6"/>
    <w:rsid w:val="00E120C3"/>
    <w:rsid w:val="00E12B57"/>
    <w:rsid w:val="00E1385B"/>
    <w:rsid w:val="00E13B19"/>
    <w:rsid w:val="00E140F0"/>
    <w:rsid w:val="00E143D8"/>
    <w:rsid w:val="00E1447E"/>
    <w:rsid w:val="00E147C8"/>
    <w:rsid w:val="00E147E4"/>
    <w:rsid w:val="00E149D9"/>
    <w:rsid w:val="00E14A10"/>
    <w:rsid w:val="00E14D71"/>
    <w:rsid w:val="00E15030"/>
    <w:rsid w:val="00E1561A"/>
    <w:rsid w:val="00E1576D"/>
    <w:rsid w:val="00E159BF"/>
    <w:rsid w:val="00E15B04"/>
    <w:rsid w:val="00E15E09"/>
    <w:rsid w:val="00E168E0"/>
    <w:rsid w:val="00E16B51"/>
    <w:rsid w:val="00E1708C"/>
    <w:rsid w:val="00E172C0"/>
    <w:rsid w:val="00E17377"/>
    <w:rsid w:val="00E178E4"/>
    <w:rsid w:val="00E17967"/>
    <w:rsid w:val="00E17E75"/>
    <w:rsid w:val="00E2003D"/>
    <w:rsid w:val="00E20723"/>
    <w:rsid w:val="00E2098F"/>
    <w:rsid w:val="00E20AC8"/>
    <w:rsid w:val="00E20C24"/>
    <w:rsid w:val="00E211D7"/>
    <w:rsid w:val="00E21948"/>
    <w:rsid w:val="00E21F72"/>
    <w:rsid w:val="00E2223E"/>
    <w:rsid w:val="00E22299"/>
    <w:rsid w:val="00E2238D"/>
    <w:rsid w:val="00E223CF"/>
    <w:rsid w:val="00E23777"/>
    <w:rsid w:val="00E23CB5"/>
    <w:rsid w:val="00E24271"/>
    <w:rsid w:val="00E24734"/>
    <w:rsid w:val="00E24AB6"/>
    <w:rsid w:val="00E24EFE"/>
    <w:rsid w:val="00E2549D"/>
    <w:rsid w:val="00E25D43"/>
    <w:rsid w:val="00E26093"/>
    <w:rsid w:val="00E26154"/>
    <w:rsid w:val="00E2655F"/>
    <w:rsid w:val="00E267F6"/>
    <w:rsid w:val="00E268F9"/>
    <w:rsid w:val="00E26BBC"/>
    <w:rsid w:val="00E26CFF"/>
    <w:rsid w:val="00E27066"/>
    <w:rsid w:val="00E273EA"/>
    <w:rsid w:val="00E273EE"/>
    <w:rsid w:val="00E27485"/>
    <w:rsid w:val="00E274B7"/>
    <w:rsid w:val="00E27797"/>
    <w:rsid w:val="00E27AD0"/>
    <w:rsid w:val="00E27EF5"/>
    <w:rsid w:val="00E30224"/>
    <w:rsid w:val="00E30516"/>
    <w:rsid w:val="00E3090D"/>
    <w:rsid w:val="00E309AF"/>
    <w:rsid w:val="00E30DF5"/>
    <w:rsid w:val="00E31458"/>
    <w:rsid w:val="00E3188B"/>
    <w:rsid w:val="00E3226D"/>
    <w:rsid w:val="00E32538"/>
    <w:rsid w:val="00E32586"/>
    <w:rsid w:val="00E32660"/>
    <w:rsid w:val="00E32857"/>
    <w:rsid w:val="00E328E1"/>
    <w:rsid w:val="00E32923"/>
    <w:rsid w:val="00E32A3C"/>
    <w:rsid w:val="00E3379B"/>
    <w:rsid w:val="00E337C8"/>
    <w:rsid w:val="00E339F5"/>
    <w:rsid w:val="00E33A52"/>
    <w:rsid w:val="00E344A2"/>
    <w:rsid w:val="00E3482D"/>
    <w:rsid w:val="00E34EFA"/>
    <w:rsid w:val="00E35E47"/>
    <w:rsid w:val="00E36333"/>
    <w:rsid w:val="00E3644E"/>
    <w:rsid w:val="00E364CB"/>
    <w:rsid w:val="00E3672F"/>
    <w:rsid w:val="00E367FE"/>
    <w:rsid w:val="00E377B8"/>
    <w:rsid w:val="00E377EB"/>
    <w:rsid w:val="00E3790F"/>
    <w:rsid w:val="00E379D1"/>
    <w:rsid w:val="00E37CF1"/>
    <w:rsid w:val="00E41599"/>
    <w:rsid w:val="00E417F1"/>
    <w:rsid w:val="00E41949"/>
    <w:rsid w:val="00E42773"/>
    <w:rsid w:val="00E427AD"/>
    <w:rsid w:val="00E42C43"/>
    <w:rsid w:val="00E42C9E"/>
    <w:rsid w:val="00E42D10"/>
    <w:rsid w:val="00E42DB9"/>
    <w:rsid w:val="00E430C2"/>
    <w:rsid w:val="00E433E9"/>
    <w:rsid w:val="00E434D7"/>
    <w:rsid w:val="00E439ED"/>
    <w:rsid w:val="00E43AFC"/>
    <w:rsid w:val="00E43BD6"/>
    <w:rsid w:val="00E448B1"/>
    <w:rsid w:val="00E4497D"/>
    <w:rsid w:val="00E44F02"/>
    <w:rsid w:val="00E45107"/>
    <w:rsid w:val="00E451F5"/>
    <w:rsid w:val="00E4545C"/>
    <w:rsid w:val="00E45550"/>
    <w:rsid w:val="00E45623"/>
    <w:rsid w:val="00E45C12"/>
    <w:rsid w:val="00E46AE0"/>
    <w:rsid w:val="00E46B29"/>
    <w:rsid w:val="00E46CB0"/>
    <w:rsid w:val="00E475FB"/>
    <w:rsid w:val="00E47716"/>
    <w:rsid w:val="00E4786A"/>
    <w:rsid w:val="00E47B28"/>
    <w:rsid w:val="00E47B4B"/>
    <w:rsid w:val="00E47D07"/>
    <w:rsid w:val="00E47D28"/>
    <w:rsid w:val="00E50502"/>
    <w:rsid w:val="00E508C6"/>
    <w:rsid w:val="00E50FF2"/>
    <w:rsid w:val="00E51774"/>
    <w:rsid w:val="00E51F6F"/>
    <w:rsid w:val="00E5218A"/>
    <w:rsid w:val="00E523E5"/>
    <w:rsid w:val="00E52727"/>
    <w:rsid w:val="00E52985"/>
    <w:rsid w:val="00E52A74"/>
    <w:rsid w:val="00E52F20"/>
    <w:rsid w:val="00E530B1"/>
    <w:rsid w:val="00E539BA"/>
    <w:rsid w:val="00E53A45"/>
    <w:rsid w:val="00E53CE2"/>
    <w:rsid w:val="00E53D89"/>
    <w:rsid w:val="00E53E42"/>
    <w:rsid w:val="00E5445C"/>
    <w:rsid w:val="00E54751"/>
    <w:rsid w:val="00E548E0"/>
    <w:rsid w:val="00E54DB9"/>
    <w:rsid w:val="00E54FB6"/>
    <w:rsid w:val="00E55328"/>
    <w:rsid w:val="00E55389"/>
    <w:rsid w:val="00E559B3"/>
    <w:rsid w:val="00E55AD4"/>
    <w:rsid w:val="00E568FE"/>
    <w:rsid w:val="00E56B09"/>
    <w:rsid w:val="00E56BB8"/>
    <w:rsid w:val="00E56EA6"/>
    <w:rsid w:val="00E56EE9"/>
    <w:rsid w:val="00E57854"/>
    <w:rsid w:val="00E57C18"/>
    <w:rsid w:val="00E57F45"/>
    <w:rsid w:val="00E6033F"/>
    <w:rsid w:val="00E60772"/>
    <w:rsid w:val="00E60C70"/>
    <w:rsid w:val="00E60E33"/>
    <w:rsid w:val="00E60FE0"/>
    <w:rsid w:val="00E6125D"/>
    <w:rsid w:val="00E612DA"/>
    <w:rsid w:val="00E61659"/>
    <w:rsid w:val="00E616DD"/>
    <w:rsid w:val="00E61888"/>
    <w:rsid w:val="00E624BD"/>
    <w:rsid w:val="00E6275E"/>
    <w:rsid w:val="00E62A49"/>
    <w:rsid w:val="00E62F78"/>
    <w:rsid w:val="00E630CF"/>
    <w:rsid w:val="00E63233"/>
    <w:rsid w:val="00E632B9"/>
    <w:rsid w:val="00E63A61"/>
    <w:rsid w:val="00E63F02"/>
    <w:rsid w:val="00E64327"/>
    <w:rsid w:val="00E643AE"/>
    <w:rsid w:val="00E64460"/>
    <w:rsid w:val="00E64BE1"/>
    <w:rsid w:val="00E64D7D"/>
    <w:rsid w:val="00E64E02"/>
    <w:rsid w:val="00E64F99"/>
    <w:rsid w:val="00E6581B"/>
    <w:rsid w:val="00E65BA8"/>
    <w:rsid w:val="00E65E71"/>
    <w:rsid w:val="00E66802"/>
    <w:rsid w:val="00E66B08"/>
    <w:rsid w:val="00E66F1C"/>
    <w:rsid w:val="00E67190"/>
    <w:rsid w:val="00E67515"/>
    <w:rsid w:val="00E67815"/>
    <w:rsid w:val="00E67D53"/>
    <w:rsid w:val="00E67DB1"/>
    <w:rsid w:val="00E67F36"/>
    <w:rsid w:val="00E7008E"/>
    <w:rsid w:val="00E7017B"/>
    <w:rsid w:val="00E705BA"/>
    <w:rsid w:val="00E70AC9"/>
    <w:rsid w:val="00E70B52"/>
    <w:rsid w:val="00E712E9"/>
    <w:rsid w:val="00E7154E"/>
    <w:rsid w:val="00E71B09"/>
    <w:rsid w:val="00E7200E"/>
    <w:rsid w:val="00E721AE"/>
    <w:rsid w:val="00E726DB"/>
    <w:rsid w:val="00E7270A"/>
    <w:rsid w:val="00E72CB7"/>
    <w:rsid w:val="00E72F1C"/>
    <w:rsid w:val="00E7301C"/>
    <w:rsid w:val="00E733CD"/>
    <w:rsid w:val="00E737A2"/>
    <w:rsid w:val="00E738FB"/>
    <w:rsid w:val="00E7416B"/>
    <w:rsid w:val="00E74D5F"/>
    <w:rsid w:val="00E74D84"/>
    <w:rsid w:val="00E74E99"/>
    <w:rsid w:val="00E7527F"/>
    <w:rsid w:val="00E75D89"/>
    <w:rsid w:val="00E75E0F"/>
    <w:rsid w:val="00E762FC"/>
    <w:rsid w:val="00E76461"/>
    <w:rsid w:val="00E764EA"/>
    <w:rsid w:val="00E76BBA"/>
    <w:rsid w:val="00E77007"/>
    <w:rsid w:val="00E77753"/>
    <w:rsid w:val="00E77CAB"/>
    <w:rsid w:val="00E77EB6"/>
    <w:rsid w:val="00E80A36"/>
    <w:rsid w:val="00E8132B"/>
    <w:rsid w:val="00E816AE"/>
    <w:rsid w:val="00E81A26"/>
    <w:rsid w:val="00E81AF0"/>
    <w:rsid w:val="00E81CF5"/>
    <w:rsid w:val="00E81DF0"/>
    <w:rsid w:val="00E81E5B"/>
    <w:rsid w:val="00E82061"/>
    <w:rsid w:val="00E820A0"/>
    <w:rsid w:val="00E82824"/>
    <w:rsid w:val="00E83B8C"/>
    <w:rsid w:val="00E83CCB"/>
    <w:rsid w:val="00E84094"/>
    <w:rsid w:val="00E846B0"/>
    <w:rsid w:val="00E84EA1"/>
    <w:rsid w:val="00E85754"/>
    <w:rsid w:val="00E85C1A"/>
    <w:rsid w:val="00E85EA4"/>
    <w:rsid w:val="00E86105"/>
    <w:rsid w:val="00E861CE"/>
    <w:rsid w:val="00E86606"/>
    <w:rsid w:val="00E86B07"/>
    <w:rsid w:val="00E86CF3"/>
    <w:rsid w:val="00E86D62"/>
    <w:rsid w:val="00E86D9D"/>
    <w:rsid w:val="00E86DCE"/>
    <w:rsid w:val="00E87012"/>
    <w:rsid w:val="00E872B3"/>
    <w:rsid w:val="00E878BC"/>
    <w:rsid w:val="00E87973"/>
    <w:rsid w:val="00E87DBD"/>
    <w:rsid w:val="00E90022"/>
    <w:rsid w:val="00E90565"/>
    <w:rsid w:val="00E90743"/>
    <w:rsid w:val="00E90B99"/>
    <w:rsid w:val="00E90BFD"/>
    <w:rsid w:val="00E9163D"/>
    <w:rsid w:val="00E9193E"/>
    <w:rsid w:val="00E91D45"/>
    <w:rsid w:val="00E91D49"/>
    <w:rsid w:val="00E92006"/>
    <w:rsid w:val="00E923A0"/>
    <w:rsid w:val="00E92439"/>
    <w:rsid w:val="00E92B1B"/>
    <w:rsid w:val="00E92B38"/>
    <w:rsid w:val="00E92BF5"/>
    <w:rsid w:val="00E933DA"/>
    <w:rsid w:val="00E935F3"/>
    <w:rsid w:val="00E93716"/>
    <w:rsid w:val="00E93768"/>
    <w:rsid w:val="00E939A4"/>
    <w:rsid w:val="00E93D4D"/>
    <w:rsid w:val="00E9444A"/>
    <w:rsid w:val="00E94478"/>
    <w:rsid w:val="00E9454B"/>
    <w:rsid w:val="00E94A91"/>
    <w:rsid w:val="00E94D66"/>
    <w:rsid w:val="00E95012"/>
    <w:rsid w:val="00E95C09"/>
    <w:rsid w:val="00E9614B"/>
    <w:rsid w:val="00E9630A"/>
    <w:rsid w:val="00E96C17"/>
    <w:rsid w:val="00E96EF3"/>
    <w:rsid w:val="00E97638"/>
    <w:rsid w:val="00E97856"/>
    <w:rsid w:val="00EA0373"/>
    <w:rsid w:val="00EA0482"/>
    <w:rsid w:val="00EA0C4D"/>
    <w:rsid w:val="00EA1025"/>
    <w:rsid w:val="00EA13A4"/>
    <w:rsid w:val="00EA156D"/>
    <w:rsid w:val="00EA1DB3"/>
    <w:rsid w:val="00EA21FF"/>
    <w:rsid w:val="00EA24C8"/>
    <w:rsid w:val="00EA27FB"/>
    <w:rsid w:val="00EA2FB5"/>
    <w:rsid w:val="00EA3202"/>
    <w:rsid w:val="00EA3658"/>
    <w:rsid w:val="00EA398B"/>
    <w:rsid w:val="00EA3C78"/>
    <w:rsid w:val="00EA3FA0"/>
    <w:rsid w:val="00EA490E"/>
    <w:rsid w:val="00EA49B0"/>
    <w:rsid w:val="00EA53CB"/>
    <w:rsid w:val="00EA5D69"/>
    <w:rsid w:val="00EA6089"/>
    <w:rsid w:val="00EA68DF"/>
    <w:rsid w:val="00EA6D33"/>
    <w:rsid w:val="00EA6F1E"/>
    <w:rsid w:val="00EA74C2"/>
    <w:rsid w:val="00EA77FA"/>
    <w:rsid w:val="00EA7C0C"/>
    <w:rsid w:val="00EB0B46"/>
    <w:rsid w:val="00EB0D29"/>
    <w:rsid w:val="00EB17E9"/>
    <w:rsid w:val="00EB1968"/>
    <w:rsid w:val="00EB19AC"/>
    <w:rsid w:val="00EB1AF8"/>
    <w:rsid w:val="00EB202A"/>
    <w:rsid w:val="00EB2164"/>
    <w:rsid w:val="00EB25EC"/>
    <w:rsid w:val="00EB2755"/>
    <w:rsid w:val="00EB2D92"/>
    <w:rsid w:val="00EB2DA1"/>
    <w:rsid w:val="00EB2EC1"/>
    <w:rsid w:val="00EB31DC"/>
    <w:rsid w:val="00EB338D"/>
    <w:rsid w:val="00EB3417"/>
    <w:rsid w:val="00EB35D3"/>
    <w:rsid w:val="00EB3706"/>
    <w:rsid w:val="00EB3981"/>
    <w:rsid w:val="00EB3A14"/>
    <w:rsid w:val="00EB3E1B"/>
    <w:rsid w:val="00EB3E45"/>
    <w:rsid w:val="00EB3E8D"/>
    <w:rsid w:val="00EB4383"/>
    <w:rsid w:val="00EB45DE"/>
    <w:rsid w:val="00EB4932"/>
    <w:rsid w:val="00EB5059"/>
    <w:rsid w:val="00EB52D8"/>
    <w:rsid w:val="00EB54B3"/>
    <w:rsid w:val="00EB5BAA"/>
    <w:rsid w:val="00EB63B3"/>
    <w:rsid w:val="00EB6A5B"/>
    <w:rsid w:val="00EB7285"/>
    <w:rsid w:val="00EB7506"/>
    <w:rsid w:val="00EB76B7"/>
    <w:rsid w:val="00EB7DF3"/>
    <w:rsid w:val="00EC00CA"/>
    <w:rsid w:val="00EC039A"/>
    <w:rsid w:val="00EC058F"/>
    <w:rsid w:val="00EC0940"/>
    <w:rsid w:val="00EC0B22"/>
    <w:rsid w:val="00EC1AC3"/>
    <w:rsid w:val="00EC1D4C"/>
    <w:rsid w:val="00EC2167"/>
    <w:rsid w:val="00EC2E11"/>
    <w:rsid w:val="00EC3179"/>
    <w:rsid w:val="00EC31AF"/>
    <w:rsid w:val="00EC325F"/>
    <w:rsid w:val="00EC32DC"/>
    <w:rsid w:val="00EC3612"/>
    <w:rsid w:val="00EC3A84"/>
    <w:rsid w:val="00EC3B84"/>
    <w:rsid w:val="00EC3BC8"/>
    <w:rsid w:val="00EC3C99"/>
    <w:rsid w:val="00EC44FF"/>
    <w:rsid w:val="00EC47B8"/>
    <w:rsid w:val="00EC4BA9"/>
    <w:rsid w:val="00EC4DE2"/>
    <w:rsid w:val="00EC4FBA"/>
    <w:rsid w:val="00EC51F6"/>
    <w:rsid w:val="00EC5A72"/>
    <w:rsid w:val="00EC5E9E"/>
    <w:rsid w:val="00EC6534"/>
    <w:rsid w:val="00EC666F"/>
    <w:rsid w:val="00EC6843"/>
    <w:rsid w:val="00EC77B7"/>
    <w:rsid w:val="00EC7CEF"/>
    <w:rsid w:val="00EC7FF8"/>
    <w:rsid w:val="00ED01DF"/>
    <w:rsid w:val="00ED0B16"/>
    <w:rsid w:val="00ED175B"/>
    <w:rsid w:val="00ED19CF"/>
    <w:rsid w:val="00ED1D9B"/>
    <w:rsid w:val="00ED1E36"/>
    <w:rsid w:val="00ED1FA0"/>
    <w:rsid w:val="00ED217A"/>
    <w:rsid w:val="00ED24D4"/>
    <w:rsid w:val="00ED275B"/>
    <w:rsid w:val="00ED2A5C"/>
    <w:rsid w:val="00ED2DC1"/>
    <w:rsid w:val="00ED3C58"/>
    <w:rsid w:val="00ED3D8F"/>
    <w:rsid w:val="00ED42E3"/>
    <w:rsid w:val="00ED4435"/>
    <w:rsid w:val="00ED4613"/>
    <w:rsid w:val="00ED4619"/>
    <w:rsid w:val="00ED4B52"/>
    <w:rsid w:val="00ED4D08"/>
    <w:rsid w:val="00ED5199"/>
    <w:rsid w:val="00ED5267"/>
    <w:rsid w:val="00ED5C86"/>
    <w:rsid w:val="00ED5D5C"/>
    <w:rsid w:val="00ED689C"/>
    <w:rsid w:val="00ED69B6"/>
    <w:rsid w:val="00ED6DF3"/>
    <w:rsid w:val="00ED6FD6"/>
    <w:rsid w:val="00ED757D"/>
    <w:rsid w:val="00ED75C3"/>
    <w:rsid w:val="00ED7DCB"/>
    <w:rsid w:val="00ED7EB8"/>
    <w:rsid w:val="00ED7F62"/>
    <w:rsid w:val="00EE04DD"/>
    <w:rsid w:val="00EE04FA"/>
    <w:rsid w:val="00EE056A"/>
    <w:rsid w:val="00EE06D2"/>
    <w:rsid w:val="00EE0746"/>
    <w:rsid w:val="00EE0A89"/>
    <w:rsid w:val="00EE0ADE"/>
    <w:rsid w:val="00EE0ECF"/>
    <w:rsid w:val="00EE1000"/>
    <w:rsid w:val="00EE17BC"/>
    <w:rsid w:val="00EE1E38"/>
    <w:rsid w:val="00EE2012"/>
    <w:rsid w:val="00EE265A"/>
    <w:rsid w:val="00EE2982"/>
    <w:rsid w:val="00EE31E4"/>
    <w:rsid w:val="00EE345E"/>
    <w:rsid w:val="00EE35F0"/>
    <w:rsid w:val="00EE3729"/>
    <w:rsid w:val="00EE3872"/>
    <w:rsid w:val="00EE441C"/>
    <w:rsid w:val="00EE455A"/>
    <w:rsid w:val="00EE4623"/>
    <w:rsid w:val="00EE4EA7"/>
    <w:rsid w:val="00EE5305"/>
    <w:rsid w:val="00EE598A"/>
    <w:rsid w:val="00EE5D2F"/>
    <w:rsid w:val="00EE5E4D"/>
    <w:rsid w:val="00EE5EB5"/>
    <w:rsid w:val="00EE60DA"/>
    <w:rsid w:val="00EE66E8"/>
    <w:rsid w:val="00EE6705"/>
    <w:rsid w:val="00EE67CF"/>
    <w:rsid w:val="00EE69B1"/>
    <w:rsid w:val="00EE6A9C"/>
    <w:rsid w:val="00EE6C90"/>
    <w:rsid w:val="00EE6CD0"/>
    <w:rsid w:val="00EE7020"/>
    <w:rsid w:val="00EE71AA"/>
    <w:rsid w:val="00EE77DF"/>
    <w:rsid w:val="00EE7F31"/>
    <w:rsid w:val="00EE7FC9"/>
    <w:rsid w:val="00EF04F1"/>
    <w:rsid w:val="00EF0CA6"/>
    <w:rsid w:val="00EF0CFE"/>
    <w:rsid w:val="00EF0F4E"/>
    <w:rsid w:val="00EF129D"/>
    <w:rsid w:val="00EF1891"/>
    <w:rsid w:val="00EF19E3"/>
    <w:rsid w:val="00EF1B09"/>
    <w:rsid w:val="00EF1C0A"/>
    <w:rsid w:val="00EF223B"/>
    <w:rsid w:val="00EF2C73"/>
    <w:rsid w:val="00EF31DD"/>
    <w:rsid w:val="00EF34A6"/>
    <w:rsid w:val="00EF3846"/>
    <w:rsid w:val="00EF39AE"/>
    <w:rsid w:val="00EF3A9E"/>
    <w:rsid w:val="00EF3B21"/>
    <w:rsid w:val="00EF3C3B"/>
    <w:rsid w:val="00EF420A"/>
    <w:rsid w:val="00EF42DC"/>
    <w:rsid w:val="00EF4396"/>
    <w:rsid w:val="00EF479E"/>
    <w:rsid w:val="00EF48C4"/>
    <w:rsid w:val="00EF4F22"/>
    <w:rsid w:val="00EF54FD"/>
    <w:rsid w:val="00EF5625"/>
    <w:rsid w:val="00EF5D89"/>
    <w:rsid w:val="00EF5DF6"/>
    <w:rsid w:val="00EF6064"/>
    <w:rsid w:val="00EF6866"/>
    <w:rsid w:val="00EF764C"/>
    <w:rsid w:val="00EF7834"/>
    <w:rsid w:val="00EF7A4E"/>
    <w:rsid w:val="00EF7AB1"/>
    <w:rsid w:val="00F0179B"/>
    <w:rsid w:val="00F0199F"/>
    <w:rsid w:val="00F01F7B"/>
    <w:rsid w:val="00F0262B"/>
    <w:rsid w:val="00F02829"/>
    <w:rsid w:val="00F031EC"/>
    <w:rsid w:val="00F0336A"/>
    <w:rsid w:val="00F033A6"/>
    <w:rsid w:val="00F03865"/>
    <w:rsid w:val="00F03972"/>
    <w:rsid w:val="00F0454D"/>
    <w:rsid w:val="00F046E4"/>
    <w:rsid w:val="00F046E6"/>
    <w:rsid w:val="00F04FF5"/>
    <w:rsid w:val="00F0500F"/>
    <w:rsid w:val="00F0512C"/>
    <w:rsid w:val="00F052C2"/>
    <w:rsid w:val="00F053F8"/>
    <w:rsid w:val="00F05503"/>
    <w:rsid w:val="00F05779"/>
    <w:rsid w:val="00F059F5"/>
    <w:rsid w:val="00F05E41"/>
    <w:rsid w:val="00F05ED1"/>
    <w:rsid w:val="00F05F50"/>
    <w:rsid w:val="00F06505"/>
    <w:rsid w:val="00F06898"/>
    <w:rsid w:val="00F06ACC"/>
    <w:rsid w:val="00F06DF4"/>
    <w:rsid w:val="00F07167"/>
    <w:rsid w:val="00F07AB7"/>
    <w:rsid w:val="00F07BAF"/>
    <w:rsid w:val="00F07EC3"/>
    <w:rsid w:val="00F1009D"/>
    <w:rsid w:val="00F10200"/>
    <w:rsid w:val="00F102D4"/>
    <w:rsid w:val="00F10A28"/>
    <w:rsid w:val="00F1185F"/>
    <w:rsid w:val="00F11936"/>
    <w:rsid w:val="00F11B5D"/>
    <w:rsid w:val="00F11E6F"/>
    <w:rsid w:val="00F12119"/>
    <w:rsid w:val="00F12394"/>
    <w:rsid w:val="00F124FD"/>
    <w:rsid w:val="00F127FB"/>
    <w:rsid w:val="00F12848"/>
    <w:rsid w:val="00F129DD"/>
    <w:rsid w:val="00F12C56"/>
    <w:rsid w:val="00F13252"/>
    <w:rsid w:val="00F1326E"/>
    <w:rsid w:val="00F140EF"/>
    <w:rsid w:val="00F147AB"/>
    <w:rsid w:val="00F14975"/>
    <w:rsid w:val="00F14FCC"/>
    <w:rsid w:val="00F152B9"/>
    <w:rsid w:val="00F15D66"/>
    <w:rsid w:val="00F1611A"/>
    <w:rsid w:val="00F16CBD"/>
    <w:rsid w:val="00F16D5B"/>
    <w:rsid w:val="00F17150"/>
    <w:rsid w:val="00F1754A"/>
    <w:rsid w:val="00F17B1B"/>
    <w:rsid w:val="00F2008C"/>
    <w:rsid w:val="00F201A5"/>
    <w:rsid w:val="00F208B0"/>
    <w:rsid w:val="00F20BBB"/>
    <w:rsid w:val="00F20D57"/>
    <w:rsid w:val="00F20DFD"/>
    <w:rsid w:val="00F21039"/>
    <w:rsid w:val="00F210CE"/>
    <w:rsid w:val="00F21237"/>
    <w:rsid w:val="00F21F3C"/>
    <w:rsid w:val="00F2217E"/>
    <w:rsid w:val="00F22625"/>
    <w:rsid w:val="00F22A49"/>
    <w:rsid w:val="00F2310C"/>
    <w:rsid w:val="00F246A6"/>
    <w:rsid w:val="00F248EE"/>
    <w:rsid w:val="00F24FF5"/>
    <w:rsid w:val="00F25220"/>
    <w:rsid w:val="00F252BD"/>
    <w:rsid w:val="00F25642"/>
    <w:rsid w:val="00F26686"/>
    <w:rsid w:val="00F2676F"/>
    <w:rsid w:val="00F26CE7"/>
    <w:rsid w:val="00F27320"/>
    <w:rsid w:val="00F273EC"/>
    <w:rsid w:val="00F27CAF"/>
    <w:rsid w:val="00F3020C"/>
    <w:rsid w:val="00F30288"/>
    <w:rsid w:val="00F30947"/>
    <w:rsid w:val="00F30AA8"/>
    <w:rsid w:val="00F31271"/>
    <w:rsid w:val="00F314C9"/>
    <w:rsid w:val="00F316D1"/>
    <w:rsid w:val="00F316F3"/>
    <w:rsid w:val="00F32420"/>
    <w:rsid w:val="00F32666"/>
    <w:rsid w:val="00F32BBA"/>
    <w:rsid w:val="00F32EE8"/>
    <w:rsid w:val="00F33430"/>
    <w:rsid w:val="00F3399B"/>
    <w:rsid w:val="00F33A92"/>
    <w:rsid w:val="00F3455B"/>
    <w:rsid w:val="00F34A55"/>
    <w:rsid w:val="00F34C84"/>
    <w:rsid w:val="00F35564"/>
    <w:rsid w:val="00F3592D"/>
    <w:rsid w:val="00F35997"/>
    <w:rsid w:val="00F36126"/>
    <w:rsid w:val="00F36289"/>
    <w:rsid w:val="00F3650C"/>
    <w:rsid w:val="00F366E1"/>
    <w:rsid w:val="00F36DA4"/>
    <w:rsid w:val="00F36F88"/>
    <w:rsid w:val="00F36FD7"/>
    <w:rsid w:val="00F37320"/>
    <w:rsid w:val="00F37589"/>
    <w:rsid w:val="00F377DF"/>
    <w:rsid w:val="00F378F0"/>
    <w:rsid w:val="00F40380"/>
    <w:rsid w:val="00F40531"/>
    <w:rsid w:val="00F40CCC"/>
    <w:rsid w:val="00F4106F"/>
    <w:rsid w:val="00F41429"/>
    <w:rsid w:val="00F418F7"/>
    <w:rsid w:val="00F41BD0"/>
    <w:rsid w:val="00F41D39"/>
    <w:rsid w:val="00F42B7A"/>
    <w:rsid w:val="00F42DD8"/>
    <w:rsid w:val="00F42E1C"/>
    <w:rsid w:val="00F43662"/>
    <w:rsid w:val="00F438A1"/>
    <w:rsid w:val="00F43A44"/>
    <w:rsid w:val="00F43C10"/>
    <w:rsid w:val="00F43D97"/>
    <w:rsid w:val="00F43DD3"/>
    <w:rsid w:val="00F43DE6"/>
    <w:rsid w:val="00F44275"/>
    <w:rsid w:val="00F446B8"/>
    <w:rsid w:val="00F44911"/>
    <w:rsid w:val="00F44B2A"/>
    <w:rsid w:val="00F44D01"/>
    <w:rsid w:val="00F44E29"/>
    <w:rsid w:val="00F450D4"/>
    <w:rsid w:val="00F451C1"/>
    <w:rsid w:val="00F452BB"/>
    <w:rsid w:val="00F4560C"/>
    <w:rsid w:val="00F45AA2"/>
    <w:rsid w:val="00F45C32"/>
    <w:rsid w:val="00F45DA0"/>
    <w:rsid w:val="00F45E8E"/>
    <w:rsid w:val="00F45EB8"/>
    <w:rsid w:val="00F46513"/>
    <w:rsid w:val="00F465F0"/>
    <w:rsid w:val="00F4682C"/>
    <w:rsid w:val="00F4684F"/>
    <w:rsid w:val="00F46B43"/>
    <w:rsid w:val="00F46E98"/>
    <w:rsid w:val="00F473D7"/>
    <w:rsid w:val="00F47BC1"/>
    <w:rsid w:val="00F47E14"/>
    <w:rsid w:val="00F47F55"/>
    <w:rsid w:val="00F50321"/>
    <w:rsid w:val="00F50357"/>
    <w:rsid w:val="00F50397"/>
    <w:rsid w:val="00F503D8"/>
    <w:rsid w:val="00F5079F"/>
    <w:rsid w:val="00F50AE3"/>
    <w:rsid w:val="00F50C26"/>
    <w:rsid w:val="00F51A29"/>
    <w:rsid w:val="00F51FBC"/>
    <w:rsid w:val="00F525CA"/>
    <w:rsid w:val="00F52686"/>
    <w:rsid w:val="00F53193"/>
    <w:rsid w:val="00F539AD"/>
    <w:rsid w:val="00F539F9"/>
    <w:rsid w:val="00F53D3B"/>
    <w:rsid w:val="00F54277"/>
    <w:rsid w:val="00F543A9"/>
    <w:rsid w:val="00F54449"/>
    <w:rsid w:val="00F5473D"/>
    <w:rsid w:val="00F54A82"/>
    <w:rsid w:val="00F54F4B"/>
    <w:rsid w:val="00F55196"/>
    <w:rsid w:val="00F5554F"/>
    <w:rsid w:val="00F55CB9"/>
    <w:rsid w:val="00F565F6"/>
    <w:rsid w:val="00F5786F"/>
    <w:rsid w:val="00F57D7C"/>
    <w:rsid w:val="00F57DFF"/>
    <w:rsid w:val="00F600F8"/>
    <w:rsid w:val="00F603E7"/>
    <w:rsid w:val="00F60FAF"/>
    <w:rsid w:val="00F61260"/>
    <w:rsid w:val="00F61342"/>
    <w:rsid w:val="00F6139B"/>
    <w:rsid w:val="00F61890"/>
    <w:rsid w:val="00F61A23"/>
    <w:rsid w:val="00F61CC0"/>
    <w:rsid w:val="00F61F0F"/>
    <w:rsid w:val="00F627DF"/>
    <w:rsid w:val="00F62963"/>
    <w:rsid w:val="00F62B68"/>
    <w:rsid w:val="00F62F86"/>
    <w:rsid w:val="00F6355F"/>
    <w:rsid w:val="00F63850"/>
    <w:rsid w:val="00F63B18"/>
    <w:rsid w:val="00F6433A"/>
    <w:rsid w:val="00F64A92"/>
    <w:rsid w:val="00F64E93"/>
    <w:rsid w:val="00F656B8"/>
    <w:rsid w:val="00F6584F"/>
    <w:rsid w:val="00F659C1"/>
    <w:rsid w:val="00F65DBB"/>
    <w:rsid w:val="00F65E2C"/>
    <w:rsid w:val="00F65EBA"/>
    <w:rsid w:val="00F65F19"/>
    <w:rsid w:val="00F660AA"/>
    <w:rsid w:val="00F6646C"/>
    <w:rsid w:val="00F66BAA"/>
    <w:rsid w:val="00F6718B"/>
    <w:rsid w:val="00F7023E"/>
    <w:rsid w:val="00F7024B"/>
    <w:rsid w:val="00F702C5"/>
    <w:rsid w:val="00F702EF"/>
    <w:rsid w:val="00F703E0"/>
    <w:rsid w:val="00F704FE"/>
    <w:rsid w:val="00F70D39"/>
    <w:rsid w:val="00F71559"/>
    <w:rsid w:val="00F719D4"/>
    <w:rsid w:val="00F71C0A"/>
    <w:rsid w:val="00F722EB"/>
    <w:rsid w:val="00F7262C"/>
    <w:rsid w:val="00F72F28"/>
    <w:rsid w:val="00F7308B"/>
    <w:rsid w:val="00F73259"/>
    <w:rsid w:val="00F7327F"/>
    <w:rsid w:val="00F7352A"/>
    <w:rsid w:val="00F73B1B"/>
    <w:rsid w:val="00F7465E"/>
    <w:rsid w:val="00F746AE"/>
    <w:rsid w:val="00F74939"/>
    <w:rsid w:val="00F74A1A"/>
    <w:rsid w:val="00F75143"/>
    <w:rsid w:val="00F75AF5"/>
    <w:rsid w:val="00F7624D"/>
    <w:rsid w:val="00F765A7"/>
    <w:rsid w:val="00F76882"/>
    <w:rsid w:val="00F76C9C"/>
    <w:rsid w:val="00F76D8D"/>
    <w:rsid w:val="00F77087"/>
    <w:rsid w:val="00F7756D"/>
    <w:rsid w:val="00F775C5"/>
    <w:rsid w:val="00F77C1A"/>
    <w:rsid w:val="00F80DE2"/>
    <w:rsid w:val="00F81286"/>
    <w:rsid w:val="00F8195D"/>
    <w:rsid w:val="00F81E5F"/>
    <w:rsid w:val="00F824A7"/>
    <w:rsid w:val="00F82AEA"/>
    <w:rsid w:val="00F82E89"/>
    <w:rsid w:val="00F83387"/>
    <w:rsid w:val="00F8391E"/>
    <w:rsid w:val="00F83BD1"/>
    <w:rsid w:val="00F83E33"/>
    <w:rsid w:val="00F8429B"/>
    <w:rsid w:val="00F8469F"/>
    <w:rsid w:val="00F85082"/>
    <w:rsid w:val="00F86005"/>
    <w:rsid w:val="00F862D5"/>
    <w:rsid w:val="00F868BF"/>
    <w:rsid w:val="00F86BF1"/>
    <w:rsid w:val="00F86D9A"/>
    <w:rsid w:val="00F86DA9"/>
    <w:rsid w:val="00F86DB5"/>
    <w:rsid w:val="00F8748F"/>
    <w:rsid w:val="00F90155"/>
    <w:rsid w:val="00F90730"/>
    <w:rsid w:val="00F909B8"/>
    <w:rsid w:val="00F90C04"/>
    <w:rsid w:val="00F90F45"/>
    <w:rsid w:val="00F91867"/>
    <w:rsid w:val="00F92B2E"/>
    <w:rsid w:val="00F92EED"/>
    <w:rsid w:val="00F92FB4"/>
    <w:rsid w:val="00F930D8"/>
    <w:rsid w:val="00F932FF"/>
    <w:rsid w:val="00F93A89"/>
    <w:rsid w:val="00F94532"/>
    <w:rsid w:val="00F9471B"/>
    <w:rsid w:val="00F94736"/>
    <w:rsid w:val="00F947B8"/>
    <w:rsid w:val="00F94A6F"/>
    <w:rsid w:val="00F94B00"/>
    <w:rsid w:val="00F94FD8"/>
    <w:rsid w:val="00F94FEC"/>
    <w:rsid w:val="00F95426"/>
    <w:rsid w:val="00F961A2"/>
    <w:rsid w:val="00F96D7B"/>
    <w:rsid w:val="00F9707D"/>
    <w:rsid w:val="00F977FC"/>
    <w:rsid w:val="00F97896"/>
    <w:rsid w:val="00FA01B2"/>
    <w:rsid w:val="00FA05E7"/>
    <w:rsid w:val="00FA09FF"/>
    <w:rsid w:val="00FA16E4"/>
    <w:rsid w:val="00FA1C99"/>
    <w:rsid w:val="00FA204E"/>
    <w:rsid w:val="00FA24BB"/>
    <w:rsid w:val="00FA2594"/>
    <w:rsid w:val="00FA2945"/>
    <w:rsid w:val="00FA29A5"/>
    <w:rsid w:val="00FA2D94"/>
    <w:rsid w:val="00FA3216"/>
    <w:rsid w:val="00FA3309"/>
    <w:rsid w:val="00FA3FA4"/>
    <w:rsid w:val="00FA4016"/>
    <w:rsid w:val="00FA4A2D"/>
    <w:rsid w:val="00FA4D70"/>
    <w:rsid w:val="00FA5021"/>
    <w:rsid w:val="00FA5404"/>
    <w:rsid w:val="00FA54AD"/>
    <w:rsid w:val="00FA55F4"/>
    <w:rsid w:val="00FA56E3"/>
    <w:rsid w:val="00FA5B0C"/>
    <w:rsid w:val="00FA5F1D"/>
    <w:rsid w:val="00FA5F4F"/>
    <w:rsid w:val="00FA6203"/>
    <w:rsid w:val="00FA65F0"/>
    <w:rsid w:val="00FA6683"/>
    <w:rsid w:val="00FA67DE"/>
    <w:rsid w:val="00FA6A5A"/>
    <w:rsid w:val="00FA6CF8"/>
    <w:rsid w:val="00FA6FA7"/>
    <w:rsid w:val="00FA7147"/>
    <w:rsid w:val="00FA74CB"/>
    <w:rsid w:val="00FA7709"/>
    <w:rsid w:val="00FA7985"/>
    <w:rsid w:val="00FA7F1B"/>
    <w:rsid w:val="00FB00E2"/>
    <w:rsid w:val="00FB010C"/>
    <w:rsid w:val="00FB0D1C"/>
    <w:rsid w:val="00FB0DA3"/>
    <w:rsid w:val="00FB0DDB"/>
    <w:rsid w:val="00FB12F1"/>
    <w:rsid w:val="00FB1865"/>
    <w:rsid w:val="00FB1D76"/>
    <w:rsid w:val="00FB22BC"/>
    <w:rsid w:val="00FB2843"/>
    <w:rsid w:val="00FB2915"/>
    <w:rsid w:val="00FB2B7E"/>
    <w:rsid w:val="00FB2C86"/>
    <w:rsid w:val="00FB2F2C"/>
    <w:rsid w:val="00FB303A"/>
    <w:rsid w:val="00FB30C6"/>
    <w:rsid w:val="00FB325A"/>
    <w:rsid w:val="00FB33A9"/>
    <w:rsid w:val="00FB3447"/>
    <w:rsid w:val="00FB3696"/>
    <w:rsid w:val="00FB3926"/>
    <w:rsid w:val="00FB4A2A"/>
    <w:rsid w:val="00FB5146"/>
    <w:rsid w:val="00FB5605"/>
    <w:rsid w:val="00FB5801"/>
    <w:rsid w:val="00FB59EB"/>
    <w:rsid w:val="00FB5E4B"/>
    <w:rsid w:val="00FB60C4"/>
    <w:rsid w:val="00FB613D"/>
    <w:rsid w:val="00FB625E"/>
    <w:rsid w:val="00FB681C"/>
    <w:rsid w:val="00FB6C9C"/>
    <w:rsid w:val="00FB6E6D"/>
    <w:rsid w:val="00FB71C3"/>
    <w:rsid w:val="00FB769D"/>
    <w:rsid w:val="00FB77F0"/>
    <w:rsid w:val="00FB7AB5"/>
    <w:rsid w:val="00FB7D90"/>
    <w:rsid w:val="00FC066E"/>
    <w:rsid w:val="00FC09AD"/>
    <w:rsid w:val="00FC0E08"/>
    <w:rsid w:val="00FC1ABB"/>
    <w:rsid w:val="00FC1ECB"/>
    <w:rsid w:val="00FC2886"/>
    <w:rsid w:val="00FC35F8"/>
    <w:rsid w:val="00FC3CB8"/>
    <w:rsid w:val="00FC46FB"/>
    <w:rsid w:val="00FC4747"/>
    <w:rsid w:val="00FC493B"/>
    <w:rsid w:val="00FC4E17"/>
    <w:rsid w:val="00FC4FB3"/>
    <w:rsid w:val="00FC5351"/>
    <w:rsid w:val="00FC5533"/>
    <w:rsid w:val="00FC5936"/>
    <w:rsid w:val="00FC5E49"/>
    <w:rsid w:val="00FC60A2"/>
    <w:rsid w:val="00FC6246"/>
    <w:rsid w:val="00FC62F0"/>
    <w:rsid w:val="00FC6A07"/>
    <w:rsid w:val="00FC6E03"/>
    <w:rsid w:val="00FC6EE7"/>
    <w:rsid w:val="00FC7420"/>
    <w:rsid w:val="00FC7BC4"/>
    <w:rsid w:val="00FC7FB6"/>
    <w:rsid w:val="00FD065C"/>
    <w:rsid w:val="00FD1051"/>
    <w:rsid w:val="00FD120D"/>
    <w:rsid w:val="00FD1B24"/>
    <w:rsid w:val="00FD21F5"/>
    <w:rsid w:val="00FD243A"/>
    <w:rsid w:val="00FD255C"/>
    <w:rsid w:val="00FD2914"/>
    <w:rsid w:val="00FD2FF6"/>
    <w:rsid w:val="00FD320D"/>
    <w:rsid w:val="00FD3373"/>
    <w:rsid w:val="00FD3D8D"/>
    <w:rsid w:val="00FD40CA"/>
    <w:rsid w:val="00FD4212"/>
    <w:rsid w:val="00FD4FD4"/>
    <w:rsid w:val="00FD51FE"/>
    <w:rsid w:val="00FD5370"/>
    <w:rsid w:val="00FD54DF"/>
    <w:rsid w:val="00FD5D8B"/>
    <w:rsid w:val="00FD6848"/>
    <w:rsid w:val="00FD6A17"/>
    <w:rsid w:val="00FD6DDC"/>
    <w:rsid w:val="00FD7752"/>
    <w:rsid w:val="00FD7CA7"/>
    <w:rsid w:val="00FE0167"/>
    <w:rsid w:val="00FE0526"/>
    <w:rsid w:val="00FE05E1"/>
    <w:rsid w:val="00FE0938"/>
    <w:rsid w:val="00FE0A24"/>
    <w:rsid w:val="00FE1039"/>
    <w:rsid w:val="00FE1184"/>
    <w:rsid w:val="00FE123F"/>
    <w:rsid w:val="00FE14DB"/>
    <w:rsid w:val="00FE1886"/>
    <w:rsid w:val="00FE18BD"/>
    <w:rsid w:val="00FE1E4A"/>
    <w:rsid w:val="00FE238F"/>
    <w:rsid w:val="00FE2407"/>
    <w:rsid w:val="00FE3596"/>
    <w:rsid w:val="00FE36A5"/>
    <w:rsid w:val="00FE3830"/>
    <w:rsid w:val="00FE3AE9"/>
    <w:rsid w:val="00FE3EFB"/>
    <w:rsid w:val="00FE423F"/>
    <w:rsid w:val="00FE42DC"/>
    <w:rsid w:val="00FE50A4"/>
    <w:rsid w:val="00FE50EC"/>
    <w:rsid w:val="00FE57DD"/>
    <w:rsid w:val="00FE58B4"/>
    <w:rsid w:val="00FE58DD"/>
    <w:rsid w:val="00FE5DC0"/>
    <w:rsid w:val="00FE6038"/>
    <w:rsid w:val="00FE635C"/>
    <w:rsid w:val="00FE66FC"/>
    <w:rsid w:val="00FE6E9D"/>
    <w:rsid w:val="00FE6FA8"/>
    <w:rsid w:val="00FE7519"/>
    <w:rsid w:val="00FE7627"/>
    <w:rsid w:val="00FE7E83"/>
    <w:rsid w:val="00FF00E8"/>
    <w:rsid w:val="00FF02B1"/>
    <w:rsid w:val="00FF02B2"/>
    <w:rsid w:val="00FF04E7"/>
    <w:rsid w:val="00FF0EE1"/>
    <w:rsid w:val="00FF0F39"/>
    <w:rsid w:val="00FF11E2"/>
    <w:rsid w:val="00FF1205"/>
    <w:rsid w:val="00FF121C"/>
    <w:rsid w:val="00FF17F4"/>
    <w:rsid w:val="00FF1EF1"/>
    <w:rsid w:val="00FF212E"/>
    <w:rsid w:val="00FF2411"/>
    <w:rsid w:val="00FF258C"/>
    <w:rsid w:val="00FF2795"/>
    <w:rsid w:val="00FF2C42"/>
    <w:rsid w:val="00FF31DB"/>
    <w:rsid w:val="00FF33C2"/>
    <w:rsid w:val="00FF356F"/>
    <w:rsid w:val="00FF3695"/>
    <w:rsid w:val="00FF393B"/>
    <w:rsid w:val="00FF426B"/>
    <w:rsid w:val="00FF4297"/>
    <w:rsid w:val="00FF462D"/>
    <w:rsid w:val="00FF502B"/>
    <w:rsid w:val="00FF57BA"/>
    <w:rsid w:val="00FF5A68"/>
    <w:rsid w:val="00FF5C25"/>
    <w:rsid w:val="00FF5E24"/>
    <w:rsid w:val="00FF64AD"/>
    <w:rsid w:val="00FF6663"/>
    <w:rsid w:val="00FF685B"/>
    <w:rsid w:val="00FF6BD9"/>
    <w:rsid w:val="00FF6C38"/>
    <w:rsid w:val="00FF6EBC"/>
    <w:rsid w:val="00FF7222"/>
    <w:rsid w:val="00FF73B1"/>
    <w:rsid w:val="00FF770A"/>
  </w:rsids>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95"/>
    <w:pPr>
      <w:widowControl w:val="0"/>
    </w:pPr>
    <w:rPr>
      <w:snapToGrid w:val="0"/>
      <w:kern w:val="28"/>
      <w:sz w:val="22"/>
      <w:szCs w:val="20"/>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580895"/>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80895"/>
    <w:pPr>
      <w:keepNext/>
      <w:numPr>
        <w:ilvl w:val="1"/>
        <w:numId w:val="1"/>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580895"/>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580895"/>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580895"/>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580895"/>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580895"/>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580895"/>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580895"/>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80895"/>
    <w:pPr>
      <w:numPr>
        <w:numId w:val="11"/>
      </w:numPr>
      <w:tabs>
        <w:tab w:val="clear" w:pos="1080"/>
        <w:tab w:val="num" w:pos="1440"/>
      </w:tabs>
      <w:spacing w:after="120"/>
    </w:pPr>
  </w:style>
  <w:style w:type="paragraph" w:styleId="EndnoteText">
    <w:name w:val="endnote text"/>
    <w:basedOn w:val="Normal"/>
    <w:semiHidden/>
    <w:rsid w:val="00580895"/>
    <w:rPr>
      <w:sz w:val="20"/>
    </w:rPr>
  </w:style>
  <w:style w:type="character" w:styleId="EndnoteReference">
    <w:name w:val="endnote reference"/>
    <w:semiHidden/>
    <w:rsid w:val="00580895"/>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580895"/>
    <w:pPr>
      <w:spacing w:after="120"/>
    </w:pPr>
    <w:rPr>
      <w:sz w:val="20"/>
      <w:szCs w:val="20"/>
    </w:rPr>
  </w:style>
  <w:style w:type="character" w:styleId="FootnoteReference">
    <w:name w:val="footnote reference"/>
    <w:aliases w:val="(NECG) Footnote Reference,Appel note de bas de p,FR,Footnote Reference/,Style 12,Style 124,Style 13,Style 17,Style 3,Style 6,Style 7,fr,o"/>
    <w:rsid w:val="00580895"/>
    <w:rPr>
      <w:rFonts w:ascii="Times New Roman" w:hAnsi="Times New Roman"/>
      <w:dstrike w:val="0"/>
      <w:color w:val="auto"/>
      <w:sz w:val="20"/>
      <w:vertAlign w:val="superscript"/>
    </w:rPr>
  </w:style>
  <w:style w:type="paragraph" w:styleId="TOC1">
    <w:name w:val="toc 1"/>
    <w:basedOn w:val="Normal"/>
    <w:next w:val="Normal"/>
    <w:rsid w:val="00580895"/>
    <w:pPr>
      <w:tabs>
        <w:tab w:val="left" w:pos="360"/>
        <w:tab w:val="right" w:leader="dot" w:pos="9360"/>
      </w:tabs>
      <w:suppressAutoHyphens/>
      <w:ind w:left="360" w:right="720" w:hanging="360"/>
    </w:pPr>
    <w:rPr>
      <w:caps/>
      <w:noProof/>
    </w:rPr>
  </w:style>
  <w:style w:type="paragraph" w:styleId="TOC2">
    <w:name w:val="toc 2"/>
    <w:basedOn w:val="Normal"/>
    <w:next w:val="Normal"/>
    <w:rsid w:val="00580895"/>
    <w:pPr>
      <w:tabs>
        <w:tab w:val="left" w:pos="720"/>
        <w:tab w:val="right" w:leader="dot" w:pos="9360"/>
      </w:tabs>
      <w:suppressAutoHyphens/>
      <w:ind w:left="720" w:right="720" w:hanging="360"/>
    </w:pPr>
    <w:rPr>
      <w:noProof/>
    </w:rPr>
  </w:style>
  <w:style w:type="paragraph" w:styleId="TOC3">
    <w:name w:val="toc 3"/>
    <w:basedOn w:val="Normal"/>
    <w:next w:val="Normal"/>
    <w:rsid w:val="005808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08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08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08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08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08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08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0895"/>
    <w:pPr>
      <w:tabs>
        <w:tab w:val="right" w:pos="9360"/>
      </w:tabs>
      <w:suppressAutoHyphens/>
    </w:pPr>
  </w:style>
  <w:style w:type="character" w:customStyle="1" w:styleId="EquationCaption">
    <w:name w:val="_Equation Caption"/>
    <w:rsid w:val="00580895"/>
  </w:style>
  <w:style w:type="paragraph" w:styleId="Header">
    <w:name w:val="header"/>
    <w:basedOn w:val="Normal"/>
    <w:link w:val="HeaderChar"/>
    <w:autoRedefine/>
    <w:rsid w:val="00580895"/>
    <w:pPr>
      <w:tabs>
        <w:tab w:val="center" w:pos="4680"/>
        <w:tab w:val="right" w:pos="9360"/>
      </w:tabs>
    </w:pPr>
    <w:rPr>
      <w:b/>
    </w:rPr>
  </w:style>
  <w:style w:type="paragraph" w:styleId="Footer">
    <w:name w:val="footer"/>
    <w:basedOn w:val="Normal"/>
    <w:link w:val="FooterChar"/>
    <w:rsid w:val="00580895"/>
    <w:pPr>
      <w:tabs>
        <w:tab w:val="center" w:pos="4320"/>
        <w:tab w:val="right" w:pos="8640"/>
      </w:tabs>
    </w:pPr>
  </w:style>
  <w:style w:type="character" w:styleId="PageNumber">
    <w:name w:val="page number"/>
    <w:basedOn w:val="DefaultParagraphFont"/>
    <w:rsid w:val="00580895"/>
  </w:style>
  <w:style w:type="paragraph" w:styleId="BlockText">
    <w:name w:val="Block Text"/>
    <w:basedOn w:val="Normal"/>
    <w:rsid w:val="00580895"/>
    <w:pPr>
      <w:spacing w:after="240"/>
      <w:ind w:left="1440" w:right="1440"/>
    </w:pPr>
  </w:style>
  <w:style w:type="paragraph" w:customStyle="1" w:styleId="Paratitle">
    <w:name w:val="Para title"/>
    <w:basedOn w:val="Normal"/>
    <w:rsid w:val="00580895"/>
    <w:pPr>
      <w:tabs>
        <w:tab w:val="center" w:pos="9270"/>
      </w:tabs>
      <w:spacing w:after="240"/>
    </w:pPr>
    <w:rPr>
      <w:spacing w:val="-2"/>
    </w:rPr>
  </w:style>
  <w:style w:type="paragraph" w:customStyle="1" w:styleId="Bullet">
    <w:name w:val="Bullet"/>
    <w:basedOn w:val="Normal"/>
    <w:rsid w:val="00580895"/>
    <w:pPr>
      <w:tabs>
        <w:tab w:val="left" w:pos="2160"/>
      </w:tabs>
      <w:spacing w:after="220"/>
      <w:ind w:left="2160" w:hanging="720"/>
    </w:pPr>
  </w:style>
  <w:style w:type="paragraph" w:customStyle="1" w:styleId="TableFormat">
    <w:name w:val="TableFormat"/>
    <w:basedOn w:val="Bullet"/>
    <w:rsid w:val="00580895"/>
    <w:pPr>
      <w:tabs>
        <w:tab w:val="clear" w:pos="2160"/>
        <w:tab w:val="left" w:pos="5040"/>
      </w:tabs>
      <w:ind w:left="5040" w:hanging="3600"/>
    </w:pPr>
  </w:style>
  <w:style w:type="paragraph" w:customStyle="1" w:styleId="TOCTitle">
    <w:name w:val="TOC Title"/>
    <w:basedOn w:val="Normal"/>
    <w:rsid w:val="00580895"/>
    <w:pPr>
      <w:spacing w:before="240" w:after="240"/>
      <w:jc w:val="center"/>
    </w:pPr>
    <w:rPr>
      <w:rFonts w:ascii="Times New Roman Bold" w:hAnsi="Times New Roman Bold"/>
      <w:b/>
      <w:caps/>
      <w:spacing w:val="-2"/>
    </w:rPr>
  </w:style>
  <w:style w:type="character" w:styleId="Hyperlink">
    <w:name w:val="Hyperlink"/>
    <w:rsid w:val="00580895"/>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locked/>
    <w:rsid w:val="000F4FDF"/>
    <w:rPr>
      <w:sz w:val="20"/>
      <w:szCs w:val="20"/>
    </w:rPr>
  </w:style>
  <w:style w:type="character" w:customStyle="1" w:styleId="FootnoteTextChar1Char1">
    <w:name w:val="Footnote Text Char1 Char1"/>
    <w:aliases w:val="Footnote Text Char Char1 Char Char Char Char Char1,Footnote Text Char Char1 Char Char Char1,Footnote Text Char2 Char Char Char1,Footnote Text Char2 Char Char1 Char Char Char1,Footnote Text Char3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Heading 2 Char Char1 Char Char Char Char Char Char,Heading 2 Char Char1 Char Char Char Char1,Heading 2 Char Char3 Char Char1,Heading 2 Char1 Char Char Char Char Char Char1,Heading 2 Char1 Char Char Char Char1,Heading 2 Char1 Char Char1"/>
    <w:link w:val="Heading2"/>
    <w:locked/>
    <w:rsid w:val="000C397E"/>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napToGrid/>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spacing w:after="240"/>
    </w:pPr>
  </w:style>
  <w:style w:type="paragraph" w:styleId="ListNumber4">
    <w:name w:val="List Number 4"/>
    <w:basedOn w:val="Normal"/>
    <w:unhideWhenUsed/>
    <w:rsid w:val="002535E0"/>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 Char Char Char1,Heading 4 Char Char Char2,Heading 4 Char Char1 Char1,Heading 4 Char1 Char Char1,Heading 4 Char1 Char1 Char1,Heading 4 Char1 Char3,Heading 4 Char2 Char Char Char1,Heading 4 Char2 Char1"/>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580895"/>
    <w:pPr>
      <w:jc w:val="center"/>
    </w:pPr>
    <w:rPr>
      <w:rFonts w:ascii="Times New Roman Bold" w:hAnsi="Times New Roman Bold"/>
      <w:b/>
      <w:bCs/>
      <w:caps/>
      <w:szCs w:val="22"/>
    </w:rPr>
  </w:style>
  <w:style w:type="character" w:customStyle="1" w:styleId="FootnoteTextChar1Char">
    <w:name w:val="Footnote Text Char1 Char"/>
    <w:aliases w:val="ALTS FOOTNOTE Char,Footnote Text Char Char Char,Footnote Text Char Char1,Footnote Text Char2 Char Char Char,Footnote Text Char3 Char1 Char Char Char,Footnote Text Char3 Char1 Char Char Char Char Char,fn Char1 Char,fn Char2"/>
    <w:rsid w:val="00F44275"/>
    <w:rPr>
      <w:lang w:val="en-US" w:eastAsia="en-US" w:bidi="ar-SA"/>
    </w:rPr>
  </w:style>
  <w:style w:type="character" w:customStyle="1" w:styleId="Heading2Char2">
    <w:name w:val="Heading 2 Char2"/>
    <w:aliases w:val="Char Char2,Heading 2 Char Char,Heading 2 Char Char1 Char Char Char Char,Heading 2 Char Char3 Char Char,Heading 2 Char1 Char Char,Heading 2 Char1 Char Char Char Char,Heading 2 Char1 Char Char Char Char Char Char,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 Char Char Char,Footnote Text Char Char Char Char Char Char,Footnote Text Char1 Char Char,Footnote Text Char1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 Char Char Char,Heading 4 Char Char Char1,Heading 4 Char Char1 Char,Heading 4 Char Char2,Heading 4 Char1 Char Char,Heading 4 Char1 Char1 Char,Heading 4 Char1 Char2,Heading 4 Char2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0">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2A01CF"/>
    <w:pPr>
      <w:keepNext/>
      <w:tabs>
        <w:tab w:val="num" w:pos="1440"/>
      </w:tabs>
      <w:spacing w:before="120" w:after="120"/>
      <w:ind w:left="1440" w:hanging="720"/>
      <w:outlineLvl w:val="1"/>
    </w:pPr>
    <w:rPr>
      <w:b/>
      <w:snapToGrid/>
      <w:color w:val="000000"/>
    </w:rPr>
  </w:style>
  <w:style w:type="paragraph" w:styleId="ListBullet">
    <w:name w:val="List Bullet"/>
    <w:basedOn w:val="Normal"/>
    <w:uiPriority w:val="99"/>
    <w:unhideWhenUsed/>
    <w:rsid w:val="00F03972"/>
    <w:pPr>
      <w:numPr>
        <w:numId w:val="33"/>
      </w:numPr>
      <w:spacing w:after="200" w:line="276" w:lineRule="auto"/>
      <w:contextualSpacing/>
    </w:pPr>
    <w:rPr>
      <w:rFonts w:asciiTheme="minorHAnsi" w:hAnsiTheme="minorHAnsi" w:cstheme="minorBidi"/>
      <w:snapToGrid/>
    </w:rPr>
  </w:style>
  <w:style w:type="character" w:customStyle="1" w:styleId="Bodytext2">
    <w:name w:val="Body text (2)_"/>
    <w:basedOn w:val="DefaultParagraphFont"/>
    <w:link w:val="Bodytext21"/>
    <w:uiPriority w:val="99"/>
    <w:rsid w:val="00474F2D"/>
    <w:rPr>
      <w:rFonts w:ascii="Arial" w:hAnsi="Arial" w:cs="Arial"/>
      <w:sz w:val="20"/>
      <w:szCs w:val="20"/>
      <w:shd w:val="clear" w:color="auto" w:fill="FFFFFF"/>
    </w:rPr>
  </w:style>
  <w:style w:type="character" w:customStyle="1" w:styleId="Bodytext20">
    <w:name w:val="Body text (2)"/>
    <w:basedOn w:val="Bodytext2"/>
    <w:uiPriority w:val="99"/>
    <w:rsid w:val="00474F2D"/>
    <w:rPr>
      <w:rFonts w:ascii="Arial" w:hAnsi="Arial" w:cs="Arial"/>
      <w:color w:val="5A5A5A"/>
      <w:sz w:val="20"/>
      <w:szCs w:val="20"/>
      <w:shd w:val="clear" w:color="auto" w:fill="FFFFFF"/>
    </w:rPr>
  </w:style>
  <w:style w:type="paragraph" w:customStyle="1" w:styleId="Bodytext21">
    <w:name w:val="Body text (2)1"/>
    <w:basedOn w:val="Normal"/>
    <w:link w:val="Bodytext2"/>
    <w:uiPriority w:val="99"/>
    <w:rsid w:val="00474F2D"/>
    <w:pPr>
      <w:shd w:val="clear" w:color="auto" w:fill="FFFFFF"/>
      <w:spacing w:line="240" w:lineRule="atLeast"/>
      <w:ind w:hanging="10"/>
    </w:pPr>
    <w:rPr>
      <w:rFonts w:ascii="Arial" w:hAnsi="Arial" w:cs="Arial"/>
      <w:sz w:val="20"/>
    </w:rPr>
  </w:style>
  <w:style w:type="character" w:customStyle="1" w:styleId="Headerorfooter">
    <w:name w:val="Header or footer_"/>
    <w:basedOn w:val="DefaultParagraphFont"/>
    <w:link w:val="Headerorfooter1"/>
    <w:uiPriority w:val="99"/>
    <w:rsid w:val="00474F2D"/>
    <w:rPr>
      <w:rFonts w:ascii="Arial" w:hAnsi="Arial" w:cs="Arial"/>
      <w:b/>
      <w:bCs/>
      <w:sz w:val="19"/>
      <w:szCs w:val="19"/>
      <w:shd w:val="clear" w:color="auto" w:fill="FFFFFF"/>
    </w:rPr>
  </w:style>
  <w:style w:type="character" w:customStyle="1" w:styleId="Headerorfooter2">
    <w:name w:val="Header or footer (2)"/>
    <w:basedOn w:val="DefaultParagraphFont"/>
    <w:uiPriority w:val="99"/>
    <w:rsid w:val="00474F2D"/>
    <w:rPr>
      <w:rFonts w:ascii="Arial" w:hAnsi="Arial" w:cs="Arial"/>
      <w:b/>
      <w:bCs/>
      <w:color w:val="5A5A5A"/>
      <w:sz w:val="21"/>
      <w:szCs w:val="21"/>
      <w:u w:val="single"/>
    </w:rPr>
  </w:style>
  <w:style w:type="character" w:customStyle="1" w:styleId="Headerorfooter21">
    <w:name w:val="Header or footer (2)1"/>
    <w:basedOn w:val="DefaultParagraphFont"/>
    <w:uiPriority w:val="99"/>
    <w:rsid w:val="00474F2D"/>
    <w:rPr>
      <w:rFonts w:ascii="Arial" w:hAnsi="Arial" w:cs="Arial"/>
      <w:b/>
      <w:bCs/>
      <w:color w:val="5A5A5A"/>
      <w:sz w:val="21"/>
      <w:szCs w:val="21"/>
      <w:u w:val="none"/>
    </w:rPr>
  </w:style>
  <w:style w:type="paragraph" w:customStyle="1" w:styleId="Headerorfooter1">
    <w:name w:val="Header or footer1"/>
    <w:basedOn w:val="Normal"/>
    <w:link w:val="Headerorfooter"/>
    <w:uiPriority w:val="99"/>
    <w:rsid w:val="00474F2D"/>
    <w:pPr>
      <w:shd w:val="clear" w:color="auto" w:fill="FFFFFF"/>
      <w:spacing w:line="240" w:lineRule="atLeast"/>
      <w:ind w:firstLine="34"/>
    </w:pPr>
    <w:rPr>
      <w:rFonts w:ascii="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E9C2-A312-48C2-BBC7-A5C1628C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2018-02-05T18:40:22Z</dcterms:created>
  <dcterms:modified xsi:type="dcterms:W3CDTF">2018-02-05T18:40:22Z</dcterms:modified>
</cp:coreProperties>
</file>