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FA6A35" w:rsidRPr="000A4E86" w:rsidP="000A4E86">
      <w:pPr>
        <w:jc w:val="center"/>
        <w:rPr>
          <w:b/>
        </w:rPr>
      </w:pPr>
      <w:r w:rsidRPr="000A4E86">
        <w:rPr>
          <w:b/>
        </w:rPr>
        <w:t>Before the</w:t>
      </w:r>
    </w:p>
    <w:p w:rsidR="00FA6A35" w:rsidP="00FA6A35">
      <w:pPr>
        <w:pStyle w:val="StyleBoldCentered"/>
      </w:pPr>
      <w:r>
        <w:t>F</w:t>
      </w:r>
      <w:r>
        <w:rPr>
          <w:caps w:val="0"/>
        </w:rPr>
        <w:t>ederal Communications Commission</w:t>
      </w:r>
    </w:p>
    <w:p w:rsidR="00FA6A35" w:rsidP="00FA6A35">
      <w:pPr>
        <w:pStyle w:val="StyleBoldCentered"/>
      </w:pPr>
      <w:r>
        <w:rPr>
          <w:caps w:val="0"/>
        </w:rPr>
        <w:t>Washington, D.C. 20554</w:t>
      </w:r>
    </w:p>
    <w:p w:rsidR="00FA6A35" w:rsidP="00FA6A35"/>
    <w:p w:rsidR="00FA6A35" w:rsidP="00FA6A35"/>
    <w:tbl>
      <w:tblPr>
        <w:tblW w:w="9422" w:type="dxa"/>
        <w:tblLayout w:type="fixed"/>
        <w:tblLook w:val="0000"/>
      </w:tblPr>
      <w:tblGrid>
        <w:gridCol w:w="4544"/>
        <w:gridCol w:w="630"/>
        <w:gridCol w:w="4248"/>
      </w:tblGrid>
      <w:tr w:rsidTr="0085435E">
        <w:tblPrEx>
          <w:tblW w:w="9422" w:type="dxa"/>
          <w:tblLayout w:type="fixed"/>
          <w:tblLook w:val="0000"/>
        </w:tblPrEx>
        <w:tc>
          <w:tcPr>
            <w:tcW w:w="4544" w:type="dxa"/>
          </w:tcPr>
          <w:p w:rsidR="00FA6A35" w:rsidP="008C11DF">
            <w:pPr>
              <w:tabs>
                <w:tab w:val="center" w:pos="4680"/>
              </w:tabs>
              <w:suppressAutoHyphens/>
              <w:rPr>
                <w:spacing w:val="-2"/>
              </w:rPr>
            </w:pPr>
            <w:r>
              <w:rPr>
                <w:spacing w:val="-2"/>
              </w:rPr>
              <w:t>In the Matter of</w:t>
            </w:r>
          </w:p>
          <w:p w:rsidR="00FA6A35" w:rsidP="008C11DF">
            <w:pPr>
              <w:tabs>
                <w:tab w:val="center" w:pos="4680"/>
              </w:tabs>
              <w:suppressAutoHyphens/>
              <w:rPr>
                <w:spacing w:val="-2"/>
              </w:rPr>
            </w:pPr>
          </w:p>
          <w:p w:rsidR="00FA6A35" w:rsidP="008C11DF">
            <w:pPr>
              <w:tabs>
                <w:tab w:val="center" w:pos="4680"/>
              </w:tabs>
              <w:suppressAutoHyphens/>
              <w:rPr>
                <w:spacing w:val="-2"/>
              </w:rPr>
            </w:pPr>
            <w:r>
              <w:rPr>
                <w:spacing w:val="-2"/>
              </w:rPr>
              <w:t>Proposed Tower KY-03061 Lloyd Rd Near 1621</w:t>
            </w:r>
          </w:p>
          <w:p w:rsidR="00FA6A35" w:rsidP="008C11DF">
            <w:pPr>
              <w:tabs>
                <w:tab w:val="center" w:pos="4680"/>
              </w:tabs>
              <w:suppressAutoHyphens/>
              <w:rPr>
                <w:spacing w:val="-2"/>
              </w:rPr>
            </w:pPr>
            <w:r>
              <w:rPr>
                <w:spacing w:val="-2"/>
              </w:rPr>
              <w:t>Stamping Ground Road, Georgetown, Scott</w:t>
            </w:r>
          </w:p>
          <w:p w:rsidR="00FA6A35" w:rsidRPr="007115F7" w:rsidP="008C11DF">
            <w:pPr>
              <w:tabs>
                <w:tab w:val="center" w:pos="4680"/>
              </w:tabs>
              <w:suppressAutoHyphens/>
              <w:rPr>
                <w:spacing w:val="-2"/>
              </w:rPr>
            </w:pPr>
            <w:r>
              <w:rPr>
                <w:spacing w:val="-2"/>
              </w:rPr>
              <w:t>County, Kentucky/Choctaw Academy</w:t>
            </w:r>
          </w:p>
        </w:tc>
        <w:tc>
          <w:tcPr>
            <w:tcW w:w="630" w:type="dxa"/>
          </w:tcPr>
          <w:p w:rsidR="00FA6A35" w:rsidP="008C11DF">
            <w:pPr>
              <w:tabs>
                <w:tab w:val="center" w:pos="4680"/>
              </w:tabs>
              <w:suppressAutoHyphens/>
              <w:rPr>
                <w:b/>
                <w:spacing w:val="-2"/>
              </w:rPr>
            </w:pPr>
            <w:r>
              <w:rPr>
                <w:b/>
                <w:spacing w:val="-2"/>
              </w:rPr>
              <w:t>)</w:t>
            </w:r>
          </w:p>
          <w:p w:rsidR="00FA6A35" w:rsidP="008C11DF">
            <w:pPr>
              <w:tabs>
                <w:tab w:val="center" w:pos="4680"/>
              </w:tabs>
              <w:suppressAutoHyphens/>
              <w:rPr>
                <w:b/>
                <w:spacing w:val="-2"/>
              </w:rPr>
            </w:pPr>
            <w:r>
              <w:rPr>
                <w:b/>
                <w:spacing w:val="-2"/>
              </w:rPr>
              <w:t>)</w:t>
            </w:r>
          </w:p>
          <w:p w:rsidR="00FA6A35" w:rsidP="008C11DF">
            <w:pPr>
              <w:tabs>
                <w:tab w:val="center" w:pos="4680"/>
              </w:tabs>
              <w:suppressAutoHyphens/>
              <w:rPr>
                <w:b/>
                <w:spacing w:val="-2"/>
              </w:rPr>
            </w:pPr>
            <w:r>
              <w:rPr>
                <w:b/>
                <w:spacing w:val="-2"/>
              </w:rPr>
              <w:t>)</w:t>
            </w:r>
          </w:p>
          <w:p w:rsidR="00FA6A35" w:rsidP="008C11DF">
            <w:pPr>
              <w:tabs>
                <w:tab w:val="center" w:pos="4680"/>
              </w:tabs>
              <w:suppressAutoHyphens/>
              <w:rPr>
                <w:b/>
                <w:spacing w:val="-2"/>
              </w:rPr>
            </w:pPr>
            <w:r>
              <w:rPr>
                <w:b/>
                <w:spacing w:val="-2"/>
              </w:rPr>
              <w:t>)</w:t>
            </w:r>
          </w:p>
          <w:p w:rsidR="00FA6A35" w:rsidRPr="000952F2" w:rsidP="008C11DF">
            <w:pPr>
              <w:tabs>
                <w:tab w:val="center" w:pos="4680"/>
              </w:tabs>
              <w:suppressAutoHyphens/>
              <w:rPr>
                <w:b/>
                <w:spacing w:val="-2"/>
              </w:rPr>
            </w:pPr>
            <w:r>
              <w:rPr>
                <w:b/>
                <w:spacing w:val="-2"/>
              </w:rPr>
              <w:t>)</w:t>
            </w:r>
          </w:p>
        </w:tc>
        <w:tc>
          <w:tcPr>
            <w:tcW w:w="4248" w:type="dxa"/>
          </w:tcPr>
          <w:p w:rsidR="00FA6A35" w:rsidP="008C11DF">
            <w:pPr>
              <w:tabs>
                <w:tab w:val="center" w:pos="4680"/>
              </w:tabs>
              <w:suppressAutoHyphens/>
              <w:rPr>
                <w:spacing w:val="-2"/>
              </w:rPr>
            </w:pPr>
          </w:p>
        </w:tc>
      </w:tr>
    </w:tbl>
    <w:p w:rsidR="00FA6A35" w:rsidP="00FA6A35"/>
    <w:p w:rsidR="00FA6A35" w:rsidP="00FA6A35">
      <w:pPr>
        <w:pStyle w:val="StyleBoldCentered"/>
      </w:pPr>
      <w:r>
        <w:t>order on reconsideration</w:t>
      </w:r>
    </w:p>
    <w:p w:rsidR="00FA6A35" w:rsidP="00FA6A35">
      <w:pPr>
        <w:tabs>
          <w:tab w:val="left" w:pos="-720"/>
        </w:tabs>
        <w:suppressAutoHyphens/>
        <w:spacing w:line="227" w:lineRule="auto"/>
        <w:rPr>
          <w:spacing w:val="-2"/>
        </w:rPr>
      </w:pPr>
    </w:p>
    <w:p w:rsidR="00FA6A35" w:rsidP="00FA6A35">
      <w:pPr>
        <w:tabs>
          <w:tab w:val="left" w:pos="720"/>
          <w:tab w:val="right" w:pos="9360"/>
        </w:tabs>
        <w:suppressAutoHyphens/>
        <w:spacing w:line="227" w:lineRule="auto"/>
        <w:rPr>
          <w:spacing w:val="-2"/>
        </w:rPr>
      </w:pPr>
      <w:r>
        <w:rPr>
          <w:b/>
          <w:spacing w:val="-2"/>
        </w:rPr>
        <w:t xml:space="preserve">Adopted: </w:t>
      </w:r>
      <w:r w:rsidR="00866415">
        <w:rPr>
          <w:b/>
          <w:spacing w:val="-2"/>
        </w:rPr>
        <w:t xml:space="preserve"> October</w:t>
      </w:r>
      <w:r w:rsidR="00E1614C">
        <w:rPr>
          <w:b/>
          <w:spacing w:val="-2"/>
        </w:rPr>
        <w:t xml:space="preserve"> </w:t>
      </w:r>
      <w:r w:rsidR="0085435E">
        <w:rPr>
          <w:b/>
          <w:spacing w:val="-2"/>
        </w:rPr>
        <w:t>29</w:t>
      </w:r>
      <w:r>
        <w:rPr>
          <w:b/>
          <w:spacing w:val="-2"/>
        </w:rPr>
        <w:t>, 201</w:t>
      </w:r>
      <w:r w:rsidR="00900F74">
        <w:rPr>
          <w:b/>
          <w:spacing w:val="-2"/>
        </w:rPr>
        <w:t>8</w:t>
      </w:r>
      <w:r>
        <w:rPr>
          <w:b/>
          <w:spacing w:val="-2"/>
        </w:rPr>
        <w:tab/>
        <w:t xml:space="preserve">Released:  </w:t>
      </w:r>
      <w:r w:rsidR="00866415">
        <w:rPr>
          <w:b/>
          <w:spacing w:val="-2"/>
        </w:rPr>
        <w:t>October</w:t>
      </w:r>
      <w:r w:rsidR="008E2BB7">
        <w:rPr>
          <w:b/>
          <w:spacing w:val="-2"/>
        </w:rPr>
        <w:t xml:space="preserve"> </w:t>
      </w:r>
      <w:r w:rsidR="0085435E">
        <w:rPr>
          <w:b/>
          <w:spacing w:val="-2"/>
        </w:rPr>
        <w:t>29</w:t>
      </w:r>
      <w:r>
        <w:rPr>
          <w:b/>
          <w:spacing w:val="-2"/>
        </w:rPr>
        <w:t>, 201</w:t>
      </w:r>
      <w:r w:rsidR="00900F74">
        <w:rPr>
          <w:b/>
          <w:spacing w:val="-2"/>
        </w:rPr>
        <w:t>8</w:t>
      </w:r>
    </w:p>
    <w:p w:rsidR="00FA6A35" w:rsidP="00FA6A35"/>
    <w:p w:rsidR="00FA6A35" w:rsidP="00FA6A35">
      <w:pPr>
        <w:rPr>
          <w:spacing w:val="-2"/>
        </w:rPr>
      </w:pPr>
      <w:r>
        <w:t>By the</w:t>
      </w:r>
      <w:r w:rsidR="00082570">
        <w:rPr>
          <w:spacing w:val="-2"/>
        </w:rPr>
        <w:t xml:space="preserve"> Acting Deputy</w:t>
      </w:r>
      <w:r>
        <w:rPr>
          <w:spacing w:val="-2"/>
        </w:rPr>
        <w:t xml:space="preserve"> Chief, Competition and Infrastructure Policy Division, Wireless Telecommunications Bureau</w:t>
      </w:r>
    </w:p>
    <w:p w:rsidR="00FA6A35" w:rsidP="00FA6A35"/>
    <w:p w:rsidR="00FA6A35" w:rsidP="00FA6A35">
      <w:pPr>
        <w:pStyle w:val="Heading1"/>
      </w:pPr>
      <w:r>
        <w:t>introduction</w:t>
      </w:r>
    </w:p>
    <w:p w:rsidR="00E06C12" w:rsidP="00E408FA">
      <w:pPr>
        <w:pStyle w:val="ParaNum"/>
      </w:pPr>
      <w:r w:rsidRPr="0085119F">
        <w:t xml:space="preserve">On March 8, 2017, </w:t>
      </w:r>
      <w:r>
        <w:t>the Competition and Infrastructure Policy Division of the</w:t>
      </w:r>
      <w:r w:rsidRPr="0085119F">
        <w:t xml:space="preserve"> Wireless Telecommunications Bureau (WTB) issued a </w:t>
      </w:r>
      <w:r>
        <w:t xml:space="preserve">Letter Decision </w:t>
      </w:r>
      <w:r w:rsidRPr="0085119F">
        <w:t xml:space="preserve">finding that </w:t>
      </w:r>
      <w:r w:rsidR="00B2673A">
        <w:t xml:space="preserve">construction of </w:t>
      </w:r>
      <w:r w:rsidRPr="0085119F">
        <w:t>Skyway Towers LLC’s (Skyway) proposed tower</w:t>
      </w:r>
      <w:r>
        <w:t xml:space="preserve"> in Scott County, Kentucky</w:t>
      </w:r>
      <w:r w:rsidRPr="0085119F">
        <w:t xml:space="preserve"> </w:t>
      </w:r>
      <w:r>
        <w:t>will have</w:t>
      </w:r>
      <w:r w:rsidRPr="0085119F">
        <w:t xml:space="preserve"> no effect on any historic property.</w:t>
      </w:r>
      <w:r>
        <w:rPr>
          <w:rStyle w:val="FootnoteReference"/>
          <w:sz w:val="22"/>
          <w:szCs w:val="22"/>
        </w:rPr>
        <w:footnoteReference w:id="3"/>
      </w:r>
      <w:r w:rsidRPr="00F90781">
        <w:t xml:space="preserve">  On April 7, 2017, William Richardson filed a timely Petition for Reconsideration</w:t>
      </w:r>
      <w:r w:rsidR="00B2673A">
        <w:t xml:space="preserve"> pursuant to </w:t>
      </w:r>
      <w:r w:rsidR="00E408FA">
        <w:t>S</w:t>
      </w:r>
      <w:r w:rsidR="00622A7F">
        <w:t>ection</w:t>
      </w:r>
      <w:r w:rsidR="00B2673A">
        <w:t xml:space="preserve"> 1.106</w:t>
      </w:r>
      <w:r w:rsidR="00622A7F">
        <w:t xml:space="preserve"> of our rules</w:t>
      </w:r>
      <w:r w:rsidR="00B4658C">
        <w:t>,</w:t>
      </w:r>
      <w:r w:rsidRPr="00BB00E9">
        <w:t xml:space="preserve"> requesting </w:t>
      </w:r>
      <w:r>
        <w:t xml:space="preserve">that </w:t>
      </w:r>
      <w:r w:rsidRPr="00BB00E9">
        <w:t xml:space="preserve">WTB reconsider </w:t>
      </w:r>
      <w:r w:rsidR="00E408FA">
        <w:t>the</w:t>
      </w:r>
      <w:r w:rsidRPr="00BB00E9">
        <w:t xml:space="preserve"> </w:t>
      </w:r>
      <w:r w:rsidRPr="001114C9">
        <w:rPr>
          <w:i/>
        </w:rPr>
        <w:t>Decision</w:t>
      </w:r>
      <w:r w:rsidRPr="00BB00E9">
        <w:t>.</w:t>
      </w:r>
      <w:r>
        <w:rPr>
          <w:rStyle w:val="FootnoteReference"/>
          <w:sz w:val="22"/>
          <w:szCs w:val="22"/>
        </w:rPr>
        <w:footnoteReference w:id="4"/>
      </w:r>
      <w:r w:rsidRPr="00BB00E9">
        <w:t xml:space="preserve">  </w:t>
      </w:r>
      <w:r w:rsidRPr="00C07ED9" w:rsidR="00C07ED9">
        <w:t xml:space="preserve">After </w:t>
      </w:r>
      <w:r w:rsidR="00E408FA">
        <w:t xml:space="preserve">the deadline for </w:t>
      </w:r>
      <w:r w:rsidR="00AF1132">
        <w:t>reconsideration petitions</w:t>
      </w:r>
      <w:r w:rsidR="00F93F4C">
        <w:t xml:space="preserve"> had passed</w:t>
      </w:r>
      <w:r w:rsidR="00AF1132">
        <w:t>,</w:t>
      </w:r>
      <w:r w:rsidRPr="00C07ED9" w:rsidR="00C07ED9">
        <w:t xml:space="preserve"> Richardson and other parties made </w:t>
      </w:r>
      <w:r w:rsidR="00E408FA">
        <w:t>additional</w:t>
      </w:r>
      <w:r w:rsidRPr="00C07ED9" w:rsidR="00C07ED9">
        <w:t xml:space="preserve"> arguments </w:t>
      </w:r>
      <w:r w:rsidR="00C07ED9">
        <w:t>in letters and other submissions</w:t>
      </w:r>
      <w:r w:rsidR="00565E69">
        <w:t xml:space="preserve"> that we </w:t>
      </w:r>
      <w:r w:rsidR="00B4658C">
        <w:t>construe</w:t>
      </w:r>
      <w:r w:rsidR="00565E69">
        <w:t xml:space="preserve"> as requests to reopen the Section 106 </w:t>
      </w:r>
      <w:r w:rsidRPr="00E408FA" w:rsidR="005563C8">
        <w:t xml:space="preserve">National Historic Preservation Act </w:t>
      </w:r>
      <w:r w:rsidR="00187418">
        <w:t>r</w:t>
      </w:r>
      <w:r w:rsidRPr="00E408FA" w:rsidR="005563C8">
        <w:t>eview</w:t>
      </w:r>
      <w:r w:rsidR="005563C8">
        <w:t xml:space="preserve"> </w:t>
      </w:r>
      <w:r w:rsidR="00565E69">
        <w:t>proce</w:t>
      </w:r>
      <w:r w:rsidR="00187418">
        <w:t>s</w:t>
      </w:r>
      <w:r w:rsidR="0005312F">
        <w:t>s</w:t>
      </w:r>
      <w:r w:rsidR="00B2673A">
        <w:t xml:space="preserve"> under Section XI of the </w:t>
      </w:r>
      <w:r w:rsidRPr="00E408FA" w:rsidR="00E408FA">
        <w:t>Nationwide Programmatic Agreement</w:t>
      </w:r>
      <w:r w:rsidR="00C07ED9">
        <w:t>.</w:t>
      </w:r>
      <w:r>
        <w:rPr>
          <w:rStyle w:val="FootnoteReference"/>
        </w:rPr>
        <w:footnoteReference w:id="5"/>
      </w:r>
      <w:r w:rsidRPr="00C07ED9" w:rsidR="00C07ED9">
        <w:t xml:space="preserve"> </w:t>
      </w:r>
      <w:r w:rsidR="00C07ED9">
        <w:t xml:space="preserve"> </w:t>
      </w:r>
      <w:r w:rsidRPr="00BB00E9">
        <w:t xml:space="preserve">For the reasons discussed below, </w:t>
      </w:r>
      <w:r w:rsidR="00BF1E69">
        <w:t>we</w:t>
      </w:r>
      <w:r w:rsidRPr="00BB00E9">
        <w:t xml:space="preserve"> den</w:t>
      </w:r>
      <w:r w:rsidR="00BF1E69">
        <w:t>y</w:t>
      </w:r>
      <w:r w:rsidRPr="00BB00E9">
        <w:t xml:space="preserve"> </w:t>
      </w:r>
      <w:r w:rsidR="00C07ED9">
        <w:t xml:space="preserve">Richardson’s </w:t>
      </w:r>
      <w:r>
        <w:t>Petition</w:t>
      </w:r>
      <w:r w:rsidR="001326AF">
        <w:t xml:space="preserve"> </w:t>
      </w:r>
      <w:r w:rsidR="00565E69">
        <w:t>and the requests to reopen</w:t>
      </w:r>
      <w:r w:rsidR="001114C9">
        <w:t xml:space="preserve"> th</w:t>
      </w:r>
      <w:r>
        <w:t>e</w:t>
      </w:r>
      <w:r w:rsidR="001114C9">
        <w:t xml:space="preserve"> Section 106 process</w:t>
      </w:r>
      <w:r w:rsidR="00565E69">
        <w:t>.</w:t>
      </w:r>
    </w:p>
    <w:p w:rsidR="00FA6A35" w:rsidP="00E06C12">
      <w:pPr>
        <w:pStyle w:val="Heading1"/>
      </w:pPr>
      <w:r>
        <w:t>Background</w:t>
      </w:r>
    </w:p>
    <w:p w:rsidR="0024217A" w:rsidP="0024217A">
      <w:pPr>
        <w:pStyle w:val="ParaNum"/>
      </w:pPr>
      <w:r>
        <w:t xml:space="preserve">On March 24, 2015, </w:t>
      </w:r>
      <w:r w:rsidR="00D74E3A">
        <w:t xml:space="preserve">Skyway </w:t>
      </w:r>
      <w:r w:rsidR="00831B69">
        <w:t xml:space="preserve">filed an application with the Commission’s Tower Construction Notification System (TCNS 124749 Georgetown KY).  </w:t>
      </w:r>
      <w:r w:rsidR="00BC7BDC">
        <w:t>O</w:t>
      </w:r>
      <w:r w:rsidR="00BA29ED">
        <w:t>n December 10</w:t>
      </w:r>
      <w:r>
        <w:t>, 2015, Skyway submitted</w:t>
      </w:r>
      <w:r w:rsidR="003020F5">
        <w:t xml:space="preserve"> to the Commission’s </w:t>
      </w:r>
      <w:r w:rsidR="002C71E0">
        <w:t>Electronic Section 106 (E-106)</w:t>
      </w:r>
      <w:r w:rsidR="00C83FC0">
        <w:t xml:space="preserve"> system</w:t>
      </w:r>
      <w:r w:rsidR="003020F5">
        <w:t xml:space="preserve"> an</w:t>
      </w:r>
      <w:r w:rsidRPr="0024217A">
        <w:t xml:space="preserve"> original </w:t>
      </w:r>
      <w:r w:rsidR="003020F5">
        <w:t>application</w:t>
      </w:r>
      <w:r w:rsidR="00172447">
        <w:t>, including</w:t>
      </w:r>
      <w:r w:rsidR="003020F5">
        <w:t xml:space="preserve"> </w:t>
      </w:r>
      <w:r w:rsidR="00205B72">
        <w:t>FCC Form 620</w:t>
      </w:r>
      <w:r w:rsidR="00F93F4C">
        <w:t>,</w:t>
      </w:r>
      <w:r w:rsidR="00205B72">
        <w:t xml:space="preserve"> </w:t>
      </w:r>
      <w:r w:rsidR="003020F5">
        <w:t xml:space="preserve">to construct a 310-foot tower near 1621 Stamping Ground Road </w:t>
      </w:r>
      <w:r w:rsidR="002A113E">
        <w:t>in Scott County, Kentucky</w:t>
      </w:r>
      <w:r w:rsidRPr="0024217A">
        <w:t xml:space="preserve">.  </w:t>
      </w:r>
      <w:r w:rsidR="003020F5">
        <w:t xml:space="preserve">Skyway also </w:t>
      </w:r>
      <w:r w:rsidR="000807D2">
        <w:t xml:space="preserve">sent </w:t>
      </w:r>
      <w:r w:rsidR="003020F5">
        <w:t>an application and required documents</w:t>
      </w:r>
      <w:r w:rsidR="003E18C8">
        <w:t xml:space="preserve"> for this proposed tower</w:t>
      </w:r>
      <w:r w:rsidR="003020F5">
        <w:t xml:space="preserve"> to the</w:t>
      </w:r>
      <w:r w:rsidRPr="00ED29BA" w:rsidR="00ED29BA">
        <w:t xml:space="preserve"> </w:t>
      </w:r>
      <w:r w:rsidR="00ED29BA">
        <w:t>Kentucky Heritage Council (K</w:t>
      </w:r>
      <w:r w:rsidR="00CD2BB3">
        <w:t>entucky</w:t>
      </w:r>
      <w:r w:rsidR="00ED29BA">
        <w:t xml:space="preserve"> SHPO).</w:t>
      </w:r>
      <w:r>
        <w:rPr>
          <w:rStyle w:val="FootnoteReference"/>
          <w:szCs w:val="22"/>
        </w:rPr>
        <w:footnoteReference w:id="6"/>
      </w:r>
      <w:r w:rsidR="00ED29BA">
        <w:t xml:space="preserve"> </w:t>
      </w:r>
      <w:r w:rsidR="003020F5">
        <w:t xml:space="preserve"> On January 12, 2016, </w:t>
      </w:r>
      <w:r w:rsidR="003E5E51">
        <w:t>Skyway</w:t>
      </w:r>
      <w:r w:rsidR="00DC57E0">
        <w:t>’s consultant</w:t>
      </w:r>
      <w:r w:rsidR="003E5E51">
        <w:t xml:space="preserve"> sent an email to the K</w:t>
      </w:r>
      <w:r w:rsidR="00CD2BB3">
        <w:t>entucky</w:t>
      </w:r>
      <w:r w:rsidR="003E5E51">
        <w:t xml:space="preserve"> SHPO inquiring about the status of </w:t>
      </w:r>
      <w:r w:rsidR="00F8081C">
        <w:t>the</w:t>
      </w:r>
      <w:r w:rsidR="003E5E51">
        <w:t xml:space="preserve"> application.  The next day, the K</w:t>
      </w:r>
      <w:r w:rsidR="00CD2BB3">
        <w:t>entucky</w:t>
      </w:r>
      <w:r w:rsidR="003E5E51">
        <w:t xml:space="preserve"> SHPO responded with an email that included the cover sheet </w:t>
      </w:r>
      <w:r w:rsidR="00B4658C">
        <w:t>for</w:t>
      </w:r>
      <w:r w:rsidR="003E5E51">
        <w:t xml:space="preserve"> Skyway</w:t>
      </w:r>
      <w:r w:rsidR="00B4658C">
        <w:t>’s</w:t>
      </w:r>
      <w:r w:rsidR="003E5E51">
        <w:t xml:space="preserve"> application</w:t>
      </w:r>
      <w:r w:rsidR="00B4658C">
        <w:t>,</w:t>
      </w:r>
      <w:r w:rsidR="000114DE">
        <w:t xml:space="preserve"> </w:t>
      </w:r>
      <w:r w:rsidR="003E5E51">
        <w:t>date stamp</w:t>
      </w:r>
      <w:r w:rsidR="00B4658C">
        <w:t>ed to show receipt by</w:t>
      </w:r>
      <w:r w:rsidR="003E5E51">
        <w:t xml:space="preserve"> the K</w:t>
      </w:r>
      <w:r w:rsidR="00CD2BB3">
        <w:t>entucky</w:t>
      </w:r>
      <w:r w:rsidR="003E5E51">
        <w:t xml:space="preserve"> SHPO</w:t>
      </w:r>
      <w:r w:rsidR="00241B57">
        <w:t>,</w:t>
      </w:r>
      <w:r w:rsidR="003E5E51">
        <w:t xml:space="preserve"> on December 14, 2015</w:t>
      </w:r>
      <w:r w:rsidR="00F8081C">
        <w:t>,</w:t>
      </w:r>
      <w:r w:rsidR="003E5E51">
        <w:t xml:space="preserve"> and </w:t>
      </w:r>
      <w:r w:rsidR="00B4658C">
        <w:t xml:space="preserve">bearing </w:t>
      </w:r>
      <w:r w:rsidR="003E5E51">
        <w:t xml:space="preserve">a </w:t>
      </w:r>
      <w:r w:rsidR="00622A7F">
        <w:t xml:space="preserve">second </w:t>
      </w:r>
      <w:r w:rsidR="003E5E51">
        <w:t>stamp stating “CONCUR: No Effect on Historic Properties.”</w:t>
      </w:r>
      <w:r w:rsidR="003E18C8">
        <w:t xml:space="preserve">  </w:t>
      </w:r>
      <w:r w:rsidR="00622A7F">
        <w:t xml:space="preserve">The </w:t>
      </w:r>
      <w:r w:rsidR="003E18C8">
        <w:t>latter stamp includes the signature of a K</w:t>
      </w:r>
      <w:r w:rsidR="00CD2BB3">
        <w:t>entucky</w:t>
      </w:r>
      <w:r w:rsidR="003E18C8">
        <w:t xml:space="preserve"> SHPO employee and is dated January </w:t>
      </w:r>
      <w:r w:rsidR="003E18C8">
        <w:t>13, 2016.</w:t>
      </w:r>
      <w:r>
        <w:rPr>
          <w:rStyle w:val="FootnoteReference"/>
        </w:rPr>
        <w:footnoteReference w:id="7"/>
      </w:r>
    </w:p>
    <w:p w:rsidR="006430E8" w:rsidP="00767FE2">
      <w:pPr>
        <w:pStyle w:val="ParaNum"/>
      </w:pPr>
      <w:r w:rsidRPr="00767FE2">
        <w:t>On March 4, 2016, the K</w:t>
      </w:r>
      <w:r w:rsidR="008B5259">
        <w:t>entucky</w:t>
      </w:r>
      <w:r w:rsidRPr="00767FE2">
        <w:t xml:space="preserve"> SHPO wrote a letter to the Skyway consultan</w:t>
      </w:r>
      <w:r w:rsidR="00E27809">
        <w:t>t</w:t>
      </w:r>
      <w:r w:rsidR="000114DE">
        <w:t xml:space="preserve"> </w:t>
      </w:r>
      <w:r w:rsidRPr="00767FE2">
        <w:t xml:space="preserve">acknowledging that the </w:t>
      </w:r>
      <w:r w:rsidR="00240BAC">
        <w:t>office h</w:t>
      </w:r>
      <w:r w:rsidRPr="00767FE2">
        <w:t xml:space="preserve">ad </w:t>
      </w:r>
      <w:r w:rsidR="00240BAC">
        <w:t xml:space="preserve">previously </w:t>
      </w:r>
      <w:r w:rsidRPr="00767FE2">
        <w:t xml:space="preserve">concurred with Skyway’s finding of “No Historic Properties Affected” </w:t>
      </w:r>
      <w:r w:rsidR="00B4658C">
        <w:t>but</w:t>
      </w:r>
      <w:r w:rsidRPr="00767FE2">
        <w:t xml:space="preserve"> inform</w:t>
      </w:r>
      <w:r w:rsidR="00B4658C">
        <w:t>ing</w:t>
      </w:r>
      <w:r w:rsidRPr="00767FE2">
        <w:t xml:space="preserve"> Skyway that a concerned citizen had notified the K</w:t>
      </w:r>
      <w:r w:rsidR="008B5259">
        <w:t>entucky</w:t>
      </w:r>
      <w:r w:rsidRPr="00767FE2">
        <w:t xml:space="preserve"> SHPO </w:t>
      </w:r>
      <w:r w:rsidR="00622A7F">
        <w:t xml:space="preserve">that the proposed tower </w:t>
      </w:r>
      <w:r w:rsidRPr="00767FE2" w:rsidR="00622A7F">
        <w:t>ha</w:t>
      </w:r>
      <w:r w:rsidR="00622A7F">
        <w:t>d</w:t>
      </w:r>
      <w:r w:rsidRPr="00767FE2" w:rsidR="00622A7F">
        <w:t xml:space="preserve"> </w:t>
      </w:r>
      <w:r w:rsidRPr="00767FE2">
        <w:t>the potential to negatively impact the Choctaw Academy</w:t>
      </w:r>
      <w:r w:rsidR="00B4658C">
        <w:t>.  Choctaw Academy is</w:t>
      </w:r>
      <w:r w:rsidR="000114DE">
        <w:t xml:space="preserve"> </w:t>
      </w:r>
      <w:r w:rsidRPr="00767FE2">
        <w:t>listed in the National Register of Historic Places</w:t>
      </w:r>
      <w:r w:rsidR="00AB685A">
        <w:t>,</w:t>
      </w:r>
      <w:r w:rsidR="00622A7F">
        <w:t xml:space="preserve"> </w:t>
      </w:r>
      <w:r w:rsidR="00205B72">
        <w:t xml:space="preserve">and </w:t>
      </w:r>
      <w:r w:rsidR="00902EE9">
        <w:t>located</w:t>
      </w:r>
      <w:r w:rsidR="00205B72">
        <w:t xml:space="preserve"> </w:t>
      </w:r>
      <w:r w:rsidR="007E087F">
        <w:t xml:space="preserve">within the </w:t>
      </w:r>
      <w:r w:rsidR="00BD2EF8">
        <w:t>0.75</w:t>
      </w:r>
      <w:r w:rsidR="007E087F">
        <w:t xml:space="preserve"> mile presumptive </w:t>
      </w:r>
      <w:r w:rsidR="00205B72">
        <w:t>Area of Potential Effect (</w:t>
      </w:r>
      <w:r w:rsidR="007E087F">
        <w:t>APE</w:t>
      </w:r>
      <w:r w:rsidR="00205B72">
        <w:t>)</w:t>
      </w:r>
      <w:r w:rsidR="007E087F">
        <w:t xml:space="preserve"> for </w:t>
      </w:r>
      <w:r w:rsidR="00AB685A">
        <w:t>the proposed</w:t>
      </w:r>
      <w:r w:rsidR="007E087F">
        <w:t xml:space="preserve"> 310</w:t>
      </w:r>
      <w:r w:rsidR="002B0B84">
        <w:t>-</w:t>
      </w:r>
      <w:r w:rsidR="007E087F">
        <w:t>foot tower</w:t>
      </w:r>
      <w:r w:rsidRPr="00767FE2">
        <w:t>.</w:t>
      </w:r>
      <w:r>
        <w:rPr>
          <w:rStyle w:val="FootnoteReference"/>
        </w:rPr>
        <w:footnoteReference w:id="8"/>
      </w:r>
      <w:r>
        <w:t xml:space="preserve">  </w:t>
      </w:r>
      <w:r w:rsidR="00387C35">
        <w:t>On March 1</w:t>
      </w:r>
      <w:r w:rsidR="00FF744D">
        <w:t>0</w:t>
      </w:r>
      <w:r w:rsidR="00387C35">
        <w:t xml:space="preserve">, 2016, a Skyway consultant </w:t>
      </w:r>
      <w:r w:rsidR="000114DE">
        <w:t>informed</w:t>
      </w:r>
      <w:r w:rsidR="00C91E22">
        <w:t xml:space="preserve"> the </w:t>
      </w:r>
      <w:r w:rsidR="00AE5A8E">
        <w:t>K</w:t>
      </w:r>
      <w:r w:rsidR="008B5259">
        <w:t>entucky</w:t>
      </w:r>
      <w:r w:rsidR="00AE5A8E">
        <w:t xml:space="preserve"> SHPO </w:t>
      </w:r>
      <w:r>
        <w:t>that Skyway would lower the height of the proposed to</w:t>
      </w:r>
      <w:r w:rsidR="00AE5A8E">
        <w:t>wer to 199 feet</w:t>
      </w:r>
      <w:r w:rsidR="00622A7F">
        <w:t>, which would</w:t>
      </w:r>
      <w:r w:rsidR="00AE5A8E">
        <w:t xml:space="preserve"> reduce the APE </w:t>
      </w:r>
      <w:r w:rsidR="007E087F">
        <w:t xml:space="preserve">from </w:t>
      </w:r>
      <w:r w:rsidR="00BD2EF8">
        <w:t>0.75</w:t>
      </w:r>
      <w:r w:rsidR="007E087F">
        <w:t xml:space="preserve"> </w:t>
      </w:r>
      <w:r w:rsidR="00AE5A8E">
        <w:t>to 0.5 miles and place the Choctaw Academy well outside the visual APE.</w:t>
      </w:r>
      <w:r>
        <w:rPr>
          <w:rStyle w:val="FootnoteReference"/>
        </w:rPr>
        <w:footnoteReference w:id="9"/>
      </w:r>
      <w:r w:rsidR="00AE5A8E">
        <w:t xml:space="preserve"> </w:t>
      </w:r>
      <w:r w:rsidR="002B0B84">
        <w:t xml:space="preserve"> </w:t>
      </w:r>
    </w:p>
    <w:p w:rsidR="008454E7" w:rsidP="006430E8">
      <w:pPr>
        <w:pStyle w:val="ParaNum"/>
      </w:pPr>
      <w:r>
        <w:t xml:space="preserve">On April 27, 2016, </w:t>
      </w:r>
      <w:r w:rsidRPr="00BB00E9">
        <w:t xml:space="preserve">Skyway </w:t>
      </w:r>
      <w:r>
        <w:t>submitted a</w:t>
      </w:r>
      <w:r w:rsidR="007E4CAF">
        <w:t xml:space="preserve"> revised</w:t>
      </w:r>
      <w:r>
        <w:t xml:space="preserve"> FCC Form 620 to </w:t>
      </w:r>
      <w:r w:rsidR="002D3DB6">
        <w:t xml:space="preserve">the </w:t>
      </w:r>
      <w:r>
        <w:t>K</w:t>
      </w:r>
      <w:r w:rsidR="008B5259">
        <w:t>entucky</w:t>
      </w:r>
      <w:r>
        <w:t xml:space="preserve"> SHPO </w:t>
      </w:r>
      <w:r w:rsidR="004F47E5">
        <w:t>for</w:t>
      </w:r>
      <w:r>
        <w:t xml:space="preserve"> </w:t>
      </w:r>
      <w:r w:rsidR="00EF3FAB">
        <w:t xml:space="preserve">the </w:t>
      </w:r>
      <w:r w:rsidRPr="00BB00E9">
        <w:t>proposed 199-foot tower.</w:t>
      </w:r>
      <w:r>
        <w:rPr>
          <w:rStyle w:val="FootnoteReference"/>
          <w:szCs w:val="22"/>
        </w:rPr>
        <w:footnoteReference w:id="10"/>
      </w:r>
      <w:r w:rsidRPr="00BB00E9">
        <w:t xml:space="preserve">  </w:t>
      </w:r>
      <w:r>
        <w:t>On June 3, 2016, the K</w:t>
      </w:r>
      <w:r w:rsidR="001E0E21">
        <w:t>entucky</w:t>
      </w:r>
      <w:r>
        <w:t xml:space="preserve"> SHPO </w:t>
      </w:r>
      <w:r w:rsidR="00902EE9">
        <w:t xml:space="preserve">acknowledged </w:t>
      </w:r>
      <w:r w:rsidR="00B74E97">
        <w:t xml:space="preserve">that because the proposed tower height would be reduced to 199 feet, </w:t>
      </w:r>
      <w:r w:rsidR="004F47E5">
        <w:t xml:space="preserve">it was subject to a </w:t>
      </w:r>
      <w:r w:rsidR="000114DE">
        <w:t xml:space="preserve">reduced </w:t>
      </w:r>
      <w:r w:rsidR="004F47E5">
        <w:t xml:space="preserve">0.5 mile </w:t>
      </w:r>
      <w:r w:rsidR="00B74E97">
        <w:t>APE and, as a result “does not encompass Choctaw Academy.”</w:t>
      </w:r>
      <w:r>
        <w:rPr>
          <w:rStyle w:val="FootnoteReference"/>
          <w:szCs w:val="22"/>
        </w:rPr>
        <w:footnoteReference w:id="11"/>
      </w:r>
      <w:r w:rsidR="00B74E97">
        <w:t xml:space="preserve">  </w:t>
      </w:r>
      <w:r w:rsidR="00902EE9">
        <w:t xml:space="preserve">Nevertheless, </w:t>
      </w:r>
      <w:r w:rsidR="00B74E97">
        <w:t>t</w:t>
      </w:r>
      <w:r w:rsidR="00613A12">
        <w:t>he K</w:t>
      </w:r>
      <w:r w:rsidR="008B5259">
        <w:t>entucky</w:t>
      </w:r>
      <w:r w:rsidR="00613A12">
        <w:t xml:space="preserve"> SHPO</w:t>
      </w:r>
      <w:r w:rsidR="002B0B84">
        <w:t>, after considering a balloon test Skyway conducted on March 17, 2016,</w:t>
      </w:r>
      <w:r w:rsidR="00613A12">
        <w:t xml:space="preserve"> </w:t>
      </w:r>
      <w:r w:rsidR="00B74E97">
        <w:t>found that “</w:t>
      </w:r>
      <w:r w:rsidR="00602FF3">
        <w:t>due to the topography of the area the proposed communications tower will still be visible from the Choctaw Academy.”</w:t>
      </w:r>
      <w:r>
        <w:rPr>
          <w:rStyle w:val="FootnoteReference"/>
        </w:rPr>
        <w:footnoteReference w:id="12"/>
      </w:r>
      <w:r w:rsidR="00602FF3">
        <w:t xml:space="preserve">  The </w:t>
      </w:r>
      <w:r w:rsidR="00B109B2">
        <w:t>K</w:t>
      </w:r>
      <w:r w:rsidR="008B5259">
        <w:t>entucky</w:t>
      </w:r>
      <w:r w:rsidR="00F2669D">
        <w:t xml:space="preserve"> </w:t>
      </w:r>
      <w:r w:rsidR="00B109B2">
        <w:t>SHPO</w:t>
      </w:r>
      <w:r w:rsidR="00602FF3">
        <w:t xml:space="preserve"> also asserted that the “viewshed photos highlight the purity of the viewshed.”</w:t>
      </w:r>
      <w:r>
        <w:rPr>
          <w:rStyle w:val="FootnoteReference"/>
        </w:rPr>
        <w:footnoteReference w:id="13"/>
      </w:r>
      <w:r w:rsidR="00602FF3">
        <w:t xml:space="preserve">  For these reasons, the K</w:t>
      </w:r>
      <w:r w:rsidR="008B5259">
        <w:t>entucky</w:t>
      </w:r>
      <w:r w:rsidR="00602FF3">
        <w:t xml:space="preserve"> SHPO recommended</w:t>
      </w:r>
      <w:r w:rsidR="00B74E97">
        <w:t xml:space="preserve"> </w:t>
      </w:r>
      <w:r>
        <w:t>that the proposed tower would have an adverse effect on the nearby Choctaw Academy</w:t>
      </w:r>
      <w:r w:rsidR="00E25232">
        <w:t xml:space="preserve"> and suggested that </w:t>
      </w:r>
      <w:r w:rsidR="0015123F">
        <w:t xml:space="preserve">the </w:t>
      </w:r>
      <w:r w:rsidR="00E25232">
        <w:t xml:space="preserve">APE for the proposed </w:t>
      </w:r>
      <w:r w:rsidR="00267DD7">
        <w:t xml:space="preserve">199-foot </w:t>
      </w:r>
      <w:r w:rsidR="00E25232">
        <w:t>tower should include the Academy</w:t>
      </w:r>
      <w:r>
        <w:t>.</w:t>
      </w:r>
      <w:r>
        <w:rPr>
          <w:rStyle w:val="FootnoteReference"/>
        </w:rPr>
        <w:footnoteReference w:id="14"/>
      </w:r>
      <w:r w:rsidR="002B0B84">
        <w:t xml:space="preserve"> </w:t>
      </w:r>
      <w:r>
        <w:t xml:space="preserve"> On October 31, 2016, the K</w:t>
      </w:r>
      <w:r w:rsidR="008B5259">
        <w:t>entucky</w:t>
      </w:r>
      <w:r>
        <w:t xml:space="preserve"> SHPO</w:t>
      </w:r>
      <w:r w:rsidR="00C04E7D">
        <w:t xml:space="preserve"> again</w:t>
      </w:r>
      <w:r>
        <w:t xml:space="preserve"> requested that the </w:t>
      </w:r>
      <w:r w:rsidR="00164C27">
        <w:t xml:space="preserve">Choctaw Academy be included within the APE because </w:t>
      </w:r>
      <w:r w:rsidR="00B21A9B">
        <w:t>“</w:t>
      </w:r>
      <w:r w:rsidR="00164C27">
        <w:t xml:space="preserve">of the </w:t>
      </w:r>
      <w:r w:rsidR="00B21A9B">
        <w:t xml:space="preserve">level of </w:t>
      </w:r>
      <w:r w:rsidR="00164C27">
        <w:t xml:space="preserve">significance of the </w:t>
      </w:r>
      <w:r w:rsidR="00B21A9B">
        <w:t>[academy]</w:t>
      </w:r>
      <w:r w:rsidR="005A7F84">
        <w:t>.</w:t>
      </w:r>
      <w:r w:rsidR="00B21A9B">
        <w:t>”</w:t>
      </w:r>
      <w:r>
        <w:rPr>
          <w:rStyle w:val="FootnoteReference"/>
          <w:szCs w:val="22"/>
        </w:rPr>
        <w:footnoteReference w:id="15"/>
      </w:r>
      <w:r>
        <w:t xml:space="preserve">  </w:t>
      </w:r>
    </w:p>
    <w:p w:rsidR="00FA6A35" w:rsidRPr="00BB00E9" w:rsidP="00BD7A08">
      <w:pPr>
        <w:pStyle w:val="ParaNum"/>
      </w:pPr>
      <w:r w:rsidRPr="00BB00E9">
        <w:t xml:space="preserve">On March 8, 2017, WTB issued </w:t>
      </w:r>
      <w:r w:rsidR="00570F81">
        <w:t>the</w:t>
      </w:r>
      <w:r w:rsidR="008454E7">
        <w:t xml:space="preserve"> </w:t>
      </w:r>
      <w:r w:rsidRPr="004F47E5">
        <w:rPr>
          <w:i/>
        </w:rPr>
        <w:t>Decision</w:t>
      </w:r>
      <w:r w:rsidR="008454E7">
        <w:t xml:space="preserve"> </w:t>
      </w:r>
      <w:r w:rsidRPr="00BB00E9">
        <w:t xml:space="preserve">finding </w:t>
      </w:r>
      <w:r w:rsidR="00EF3FAB">
        <w:t xml:space="preserve">that </w:t>
      </w:r>
      <w:r w:rsidRPr="00BB00E9">
        <w:t xml:space="preserve">the proposed tower would have no effect on the Choctaw Academy or any other historic property, and </w:t>
      </w:r>
      <w:r w:rsidR="00EF3FAB">
        <w:t xml:space="preserve">that </w:t>
      </w:r>
      <w:r w:rsidRPr="00BB00E9">
        <w:t>the sit</w:t>
      </w:r>
      <w:r>
        <w:t>ing</w:t>
      </w:r>
      <w:r w:rsidRPr="00BB00E9">
        <w:t xml:space="preserve"> of the tower did not warrant an increased APE for visual effects.</w:t>
      </w:r>
      <w:r>
        <w:rPr>
          <w:rStyle w:val="FootnoteReference"/>
          <w:sz w:val="22"/>
          <w:szCs w:val="22"/>
        </w:rPr>
        <w:footnoteReference w:id="16"/>
      </w:r>
      <w:r w:rsidRPr="00BB00E9">
        <w:t xml:space="preserve">  </w:t>
      </w:r>
      <w:r w:rsidR="008454E7">
        <w:t xml:space="preserve">The </w:t>
      </w:r>
      <w:r w:rsidRPr="00BD7A08" w:rsidR="008454E7">
        <w:rPr>
          <w:i/>
        </w:rPr>
        <w:t>Decision</w:t>
      </w:r>
      <w:r w:rsidR="008454E7">
        <w:t xml:space="preserve"> explained that WTB staff</w:t>
      </w:r>
      <w:r w:rsidR="000114DE">
        <w:t xml:space="preserve"> had</w:t>
      </w:r>
      <w:r w:rsidR="008454E7">
        <w:t xml:space="preserve"> reviewed the </w:t>
      </w:r>
      <w:r w:rsidR="008454E7">
        <w:t>balloon test</w:t>
      </w:r>
      <w:r w:rsidR="00EF3FAB">
        <w:t xml:space="preserve"> results</w:t>
      </w:r>
      <w:r w:rsidR="00E11E42">
        <w:t>.</w:t>
      </w:r>
      <w:r>
        <w:rPr>
          <w:rStyle w:val="FootnoteReference"/>
        </w:rPr>
        <w:footnoteReference w:id="17"/>
      </w:r>
      <w:r w:rsidR="00852A66">
        <w:t xml:space="preserve">  </w:t>
      </w:r>
      <w:r w:rsidR="00BC7BDC">
        <w:t xml:space="preserve">A </w:t>
      </w:r>
      <w:r w:rsidR="00BD7A08">
        <w:t>letter</w:t>
      </w:r>
      <w:r w:rsidR="00574D39">
        <w:t xml:space="preserve"> from Skyway, which </w:t>
      </w:r>
      <w:r w:rsidR="00BD7A08">
        <w:t>accompan</w:t>
      </w:r>
      <w:r w:rsidR="00574D39">
        <w:t>ied</w:t>
      </w:r>
      <w:r w:rsidR="00BD7A08">
        <w:t xml:space="preserve"> the</w:t>
      </w:r>
      <w:r w:rsidR="00852A66">
        <w:t xml:space="preserve"> balloon test</w:t>
      </w:r>
      <w:r w:rsidR="00BD7A08">
        <w:t xml:space="preserve"> results</w:t>
      </w:r>
      <w:r w:rsidR="00267DD7">
        <w:t>,</w:t>
      </w:r>
      <w:r w:rsidR="00BD7A08">
        <w:t xml:space="preserve"> stated that the </w:t>
      </w:r>
      <w:r w:rsidR="009962E8">
        <w:t>“</w:t>
      </w:r>
      <w:r w:rsidR="00BD7A08">
        <w:t>balloon was extremely difficult to see from the areas surrounding the Choctaw Academy without the aid of binoculars or other magnifying equipment.”</w:t>
      </w:r>
      <w:r>
        <w:rPr>
          <w:rStyle w:val="FootnoteReference"/>
        </w:rPr>
        <w:footnoteReference w:id="18"/>
      </w:r>
      <w:r w:rsidR="00BD7A08">
        <w:t xml:space="preserve"> </w:t>
      </w:r>
      <w:r w:rsidR="00BC7BDC">
        <w:t xml:space="preserve"> </w:t>
      </w:r>
      <w:r w:rsidR="00BD7A08">
        <w:t xml:space="preserve">The </w:t>
      </w:r>
      <w:r w:rsidRPr="00E7174C" w:rsidR="00BD7A08">
        <w:rPr>
          <w:i/>
        </w:rPr>
        <w:t>Decision</w:t>
      </w:r>
      <w:r w:rsidR="00BD7A08">
        <w:t xml:space="preserve"> also </w:t>
      </w:r>
      <w:r w:rsidR="00E7174C">
        <w:t>noted that</w:t>
      </w:r>
      <w:r w:rsidR="00BD7A08">
        <w:t xml:space="preserve"> WTB staff</w:t>
      </w:r>
      <w:r w:rsidR="008454E7">
        <w:t xml:space="preserve"> considered a letter from Richardson, the owner of Choctaw Academy, and found that the record does not “show that the relatively minimal visibility of the tower, at this distance, will compromise the characteristics that render the Choctaw Ac</w:t>
      </w:r>
      <w:r w:rsidR="00D94701">
        <w:t>ademy and its surrounding 3.5 acres eligible for listing on the NRHP.”</w:t>
      </w:r>
      <w:r>
        <w:rPr>
          <w:rStyle w:val="FootnoteReference"/>
        </w:rPr>
        <w:footnoteReference w:id="19"/>
      </w:r>
      <w:r w:rsidR="00D94701">
        <w:t xml:space="preserve">  </w:t>
      </w:r>
      <w:r>
        <w:t>T</w:t>
      </w:r>
      <w:r w:rsidRPr="00BB00E9">
        <w:t>he</w:t>
      </w:r>
      <w:r w:rsidR="00D94701">
        <w:t xml:space="preserve">refore, the </w:t>
      </w:r>
      <w:r w:rsidRPr="00BD7A08">
        <w:rPr>
          <w:i/>
        </w:rPr>
        <w:t>Decision</w:t>
      </w:r>
      <w:r w:rsidRPr="00BB00E9">
        <w:t xml:space="preserve"> </w:t>
      </w:r>
      <w:r w:rsidR="008018FB">
        <w:t>rejected</w:t>
      </w:r>
      <w:r w:rsidRPr="00BB00E9">
        <w:t xml:space="preserve"> the K</w:t>
      </w:r>
      <w:r w:rsidR="008B5259">
        <w:t>entucky</w:t>
      </w:r>
      <w:r w:rsidRPr="00BB00E9">
        <w:t xml:space="preserve"> SHPO’s </w:t>
      </w:r>
      <w:r w:rsidR="008018FB">
        <w:t xml:space="preserve">“adverse effect” </w:t>
      </w:r>
      <w:r w:rsidRPr="00BB00E9">
        <w:t>recommendation and concurred with Skyway’s finding of “No Historic Properties Affected.”</w:t>
      </w:r>
      <w:r>
        <w:rPr>
          <w:rStyle w:val="FootnoteReference"/>
          <w:sz w:val="22"/>
          <w:szCs w:val="22"/>
        </w:rPr>
        <w:footnoteReference w:id="20"/>
      </w:r>
    </w:p>
    <w:p w:rsidR="00FA6A35" w:rsidRPr="00D2001A" w:rsidP="00FA6A35">
      <w:pPr>
        <w:pStyle w:val="ParaNum"/>
        <w:rPr>
          <w:szCs w:val="22"/>
        </w:rPr>
      </w:pPr>
      <w:r w:rsidRPr="00D2001A">
        <w:rPr>
          <w:i/>
          <w:szCs w:val="22"/>
        </w:rPr>
        <w:t xml:space="preserve">Petition for Reconsideration.  </w:t>
      </w:r>
      <w:r w:rsidRPr="00D2001A">
        <w:rPr>
          <w:szCs w:val="22"/>
        </w:rPr>
        <w:t>On April 7, 2017, Richardson timely filed the Petition, arguing that the proposed tower sits on a bluff approximately 70 feet above the elevation of the Choctaw Academy and that the overall height of the proposed tower should include this additional elevation</w:t>
      </w:r>
      <w:r w:rsidR="00EB5D0A">
        <w:rPr>
          <w:szCs w:val="22"/>
        </w:rPr>
        <w:t>,</w:t>
      </w:r>
      <w:r w:rsidRPr="00D2001A">
        <w:rPr>
          <w:szCs w:val="22"/>
        </w:rPr>
        <w:t xml:space="preserve"> making the effective height of the proposed tower 279 feet.</w:t>
      </w:r>
      <w:r>
        <w:rPr>
          <w:rStyle w:val="FootnoteReference"/>
          <w:szCs w:val="22"/>
        </w:rPr>
        <w:footnoteReference w:id="21"/>
      </w:r>
      <w:r w:rsidRPr="00D2001A">
        <w:rPr>
          <w:szCs w:val="22"/>
        </w:rPr>
        <w:t xml:space="preserve">  </w:t>
      </w:r>
      <w:r w:rsidR="00B4658C">
        <w:rPr>
          <w:szCs w:val="22"/>
        </w:rPr>
        <w:t>Richardson</w:t>
      </w:r>
      <w:r w:rsidRPr="00D2001A">
        <w:rPr>
          <w:szCs w:val="22"/>
        </w:rPr>
        <w:t xml:space="preserve"> asserts that with </w:t>
      </w:r>
      <w:r w:rsidR="00353362">
        <w:rPr>
          <w:szCs w:val="22"/>
        </w:rPr>
        <w:t xml:space="preserve">the added </w:t>
      </w:r>
      <w:r w:rsidRPr="00D2001A">
        <w:rPr>
          <w:szCs w:val="22"/>
        </w:rPr>
        <w:t xml:space="preserve">height, the NPA requires that the APE for visual effects for the proposed tower be three-quarters of a mile instead of </w:t>
      </w:r>
      <w:r w:rsidR="000114DE">
        <w:rPr>
          <w:szCs w:val="22"/>
        </w:rPr>
        <w:t xml:space="preserve">half </w:t>
      </w:r>
      <w:r w:rsidRPr="00D2001A">
        <w:rPr>
          <w:szCs w:val="22"/>
        </w:rPr>
        <w:t xml:space="preserve">a mile.  Further, </w:t>
      </w:r>
      <w:r w:rsidR="00B4658C">
        <w:rPr>
          <w:szCs w:val="22"/>
        </w:rPr>
        <w:t>Richardson</w:t>
      </w:r>
      <w:r w:rsidRPr="00D2001A">
        <w:rPr>
          <w:szCs w:val="22"/>
        </w:rPr>
        <w:t xml:space="preserve"> </w:t>
      </w:r>
      <w:r w:rsidR="00353362">
        <w:rPr>
          <w:szCs w:val="22"/>
        </w:rPr>
        <w:t>assert</w:t>
      </w:r>
      <w:r w:rsidRPr="00D2001A">
        <w:rPr>
          <w:szCs w:val="22"/>
        </w:rPr>
        <w:t>s that the tower’s site is 0.69 mile</w:t>
      </w:r>
      <w:r w:rsidR="000114DE">
        <w:rPr>
          <w:szCs w:val="22"/>
        </w:rPr>
        <w:t>s</w:t>
      </w:r>
      <w:r w:rsidRPr="00D2001A">
        <w:rPr>
          <w:szCs w:val="22"/>
        </w:rPr>
        <w:t xml:space="preserve"> from the Choctaw Academy, not 1.6 miles as stated in the </w:t>
      </w:r>
      <w:r w:rsidRPr="00D2001A">
        <w:rPr>
          <w:i/>
        </w:rPr>
        <w:t>Decision</w:t>
      </w:r>
      <w:r w:rsidRPr="00D2001A">
        <w:rPr>
          <w:szCs w:val="22"/>
        </w:rPr>
        <w:t>, and</w:t>
      </w:r>
      <w:r w:rsidR="000114DE">
        <w:rPr>
          <w:szCs w:val="22"/>
        </w:rPr>
        <w:t xml:space="preserve"> that</w:t>
      </w:r>
      <w:r w:rsidRPr="00D2001A">
        <w:rPr>
          <w:szCs w:val="22"/>
        </w:rPr>
        <w:t xml:space="preserve"> the Choctaw Academy is </w:t>
      </w:r>
      <w:r w:rsidR="000114DE">
        <w:rPr>
          <w:szCs w:val="22"/>
        </w:rPr>
        <w:t xml:space="preserve">thus </w:t>
      </w:r>
      <w:r w:rsidRPr="00D2001A">
        <w:rPr>
          <w:szCs w:val="22"/>
        </w:rPr>
        <w:t xml:space="preserve">within the </w:t>
      </w:r>
      <w:r w:rsidR="00353362">
        <w:rPr>
          <w:szCs w:val="22"/>
        </w:rPr>
        <w:t>appropriate</w:t>
      </w:r>
      <w:r w:rsidRPr="00D2001A">
        <w:rPr>
          <w:szCs w:val="22"/>
        </w:rPr>
        <w:t xml:space="preserve"> APE radius</w:t>
      </w:r>
      <w:r w:rsidR="00EB5D0A">
        <w:rPr>
          <w:szCs w:val="22"/>
        </w:rPr>
        <w:t>.</w:t>
      </w:r>
      <w:r>
        <w:rPr>
          <w:rStyle w:val="FootnoteReference"/>
          <w:sz w:val="22"/>
          <w:szCs w:val="22"/>
        </w:rPr>
        <w:footnoteReference w:id="22"/>
      </w:r>
      <w:r w:rsidRPr="00D2001A">
        <w:rPr>
          <w:szCs w:val="22"/>
        </w:rPr>
        <w:t xml:space="preserve">  Finally, </w:t>
      </w:r>
      <w:r w:rsidR="00B4658C">
        <w:rPr>
          <w:szCs w:val="22"/>
        </w:rPr>
        <w:t>Richardson</w:t>
      </w:r>
      <w:r w:rsidRPr="00D2001A">
        <w:rPr>
          <w:szCs w:val="22"/>
        </w:rPr>
        <w:t xml:space="preserve"> argues that Skyway did not work with him and the K</w:t>
      </w:r>
      <w:r w:rsidR="008B12C2">
        <w:rPr>
          <w:szCs w:val="22"/>
        </w:rPr>
        <w:t>entucky</w:t>
      </w:r>
      <w:r w:rsidRPr="00D2001A">
        <w:rPr>
          <w:szCs w:val="22"/>
        </w:rPr>
        <w:t xml:space="preserve"> SHPO in “good faith” to arrive at an alternative APE as required under the NPA.</w:t>
      </w:r>
      <w:r>
        <w:rPr>
          <w:rStyle w:val="FootnoteReference"/>
          <w:szCs w:val="22"/>
        </w:rPr>
        <w:footnoteReference w:id="23"/>
      </w:r>
      <w:r w:rsidRPr="00D2001A">
        <w:rPr>
          <w:szCs w:val="22"/>
        </w:rPr>
        <w:t xml:space="preserve">  The Petition concludes by stating tha</w:t>
      </w:r>
      <w:r w:rsidR="008B12C2">
        <w:rPr>
          <w:szCs w:val="22"/>
        </w:rPr>
        <w:t>t WTB</w:t>
      </w:r>
      <w:r w:rsidRPr="00D2001A">
        <w:rPr>
          <w:szCs w:val="22"/>
        </w:rPr>
        <w:t xml:space="preserve"> should reconsider its </w:t>
      </w:r>
      <w:r w:rsidRPr="00D2001A">
        <w:rPr>
          <w:i/>
        </w:rPr>
        <w:t>Decision</w:t>
      </w:r>
      <w:r w:rsidRPr="00D2001A">
        <w:rPr>
          <w:szCs w:val="22"/>
        </w:rPr>
        <w:t xml:space="preserve"> and expand the APE to three-quarters of a mile and find adverse effects.</w:t>
      </w:r>
      <w:r>
        <w:rPr>
          <w:rStyle w:val="FootnoteReference"/>
          <w:szCs w:val="22"/>
        </w:rPr>
        <w:footnoteReference w:id="24"/>
      </w:r>
    </w:p>
    <w:p w:rsidR="00496AC6" w:rsidP="00FA6A35">
      <w:pPr>
        <w:pStyle w:val="ParaNum"/>
        <w:rPr>
          <w:szCs w:val="22"/>
        </w:rPr>
      </w:pPr>
      <w:r>
        <w:rPr>
          <w:i/>
        </w:rPr>
        <w:t>K</w:t>
      </w:r>
      <w:r w:rsidR="008B12C2">
        <w:rPr>
          <w:i/>
        </w:rPr>
        <w:t xml:space="preserve">entucky </w:t>
      </w:r>
      <w:r>
        <w:rPr>
          <w:i/>
        </w:rPr>
        <w:t>SHPO</w:t>
      </w:r>
      <w:r w:rsidRPr="00BF1E69" w:rsidR="009962E8">
        <w:rPr>
          <w:i/>
        </w:rPr>
        <w:t xml:space="preserve"> April 2017 Letter</w:t>
      </w:r>
      <w:r w:rsidR="009962E8">
        <w:t xml:space="preserve">. </w:t>
      </w:r>
      <w:r w:rsidRPr="00E2003C" w:rsidR="009962E8">
        <w:rPr>
          <w:szCs w:val="22"/>
        </w:rPr>
        <w:t xml:space="preserve"> </w:t>
      </w:r>
      <w:r w:rsidRPr="00E2003C" w:rsidR="00A878AA">
        <w:rPr>
          <w:szCs w:val="22"/>
        </w:rPr>
        <w:t>On April 10, 2017, the K</w:t>
      </w:r>
      <w:r w:rsidR="008B12C2">
        <w:rPr>
          <w:szCs w:val="22"/>
        </w:rPr>
        <w:t>entucky</w:t>
      </w:r>
      <w:r w:rsidRPr="00E2003C" w:rsidR="00A878AA">
        <w:rPr>
          <w:szCs w:val="22"/>
        </w:rPr>
        <w:t xml:space="preserve"> SHPO wrote WTB </w:t>
      </w:r>
      <w:r w:rsidR="00B109B2">
        <w:rPr>
          <w:szCs w:val="22"/>
        </w:rPr>
        <w:t>stating</w:t>
      </w:r>
      <w:r w:rsidRPr="00E2003C" w:rsidR="00E2003C">
        <w:rPr>
          <w:szCs w:val="22"/>
        </w:rPr>
        <w:t xml:space="preserve"> that “new information has come to [its] attention.”</w:t>
      </w:r>
      <w:r>
        <w:rPr>
          <w:rStyle w:val="FootnoteReference"/>
          <w:szCs w:val="22"/>
        </w:rPr>
        <w:footnoteReference w:id="25"/>
      </w:r>
      <w:r w:rsidRPr="00E2003C" w:rsidR="00E2003C">
        <w:rPr>
          <w:szCs w:val="22"/>
        </w:rPr>
        <w:t xml:space="preserve">  First, </w:t>
      </w:r>
      <w:r w:rsidR="009254CC">
        <w:rPr>
          <w:szCs w:val="22"/>
        </w:rPr>
        <w:t>the K</w:t>
      </w:r>
      <w:r w:rsidR="008B12C2">
        <w:rPr>
          <w:szCs w:val="22"/>
        </w:rPr>
        <w:t>entucky</w:t>
      </w:r>
      <w:r w:rsidR="009254CC">
        <w:rPr>
          <w:szCs w:val="22"/>
        </w:rPr>
        <w:t xml:space="preserve"> SHPO </w:t>
      </w:r>
      <w:r w:rsidR="002F4FED">
        <w:rPr>
          <w:szCs w:val="22"/>
        </w:rPr>
        <w:t>repeated the Petition’s statement</w:t>
      </w:r>
      <w:r w:rsidR="009254CC">
        <w:rPr>
          <w:szCs w:val="22"/>
        </w:rPr>
        <w:t xml:space="preserve"> that </w:t>
      </w:r>
      <w:r w:rsidR="00E2003C">
        <w:rPr>
          <w:szCs w:val="22"/>
        </w:rPr>
        <w:t xml:space="preserve">Choctaw Academy </w:t>
      </w:r>
      <w:r w:rsidR="002F4FED">
        <w:rPr>
          <w:szCs w:val="22"/>
        </w:rPr>
        <w:t xml:space="preserve">was </w:t>
      </w:r>
      <w:r w:rsidR="00E2003C">
        <w:rPr>
          <w:szCs w:val="22"/>
        </w:rPr>
        <w:t>“in fact 0.69 miles away from the proposed tower location.</w:t>
      </w:r>
      <w:r w:rsidR="009254CC">
        <w:rPr>
          <w:szCs w:val="22"/>
        </w:rPr>
        <w:t>”</w:t>
      </w:r>
      <w:r>
        <w:rPr>
          <w:rStyle w:val="FootnoteReference"/>
          <w:szCs w:val="22"/>
        </w:rPr>
        <w:footnoteReference w:id="26"/>
      </w:r>
      <w:r w:rsidR="009254CC">
        <w:rPr>
          <w:szCs w:val="22"/>
        </w:rPr>
        <w:t xml:space="preserve">  Second, </w:t>
      </w:r>
      <w:r w:rsidR="009B3F3C">
        <w:rPr>
          <w:szCs w:val="22"/>
        </w:rPr>
        <w:t>the K</w:t>
      </w:r>
      <w:r w:rsidR="008B12C2">
        <w:rPr>
          <w:szCs w:val="22"/>
        </w:rPr>
        <w:t>entucky</w:t>
      </w:r>
      <w:r w:rsidR="009B3F3C">
        <w:rPr>
          <w:szCs w:val="22"/>
        </w:rPr>
        <w:t xml:space="preserve"> SHPO stated that </w:t>
      </w:r>
      <w:r w:rsidR="009254CC">
        <w:rPr>
          <w:szCs w:val="22"/>
        </w:rPr>
        <w:t xml:space="preserve">Ann Bevins, the </w:t>
      </w:r>
      <w:r w:rsidRPr="008D1E4A" w:rsidR="009254CC">
        <w:rPr>
          <w:szCs w:val="22"/>
        </w:rPr>
        <w:t xml:space="preserve">Scott County Historian, </w:t>
      </w:r>
      <w:r w:rsidRPr="008D1E4A" w:rsidR="009B3F3C">
        <w:rPr>
          <w:szCs w:val="22"/>
        </w:rPr>
        <w:t xml:space="preserve">had </w:t>
      </w:r>
      <w:r w:rsidRPr="008D1E4A" w:rsidR="009254CC">
        <w:rPr>
          <w:szCs w:val="22"/>
        </w:rPr>
        <w:t xml:space="preserve">discovered </w:t>
      </w:r>
      <w:r w:rsidRPr="008D1E4A" w:rsidR="000F714B">
        <w:rPr>
          <w:szCs w:val="22"/>
        </w:rPr>
        <w:t xml:space="preserve">new information about </w:t>
      </w:r>
      <w:r w:rsidRPr="008D1E4A" w:rsidR="002F4FED">
        <w:rPr>
          <w:szCs w:val="22"/>
        </w:rPr>
        <w:t xml:space="preserve">a </w:t>
      </w:r>
      <w:r w:rsidRPr="008D1E4A" w:rsidR="000F714B">
        <w:rPr>
          <w:szCs w:val="22"/>
        </w:rPr>
        <w:t>site</w:t>
      </w:r>
      <w:r w:rsidR="00353BBB">
        <w:rPr>
          <w:szCs w:val="22"/>
        </w:rPr>
        <w:t>,</w:t>
      </w:r>
      <w:r w:rsidRPr="008D1E4A" w:rsidR="000F714B">
        <w:rPr>
          <w:szCs w:val="22"/>
        </w:rPr>
        <w:t xml:space="preserve"> </w:t>
      </w:r>
      <w:r w:rsidRPr="008D1E4A" w:rsidR="00E7174C">
        <w:rPr>
          <w:szCs w:val="22"/>
        </w:rPr>
        <w:t>SC</w:t>
      </w:r>
      <w:r w:rsidRPr="008D1E4A" w:rsidR="000F714B">
        <w:rPr>
          <w:szCs w:val="22"/>
        </w:rPr>
        <w:t>150</w:t>
      </w:r>
      <w:r w:rsidR="00353BBB">
        <w:rPr>
          <w:szCs w:val="22"/>
        </w:rPr>
        <w:t>,</w:t>
      </w:r>
      <w:r w:rsidRPr="008D1E4A" w:rsidR="002F4FED">
        <w:rPr>
          <w:szCs w:val="22"/>
        </w:rPr>
        <w:t xml:space="preserve"> </w:t>
      </w:r>
      <w:r w:rsidRPr="008D1E4A" w:rsidR="000F714B">
        <w:rPr>
          <w:szCs w:val="22"/>
        </w:rPr>
        <w:t xml:space="preserve">that </w:t>
      </w:r>
      <w:r w:rsidRPr="008D1E4A" w:rsidR="009254CC">
        <w:rPr>
          <w:szCs w:val="22"/>
        </w:rPr>
        <w:t>Skyway</w:t>
      </w:r>
      <w:r w:rsidRPr="008D1E4A" w:rsidR="00E7174C">
        <w:rPr>
          <w:szCs w:val="22"/>
        </w:rPr>
        <w:t xml:space="preserve"> had</w:t>
      </w:r>
      <w:r w:rsidRPr="008D1E4A" w:rsidR="00F8165C">
        <w:rPr>
          <w:szCs w:val="22"/>
        </w:rPr>
        <w:t xml:space="preserve"> </w:t>
      </w:r>
      <w:r w:rsidRPr="008D1E4A" w:rsidR="002F4FED">
        <w:rPr>
          <w:szCs w:val="22"/>
        </w:rPr>
        <w:t xml:space="preserve">already </w:t>
      </w:r>
      <w:r w:rsidRPr="008D1E4A" w:rsidR="00F8165C">
        <w:rPr>
          <w:szCs w:val="22"/>
        </w:rPr>
        <w:t>identified in it</w:t>
      </w:r>
      <w:r w:rsidRPr="008D1E4A" w:rsidR="009254CC">
        <w:rPr>
          <w:szCs w:val="22"/>
        </w:rPr>
        <w:t xml:space="preserve">s December </w:t>
      </w:r>
      <w:r w:rsidRPr="008D1E4A" w:rsidR="001B1B4B">
        <w:rPr>
          <w:szCs w:val="22"/>
        </w:rPr>
        <w:t>10</w:t>
      </w:r>
      <w:r w:rsidRPr="008D1E4A" w:rsidR="009254CC">
        <w:rPr>
          <w:szCs w:val="22"/>
        </w:rPr>
        <w:t>, 2015</w:t>
      </w:r>
      <w:r w:rsidRPr="008D1E4A" w:rsidR="002F4FED">
        <w:rPr>
          <w:szCs w:val="22"/>
        </w:rPr>
        <w:t xml:space="preserve"> </w:t>
      </w:r>
      <w:r w:rsidRPr="008D1E4A" w:rsidR="009254CC">
        <w:rPr>
          <w:szCs w:val="22"/>
        </w:rPr>
        <w:t>original submission.</w:t>
      </w:r>
      <w:r>
        <w:rPr>
          <w:rStyle w:val="FootnoteReference"/>
          <w:szCs w:val="22"/>
        </w:rPr>
        <w:footnoteReference w:id="27"/>
      </w:r>
      <w:r w:rsidRPr="008D1E4A" w:rsidR="009254CC">
        <w:rPr>
          <w:szCs w:val="22"/>
        </w:rPr>
        <w:t xml:space="preserve">  That submi</w:t>
      </w:r>
      <w:r w:rsidRPr="008D1E4A" w:rsidR="0017211E">
        <w:rPr>
          <w:szCs w:val="22"/>
        </w:rPr>
        <w:t>ssion</w:t>
      </w:r>
      <w:r w:rsidRPr="008D1E4A" w:rsidR="00A319CA">
        <w:rPr>
          <w:szCs w:val="22"/>
        </w:rPr>
        <w:t>, which relied on the K</w:t>
      </w:r>
      <w:r w:rsidR="008B12C2">
        <w:rPr>
          <w:szCs w:val="22"/>
        </w:rPr>
        <w:t>entucky</w:t>
      </w:r>
      <w:r w:rsidRPr="008D1E4A" w:rsidR="00A319CA">
        <w:rPr>
          <w:szCs w:val="22"/>
        </w:rPr>
        <w:t xml:space="preserve"> SHPO’s records</w:t>
      </w:r>
      <w:r w:rsidRPr="008D1E4A" w:rsidR="00E7174C">
        <w:rPr>
          <w:szCs w:val="22"/>
        </w:rPr>
        <w:t>,</w:t>
      </w:r>
      <w:r>
        <w:rPr>
          <w:rStyle w:val="FootnoteReference"/>
          <w:szCs w:val="22"/>
        </w:rPr>
        <w:footnoteReference w:id="28"/>
      </w:r>
      <w:r w:rsidRPr="008D1E4A" w:rsidR="0017211E">
        <w:rPr>
          <w:szCs w:val="22"/>
        </w:rPr>
        <w:t xml:space="preserve"> contained a map showing </w:t>
      </w:r>
      <w:r w:rsidRPr="008D1E4A" w:rsidR="002F4FED">
        <w:rPr>
          <w:szCs w:val="22"/>
        </w:rPr>
        <w:t>SC</w:t>
      </w:r>
      <w:r w:rsidR="002F4FED">
        <w:rPr>
          <w:szCs w:val="22"/>
        </w:rPr>
        <w:t xml:space="preserve"> 150 as </w:t>
      </w:r>
      <w:r w:rsidR="0017211E">
        <w:rPr>
          <w:szCs w:val="22"/>
        </w:rPr>
        <w:t xml:space="preserve">an above ground </w:t>
      </w:r>
      <w:r w:rsidR="00205B72">
        <w:rPr>
          <w:szCs w:val="22"/>
        </w:rPr>
        <w:t xml:space="preserve">historic </w:t>
      </w:r>
      <w:r w:rsidR="00D6151E">
        <w:rPr>
          <w:szCs w:val="22"/>
        </w:rPr>
        <w:t xml:space="preserve">resource </w:t>
      </w:r>
      <w:r w:rsidR="0017211E">
        <w:rPr>
          <w:szCs w:val="22"/>
        </w:rPr>
        <w:t xml:space="preserve">very close to the proposed tower </w:t>
      </w:r>
      <w:r w:rsidR="00E7174C">
        <w:rPr>
          <w:szCs w:val="22"/>
        </w:rPr>
        <w:t xml:space="preserve">but </w:t>
      </w:r>
      <w:r w:rsidR="0017211E">
        <w:rPr>
          <w:szCs w:val="22"/>
        </w:rPr>
        <w:t xml:space="preserve">with the </w:t>
      </w:r>
      <w:r w:rsidR="0017211E">
        <w:rPr>
          <w:szCs w:val="22"/>
        </w:rPr>
        <w:t xml:space="preserve">note that the site is </w:t>
      </w:r>
      <w:r w:rsidR="00D6151E">
        <w:rPr>
          <w:szCs w:val="22"/>
        </w:rPr>
        <w:t>“</w:t>
      </w:r>
      <w:r w:rsidR="0017211E">
        <w:rPr>
          <w:szCs w:val="22"/>
        </w:rPr>
        <w:t>no longer extant.”</w:t>
      </w:r>
      <w:r>
        <w:rPr>
          <w:rStyle w:val="FootnoteReference"/>
          <w:szCs w:val="22"/>
        </w:rPr>
        <w:footnoteReference w:id="29"/>
      </w:r>
      <w:r w:rsidR="0017211E">
        <w:rPr>
          <w:szCs w:val="22"/>
        </w:rPr>
        <w:t xml:space="preserve">  According to </w:t>
      </w:r>
      <w:r w:rsidR="007E156D">
        <w:rPr>
          <w:szCs w:val="22"/>
        </w:rPr>
        <w:t>the K</w:t>
      </w:r>
      <w:r w:rsidR="008B12C2">
        <w:rPr>
          <w:szCs w:val="22"/>
        </w:rPr>
        <w:t>entucky</w:t>
      </w:r>
      <w:r w:rsidR="007E156D">
        <w:rPr>
          <w:szCs w:val="22"/>
        </w:rPr>
        <w:t xml:space="preserve"> SHPO, </w:t>
      </w:r>
      <w:r w:rsidR="0017211E">
        <w:rPr>
          <w:szCs w:val="22"/>
        </w:rPr>
        <w:t>Ms. Bevins</w:t>
      </w:r>
      <w:r w:rsidR="007E156D">
        <w:rPr>
          <w:szCs w:val="22"/>
        </w:rPr>
        <w:t xml:space="preserve"> stated </w:t>
      </w:r>
      <w:r w:rsidR="0017211E">
        <w:rPr>
          <w:szCs w:val="22"/>
        </w:rPr>
        <w:t xml:space="preserve">“that site [SC150], also known as </w:t>
      </w:r>
      <w:r w:rsidR="0017211E">
        <w:rPr>
          <w:szCs w:val="22"/>
        </w:rPr>
        <w:t>Groverland</w:t>
      </w:r>
      <w:r w:rsidR="0017211E">
        <w:rPr>
          <w:szCs w:val="22"/>
        </w:rPr>
        <w:t>, is still standing with all of its contributing buildings intact.”</w:t>
      </w:r>
      <w:r>
        <w:rPr>
          <w:rStyle w:val="FootnoteReference"/>
          <w:szCs w:val="22"/>
        </w:rPr>
        <w:footnoteReference w:id="30"/>
      </w:r>
      <w:r w:rsidR="00C570D6">
        <w:rPr>
          <w:szCs w:val="22"/>
        </w:rPr>
        <w:t xml:space="preserve">  </w:t>
      </w:r>
      <w:r w:rsidR="00274C56">
        <w:rPr>
          <w:szCs w:val="22"/>
        </w:rPr>
        <w:t>After t</w:t>
      </w:r>
      <w:r w:rsidR="00C570D6">
        <w:rPr>
          <w:szCs w:val="22"/>
        </w:rPr>
        <w:t>he K</w:t>
      </w:r>
      <w:r w:rsidR="008B12C2">
        <w:rPr>
          <w:szCs w:val="22"/>
        </w:rPr>
        <w:t>entucky</w:t>
      </w:r>
      <w:r w:rsidR="00C570D6">
        <w:rPr>
          <w:szCs w:val="22"/>
        </w:rPr>
        <w:t xml:space="preserve"> SHPO </w:t>
      </w:r>
      <w:r w:rsidR="00A319CA">
        <w:rPr>
          <w:szCs w:val="22"/>
        </w:rPr>
        <w:t xml:space="preserve">acknowledged </w:t>
      </w:r>
      <w:r w:rsidR="00AC22D1">
        <w:rPr>
          <w:szCs w:val="22"/>
        </w:rPr>
        <w:t xml:space="preserve">that </w:t>
      </w:r>
      <w:r w:rsidR="00A319CA">
        <w:rPr>
          <w:szCs w:val="22"/>
        </w:rPr>
        <w:t>Groverland</w:t>
      </w:r>
      <w:r w:rsidR="00A319CA">
        <w:rPr>
          <w:szCs w:val="22"/>
        </w:rPr>
        <w:t xml:space="preserve"> was omitted </w:t>
      </w:r>
      <w:r w:rsidR="007E156D">
        <w:rPr>
          <w:szCs w:val="22"/>
        </w:rPr>
        <w:t>from the K</w:t>
      </w:r>
      <w:r w:rsidR="008B12C2">
        <w:rPr>
          <w:szCs w:val="22"/>
        </w:rPr>
        <w:t>entucky</w:t>
      </w:r>
      <w:r w:rsidR="007E156D">
        <w:rPr>
          <w:szCs w:val="22"/>
        </w:rPr>
        <w:t xml:space="preserve"> SHPO’s records </w:t>
      </w:r>
      <w:r w:rsidR="00A319CA">
        <w:rPr>
          <w:szCs w:val="22"/>
        </w:rPr>
        <w:t xml:space="preserve">due to </w:t>
      </w:r>
      <w:r w:rsidR="007E156D">
        <w:rPr>
          <w:szCs w:val="22"/>
        </w:rPr>
        <w:t xml:space="preserve">an </w:t>
      </w:r>
      <w:r w:rsidR="00A319CA">
        <w:rPr>
          <w:szCs w:val="22"/>
        </w:rPr>
        <w:t>error</w:t>
      </w:r>
      <w:r w:rsidR="00AC22D1">
        <w:rPr>
          <w:szCs w:val="22"/>
        </w:rPr>
        <w:t>,</w:t>
      </w:r>
      <w:r w:rsidR="00FA7BAD">
        <w:rPr>
          <w:szCs w:val="22"/>
        </w:rPr>
        <w:t xml:space="preserve"> </w:t>
      </w:r>
      <w:r w:rsidR="00274C56">
        <w:rPr>
          <w:szCs w:val="22"/>
        </w:rPr>
        <w:t xml:space="preserve">it </w:t>
      </w:r>
      <w:r w:rsidR="00605C2D">
        <w:rPr>
          <w:szCs w:val="22"/>
        </w:rPr>
        <w:t>recommended that the Commission reopen the Section 106 process</w:t>
      </w:r>
      <w:r w:rsidR="00FA59F0">
        <w:rPr>
          <w:szCs w:val="22"/>
        </w:rPr>
        <w:t>.</w:t>
      </w:r>
      <w:r>
        <w:rPr>
          <w:rStyle w:val="FootnoteReference"/>
          <w:szCs w:val="22"/>
        </w:rPr>
        <w:footnoteReference w:id="31"/>
      </w:r>
      <w:r w:rsidR="00A73765">
        <w:rPr>
          <w:szCs w:val="22"/>
        </w:rPr>
        <w:t xml:space="preserve"> </w:t>
      </w:r>
    </w:p>
    <w:p w:rsidR="00892C6F" w:rsidRPr="007158A4">
      <w:pPr>
        <w:pStyle w:val="ParaNum"/>
        <w:rPr>
          <w:szCs w:val="22"/>
        </w:rPr>
      </w:pPr>
      <w:r w:rsidRPr="00EE53CC">
        <w:rPr>
          <w:i/>
        </w:rPr>
        <w:t>ACHP Letter</w:t>
      </w:r>
      <w:r>
        <w:t xml:space="preserve">.  On May 11, 2017, the Assistant Director of the Advisory Council on Historic Preservation (ACHP) wrote a letter asking WTB staff to consider several procedural issues related to the Commission’s compliance with Section 106 </w:t>
      </w:r>
      <w:r w:rsidRPr="007E156D">
        <w:t>of the National Historic Preservation Act and the Nationwide Programmatic Agreement.</w:t>
      </w:r>
      <w:r>
        <w:rPr>
          <w:rStyle w:val="FootnoteReference"/>
          <w:szCs w:val="22"/>
        </w:rPr>
        <w:footnoteReference w:id="32"/>
      </w:r>
      <w:r w:rsidRPr="007E156D">
        <w:t xml:space="preserve">  </w:t>
      </w:r>
      <w:r w:rsidRPr="007E156D" w:rsidR="00F77E07">
        <w:t>Th</w:t>
      </w:r>
      <w:r w:rsidRPr="007E156D" w:rsidR="00DF7492">
        <w:t>e</w:t>
      </w:r>
      <w:r w:rsidRPr="007E156D" w:rsidR="00F77E07">
        <w:t xml:space="preserve"> issues</w:t>
      </w:r>
      <w:r w:rsidR="00654911">
        <w:t xml:space="preserve">, which </w:t>
      </w:r>
      <w:r w:rsidRPr="007E156D" w:rsidR="00F77E07">
        <w:t xml:space="preserve"> were </w:t>
      </w:r>
      <w:r w:rsidRPr="007E156D" w:rsidR="00DF7492">
        <w:t>based on claims made by Richardson and other parties</w:t>
      </w:r>
      <w:r w:rsidR="00654911">
        <w:t>,</w:t>
      </w:r>
      <w:r w:rsidRPr="007E156D" w:rsidR="00DF7492">
        <w:t xml:space="preserve"> included:</w:t>
      </w:r>
      <w:r w:rsidR="00370053">
        <w:t xml:space="preserve"> </w:t>
      </w:r>
      <w:r w:rsidRPr="007E156D" w:rsidR="00DF7492">
        <w:t xml:space="preserve"> (1) </w:t>
      </w:r>
      <w:r>
        <w:t xml:space="preserve">that </w:t>
      </w:r>
      <w:r w:rsidRPr="007E156D" w:rsidR="00DF7492">
        <w:t xml:space="preserve">communications with FCC staff </w:t>
      </w:r>
      <w:r w:rsidRPr="007E156D" w:rsidR="00101C7B">
        <w:t xml:space="preserve">allegedly </w:t>
      </w:r>
      <w:r w:rsidRPr="007E156D" w:rsidR="00DF7492">
        <w:t>led parties to believe they need</w:t>
      </w:r>
      <w:r w:rsidRPr="007E156D" w:rsidR="00101C7B">
        <w:t>ed</w:t>
      </w:r>
      <w:r w:rsidRPr="007E156D" w:rsidR="00DF7492">
        <w:t xml:space="preserve"> legal representation</w:t>
      </w:r>
      <w:r w:rsidRPr="007E156D" w:rsidR="00101C7B">
        <w:t xml:space="preserve"> to </w:t>
      </w:r>
      <w:r w:rsidRPr="007E156D" w:rsidR="00F4529E">
        <w:t xml:space="preserve">substantively </w:t>
      </w:r>
      <w:r w:rsidRPr="007E156D" w:rsidR="00101C7B">
        <w:t>participate in the Section 106 process</w:t>
      </w:r>
      <w:r w:rsidRPr="007E156D" w:rsidR="00DF7492">
        <w:t xml:space="preserve">; (2) </w:t>
      </w:r>
      <w:r w:rsidRPr="007E156D" w:rsidR="00DF7492">
        <w:rPr>
          <w:szCs w:val="22"/>
        </w:rPr>
        <w:t xml:space="preserve">the distance between the proposed tower and </w:t>
      </w:r>
      <w:r w:rsidRPr="007E156D" w:rsidR="00101C7B">
        <w:rPr>
          <w:szCs w:val="22"/>
        </w:rPr>
        <w:t xml:space="preserve">a </w:t>
      </w:r>
      <w:r w:rsidRPr="007E156D" w:rsidR="00DF7492">
        <w:rPr>
          <w:szCs w:val="22"/>
        </w:rPr>
        <w:t xml:space="preserve">historic property </w:t>
      </w:r>
      <w:r w:rsidRPr="007E156D" w:rsidR="00101C7B">
        <w:rPr>
          <w:szCs w:val="22"/>
        </w:rPr>
        <w:t>was incorrect in the</w:t>
      </w:r>
      <w:r w:rsidRPr="007E156D" w:rsidR="000A587D">
        <w:rPr>
          <w:szCs w:val="22"/>
        </w:rPr>
        <w:t xml:space="preserve"> FCC’s</w:t>
      </w:r>
      <w:r w:rsidRPr="007E156D" w:rsidR="00101C7B">
        <w:rPr>
          <w:i/>
          <w:szCs w:val="22"/>
        </w:rPr>
        <w:t xml:space="preserve"> Decision</w:t>
      </w:r>
      <w:r w:rsidRPr="007E156D" w:rsidR="00DF7492">
        <w:rPr>
          <w:szCs w:val="22"/>
        </w:rPr>
        <w:t xml:space="preserve">; (3) </w:t>
      </w:r>
      <w:r w:rsidRPr="007E156D" w:rsidR="00DF7492">
        <w:t xml:space="preserve">the FCC did not </w:t>
      </w:r>
      <w:r w:rsidRPr="007E156D" w:rsidR="00414985">
        <w:t>grant</w:t>
      </w:r>
      <w:r w:rsidRPr="007E156D" w:rsidR="00DF7492">
        <w:t xml:space="preserve"> consulting part</w:t>
      </w:r>
      <w:r w:rsidRPr="007E156D" w:rsidR="00414985">
        <w:t>y status to certain part</w:t>
      </w:r>
      <w:r w:rsidRPr="007E156D" w:rsidR="00DF7492">
        <w:t>ies</w:t>
      </w:r>
      <w:r w:rsidRPr="007E156D" w:rsidR="00414985">
        <w:t xml:space="preserve"> </w:t>
      </w:r>
      <w:r w:rsidR="00654911">
        <w:t xml:space="preserve">that </w:t>
      </w:r>
      <w:r w:rsidRPr="007E156D" w:rsidR="00414985">
        <w:t>requested it</w:t>
      </w:r>
      <w:r w:rsidRPr="007E156D" w:rsidR="00EE53CC">
        <w:t xml:space="preserve">; (4) the FCC and Skyway did not consider </w:t>
      </w:r>
      <w:r w:rsidRPr="007E156D" w:rsidR="00EE53CC">
        <w:t>Groverland</w:t>
      </w:r>
      <w:r w:rsidRPr="007E156D" w:rsidR="00EE53CC">
        <w:t xml:space="preserve"> because of errors in the K</w:t>
      </w:r>
      <w:r w:rsidR="008B12C2">
        <w:t>entucky</w:t>
      </w:r>
      <w:r w:rsidRPr="007E156D" w:rsidR="00EE53CC">
        <w:t xml:space="preserve"> SHPO’s </w:t>
      </w:r>
      <w:r w:rsidRPr="007E156D" w:rsidR="00EA4D24">
        <w:t>GIS database</w:t>
      </w:r>
      <w:r w:rsidRPr="007E156D" w:rsidR="00EE53CC">
        <w:t xml:space="preserve">; and (5) tribal outreach conducted by the Applicant was limited </w:t>
      </w:r>
      <w:r w:rsidRPr="007E156D" w:rsidR="00414985">
        <w:t>to</w:t>
      </w:r>
      <w:r w:rsidRPr="007E156D" w:rsidR="00EE53CC">
        <w:t xml:space="preserve"> one Indian tribe </w:t>
      </w:r>
      <w:r w:rsidRPr="007E156D" w:rsidR="00414985">
        <w:t>without including</w:t>
      </w:r>
      <w:r w:rsidRPr="007E156D" w:rsidR="00EE53CC">
        <w:t xml:space="preserve"> other tribes that had attend</w:t>
      </w:r>
      <w:r>
        <w:t>ed</w:t>
      </w:r>
      <w:r w:rsidRPr="007E156D" w:rsidR="00EE53CC">
        <w:t xml:space="preserve"> the Choctaw Academy.</w:t>
      </w:r>
      <w:r>
        <w:rPr>
          <w:rStyle w:val="FootnoteReference"/>
        </w:rPr>
        <w:footnoteReference w:id="33"/>
      </w:r>
      <w:r w:rsidRPr="007E156D" w:rsidR="00EE53CC">
        <w:t xml:space="preserve"> </w:t>
      </w:r>
      <w:r w:rsidRPr="007E156D" w:rsidR="00F77E07">
        <w:t xml:space="preserve"> </w:t>
      </w:r>
      <w:r w:rsidRPr="007E156D">
        <w:t xml:space="preserve">     </w:t>
      </w:r>
    </w:p>
    <w:p w:rsidR="00587D1D" w:rsidRPr="00B8644A">
      <w:pPr>
        <w:pStyle w:val="ParaNum"/>
      </w:pPr>
      <w:r w:rsidRPr="007E156D">
        <w:rPr>
          <w:i/>
        </w:rPr>
        <w:t>Procedural Order.</w:t>
      </w:r>
      <w:r w:rsidRPr="007E156D">
        <w:t xml:space="preserve">  </w:t>
      </w:r>
      <w:r w:rsidRPr="007E156D" w:rsidR="00654911">
        <w:t>On April 1</w:t>
      </w:r>
      <w:r w:rsidR="00654911">
        <w:t>1</w:t>
      </w:r>
      <w:r w:rsidRPr="007E156D" w:rsidR="00654911">
        <w:t>, 2017, after the</w:t>
      </w:r>
      <w:r w:rsidRPr="00E2003C" w:rsidR="00654911">
        <w:t xml:space="preserve"> statutory 30-day reconsideration period</w:t>
      </w:r>
      <w:r w:rsidR="00654911">
        <w:t xml:space="preserve"> had expired</w:t>
      </w:r>
      <w:r w:rsidRPr="00E2003C" w:rsidR="00654911">
        <w:t xml:space="preserve">, </w:t>
      </w:r>
      <w:r w:rsidR="00654911">
        <w:t>Richardson</w:t>
      </w:r>
      <w:r w:rsidRPr="00E2003C" w:rsidR="00654911">
        <w:t xml:space="preserve"> </w:t>
      </w:r>
      <w:r w:rsidR="00654911">
        <w:t>had filed</w:t>
      </w:r>
      <w:r w:rsidRPr="00E2003C" w:rsidR="00654911">
        <w:t xml:space="preserve"> a Motion for Leave to File a Supplement to his Petition</w:t>
      </w:r>
      <w:r w:rsidR="00654911">
        <w:t>,</w:t>
      </w:r>
      <w:r w:rsidRPr="00E2003C" w:rsidR="00654911">
        <w:t xml:space="preserve"> and a Supplement to his Petition.</w:t>
      </w:r>
      <w:r>
        <w:rPr>
          <w:rStyle w:val="FootnoteReference"/>
          <w:sz w:val="22"/>
          <w:szCs w:val="22"/>
        </w:rPr>
        <w:footnoteReference w:id="34"/>
      </w:r>
      <w:r w:rsidRPr="00E2003C" w:rsidR="00654911">
        <w:t xml:space="preserve"> </w:t>
      </w:r>
      <w:r w:rsidR="007D2FFE">
        <w:t xml:space="preserve"> </w:t>
      </w:r>
      <w:r w:rsidRPr="007E156D" w:rsidR="009C6B1D">
        <w:t>O</w:t>
      </w:r>
      <w:r w:rsidRPr="007E156D">
        <w:t>n October</w:t>
      </w:r>
      <w:r w:rsidRPr="007E156D" w:rsidR="009C6B1D">
        <w:t xml:space="preserve"> 10,</w:t>
      </w:r>
      <w:r w:rsidRPr="007E156D">
        <w:t xml:space="preserve"> 2017, WTB issued a </w:t>
      </w:r>
      <w:r w:rsidRPr="007E156D">
        <w:rPr>
          <w:i/>
        </w:rPr>
        <w:t xml:space="preserve">Procedural Order </w:t>
      </w:r>
      <w:r w:rsidRPr="007E156D">
        <w:t xml:space="preserve">addressing </w:t>
      </w:r>
      <w:r w:rsidR="00654911">
        <w:t xml:space="preserve">those </w:t>
      </w:r>
      <w:r w:rsidRPr="007E156D">
        <w:t xml:space="preserve">additional filings.  </w:t>
      </w:r>
      <w:r w:rsidR="00A02123">
        <w:t>In</w:t>
      </w:r>
      <w:r w:rsidR="006E0A9A">
        <w:rPr>
          <w:i/>
        </w:rPr>
        <w:t xml:space="preserve"> </w:t>
      </w:r>
      <w:r w:rsidR="00654911">
        <w:t>that order</w:t>
      </w:r>
      <w:r w:rsidR="00A02123">
        <w:t xml:space="preserve">, </w:t>
      </w:r>
      <w:r w:rsidRPr="00E2003C">
        <w:t>WTB denied the Motion</w:t>
      </w:r>
      <w:r w:rsidRPr="00E2003C" w:rsidR="00B23F52">
        <w:t>, dismissed</w:t>
      </w:r>
      <w:r w:rsidRPr="00E2003C">
        <w:t xml:space="preserve"> the Supplement</w:t>
      </w:r>
      <w:r w:rsidR="007E087F">
        <w:t xml:space="preserve"> as untimely</w:t>
      </w:r>
      <w:r w:rsidRPr="00E2003C">
        <w:t xml:space="preserve">, and reset the pleading cycle </w:t>
      </w:r>
      <w:r w:rsidR="00BF1E69">
        <w:t>for</w:t>
      </w:r>
      <w:r w:rsidRPr="00E2003C">
        <w:t xml:space="preserve"> the Petition.</w:t>
      </w:r>
      <w:r>
        <w:rPr>
          <w:rStyle w:val="FootnoteReference"/>
          <w:szCs w:val="22"/>
        </w:rPr>
        <w:footnoteReference w:id="35"/>
      </w:r>
      <w:r w:rsidRPr="00E2003C">
        <w:t xml:space="preserve">  In addition, the </w:t>
      </w:r>
      <w:r w:rsidRPr="0022379C" w:rsidR="0022379C">
        <w:rPr>
          <w:i/>
        </w:rPr>
        <w:t xml:space="preserve">Procedural </w:t>
      </w:r>
      <w:r w:rsidRPr="001C69E5">
        <w:rPr>
          <w:i/>
        </w:rPr>
        <w:t>Orde</w:t>
      </w:r>
      <w:r w:rsidRPr="00BF1E69">
        <w:rPr>
          <w:i/>
        </w:rPr>
        <w:t>r</w:t>
      </w:r>
      <w:r w:rsidRPr="00E2003C">
        <w:t xml:space="preserve"> specifically stated that “[a]</w:t>
      </w:r>
      <w:r w:rsidRPr="00E2003C">
        <w:t>ny</w:t>
      </w:r>
      <w:r w:rsidRPr="00E2003C">
        <w:t xml:space="preserve"> substantive allegations raised in the Motion or Supplement are not part of the record.”</w:t>
      </w:r>
      <w:r>
        <w:rPr>
          <w:rStyle w:val="FootnoteReference"/>
          <w:szCs w:val="22"/>
        </w:rPr>
        <w:footnoteReference w:id="36"/>
      </w:r>
      <w:r w:rsidR="00A830EF">
        <w:t xml:space="preserve">  Because </w:t>
      </w:r>
      <w:r w:rsidRPr="00A830EF" w:rsidR="00A830EF">
        <w:rPr>
          <w:szCs w:val="22"/>
        </w:rPr>
        <w:t xml:space="preserve">Richardson admitted </w:t>
      </w:r>
      <w:r w:rsidR="00654911">
        <w:rPr>
          <w:szCs w:val="22"/>
        </w:rPr>
        <w:t xml:space="preserve">that </w:t>
      </w:r>
      <w:r w:rsidRPr="00A830EF" w:rsidR="00A830EF">
        <w:rPr>
          <w:szCs w:val="22"/>
        </w:rPr>
        <w:t xml:space="preserve">he knew about </w:t>
      </w:r>
      <w:r w:rsidRPr="00A830EF" w:rsidR="00A830EF">
        <w:rPr>
          <w:szCs w:val="22"/>
        </w:rPr>
        <w:t>Groverland</w:t>
      </w:r>
      <w:r w:rsidRPr="00A830EF" w:rsidR="00A830EF">
        <w:rPr>
          <w:szCs w:val="22"/>
        </w:rPr>
        <w:t xml:space="preserve"> several days before the Apri</w:t>
      </w:r>
      <w:r w:rsidR="00A830EF">
        <w:rPr>
          <w:szCs w:val="22"/>
        </w:rPr>
        <w:t>l 7</w:t>
      </w:r>
      <w:r w:rsidR="006A5747">
        <w:rPr>
          <w:szCs w:val="22"/>
        </w:rPr>
        <w:t xml:space="preserve"> deadline to file a petition, t</w:t>
      </w:r>
      <w:r w:rsidR="003A4942">
        <w:t xml:space="preserve">he </w:t>
      </w:r>
      <w:r w:rsidRPr="00AE5471" w:rsidR="003A4942">
        <w:rPr>
          <w:i/>
        </w:rPr>
        <w:t>Procedural Order</w:t>
      </w:r>
      <w:r w:rsidR="003A4942">
        <w:t xml:space="preserve"> rejected Richardson’s argument that </w:t>
      </w:r>
      <w:r w:rsidR="00BF1E69">
        <w:t>WTB</w:t>
      </w:r>
      <w:r w:rsidR="003A4942">
        <w:t xml:space="preserve"> should consider, as part of his </w:t>
      </w:r>
      <w:r w:rsidR="007E087F">
        <w:t>Petition</w:t>
      </w:r>
      <w:r w:rsidR="003A4942">
        <w:t xml:space="preserve">, </w:t>
      </w:r>
      <w:r w:rsidR="007E087F">
        <w:t xml:space="preserve">the </w:t>
      </w:r>
      <w:r w:rsidR="003A4942">
        <w:t xml:space="preserve">argument that Skyway failed to consider </w:t>
      </w:r>
      <w:r w:rsidR="003A4942">
        <w:t>Groverland</w:t>
      </w:r>
      <w:r w:rsidR="003A4942">
        <w:t>.</w:t>
      </w:r>
      <w:r>
        <w:rPr>
          <w:rStyle w:val="FootnoteReference"/>
        </w:rPr>
        <w:footnoteReference w:id="37"/>
      </w:r>
      <w:r w:rsidR="003A4942">
        <w:t xml:space="preserve">  </w:t>
      </w:r>
      <w:r w:rsidR="00A830EF">
        <w:t xml:space="preserve">The </w:t>
      </w:r>
      <w:r w:rsidRPr="00AE5471" w:rsidR="003A4942">
        <w:rPr>
          <w:i/>
        </w:rPr>
        <w:t xml:space="preserve">Procedural </w:t>
      </w:r>
      <w:r w:rsidRPr="00AE5471" w:rsidR="00DA07BB">
        <w:rPr>
          <w:i/>
        </w:rPr>
        <w:t>Order</w:t>
      </w:r>
      <w:r w:rsidR="00DA07BB">
        <w:t xml:space="preserve"> </w:t>
      </w:r>
      <w:r w:rsidR="00483640">
        <w:t xml:space="preserve">noted, however, </w:t>
      </w:r>
      <w:r w:rsidR="00D4428F">
        <w:t xml:space="preserve">that the Commission </w:t>
      </w:r>
      <w:r w:rsidR="00DC5945">
        <w:t xml:space="preserve">was not precluded </w:t>
      </w:r>
      <w:r w:rsidR="00D4428F">
        <w:t xml:space="preserve">from considering the </w:t>
      </w:r>
      <w:r w:rsidR="00D4428F">
        <w:t>Groverland</w:t>
      </w:r>
      <w:r w:rsidR="00D4428F">
        <w:t xml:space="preserve"> property under Section XI of the NPA.</w:t>
      </w:r>
      <w:r>
        <w:rPr>
          <w:rStyle w:val="FootnoteReference"/>
          <w:szCs w:val="22"/>
        </w:rPr>
        <w:footnoteReference w:id="38"/>
      </w:r>
      <w:r w:rsidR="00D4428F">
        <w:t xml:space="preserve">  </w:t>
      </w:r>
    </w:p>
    <w:p w:rsidR="00FA6A35" w:rsidRPr="00EA204C" w:rsidP="00FA6A35">
      <w:pPr>
        <w:pStyle w:val="ParaNum"/>
      </w:pPr>
      <w:r w:rsidRPr="00B8644A">
        <w:rPr>
          <w:i/>
          <w:szCs w:val="22"/>
        </w:rPr>
        <w:t xml:space="preserve">Opposition </w:t>
      </w:r>
      <w:r>
        <w:rPr>
          <w:i/>
          <w:szCs w:val="22"/>
        </w:rPr>
        <w:t xml:space="preserve">to Petition </w:t>
      </w:r>
      <w:r w:rsidRPr="00B8644A">
        <w:rPr>
          <w:i/>
          <w:szCs w:val="22"/>
        </w:rPr>
        <w:t>and Reply</w:t>
      </w:r>
      <w:r>
        <w:rPr>
          <w:i/>
          <w:szCs w:val="22"/>
        </w:rPr>
        <w:t xml:space="preserve"> to Opposition</w:t>
      </w:r>
      <w:r>
        <w:rPr>
          <w:szCs w:val="22"/>
        </w:rPr>
        <w:t>.  On October 25, 2017, Skyway filed an Opposition to the Petition</w:t>
      </w:r>
      <w:r w:rsidR="00654911">
        <w:rPr>
          <w:szCs w:val="22"/>
        </w:rPr>
        <w:t>, in which it</w:t>
      </w:r>
      <w:r>
        <w:rPr>
          <w:szCs w:val="22"/>
        </w:rPr>
        <w:t xml:space="preserve"> argu</w:t>
      </w:r>
      <w:r w:rsidR="00654911">
        <w:rPr>
          <w:szCs w:val="22"/>
        </w:rPr>
        <w:t>ed</w:t>
      </w:r>
      <w:r>
        <w:rPr>
          <w:szCs w:val="22"/>
        </w:rPr>
        <w:t xml:space="preserve"> </w:t>
      </w:r>
      <w:r w:rsidR="00AE7C3A">
        <w:rPr>
          <w:szCs w:val="22"/>
        </w:rPr>
        <w:t>that</w:t>
      </w:r>
      <w:r>
        <w:rPr>
          <w:szCs w:val="22"/>
        </w:rPr>
        <w:t>:</w:t>
      </w:r>
      <w:r w:rsidR="004613D1">
        <w:rPr>
          <w:szCs w:val="22"/>
        </w:rPr>
        <w:t xml:space="preserve"> </w:t>
      </w:r>
      <w:r>
        <w:rPr>
          <w:szCs w:val="22"/>
        </w:rPr>
        <w:t xml:space="preserve"> (1) telecommunication</w:t>
      </w:r>
      <w:r w:rsidR="009962E8">
        <w:rPr>
          <w:szCs w:val="22"/>
        </w:rPr>
        <w:t>s</w:t>
      </w:r>
      <w:r>
        <w:rPr>
          <w:szCs w:val="22"/>
        </w:rPr>
        <w:t xml:space="preserve"> towers are measured using height above ground level and not “effective height;” (2) the Petition concedes that the Choctaw Academy is located outside of the half-mile APE required for the proposed tower under the NPA; (3) the</w:t>
      </w:r>
      <w:r w:rsidR="00DC5945">
        <w:rPr>
          <w:szCs w:val="22"/>
        </w:rPr>
        <w:t xml:space="preserve"> </w:t>
      </w:r>
      <w:r w:rsidR="00DC5945">
        <w:rPr>
          <w:szCs w:val="22"/>
        </w:rPr>
        <w:t>0.5</w:t>
      </w:r>
      <w:r w:rsidR="000B316D">
        <w:rPr>
          <w:szCs w:val="22"/>
        </w:rPr>
        <w:t>-</w:t>
      </w:r>
      <w:r w:rsidR="00DC5945">
        <w:rPr>
          <w:szCs w:val="22"/>
        </w:rPr>
        <w:t>mile</w:t>
      </w:r>
      <w:r>
        <w:rPr>
          <w:szCs w:val="22"/>
        </w:rPr>
        <w:t xml:space="preserve"> APE </w:t>
      </w:r>
      <w:r w:rsidR="00DC5945">
        <w:rPr>
          <w:szCs w:val="22"/>
        </w:rPr>
        <w:t xml:space="preserve">was appropriate </w:t>
      </w:r>
      <w:r>
        <w:rPr>
          <w:szCs w:val="22"/>
        </w:rPr>
        <w:t>as a matter of law</w:t>
      </w:r>
      <w:r w:rsidR="00AE7C3A">
        <w:rPr>
          <w:szCs w:val="22"/>
        </w:rPr>
        <w:t xml:space="preserve">; </w:t>
      </w:r>
      <w:r>
        <w:rPr>
          <w:szCs w:val="22"/>
        </w:rPr>
        <w:t xml:space="preserve">and </w:t>
      </w:r>
      <w:r w:rsidR="00AE7C3A">
        <w:rPr>
          <w:szCs w:val="22"/>
        </w:rPr>
        <w:t xml:space="preserve">(4) </w:t>
      </w:r>
      <w:r>
        <w:rPr>
          <w:szCs w:val="22"/>
        </w:rPr>
        <w:t>refusing to accede to a legally groundless demand is not a lack of good faith.</w:t>
      </w:r>
      <w:r>
        <w:rPr>
          <w:rStyle w:val="FootnoteReference"/>
          <w:szCs w:val="22"/>
        </w:rPr>
        <w:footnoteReference w:id="39"/>
      </w:r>
      <w:r>
        <w:rPr>
          <w:szCs w:val="22"/>
        </w:rPr>
        <w:t xml:space="preserve">  Finally, Skyway state</w:t>
      </w:r>
      <w:r w:rsidR="00AE7C3A">
        <w:rPr>
          <w:szCs w:val="22"/>
        </w:rPr>
        <w:t>d</w:t>
      </w:r>
      <w:r>
        <w:rPr>
          <w:szCs w:val="22"/>
        </w:rPr>
        <w:t xml:space="preserve"> that the location of the proposed tower and the elevation of the bluff were known to </w:t>
      </w:r>
      <w:r w:rsidR="00B4658C">
        <w:rPr>
          <w:szCs w:val="22"/>
        </w:rPr>
        <w:t>Richardson</w:t>
      </w:r>
      <w:r>
        <w:rPr>
          <w:szCs w:val="22"/>
        </w:rPr>
        <w:t xml:space="preserve"> before the </w:t>
      </w:r>
      <w:r w:rsidRPr="001C69E5">
        <w:rPr>
          <w:i/>
        </w:rPr>
        <w:t>Decision</w:t>
      </w:r>
      <w:r>
        <w:rPr>
          <w:szCs w:val="22"/>
        </w:rPr>
        <w:t xml:space="preserve"> was issued and, therefore, </w:t>
      </w:r>
      <w:r w:rsidR="00B4658C">
        <w:rPr>
          <w:szCs w:val="22"/>
        </w:rPr>
        <w:t>Richardson</w:t>
      </w:r>
      <w:r>
        <w:rPr>
          <w:szCs w:val="22"/>
        </w:rPr>
        <w:t>’s good faith argument does not rely on previously unknown facts, as required by the Commission’s rules.</w:t>
      </w:r>
      <w:r>
        <w:rPr>
          <w:rStyle w:val="FootnoteReference"/>
          <w:szCs w:val="22"/>
        </w:rPr>
        <w:footnoteReference w:id="40"/>
      </w:r>
    </w:p>
    <w:p w:rsidR="00FA6A35" w:rsidP="00FA6A35">
      <w:pPr>
        <w:pStyle w:val="ParaNum"/>
      </w:pPr>
      <w:r>
        <w:rPr>
          <w:szCs w:val="22"/>
        </w:rPr>
        <w:t xml:space="preserve">On November 5, 2017, </w:t>
      </w:r>
      <w:r w:rsidR="00B4658C">
        <w:rPr>
          <w:szCs w:val="22"/>
        </w:rPr>
        <w:t>Richardson</w:t>
      </w:r>
      <w:r>
        <w:rPr>
          <w:szCs w:val="22"/>
        </w:rPr>
        <w:t xml:space="preserve"> </w:t>
      </w:r>
      <w:r w:rsidR="00DB660C">
        <w:rPr>
          <w:szCs w:val="22"/>
        </w:rPr>
        <w:t xml:space="preserve">filed a </w:t>
      </w:r>
      <w:r>
        <w:rPr>
          <w:szCs w:val="22"/>
        </w:rPr>
        <w:t>repl</w:t>
      </w:r>
      <w:r w:rsidR="00DB660C">
        <w:rPr>
          <w:szCs w:val="22"/>
        </w:rPr>
        <w:t>y</w:t>
      </w:r>
      <w:r>
        <w:rPr>
          <w:szCs w:val="22"/>
        </w:rPr>
        <w:t xml:space="preserve"> arguing that the</w:t>
      </w:r>
      <w:r>
        <w:t xml:space="preserve"> K</w:t>
      </w:r>
      <w:r w:rsidR="008B12C2">
        <w:t>entucky</w:t>
      </w:r>
      <w:r w:rsidR="00DB660C">
        <w:t xml:space="preserve"> </w:t>
      </w:r>
      <w:r>
        <w:t xml:space="preserve">SHPO </w:t>
      </w:r>
      <w:r w:rsidR="00654911">
        <w:t xml:space="preserve">had </w:t>
      </w:r>
      <w:r>
        <w:t>retracted its initial finding of no adverse effect and that Skyway’s balloon test demonstrates that the Choctaw Academy will be visually impacted by the proposed tower.</w:t>
      </w:r>
      <w:r>
        <w:rPr>
          <w:rStyle w:val="FootnoteReference"/>
        </w:rPr>
        <w:footnoteReference w:id="41"/>
      </w:r>
      <w:r>
        <w:t xml:space="preserve">  In addition to </w:t>
      </w:r>
      <w:r w:rsidR="002E2C49">
        <w:t>contesting</w:t>
      </w:r>
      <w:r>
        <w:t xml:space="preserve"> the height of the proposed tower, </w:t>
      </w:r>
      <w:r w:rsidR="00B4658C">
        <w:t>Richardson</w:t>
      </w:r>
      <w:r>
        <w:t xml:space="preserve"> argue</w:t>
      </w:r>
      <w:r w:rsidR="00654911">
        <w:t>d</w:t>
      </w:r>
      <w:r>
        <w:t xml:space="preserve"> that the NPA requires Skyway to examine other factors such as topography, </w:t>
      </w:r>
      <w:r w:rsidRPr="00A52DD0">
        <w:rPr>
          <w:szCs w:val="22"/>
        </w:rPr>
        <w:t>land</w:t>
      </w:r>
      <w:r>
        <w:t xml:space="preserve"> use, and the known presence of historical properties in the area to determine if there would be adverse impacts.</w:t>
      </w:r>
      <w:r>
        <w:rPr>
          <w:rStyle w:val="FootnoteReference"/>
        </w:rPr>
        <w:footnoteReference w:id="42"/>
      </w:r>
      <w:r>
        <w:t xml:space="preserve">  </w:t>
      </w:r>
      <w:r w:rsidR="00B4658C">
        <w:t>Richardson</w:t>
      </w:r>
      <w:r>
        <w:t xml:space="preserve"> </w:t>
      </w:r>
      <w:bookmarkStart w:id="1" w:name="_Hlk520792220"/>
      <w:r w:rsidR="00654911">
        <w:t xml:space="preserve">speculated </w:t>
      </w:r>
      <w:r>
        <w:t xml:space="preserve">that </w:t>
      </w:r>
      <w:r w:rsidR="00DC5945">
        <w:t xml:space="preserve">WTB’s </w:t>
      </w:r>
      <w:r w:rsidR="00EE3543">
        <w:t>decision not to expand the APE</w:t>
      </w:r>
      <w:r>
        <w:t xml:space="preserve"> might have been influenced by the mistaken understanding that the Choctaw Academy is located 1.6 miles away from the proposed tower</w:t>
      </w:r>
      <w:r w:rsidR="00DC5945">
        <w:t>, instead of its actual location</w:t>
      </w:r>
      <w:r>
        <w:t xml:space="preserve"> </w:t>
      </w:r>
      <w:r w:rsidR="00861C1B">
        <w:t>0</w:t>
      </w:r>
      <w:r>
        <w:t>.69 miles away</w:t>
      </w:r>
      <w:bookmarkEnd w:id="1"/>
      <w:r w:rsidR="00570F81">
        <w:t xml:space="preserve">, as the former would have required a much greater expansion of the APE </w:t>
      </w:r>
      <w:r w:rsidR="00DC5945">
        <w:t>in order</w:t>
      </w:r>
      <w:r w:rsidR="00570F81">
        <w:t xml:space="preserve"> to consider Choctaw Academy</w:t>
      </w:r>
      <w:r>
        <w:t>.</w:t>
      </w:r>
      <w:r>
        <w:rPr>
          <w:rStyle w:val="FootnoteReference"/>
        </w:rPr>
        <w:footnoteReference w:id="43"/>
      </w:r>
      <w:r>
        <w:t xml:space="preserve">  </w:t>
      </w:r>
      <w:r w:rsidR="00B4658C">
        <w:t>Richardson</w:t>
      </w:r>
      <w:r>
        <w:t xml:space="preserve"> conclude</w:t>
      </w:r>
      <w:r w:rsidR="00654911">
        <w:t>d</w:t>
      </w:r>
      <w:r>
        <w:t xml:space="preserve"> that the NPA gives the Commission the ability to modify the APE where circumstances warrant, and that the Commission should grant the Petition and reopen the record in this proceeding.</w:t>
      </w:r>
      <w:r>
        <w:rPr>
          <w:rStyle w:val="FootnoteReference"/>
        </w:rPr>
        <w:footnoteReference w:id="44"/>
      </w:r>
    </w:p>
    <w:p w:rsidR="000A4E86" w:rsidRPr="000A4E86" w:rsidP="00FA6A35">
      <w:pPr>
        <w:pStyle w:val="ParaNum"/>
      </w:pPr>
      <w:r>
        <w:rPr>
          <w:i/>
          <w:szCs w:val="22"/>
        </w:rPr>
        <w:t>Additional Filings</w:t>
      </w:r>
      <w:r w:rsidRPr="00BF1E69">
        <w:rPr>
          <w:szCs w:val="22"/>
        </w:rPr>
        <w:t xml:space="preserve">.  </w:t>
      </w:r>
      <w:r w:rsidR="00063E85">
        <w:rPr>
          <w:szCs w:val="22"/>
        </w:rPr>
        <w:t>A number of</w:t>
      </w:r>
      <w:r w:rsidR="00063E85">
        <w:rPr>
          <w:szCs w:val="22"/>
        </w:rPr>
        <w:t xml:space="preserve"> parties also sent letters and emails to the WTB staff </w:t>
      </w:r>
      <w:r w:rsidR="00631FE0">
        <w:rPr>
          <w:szCs w:val="22"/>
        </w:rPr>
        <w:t xml:space="preserve">asking </w:t>
      </w:r>
      <w:r w:rsidR="00063E85">
        <w:rPr>
          <w:szCs w:val="22"/>
        </w:rPr>
        <w:t xml:space="preserve">the Commission </w:t>
      </w:r>
      <w:r w:rsidR="00631FE0">
        <w:rPr>
          <w:szCs w:val="22"/>
        </w:rPr>
        <w:t xml:space="preserve">to </w:t>
      </w:r>
      <w:r w:rsidR="00063E85">
        <w:rPr>
          <w:szCs w:val="22"/>
        </w:rPr>
        <w:t>reopen the Section 106 process</w:t>
      </w:r>
      <w:r w:rsidR="002F4FED">
        <w:rPr>
          <w:szCs w:val="22"/>
        </w:rPr>
        <w:t xml:space="preserve"> based on</w:t>
      </w:r>
      <w:r w:rsidR="0093316F">
        <w:rPr>
          <w:szCs w:val="22"/>
        </w:rPr>
        <w:t xml:space="preserve"> arguments</w:t>
      </w:r>
      <w:r w:rsidR="002F4FED">
        <w:rPr>
          <w:szCs w:val="22"/>
        </w:rPr>
        <w:t xml:space="preserve"> </w:t>
      </w:r>
      <w:r w:rsidR="00631FE0">
        <w:rPr>
          <w:szCs w:val="22"/>
        </w:rPr>
        <w:t xml:space="preserve">similar to </w:t>
      </w:r>
      <w:r w:rsidR="002F4FED">
        <w:rPr>
          <w:szCs w:val="22"/>
        </w:rPr>
        <w:t>Richardson</w:t>
      </w:r>
      <w:r w:rsidR="00631FE0">
        <w:rPr>
          <w:szCs w:val="22"/>
        </w:rPr>
        <w:t>’s</w:t>
      </w:r>
      <w:r w:rsidR="0093316F">
        <w:rPr>
          <w:szCs w:val="22"/>
        </w:rPr>
        <w:t>.</w:t>
      </w:r>
      <w:r>
        <w:rPr>
          <w:rStyle w:val="FootnoteReference"/>
          <w:szCs w:val="22"/>
        </w:rPr>
        <w:footnoteReference w:id="45"/>
      </w:r>
      <w:r w:rsidR="0093316F">
        <w:rPr>
          <w:szCs w:val="22"/>
        </w:rPr>
        <w:t xml:space="preserve">  </w:t>
      </w:r>
      <w:r w:rsidR="00DF2449">
        <w:rPr>
          <w:szCs w:val="22"/>
        </w:rPr>
        <w:t xml:space="preserve">They assert </w:t>
      </w:r>
      <w:r w:rsidR="0093316F">
        <w:rPr>
          <w:szCs w:val="22"/>
        </w:rPr>
        <w:t>t</w:t>
      </w:r>
      <w:r w:rsidR="00063E85">
        <w:rPr>
          <w:szCs w:val="22"/>
        </w:rPr>
        <w:t xml:space="preserve">hat Skyway’s application </w:t>
      </w:r>
      <w:r w:rsidR="0093316F">
        <w:rPr>
          <w:szCs w:val="22"/>
        </w:rPr>
        <w:t xml:space="preserve">contained </w:t>
      </w:r>
      <w:r w:rsidR="00DF2449">
        <w:rPr>
          <w:szCs w:val="22"/>
        </w:rPr>
        <w:t xml:space="preserve">several </w:t>
      </w:r>
      <w:r w:rsidR="0093316F">
        <w:rPr>
          <w:szCs w:val="22"/>
        </w:rPr>
        <w:t xml:space="preserve">material omissions </w:t>
      </w:r>
      <w:r w:rsidR="00063E85">
        <w:rPr>
          <w:szCs w:val="22"/>
        </w:rPr>
        <w:t xml:space="preserve">because it failed to identify </w:t>
      </w:r>
      <w:r w:rsidR="0093316F">
        <w:rPr>
          <w:szCs w:val="22"/>
        </w:rPr>
        <w:t xml:space="preserve">historic properties such as </w:t>
      </w:r>
      <w:r w:rsidR="00B14716">
        <w:rPr>
          <w:szCs w:val="22"/>
        </w:rPr>
        <w:t xml:space="preserve">the </w:t>
      </w:r>
      <w:r w:rsidR="0093316F">
        <w:rPr>
          <w:szCs w:val="22"/>
        </w:rPr>
        <w:t xml:space="preserve">Choctaw Academy, </w:t>
      </w:r>
      <w:r w:rsidR="00DF2449">
        <w:rPr>
          <w:szCs w:val="22"/>
        </w:rPr>
        <w:t xml:space="preserve">a Tribal burial site near Choctaw Academy, </w:t>
      </w:r>
      <w:r w:rsidR="0093316F">
        <w:rPr>
          <w:szCs w:val="22"/>
        </w:rPr>
        <w:t>Groverland</w:t>
      </w:r>
      <w:r w:rsidR="0093316F">
        <w:rPr>
          <w:szCs w:val="22"/>
        </w:rPr>
        <w:t>, and</w:t>
      </w:r>
      <w:r w:rsidR="002F4FED">
        <w:rPr>
          <w:szCs w:val="22"/>
        </w:rPr>
        <w:t xml:space="preserve"> </w:t>
      </w:r>
      <w:r w:rsidR="00DB660C">
        <w:rPr>
          <w:szCs w:val="22"/>
        </w:rPr>
        <w:t xml:space="preserve">various </w:t>
      </w:r>
      <w:r w:rsidR="002F4FED">
        <w:rPr>
          <w:szCs w:val="22"/>
        </w:rPr>
        <w:t>other properties</w:t>
      </w:r>
      <w:r w:rsidR="008B12C2">
        <w:rPr>
          <w:szCs w:val="22"/>
        </w:rPr>
        <w:t xml:space="preserve">.  </w:t>
      </w:r>
      <w:r w:rsidR="003F4E54">
        <w:rPr>
          <w:szCs w:val="22"/>
        </w:rPr>
        <w:t>T</w:t>
      </w:r>
      <w:r w:rsidR="00C00096">
        <w:rPr>
          <w:szCs w:val="22"/>
        </w:rPr>
        <w:t xml:space="preserve">hey argue that under </w:t>
      </w:r>
      <w:r w:rsidR="0038428A">
        <w:rPr>
          <w:szCs w:val="22"/>
        </w:rPr>
        <w:t xml:space="preserve">the precedent set in </w:t>
      </w:r>
      <w:r w:rsidRPr="00AE5471" w:rsidR="00C00096">
        <w:rPr>
          <w:i/>
          <w:szCs w:val="22"/>
        </w:rPr>
        <w:t>Wireless Properties</w:t>
      </w:r>
      <w:r w:rsidR="00C00096">
        <w:rPr>
          <w:szCs w:val="22"/>
        </w:rPr>
        <w:t>,</w:t>
      </w:r>
      <w:r w:rsidRPr="00FD590B" w:rsidR="00FD590B">
        <w:rPr>
          <w:rStyle w:val="EndnoteReference"/>
          <w:szCs w:val="22"/>
        </w:rPr>
        <w:t xml:space="preserve"> </w:t>
      </w:r>
      <w:r>
        <w:rPr>
          <w:rStyle w:val="FootnoteReference"/>
          <w:szCs w:val="22"/>
        </w:rPr>
        <w:footnoteReference w:id="46"/>
      </w:r>
      <w:r w:rsidR="00C00096">
        <w:rPr>
          <w:szCs w:val="22"/>
        </w:rPr>
        <w:t xml:space="preserve"> the Commission </w:t>
      </w:r>
      <w:r w:rsidR="003F4E54">
        <w:rPr>
          <w:szCs w:val="22"/>
        </w:rPr>
        <w:t>should</w:t>
      </w:r>
      <w:r w:rsidR="00C00096">
        <w:rPr>
          <w:szCs w:val="22"/>
        </w:rPr>
        <w:t xml:space="preserve"> reopen the Section 106 process.</w:t>
      </w:r>
      <w:r>
        <w:rPr>
          <w:rStyle w:val="FootnoteReference"/>
          <w:szCs w:val="22"/>
        </w:rPr>
        <w:footnoteReference w:id="47"/>
      </w:r>
      <w:r w:rsidR="00FE38AF">
        <w:rPr>
          <w:szCs w:val="22"/>
        </w:rPr>
        <w:t xml:space="preserve"> </w:t>
      </w:r>
      <w:r w:rsidR="00C00096">
        <w:rPr>
          <w:szCs w:val="22"/>
        </w:rPr>
        <w:t xml:space="preserve"> </w:t>
      </w:r>
      <w:r w:rsidR="0093316F">
        <w:rPr>
          <w:szCs w:val="22"/>
        </w:rPr>
        <w:t xml:space="preserve">A number of these parties also contend that </w:t>
      </w:r>
      <w:r w:rsidR="00AE7C3A">
        <w:rPr>
          <w:szCs w:val="22"/>
        </w:rPr>
        <w:t>T</w:t>
      </w:r>
      <w:r w:rsidR="0093316F">
        <w:rPr>
          <w:szCs w:val="22"/>
        </w:rPr>
        <w:t>ribal outreach was inadequate because students of the Choctaw Academy came from 17 Tribal nations</w:t>
      </w:r>
      <w:r w:rsidR="00DF2449">
        <w:rPr>
          <w:szCs w:val="22"/>
        </w:rPr>
        <w:t xml:space="preserve"> and not all of those Tribal nations were contacted</w:t>
      </w:r>
      <w:r w:rsidR="0093316F">
        <w:rPr>
          <w:szCs w:val="22"/>
        </w:rPr>
        <w:t>.</w:t>
      </w:r>
      <w:r>
        <w:rPr>
          <w:rStyle w:val="FootnoteReference"/>
          <w:szCs w:val="22"/>
        </w:rPr>
        <w:footnoteReference w:id="48"/>
      </w:r>
      <w:r w:rsidR="00C37751">
        <w:rPr>
          <w:szCs w:val="22"/>
        </w:rPr>
        <w:t xml:space="preserve">  Some of the</w:t>
      </w:r>
      <w:r w:rsidR="00DF2449">
        <w:rPr>
          <w:szCs w:val="22"/>
        </w:rPr>
        <w:t xml:space="preserve"> parties </w:t>
      </w:r>
      <w:r w:rsidR="00FE38AF">
        <w:rPr>
          <w:szCs w:val="22"/>
        </w:rPr>
        <w:t xml:space="preserve">further assert that the FCC did not recognize other stakeholders as consulting parties even though they met the criteria for Section 106 </w:t>
      </w:r>
      <w:r w:rsidR="00FE38AF">
        <w:rPr>
          <w:szCs w:val="22"/>
        </w:rPr>
        <w:t xml:space="preserve">consulting parties and submitted formal requests </w:t>
      </w:r>
      <w:r w:rsidR="00B14716">
        <w:rPr>
          <w:szCs w:val="22"/>
        </w:rPr>
        <w:t xml:space="preserve">for consulting party status </w:t>
      </w:r>
      <w:r w:rsidR="00FE38AF">
        <w:rPr>
          <w:szCs w:val="22"/>
        </w:rPr>
        <w:t>to the FCC and Skyway.</w:t>
      </w:r>
      <w:r>
        <w:rPr>
          <w:rStyle w:val="FootnoteReference"/>
          <w:szCs w:val="22"/>
        </w:rPr>
        <w:footnoteReference w:id="49"/>
      </w:r>
      <w:r w:rsidR="00FE38AF">
        <w:rPr>
          <w:szCs w:val="22"/>
        </w:rPr>
        <w:t xml:space="preserve">  Some also asserted that determinations</w:t>
      </w:r>
      <w:r w:rsidR="00B14716">
        <w:rPr>
          <w:szCs w:val="22"/>
        </w:rPr>
        <w:t xml:space="preserve"> in the </w:t>
      </w:r>
      <w:r w:rsidRPr="007B5B5C" w:rsidR="00B14716">
        <w:rPr>
          <w:i/>
          <w:szCs w:val="22"/>
        </w:rPr>
        <w:t>Decision</w:t>
      </w:r>
      <w:r w:rsidR="00FE38AF">
        <w:rPr>
          <w:szCs w:val="22"/>
        </w:rPr>
        <w:t xml:space="preserve"> were not corrected when factual errors regarding the distance between the proposed towers and the historic property were brought to its attention.</w:t>
      </w:r>
      <w:r>
        <w:rPr>
          <w:rStyle w:val="FootnoteReference"/>
          <w:szCs w:val="22"/>
        </w:rPr>
        <w:footnoteReference w:id="50"/>
      </w:r>
    </w:p>
    <w:p w:rsidR="002265F8" w:rsidRPr="000A4E86" w:rsidP="000A4E86">
      <w:pPr>
        <w:pStyle w:val="ParaNum"/>
        <w:rPr>
          <w:szCs w:val="22"/>
        </w:rPr>
      </w:pPr>
      <w:r>
        <w:t>On July 10, 2018, Skyway sent a letter to WTB staff inquiring about the status of Richardson’s petition for reconsideration.</w:t>
      </w:r>
      <w:r>
        <w:rPr>
          <w:rStyle w:val="FootnoteReference"/>
        </w:rPr>
        <w:footnoteReference w:id="51"/>
      </w:r>
      <w:r>
        <w:t xml:space="preserve">  </w:t>
      </w:r>
      <w:r w:rsidR="00BA0900">
        <w:t xml:space="preserve">That letter recounted the March 8, 2017 </w:t>
      </w:r>
      <w:r w:rsidRPr="007B5B5C" w:rsidR="00BA0900">
        <w:rPr>
          <w:i/>
        </w:rPr>
        <w:t>Decision</w:t>
      </w:r>
      <w:r w:rsidR="00BA0900">
        <w:t xml:space="preserve"> in Skyway’s favor and </w:t>
      </w:r>
      <w:r>
        <w:t>urged WTB “</w:t>
      </w:r>
      <w:r w:rsidRPr="000A4E86">
        <w:rPr>
          <w:szCs w:val="22"/>
        </w:rPr>
        <w:t>to resolve Mr. Richardson’s pending Petition for Reconsideration as</w:t>
      </w:r>
      <w:r>
        <w:rPr>
          <w:szCs w:val="22"/>
        </w:rPr>
        <w:t xml:space="preserve"> </w:t>
      </w:r>
      <w:r w:rsidRPr="000A4E86">
        <w:rPr>
          <w:szCs w:val="22"/>
        </w:rPr>
        <w:t>expeditiously as possible so that Skyway can move forward with construction of the Proposed Tower</w:t>
      </w:r>
      <w:r>
        <w:rPr>
          <w:szCs w:val="22"/>
        </w:rPr>
        <w:t>.”</w:t>
      </w:r>
      <w:r>
        <w:rPr>
          <w:rStyle w:val="FootnoteReference"/>
          <w:szCs w:val="22"/>
        </w:rPr>
        <w:footnoteReference w:id="52"/>
      </w:r>
      <w:r w:rsidR="00BA0900">
        <w:rPr>
          <w:szCs w:val="22"/>
        </w:rPr>
        <w:t xml:space="preserve">  On July 16, 2018, Richardson responded to that letter </w:t>
      </w:r>
      <w:r w:rsidR="003F4E54">
        <w:rPr>
          <w:szCs w:val="22"/>
        </w:rPr>
        <w:t>and</w:t>
      </w:r>
      <w:r w:rsidR="00BA0900">
        <w:rPr>
          <w:szCs w:val="22"/>
        </w:rPr>
        <w:t xml:space="preserve"> </w:t>
      </w:r>
      <w:r w:rsidR="003F4E54">
        <w:rPr>
          <w:szCs w:val="22"/>
        </w:rPr>
        <w:t>restated previous arguments that</w:t>
      </w:r>
      <w:r w:rsidR="00C05BE9">
        <w:rPr>
          <w:szCs w:val="22"/>
        </w:rPr>
        <w:t xml:space="preserve"> </w:t>
      </w:r>
      <w:r w:rsidR="009B36C3">
        <w:rPr>
          <w:szCs w:val="22"/>
        </w:rPr>
        <w:t>“</w:t>
      </w:r>
      <w:r w:rsidR="00BA0900">
        <w:rPr>
          <w:szCs w:val="22"/>
        </w:rPr>
        <w:t>Skyway’s application and Form 620 contained material errors and omissions with respect to</w:t>
      </w:r>
      <w:r w:rsidR="003F4E54">
        <w:rPr>
          <w:szCs w:val="22"/>
        </w:rPr>
        <w:t xml:space="preserve"> [</w:t>
      </w:r>
      <w:r w:rsidR="003F4E54">
        <w:rPr>
          <w:szCs w:val="22"/>
        </w:rPr>
        <w:t>Groverland</w:t>
      </w:r>
      <w:r w:rsidR="003F4E54">
        <w:rPr>
          <w:szCs w:val="22"/>
        </w:rPr>
        <w:t>]</w:t>
      </w:r>
      <w:r w:rsidR="00BA0900">
        <w:rPr>
          <w:szCs w:val="22"/>
        </w:rPr>
        <w:t xml:space="preserve"> a National Register </w:t>
      </w:r>
      <w:r w:rsidR="00BA0900">
        <w:t xml:space="preserve">eligible landmark, specifically </w:t>
      </w:r>
      <w:r w:rsidR="00BA0900">
        <w:t>Groverland</w:t>
      </w:r>
      <w:r w:rsidR="00B14716">
        <w:t>,</w:t>
      </w:r>
      <w:r w:rsidR="009B36C3">
        <w:t>”</w:t>
      </w:r>
      <w:r w:rsidR="00100E5B">
        <w:t xml:space="preserve"> that it claims is within the APE of Skyway’s proposed tower.</w:t>
      </w:r>
      <w:r>
        <w:rPr>
          <w:rStyle w:val="FootnoteReference"/>
          <w:szCs w:val="22"/>
        </w:rPr>
        <w:footnoteReference w:id="53"/>
      </w:r>
      <w:r w:rsidR="00100E5B">
        <w:t xml:space="preserve">  </w:t>
      </w:r>
      <w:r w:rsidR="008813F4">
        <w:t>It</w:t>
      </w:r>
      <w:r w:rsidR="00100E5B">
        <w:t xml:space="preserve"> also directed WTB’s attention to the </w:t>
      </w:r>
      <w:r w:rsidR="00B14716">
        <w:t>Commission’s</w:t>
      </w:r>
      <w:r w:rsidR="00100E5B">
        <w:t xml:space="preserve"> 2015 decision in </w:t>
      </w:r>
      <w:r w:rsidRPr="001C69E5" w:rsidR="00100E5B">
        <w:rPr>
          <w:i/>
        </w:rPr>
        <w:t>Wireless Properties</w:t>
      </w:r>
      <w:r w:rsidR="00100E5B">
        <w:t xml:space="preserve"> that reopened a Section 106 proceeding because of material error by the applicant.</w:t>
      </w:r>
      <w:r>
        <w:rPr>
          <w:rStyle w:val="FootnoteReference"/>
        </w:rPr>
        <w:footnoteReference w:id="54"/>
      </w:r>
    </w:p>
    <w:p w:rsidR="00FA6A35" w:rsidP="00FA6A35">
      <w:pPr>
        <w:pStyle w:val="Heading1"/>
      </w:pPr>
      <w:r>
        <w:t>discussion</w:t>
      </w:r>
    </w:p>
    <w:p w:rsidR="00437D6F" w:rsidRPr="007254D0" w:rsidP="00AE5471">
      <w:pPr>
        <w:pStyle w:val="ParaNum"/>
        <w:numPr>
          <w:ilvl w:val="0"/>
          <w:numId w:val="0"/>
        </w:numPr>
        <w:rPr>
          <w:b/>
        </w:rPr>
      </w:pPr>
      <w:r w:rsidRPr="007254D0">
        <w:rPr>
          <w:b/>
        </w:rPr>
        <w:t>A.  Richardson’s Petition for Reconsideration.</w:t>
      </w:r>
    </w:p>
    <w:p w:rsidR="00FA6A35" w:rsidP="00FA6A35">
      <w:pPr>
        <w:pStyle w:val="ParaNum"/>
      </w:pPr>
      <w:r>
        <w:rPr>
          <w:szCs w:val="22"/>
        </w:rPr>
        <w:t>A petition for reconsideration</w:t>
      </w:r>
      <w:r>
        <w:rPr>
          <w:szCs w:val="22"/>
        </w:rPr>
        <w:t xml:space="preserve"> must present facts and arguments</w:t>
      </w:r>
      <w:r w:rsidR="00644442">
        <w:rPr>
          <w:szCs w:val="22"/>
        </w:rPr>
        <w:t xml:space="preserve"> that</w:t>
      </w:r>
      <w:r>
        <w:rPr>
          <w:szCs w:val="22"/>
        </w:rPr>
        <w:t>:</w:t>
      </w:r>
      <w:r w:rsidR="004E36DE">
        <w:rPr>
          <w:szCs w:val="22"/>
        </w:rPr>
        <w:t xml:space="preserve"> </w:t>
      </w:r>
      <w:r>
        <w:rPr>
          <w:szCs w:val="22"/>
        </w:rPr>
        <w:t xml:space="preserve"> (1) relate to circumstances that occurred after the issuance of the </w:t>
      </w:r>
      <w:r w:rsidRPr="00683D3A">
        <w:t>Decision</w:t>
      </w:r>
      <w:r>
        <w:rPr>
          <w:szCs w:val="22"/>
        </w:rPr>
        <w:t xml:space="preserve">; (2)  were unknown to </w:t>
      </w:r>
      <w:r w:rsidR="00B4658C">
        <w:rPr>
          <w:szCs w:val="22"/>
        </w:rPr>
        <w:t>Richardson</w:t>
      </w:r>
      <w:r>
        <w:rPr>
          <w:szCs w:val="22"/>
        </w:rPr>
        <w:t xml:space="preserve"> until after his last opportunity to present them to the Commission, which he could not have learned through the exercise of ordinary diligence; or (3) the public interest requires the Commission to consider.</w:t>
      </w:r>
      <w:r>
        <w:rPr>
          <w:rStyle w:val="FootnoteReference"/>
          <w:szCs w:val="22"/>
        </w:rPr>
        <w:footnoteReference w:id="55"/>
      </w:r>
      <w:r>
        <w:rPr>
          <w:szCs w:val="22"/>
        </w:rPr>
        <w:t xml:space="preserve">  </w:t>
      </w:r>
      <w:r w:rsidR="00B14716">
        <w:rPr>
          <w:szCs w:val="22"/>
        </w:rPr>
        <w:t>We deny t</w:t>
      </w:r>
      <w:r>
        <w:rPr>
          <w:szCs w:val="22"/>
        </w:rPr>
        <w:t xml:space="preserve">he Petition </w:t>
      </w:r>
      <w:r w:rsidR="00B14716">
        <w:rPr>
          <w:szCs w:val="22"/>
        </w:rPr>
        <w:t xml:space="preserve">for failure to </w:t>
      </w:r>
      <w:r>
        <w:rPr>
          <w:szCs w:val="22"/>
        </w:rPr>
        <w:t>meet this standard</w:t>
      </w:r>
      <w:r w:rsidR="005A3053">
        <w:rPr>
          <w:szCs w:val="22"/>
        </w:rPr>
        <w:t>.</w:t>
      </w:r>
    </w:p>
    <w:p w:rsidR="00FA6A35" w:rsidP="00FA6A35">
      <w:pPr>
        <w:pStyle w:val="ParaNum"/>
      </w:pPr>
      <w:r>
        <w:t>Richardson</w:t>
      </w:r>
      <w:r w:rsidRPr="00E15069">
        <w:rPr>
          <w:szCs w:val="22"/>
        </w:rPr>
        <w:t xml:space="preserve">’s argument that the height of the proposed tower should include the 70-foot bluff on which it will be sited was raised </w:t>
      </w:r>
      <w:r w:rsidRPr="00E15069" w:rsidR="00D3607E">
        <w:rPr>
          <w:szCs w:val="22"/>
        </w:rPr>
        <w:t xml:space="preserve">well before the </w:t>
      </w:r>
      <w:r w:rsidRPr="00E15069">
        <w:rPr>
          <w:i/>
        </w:rPr>
        <w:t>Decision</w:t>
      </w:r>
      <w:r w:rsidRPr="00E15069">
        <w:rPr>
          <w:szCs w:val="22"/>
        </w:rPr>
        <w:t xml:space="preserve"> and </w:t>
      </w:r>
      <w:r w:rsidRPr="00E15069" w:rsidR="00E15069">
        <w:rPr>
          <w:szCs w:val="22"/>
        </w:rPr>
        <w:t xml:space="preserve">has </w:t>
      </w:r>
      <w:r w:rsidRPr="00E15069" w:rsidR="005D620F">
        <w:rPr>
          <w:szCs w:val="22"/>
        </w:rPr>
        <w:t xml:space="preserve">already </w:t>
      </w:r>
      <w:r w:rsidRPr="00E15069" w:rsidR="00E15069">
        <w:rPr>
          <w:szCs w:val="22"/>
        </w:rPr>
        <w:t xml:space="preserve">been </w:t>
      </w:r>
      <w:r w:rsidRPr="00E15069">
        <w:rPr>
          <w:szCs w:val="22"/>
        </w:rPr>
        <w:t xml:space="preserve">rejected.  The </w:t>
      </w:r>
      <w:r w:rsidRPr="00E15069">
        <w:rPr>
          <w:i/>
        </w:rPr>
        <w:t>Decision</w:t>
      </w:r>
      <w:r w:rsidRPr="00E15069">
        <w:rPr>
          <w:szCs w:val="22"/>
        </w:rPr>
        <w:t xml:space="preserve"> specifically state</w:t>
      </w:r>
      <w:r w:rsidRPr="00E15069" w:rsidR="005D620F">
        <w:rPr>
          <w:szCs w:val="22"/>
        </w:rPr>
        <w:t>d</w:t>
      </w:r>
      <w:r w:rsidRPr="00E15069">
        <w:rPr>
          <w:szCs w:val="22"/>
        </w:rPr>
        <w:t xml:space="preserve"> that </w:t>
      </w:r>
      <w:r w:rsidRPr="00E15069" w:rsidR="00E15069">
        <w:rPr>
          <w:szCs w:val="22"/>
        </w:rPr>
        <w:t>WTB had t</w:t>
      </w:r>
      <w:r w:rsidRPr="00E15069">
        <w:rPr>
          <w:szCs w:val="22"/>
        </w:rPr>
        <w:t>aken into consideration a letter</w:t>
      </w:r>
      <w:r w:rsidRPr="00E15069" w:rsidR="00E15069">
        <w:rPr>
          <w:szCs w:val="22"/>
        </w:rPr>
        <w:t xml:space="preserve"> </w:t>
      </w:r>
      <w:r w:rsidRPr="00E15069">
        <w:rPr>
          <w:szCs w:val="22"/>
        </w:rPr>
        <w:t>from Richardson</w:t>
      </w:r>
      <w:r w:rsidRPr="00E15069" w:rsidR="00E15069">
        <w:rPr>
          <w:szCs w:val="22"/>
        </w:rPr>
        <w:t xml:space="preserve"> that made</w:t>
      </w:r>
      <w:r w:rsidRPr="00E15069">
        <w:rPr>
          <w:szCs w:val="22"/>
        </w:rPr>
        <w:t xml:space="preserve"> the same claim about the 70-foot bluff</w:t>
      </w:r>
      <w:r w:rsidRPr="00E15069" w:rsidR="00E15069">
        <w:rPr>
          <w:szCs w:val="22"/>
        </w:rPr>
        <w:t>.</w:t>
      </w:r>
      <w:r>
        <w:rPr>
          <w:rStyle w:val="FootnoteReference"/>
          <w:szCs w:val="22"/>
        </w:rPr>
        <w:footnoteReference w:id="56"/>
      </w:r>
      <w:r w:rsidRPr="00E15069" w:rsidR="00E15069">
        <w:rPr>
          <w:szCs w:val="22"/>
        </w:rPr>
        <w:t xml:space="preserve"> </w:t>
      </w:r>
      <w:r w:rsidRPr="00E15069">
        <w:rPr>
          <w:szCs w:val="22"/>
        </w:rPr>
        <w:t xml:space="preserve"> The Petition does not raise any new facts regard</w:t>
      </w:r>
      <w:r w:rsidRPr="00E15069" w:rsidR="00CE6C43">
        <w:rPr>
          <w:szCs w:val="22"/>
        </w:rPr>
        <w:t>ing</w:t>
      </w:r>
      <w:r w:rsidRPr="00E15069">
        <w:rPr>
          <w:szCs w:val="22"/>
        </w:rPr>
        <w:t xml:space="preserve"> the height of the tower</w:t>
      </w:r>
      <w:r w:rsidRPr="00E15069" w:rsidR="0012795C">
        <w:rPr>
          <w:szCs w:val="22"/>
        </w:rPr>
        <w:t xml:space="preserve"> not already known to </w:t>
      </w:r>
      <w:r w:rsidRPr="00E15069">
        <w:rPr>
          <w:szCs w:val="22"/>
        </w:rPr>
        <w:t>Richardson</w:t>
      </w:r>
      <w:r w:rsidRPr="00E15069" w:rsidR="0012795C">
        <w:rPr>
          <w:szCs w:val="22"/>
        </w:rPr>
        <w:t xml:space="preserve">, nor does it relate to something that occurred after the </w:t>
      </w:r>
      <w:r w:rsidRPr="00E15069" w:rsidR="0012795C">
        <w:rPr>
          <w:i/>
          <w:szCs w:val="22"/>
        </w:rPr>
        <w:t>Decision</w:t>
      </w:r>
      <w:r w:rsidRPr="00E15069">
        <w:rPr>
          <w:szCs w:val="22"/>
        </w:rPr>
        <w:t>.</w:t>
      </w:r>
      <w:r w:rsidRPr="00E15069" w:rsidR="00E15069">
        <w:rPr>
          <w:szCs w:val="22"/>
        </w:rPr>
        <w:t xml:space="preserve">  Moreover, </w:t>
      </w:r>
      <w:r>
        <w:t>Richardson</w:t>
      </w:r>
      <w:r w:rsidR="0012795C">
        <w:t xml:space="preserve">’s </w:t>
      </w:r>
      <w:r w:rsidR="005D620F">
        <w:t>argument</w:t>
      </w:r>
      <w:r w:rsidR="0012795C">
        <w:t xml:space="preserve"> </w:t>
      </w:r>
      <w:r w:rsidR="005D620F">
        <w:t>on</w:t>
      </w:r>
      <w:r w:rsidR="0012795C">
        <w:t xml:space="preserve"> </w:t>
      </w:r>
      <w:r w:rsidR="005D620F">
        <w:t xml:space="preserve">how </w:t>
      </w:r>
      <w:r w:rsidR="00B04FE9">
        <w:t xml:space="preserve">tower </w:t>
      </w:r>
      <w:r w:rsidR="0012795C">
        <w:t xml:space="preserve">height </w:t>
      </w:r>
      <w:r w:rsidR="00B04FE9">
        <w:t>should be calculated</w:t>
      </w:r>
      <w:r w:rsidR="0012795C">
        <w:t xml:space="preserve"> is </w:t>
      </w:r>
      <w:r w:rsidR="00B04FE9">
        <w:t>substantively</w:t>
      </w:r>
      <w:r w:rsidR="0012795C">
        <w:t xml:space="preserve"> incorrect.  </w:t>
      </w:r>
      <w:r>
        <w:t>For purpose</w:t>
      </w:r>
      <w:r w:rsidR="00CE6C43">
        <w:t>s</w:t>
      </w:r>
      <w:r>
        <w:t xml:space="preserve"> of determining the APE, </w:t>
      </w:r>
      <w:r w:rsidR="005D620F">
        <w:t xml:space="preserve">our </w:t>
      </w:r>
      <w:r>
        <w:t>rules measure proposed towers from their base to their upmost point</w:t>
      </w:r>
      <w:r w:rsidR="0012795C">
        <w:t>,</w:t>
      </w:r>
      <w:r>
        <w:t xml:space="preserve"> including top-mounted attachments such as lightning rods.</w:t>
      </w:r>
      <w:r>
        <w:rPr>
          <w:rStyle w:val="FootnoteReference"/>
        </w:rPr>
        <w:footnoteReference w:id="57"/>
      </w:r>
      <w:r>
        <w:t xml:space="preserve">  This measurement is focused on height above ground level and not “effective height” as referred to in the Petition or “height above average terrain,” as referred to in other parts of the Commission’s rules </w:t>
      </w:r>
      <w:r w:rsidR="0012795C">
        <w:t>pertaining to</w:t>
      </w:r>
      <w:r>
        <w:t xml:space="preserve"> power and radiation </w:t>
      </w:r>
      <w:r>
        <w:t>limits of broadcast and wireless transmitters.</w:t>
      </w:r>
      <w:r>
        <w:rPr>
          <w:rStyle w:val="FootnoteReference"/>
        </w:rPr>
        <w:footnoteReference w:id="58"/>
      </w:r>
      <w:r>
        <w:t xml:space="preserve">  It is undisputed that the proposed tower itself without the e</w:t>
      </w:r>
      <w:r w:rsidR="008534BA">
        <w:t xml:space="preserve">levation height included is 199 </w:t>
      </w:r>
      <w:r>
        <w:t>feet.</w:t>
      </w:r>
      <w:r>
        <w:rPr>
          <w:rStyle w:val="FootnoteReference"/>
        </w:rPr>
        <w:footnoteReference w:id="59"/>
      </w:r>
      <w:r>
        <w:t xml:space="preserve">  The NPA states that the presumed APE for vi</w:t>
      </w:r>
      <w:r w:rsidR="008534BA">
        <w:t xml:space="preserve">sual effects for a tower of 199 </w:t>
      </w:r>
      <w:r w:rsidR="002E5BCA">
        <w:t>feet is a half-</w:t>
      </w:r>
      <w:r>
        <w:t>mile radius around the tower.</w:t>
      </w:r>
      <w:r>
        <w:rPr>
          <w:rStyle w:val="FootnoteReference"/>
        </w:rPr>
        <w:footnoteReference w:id="60"/>
      </w:r>
      <w:r>
        <w:t xml:space="preserve">  </w:t>
      </w:r>
      <w:r w:rsidR="00A9761C">
        <w:t xml:space="preserve">Because </w:t>
      </w:r>
      <w:r w:rsidR="0012795C">
        <w:t xml:space="preserve">it </w:t>
      </w:r>
      <w:r>
        <w:t>is undisputed that the Choctaw Academy is more than a half-mile away from the proposed tower,</w:t>
      </w:r>
      <w:r>
        <w:rPr>
          <w:rStyle w:val="FootnoteReference"/>
        </w:rPr>
        <w:footnoteReference w:id="61"/>
      </w:r>
      <w:r w:rsidR="004D14FD">
        <w:t xml:space="preserve"> the </w:t>
      </w:r>
      <w:r w:rsidR="0012795C">
        <w:t xml:space="preserve">fact </w:t>
      </w:r>
      <w:r w:rsidR="00042358">
        <w:t xml:space="preserve">that </w:t>
      </w:r>
      <w:r w:rsidR="00374B63">
        <w:t xml:space="preserve">the </w:t>
      </w:r>
      <w:r w:rsidRPr="00E15069" w:rsidR="00626DB8">
        <w:rPr>
          <w:i/>
        </w:rPr>
        <w:t>Decision</w:t>
      </w:r>
      <w:r w:rsidR="00626DB8">
        <w:t xml:space="preserve"> </w:t>
      </w:r>
      <w:r w:rsidR="004D14FD">
        <w:t xml:space="preserve">incorrectly </w:t>
      </w:r>
      <w:r w:rsidR="0012795C">
        <w:t xml:space="preserve">listed </w:t>
      </w:r>
      <w:r w:rsidR="00626DB8">
        <w:t>the distance to Choctaw Academy</w:t>
      </w:r>
      <w:r w:rsidR="004D14FD">
        <w:t xml:space="preserve"> </w:t>
      </w:r>
      <w:r w:rsidR="0012795C">
        <w:t xml:space="preserve">as </w:t>
      </w:r>
      <w:r w:rsidR="004D14FD">
        <w:t xml:space="preserve">1.6 miles </w:t>
      </w:r>
      <w:r w:rsidR="0012795C">
        <w:t>instead of</w:t>
      </w:r>
      <w:r w:rsidR="004D14FD">
        <w:t xml:space="preserve"> 0.69 mile</w:t>
      </w:r>
      <w:r w:rsidR="00F06278">
        <w:t>s</w:t>
      </w:r>
      <w:r w:rsidR="0012795C">
        <w:t xml:space="preserve"> is harmless error a</w:t>
      </w:r>
      <w:r w:rsidR="005909A4">
        <w:t>t</w:t>
      </w:r>
      <w:r w:rsidR="0012795C">
        <w:t xml:space="preserve"> best, and</w:t>
      </w:r>
      <w:r w:rsidR="00B04FE9">
        <w:t xml:space="preserve"> </w:t>
      </w:r>
      <w:r w:rsidR="005D620F">
        <w:t xml:space="preserve">not </w:t>
      </w:r>
      <w:r w:rsidR="000A2B9E">
        <w:t>grounds fo</w:t>
      </w:r>
      <w:r w:rsidR="00B04FE9">
        <w:t>r</w:t>
      </w:r>
      <w:r w:rsidR="004D14FD">
        <w:t xml:space="preserve"> </w:t>
      </w:r>
      <w:r w:rsidR="005D620F">
        <w:t>changing</w:t>
      </w:r>
      <w:r w:rsidR="00B04FE9">
        <w:t xml:space="preserve"> </w:t>
      </w:r>
      <w:r w:rsidR="004D14FD">
        <w:t xml:space="preserve">the </w:t>
      </w:r>
      <w:r w:rsidRPr="00E15069" w:rsidR="004D14FD">
        <w:rPr>
          <w:i/>
        </w:rPr>
        <w:t>Decision</w:t>
      </w:r>
      <w:r w:rsidR="004D14FD">
        <w:t>.</w:t>
      </w:r>
      <w:r w:rsidR="00626DB8">
        <w:t xml:space="preserve"> </w:t>
      </w:r>
    </w:p>
    <w:p w:rsidR="00FA6A35" w:rsidRPr="007E156D" w:rsidP="004F53C8">
      <w:pPr>
        <w:pStyle w:val="ParaNum"/>
      </w:pPr>
      <w:r>
        <w:t xml:space="preserve">As </w:t>
      </w:r>
      <w:r w:rsidR="004A1E71">
        <w:t xml:space="preserve">to Richardson’s request to modify the APE, </w:t>
      </w:r>
      <w:r w:rsidR="00AC06B0">
        <w:t xml:space="preserve">the </w:t>
      </w:r>
      <w:r w:rsidRPr="007B5B5C" w:rsidR="00AC06B0">
        <w:rPr>
          <w:i/>
        </w:rPr>
        <w:t>Decision</w:t>
      </w:r>
      <w:r w:rsidR="00AC06B0">
        <w:t xml:space="preserve"> took into account </w:t>
      </w:r>
      <w:r w:rsidR="009962E8">
        <w:t>Skyway’s</w:t>
      </w:r>
      <w:r w:rsidR="00AC06B0">
        <w:t xml:space="preserve"> balloon test</w:t>
      </w:r>
      <w:r w:rsidR="009962E8">
        <w:t>, finding</w:t>
      </w:r>
      <w:r w:rsidR="00AC06B0">
        <w:t xml:space="preserve"> that “[t]he balloon</w:t>
      </w:r>
      <w:r w:rsidR="00E165FF">
        <w:t xml:space="preserve"> [used to represent </w:t>
      </w:r>
      <w:r w:rsidRPr="007E156D" w:rsidR="00E165FF">
        <w:t>the tower]</w:t>
      </w:r>
      <w:r w:rsidRPr="007E156D" w:rsidR="00AC06B0">
        <w:t xml:space="preserve"> was extremely difficult to see from the areas surrounding the Choctaw Academy without the aid of binoculars or other magnifying equipment</w:t>
      </w:r>
      <w:r w:rsidRPr="007E156D" w:rsidR="00E165FF">
        <w:t>.</w:t>
      </w:r>
      <w:r w:rsidRPr="007E156D" w:rsidR="00AC06B0">
        <w:t>”</w:t>
      </w:r>
      <w:r>
        <w:rPr>
          <w:rStyle w:val="FootnoteReference"/>
        </w:rPr>
        <w:footnoteReference w:id="62"/>
      </w:r>
      <w:r w:rsidRPr="007E156D" w:rsidR="00AC06B0">
        <w:t xml:space="preserve"> </w:t>
      </w:r>
      <w:r w:rsidRPr="007E156D" w:rsidR="00EE2F66">
        <w:t xml:space="preserve"> From the test result photos, v</w:t>
      </w:r>
      <w:r w:rsidRPr="007E156D" w:rsidR="00B04FE9">
        <w:t>isibility was good o</w:t>
      </w:r>
      <w:r w:rsidRPr="007E156D">
        <w:t xml:space="preserve">n the day of the test, </w:t>
      </w:r>
      <w:r w:rsidRPr="007E156D" w:rsidR="00B04FE9">
        <w:t>with</w:t>
      </w:r>
      <w:r w:rsidRPr="007E156D">
        <w:t xml:space="preserve"> scattered clouds, </w:t>
      </w:r>
      <w:r w:rsidRPr="007E156D" w:rsidR="00B04FE9">
        <w:t xml:space="preserve">no </w:t>
      </w:r>
      <w:r w:rsidRPr="007E156D">
        <w:t>leaves present on the tress, and minimal vegetative cover to interfere with views of the balloon.</w:t>
      </w:r>
      <w:r>
        <w:rPr>
          <w:rStyle w:val="FootnoteReference"/>
        </w:rPr>
        <w:footnoteReference w:id="63"/>
      </w:r>
      <w:r w:rsidRPr="007E156D">
        <w:t xml:space="preserve">  The consultants who performed the test stated that </w:t>
      </w:r>
      <w:r w:rsidRPr="007E156D" w:rsidR="00E165FF">
        <w:t xml:space="preserve">with </w:t>
      </w:r>
      <w:r w:rsidRPr="007E156D">
        <w:t>leaves on the trees it would be virtually impossible to see the proposed tower.</w:t>
      </w:r>
      <w:r>
        <w:rPr>
          <w:rStyle w:val="FootnoteReference"/>
        </w:rPr>
        <w:footnoteReference w:id="64"/>
      </w:r>
      <w:r w:rsidRPr="007E156D">
        <w:t xml:space="preserve"> </w:t>
      </w:r>
      <w:r w:rsidRPr="007E156D" w:rsidR="00E27809">
        <w:t xml:space="preserve"> </w:t>
      </w:r>
      <w:r w:rsidRPr="007E156D" w:rsidR="00B46071">
        <w:t xml:space="preserve">We </w:t>
      </w:r>
      <w:r w:rsidRPr="007E156D" w:rsidR="005D620F">
        <w:t>agreed</w:t>
      </w:r>
      <w:r w:rsidRPr="007E156D" w:rsidR="00CC7AD9">
        <w:t xml:space="preserve"> with that conclusion</w:t>
      </w:r>
      <w:r w:rsidRPr="007E156D" w:rsidR="005D620F">
        <w:t xml:space="preserve">, and further </w:t>
      </w:r>
      <w:r w:rsidRPr="007E156D" w:rsidR="00B46071">
        <w:t xml:space="preserve">note that the </w:t>
      </w:r>
      <w:r w:rsidRPr="007E156D" w:rsidR="00B46071">
        <w:rPr>
          <w:i/>
        </w:rPr>
        <w:t>Decision’s</w:t>
      </w:r>
      <w:r w:rsidRPr="007E156D" w:rsidR="00B46071">
        <w:t xml:space="preserve"> conclusion on visual impacts included not just the Choctaw Academy, but also the 3.5 acres surrounding the site.</w:t>
      </w:r>
      <w:r>
        <w:rPr>
          <w:rStyle w:val="FootnoteReference"/>
        </w:rPr>
        <w:footnoteReference w:id="65"/>
      </w:r>
      <w:r w:rsidRPr="007E156D" w:rsidR="00B46071">
        <w:t xml:space="preserve">  This finding by necessity includes other structures in the area surrounding the Choctaw Academy</w:t>
      </w:r>
      <w:r w:rsidRPr="007E156D" w:rsidR="008D1E4A">
        <w:t>, to the extent that adjacent properties are also historically significant</w:t>
      </w:r>
      <w:r w:rsidRPr="007E156D" w:rsidR="00B46071">
        <w:t xml:space="preserve">.  </w:t>
      </w:r>
      <w:r w:rsidRPr="007E156D" w:rsidR="00E27809">
        <w:t>Th</w:t>
      </w:r>
      <w:r w:rsidRPr="007E156D" w:rsidR="00E165FF">
        <w:t xml:space="preserve">e Petition’s discussion about alleged impacts on Choctaw Academy does not present any new facts or arguments to warrant changing the </w:t>
      </w:r>
      <w:r w:rsidRPr="007E156D" w:rsidR="00E165FF">
        <w:rPr>
          <w:i/>
        </w:rPr>
        <w:t>Decision</w:t>
      </w:r>
      <w:r w:rsidRPr="007E156D" w:rsidR="00E165FF">
        <w:t xml:space="preserve">, nor does it </w:t>
      </w:r>
      <w:r w:rsidRPr="007E156D" w:rsidR="004810A7">
        <w:t>present a compelling</w:t>
      </w:r>
      <w:r w:rsidRPr="007E156D" w:rsidR="00E165FF">
        <w:t xml:space="preserve"> public interest to modify the APE.</w:t>
      </w:r>
      <w:r w:rsidRPr="007E156D" w:rsidR="00B46071">
        <w:rPr>
          <w:rStyle w:val="FootnoteReference"/>
        </w:rPr>
        <w:t xml:space="preserve"> </w:t>
      </w:r>
      <w:r>
        <w:rPr>
          <w:rStyle w:val="FootnoteReference"/>
        </w:rPr>
        <w:footnoteReference w:id="66"/>
      </w:r>
      <w:r w:rsidRPr="007E156D" w:rsidR="00E165FF">
        <w:t xml:space="preserve">  </w:t>
      </w:r>
      <w:r w:rsidRPr="007E156D">
        <w:t xml:space="preserve"> </w:t>
      </w:r>
    </w:p>
    <w:p w:rsidR="00E27809" w:rsidRPr="00686308" w:rsidP="00683D3A">
      <w:pPr>
        <w:pStyle w:val="ParaNum"/>
        <w:rPr>
          <w:b/>
        </w:rPr>
      </w:pPr>
      <w:r w:rsidRPr="007E156D">
        <w:t xml:space="preserve">Finally, we find </w:t>
      </w:r>
      <w:r w:rsidRPr="007E156D" w:rsidR="00AE3502">
        <w:t>unpersuasive</w:t>
      </w:r>
      <w:r w:rsidRPr="007E156D" w:rsidR="00787015">
        <w:t xml:space="preserve"> </w:t>
      </w:r>
      <w:r w:rsidRPr="007E156D" w:rsidR="00B4658C">
        <w:t>Richardson</w:t>
      </w:r>
      <w:r w:rsidRPr="007E156D">
        <w:t>’s</w:t>
      </w:r>
      <w:r w:rsidRPr="007E156D" w:rsidR="00FA6A35">
        <w:t xml:space="preserve"> argument that Skyway did not work</w:t>
      </w:r>
      <w:r w:rsidR="006E4503">
        <w:t xml:space="preserve"> </w:t>
      </w:r>
      <w:r w:rsidRPr="007E156D" w:rsidR="00B46071">
        <w:t>in good faith</w:t>
      </w:r>
      <w:r w:rsidR="006E4503">
        <w:t xml:space="preserve"> </w:t>
      </w:r>
      <w:r w:rsidRPr="007E156D" w:rsidR="00FA6A35">
        <w:t xml:space="preserve">with </w:t>
      </w:r>
      <w:r w:rsidRPr="007E156D" w:rsidR="00B4658C">
        <w:t>Richardson</w:t>
      </w:r>
      <w:r w:rsidRPr="007E156D" w:rsidR="00FA6A35">
        <w:t xml:space="preserve"> and the K</w:t>
      </w:r>
      <w:r w:rsidR="00A76647">
        <w:t>entucky</w:t>
      </w:r>
      <w:r w:rsidRPr="007E156D" w:rsidR="00FA6A35">
        <w:t xml:space="preserve"> SHPO</w:t>
      </w:r>
      <w:r w:rsidRPr="007E156D" w:rsidR="00771760">
        <w:t>.</w:t>
      </w:r>
      <w:r w:rsidRPr="007E156D" w:rsidR="00FA6A35">
        <w:t xml:space="preserve">  </w:t>
      </w:r>
      <w:r w:rsidRPr="007E156D" w:rsidR="003C67AF">
        <w:t>The “good faith” that the NPA calls upon parties to exercise when discussing an alternative APE does not require an applicant to agree to an alternative</w:t>
      </w:r>
      <w:r w:rsidR="003C67AF">
        <w:t xml:space="preserve"> APE</w:t>
      </w:r>
      <w:r w:rsidR="00065C6B">
        <w:t xml:space="preserve"> when demanded</w:t>
      </w:r>
      <w:r w:rsidR="003C67AF">
        <w:t>.</w:t>
      </w:r>
      <w:r>
        <w:rPr>
          <w:rStyle w:val="FootnoteReference"/>
        </w:rPr>
        <w:footnoteReference w:id="67"/>
      </w:r>
      <w:r w:rsidR="003C67AF">
        <w:t xml:space="preserve">  </w:t>
      </w:r>
      <w:r w:rsidR="00FA6A35">
        <w:t xml:space="preserve">Skyway </w:t>
      </w:r>
      <w:r w:rsidR="00AE3502">
        <w:t xml:space="preserve">voluntarily </w:t>
      </w:r>
      <w:r w:rsidR="00FA6A35">
        <w:t>lowered the height of the proposed tower from 310</w:t>
      </w:r>
      <w:r w:rsidR="008534BA">
        <w:t xml:space="preserve"> to 199 </w:t>
      </w:r>
      <w:r w:rsidR="001076A6">
        <w:t>f</w:t>
      </w:r>
      <w:r w:rsidR="00FA6A35">
        <w:t>eet</w:t>
      </w:r>
      <w:r w:rsidR="00B46071">
        <w:t xml:space="preserve">, which resulted in a 0.5 mile APE, </w:t>
      </w:r>
      <w:r w:rsidR="00FA6A35">
        <w:t>and it</w:t>
      </w:r>
      <w:r w:rsidR="00903F8C">
        <w:t xml:space="preserve"> </w:t>
      </w:r>
      <w:r w:rsidR="00AE3502">
        <w:t>further</w:t>
      </w:r>
      <w:r w:rsidR="00FA6A35">
        <w:t xml:space="preserve"> commissioned </w:t>
      </w:r>
      <w:r w:rsidR="0091440C">
        <w:t xml:space="preserve">a </w:t>
      </w:r>
      <w:r w:rsidR="00FA6A35">
        <w:t xml:space="preserve">balloon test </w:t>
      </w:r>
      <w:r w:rsidR="0091440C">
        <w:t xml:space="preserve">for </w:t>
      </w:r>
      <w:r w:rsidR="00903F8C">
        <w:t xml:space="preserve">visual effects on </w:t>
      </w:r>
      <w:r w:rsidR="0091440C">
        <w:t xml:space="preserve">property outside the APE, </w:t>
      </w:r>
      <w:r w:rsidR="00FA6A35">
        <w:t xml:space="preserve">which </w:t>
      </w:r>
      <w:r w:rsidR="0091440C">
        <w:t xml:space="preserve">showed </w:t>
      </w:r>
      <w:r w:rsidR="00FA6A35">
        <w:t>minimal visual effects at the lower height.</w:t>
      </w:r>
      <w:r>
        <w:rPr>
          <w:rStyle w:val="FootnoteReference"/>
        </w:rPr>
        <w:footnoteReference w:id="68"/>
      </w:r>
      <w:r>
        <w:t xml:space="preserve">  Contrary to </w:t>
      </w:r>
      <w:r w:rsidR="00B4658C">
        <w:t>Richardson</w:t>
      </w:r>
      <w:r w:rsidR="00FA6A35">
        <w:t xml:space="preserve">’s assertions, </w:t>
      </w:r>
      <w:r>
        <w:t xml:space="preserve">it appears that </w:t>
      </w:r>
      <w:r w:rsidR="00FA6A35">
        <w:t xml:space="preserve">Skyway </w:t>
      </w:r>
      <w:r w:rsidR="00AE3502">
        <w:t xml:space="preserve">in fact </w:t>
      </w:r>
      <w:r w:rsidR="00FA6A35">
        <w:t xml:space="preserve">worked </w:t>
      </w:r>
      <w:r w:rsidR="0091440C">
        <w:t xml:space="preserve">in good faith </w:t>
      </w:r>
      <w:r w:rsidR="00FA6A35">
        <w:t xml:space="preserve">with </w:t>
      </w:r>
      <w:r w:rsidR="00B4658C">
        <w:t>Richardson</w:t>
      </w:r>
      <w:r w:rsidR="00FA6A35">
        <w:t xml:space="preserve"> and the K</w:t>
      </w:r>
      <w:r w:rsidR="00A76647">
        <w:t>entucky</w:t>
      </w:r>
      <w:r w:rsidR="00FA6A35">
        <w:t xml:space="preserve"> SHPO to reduce the </w:t>
      </w:r>
      <w:r w:rsidRPr="009354E4" w:rsidR="009354E4">
        <w:t xml:space="preserve">potential </w:t>
      </w:r>
      <w:r w:rsidR="00FA6A35">
        <w:t>visual effects of the proposed tower on the Choctaw Academy and the 3.5 acres surrounding the site.</w:t>
      </w:r>
      <w:r w:rsidR="0091440C">
        <w:t xml:space="preserve">  For the foregoing reasons, we deny the Petition.</w:t>
      </w:r>
    </w:p>
    <w:p w:rsidR="00D36E17" w:rsidP="00D36E17">
      <w:pPr>
        <w:pStyle w:val="ParaNum"/>
      </w:pPr>
      <w:r>
        <w:t>A</w:t>
      </w:r>
      <w:r w:rsidR="00D71CDA">
        <w:t xml:space="preserve">s noted above, </w:t>
      </w:r>
      <w:r>
        <w:t xml:space="preserve">Richardson and several other parties submitted letters and emails to WTB staff alleging additional material omissions in Skyway’s application and procedural errors that relied on additional facts beyond those in the original </w:t>
      </w:r>
      <w:r w:rsidR="00D71CDA">
        <w:t>P</w:t>
      </w:r>
      <w:r>
        <w:t xml:space="preserve">etition.  A number of these parties asked WTB to consider their new, untimely arguments during our review of Richardson’s timely filed </w:t>
      </w:r>
      <w:r w:rsidR="00D71CDA">
        <w:t>P</w:t>
      </w:r>
      <w:r>
        <w:t>etition.</w:t>
      </w:r>
      <w:r>
        <w:rPr>
          <w:rStyle w:val="FootnoteReference"/>
        </w:rPr>
        <w:footnoteReference w:id="69"/>
      </w:r>
      <w:r>
        <w:t xml:space="preserve">  We </w:t>
      </w:r>
      <w:r w:rsidR="00D71CDA">
        <w:t>reject those requests.</w:t>
      </w:r>
      <w:r>
        <w:t xml:space="preserve"> </w:t>
      </w:r>
      <w:r w:rsidR="00D71CDA">
        <w:t xml:space="preserve"> </w:t>
      </w:r>
      <w:r>
        <w:t xml:space="preserve">As the </w:t>
      </w:r>
      <w:r w:rsidRPr="00AE5471">
        <w:rPr>
          <w:i/>
        </w:rPr>
        <w:t>Procedural Order</w:t>
      </w:r>
      <w:r>
        <w:t xml:space="preserve"> explained, Section 1.106(f) states that </w:t>
      </w:r>
      <w:r w:rsidR="004A46C2">
        <w:t xml:space="preserve">a </w:t>
      </w:r>
      <w:r>
        <w:t>“</w:t>
      </w:r>
      <w:r w:rsidR="00793C43">
        <w:t>p</w:t>
      </w:r>
      <w:r>
        <w:t>etition</w:t>
      </w:r>
      <w:r w:rsidR="00793C43">
        <w:t xml:space="preserve"> for reconsideration</w:t>
      </w:r>
      <w:r>
        <w:t>, and any supplement thereto, shall be filed within 30 days from the date of public notice of the final Commission action, and shall be served upon parties to the proceeding.”</w:t>
      </w:r>
      <w:r>
        <w:rPr>
          <w:rStyle w:val="FootnoteReference"/>
        </w:rPr>
        <w:footnoteReference w:id="70"/>
      </w:r>
      <w:r>
        <w:t xml:space="preserve">  In this case, the deadline for the Petition and any supplements was April 7, 2017.  </w:t>
      </w:r>
      <w:r w:rsidR="00EE23FA">
        <w:t xml:space="preserve">Moreover, neither Richardson </w:t>
      </w:r>
      <w:r w:rsidR="00770608">
        <w:t xml:space="preserve">nor those other parties </w:t>
      </w:r>
      <w:r w:rsidR="00EE23FA">
        <w:t>ha</w:t>
      </w:r>
      <w:r w:rsidR="00770608">
        <w:t>ve explained why those submissions could not have been filed by April 7, 2017.</w:t>
      </w:r>
      <w:r w:rsidR="005E6CA8">
        <w:t xml:space="preserve"> </w:t>
      </w:r>
      <w:r w:rsidR="00EE23FA">
        <w:t xml:space="preserve"> </w:t>
      </w:r>
      <w:r>
        <w:t xml:space="preserve">Therefore, to the extent letters submitted after April 7, 2017 were intended to be petitions for reconsideration or attempts to supplement Richardson’s petition, we dismiss them as untimely pursuant to Section 1.106(f).  When addressing Richardson’s Petition, the only arguments and evidence we </w:t>
      </w:r>
      <w:r w:rsidR="00EA34E3">
        <w:t>have</w:t>
      </w:r>
      <w:r>
        <w:t xml:space="preserve"> consider</w:t>
      </w:r>
      <w:r w:rsidR="00EA34E3">
        <w:t>ed</w:t>
      </w:r>
      <w:r>
        <w:t xml:space="preserve"> are those that complied with the procedural requirements and </w:t>
      </w:r>
      <w:r w:rsidR="00D71CDA">
        <w:t xml:space="preserve">were </w:t>
      </w:r>
      <w:r>
        <w:t>timely filed under our Rules.</w:t>
      </w:r>
      <w:r>
        <w:rPr>
          <w:rStyle w:val="FootnoteReference"/>
        </w:rPr>
        <w:footnoteReference w:id="71"/>
      </w:r>
      <w:r>
        <w:t xml:space="preserve">  </w:t>
      </w:r>
    </w:p>
    <w:p w:rsidR="00C765CD" w:rsidRPr="007254D0" w:rsidP="00AE5471">
      <w:pPr>
        <w:pStyle w:val="ParaNum"/>
        <w:numPr>
          <w:ilvl w:val="0"/>
          <w:numId w:val="0"/>
        </w:numPr>
        <w:rPr>
          <w:b/>
        </w:rPr>
      </w:pPr>
      <w:r w:rsidRPr="007254D0">
        <w:rPr>
          <w:b/>
        </w:rPr>
        <w:t xml:space="preserve">B.  </w:t>
      </w:r>
      <w:r w:rsidRPr="007254D0" w:rsidR="0066577A">
        <w:rPr>
          <w:b/>
        </w:rPr>
        <w:t>Re</w:t>
      </w:r>
      <w:r w:rsidRPr="007254D0" w:rsidR="0059120D">
        <w:rPr>
          <w:b/>
        </w:rPr>
        <w:t>view Under Section XI of the NPA</w:t>
      </w:r>
      <w:r w:rsidRPr="007254D0">
        <w:rPr>
          <w:b/>
        </w:rPr>
        <w:t>.</w:t>
      </w:r>
    </w:p>
    <w:p w:rsidR="00C765CD" w:rsidP="00EA4817">
      <w:pPr>
        <w:pStyle w:val="ParaNum"/>
      </w:pPr>
      <w:r>
        <w:t xml:space="preserve">Separate and apart </w:t>
      </w:r>
      <w:r w:rsidR="00AE3502">
        <w:t>from the reconsideration procedure</w:t>
      </w:r>
      <w:r>
        <w:t xml:space="preserve"> under </w:t>
      </w:r>
      <w:r w:rsidR="00AE3502">
        <w:t>Section</w:t>
      </w:r>
      <w:r>
        <w:t xml:space="preserve"> 1.106</w:t>
      </w:r>
      <w:r w:rsidR="00AE3502">
        <w:t xml:space="preserve"> of our rules</w:t>
      </w:r>
      <w:r>
        <w:t xml:space="preserve">, </w:t>
      </w:r>
      <w:r>
        <w:t xml:space="preserve">Section XI of the NPA gives </w:t>
      </w:r>
      <w:r>
        <w:t xml:space="preserve">the Commission </w:t>
      </w:r>
      <w:r w:rsidR="0066577A">
        <w:t>authority to reopen a Section 106 review process</w:t>
      </w:r>
      <w:r w:rsidR="001E2146">
        <w:t>.  It</w:t>
      </w:r>
      <w:r w:rsidR="00AE3502">
        <w:t xml:space="preserve"> states</w:t>
      </w:r>
      <w:r w:rsidRPr="00AF6FC0" w:rsidR="00AF6FC0">
        <w:t xml:space="preserve"> </w:t>
      </w:r>
      <w:r w:rsidR="00D71CDA">
        <w:t>that</w:t>
      </w:r>
      <w:r w:rsidR="006A0A6C">
        <w:t xml:space="preserve"> </w:t>
      </w:r>
      <w:r w:rsidRPr="00AF6FC0" w:rsidR="00AF6FC0">
        <w:t>“</w:t>
      </w:r>
      <w:r w:rsidR="00AE3502">
        <w:t>[a]</w:t>
      </w:r>
      <w:r w:rsidRPr="00AF6FC0" w:rsidR="00AF6FC0">
        <w:t>ny</w:t>
      </w:r>
      <w:r w:rsidRPr="00AF6FC0" w:rsidR="00AF6FC0">
        <w:t xml:space="preserve"> member of the public may notify the Commission of concerns it has regarding the application of this Nationwide Agreement within a State or with regard to the review of individual Undertakings covered or excluded under the terms of this Agreement ....</w:t>
      </w:r>
      <w:r w:rsidR="001E2146">
        <w:t>[and that t]</w:t>
      </w:r>
      <w:r w:rsidRPr="00AF6FC0" w:rsidR="00AF6FC0">
        <w:t>he Commission will consider public comments and following consultation with the SHPO/THPO, potentially affected Indian tribes and NHOs, or Council, where appropriate, take appropriate actions.”</w:t>
      </w:r>
      <w:r>
        <w:rPr>
          <w:rStyle w:val="FootnoteReference"/>
        </w:rPr>
        <w:footnoteReference w:id="72"/>
      </w:r>
      <w:r w:rsidR="00851CCF">
        <w:t xml:space="preserve"> </w:t>
      </w:r>
      <w:r w:rsidRPr="00AF6FC0" w:rsidR="00AF6FC0">
        <w:t xml:space="preserve"> </w:t>
      </w:r>
      <w:r>
        <w:t>Commission precedent establishes that the</w:t>
      </w:r>
      <w:r w:rsidR="00EA4817">
        <w:t xml:space="preserve"> Commission has the discretion to reopen the</w:t>
      </w:r>
      <w:r>
        <w:t xml:space="preserve"> Section 106 process under </w:t>
      </w:r>
      <w:r w:rsidR="00EA4817">
        <w:t>Section XI of</w:t>
      </w:r>
      <w:r>
        <w:t xml:space="preserve"> NPA</w:t>
      </w:r>
      <w:r w:rsidR="00EA4817">
        <w:t xml:space="preserve"> </w:t>
      </w:r>
      <w:r w:rsidRPr="0091440C">
        <w:t>“</w:t>
      </w:r>
      <w:r w:rsidRPr="00EA4817" w:rsidR="00EA4817">
        <w:t>only where there is a material error or omission by the applicant</w:t>
      </w:r>
      <w:r w:rsidR="00EA4817">
        <w:t>.</w:t>
      </w:r>
      <w:r w:rsidRPr="0091440C">
        <w:t>”</w:t>
      </w:r>
      <w:r>
        <w:rPr>
          <w:rStyle w:val="FootnoteReference"/>
        </w:rPr>
        <w:footnoteReference w:id="73"/>
      </w:r>
      <w:r>
        <w:t xml:space="preserve">  </w:t>
      </w:r>
      <w:r w:rsidR="00AE3502">
        <w:t>W</w:t>
      </w:r>
      <w:r>
        <w:t xml:space="preserve">e </w:t>
      </w:r>
      <w:r>
        <w:t>evaluate the</w:t>
      </w:r>
      <w:r w:rsidR="008A66BD">
        <w:t xml:space="preserve"> </w:t>
      </w:r>
      <w:r>
        <w:t xml:space="preserve">arguments made by Richardson and other parties </w:t>
      </w:r>
      <w:r w:rsidR="00AE3502">
        <w:t>under th</w:t>
      </w:r>
      <w:r w:rsidR="00EA4817">
        <w:t>is precedent</w:t>
      </w:r>
      <w:r w:rsidR="00AE3502">
        <w:t xml:space="preserve"> to</w:t>
      </w:r>
      <w:r>
        <w:t xml:space="preserve"> determine whether </w:t>
      </w:r>
      <w:r w:rsidR="00EA4817">
        <w:t>to</w:t>
      </w:r>
      <w:r>
        <w:t xml:space="preserve"> reopen the Section 106 process</w:t>
      </w:r>
      <w:r w:rsidR="00EA4817">
        <w:t xml:space="preserve"> here</w:t>
      </w:r>
      <w:r>
        <w:t xml:space="preserve">. </w:t>
      </w:r>
      <w:r w:rsidR="009B51A4">
        <w:t xml:space="preserve"> </w:t>
      </w:r>
      <w:r>
        <w:t xml:space="preserve">  </w:t>
      </w:r>
      <w:r w:rsidR="00840FE2">
        <w:t xml:space="preserve">  </w:t>
      </w:r>
    </w:p>
    <w:p w:rsidR="00EA4817" w:rsidP="006A3286">
      <w:pPr>
        <w:pStyle w:val="ParaNum"/>
      </w:pPr>
      <w:r w:rsidRPr="00AE5471">
        <w:rPr>
          <w:i/>
          <w:u w:val="single"/>
        </w:rPr>
        <w:t>Groverland</w:t>
      </w:r>
      <w:r w:rsidRPr="00AE5471" w:rsidR="008A66BD">
        <w:rPr>
          <w:i/>
          <w:u w:val="single"/>
        </w:rPr>
        <w:t xml:space="preserve"> </w:t>
      </w:r>
      <w:r w:rsidRPr="00AE5471" w:rsidR="00371BBB">
        <w:rPr>
          <w:i/>
          <w:u w:val="single"/>
        </w:rPr>
        <w:t xml:space="preserve">and Other </w:t>
      </w:r>
      <w:r w:rsidRPr="00AE5471" w:rsidR="008A66BD">
        <w:rPr>
          <w:i/>
          <w:u w:val="single"/>
        </w:rPr>
        <w:t>Propert</w:t>
      </w:r>
      <w:r w:rsidRPr="00AE5471" w:rsidR="00371BBB">
        <w:rPr>
          <w:i/>
          <w:u w:val="single"/>
        </w:rPr>
        <w:t>ies</w:t>
      </w:r>
      <w:r>
        <w:t>.  Richa</w:t>
      </w:r>
      <w:r w:rsidR="00490D25">
        <w:t xml:space="preserve">rdson, </w:t>
      </w:r>
      <w:r>
        <w:t>t</w:t>
      </w:r>
      <w:r w:rsidR="00840FE2">
        <w:t>he K</w:t>
      </w:r>
      <w:r w:rsidR="00A76647">
        <w:t>entucky</w:t>
      </w:r>
      <w:r w:rsidR="00840FE2">
        <w:t xml:space="preserve"> SHPO</w:t>
      </w:r>
      <w:r w:rsidR="00490D25">
        <w:t>, and other parties</w:t>
      </w:r>
      <w:r w:rsidR="00840FE2">
        <w:t xml:space="preserve"> request</w:t>
      </w:r>
      <w:r w:rsidR="00031A80">
        <w:t xml:space="preserve"> that we </w:t>
      </w:r>
      <w:r w:rsidR="00840FE2">
        <w:t xml:space="preserve">reopen </w:t>
      </w:r>
      <w:r w:rsidR="00C60C9B">
        <w:t xml:space="preserve">the </w:t>
      </w:r>
      <w:r w:rsidR="00840FE2">
        <w:t xml:space="preserve">Section 106 process because Skyway’s original submission did not identify </w:t>
      </w:r>
      <w:r w:rsidR="00840FE2">
        <w:t>Groverland</w:t>
      </w:r>
      <w:r w:rsidR="00840FE2">
        <w:t xml:space="preserve"> </w:t>
      </w:r>
      <w:r w:rsidR="00993D5E">
        <w:t>as a historic resource.</w:t>
      </w:r>
      <w:r>
        <w:rPr>
          <w:rStyle w:val="FootnoteReference"/>
        </w:rPr>
        <w:footnoteReference w:id="74"/>
      </w:r>
      <w:r w:rsidR="00993D5E">
        <w:t xml:space="preserve">  </w:t>
      </w:r>
      <w:r w:rsidR="002016CB">
        <w:t xml:space="preserve">In November 2017, </w:t>
      </w:r>
      <w:r w:rsidR="00851CCF">
        <w:t xml:space="preserve">several </w:t>
      </w:r>
      <w:r w:rsidR="002016CB">
        <w:t>p</w:t>
      </w:r>
      <w:r w:rsidR="00C825F4">
        <w:t xml:space="preserve">arties also identified </w:t>
      </w:r>
      <w:r w:rsidRPr="009B51A4" w:rsidR="009B51A4">
        <w:t xml:space="preserve">the Johnson-Pence, Julia Chinn, Robert Hall, and </w:t>
      </w:r>
      <w:r w:rsidRPr="009B51A4" w:rsidR="009B51A4">
        <w:t>Vivion</w:t>
      </w:r>
      <w:r w:rsidRPr="009B51A4" w:rsidR="009B51A4">
        <w:t xml:space="preserve"> Upshaw houses </w:t>
      </w:r>
      <w:r w:rsidR="009B51A4">
        <w:t xml:space="preserve">as </w:t>
      </w:r>
      <w:r w:rsidR="007E3D6F">
        <w:t xml:space="preserve">additional </w:t>
      </w:r>
      <w:r w:rsidR="009B51A4">
        <w:t>eligible historic properties.</w:t>
      </w:r>
      <w:r>
        <w:rPr>
          <w:rStyle w:val="FootnoteReference"/>
        </w:rPr>
        <w:footnoteReference w:id="75"/>
      </w:r>
      <w:r w:rsidR="009B51A4">
        <w:t xml:space="preserve">  With regard to </w:t>
      </w:r>
      <w:r w:rsidR="009B51A4">
        <w:t>G</w:t>
      </w:r>
      <w:r w:rsidR="00D30EB1">
        <w:t>r</w:t>
      </w:r>
      <w:r w:rsidR="009B51A4">
        <w:t>overland</w:t>
      </w:r>
      <w:r w:rsidR="009B51A4">
        <w:t xml:space="preserve">, </w:t>
      </w:r>
      <w:r w:rsidR="00993D5E">
        <w:t>the K</w:t>
      </w:r>
      <w:r w:rsidR="00A76647">
        <w:t>entucky</w:t>
      </w:r>
      <w:r w:rsidR="00993D5E">
        <w:t xml:space="preserve"> SHPO</w:t>
      </w:r>
      <w:r w:rsidR="0066577A">
        <w:t xml:space="preserve"> </w:t>
      </w:r>
      <w:r w:rsidR="00C60C9B">
        <w:t>concedes that Skyway’s omission of the property was due to an error by the K</w:t>
      </w:r>
      <w:r w:rsidR="00A76647">
        <w:t>entucky</w:t>
      </w:r>
      <w:r w:rsidR="00C60C9B">
        <w:t xml:space="preserve"> SHPO because</w:t>
      </w:r>
      <w:r w:rsidR="009E44C6">
        <w:t xml:space="preserve"> </w:t>
      </w:r>
      <w:r w:rsidRPr="00993D5E" w:rsidR="00993D5E">
        <w:t>“[t]he site location of [</w:t>
      </w:r>
      <w:r w:rsidR="00C60C9B">
        <w:t>Groverland</w:t>
      </w:r>
      <w:r w:rsidRPr="00993D5E" w:rsidR="00993D5E">
        <w:t xml:space="preserve">] was mapped incorrectly in the GIS database that is used by </w:t>
      </w:r>
      <w:r w:rsidR="00C60C9B">
        <w:t>[the K</w:t>
      </w:r>
      <w:r w:rsidR="00A76647">
        <w:t>entucky</w:t>
      </w:r>
      <w:r w:rsidR="00C60C9B">
        <w:t xml:space="preserve"> SHPO’s] </w:t>
      </w:r>
      <w:r w:rsidRPr="00993D5E" w:rsidR="00993D5E">
        <w:t xml:space="preserve">office to generate the information for the original </w:t>
      </w:r>
      <w:r w:rsidRPr="00993D5E" w:rsidR="00993D5E">
        <w:t>file search.”</w:t>
      </w:r>
      <w:r>
        <w:rPr>
          <w:rStyle w:val="FootnoteReference"/>
        </w:rPr>
        <w:footnoteReference w:id="76"/>
      </w:r>
      <w:r w:rsidR="00621902">
        <w:t xml:space="preserve">  </w:t>
      </w:r>
      <w:r w:rsidR="002D0601">
        <w:t xml:space="preserve">In addition, during an email exchange </w:t>
      </w:r>
      <w:r w:rsidR="00C16BC7">
        <w:t xml:space="preserve">between </w:t>
      </w:r>
      <w:r w:rsidR="002D0601">
        <w:t>March</w:t>
      </w:r>
      <w:r w:rsidR="00C16BC7">
        <w:t xml:space="preserve"> 10 and 14</w:t>
      </w:r>
      <w:r w:rsidR="00205B72">
        <w:t>,</w:t>
      </w:r>
      <w:r w:rsidR="002D0601">
        <w:t xml:space="preserve"> 2016, Skyway</w:t>
      </w:r>
      <w:r w:rsidR="001A2D58">
        <w:t xml:space="preserve"> affirmatively inquired </w:t>
      </w:r>
      <w:r w:rsidRPr="00490D25" w:rsidR="00490D25">
        <w:t xml:space="preserve">whether </w:t>
      </w:r>
      <w:r w:rsidR="001A2D58">
        <w:t>the K</w:t>
      </w:r>
      <w:r w:rsidR="00A76647">
        <w:t>entucky</w:t>
      </w:r>
      <w:r w:rsidR="001A2D58">
        <w:t xml:space="preserve"> SHPO </w:t>
      </w:r>
      <w:r w:rsidRPr="00490D25" w:rsidR="00490D25">
        <w:t xml:space="preserve">or members of the public had identified any properties meeting the </w:t>
      </w:r>
      <w:r w:rsidR="00516B7B">
        <w:t xml:space="preserve">NPA’s </w:t>
      </w:r>
      <w:r w:rsidRPr="00490D25" w:rsidR="00490D25">
        <w:t>criteria</w:t>
      </w:r>
      <w:r w:rsidR="00516B7B">
        <w:t xml:space="preserve"> for eligible historic properties.</w:t>
      </w:r>
      <w:r>
        <w:rPr>
          <w:rStyle w:val="FootnoteReference"/>
        </w:rPr>
        <w:footnoteReference w:id="77"/>
      </w:r>
      <w:r w:rsidR="00516B7B">
        <w:t xml:space="preserve">  In response, the K</w:t>
      </w:r>
      <w:r w:rsidR="00A76647">
        <w:t>entucky</w:t>
      </w:r>
      <w:r w:rsidR="00516B7B">
        <w:t xml:space="preserve"> SHPO </w:t>
      </w:r>
      <w:r w:rsidR="001A2D58">
        <w:t>assured Skyway that</w:t>
      </w:r>
      <w:r w:rsidR="00516B7B">
        <w:t xml:space="preserve"> “</w:t>
      </w:r>
      <w:r w:rsidRPr="006430E8" w:rsidR="00516B7B">
        <w:t>there are no other historic sites within the reduced ½ mile APE th</w:t>
      </w:r>
      <w:r w:rsidR="00516B7B">
        <w:t>at have been assessed as eligib</w:t>
      </w:r>
      <w:r w:rsidRPr="006430E8" w:rsidR="00516B7B">
        <w:t>le</w:t>
      </w:r>
      <w:r w:rsidR="00516B7B">
        <w:t xml:space="preserve"> or listed on the [National Register of Historic Places] that you haven’t already identified.”</w:t>
      </w:r>
      <w:r>
        <w:rPr>
          <w:rStyle w:val="FootnoteReference"/>
        </w:rPr>
        <w:footnoteReference w:id="78"/>
      </w:r>
      <w:r w:rsidR="00851CCF">
        <w:t xml:space="preserve"> </w:t>
      </w:r>
    </w:p>
    <w:p w:rsidR="00486157" w:rsidP="00FE1981">
      <w:pPr>
        <w:pStyle w:val="ParaNum"/>
      </w:pPr>
      <w:bookmarkStart w:id="3" w:name="_Hlk524094541"/>
      <w:r w:rsidRPr="00FE1981">
        <w:t>The NPA limits applicants</w:t>
      </w:r>
      <w:r>
        <w:t>’</w:t>
      </w:r>
      <w:r w:rsidRPr="00FE1981">
        <w:t xml:space="preserve"> efforts to identify and evaluate historic properties, which it defines as districts, sites, buildings, structures or objects included in or eligible for inclusion in the National Register of Historic Places, </w:t>
      </w:r>
      <w:r>
        <w:t>to</w:t>
      </w:r>
      <w:r w:rsidRPr="00FE1981">
        <w:t xml:space="preserve"> the review of certain records only to the extent they are available at the offices of the SHPO/THPO or can be found in publicly available sources identified by the SHPO/THPO</w:t>
      </w:r>
      <w:r w:rsidRPr="0032137A" w:rsidR="006C524B">
        <w:t>.</w:t>
      </w:r>
      <w:r>
        <w:rPr>
          <w:rStyle w:val="FootnoteReference"/>
        </w:rPr>
        <w:footnoteReference w:id="79"/>
      </w:r>
      <w:r w:rsidR="006C524B">
        <w:t xml:space="preserve">  </w:t>
      </w:r>
      <w:r w:rsidR="00851CCF">
        <w:t xml:space="preserve">There is no allegation that Skyway failed to identify </w:t>
      </w:r>
      <w:r w:rsidR="0032137A">
        <w:t xml:space="preserve">any </w:t>
      </w:r>
      <w:r w:rsidR="00851CCF">
        <w:t>properties listed by the SHPO</w:t>
      </w:r>
      <w:r w:rsidR="00EA4817">
        <w:t xml:space="preserve"> or that could be found in public sources identified by the SHPO</w:t>
      </w:r>
      <w:r w:rsidR="00851CCF">
        <w:t xml:space="preserve">.  </w:t>
      </w:r>
      <w:r w:rsidR="00FA789C">
        <w:t>In light of the K</w:t>
      </w:r>
      <w:r w:rsidR="00A76647">
        <w:t>entucky</w:t>
      </w:r>
      <w:r w:rsidR="00FA789C">
        <w:t xml:space="preserve"> SHPO’s March </w:t>
      </w:r>
      <w:r w:rsidR="009536B3">
        <w:t xml:space="preserve">14, </w:t>
      </w:r>
      <w:r w:rsidR="00FA789C">
        <w:t xml:space="preserve">2016 email, it was reasonable for Skyway to </w:t>
      </w:r>
      <w:r w:rsidR="001A2D58">
        <w:t xml:space="preserve">conclude </w:t>
      </w:r>
      <w:r w:rsidR="00FA789C">
        <w:t>that</w:t>
      </w:r>
      <w:r w:rsidR="0032137A">
        <w:t xml:space="preserve"> any other possible historic properties</w:t>
      </w:r>
      <w:r w:rsidR="003D790A">
        <w:t xml:space="preserve"> near the proposed site</w:t>
      </w:r>
      <w:r w:rsidR="00FA789C">
        <w:t xml:space="preserve"> were outside the </w:t>
      </w:r>
      <w:r w:rsidR="006A3286">
        <w:t xml:space="preserve">reduced </w:t>
      </w:r>
      <w:r w:rsidR="00EA4817">
        <w:t>0.5</w:t>
      </w:r>
      <w:r w:rsidR="00A76647">
        <w:t xml:space="preserve"> </w:t>
      </w:r>
      <w:r w:rsidR="00EA4817">
        <w:t xml:space="preserve">mile </w:t>
      </w:r>
      <w:r w:rsidR="00FA789C">
        <w:t>APE.</w:t>
      </w:r>
      <w:r>
        <w:rPr>
          <w:rStyle w:val="FootnoteReference"/>
        </w:rPr>
        <w:footnoteReference w:id="80"/>
      </w:r>
      <w:r w:rsidR="00FA789C">
        <w:t xml:space="preserve"> </w:t>
      </w:r>
      <w:bookmarkEnd w:id="3"/>
      <w:r w:rsidR="00FA789C">
        <w:t xml:space="preserve"> </w:t>
      </w:r>
      <w:r w:rsidR="00661112">
        <w:t xml:space="preserve">We </w:t>
      </w:r>
      <w:r w:rsidR="003F2417">
        <w:t xml:space="preserve">find no reason </w:t>
      </w:r>
      <w:r w:rsidR="00661112">
        <w:t xml:space="preserve">to reopen </w:t>
      </w:r>
      <w:r w:rsidR="000B316D">
        <w:t>the</w:t>
      </w:r>
      <w:r w:rsidR="00661112">
        <w:t xml:space="preserve"> Section 106 process</w:t>
      </w:r>
      <w:r w:rsidR="009811C0">
        <w:t xml:space="preserve"> for failure to identify a historic property</w:t>
      </w:r>
      <w:r w:rsidR="003D790A">
        <w:t xml:space="preserve"> where the applicant complied with the NPA and only failed to </w:t>
      </w:r>
      <w:r w:rsidR="00661112">
        <w:t>identify</w:t>
      </w:r>
      <w:r w:rsidR="003D790A">
        <w:t xml:space="preserve"> a historic propert</w:t>
      </w:r>
      <w:r w:rsidR="00383FCB">
        <w:t>y</w:t>
      </w:r>
      <w:r w:rsidR="003D790A">
        <w:t xml:space="preserve"> because of </w:t>
      </w:r>
      <w:r w:rsidR="00F73A40">
        <w:t xml:space="preserve">erroneous </w:t>
      </w:r>
      <w:r w:rsidR="00621902">
        <w:t xml:space="preserve">information </w:t>
      </w:r>
      <w:r w:rsidR="003D790A">
        <w:t xml:space="preserve">from </w:t>
      </w:r>
      <w:r w:rsidR="00621902">
        <w:t xml:space="preserve">the </w:t>
      </w:r>
      <w:r w:rsidR="00661112">
        <w:t>SHPO</w:t>
      </w:r>
      <w:r w:rsidR="00383FCB">
        <w:t>, particularly</w:t>
      </w:r>
      <w:r w:rsidR="003D790A">
        <w:t xml:space="preserve"> where </w:t>
      </w:r>
      <w:r w:rsidR="009811C0">
        <w:t xml:space="preserve">the SHPO </w:t>
      </w:r>
      <w:r w:rsidR="00EA4817">
        <w:t xml:space="preserve">twice </w:t>
      </w:r>
      <w:r w:rsidR="003D790A">
        <w:t xml:space="preserve">assured </w:t>
      </w:r>
      <w:r w:rsidR="009811C0">
        <w:t>the applicant</w:t>
      </w:r>
      <w:r w:rsidR="00383FCB">
        <w:t xml:space="preserve"> of</w:t>
      </w:r>
      <w:r w:rsidR="009811C0">
        <w:t xml:space="preserve"> no other </w:t>
      </w:r>
      <w:r w:rsidR="003D790A">
        <w:t xml:space="preserve">eligible </w:t>
      </w:r>
      <w:r w:rsidR="009811C0">
        <w:t xml:space="preserve">historic properties </w:t>
      </w:r>
      <w:r w:rsidR="00EA4817">
        <w:t>with</w:t>
      </w:r>
      <w:r w:rsidR="009811C0">
        <w:t xml:space="preserve">in the APE.  </w:t>
      </w:r>
      <w:r w:rsidR="00115AEE">
        <w:t xml:space="preserve">Under these circumstances, we believe </w:t>
      </w:r>
      <w:r w:rsidR="00D24012">
        <w:t xml:space="preserve">Skyway </w:t>
      </w:r>
      <w:r w:rsidR="004E0FFA">
        <w:t xml:space="preserve">satisfied </w:t>
      </w:r>
      <w:r w:rsidR="00EC059A">
        <w:t>its obligation</w:t>
      </w:r>
      <w:r w:rsidR="004E0FFA">
        <w:t xml:space="preserve"> under the NPA </w:t>
      </w:r>
      <w:r w:rsidR="004F7229">
        <w:t xml:space="preserve">to use </w:t>
      </w:r>
      <w:r w:rsidR="004E0FFA">
        <w:t>reasonable and good faith efforts</w:t>
      </w:r>
      <w:r w:rsidR="00EC059A">
        <w:t xml:space="preserve"> </w:t>
      </w:r>
      <w:r w:rsidR="004E0FFA">
        <w:t>to identify eligible properties within the APE of the proposed tower</w:t>
      </w:r>
      <w:r w:rsidR="00EA4817">
        <w:t>.  Accordingly, we find no material error or omission by the applicant to justify reopening the Section 106 process.</w:t>
      </w:r>
      <w:r>
        <w:rPr>
          <w:rStyle w:val="FootnoteReference"/>
        </w:rPr>
        <w:footnoteReference w:id="81"/>
      </w:r>
    </w:p>
    <w:p w:rsidR="009B51A4" w:rsidP="009B51A4">
      <w:pPr>
        <w:pStyle w:val="ParaNum"/>
      </w:pPr>
      <w:r>
        <w:t xml:space="preserve">Richardson and other parties contend that the Commission’s 2015 </w:t>
      </w:r>
      <w:r w:rsidRPr="00486157">
        <w:rPr>
          <w:i/>
        </w:rPr>
        <w:t>Wireless Properties</w:t>
      </w:r>
      <w:r w:rsidR="003D790A">
        <w:rPr>
          <w:i/>
        </w:rPr>
        <w:t xml:space="preserve"> </w:t>
      </w:r>
      <w:r w:rsidR="003D790A">
        <w:t xml:space="preserve">order </w:t>
      </w:r>
      <w:r>
        <w:t>requires reopen</w:t>
      </w:r>
      <w:r w:rsidR="00EA4817">
        <w:t>ing the</w:t>
      </w:r>
      <w:r>
        <w:t xml:space="preserve"> Section 106</w:t>
      </w:r>
      <w:r w:rsidR="00EA4817">
        <w:t xml:space="preserve"> process</w:t>
      </w:r>
      <w:r>
        <w:t xml:space="preserve"> </w:t>
      </w:r>
      <w:r w:rsidR="003D790A">
        <w:t xml:space="preserve">here. </w:t>
      </w:r>
      <w:r w:rsidR="00FF24F5">
        <w:t xml:space="preserve"> </w:t>
      </w:r>
      <w:r w:rsidR="00B40DE6">
        <w:t xml:space="preserve">We disagree and find that our decision here is consistent with </w:t>
      </w:r>
      <w:r w:rsidR="00B40DE6">
        <w:rPr>
          <w:i/>
        </w:rPr>
        <w:t>Wireless Properties</w:t>
      </w:r>
      <w:r w:rsidR="00B40DE6">
        <w:t xml:space="preserve">.  </w:t>
      </w:r>
      <w:r w:rsidR="00EB20D4">
        <w:t>In that case, the Commission reopen</w:t>
      </w:r>
      <w:r w:rsidR="009A3178">
        <w:t>ed</w:t>
      </w:r>
      <w:r w:rsidR="00EB20D4">
        <w:t xml:space="preserve"> the </w:t>
      </w:r>
      <w:r w:rsidR="00EE04A7">
        <w:t xml:space="preserve">Section 106 process because the Tennessee SHPO’s initial concurrence </w:t>
      </w:r>
      <w:r w:rsidR="003D790A">
        <w:t xml:space="preserve">of a no adverse effect </w:t>
      </w:r>
      <w:r w:rsidR="00EE04A7">
        <w:t xml:space="preserve">resulted from the </w:t>
      </w:r>
      <w:r w:rsidR="003D790A">
        <w:t>applicant’s failure</w:t>
      </w:r>
      <w:r w:rsidR="00EE04A7">
        <w:t xml:space="preserve"> to list a</w:t>
      </w:r>
      <w:r w:rsidR="00EB20D4">
        <w:t xml:space="preserve"> historic </w:t>
      </w:r>
      <w:r w:rsidR="00EE04A7">
        <w:t>site</w:t>
      </w:r>
      <w:r w:rsidR="00D76DCF">
        <w:t xml:space="preserve"> </w:t>
      </w:r>
      <w:r w:rsidR="003D790A">
        <w:t xml:space="preserve">on the National Register of Historic Places </w:t>
      </w:r>
      <w:r w:rsidR="00D76DCF">
        <w:t>– the Bragg Reservation</w:t>
      </w:r>
      <w:r w:rsidR="00EE04A7">
        <w:t>.</w:t>
      </w:r>
      <w:r>
        <w:rPr>
          <w:rStyle w:val="FootnoteReference"/>
        </w:rPr>
        <w:footnoteReference w:id="82"/>
      </w:r>
      <w:r w:rsidR="00EB20D4">
        <w:t xml:space="preserve"> </w:t>
      </w:r>
      <w:r w:rsidR="00D76DCF">
        <w:t xml:space="preserve"> </w:t>
      </w:r>
      <w:r w:rsidR="009A3178">
        <w:t xml:space="preserve">Although the Bragg Reservation was not a stand-alone property in the register, it was part of a larger national military park which </w:t>
      </w:r>
      <w:r w:rsidRPr="008508B0" w:rsidR="009A3178">
        <w:t>was</w:t>
      </w:r>
      <w:r w:rsidR="009A3178">
        <w:t xml:space="preserve"> listed in the register, and which the applicant should have</w:t>
      </w:r>
      <w:r w:rsidR="00EA4817">
        <w:t xml:space="preserve"> reasonably</w:t>
      </w:r>
      <w:r w:rsidR="009A3178">
        <w:t xml:space="preserve"> </w:t>
      </w:r>
      <w:r w:rsidR="00EA4817">
        <w:t>identified during a</w:t>
      </w:r>
      <w:r w:rsidR="0003404B">
        <w:t xml:space="preserve"> </w:t>
      </w:r>
      <w:r w:rsidR="009A3178">
        <w:t>review</w:t>
      </w:r>
      <w:r w:rsidR="0003404B">
        <w:t xml:space="preserve"> of</w:t>
      </w:r>
      <w:r w:rsidR="009A3178">
        <w:t xml:space="preserve"> the National Register</w:t>
      </w:r>
      <w:r w:rsidR="00D76DCF">
        <w:t>.</w:t>
      </w:r>
      <w:r>
        <w:rPr>
          <w:rStyle w:val="FootnoteReference"/>
        </w:rPr>
        <w:footnoteReference w:id="83"/>
      </w:r>
      <w:r w:rsidR="00D76DCF">
        <w:t xml:space="preserve"> </w:t>
      </w:r>
      <w:r w:rsidR="00A64746">
        <w:t xml:space="preserve"> </w:t>
      </w:r>
      <w:r w:rsidR="009A3178">
        <w:t xml:space="preserve">In contrast to </w:t>
      </w:r>
      <w:r w:rsidRPr="007B5B5C" w:rsidR="009A3178">
        <w:rPr>
          <w:i/>
        </w:rPr>
        <w:t>Wireless Properties</w:t>
      </w:r>
      <w:r w:rsidR="009A3178">
        <w:t xml:space="preserve">, </w:t>
      </w:r>
      <w:r w:rsidR="009A3178">
        <w:t>Groverland</w:t>
      </w:r>
      <w:r w:rsidR="009A3178">
        <w:t xml:space="preserve"> </w:t>
      </w:r>
      <w:r w:rsidR="00187A6D">
        <w:t xml:space="preserve">and other properties </w:t>
      </w:r>
      <w:r w:rsidR="009A3178">
        <w:t xml:space="preserve">could not </w:t>
      </w:r>
      <w:r w:rsidR="0003404B">
        <w:t xml:space="preserve">have been </w:t>
      </w:r>
      <w:r w:rsidR="009A3178">
        <w:t xml:space="preserve">identified </w:t>
      </w:r>
      <w:r w:rsidR="00187A6D">
        <w:t>during a review of the National Register</w:t>
      </w:r>
      <w:r w:rsidR="009A3178">
        <w:t xml:space="preserve">.  Skyway satisfied its obligations </w:t>
      </w:r>
      <w:r w:rsidR="009A3178">
        <w:t>under the NPA by searching the K</w:t>
      </w:r>
      <w:r w:rsidR="00A76647">
        <w:t>entucky</w:t>
      </w:r>
      <w:r w:rsidR="009A3178">
        <w:t xml:space="preserve"> SHPO’s records for historic properties </w:t>
      </w:r>
      <w:r w:rsidR="00B154DB">
        <w:t xml:space="preserve">within the APE </w:t>
      </w:r>
      <w:r w:rsidR="009A3178">
        <w:t xml:space="preserve">and </w:t>
      </w:r>
      <w:r w:rsidR="00B154DB">
        <w:t xml:space="preserve">further </w:t>
      </w:r>
      <w:r w:rsidR="009A3178">
        <w:t>obtaining confirmation from the K</w:t>
      </w:r>
      <w:r w:rsidR="00A76647">
        <w:t>entucky</w:t>
      </w:r>
      <w:r w:rsidR="009A3178">
        <w:t xml:space="preserve"> SHPO that no eligible historic properties were within the APE.  </w:t>
      </w:r>
    </w:p>
    <w:p w:rsidR="00C37751" w:rsidP="00AF1132">
      <w:pPr>
        <w:pStyle w:val="ParaNum"/>
      </w:pPr>
      <w:r>
        <w:rPr>
          <w:i/>
          <w:u w:val="single"/>
        </w:rPr>
        <w:t>Adequacy of</w:t>
      </w:r>
      <w:r w:rsidRPr="00AE5471" w:rsidR="009B51A4">
        <w:rPr>
          <w:i/>
          <w:u w:val="single"/>
        </w:rPr>
        <w:t xml:space="preserve"> Tribal Outreach</w:t>
      </w:r>
      <w:r w:rsidR="009B51A4">
        <w:t xml:space="preserve">.  </w:t>
      </w:r>
      <w:bookmarkStart w:id="4" w:name="_Hlk521337424"/>
      <w:bookmarkStart w:id="5" w:name="_Hlk521339056"/>
      <w:r w:rsidR="00722A1C">
        <w:t>As grounds for reopening Section 106, c</w:t>
      </w:r>
      <w:r w:rsidR="00F14438">
        <w:t>ertain p</w:t>
      </w:r>
      <w:r w:rsidRPr="00C37751">
        <w:t xml:space="preserve">arties </w:t>
      </w:r>
      <w:r w:rsidR="00722A1C">
        <w:t>argue</w:t>
      </w:r>
      <w:r w:rsidRPr="00C37751">
        <w:t xml:space="preserve"> that </w:t>
      </w:r>
      <w:r w:rsidR="00B40DE6">
        <w:t>T</w:t>
      </w:r>
      <w:r w:rsidRPr="00C37751">
        <w:t xml:space="preserve">ribal outreach was inadequate because students of the Choctaw Academy came from 17 Tribal </w:t>
      </w:r>
      <w:r w:rsidR="00B40DE6">
        <w:t>N</w:t>
      </w:r>
      <w:r w:rsidRPr="00C37751">
        <w:t xml:space="preserve">ations and not all of those Tribal </w:t>
      </w:r>
      <w:r w:rsidR="00B40DE6">
        <w:t>N</w:t>
      </w:r>
      <w:r w:rsidRPr="00C37751">
        <w:t>ations were contacted</w:t>
      </w:r>
      <w:r w:rsidR="00722A1C">
        <w:t xml:space="preserve"> during the Section 106 process</w:t>
      </w:r>
      <w:r>
        <w:t>.</w:t>
      </w:r>
      <w:r>
        <w:rPr>
          <w:rStyle w:val="FootnoteReference"/>
        </w:rPr>
        <w:footnoteReference w:id="84"/>
      </w:r>
      <w:r>
        <w:t xml:space="preserve">  </w:t>
      </w:r>
      <w:r w:rsidR="00722A1C">
        <w:t xml:space="preserve">The NPA prescribes </w:t>
      </w:r>
      <w:r w:rsidR="007B077B">
        <w:t>a</w:t>
      </w:r>
      <w:r w:rsidR="00722A1C">
        <w:t xml:space="preserve"> procedure for</w:t>
      </w:r>
      <w:r w:rsidR="007B077B">
        <w:t xml:space="preserve"> using the Tower Construction Notification System</w:t>
      </w:r>
      <w:r w:rsidR="00722A1C">
        <w:t xml:space="preserve"> </w:t>
      </w:r>
      <w:r w:rsidR="00363485">
        <w:t xml:space="preserve">(TCNS) </w:t>
      </w:r>
      <w:r w:rsidR="007B077B">
        <w:t xml:space="preserve">to </w:t>
      </w:r>
      <w:r w:rsidR="00722A1C">
        <w:t>identify</w:t>
      </w:r>
      <w:r w:rsidR="007B077B">
        <w:t xml:space="preserve"> which</w:t>
      </w:r>
      <w:r w:rsidR="00722A1C">
        <w:t xml:space="preserve"> </w:t>
      </w:r>
      <w:r w:rsidR="00B40DE6">
        <w:t>T</w:t>
      </w:r>
      <w:r w:rsidR="00722A1C">
        <w:t>rib</w:t>
      </w:r>
      <w:r w:rsidR="00B40DE6">
        <w:t>al Nations</w:t>
      </w:r>
      <w:r w:rsidR="00722A1C">
        <w:t xml:space="preserve"> to contact for a proposed tower, </w:t>
      </w:r>
      <w:r w:rsidR="007B077B">
        <w:t>and there is no dispute that</w:t>
      </w:r>
      <w:r w:rsidR="00722A1C">
        <w:t xml:space="preserve"> Skyway </w:t>
      </w:r>
      <w:r w:rsidR="007B077B">
        <w:t xml:space="preserve">used TCNS here to identify and </w:t>
      </w:r>
      <w:r w:rsidR="00AF1132">
        <w:t>appropriately</w:t>
      </w:r>
      <w:r w:rsidR="007B077B">
        <w:t xml:space="preserve"> contact </w:t>
      </w:r>
      <w:r w:rsidR="00AF1132">
        <w:t xml:space="preserve">all </w:t>
      </w:r>
      <w:r w:rsidR="00B40DE6">
        <w:t>T</w:t>
      </w:r>
      <w:r w:rsidR="00AF1132">
        <w:t>rib</w:t>
      </w:r>
      <w:r w:rsidR="00B40DE6">
        <w:t>al Nations</w:t>
      </w:r>
      <w:r w:rsidR="007B077B">
        <w:t xml:space="preserve"> </w:t>
      </w:r>
      <w:r w:rsidR="003F2417">
        <w:t>that</w:t>
      </w:r>
      <w:r w:rsidR="007B077B">
        <w:t xml:space="preserve"> </w:t>
      </w:r>
      <w:r w:rsidRPr="00AF1132" w:rsidR="00AF1132">
        <w:t>registered interest in reviewing towers proposed in Scott County</w:t>
      </w:r>
      <w:r w:rsidR="008018FB">
        <w:t>.</w:t>
      </w:r>
      <w:r>
        <w:rPr>
          <w:rStyle w:val="FootnoteReference"/>
        </w:rPr>
        <w:footnoteReference w:id="85"/>
      </w:r>
      <w:r w:rsidR="00722A1C">
        <w:t xml:space="preserve">  </w:t>
      </w:r>
      <w:r w:rsidR="007B077B">
        <w:t>Even if Choctaw Academy w</w:t>
      </w:r>
      <w:r w:rsidR="003F2417">
        <w:t>ere</w:t>
      </w:r>
      <w:r w:rsidR="007B077B">
        <w:t xml:space="preserve"> within the APE of the proposed tower, which it </w:t>
      </w:r>
      <w:r w:rsidR="003F2417">
        <w:t>is</w:t>
      </w:r>
      <w:r w:rsidR="007B077B">
        <w:t xml:space="preserve"> not, </w:t>
      </w:r>
      <w:r w:rsidR="00D75DF7">
        <w:t>Skyway had</w:t>
      </w:r>
      <w:r w:rsidR="004513D7">
        <w:t xml:space="preserve"> no obligation</w:t>
      </w:r>
      <w:r w:rsidR="007B077B">
        <w:t xml:space="preserve"> under the NPA</w:t>
      </w:r>
      <w:r w:rsidR="004513D7">
        <w:t xml:space="preserve"> to contact </w:t>
      </w:r>
      <w:r w:rsidR="00B40DE6">
        <w:t>T</w:t>
      </w:r>
      <w:r w:rsidR="007B077B">
        <w:t>rib</w:t>
      </w:r>
      <w:r w:rsidR="00B40DE6">
        <w:t>al Nation</w:t>
      </w:r>
      <w:r w:rsidR="007B077B">
        <w:t xml:space="preserve">s </w:t>
      </w:r>
      <w:r w:rsidR="003F2417">
        <w:t>that</w:t>
      </w:r>
      <w:r w:rsidR="007B077B">
        <w:t xml:space="preserve"> had not indicated in TCNS an interest in </w:t>
      </w:r>
      <w:r w:rsidR="00AF1132">
        <w:t>the site</w:t>
      </w:r>
      <w:r w:rsidR="004513D7">
        <w:t xml:space="preserve">. </w:t>
      </w:r>
      <w:r w:rsidR="00E2477B">
        <w:t xml:space="preserve"> </w:t>
      </w:r>
      <w:r w:rsidR="006B4855">
        <w:t xml:space="preserve">Accordingly, we conclude that there was no material error or omission on the part of Skyway </w:t>
      </w:r>
      <w:r w:rsidR="007B077B">
        <w:t xml:space="preserve">during the </w:t>
      </w:r>
      <w:r w:rsidR="00B40DE6">
        <w:t>T</w:t>
      </w:r>
      <w:r w:rsidR="007B077B">
        <w:t xml:space="preserve">ribal outreach process </w:t>
      </w:r>
      <w:r w:rsidR="006B4855">
        <w:t>that warrants reopening the Section 106 process.</w:t>
      </w:r>
      <w:bookmarkEnd w:id="4"/>
      <w:r w:rsidR="006B4855">
        <w:t xml:space="preserve"> </w:t>
      </w:r>
      <w:bookmarkEnd w:id="5"/>
      <w:r w:rsidR="006B4855">
        <w:t xml:space="preserve">   </w:t>
      </w:r>
    </w:p>
    <w:p w:rsidR="004C6B58" w:rsidP="000E738E">
      <w:pPr>
        <w:pStyle w:val="ParaNum"/>
      </w:pPr>
      <w:r w:rsidRPr="00AE5471">
        <w:rPr>
          <w:i/>
          <w:u w:val="single"/>
        </w:rPr>
        <w:t>Request</w:t>
      </w:r>
      <w:r w:rsidRPr="00AE5471" w:rsidR="007574E8">
        <w:rPr>
          <w:i/>
          <w:u w:val="single"/>
        </w:rPr>
        <w:t>s</w:t>
      </w:r>
      <w:r w:rsidRPr="00AE5471">
        <w:rPr>
          <w:i/>
          <w:u w:val="single"/>
        </w:rPr>
        <w:t xml:space="preserve"> for Consulting Party Status</w:t>
      </w:r>
      <w:r>
        <w:t xml:space="preserve">.  </w:t>
      </w:r>
      <w:r w:rsidR="00741C14">
        <w:t xml:space="preserve">One party contends that although she </w:t>
      </w:r>
      <w:r w:rsidR="000B1731">
        <w:t xml:space="preserve">sent a letter dated </w:t>
      </w:r>
      <w:r w:rsidR="00741C14">
        <w:t>April 3, 2017 to the Skyway consultant asking to be made a consulting p</w:t>
      </w:r>
      <w:r w:rsidR="000B1731">
        <w:t>arty</w:t>
      </w:r>
      <w:r w:rsidR="00741C14">
        <w:t>, Skyway never responded to that request.</w:t>
      </w:r>
      <w:r>
        <w:rPr>
          <w:rStyle w:val="FootnoteReference"/>
        </w:rPr>
        <w:footnoteReference w:id="86"/>
      </w:r>
      <w:r w:rsidR="00741C14">
        <w:t xml:space="preserve">  Richardson</w:t>
      </w:r>
      <w:r w:rsidR="006B4855">
        <w:t xml:space="preserve"> was a consulting party, but</w:t>
      </w:r>
      <w:r w:rsidR="00741C14">
        <w:t xml:space="preserve"> </w:t>
      </w:r>
      <w:r w:rsidR="00187A6D">
        <w:t xml:space="preserve">he </w:t>
      </w:r>
      <w:r w:rsidR="00741C14">
        <w:t>contend</w:t>
      </w:r>
      <w:r w:rsidR="000B11DC">
        <w:t>s</w:t>
      </w:r>
      <w:r w:rsidR="00741C14">
        <w:t xml:space="preserve"> that it took several months for Skyway to grant his request to become a consulting party.</w:t>
      </w:r>
      <w:r>
        <w:rPr>
          <w:rStyle w:val="FootnoteReference"/>
        </w:rPr>
        <w:footnoteReference w:id="87"/>
      </w:r>
      <w:r w:rsidR="0098378D">
        <w:t xml:space="preserve">  With regard to the April 3, 2017 </w:t>
      </w:r>
      <w:r w:rsidR="00291346">
        <w:t xml:space="preserve">consulting party </w:t>
      </w:r>
      <w:r w:rsidR="0098378D">
        <w:t>request</w:t>
      </w:r>
      <w:r w:rsidR="006B4855">
        <w:t>,</w:t>
      </w:r>
      <w:r w:rsidR="0098378D">
        <w:t xml:space="preserve"> the March 8, 2017 </w:t>
      </w:r>
      <w:r w:rsidRPr="00771760" w:rsidR="0098378D">
        <w:rPr>
          <w:i/>
        </w:rPr>
        <w:t>Decision</w:t>
      </w:r>
      <w:r w:rsidR="006B4855">
        <w:rPr>
          <w:i/>
        </w:rPr>
        <w:t xml:space="preserve"> </w:t>
      </w:r>
      <w:r w:rsidR="006B4855">
        <w:t>concluded the Section 106 process</w:t>
      </w:r>
      <w:r w:rsidR="00B40DE6">
        <w:t>, so that</w:t>
      </w:r>
      <w:r w:rsidR="006B4855">
        <w:t xml:space="preserve"> </w:t>
      </w:r>
      <w:r w:rsidR="0098378D">
        <w:t xml:space="preserve">there was no </w:t>
      </w:r>
      <w:r w:rsidR="006B4855">
        <w:t xml:space="preserve">ongoing, </w:t>
      </w:r>
      <w:r w:rsidR="0098378D">
        <w:t xml:space="preserve">meaningful Section 106 process </w:t>
      </w:r>
      <w:r w:rsidR="00B40DE6">
        <w:t>in which the requester could</w:t>
      </w:r>
      <w:r w:rsidR="0098378D">
        <w:t xml:space="preserve"> participate</w:t>
      </w:r>
      <w:r w:rsidR="006B4855">
        <w:t xml:space="preserve"> </w:t>
      </w:r>
      <w:r w:rsidR="004513D7">
        <w:t>as a consulting party</w:t>
      </w:r>
      <w:r w:rsidR="0098378D">
        <w:t xml:space="preserve">.  With </w:t>
      </w:r>
      <w:r w:rsidR="000E738E">
        <w:t>regard to Richardson’s request, Section V</w:t>
      </w:r>
      <w:r w:rsidR="00B40DE6">
        <w:t>.</w:t>
      </w:r>
      <w:r w:rsidR="000E738E">
        <w:t>G of the NPA states that “[c]</w:t>
      </w:r>
      <w:r w:rsidRPr="000E738E" w:rsidR="000E738E">
        <w:t>onsulting</w:t>
      </w:r>
      <w:r w:rsidRPr="000E738E" w:rsidR="000E738E">
        <w:t xml:space="preserve"> parties are entitled to: (1) </w:t>
      </w:r>
      <w:r w:rsidR="00615909">
        <w:t>“</w:t>
      </w:r>
      <w:r w:rsidR="00055D33">
        <w:t>[r]</w:t>
      </w:r>
      <w:r w:rsidRPr="000E738E" w:rsidR="000E738E">
        <w:t>eceive</w:t>
      </w:r>
      <w:r w:rsidRPr="000E738E" w:rsidR="000E738E">
        <w:t xml:space="preserve"> notices, copies of submission packets, correspondence and other documents provided to the SHPO/THPO in a Section 106 review; and (2) be provided an opportunity to have their views expressed and taken into account by the Applicant, the SHPO/THPO and, where appropriate, by the Commission</w:t>
      </w:r>
      <w:r w:rsidR="000E738E">
        <w:t>.”</w:t>
      </w:r>
      <w:r>
        <w:rPr>
          <w:rStyle w:val="FootnoteReference"/>
        </w:rPr>
        <w:footnoteReference w:id="88"/>
      </w:r>
      <w:r w:rsidR="000E738E">
        <w:t xml:space="preserve">  </w:t>
      </w:r>
      <w:r w:rsidR="006B4855">
        <w:t>There is no allegation that</w:t>
      </w:r>
      <w:r w:rsidR="0098378D">
        <w:t xml:space="preserve"> </w:t>
      </w:r>
      <w:r w:rsidR="000E738E">
        <w:t>Richardson</w:t>
      </w:r>
      <w:r w:rsidR="0098378D">
        <w:t xml:space="preserve"> </w:t>
      </w:r>
      <w:r w:rsidR="006B4855">
        <w:t xml:space="preserve">failed to </w:t>
      </w:r>
      <w:r w:rsidR="0098378D">
        <w:t>receive</w:t>
      </w:r>
      <w:r w:rsidR="006B4855">
        <w:t xml:space="preserve"> any</w:t>
      </w:r>
      <w:r w:rsidR="0098378D">
        <w:t xml:space="preserve"> </w:t>
      </w:r>
      <w:r w:rsidR="006B4855">
        <w:t>relevant</w:t>
      </w:r>
      <w:r w:rsidR="004513D7">
        <w:t xml:space="preserve"> information</w:t>
      </w:r>
      <w:r w:rsidR="006B4855">
        <w:t>,</w:t>
      </w:r>
      <w:r w:rsidR="004513D7">
        <w:t xml:space="preserve"> </w:t>
      </w:r>
      <w:r w:rsidR="000E738E">
        <w:t>and</w:t>
      </w:r>
      <w:r w:rsidR="006B4855">
        <w:t xml:space="preserve"> it appears that he had the same</w:t>
      </w:r>
      <w:r w:rsidR="000E738E">
        <w:t xml:space="preserve"> opportunities to have his views heard that </w:t>
      </w:r>
      <w:r w:rsidR="0098378D">
        <w:t>consulting parties would normally receive</w:t>
      </w:r>
      <w:r w:rsidR="006B4855">
        <w:t>, regardless of when consulting party status was granted</w:t>
      </w:r>
      <w:r w:rsidR="0098378D">
        <w:t xml:space="preserve">.  </w:t>
      </w:r>
      <w:r w:rsidR="006B4855">
        <w:t xml:space="preserve">We conclude that neither the failure to grant consulting party status </w:t>
      </w:r>
      <w:r w:rsidR="00187A6D">
        <w:t>as requested in the April 3, 2017 letter, nor</w:t>
      </w:r>
      <w:r w:rsidR="006B4855">
        <w:t xml:space="preserve"> the delay in granting Richardson consulting party status</w:t>
      </w:r>
      <w:r w:rsidR="00055D33">
        <w:t>,</w:t>
      </w:r>
      <w:r w:rsidR="0098378D">
        <w:t xml:space="preserve"> constitute</w:t>
      </w:r>
      <w:r w:rsidR="006B4855">
        <w:t>s</w:t>
      </w:r>
      <w:r w:rsidR="0098378D">
        <w:t xml:space="preserve"> material error or omission by Skyway</w:t>
      </w:r>
      <w:r w:rsidR="006B4855">
        <w:t xml:space="preserve"> to warrant reopening the Section 106 process</w:t>
      </w:r>
      <w:r w:rsidR="0098378D">
        <w:t>.</w:t>
      </w:r>
      <w:r w:rsidR="00741C14">
        <w:t xml:space="preserve"> </w:t>
      </w:r>
    </w:p>
    <w:p w:rsidR="0072518D" w:rsidP="00BF1E69">
      <w:pPr>
        <w:pStyle w:val="ParaNum"/>
      </w:pPr>
      <w:r w:rsidRPr="00AE5471">
        <w:rPr>
          <w:i/>
          <w:u w:val="single"/>
        </w:rPr>
        <w:t>Notice to the Public</w:t>
      </w:r>
      <w:r>
        <w:t xml:space="preserve">.  </w:t>
      </w:r>
      <w:r w:rsidR="00A26785">
        <w:t xml:space="preserve">Ann Bevins, </w:t>
      </w:r>
      <w:r>
        <w:t xml:space="preserve">a member of the Scott County Historical Society, </w:t>
      </w:r>
      <w:r w:rsidR="00A26785">
        <w:t>complains that</w:t>
      </w:r>
      <w:r>
        <w:t xml:space="preserve"> </w:t>
      </w:r>
      <w:r w:rsidR="008018FB">
        <w:t xml:space="preserve">the society </w:t>
      </w:r>
      <w:r w:rsidR="00A26785">
        <w:t>did not receive</w:t>
      </w:r>
      <w:r w:rsidR="008018FB">
        <w:t xml:space="preserve"> relevant</w:t>
      </w:r>
      <w:r w:rsidR="00A26785">
        <w:t xml:space="preserve"> notification</w:t>
      </w:r>
      <w:r w:rsidR="008018FB">
        <w:t>s</w:t>
      </w:r>
      <w:r w:rsidR="00A26785">
        <w:t xml:space="preserve"> because Skyway’s </w:t>
      </w:r>
      <w:r w:rsidR="006B6ACF">
        <w:t xml:space="preserve">Form </w:t>
      </w:r>
      <w:r w:rsidR="00A26785">
        <w:t xml:space="preserve">620 </w:t>
      </w:r>
      <w:r w:rsidR="006B6ACF">
        <w:t>packet</w:t>
      </w:r>
      <w:r w:rsidR="00A26785">
        <w:t xml:space="preserve"> </w:t>
      </w:r>
      <w:r w:rsidR="006B6ACF">
        <w:t>listed</w:t>
      </w:r>
      <w:r w:rsidR="00A26785">
        <w:t xml:space="preserve"> an incorrect address for the Scott County Historical Society.</w:t>
      </w:r>
      <w:r>
        <w:rPr>
          <w:rStyle w:val="FootnoteReference"/>
        </w:rPr>
        <w:footnoteReference w:id="89"/>
      </w:r>
      <w:r w:rsidR="00A26785">
        <w:t xml:space="preserve">  With regard to Ms. Bevins’ argument, the mailing address for the Scott County Historical Society that is listed in that organization’s </w:t>
      </w:r>
      <w:r w:rsidR="00011810">
        <w:t xml:space="preserve">web </w:t>
      </w:r>
      <w:r w:rsidR="00A26785">
        <w:t xml:space="preserve">page matches the mailing address that Skyway used in its 620 submission – </w:t>
      </w:r>
      <w:r>
        <w:t xml:space="preserve">Scott County Historical Society, </w:t>
      </w:r>
      <w:r w:rsidR="00A26785">
        <w:t>229 East Main Street, Georgetown, KY 40324</w:t>
      </w:r>
      <w:r w:rsidR="00011810">
        <w:t>-1759.</w:t>
      </w:r>
      <w:r>
        <w:rPr>
          <w:rStyle w:val="FootnoteReference"/>
        </w:rPr>
        <w:footnoteReference w:id="90"/>
      </w:r>
      <w:r w:rsidR="00A26785">
        <w:t xml:space="preserve"> </w:t>
      </w:r>
      <w:r w:rsidR="00011810">
        <w:t xml:space="preserve"> </w:t>
      </w:r>
      <w:r>
        <w:t xml:space="preserve">The Subject Line of the letter, dated December 4, 2015, listed the address of the proposed tower as 1621 Stamping Ground Road and noted it was a “Proposed 300-foot (up to 310-foot overall height) Self-Supporting Lattice Tower Facility,” in addition to other information, including coordinates.  Based on this letter, we conclude there was no material error or omission on Skyway’s part.   </w:t>
      </w:r>
      <w:r w:rsidR="00011810">
        <w:t xml:space="preserve">  </w:t>
      </w:r>
    </w:p>
    <w:p w:rsidR="00FB4E43" w:rsidP="00A96154">
      <w:pPr>
        <w:pStyle w:val="ParaNum"/>
      </w:pPr>
      <w:r>
        <w:t xml:space="preserve">As for the claim of inadequate public notice, </w:t>
      </w:r>
      <w:r w:rsidR="00A96154">
        <w:t xml:space="preserve">Section V of the NPA states that </w:t>
      </w:r>
      <w:r w:rsidR="00435D8C">
        <w:t>“[o]</w:t>
      </w:r>
      <w:r w:rsidRPr="00A96154" w:rsidR="00A96154">
        <w:t xml:space="preserve">n or before the date an Applicant submits the appropriate Submission Packet to the SHPO/THPO, as prescribed by Section VII, below, the Applicant shall provide written notice to the public of the planned Undertaking. </w:t>
      </w:r>
      <w:r w:rsidR="00C82F3D">
        <w:t xml:space="preserve"> </w:t>
      </w:r>
      <w:r w:rsidRPr="00A96154" w:rsidR="00A96154">
        <w:t>Such notice may be accomplished (1) through the public notification provisions of the relevant local zoning or local historic preservation process for the proposed Facility; or (2) by publication in a local newspaper of general circulation.</w:t>
      </w:r>
      <w:r w:rsidR="00435D8C">
        <w:t>”</w:t>
      </w:r>
      <w:r>
        <w:rPr>
          <w:rStyle w:val="FootnoteReference"/>
        </w:rPr>
        <w:footnoteReference w:id="91"/>
      </w:r>
      <w:r w:rsidR="00435D8C">
        <w:t xml:space="preserve">  </w:t>
      </w:r>
      <w:r w:rsidR="006A769D">
        <w:t>In its submission packet, Skyway states that</w:t>
      </w:r>
      <w:r w:rsidR="00AF5BB0">
        <w:t>, on December 8, 2015,</w:t>
      </w:r>
      <w:r w:rsidR="006A769D">
        <w:t xml:space="preserve"> it published notice of the proposed tower in a local Georgetown</w:t>
      </w:r>
      <w:r w:rsidR="00BF5B36">
        <w:t>, Kentucky</w:t>
      </w:r>
      <w:r w:rsidR="006A769D">
        <w:t xml:space="preserve"> newspaper, the </w:t>
      </w:r>
      <w:r w:rsidR="0039714F">
        <w:t>Georgetown News Graphic</w:t>
      </w:r>
      <w:r w:rsidR="00B06180">
        <w:t>.</w:t>
      </w:r>
      <w:r>
        <w:rPr>
          <w:rStyle w:val="FootnoteReference"/>
        </w:rPr>
        <w:footnoteReference w:id="92"/>
      </w:r>
      <w:r w:rsidR="00B06180">
        <w:t xml:space="preserve">  Therefore, Skyway complied with the NPA’s </w:t>
      </w:r>
      <w:r w:rsidR="0039714F">
        <w:t xml:space="preserve">public </w:t>
      </w:r>
      <w:r w:rsidR="00B06180">
        <w:t>notice provisions and</w:t>
      </w:r>
      <w:r w:rsidR="009F1C31">
        <w:t xml:space="preserve"> </w:t>
      </w:r>
      <w:r w:rsidR="00F1225C">
        <w:t xml:space="preserve">we find </w:t>
      </w:r>
      <w:r w:rsidR="009F1C31">
        <w:t xml:space="preserve">no material error or omission </w:t>
      </w:r>
      <w:r w:rsidR="00B06180">
        <w:t>to</w:t>
      </w:r>
      <w:r w:rsidR="00F1225C">
        <w:t xml:space="preserve"> warrant</w:t>
      </w:r>
      <w:r w:rsidR="00B06180">
        <w:t xml:space="preserve"> reopen</w:t>
      </w:r>
      <w:r w:rsidR="00EA069A">
        <w:t>ing</w:t>
      </w:r>
      <w:r w:rsidR="00B06180">
        <w:t xml:space="preserve"> the Section 106 process.</w:t>
      </w:r>
    </w:p>
    <w:p w:rsidR="00187A6D" w:rsidRPr="00F1225C" w:rsidP="00F1225C">
      <w:pPr>
        <w:pStyle w:val="ParaNum"/>
      </w:pPr>
      <w:r w:rsidRPr="00AE5471">
        <w:rPr>
          <w:i/>
          <w:u w:val="single"/>
        </w:rPr>
        <w:t xml:space="preserve">Distance </w:t>
      </w:r>
      <w:r>
        <w:rPr>
          <w:i/>
          <w:u w:val="single"/>
        </w:rPr>
        <w:t>of</w:t>
      </w:r>
      <w:r w:rsidRPr="00AE5471">
        <w:rPr>
          <w:i/>
          <w:u w:val="single"/>
        </w:rPr>
        <w:t xml:space="preserve"> Choctaw Academy</w:t>
      </w:r>
      <w:r>
        <w:t xml:space="preserve">.  As stated above, </w:t>
      </w:r>
      <w:r w:rsidRPr="00820742">
        <w:t>the Choctaw Academy is not within the 0.5</w:t>
      </w:r>
      <w:r w:rsidR="001E3437">
        <w:t>-</w:t>
      </w:r>
      <w:r w:rsidRPr="00820742">
        <w:t>mile APE</w:t>
      </w:r>
      <w:r>
        <w:t xml:space="preserve">.  Therefore, arguments </w:t>
      </w:r>
      <w:r w:rsidRPr="00820742">
        <w:t xml:space="preserve">that the March 8, 2017 </w:t>
      </w:r>
      <w:r w:rsidRPr="00771760">
        <w:rPr>
          <w:i/>
        </w:rPr>
        <w:t>Decision</w:t>
      </w:r>
      <w:r w:rsidRPr="00820742">
        <w:t xml:space="preserve"> incorrectly </w:t>
      </w:r>
      <w:r>
        <w:t>listed</w:t>
      </w:r>
      <w:r w:rsidRPr="00820742">
        <w:t xml:space="preserve"> the distance </w:t>
      </w:r>
      <w:r>
        <w:t>as</w:t>
      </w:r>
      <w:r w:rsidRPr="00820742">
        <w:t xml:space="preserve"> 1.6</w:t>
      </w:r>
      <w:r w:rsidR="00F1225C">
        <w:t xml:space="preserve"> </w:t>
      </w:r>
      <w:r w:rsidRPr="00820742">
        <w:t>miles as opposed to 0.69 mile</w:t>
      </w:r>
      <w:r w:rsidR="007E7110">
        <w:t>s</w:t>
      </w:r>
      <w:r w:rsidRPr="00820742">
        <w:t xml:space="preserve"> </w:t>
      </w:r>
      <w:r>
        <w:t xml:space="preserve">is harmless error at best and </w:t>
      </w:r>
      <w:r w:rsidR="00F1225C">
        <w:t xml:space="preserve">does not constitute material error or omission by Skyway </w:t>
      </w:r>
      <w:r w:rsidR="003F2417">
        <w:t>sufficient to require reopening</w:t>
      </w:r>
      <w:r>
        <w:t xml:space="preserve"> the Section 106 process.</w:t>
      </w:r>
    </w:p>
    <w:p w:rsidR="00967C29" w:rsidRPr="009F1C31" w:rsidP="007158A4">
      <w:pPr>
        <w:pStyle w:val="ParaNum"/>
        <w:rPr>
          <w:u w:val="single"/>
        </w:rPr>
      </w:pPr>
      <w:r>
        <w:rPr>
          <w:i/>
          <w:u w:val="single"/>
        </w:rPr>
        <w:t>Miscellaneous Issues in ACHP May 2017 Letter</w:t>
      </w:r>
      <w:r w:rsidR="00E014A2">
        <w:t xml:space="preserve">. </w:t>
      </w:r>
      <w:r w:rsidR="00FB4E43">
        <w:t xml:space="preserve"> In </w:t>
      </w:r>
      <w:r w:rsidR="00D2001A">
        <w:t xml:space="preserve">addition to the other issues already considered above and by the </w:t>
      </w:r>
      <w:r w:rsidRPr="00BF1E69" w:rsidR="00D2001A">
        <w:rPr>
          <w:i/>
        </w:rPr>
        <w:t>Procedural Order</w:t>
      </w:r>
      <w:r w:rsidR="00FB4E43">
        <w:t xml:space="preserve">, the ACHP </w:t>
      </w:r>
      <w:r>
        <w:t>suggested</w:t>
      </w:r>
      <w:r w:rsidR="00D2001A">
        <w:t xml:space="preserve"> in its May</w:t>
      </w:r>
      <w:r w:rsidR="00FA7BAD">
        <w:t xml:space="preserve"> </w:t>
      </w:r>
      <w:r w:rsidR="00EB6F1B">
        <w:t>11</w:t>
      </w:r>
      <w:r w:rsidR="00FA7BAD">
        <w:t>,</w:t>
      </w:r>
      <w:r w:rsidR="00D2001A">
        <w:t xml:space="preserve"> 2017 letter</w:t>
      </w:r>
      <w:r>
        <w:t xml:space="preserve"> </w:t>
      </w:r>
      <w:r w:rsidR="004F7602">
        <w:t>that</w:t>
      </w:r>
      <w:r w:rsidR="002D3B34">
        <w:t>, if the Commission decided to reopen this Section 106 proceeding,</w:t>
      </w:r>
      <w:r w:rsidR="004F7602">
        <w:t xml:space="preserve"> the applicant and consulting parties might consider whether the standard Section 106 process, set forth in its rules, might be more beneficial in this circumstance</w:t>
      </w:r>
      <w:r>
        <w:t xml:space="preserve"> than the NPA</w:t>
      </w:r>
      <w:r w:rsidR="004F7602">
        <w:t>.</w:t>
      </w:r>
      <w:r>
        <w:rPr>
          <w:rStyle w:val="FootnoteReference"/>
        </w:rPr>
        <w:footnoteReference w:id="93"/>
      </w:r>
      <w:r w:rsidR="004F7602">
        <w:t xml:space="preserve">  We have thoroughly reviewed all the allegations and arguments made by Richardson</w:t>
      </w:r>
      <w:r w:rsidR="00C6411B">
        <w:t>,</w:t>
      </w:r>
      <w:r w:rsidR="004F7602">
        <w:t xml:space="preserve"> and other parties.  </w:t>
      </w:r>
      <w:r w:rsidR="00FE0DB9">
        <w:t>W</w:t>
      </w:r>
      <w:r w:rsidR="004F7602">
        <w:t>e find that the applicant properly</w:t>
      </w:r>
      <w:r w:rsidR="00F1225C">
        <w:t xml:space="preserve"> and in good faith</w:t>
      </w:r>
      <w:r w:rsidR="004F7602">
        <w:t xml:space="preserve"> followed the historic review procedures in the NPA and </w:t>
      </w:r>
      <w:r w:rsidR="00E63C77">
        <w:t xml:space="preserve">there is no reason to reopen this Section 106 proceeding.  </w:t>
      </w:r>
      <w:r w:rsidR="007158A4">
        <w:t>Where there is a program alternative for the Section 106 process such as the NPA here, the agency “shall</w:t>
      </w:r>
      <w:r w:rsidR="006C5B04">
        <w:t xml:space="preserve"> follow the program alternative</w:t>
      </w:r>
      <w:r w:rsidR="007158A4">
        <w:t>”</w:t>
      </w:r>
      <w:r w:rsidR="006C5B04">
        <w:t xml:space="preserve"> and we t</w:t>
      </w:r>
      <w:r w:rsidR="00E63C77">
        <w:t xml:space="preserve">herefore </w:t>
      </w:r>
      <w:r w:rsidR="00F1225C">
        <w:t xml:space="preserve">conclude </w:t>
      </w:r>
      <w:r w:rsidR="00E63C77">
        <w:t xml:space="preserve">that </w:t>
      </w:r>
      <w:r w:rsidR="00F1225C">
        <w:t>use of the standard Section 106 procedure would not benefit the public interest</w:t>
      </w:r>
      <w:r w:rsidR="004F7602">
        <w:t>.</w:t>
      </w:r>
      <w:r>
        <w:rPr>
          <w:rStyle w:val="FootnoteReference"/>
        </w:rPr>
        <w:footnoteReference w:id="94"/>
      </w:r>
      <w:r w:rsidR="004F7602">
        <w:t xml:space="preserve">    </w:t>
      </w:r>
      <w:r w:rsidR="00FB4E43">
        <w:rPr>
          <w:i/>
          <w:u w:val="single"/>
        </w:rPr>
        <w:t xml:space="preserve"> </w:t>
      </w:r>
      <w:r w:rsidR="00B06180">
        <w:t xml:space="preserve"> </w:t>
      </w:r>
    </w:p>
    <w:p w:rsidR="00FA6A35" w:rsidP="00FA6A35">
      <w:pPr>
        <w:pStyle w:val="Heading1"/>
      </w:pPr>
      <w:r>
        <w:t>conclusion</w:t>
      </w:r>
    </w:p>
    <w:p w:rsidR="00FA6A35" w:rsidRPr="00E70FB4" w:rsidP="00BF1E69">
      <w:pPr>
        <w:pStyle w:val="ParaNum"/>
      </w:pPr>
      <w:r w:rsidRPr="00BF1E69">
        <w:t>Based on our review of the record before us, we deny the Petition and deny requests to reopen the Section 106 process for the tower proposed to be sited at 1621 Stamping Ground Road, Georgetown, KY.</w:t>
      </w:r>
    </w:p>
    <w:p w:rsidR="00FA6A35" w:rsidP="00FA6A35">
      <w:pPr>
        <w:pStyle w:val="Heading1"/>
      </w:pPr>
      <w:r>
        <w:t>Ordering clause</w:t>
      </w:r>
      <w:r w:rsidR="00FE0DB9">
        <w:t>S</w:t>
      </w:r>
    </w:p>
    <w:p w:rsidR="00FA6A35" w:rsidP="00C84EB4">
      <w:pPr>
        <w:pStyle w:val="ParaNum"/>
      </w:pPr>
      <w:r w:rsidRPr="00C84EB4">
        <w:t xml:space="preserve">Accordingly, </w:t>
      </w:r>
      <w:r>
        <w:t>based on the foregoing,</w:t>
      </w:r>
      <w:r w:rsidR="00E408FA">
        <w:t xml:space="preserve"> and</w:t>
      </w:r>
      <w:r>
        <w:t xml:space="preserve"> </w:t>
      </w:r>
      <w:r w:rsidRPr="00C84EB4">
        <w:t xml:space="preserve">pursuant to Section 106 of the National Historic </w:t>
      </w:r>
      <w:r w:rsidRPr="00C84EB4">
        <w:t>Preservation Act, 54 U.S.C. § 306108, and Sections 1.1307(a) and (c) of the Commission</w:t>
      </w:r>
      <w:r w:rsidR="0085435E">
        <w:t>’</w:t>
      </w:r>
      <w:r w:rsidRPr="00C84EB4">
        <w:t>s rules, 47 CFR</w:t>
      </w:r>
      <w:r>
        <w:t xml:space="preserve"> §§ 1.1307(a),(c), 17.4(c)</w:t>
      </w:r>
      <w:r w:rsidR="00BF1E69">
        <w:t>,</w:t>
      </w:r>
      <w:r>
        <w:t xml:space="preserve"> </w:t>
      </w:r>
      <w:r>
        <w:t xml:space="preserve">Section 405(a) of the Communications Act of 1934, </w:t>
      </w:r>
      <w:r w:rsidRPr="000243A2">
        <w:t>47 U.S.C. § 405(a)</w:t>
      </w:r>
      <w:r>
        <w:t>, and Section 1.106(j) of the Commi</w:t>
      </w:r>
      <w:r w:rsidR="00E408FA">
        <w:t>ssion’s rules, 47 CFR §1.106(j)</w:t>
      </w:r>
      <w:r w:rsidR="00BF1E69">
        <w:t>,</w:t>
      </w:r>
      <w:r>
        <w:t xml:space="preserve"> the Richardson</w:t>
      </w:r>
      <w:r w:rsidRPr="000243A2">
        <w:t xml:space="preserve"> </w:t>
      </w:r>
      <w:r>
        <w:t xml:space="preserve">Petition for </w:t>
      </w:r>
      <w:r w:rsidRPr="000243A2">
        <w:t>Reconsideration</w:t>
      </w:r>
      <w:r>
        <w:t xml:space="preserve"> is DENIED.</w:t>
      </w:r>
      <w:r w:rsidR="00B453E7">
        <w:t xml:space="preserve">  </w:t>
      </w:r>
      <w:r w:rsidR="003F5438">
        <w:t xml:space="preserve">Pursuant to Section 1.106(f) of the Commission Rules, 47 CFR </w:t>
      </w:r>
      <w:r w:rsidR="00BF1E69">
        <w:t xml:space="preserve">§ </w:t>
      </w:r>
      <w:r w:rsidR="003F5438">
        <w:t>1.106(f), t</w:t>
      </w:r>
      <w:r w:rsidR="001C3CA0">
        <w:t xml:space="preserve">o the extent any communication from an outside party, which was filed after April 7, 2017 was intended to be a petition for reconsideration, such petition is DISMISSED.  </w:t>
      </w:r>
      <w:r w:rsidR="00B453E7">
        <w:t xml:space="preserve">The requests to reopen the Section </w:t>
      </w:r>
      <w:r w:rsidR="001C3CA0">
        <w:t>106 process are</w:t>
      </w:r>
      <w:r w:rsidR="00B453E7">
        <w:t xml:space="preserve"> DENIED.</w:t>
      </w:r>
    </w:p>
    <w:p w:rsidR="00FA6A35" w:rsidRPr="00C9598A" w:rsidP="00FA6A35">
      <w:pPr>
        <w:pStyle w:val="ParaNum"/>
        <w:widowControl/>
        <w:numPr>
          <w:ilvl w:val="0"/>
          <w:numId w:val="0"/>
        </w:numPr>
        <w:tabs>
          <w:tab w:val="num" w:pos="360"/>
          <w:tab w:val="num" w:pos="1440"/>
        </w:tabs>
      </w:pPr>
    </w:p>
    <w:p w:rsidR="00FA6A35" w:rsidP="00FA6A35">
      <w:pPr>
        <w:spacing w:after="174" w:line="268" w:lineRule="auto"/>
        <w:ind w:left="3667" w:right="47" w:hanging="5"/>
      </w:pPr>
      <w:r w:rsidRPr="0079547C">
        <w:rPr>
          <w:szCs w:val="22"/>
        </w:rPr>
        <w:tab/>
      </w:r>
      <w:r>
        <w:t>FEDERAL COMMUNICATIONS COMMISSION</w:t>
      </w:r>
    </w:p>
    <w:p w:rsidR="00FA6A35" w:rsidP="00FA6A35">
      <w:pPr>
        <w:ind w:left="3226"/>
        <w:rPr>
          <w:noProof/>
        </w:rPr>
      </w:pPr>
    </w:p>
    <w:p w:rsidR="00FA6A35" w:rsidP="00FA6A35">
      <w:pPr>
        <w:ind w:left="3226"/>
      </w:pPr>
    </w:p>
    <w:p w:rsidR="00FA6A35" w:rsidP="00082570">
      <w:pPr>
        <w:spacing w:after="3"/>
        <w:ind w:left="3389" w:right="1622" w:firstLine="211"/>
      </w:pPr>
      <w:r>
        <w:t>Jiaming Shang</w:t>
      </w:r>
    </w:p>
    <w:p w:rsidR="00FA6A35" w:rsidP="00082570">
      <w:pPr>
        <w:spacing w:after="3"/>
        <w:ind w:left="1949" w:right="1939"/>
      </w:pPr>
      <w:r>
        <w:t xml:space="preserve"> </w:t>
      </w:r>
      <w:r>
        <w:tab/>
      </w:r>
      <w:r>
        <w:tab/>
      </w:r>
      <w:r>
        <w:tab/>
        <w:t>Acting Deputy</w:t>
      </w:r>
      <w:r>
        <w:t xml:space="preserve"> Chief</w:t>
      </w:r>
    </w:p>
    <w:p w:rsidR="00FA6A35" w:rsidP="00FA6A35">
      <w:pPr>
        <w:spacing w:line="268" w:lineRule="auto"/>
        <w:ind w:left="2880" w:right="47" w:firstLine="720"/>
        <w:jc w:val="both"/>
      </w:pPr>
      <w:r>
        <w:t>Competition and Infrastructure Policy Division</w:t>
      </w:r>
    </w:p>
    <w:p w:rsidR="008A6A2A" w:rsidP="002464A9">
      <w:pPr>
        <w:spacing w:after="3"/>
        <w:ind w:left="1229" w:hanging="10"/>
        <w:jc w:val="center"/>
      </w:pPr>
      <w:r>
        <w:t>Wireless Telecommunications Bureau</w:t>
      </w:r>
    </w:p>
    <w:p w:rsidR="008A6A2A">
      <w:pPr>
        <w:widowControl/>
      </w:pPr>
      <w:bookmarkStart w:id="6" w:name="_GoBack"/>
      <w:bookmarkEnd w:id="6"/>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620F" w:rsidP="0055614C">
    <w:pPr>
      <w:pStyle w:val="Footer"/>
      <w:framePr w:wrap="around" w:vAnchor="text" w:hAnchor="margin" w:xAlign="center" w:y="1"/>
    </w:pPr>
    <w:r>
      <w:fldChar w:fldCharType="begin"/>
    </w:r>
    <w:r>
      <w:instrText xml:space="preserve">PAGE  </w:instrText>
    </w:r>
    <w:r>
      <w:fldChar w:fldCharType="separate"/>
    </w:r>
    <w:r>
      <w:fldChar w:fldCharType="end"/>
    </w:r>
  </w:p>
  <w:p w:rsidR="005D62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620F" w:rsidP="0055614C">
    <w:pPr>
      <w:pStyle w:val="Footer"/>
      <w:framePr w:wrap="around" w:vAnchor="text" w:hAnchor="margin" w:xAlign="center" w:y="1"/>
    </w:pPr>
    <w:r>
      <w:fldChar w:fldCharType="begin"/>
    </w:r>
    <w:r>
      <w:instrText xml:space="preserve">PAGE  </w:instrText>
    </w:r>
    <w:r>
      <w:fldChar w:fldCharType="separate"/>
    </w:r>
    <w:r>
      <w:rPr>
        <w:noProof/>
      </w:rPr>
      <w:t>9</w:t>
    </w:r>
    <w:r>
      <w:fldChar w:fldCharType="end"/>
    </w:r>
  </w:p>
  <w:p w:rsidR="005D620F">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620F">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06B6D">
      <w:r>
        <w:separator/>
      </w:r>
    </w:p>
  </w:footnote>
  <w:footnote w:type="continuationSeparator" w:id="1">
    <w:p w:rsidR="00606B6D" w:rsidP="00C721AC">
      <w:pPr>
        <w:spacing w:before="120"/>
        <w:rPr>
          <w:sz w:val="20"/>
        </w:rPr>
      </w:pPr>
      <w:r>
        <w:rPr>
          <w:sz w:val="20"/>
        </w:rPr>
        <w:t xml:space="preserve">(Continued from previous page)  </w:t>
      </w:r>
      <w:r>
        <w:rPr>
          <w:sz w:val="20"/>
        </w:rPr>
        <w:separator/>
      </w:r>
    </w:p>
  </w:footnote>
  <w:footnote w:type="continuationNotice" w:id="2">
    <w:p w:rsidR="00606B6D" w:rsidP="00C721AC">
      <w:pPr>
        <w:jc w:val="right"/>
        <w:rPr>
          <w:sz w:val="20"/>
        </w:rPr>
      </w:pPr>
      <w:r>
        <w:rPr>
          <w:sz w:val="20"/>
        </w:rPr>
        <w:t>(continued….)</w:t>
      </w:r>
    </w:p>
  </w:footnote>
  <w:footnote w:id="3">
    <w:p w:rsidR="005D620F" w:rsidRPr="00F57320" w:rsidP="00FA6A35">
      <w:pPr>
        <w:pStyle w:val="FootnoteText"/>
      </w:pPr>
      <w:r>
        <w:rPr>
          <w:rStyle w:val="FootnoteReference"/>
        </w:rPr>
        <w:footnoteRef/>
      </w:r>
      <w:r>
        <w:t xml:space="preserve"> </w:t>
      </w:r>
      <w:r>
        <w:rPr>
          <w:i/>
        </w:rPr>
        <w:t>Proposed 199-Foot Tower Near Stamping Ground Road, Georgetown, Scott County, Kentucky</w:t>
      </w:r>
      <w:r>
        <w:t>, Letter Decision (WTB/CIPD Mar. 8, 2017) (</w:t>
      </w:r>
      <w:r w:rsidRPr="001C69E5">
        <w:rPr>
          <w:i/>
        </w:rPr>
        <w:t>Decision</w:t>
      </w:r>
      <w:r>
        <w:t>).</w:t>
      </w:r>
    </w:p>
  </w:footnote>
  <w:footnote w:id="4">
    <w:p w:rsidR="005D620F" w:rsidRPr="002436C7" w:rsidP="00FA6A35">
      <w:pPr>
        <w:pStyle w:val="FootnoteText"/>
        <w:rPr>
          <w:b/>
        </w:rPr>
      </w:pPr>
      <w:r>
        <w:rPr>
          <w:rStyle w:val="FootnoteReference"/>
        </w:rPr>
        <w:footnoteRef/>
      </w:r>
      <w:r>
        <w:t xml:space="preserve"> 47 CFR § 1.106; William Richardson Petition for Reconsideration, at 2 (filed Apr. 7, 2017) (Petition).</w:t>
      </w:r>
    </w:p>
  </w:footnote>
  <w:footnote w:id="5">
    <w:p w:rsidR="005D620F">
      <w:pPr>
        <w:pStyle w:val="FootnoteText"/>
      </w:pPr>
      <w:r>
        <w:rPr>
          <w:rStyle w:val="FootnoteReference"/>
        </w:rPr>
        <w:footnoteRef/>
      </w:r>
      <w:r>
        <w:t xml:space="preserve"> </w:t>
      </w:r>
      <w:r w:rsidRPr="00B2673A">
        <w:t>Nationwide Programmatic Agreement Regarding the Section 106 National Historic Preservation Act Review Process</w:t>
      </w:r>
      <w:r>
        <w:t xml:space="preserve">, 47 CFR Part 1, App. C, § XI (NPA).  </w:t>
      </w:r>
    </w:p>
  </w:footnote>
  <w:footnote w:id="6">
    <w:p w:rsidR="005D620F" w:rsidP="00ED29BA">
      <w:pPr>
        <w:pStyle w:val="FootnoteText"/>
      </w:pPr>
      <w:r>
        <w:rPr>
          <w:rStyle w:val="FootnoteReference"/>
        </w:rPr>
        <w:footnoteRef/>
      </w:r>
      <w:r>
        <w:t xml:space="preserve"> </w:t>
      </w:r>
      <w:r w:rsidRPr="000E769D" w:rsidR="000E769D">
        <w:t>Skyway FCC Form 620 (filed December 10, 2015)</w:t>
      </w:r>
      <w:r w:rsidR="00E64B81">
        <w:t xml:space="preserve"> (Skyway Form 620)</w:t>
      </w:r>
      <w:r w:rsidRPr="000E769D" w:rsidR="000E769D">
        <w:t xml:space="preserve">.  </w:t>
      </w:r>
      <w:r>
        <w:t>The Kentucky Heritage Council is the State Historic Preservation Officer</w:t>
      </w:r>
      <w:r w:rsidR="00CD2BB3">
        <w:t xml:space="preserve"> (SHPO)</w:t>
      </w:r>
      <w:r>
        <w:t xml:space="preserve"> for Kentucky pursuant to 54 U.S.C. § 302301.  </w:t>
      </w:r>
    </w:p>
  </w:footnote>
  <w:footnote w:id="7">
    <w:p w:rsidR="005D620F">
      <w:pPr>
        <w:pStyle w:val="FootnoteText"/>
      </w:pPr>
      <w:r>
        <w:rPr>
          <w:rStyle w:val="FootnoteReference"/>
        </w:rPr>
        <w:footnoteRef/>
      </w:r>
      <w:r>
        <w:t xml:space="preserve"> Email from Amanda Kincaid</w:t>
      </w:r>
      <w:r w:rsidR="00A07B33">
        <w:t>,</w:t>
      </w:r>
      <w:r w:rsidR="00D0053A">
        <w:t xml:space="preserve"> </w:t>
      </w:r>
      <w:r w:rsidRPr="00A07B33" w:rsidR="00A07B33">
        <w:t xml:space="preserve">Transportation Architecture Historic Coordinator, State Historic Preservation Office, Kentucky </w:t>
      </w:r>
      <w:r>
        <w:t>to Mary Seagrave,</w:t>
      </w:r>
      <w:r w:rsidRPr="00D871AB" w:rsidR="00D871AB">
        <w:t xml:space="preserve"> </w:t>
      </w:r>
      <w:r w:rsidRPr="00A07B33" w:rsidR="00A07B33">
        <w:t>Sims and Associates</w:t>
      </w:r>
      <w:r w:rsidR="00A135EF">
        <w:t xml:space="preserve"> LLC</w:t>
      </w:r>
      <w:r>
        <w:t xml:space="preserve"> (Jan. 13, 2016 10:13 AM).</w:t>
      </w:r>
    </w:p>
  </w:footnote>
  <w:footnote w:id="8">
    <w:p w:rsidR="005D620F">
      <w:pPr>
        <w:pStyle w:val="FootnoteText"/>
      </w:pPr>
      <w:r>
        <w:rPr>
          <w:rStyle w:val="FootnoteReference"/>
        </w:rPr>
        <w:footnoteRef/>
      </w:r>
      <w:r>
        <w:t xml:space="preserve"> </w:t>
      </w:r>
      <w:r w:rsidRPr="00A04E1D">
        <w:t>Letter from</w:t>
      </w:r>
      <w:r w:rsidR="00434C1A">
        <w:t xml:space="preserve"> Craig A.</w:t>
      </w:r>
      <w:r w:rsidRPr="00A04E1D">
        <w:t xml:space="preserve"> Potts</w:t>
      </w:r>
      <w:r w:rsidRPr="00A135EF" w:rsidR="00A135EF">
        <w:t>, Executive Director and State Historic Preservation Officer, Kentucky</w:t>
      </w:r>
      <w:r w:rsidRPr="00A04E1D">
        <w:t xml:space="preserve"> to M</w:t>
      </w:r>
      <w:r w:rsidR="00434C1A">
        <w:t>ary</w:t>
      </w:r>
      <w:r w:rsidRPr="00A04E1D">
        <w:t xml:space="preserve"> Seagrave</w:t>
      </w:r>
      <w:r w:rsidR="00A135EF">
        <w:t>, Sims and Associates</w:t>
      </w:r>
      <w:r w:rsidR="00D0053A">
        <w:t xml:space="preserve"> </w:t>
      </w:r>
      <w:r>
        <w:t>(March 4, 2016).</w:t>
      </w:r>
      <w:r w:rsidR="00E27809">
        <w:t xml:space="preserve">  The </w:t>
      </w:r>
      <w:r w:rsidRPr="004F53C8" w:rsidR="00E27809">
        <w:t>NPA defines the APE as</w:t>
      </w:r>
      <w:r w:rsidR="00E27809">
        <w:t xml:space="preserve"> the</w:t>
      </w:r>
      <w:r w:rsidRPr="004F53C8" w:rsidR="00E27809">
        <w:t xml:space="preserve"> “geographic area or areas within which an Undertaking may directly or indirectly cause alterations in the character or use of Historic Properties, if any such properties exist.</w:t>
      </w:r>
      <w:r w:rsidR="00E27809">
        <w:t xml:space="preserve">”  </w:t>
      </w:r>
      <w:r w:rsidR="002F3BB9">
        <w:t xml:space="preserve">NPA </w:t>
      </w:r>
      <w:r w:rsidR="00E27809">
        <w:t>§ II A.3.</w:t>
      </w:r>
    </w:p>
  </w:footnote>
  <w:footnote w:id="9">
    <w:p w:rsidR="00AC22D1">
      <w:pPr>
        <w:pStyle w:val="FootnoteText"/>
      </w:pPr>
      <w:r>
        <w:rPr>
          <w:rStyle w:val="FootnoteReference"/>
        </w:rPr>
        <w:footnoteRef/>
      </w:r>
      <w:r>
        <w:t xml:space="preserve"> </w:t>
      </w:r>
      <w:r w:rsidRPr="007E156D">
        <w:t>Email</w:t>
      </w:r>
      <w:r>
        <w:t xml:space="preserve"> from</w:t>
      </w:r>
      <w:r w:rsidRPr="007E156D">
        <w:t xml:space="preserve"> Mary Seagrave, Sims and Associates LLC</w:t>
      </w:r>
      <w:r w:rsidR="00A135EF">
        <w:t>,</w:t>
      </w:r>
      <w:r w:rsidRPr="007E156D">
        <w:t xml:space="preserve"> </w:t>
      </w:r>
      <w:r>
        <w:t xml:space="preserve">to </w:t>
      </w:r>
      <w:r w:rsidRPr="007E156D">
        <w:t>Amanda Kincaid, Transportation Architecture Historic Coordinator, State Historic Preservation Office, Kentucky (Mar. 1</w:t>
      </w:r>
      <w:r>
        <w:t>0</w:t>
      </w:r>
      <w:r w:rsidRPr="007E156D">
        <w:t>, 2016</w:t>
      </w:r>
      <w:r w:rsidR="0082486F">
        <w:t xml:space="preserve"> 11:05 AM</w:t>
      </w:r>
      <w:r w:rsidRPr="007E156D">
        <w:t>).</w:t>
      </w:r>
    </w:p>
  </w:footnote>
  <w:footnote w:id="10">
    <w:p w:rsidR="005D620F" w:rsidRPr="00213334" w:rsidP="00FA6A35">
      <w:pPr>
        <w:pStyle w:val="FootnoteText"/>
      </w:pPr>
      <w:r>
        <w:rPr>
          <w:rStyle w:val="FootnoteReference"/>
        </w:rPr>
        <w:footnoteRef/>
      </w:r>
      <w:r>
        <w:rPr>
          <w:i/>
        </w:rPr>
        <w:t xml:space="preserve"> Proposed 199-Foot Tower Near Stamping Ground Road, Georgetown, Scott County, Kentucky</w:t>
      </w:r>
      <w:r>
        <w:t xml:space="preserve">, Order, 32 FCC </w:t>
      </w:r>
      <w:r>
        <w:t>Rcd</w:t>
      </w:r>
      <w:r>
        <w:t xml:space="preserve"> 7402, para 2 (Oct. 10, 2017). (</w:t>
      </w:r>
      <w:r w:rsidRPr="00AE5471">
        <w:rPr>
          <w:i/>
        </w:rPr>
        <w:t xml:space="preserve">Procedural </w:t>
      </w:r>
      <w:r w:rsidRPr="001C69E5">
        <w:rPr>
          <w:i/>
        </w:rPr>
        <w:t>Order</w:t>
      </w:r>
      <w:r>
        <w:t xml:space="preserve">).  </w:t>
      </w:r>
    </w:p>
  </w:footnote>
  <w:footnote w:id="11">
    <w:p w:rsidR="005D620F" w:rsidRPr="00602FF3" w:rsidP="00B74E97">
      <w:pPr>
        <w:pStyle w:val="FootnoteText"/>
      </w:pPr>
      <w:r>
        <w:rPr>
          <w:rStyle w:val="FootnoteReference"/>
        </w:rPr>
        <w:footnoteRef/>
      </w:r>
      <w:r>
        <w:t xml:space="preserve"> Letter from Craig A. Potts, Executive Director and State Historic Preservation Officer, Kentucky, to Mary Seagrave, Sims and Associates LLC (June 3, 2016).</w:t>
      </w:r>
    </w:p>
  </w:footnote>
  <w:footnote w:id="12">
    <w:p w:rsidR="005D620F">
      <w:pPr>
        <w:pStyle w:val="FootnoteText"/>
      </w:pPr>
      <w:r>
        <w:rPr>
          <w:rStyle w:val="FootnoteReference"/>
        </w:rPr>
        <w:footnoteRef/>
      </w:r>
      <w:r>
        <w:t xml:space="preserve"> </w:t>
      </w:r>
      <w:r w:rsidRPr="00AE5471">
        <w:rPr>
          <w:i/>
        </w:rPr>
        <w:t>Id</w:t>
      </w:r>
      <w:r>
        <w:t xml:space="preserve">. </w:t>
      </w:r>
    </w:p>
  </w:footnote>
  <w:footnote w:id="13">
    <w:p w:rsidR="005D620F">
      <w:pPr>
        <w:pStyle w:val="FootnoteText"/>
      </w:pPr>
      <w:r>
        <w:rPr>
          <w:rStyle w:val="FootnoteReference"/>
        </w:rPr>
        <w:footnoteRef/>
      </w:r>
      <w:r>
        <w:t xml:space="preserve"> </w:t>
      </w:r>
      <w:r w:rsidRPr="00AE5471">
        <w:rPr>
          <w:i/>
        </w:rPr>
        <w:t>Id</w:t>
      </w:r>
      <w:r>
        <w:t>.</w:t>
      </w:r>
    </w:p>
  </w:footnote>
  <w:footnote w:id="14">
    <w:p w:rsidR="005D620F">
      <w:pPr>
        <w:pStyle w:val="FootnoteText"/>
      </w:pPr>
      <w:r>
        <w:rPr>
          <w:rStyle w:val="FootnoteReference"/>
        </w:rPr>
        <w:footnoteRef/>
      </w:r>
      <w:r>
        <w:t xml:space="preserve"> </w:t>
      </w:r>
      <w:r w:rsidRPr="00AE5471">
        <w:rPr>
          <w:i/>
        </w:rPr>
        <w:t>Id</w:t>
      </w:r>
      <w:r>
        <w:t>.</w:t>
      </w:r>
    </w:p>
  </w:footnote>
  <w:footnote w:id="15">
    <w:p w:rsidR="005D620F" w:rsidP="00402233">
      <w:pPr>
        <w:pStyle w:val="FootnoteText"/>
      </w:pPr>
      <w:r>
        <w:rPr>
          <w:rStyle w:val="FootnoteReference"/>
        </w:rPr>
        <w:footnoteRef/>
      </w:r>
      <w:r>
        <w:t xml:space="preserve"> Letter from Craig A. Potts, Executive Director and State Historic Preservation Officer, Kentucky, to Mary Seagrave, Sims and Associates LLC (Oct. 31, 2016);</w:t>
      </w:r>
      <w:r w:rsidR="006C5B04">
        <w:t xml:space="preserve"> </w:t>
      </w:r>
      <w:r>
        <w:t xml:space="preserve"> </w:t>
      </w:r>
      <w:r w:rsidRPr="000114DE">
        <w:rPr>
          <w:i/>
        </w:rPr>
        <w:t>see</w:t>
      </w:r>
      <w:r w:rsidRPr="008D1E4A">
        <w:rPr>
          <w:i/>
        </w:rPr>
        <w:t xml:space="preserve"> also</w:t>
      </w:r>
      <w:r w:rsidR="00BC7BDC">
        <w:rPr>
          <w:i/>
        </w:rPr>
        <w:t xml:space="preserve"> </w:t>
      </w:r>
      <w:r w:rsidRPr="00683D3A" w:rsidR="00BC7BDC">
        <w:t>NPA</w:t>
      </w:r>
      <w:r w:rsidR="00701B77">
        <w:t xml:space="preserve"> </w:t>
      </w:r>
      <w:r w:rsidR="008514E4">
        <w:t>§</w:t>
      </w:r>
      <w:r w:rsidR="00AC22D1">
        <w:t>§</w:t>
      </w:r>
      <w:r>
        <w:t xml:space="preserve"> VI.C.4.a (presumed half-mile APE for visual effects for towers 200 feet or less in height), VI.C.6 (Commission may establish an alternative APE upon request if applicant and SHPO/THPO cannot agree).</w:t>
      </w:r>
    </w:p>
  </w:footnote>
  <w:footnote w:id="16">
    <w:p w:rsidR="005D620F" w:rsidRPr="002436C7" w:rsidP="00FA6A35">
      <w:pPr>
        <w:pStyle w:val="FootnoteText"/>
        <w:rPr>
          <w:b/>
        </w:rPr>
      </w:pPr>
      <w:r>
        <w:rPr>
          <w:rStyle w:val="FootnoteReference"/>
        </w:rPr>
        <w:footnoteRef/>
      </w:r>
      <w:r>
        <w:t xml:space="preserve"> </w:t>
      </w:r>
      <w:r w:rsidRPr="001C69E5">
        <w:rPr>
          <w:i/>
        </w:rPr>
        <w:t>Decision</w:t>
      </w:r>
      <w:r>
        <w:t xml:space="preserve"> at 1.</w:t>
      </w:r>
    </w:p>
  </w:footnote>
  <w:footnote w:id="17">
    <w:p w:rsidR="005D620F">
      <w:pPr>
        <w:pStyle w:val="FootnoteText"/>
      </w:pPr>
      <w:r>
        <w:rPr>
          <w:rStyle w:val="FootnoteReference"/>
        </w:rPr>
        <w:footnoteRef/>
      </w:r>
      <w:r>
        <w:t xml:space="preserve"> </w:t>
      </w:r>
      <w:r w:rsidRPr="00E7174C">
        <w:rPr>
          <w:i/>
        </w:rPr>
        <w:t>Id</w:t>
      </w:r>
      <w:r>
        <w:t>. at 3.</w:t>
      </w:r>
    </w:p>
  </w:footnote>
  <w:footnote w:id="18">
    <w:p w:rsidR="005D620F">
      <w:pPr>
        <w:pStyle w:val="FootnoteText"/>
      </w:pPr>
      <w:r>
        <w:rPr>
          <w:rStyle w:val="FootnoteReference"/>
        </w:rPr>
        <w:footnoteRef/>
      </w:r>
      <w:r>
        <w:t xml:space="preserve"> Letter from </w:t>
      </w:r>
      <w:r w:rsidRPr="0088780B">
        <w:t xml:space="preserve">Mary Seagrave, Sims and Associates LLC </w:t>
      </w:r>
      <w:r>
        <w:t>to Dr. Ian Thompson, Choctaw Nation of Oklahoma at 2 (Jun. 3, 2016).</w:t>
      </w:r>
    </w:p>
  </w:footnote>
  <w:footnote w:id="19">
    <w:p w:rsidR="005D620F">
      <w:pPr>
        <w:pStyle w:val="FootnoteText"/>
      </w:pPr>
      <w:r>
        <w:rPr>
          <w:rStyle w:val="FootnoteReference"/>
        </w:rPr>
        <w:footnoteRef/>
      </w:r>
      <w:r>
        <w:t xml:space="preserve"> </w:t>
      </w:r>
      <w:r w:rsidRPr="00E7174C">
        <w:rPr>
          <w:i/>
        </w:rPr>
        <w:t>Decision</w:t>
      </w:r>
      <w:r>
        <w:t xml:space="preserve"> at 3-4.</w:t>
      </w:r>
    </w:p>
  </w:footnote>
  <w:footnote w:id="20">
    <w:p w:rsidR="005D620F" w:rsidRPr="00844E1C" w:rsidP="00FA6A35">
      <w:pPr>
        <w:pStyle w:val="FootnoteText"/>
      </w:pPr>
      <w:r>
        <w:rPr>
          <w:rStyle w:val="FootnoteReference"/>
        </w:rPr>
        <w:footnoteRef/>
      </w:r>
      <w:r>
        <w:t xml:space="preserve"> </w:t>
      </w:r>
      <w:r>
        <w:rPr>
          <w:i/>
        </w:rPr>
        <w:t>Id.</w:t>
      </w:r>
      <w:r w:rsidR="008018FB">
        <w:rPr>
          <w:i/>
        </w:rPr>
        <w:t xml:space="preserve"> </w:t>
      </w:r>
      <w:r w:rsidRPr="008018FB" w:rsidR="008018FB">
        <w:t>at 1.</w:t>
      </w:r>
    </w:p>
  </w:footnote>
  <w:footnote w:id="21">
    <w:p w:rsidR="005D620F" w:rsidP="00FA6A35">
      <w:pPr>
        <w:pStyle w:val="FootnoteText"/>
      </w:pPr>
      <w:r>
        <w:rPr>
          <w:rStyle w:val="FootnoteReference"/>
        </w:rPr>
        <w:footnoteRef/>
      </w:r>
      <w:r>
        <w:t xml:space="preserve"> Petition at 2.</w:t>
      </w:r>
    </w:p>
  </w:footnote>
  <w:footnote w:id="22">
    <w:p w:rsidR="005D620F" w:rsidP="00FA6A35">
      <w:pPr>
        <w:pStyle w:val="FootnoteText"/>
      </w:pPr>
      <w:r>
        <w:rPr>
          <w:rStyle w:val="FootnoteReference"/>
        </w:rPr>
        <w:footnoteRef/>
      </w:r>
      <w:r>
        <w:t xml:space="preserve"> </w:t>
      </w:r>
      <w:r>
        <w:rPr>
          <w:i/>
        </w:rPr>
        <w:t>Id</w:t>
      </w:r>
      <w:r>
        <w:t>.</w:t>
      </w:r>
    </w:p>
  </w:footnote>
  <w:footnote w:id="23">
    <w:p w:rsidR="005D620F" w:rsidP="00B64382">
      <w:pPr>
        <w:pStyle w:val="FootnoteText"/>
        <w:tabs>
          <w:tab w:val="left" w:pos="3321"/>
        </w:tabs>
      </w:pPr>
      <w:r>
        <w:rPr>
          <w:rStyle w:val="FootnoteReference"/>
        </w:rPr>
        <w:footnoteRef/>
      </w:r>
      <w:r>
        <w:t xml:space="preserve"> </w:t>
      </w:r>
      <w:r w:rsidRPr="00E9515B">
        <w:rPr>
          <w:i/>
        </w:rPr>
        <w:t>Id</w:t>
      </w:r>
      <w:r>
        <w:t>.</w:t>
      </w:r>
      <w:r>
        <w:tab/>
      </w:r>
    </w:p>
  </w:footnote>
  <w:footnote w:id="24">
    <w:p w:rsidR="005D620F" w:rsidP="00FA6A35">
      <w:pPr>
        <w:pStyle w:val="FootnoteText"/>
      </w:pPr>
      <w:r>
        <w:rPr>
          <w:rStyle w:val="FootnoteReference"/>
        </w:rPr>
        <w:footnoteRef/>
      </w:r>
      <w:r>
        <w:t xml:space="preserve"> </w:t>
      </w:r>
      <w:r w:rsidRPr="00E9515B">
        <w:rPr>
          <w:i/>
        </w:rPr>
        <w:t>Id</w:t>
      </w:r>
      <w:r>
        <w:t>. at 1-2.</w:t>
      </w:r>
    </w:p>
  </w:footnote>
  <w:footnote w:id="25">
    <w:p w:rsidR="005D620F">
      <w:pPr>
        <w:pStyle w:val="FootnoteText"/>
      </w:pPr>
      <w:r>
        <w:rPr>
          <w:rStyle w:val="FootnoteReference"/>
        </w:rPr>
        <w:footnoteRef/>
      </w:r>
      <w:r>
        <w:t xml:space="preserve"> Letter from Craig A. Potts, Executive Director and State Historic Preservation Officer, Kentucky, to Jeffrey S. Steinberg, Deputy Chief, Competition and Infrastructure Policy Division, Federal Communications Commission (Apr. 10, 2017) (Potts April 2017 Letter to WTB) at 1.</w:t>
      </w:r>
    </w:p>
  </w:footnote>
  <w:footnote w:id="26">
    <w:p w:rsidR="005D620F">
      <w:pPr>
        <w:pStyle w:val="FootnoteText"/>
      </w:pPr>
      <w:r>
        <w:rPr>
          <w:rStyle w:val="FootnoteReference"/>
        </w:rPr>
        <w:footnoteRef/>
      </w:r>
      <w:r>
        <w:t xml:space="preserve"> </w:t>
      </w:r>
      <w:r w:rsidRPr="00AE5471">
        <w:rPr>
          <w:i/>
        </w:rPr>
        <w:t>Id</w:t>
      </w:r>
      <w:r>
        <w:t>.</w:t>
      </w:r>
    </w:p>
  </w:footnote>
  <w:footnote w:id="27">
    <w:p w:rsidR="00963DAF" w:rsidRPr="00031C0C">
      <w:pPr>
        <w:pStyle w:val="FootnoteText"/>
      </w:pPr>
      <w:r>
        <w:rPr>
          <w:rStyle w:val="FootnoteReference"/>
        </w:rPr>
        <w:footnoteRef/>
      </w:r>
      <w:r>
        <w:t xml:space="preserve"> </w:t>
      </w:r>
      <w:r w:rsidRPr="00FA7BAD">
        <w:rPr>
          <w:i/>
        </w:rPr>
        <w:t>Id.</w:t>
      </w:r>
    </w:p>
  </w:footnote>
  <w:footnote w:id="28">
    <w:p w:rsidR="005D620F">
      <w:pPr>
        <w:pStyle w:val="FootnoteText"/>
      </w:pPr>
      <w:r>
        <w:rPr>
          <w:rStyle w:val="FootnoteReference"/>
        </w:rPr>
        <w:footnoteRef/>
      </w:r>
      <w:r>
        <w:t xml:space="preserve"> </w:t>
      </w:r>
      <w:r w:rsidR="00E64B81">
        <w:t xml:space="preserve">Skyway Form </w:t>
      </w:r>
      <w:r>
        <w:t xml:space="preserve">620 </w:t>
      </w:r>
      <w:r w:rsidR="00E64B81">
        <w:t xml:space="preserve">at </w:t>
      </w:r>
      <w:r>
        <w:t xml:space="preserve">Attachment </w:t>
      </w:r>
      <w:r w:rsidR="00D6151E">
        <w:t>6</w:t>
      </w:r>
      <w:r>
        <w:t xml:space="preserve"> (Historic Properties Identified in the APE for Visual Effect).</w:t>
      </w:r>
      <w:r w:rsidR="0086177B">
        <w:t xml:space="preserve">  </w:t>
      </w:r>
      <w:r w:rsidR="00DD0B22">
        <w:t xml:space="preserve"> </w:t>
      </w:r>
    </w:p>
  </w:footnote>
  <w:footnote w:id="29">
    <w:p w:rsidR="005D620F">
      <w:pPr>
        <w:pStyle w:val="FootnoteText"/>
      </w:pPr>
      <w:r>
        <w:rPr>
          <w:rStyle w:val="FootnoteReference"/>
        </w:rPr>
        <w:footnoteRef/>
      </w:r>
      <w:r>
        <w:t xml:space="preserve"> </w:t>
      </w:r>
      <w:r w:rsidR="008D1E4A">
        <w:t>Potts April 2017 Letter to WTB at 1-2;</w:t>
      </w:r>
      <w:r w:rsidR="00AC22D1">
        <w:t xml:space="preserve"> </w:t>
      </w:r>
      <w:r w:rsidR="008D1E4A">
        <w:rPr>
          <w:i/>
        </w:rPr>
        <w:t>s</w:t>
      </w:r>
      <w:r w:rsidRPr="00AE42DA" w:rsidR="00BB4AF5">
        <w:rPr>
          <w:i/>
        </w:rPr>
        <w:t>ee also</w:t>
      </w:r>
      <w:r w:rsidR="00BB4AF5">
        <w:t xml:space="preserve"> </w:t>
      </w:r>
      <w:r w:rsidRPr="003E5FE8" w:rsidR="00BB4AF5">
        <w:t xml:space="preserve">Letter from Ann Bolton Bevins to Jeffrey Steinberg, Deputy Chief, Competition and Infrastructure Division, Wireless Telecommunications Bureau, FCC </w:t>
      </w:r>
      <w:r w:rsidR="00963DAF">
        <w:t xml:space="preserve">at 1 </w:t>
      </w:r>
      <w:r w:rsidRPr="003E5FE8" w:rsidR="00BB4AF5">
        <w:t>(Nov. 13, 2017)</w:t>
      </w:r>
      <w:r w:rsidR="00BB4AF5">
        <w:t xml:space="preserve"> (Bevins Letter)</w:t>
      </w:r>
      <w:r>
        <w:t>.</w:t>
      </w:r>
    </w:p>
  </w:footnote>
  <w:footnote w:id="30">
    <w:p w:rsidR="005D620F">
      <w:pPr>
        <w:pStyle w:val="FootnoteText"/>
      </w:pPr>
      <w:r>
        <w:rPr>
          <w:rStyle w:val="FootnoteReference"/>
        </w:rPr>
        <w:footnoteRef/>
      </w:r>
      <w:r>
        <w:t xml:space="preserve"> </w:t>
      </w:r>
      <w:r w:rsidR="007E156D">
        <w:t>Potts April 2017 Letter to WTB</w:t>
      </w:r>
      <w:r>
        <w:t xml:space="preserve"> at </w:t>
      </w:r>
      <w:r w:rsidR="009151CA">
        <w:t>1-</w:t>
      </w:r>
      <w:r>
        <w:t>2.</w:t>
      </w:r>
      <w:r w:rsidR="00DD0B22">
        <w:t xml:space="preserve"> </w:t>
      </w:r>
    </w:p>
  </w:footnote>
  <w:footnote w:id="31">
    <w:p w:rsidR="005D620F">
      <w:pPr>
        <w:pStyle w:val="FootnoteText"/>
      </w:pPr>
      <w:r>
        <w:rPr>
          <w:rStyle w:val="FootnoteReference"/>
        </w:rPr>
        <w:footnoteRef/>
      </w:r>
      <w:r>
        <w:t xml:space="preserve"> </w:t>
      </w:r>
      <w:r w:rsidRPr="00AE5471">
        <w:rPr>
          <w:i/>
        </w:rPr>
        <w:t>Id</w:t>
      </w:r>
      <w:r>
        <w:t>.</w:t>
      </w:r>
      <w:r w:rsidR="009151CA">
        <w:t xml:space="preserve"> at 2.</w:t>
      </w:r>
    </w:p>
  </w:footnote>
  <w:footnote w:id="32">
    <w:p w:rsidR="00587D1D" w:rsidP="00587D1D">
      <w:pPr>
        <w:pStyle w:val="FootnoteText"/>
      </w:pPr>
      <w:r>
        <w:rPr>
          <w:rStyle w:val="FootnoteReference"/>
        </w:rPr>
        <w:footnoteRef/>
      </w:r>
      <w:r>
        <w:t xml:space="preserve"> </w:t>
      </w:r>
      <w:r w:rsidRPr="00C17FD1">
        <w:t xml:space="preserve">Letter from </w:t>
      </w:r>
      <w:r>
        <w:t xml:space="preserve">Charlene Vaughn, Assistant Director, Office of Federal Agency Programs, Federal Permitting, Licensing, and Assistance Section, </w:t>
      </w:r>
      <w:r w:rsidRPr="00C17FD1">
        <w:t xml:space="preserve">Advisory Council on Historic Preservation </w:t>
      </w:r>
      <w:r>
        <w:t xml:space="preserve">to </w:t>
      </w:r>
      <w:r w:rsidRPr="00C17FD1">
        <w:t>Jeffrey S. Steinberg, Deputy Chief, Competition and Infrastructure Policy Division, Federal</w:t>
      </w:r>
      <w:r>
        <w:t xml:space="preserve"> Communications Commission </w:t>
      </w:r>
      <w:r w:rsidR="006C5B04">
        <w:t xml:space="preserve">at 1-2 </w:t>
      </w:r>
      <w:r>
        <w:t>(May 11, 2017) (ACHP</w:t>
      </w:r>
      <w:r w:rsidRPr="00C17FD1">
        <w:t xml:space="preserve"> Letter).</w:t>
      </w:r>
    </w:p>
  </w:footnote>
  <w:footnote w:id="33">
    <w:p w:rsidR="000F5BEA">
      <w:pPr>
        <w:pStyle w:val="FootnoteText"/>
      </w:pPr>
      <w:r>
        <w:rPr>
          <w:rStyle w:val="FootnoteReference"/>
        </w:rPr>
        <w:footnoteRef/>
      </w:r>
      <w:r>
        <w:t xml:space="preserve"> </w:t>
      </w:r>
      <w:r w:rsidRPr="007E156D">
        <w:rPr>
          <w:i/>
        </w:rPr>
        <w:t>Id</w:t>
      </w:r>
      <w:r>
        <w:t xml:space="preserve">. </w:t>
      </w:r>
    </w:p>
  </w:footnote>
  <w:footnote w:id="34">
    <w:p w:rsidR="00654911" w:rsidRPr="00AF3153" w:rsidP="00654911">
      <w:pPr>
        <w:pStyle w:val="FootnoteText"/>
        <w:rPr>
          <w:b/>
        </w:rPr>
      </w:pPr>
      <w:r>
        <w:rPr>
          <w:rStyle w:val="FootnoteReference"/>
        </w:rPr>
        <w:footnoteRef/>
      </w:r>
      <w:r>
        <w:t xml:space="preserve"> </w:t>
      </w:r>
      <w:r w:rsidRPr="00AE5471">
        <w:rPr>
          <w:i/>
        </w:rPr>
        <w:t xml:space="preserve">Procedural </w:t>
      </w:r>
      <w:r w:rsidRPr="001C69E5">
        <w:rPr>
          <w:i/>
        </w:rPr>
        <w:t>Order</w:t>
      </w:r>
      <w:r>
        <w:t xml:space="preserve">, 32 FCC </w:t>
      </w:r>
      <w:r>
        <w:t>Rcd</w:t>
      </w:r>
      <w:r>
        <w:t xml:space="preserve"> at 7403, para.</w:t>
      </w:r>
      <w:r w:rsidRPr="00D4428F">
        <w:t xml:space="preserve"> </w:t>
      </w:r>
      <w:r>
        <w:t>6.</w:t>
      </w:r>
    </w:p>
  </w:footnote>
  <w:footnote w:id="35">
    <w:p w:rsidR="005D620F" w:rsidP="00FA6A35">
      <w:pPr>
        <w:pStyle w:val="FootnoteText"/>
      </w:pPr>
      <w:r>
        <w:rPr>
          <w:rStyle w:val="FootnoteReference"/>
        </w:rPr>
        <w:footnoteRef/>
      </w:r>
      <w:r>
        <w:t xml:space="preserve"> </w:t>
      </w:r>
      <w:r w:rsidRPr="003A5C20">
        <w:rPr>
          <w:i/>
        </w:rPr>
        <w:t>Id</w:t>
      </w:r>
      <w:r>
        <w:t xml:space="preserve">. at </w:t>
      </w:r>
      <w:r w:rsidR="00500835">
        <w:t>740</w:t>
      </w:r>
      <w:r w:rsidR="00775F6C">
        <w:t>5</w:t>
      </w:r>
      <w:r>
        <w:t>, para. 11.</w:t>
      </w:r>
    </w:p>
  </w:footnote>
  <w:footnote w:id="36">
    <w:p w:rsidR="005D620F" w:rsidP="00FA6A35">
      <w:pPr>
        <w:pStyle w:val="FootnoteText"/>
      </w:pPr>
      <w:r>
        <w:rPr>
          <w:rStyle w:val="FootnoteReference"/>
        </w:rPr>
        <w:footnoteRef/>
      </w:r>
      <w:r>
        <w:t xml:space="preserve"> </w:t>
      </w:r>
      <w:r w:rsidRPr="003A5C20">
        <w:rPr>
          <w:i/>
        </w:rPr>
        <w:t>Id</w:t>
      </w:r>
      <w:r>
        <w:t>.</w:t>
      </w:r>
    </w:p>
  </w:footnote>
  <w:footnote w:id="37">
    <w:p w:rsidR="005D620F">
      <w:pPr>
        <w:pStyle w:val="FootnoteText"/>
      </w:pPr>
      <w:r>
        <w:rPr>
          <w:rStyle w:val="FootnoteReference"/>
        </w:rPr>
        <w:footnoteRef/>
      </w:r>
      <w:r>
        <w:t xml:space="preserve"> </w:t>
      </w:r>
      <w:r w:rsidRPr="00AE5471">
        <w:rPr>
          <w:i/>
        </w:rPr>
        <w:t>Id</w:t>
      </w:r>
      <w:r>
        <w:t>. at 7405, para. 10.</w:t>
      </w:r>
    </w:p>
  </w:footnote>
  <w:footnote w:id="38">
    <w:p w:rsidR="005D620F">
      <w:pPr>
        <w:pStyle w:val="FootnoteText"/>
      </w:pPr>
      <w:r>
        <w:rPr>
          <w:rStyle w:val="FootnoteReference"/>
        </w:rPr>
        <w:footnoteRef/>
      </w:r>
      <w:r>
        <w:t xml:space="preserve"> </w:t>
      </w:r>
      <w:bookmarkStart w:id="0" w:name="_Hlk519780023"/>
      <w:r w:rsidRPr="00683D3A" w:rsidR="004731E2">
        <w:rPr>
          <w:i/>
        </w:rPr>
        <w:t>Id</w:t>
      </w:r>
      <w:r w:rsidR="004731E2">
        <w:t xml:space="preserve">. </w:t>
      </w:r>
      <w:r>
        <w:t xml:space="preserve">at 7405, para. 10 </w:t>
      </w:r>
      <w:bookmarkEnd w:id="0"/>
      <w:r>
        <w:t>n. 36.</w:t>
      </w:r>
    </w:p>
  </w:footnote>
  <w:footnote w:id="39">
    <w:p w:rsidR="005D620F" w:rsidP="00FA6A35">
      <w:pPr>
        <w:pStyle w:val="FootnoteText"/>
      </w:pPr>
      <w:r>
        <w:rPr>
          <w:rStyle w:val="FootnoteReference"/>
        </w:rPr>
        <w:footnoteRef/>
      </w:r>
      <w:r>
        <w:t xml:space="preserve"> Skyway Towers, LLC’s Opposition to Richardson’s Petition for Reconsideration at </w:t>
      </w:r>
      <w:r w:rsidR="00966F66">
        <w:t>1</w:t>
      </w:r>
      <w:r>
        <w:t>-5 (filed Oct. 25, 2017) (Opposition).</w:t>
      </w:r>
    </w:p>
  </w:footnote>
  <w:footnote w:id="40">
    <w:p w:rsidR="005D620F" w:rsidP="00FA6A35">
      <w:pPr>
        <w:pStyle w:val="FootnoteText"/>
      </w:pPr>
      <w:r>
        <w:rPr>
          <w:rStyle w:val="FootnoteReference"/>
        </w:rPr>
        <w:footnoteRef/>
      </w:r>
      <w:r>
        <w:t xml:space="preserve"> </w:t>
      </w:r>
      <w:r w:rsidRPr="00810FA5">
        <w:rPr>
          <w:i/>
        </w:rPr>
        <w:t>Id</w:t>
      </w:r>
      <w:r>
        <w:t xml:space="preserve">. at 6-7; </w:t>
      </w:r>
      <w:r w:rsidRPr="00810FA5">
        <w:rPr>
          <w:i/>
        </w:rPr>
        <w:t>see also</w:t>
      </w:r>
      <w:r>
        <w:t xml:space="preserve"> 47 U.S.C. § 405(a), 47 CFR § 1.106(b).</w:t>
      </w:r>
    </w:p>
  </w:footnote>
  <w:footnote w:id="41">
    <w:p w:rsidR="005D620F" w:rsidP="00FA6A35">
      <w:pPr>
        <w:pStyle w:val="FootnoteText"/>
      </w:pPr>
      <w:r>
        <w:rPr>
          <w:rStyle w:val="FootnoteReference"/>
        </w:rPr>
        <w:footnoteRef/>
      </w:r>
      <w:r>
        <w:t xml:space="preserve"> William Richardson’s Reply to Skyway’s Opposition at 1 (filed Nov. 5, 2017) (Reply).</w:t>
      </w:r>
    </w:p>
  </w:footnote>
  <w:footnote w:id="42">
    <w:p w:rsidR="005D620F" w:rsidP="00FA6A35">
      <w:pPr>
        <w:pStyle w:val="FootnoteText"/>
      </w:pPr>
      <w:r>
        <w:rPr>
          <w:rStyle w:val="FootnoteReference"/>
        </w:rPr>
        <w:footnoteRef/>
      </w:r>
      <w:r>
        <w:t xml:space="preserve"> </w:t>
      </w:r>
      <w:r w:rsidRPr="00655930">
        <w:rPr>
          <w:i/>
        </w:rPr>
        <w:t>Id</w:t>
      </w:r>
      <w:r>
        <w:t>. at 1-2.</w:t>
      </w:r>
    </w:p>
  </w:footnote>
  <w:footnote w:id="43">
    <w:p w:rsidR="005D620F" w:rsidP="00FA6A35">
      <w:pPr>
        <w:pStyle w:val="FootnoteText"/>
      </w:pPr>
      <w:r>
        <w:rPr>
          <w:rStyle w:val="FootnoteReference"/>
        </w:rPr>
        <w:footnoteRef/>
      </w:r>
      <w:r>
        <w:t xml:space="preserve"> </w:t>
      </w:r>
      <w:r w:rsidRPr="009B25A4">
        <w:rPr>
          <w:i/>
        </w:rPr>
        <w:t>Id</w:t>
      </w:r>
      <w:r>
        <w:t>. at 2.</w:t>
      </w:r>
    </w:p>
  </w:footnote>
  <w:footnote w:id="44">
    <w:p w:rsidR="005D620F" w:rsidP="00FA6A35">
      <w:pPr>
        <w:pStyle w:val="FootnoteText"/>
      </w:pPr>
      <w:r>
        <w:rPr>
          <w:rStyle w:val="FootnoteReference"/>
        </w:rPr>
        <w:footnoteRef/>
      </w:r>
      <w:r>
        <w:t xml:space="preserve"> </w:t>
      </w:r>
      <w:r w:rsidRPr="00B127E9">
        <w:rPr>
          <w:i/>
        </w:rPr>
        <w:t>Id</w:t>
      </w:r>
      <w:r>
        <w:t>. at 2-3.</w:t>
      </w:r>
    </w:p>
  </w:footnote>
  <w:footnote w:id="45">
    <w:p w:rsidR="005D620F" w:rsidRPr="00AE5471" w:rsidP="005D0F0B">
      <w:pPr>
        <w:widowControl/>
        <w:autoSpaceDE w:val="0"/>
        <w:autoSpaceDN w:val="0"/>
        <w:adjustRightInd w:val="0"/>
        <w:rPr>
          <w:snapToGrid/>
          <w:kern w:val="0"/>
          <w:sz w:val="20"/>
        </w:rPr>
      </w:pPr>
      <w:r>
        <w:rPr>
          <w:rStyle w:val="FootnoteReference"/>
        </w:rPr>
        <w:footnoteRef/>
      </w:r>
      <w:r>
        <w:t xml:space="preserve"> </w:t>
      </w:r>
      <w:r w:rsidRPr="00AE5471">
        <w:rPr>
          <w:snapToGrid/>
          <w:kern w:val="0"/>
          <w:sz w:val="20"/>
        </w:rPr>
        <w:t>Bevins Letter; Letter from</w:t>
      </w:r>
      <w:r w:rsidR="00AC22D1">
        <w:rPr>
          <w:snapToGrid/>
          <w:kern w:val="0"/>
          <w:sz w:val="20"/>
        </w:rPr>
        <w:t xml:space="preserve"> </w:t>
      </w:r>
      <w:r w:rsidRPr="00AE5471">
        <w:rPr>
          <w:snapToGrid/>
          <w:kern w:val="0"/>
          <w:sz w:val="20"/>
        </w:rPr>
        <w:t>Christina Snyder, Professor, Pennsylvania State University, to Jeffrey Steinberg, Deputy Chief,</w:t>
      </w:r>
      <w:r w:rsidR="00AC22D1">
        <w:rPr>
          <w:snapToGrid/>
          <w:kern w:val="0"/>
          <w:sz w:val="20"/>
        </w:rPr>
        <w:t xml:space="preserve"> </w:t>
      </w:r>
      <w:r w:rsidRPr="00AE5471">
        <w:rPr>
          <w:snapToGrid/>
          <w:kern w:val="0"/>
          <w:sz w:val="20"/>
        </w:rPr>
        <w:t>Competition and Infrastructure Division, Wireless Telecommunications Bureau, FCC (Nov. 13, 2017)</w:t>
      </w:r>
    </w:p>
    <w:p w:rsidR="005D620F" w:rsidRPr="00AE5471" w:rsidP="005D0F0B">
      <w:pPr>
        <w:widowControl/>
        <w:autoSpaceDE w:val="0"/>
        <w:autoSpaceDN w:val="0"/>
        <w:adjustRightInd w:val="0"/>
        <w:rPr>
          <w:snapToGrid/>
          <w:kern w:val="0"/>
          <w:sz w:val="20"/>
        </w:rPr>
      </w:pPr>
      <w:r w:rsidRPr="00AE5471">
        <w:rPr>
          <w:snapToGrid/>
          <w:kern w:val="0"/>
          <w:sz w:val="20"/>
        </w:rPr>
        <w:t>(Snyder Letter); Letter from Chad Wallace, Scott County Magistrate, to Jeffrey Steinberg, Deputy Chief,</w:t>
      </w:r>
    </w:p>
    <w:p w:rsidR="005D620F" w:rsidRPr="00AE5471" w:rsidP="005D0F0B">
      <w:pPr>
        <w:widowControl/>
        <w:autoSpaceDE w:val="0"/>
        <w:autoSpaceDN w:val="0"/>
        <w:adjustRightInd w:val="0"/>
        <w:rPr>
          <w:snapToGrid/>
          <w:kern w:val="0"/>
          <w:sz w:val="20"/>
        </w:rPr>
      </w:pPr>
      <w:r w:rsidRPr="00AE5471">
        <w:rPr>
          <w:snapToGrid/>
          <w:kern w:val="0"/>
          <w:sz w:val="20"/>
        </w:rPr>
        <w:t>Competition and Infrastructure Division, Wireless Telecommunications Bureau, FCC (Nov. 16, 2017)</w:t>
      </w:r>
    </w:p>
    <w:p w:rsidR="005D620F" w:rsidRPr="00AE5471" w:rsidP="005D0F0B">
      <w:pPr>
        <w:widowControl/>
        <w:autoSpaceDE w:val="0"/>
        <w:autoSpaceDN w:val="0"/>
        <w:adjustRightInd w:val="0"/>
        <w:rPr>
          <w:snapToGrid/>
          <w:kern w:val="0"/>
          <w:sz w:val="20"/>
        </w:rPr>
      </w:pPr>
      <w:r w:rsidRPr="00AE5471">
        <w:rPr>
          <w:snapToGrid/>
          <w:kern w:val="0"/>
          <w:sz w:val="20"/>
        </w:rPr>
        <w:t>(Wallace Letter); Letter from Phillip Pratt, State Representative, 62nd Legislative District,</w:t>
      </w:r>
    </w:p>
    <w:p w:rsidR="005D620F" w:rsidRPr="00AE5471" w:rsidP="005D0F0B">
      <w:pPr>
        <w:widowControl/>
        <w:autoSpaceDE w:val="0"/>
        <w:autoSpaceDN w:val="0"/>
        <w:adjustRightInd w:val="0"/>
        <w:rPr>
          <w:snapToGrid/>
          <w:kern w:val="0"/>
          <w:sz w:val="20"/>
        </w:rPr>
      </w:pPr>
      <w:r w:rsidRPr="00AE5471">
        <w:rPr>
          <w:snapToGrid/>
          <w:kern w:val="0"/>
          <w:sz w:val="20"/>
        </w:rPr>
        <w:t>Commonwealth of Kentucky, to Jeffrey Steinberg, Deputy Chief, Competition and Infrastructure Division,</w:t>
      </w:r>
    </w:p>
    <w:p w:rsidR="005D620F" w:rsidP="005D0F0B">
      <w:pPr>
        <w:pStyle w:val="FootnoteText"/>
      </w:pPr>
      <w:r w:rsidRPr="00AE5471">
        <w:t>Wireless Telecommunications Bureau, FCC (Nov. 20, 2017) (Pratt Letter).</w:t>
      </w:r>
    </w:p>
  </w:footnote>
  <w:footnote w:id="46">
    <w:p w:rsidR="00FD590B" w:rsidP="00FD590B">
      <w:pPr>
        <w:pStyle w:val="FootnoteText"/>
      </w:pPr>
      <w:r>
        <w:rPr>
          <w:rStyle w:val="FootnoteReference"/>
        </w:rPr>
        <w:footnoteRef/>
      </w:r>
      <w:r>
        <w:t xml:space="preserve"> </w:t>
      </w:r>
      <w:r w:rsidRPr="0091440C">
        <w:rPr>
          <w:i/>
        </w:rPr>
        <w:t>Wireless Properties (Missionary Ridge)</w:t>
      </w:r>
      <w:r w:rsidRPr="0091440C">
        <w:t xml:space="preserve">, Memorandum Opinion and Order, 30 FCC </w:t>
      </w:r>
      <w:r w:rsidRPr="0091440C">
        <w:t>Rcd</w:t>
      </w:r>
      <w:r w:rsidRPr="0091440C">
        <w:t xml:space="preserve"> 77</w:t>
      </w:r>
      <w:r>
        <w:t>0</w:t>
      </w:r>
      <w:r w:rsidRPr="0091440C">
        <w:t>7, 771</w:t>
      </w:r>
      <w:r>
        <w:t>3</w:t>
      </w:r>
      <w:r w:rsidRPr="0091440C">
        <w:t xml:space="preserve">, para. </w:t>
      </w:r>
      <w:r>
        <w:t>17</w:t>
      </w:r>
      <w:r w:rsidRPr="0091440C">
        <w:t xml:space="preserve"> (2015)</w:t>
      </w:r>
      <w:r>
        <w:t xml:space="preserve"> (</w:t>
      </w:r>
      <w:r w:rsidRPr="00B33E05">
        <w:t>hold</w:t>
      </w:r>
      <w:r>
        <w:t>ing</w:t>
      </w:r>
      <w:r w:rsidRPr="00B33E05">
        <w:t xml:space="preserve"> that Section XI of the NPA allows the Commission to reopen the Section 106 process whe</w:t>
      </w:r>
      <w:r>
        <w:t xml:space="preserve">n the applicant has made a </w:t>
      </w:r>
      <w:r w:rsidRPr="00B33E05">
        <w:t>material error or omission in the info</w:t>
      </w:r>
      <w:r>
        <w:t>rmation it submitted).</w:t>
      </w:r>
    </w:p>
  </w:footnote>
  <w:footnote w:id="47">
    <w:p w:rsidR="005D620F" w:rsidP="00FE38AF">
      <w:pPr>
        <w:pStyle w:val="FootnoteText"/>
      </w:pPr>
      <w:r>
        <w:rPr>
          <w:rStyle w:val="FootnoteReference"/>
        </w:rPr>
        <w:footnoteRef/>
      </w:r>
      <w:r>
        <w:t xml:space="preserve"> Bevins Letter at 1; Snyder Letter at 1; Wallace Letter at 1-2; Pratt Letter at 1-2. </w:t>
      </w:r>
    </w:p>
  </w:footnote>
  <w:footnote w:id="48">
    <w:p w:rsidR="005D620F">
      <w:pPr>
        <w:pStyle w:val="FootnoteText"/>
      </w:pPr>
      <w:r>
        <w:rPr>
          <w:rStyle w:val="FootnoteReference"/>
        </w:rPr>
        <w:footnoteRef/>
      </w:r>
      <w:r>
        <w:t xml:space="preserve"> Bevins Letter at 2; Snyder Letter at 2; Wallace Letter at 1; Pratt Letter at 3.</w:t>
      </w:r>
    </w:p>
  </w:footnote>
  <w:footnote w:id="49">
    <w:p w:rsidR="005D620F">
      <w:pPr>
        <w:pStyle w:val="FootnoteText"/>
      </w:pPr>
      <w:r>
        <w:rPr>
          <w:rStyle w:val="FootnoteReference"/>
        </w:rPr>
        <w:footnoteRef/>
      </w:r>
      <w:r>
        <w:t xml:space="preserve"> Bevins Letter at 2; Snyder Letter at 2; Pratt Letter at 2-3.</w:t>
      </w:r>
    </w:p>
  </w:footnote>
  <w:footnote w:id="50">
    <w:p w:rsidR="005D620F">
      <w:pPr>
        <w:pStyle w:val="FootnoteText"/>
      </w:pPr>
      <w:r>
        <w:rPr>
          <w:rStyle w:val="FootnoteReference"/>
        </w:rPr>
        <w:footnoteRef/>
      </w:r>
      <w:r>
        <w:t xml:space="preserve"> Bevins Letter at 2; Snyder Letter at 2; Pratt Letter at 1.</w:t>
      </w:r>
    </w:p>
  </w:footnote>
  <w:footnote w:id="51">
    <w:p w:rsidR="005D620F">
      <w:pPr>
        <w:pStyle w:val="FootnoteText"/>
      </w:pPr>
      <w:r>
        <w:rPr>
          <w:rStyle w:val="FootnoteReference"/>
        </w:rPr>
        <w:footnoteRef/>
      </w:r>
      <w:r>
        <w:t xml:space="preserve"> </w:t>
      </w:r>
      <w:r w:rsidRPr="00AE5471">
        <w:t xml:space="preserve">Letter from </w:t>
      </w:r>
      <w:r>
        <w:t xml:space="preserve">Michele Farquhar </w:t>
      </w:r>
      <w:r w:rsidRPr="00AE5471">
        <w:t>to Jeffrey Steinberg, Deputy Chief, Competition and Infrastructure</w:t>
      </w:r>
      <w:r>
        <w:t xml:space="preserve"> </w:t>
      </w:r>
      <w:r w:rsidRPr="00AE5471">
        <w:t>Division, Wireless Telecommunications Bureau, FCC</w:t>
      </w:r>
      <w:r>
        <w:t xml:space="preserve"> at 1</w:t>
      </w:r>
      <w:r w:rsidRPr="00AE5471">
        <w:t xml:space="preserve"> (</w:t>
      </w:r>
      <w:r>
        <w:t>Jul. 10, 2018</w:t>
      </w:r>
      <w:r w:rsidRPr="00AE5471">
        <w:t>)</w:t>
      </w:r>
      <w:r>
        <w:t>.</w:t>
      </w:r>
    </w:p>
  </w:footnote>
  <w:footnote w:id="52">
    <w:p w:rsidR="005D620F">
      <w:pPr>
        <w:pStyle w:val="FootnoteText"/>
      </w:pPr>
      <w:r>
        <w:rPr>
          <w:rStyle w:val="FootnoteReference"/>
        </w:rPr>
        <w:footnoteRef/>
      </w:r>
      <w:r>
        <w:t xml:space="preserve"> </w:t>
      </w:r>
      <w:r w:rsidRPr="001C69E5">
        <w:rPr>
          <w:i/>
        </w:rPr>
        <w:t>Id</w:t>
      </w:r>
      <w:r>
        <w:t xml:space="preserve">. </w:t>
      </w:r>
    </w:p>
  </w:footnote>
  <w:footnote w:id="53">
    <w:p w:rsidR="005D620F" w:rsidP="008813F4">
      <w:pPr>
        <w:pStyle w:val="FootnoteText"/>
      </w:pPr>
      <w:r>
        <w:rPr>
          <w:rStyle w:val="FootnoteReference"/>
        </w:rPr>
        <w:footnoteRef/>
      </w:r>
      <w:r>
        <w:t xml:space="preserve"> </w:t>
      </w:r>
      <w:r w:rsidRPr="00AE5471">
        <w:t xml:space="preserve">Letter from </w:t>
      </w:r>
      <w:r>
        <w:t xml:space="preserve">Chris </w:t>
      </w:r>
      <w:r>
        <w:t>Clendenen</w:t>
      </w:r>
      <w:r>
        <w:t xml:space="preserve"> </w:t>
      </w:r>
      <w:r w:rsidRPr="00AE5471">
        <w:t xml:space="preserve">to </w:t>
      </w:r>
      <w:r>
        <w:t>Aaron Goldschmidt</w:t>
      </w:r>
      <w:r w:rsidRPr="00AE5471">
        <w:t xml:space="preserve">, </w:t>
      </w:r>
      <w:r>
        <w:t xml:space="preserve">Acting </w:t>
      </w:r>
      <w:r w:rsidRPr="00AE5471">
        <w:t>Deputy Chief, Competition and Infrastructure</w:t>
      </w:r>
      <w:r>
        <w:t xml:space="preserve"> </w:t>
      </w:r>
      <w:r w:rsidRPr="00AE5471">
        <w:t>Division, Wireless Telecommunications Bureau, FCC (</w:t>
      </w:r>
      <w:r>
        <w:t>Jul. 16, 2018</w:t>
      </w:r>
      <w:r w:rsidRPr="00AE5471">
        <w:t>)</w:t>
      </w:r>
      <w:r>
        <w:t xml:space="preserve">.  </w:t>
      </w:r>
    </w:p>
  </w:footnote>
  <w:footnote w:id="54">
    <w:p w:rsidR="005D620F">
      <w:pPr>
        <w:pStyle w:val="FootnoteText"/>
      </w:pPr>
      <w:r>
        <w:rPr>
          <w:rStyle w:val="FootnoteReference"/>
        </w:rPr>
        <w:footnoteRef/>
      </w:r>
      <w:r>
        <w:t xml:space="preserve"> </w:t>
      </w:r>
      <w:r w:rsidRPr="001C69E5">
        <w:rPr>
          <w:i/>
        </w:rPr>
        <w:t>Id</w:t>
      </w:r>
      <w:r>
        <w:t xml:space="preserve"> at 2.</w:t>
      </w:r>
    </w:p>
  </w:footnote>
  <w:footnote w:id="55">
    <w:p w:rsidR="005D620F" w:rsidP="00FA6A35">
      <w:pPr>
        <w:pStyle w:val="FootnoteText"/>
      </w:pPr>
      <w:r>
        <w:rPr>
          <w:rStyle w:val="FootnoteReference"/>
        </w:rPr>
        <w:footnoteRef/>
      </w:r>
      <w:r>
        <w:t xml:space="preserve"> 47 U.S.C. § 405(a); 47 CFR § 1.106(b).</w:t>
      </w:r>
    </w:p>
  </w:footnote>
  <w:footnote w:id="56">
    <w:p w:rsidR="00772652">
      <w:pPr>
        <w:pStyle w:val="FootnoteText"/>
      </w:pPr>
      <w:r>
        <w:rPr>
          <w:rStyle w:val="FootnoteReference"/>
        </w:rPr>
        <w:footnoteRef/>
      </w:r>
      <w:r>
        <w:t xml:space="preserve"> </w:t>
      </w:r>
      <w:r w:rsidRPr="008D1E4A" w:rsidR="00EB6F1B">
        <w:rPr>
          <w:i/>
        </w:rPr>
        <w:t>Decision</w:t>
      </w:r>
      <w:r w:rsidR="00EB6F1B">
        <w:t xml:space="preserve"> at </w:t>
      </w:r>
      <w:r w:rsidR="00640D6F">
        <w:t>3-4.</w:t>
      </w:r>
    </w:p>
  </w:footnote>
  <w:footnote w:id="57">
    <w:p w:rsidR="005D620F" w:rsidP="00FA6A35">
      <w:pPr>
        <w:pStyle w:val="FootnoteText"/>
      </w:pPr>
      <w:r>
        <w:rPr>
          <w:rStyle w:val="FootnoteReference"/>
        </w:rPr>
        <w:footnoteRef/>
      </w:r>
      <w:r>
        <w:t xml:space="preserve"> </w:t>
      </w:r>
      <w:r w:rsidRPr="001D06F2">
        <w:rPr>
          <w:i/>
        </w:rPr>
        <w:t>See</w:t>
      </w:r>
      <w:r>
        <w:t xml:space="preserve"> FCC Form 620 at 3 (requesting that applicants provide “Tower height above ground level include top-mounted attachments such as lightning rods”).  We observe that accepting </w:t>
      </w:r>
      <w:r w:rsidR="00B4658C">
        <w:t>Richardson</w:t>
      </w:r>
      <w:r>
        <w:t>’s argument would require us to find that a one-foot tower situated on a 300-foot bluff be considered a 301-foot tower for Section 106 purposes.</w:t>
      </w:r>
    </w:p>
  </w:footnote>
  <w:footnote w:id="58">
    <w:p w:rsidR="005D620F" w:rsidP="0085096F">
      <w:pPr>
        <w:widowControl/>
        <w:autoSpaceDE w:val="0"/>
        <w:autoSpaceDN w:val="0"/>
        <w:adjustRightInd w:val="0"/>
        <w:rPr>
          <w:sz w:val="20"/>
        </w:rPr>
      </w:pPr>
      <w:r>
        <w:rPr>
          <w:rStyle w:val="FootnoteReference"/>
        </w:rPr>
        <w:footnoteRef/>
      </w:r>
      <w:r>
        <w:t xml:space="preserve"> </w:t>
      </w:r>
      <w:r w:rsidRPr="0085096F">
        <w:rPr>
          <w:i/>
          <w:sz w:val="20"/>
        </w:rPr>
        <w:t>See</w:t>
      </w:r>
      <w:r w:rsidRPr="0085096F">
        <w:rPr>
          <w:i/>
          <w:iCs/>
          <w:snapToGrid/>
          <w:kern w:val="0"/>
          <w:sz w:val="20"/>
        </w:rPr>
        <w:t>, e.g.</w:t>
      </w:r>
      <w:r w:rsidRPr="0085096F">
        <w:rPr>
          <w:snapToGrid/>
          <w:kern w:val="0"/>
          <w:sz w:val="20"/>
        </w:rPr>
        <w:t xml:space="preserve">, 47 CFR § 22.627 (effective radiated power limits); § 22.659 (effective radiated power limits); § 73.625 (field strength limits); § 73.6010 (Class A TV station protected </w:t>
      </w:r>
      <w:r w:rsidRPr="001C69E5">
        <w:rPr>
          <w:sz w:val="20"/>
        </w:rPr>
        <w:t>contour); § 101.1333 (power limits of master stations).</w:t>
      </w:r>
    </w:p>
    <w:p w:rsidR="005D620F" w:rsidP="001C69E5">
      <w:pPr>
        <w:widowControl/>
        <w:autoSpaceDE w:val="0"/>
        <w:autoSpaceDN w:val="0"/>
        <w:adjustRightInd w:val="0"/>
      </w:pPr>
    </w:p>
  </w:footnote>
  <w:footnote w:id="59">
    <w:p w:rsidR="005D620F" w:rsidP="00FA6A35">
      <w:pPr>
        <w:pStyle w:val="FootnoteText"/>
      </w:pPr>
      <w:r>
        <w:rPr>
          <w:rStyle w:val="FootnoteReference"/>
        </w:rPr>
        <w:footnoteRef/>
      </w:r>
      <w:r>
        <w:t xml:space="preserve"> Opposition at 2; Reply at 1.</w:t>
      </w:r>
    </w:p>
  </w:footnote>
  <w:footnote w:id="60">
    <w:p w:rsidR="005D620F" w:rsidP="00FA6A35">
      <w:pPr>
        <w:pStyle w:val="FootnoteText"/>
      </w:pPr>
      <w:r>
        <w:rPr>
          <w:rStyle w:val="FootnoteReference"/>
        </w:rPr>
        <w:footnoteRef/>
      </w:r>
      <w:r>
        <w:t xml:space="preserve"> NPA </w:t>
      </w:r>
      <w:r w:rsidRPr="00794208">
        <w:t>§</w:t>
      </w:r>
      <w:r>
        <w:t xml:space="preserve"> VI.C.4.a.</w:t>
      </w:r>
    </w:p>
  </w:footnote>
  <w:footnote w:id="61">
    <w:p w:rsidR="005D620F" w:rsidP="00FA6A35">
      <w:pPr>
        <w:pStyle w:val="FootnoteText"/>
      </w:pPr>
      <w:r>
        <w:rPr>
          <w:rStyle w:val="FootnoteReference"/>
        </w:rPr>
        <w:footnoteRef/>
      </w:r>
      <w:r>
        <w:t xml:space="preserve"> Petition at 2; Opposition at 2; Reply at 2.</w:t>
      </w:r>
    </w:p>
  </w:footnote>
  <w:footnote w:id="62">
    <w:p w:rsidR="005D620F" w:rsidP="00AC06B0">
      <w:pPr>
        <w:pStyle w:val="FootnoteText"/>
      </w:pPr>
      <w:r>
        <w:rPr>
          <w:rStyle w:val="FootnoteReference"/>
        </w:rPr>
        <w:footnoteRef/>
      </w:r>
      <w:r>
        <w:t xml:space="preserve"> Opposition at </w:t>
      </w:r>
      <w:r>
        <w:t>Exh</w:t>
      </w:r>
      <w:r>
        <w:t>. C at 1-2.</w:t>
      </w:r>
    </w:p>
  </w:footnote>
  <w:footnote w:id="63">
    <w:p w:rsidR="005D620F" w:rsidP="00FA6A35">
      <w:pPr>
        <w:pStyle w:val="FootnoteText"/>
      </w:pPr>
      <w:r>
        <w:rPr>
          <w:rStyle w:val="FootnoteReference"/>
        </w:rPr>
        <w:footnoteRef/>
      </w:r>
      <w:r>
        <w:t xml:space="preserve"> </w:t>
      </w:r>
      <w:r w:rsidRPr="00501146">
        <w:rPr>
          <w:i/>
        </w:rPr>
        <w:t>Id</w:t>
      </w:r>
      <w:r>
        <w:t>.</w:t>
      </w:r>
    </w:p>
  </w:footnote>
  <w:footnote w:id="64">
    <w:p w:rsidR="005D620F" w:rsidP="00FA6A35">
      <w:pPr>
        <w:pStyle w:val="FootnoteText"/>
      </w:pPr>
      <w:r>
        <w:rPr>
          <w:rStyle w:val="FootnoteReference"/>
        </w:rPr>
        <w:footnoteRef/>
      </w:r>
      <w:r>
        <w:t xml:space="preserve"> </w:t>
      </w:r>
      <w:r w:rsidRPr="00013C4E">
        <w:rPr>
          <w:i/>
        </w:rPr>
        <w:t>Id</w:t>
      </w:r>
      <w:r>
        <w:t>. at 2.</w:t>
      </w:r>
    </w:p>
  </w:footnote>
  <w:footnote w:id="65">
    <w:p w:rsidR="000329B4">
      <w:pPr>
        <w:pStyle w:val="FootnoteText"/>
      </w:pPr>
      <w:r>
        <w:rPr>
          <w:rStyle w:val="FootnoteReference"/>
        </w:rPr>
        <w:footnoteRef/>
      </w:r>
      <w:r>
        <w:t xml:space="preserve"> </w:t>
      </w:r>
      <w:r w:rsidRPr="00597FF8">
        <w:rPr>
          <w:i/>
        </w:rPr>
        <w:t xml:space="preserve">Decision </w:t>
      </w:r>
      <w:r w:rsidRPr="00683D3A">
        <w:t>at 3-4.</w:t>
      </w:r>
    </w:p>
  </w:footnote>
  <w:footnote w:id="66">
    <w:p w:rsidR="005D620F" w:rsidP="00B46071">
      <w:pPr>
        <w:pStyle w:val="FootnoteText"/>
      </w:pPr>
      <w:r>
        <w:rPr>
          <w:rStyle w:val="FootnoteReference"/>
        </w:rPr>
        <w:footnoteRef/>
      </w:r>
      <w:r>
        <w:t xml:space="preserve"> </w:t>
      </w:r>
      <w:r w:rsidRPr="0085096F">
        <w:rPr>
          <w:i/>
        </w:rPr>
        <w:t>Procedural</w:t>
      </w:r>
      <w:r w:rsidRPr="001C69E5">
        <w:rPr>
          <w:i/>
        </w:rPr>
        <w:t xml:space="preserve"> Order</w:t>
      </w:r>
      <w:r>
        <w:t xml:space="preserve">, 32 FCC </w:t>
      </w:r>
      <w:r>
        <w:t>Rcd</w:t>
      </w:r>
      <w:r>
        <w:t xml:space="preserve"> at 7405, para. 10 &amp; n.36; </w:t>
      </w:r>
      <w:r w:rsidRPr="004E557D">
        <w:rPr>
          <w:i/>
        </w:rPr>
        <w:t>see also</w:t>
      </w:r>
      <w:r>
        <w:t xml:space="preserve"> Opposition at 1 &amp; n.1. </w:t>
      </w:r>
      <w:r w:rsidR="00597FF8">
        <w:t xml:space="preserve"> </w:t>
      </w:r>
      <w:r>
        <w:t>A</w:t>
      </w:r>
      <w:r w:rsidRPr="00B46071">
        <w:t xml:space="preserve">s </w:t>
      </w:r>
      <w:r>
        <w:t xml:space="preserve">we stated in </w:t>
      </w:r>
      <w:r w:rsidRPr="00B46071">
        <w:t xml:space="preserve">the </w:t>
      </w:r>
      <w:r w:rsidRPr="00686308">
        <w:rPr>
          <w:i/>
        </w:rPr>
        <w:t>Procedural Order</w:t>
      </w:r>
      <w:r>
        <w:t>,</w:t>
      </w:r>
      <w:r w:rsidRPr="00B46071">
        <w:t xml:space="preserve"> the only issues that can properly be considered under Section 1.106 are the issues raised in the Petition.</w:t>
      </w:r>
    </w:p>
  </w:footnote>
  <w:footnote w:id="67">
    <w:p w:rsidR="005D620F">
      <w:pPr>
        <w:pStyle w:val="FootnoteText"/>
      </w:pPr>
      <w:r>
        <w:rPr>
          <w:rStyle w:val="FootnoteReference"/>
        </w:rPr>
        <w:footnoteRef/>
      </w:r>
      <w:r>
        <w:t xml:space="preserve"> </w:t>
      </w:r>
      <w:r w:rsidRPr="0085096F">
        <w:rPr>
          <w:i/>
        </w:rPr>
        <w:t>See</w:t>
      </w:r>
      <w:r>
        <w:t xml:space="preserve"> NPA § VI.C.6 (“</w:t>
      </w:r>
      <w:r w:rsidRPr="003C67AF">
        <w:t>If the Applicant and the SHPO/THPO, after using good faith efforts, cannot reach an agreement on the use of an alternative APE, either the Applicant or the SHPO/THPO may submit the issue to the Commission for resolution.</w:t>
      </w:r>
      <w:r>
        <w:t>”)</w:t>
      </w:r>
    </w:p>
  </w:footnote>
  <w:footnote w:id="68">
    <w:p w:rsidR="005D620F" w:rsidP="00FA6A35">
      <w:pPr>
        <w:pStyle w:val="FootnoteText"/>
      </w:pPr>
      <w:r>
        <w:rPr>
          <w:rStyle w:val="FootnoteReference"/>
        </w:rPr>
        <w:footnoteRef/>
      </w:r>
      <w:r>
        <w:t xml:space="preserve"> Opposition at 4-5, 7. </w:t>
      </w:r>
    </w:p>
  </w:footnote>
  <w:footnote w:id="69">
    <w:p w:rsidR="00D36E17" w:rsidP="00D36E17">
      <w:pPr>
        <w:pStyle w:val="FootnoteText"/>
      </w:pPr>
      <w:r>
        <w:rPr>
          <w:rStyle w:val="FootnoteReference"/>
        </w:rPr>
        <w:footnoteRef/>
      </w:r>
      <w:r>
        <w:t xml:space="preserve"> Bevins Letter at 1; Snyder Letter at 1; </w:t>
      </w:r>
      <w:r w:rsidRPr="00E43A88">
        <w:t>ACHP Le</w:t>
      </w:r>
      <w:r>
        <w:t>tter</w:t>
      </w:r>
      <w:r w:rsidRPr="00E43A88">
        <w:t xml:space="preserve"> at 1</w:t>
      </w:r>
      <w:r>
        <w:t>.</w:t>
      </w:r>
    </w:p>
  </w:footnote>
  <w:footnote w:id="70">
    <w:p w:rsidR="00D36E17" w:rsidP="00D36E17">
      <w:pPr>
        <w:pStyle w:val="FootnoteText"/>
      </w:pPr>
      <w:r>
        <w:rPr>
          <w:rStyle w:val="FootnoteReference"/>
        </w:rPr>
        <w:footnoteRef/>
      </w:r>
      <w:r>
        <w:t xml:space="preserve"> </w:t>
      </w:r>
      <w:r w:rsidRPr="0089599E">
        <w:rPr>
          <w:i/>
        </w:rPr>
        <w:t>Procedural Order</w:t>
      </w:r>
      <w:r>
        <w:t xml:space="preserve">, 32 FCC </w:t>
      </w:r>
      <w:r>
        <w:t>Rcd</w:t>
      </w:r>
      <w:r>
        <w:t xml:space="preserve"> at 7404, para.7.</w:t>
      </w:r>
    </w:p>
  </w:footnote>
  <w:footnote w:id="71">
    <w:p w:rsidR="00D36E17" w:rsidP="00D36E17">
      <w:pPr>
        <w:pStyle w:val="FootnoteText"/>
      </w:pPr>
      <w:r>
        <w:rPr>
          <w:rStyle w:val="FootnoteReference"/>
        </w:rPr>
        <w:footnoteRef/>
      </w:r>
      <w:r>
        <w:t xml:space="preserve"> 47 C.F.R. §1.106(f). </w:t>
      </w:r>
      <w:r w:rsidR="00784045">
        <w:t xml:space="preserve"> </w:t>
      </w:r>
      <w:r w:rsidRPr="005D620F">
        <w:t xml:space="preserve">In III. B., </w:t>
      </w:r>
      <w:r w:rsidRPr="005D620F">
        <w:rPr>
          <w:i/>
        </w:rPr>
        <w:t>infra</w:t>
      </w:r>
      <w:r w:rsidRPr="005D620F">
        <w:t xml:space="preserve">, however, we consider arguments raised in the additional submissions from Richardson and other parties, filed after April 7, 2017 under Section XI of the NPA and </w:t>
      </w:r>
      <w:r w:rsidRPr="005D620F">
        <w:rPr>
          <w:i/>
        </w:rPr>
        <w:t>Wireless Properties</w:t>
      </w:r>
      <w:r w:rsidRPr="005D620F">
        <w:t>.</w:t>
      </w:r>
    </w:p>
  </w:footnote>
  <w:footnote w:id="72">
    <w:p w:rsidR="005D620F">
      <w:pPr>
        <w:pStyle w:val="FootnoteText"/>
      </w:pPr>
      <w:r>
        <w:rPr>
          <w:rStyle w:val="FootnoteReference"/>
        </w:rPr>
        <w:footnoteRef/>
      </w:r>
      <w:r>
        <w:t xml:space="preserve"> NPA § XI.</w:t>
      </w:r>
    </w:p>
  </w:footnote>
  <w:footnote w:id="73">
    <w:p w:rsidR="005D620F">
      <w:pPr>
        <w:pStyle w:val="FootnoteText"/>
      </w:pPr>
      <w:r>
        <w:rPr>
          <w:rStyle w:val="FootnoteReference"/>
        </w:rPr>
        <w:footnoteRef/>
      </w:r>
      <w:r>
        <w:t xml:space="preserve"> </w:t>
      </w:r>
      <w:r w:rsidRPr="0091440C">
        <w:rPr>
          <w:i/>
        </w:rPr>
        <w:t>Wireless Properties (Missionary Ridge)</w:t>
      </w:r>
      <w:r w:rsidRPr="0091440C">
        <w:t xml:space="preserve">, Memorandum Opinion and Order, 30 FCC </w:t>
      </w:r>
      <w:r w:rsidRPr="0091440C">
        <w:t>Rcd</w:t>
      </w:r>
      <w:r w:rsidRPr="0091440C">
        <w:t xml:space="preserve"> 77</w:t>
      </w:r>
      <w:r>
        <w:t>0</w:t>
      </w:r>
      <w:r w:rsidRPr="0091440C">
        <w:t>7, 771</w:t>
      </w:r>
      <w:r w:rsidR="00AE3502">
        <w:t>7</w:t>
      </w:r>
      <w:r w:rsidRPr="0091440C">
        <w:t xml:space="preserve">, para. </w:t>
      </w:r>
      <w:r w:rsidR="00EA4817">
        <w:t>2</w:t>
      </w:r>
      <w:r w:rsidR="00AE3502">
        <w:t>4</w:t>
      </w:r>
      <w:r w:rsidRPr="0091440C">
        <w:t xml:space="preserve"> (2015); </w:t>
      </w:r>
      <w:r w:rsidR="003F2417">
        <w:rPr>
          <w:i/>
        </w:rPr>
        <w:t xml:space="preserve">see also </w:t>
      </w:r>
      <w:r w:rsidRPr="0091440C">
        <w:rPr>
          <w:i/>
        </w:rPr>
        <w:t>AT&amp;T Mobile Services, Inc. (Construction of Tower, Fort Ransom, North Dakota)</w:t>
      </w:r>
      <w:r w:rsidRPr="0091440C">
        <w:t xml:space="preserve">, Memorandum Opinion and Order, 30 FCC </w:t>
      </w:r>
      <w:r w:rsidRPr="0091440C">
        <w:t>Rcd</w:t>
      </w:r>
      <w:r w:rsidRPr="0091440C">
        <w:t xml:space="preserve"> 11023, 11026, para. 9 (WTB 2015)</w:t>
      </w:r>
      <w:r>
        <w:t>.</w:t>
      </w:r>
    </w:p>
  </w:footnote>
  <w:footnote w:id="74">
    <w:p w:rsidR="005D620F">
      <w:pPr>
        <w:pStyle w:val="FootnoteText"/>
      </w:pPr>
      <w:r>
        <w:rPr>
          <w:rStyle w:val="FootnoteReference"/>
        </w:rPr>
        <w:footnoteRef/>
      </w:r>
      <w:r>
        <w:t xml:space="preserve"> </w:t>
      </w:r>
      <w:r w:rsidRPr="00490D25">
        <w:t xml:space="preserve">Potts April 2017 Letter to WTB </w:t>
      </w:r>
      <w:r>
        <w:t xml:space="preserve">at 1; </w:t>
      </w:r>
      <w:bookmarkStart w:id="2" w:name="_Hlk519858191"/>
      <w:r>
        <w:t>Bevins Letter at 1; Snyder Letter at 1; Wallace Letter at 1-2; Pratt Letter at 1-2</w:t>
      </w:r>
      <w:bookmarkEnd w:id="2"/>
    </w:p>
  </w:footnote>
  <w:footnote w:id="75">
    <w:p w:rsidR="005D620F">
      <w:pPr>
        <w:pStyle w:val="FootnoteText"/>
      </w:pPr>
      <w:r>
        <w:rPr>
          <w:rStyle w:val="FootnoteReference"/>
        </w:rPr>
        <w:footnoteRef/>
      </w:r>
      <w:r>
        <w:t xml:space="preserve"> </w:t>
      </w:r>
      <w:r w:rsidRPr="009B51A4">
        <w:t>Bevins Letter at 1; Snyder Letter at 1; Wallace Letter at 1-2; Pratt Letter at 1-2</w:t>
      </w:r>
      <w:r w:rsidR="006E6A9A">
        <w:t>; Email from Ann</w:t>
      </w:r>
      <w:r w:rsidRPr="003E5FE8" w:rsidR="00D871AB">
        <w:t xml:space="preserve"> Bolton Bevins to </w:t>
      </w:r>
      <w:r w:rsidR="00D871AB">
        <w:t xml:space="preserve">Amanda Kincaid, </w:t>
      </w:r>
      <w:r w:rsidRPr="002D287D" w:rsidR="002D287D">
        <w:t xml:space="preserve">to Amanda Kincaid, Transportation Architecture Historic Coordinator, State Historic Preservation Office, Kentucky (Mar. </w:t>
      </w:r>
      <w:r w:rsidR="002D287D">
        <w:t>20, 2017</w:t>
      </w:r>
      <w:r w:rsidR="00F8059C">
        <w:t xml:space="preserve"> 10:49AM</w:t>
      </w:r>
      <w:r w:rsidRPr="002D287D" w:rsidR="002D287D">
        <w:t xml:space="preserve">). </w:t>
      </w:r>
    </w:p>
  </w:footnote>
  <w:footnote w:id="76">
    <w:p w:rsidR="005D620F">
      <w:pPr>
        <w:pStyle w:val="FootnoteText"/>
      </w:pPr>
      <w:r>
        <w:rPr>
          <w:rStyle w:val="FootnoteReference"/>
        </w:rPr>
        <w:footnoteRef/>
      </w:r>
      <w:r>
        <w:t xml:space="preserve"> </w:t>
      </w:r>
      <w:r w:rsidRPr="00993D5E">
        <w:t>Potts</w:t>
      </w:r>
      <w:r>
        <w:t xml:space="preserve"> April 2017</w:t>
      </w:r>
      <w:r w:rsidRPr="00993D5E">
        <w:t xml:space="preserve"> Letter to WTB</w:t>
      </w:r>
      <w:r>
        <w:t xml:space="preserve"> at 2. </w:t>
      </w:r>
    </w:p>
  </w:footnote>
  <w:footnote w:id="77">
    <w:p w:rsidR="00F06278" w:rsidP="00F06278">
      <w:pPr>
        <w:pStyle w:val="FootnoteText"/>
      </w:pPr>
      <w:r>
        <w:rPr>
          <w:rStyle w:val="FootnoteReference"/>
        </w:rPr>
        <w:footnoteRef/>
      </w:r>
      <w:r>
        <w:t xml:space="preserve"> </w:t>
      </w:r>
      <w:r w:rsidRPr="007E156D" w:rsidR="009705AC">
        <w:t>Email</w:t>
      </w:r>
      <w:r w:rsidR="009705AC">
        <w:t xml:space="preserve"> from</w:t>
      </w:r>
      <w:r w:rsidRPr="007E156D" w:rsidR="009705AC">
        <w:t xml:space="preserve"> Mary Seagrave, Sims and Associates LLC </w:t>
      </w:r>
      <w:r w:rsidR="009705AC">
        <w:t xml:space="preserve">to </w:t>
      </w:r>
      <w:r w:rsidRPr="007E156D" w:rsidR="009705AC">
        <w:t>Amanda Kincaid, Transportation Architecture Historic Coordinator, State Historic Preservation Office, Kentucky (Mar. 1</w:t>
      </w:r>
      <w:r w:rsidR="009705AC">
        <w:t>0</w:t>
      </w:r>
      <w:r w:rsidRPr="007E156D" w:rsidR="009705AC">
        <w:t>, 2016</w:t>
      </w:r>
      <w:r w:rsidR="0082486F">
        <w:t xml:space="preserve"> 11:05 AM</w:t>
      </w:r>
      <w:r w:rsidRPr="007E156D" w:rsidR="009705AC">
        <w:t>)</w:t>
      </w:r>
      <w:r w:rsidRPr="007E156D" w:rsidR="007E156D">
        <w:t xml:space="preserve">. </w:t>
      </w:r>
    </w:p>
  </w:footnote>
  <w:footnote w:id="78">
    <w:p w:rsidR="009705AC">
      <w:pPr>
        <w:pStyle w:val="FootnoteText"/>
      </w:pPr>
      <w:r>
        <w:rPr>
          <w:rStyle w:val="FootnoteReference"/>
        </w:rPr>
        <w:footnoteRef/>
      </w:r>
      <w:r>
        <w:t xml:space="preserve"> </w:t>
      </w:r>
      <w:r w:rsidRPr="007E156D">
        <w:t>Email</w:t>
      </w:r>
      <w:r>
        <w:t xml:space="preserve"> from</w:t>
      </w:r>
      <w:r w:rsidRPr="007E156D">
        <w:t xml:space="preserve"> Amanda Kincaid, Transportation Architecture Historic Coordinator, State Historic Preservation Office, Kentucky </w:t>
      </w:r>
      <w:r>
        <w:t>to</w:t>
      </w:r>
      <w:r w:rsidRPr="007E156D">
        <w:t xml:space="preserve"> Mary Seagraves, Sims and Associates LLC (Mar. 14, 2016</w:t>
      </w:r>
      <w:r w:rsidR="0082486F">
        <w:t xml:space="preserve"> 1:10 PM</w:t>
      </w:r>
      <w:r w:rsidRPr="007E156D">
        <w:t>)</w:t>
      </w:r>
      <w:r>
        <w:t>.</w:t>
      </w:r>
    </w:p>
  </w:footnote>
  <w:footnote w:id="79">
    <w:p w:rsidR="005D620F" w:rsidP="006C524B">
      <w:pPr>
        <w:pStyle w:val="FootnoteText"/>
      </w:pPr>
      <w:r>
        <w:rPr>
          <w:rStyle w:val="FootnoteReference"/>
        </w:rPr>
        <w:footnoteRef/>
      </w:r>
      <w:r>
        <w:t xml:space="preserve"> NPA § VI.D.1.a</w:t>
      </w:r>
    </w:p>
  </w:footnote>
  <w:footnote w:id="80">
    <w:p w:rsidR="005D620F">
      <w:pPr>
        <w:pStyle w:val="FootnoteText"/>
      </w:pPr>
      <w:r>
        <w:rPr>
          <w:rStyle w:val="FootnoteReference"/>
        </w:rPr>
        <w:footnoteRef/>
      </w:r>
      <w:r>
        <w:t xml:space="preserve"> We also note that the K</w:t>
      </w:r>
      <w:r w:rsidR="00A76647">
        <w:t>entucky</w:t>
      </w:r>
      <w:r>
        <w:t xml:space="preserve"> SHPO’s April 10, 2017 letter requesting that the Commission reopen this Section 106 process because of </w:t>
      </w:r>
      <w:r>
        <w:t>Groverland</w:t>
      </w:r>
      <w:r>
        <w:t xml:space="preserve"> did not mention the </w:t>
      </w:r>
      <w:r w:rsidRPr="009536B3">
        <w:t xml:space="preserve">Johnson-Pence, Julia Chinn, Robert Hall, and </w:t>
      </w:r>
      <w:r w:rsidRPr="009536B3">
        <w:t>Vivion</w:t>
      </w:r>
      <w:r w:rsidRPr="009536B3">
        <w:t xml:space="preserve"> Upshaw houses as eligible historic properties</w:t>
      </w:r>
      <w:r>
        <w:t xml:space="preserve"> within the APE of the proposed tower.  </w:t>
      </w:r>
      <w:r w:rsidRPr="00B154DB">
        <w:rPr>
          <w:i/>
        </w:rPr>
        <w:t>See</w:t>
      </w:r>
      <w:r>
        <w:t xml:space="preserve"> Potts April 2017 Letter to WTB at 1-2.  </w:t>
      </w:r>
    </w:p>
  </w:footnote>
  <w:footnote w:id="81">
    <w:p w:rsidR="005D620F" w:rsidRPr="00C25EA6" w:rsidP="009C67E6">
      <w:pPr>
        <w:pStyle w:val="FootnoteText"/>
      </w:pPr>
      <w:r>
        <w:rPr>
          <w:rStyle w:val="FootnoteReference"/>
        </w:rPr>
        <w:footnoteRef/>
      </w:r>
      <w:r>
        <w:t xml:space="preserve"> </w:t>
      </w:r>
      <w:r w:rsidRPr="00B154DB">
        <w:rPr>
          <w:i/>
        </w:rPr>
        <w:t>See</w:t>
      </w:r>
      <w:r>
        <w:t xml:space="preserve"> 36 CFR § 800.4(b) (rules for implementing Section 106 of the NHPA require agency to ensure reasonable and good faith efforts were made to identify eligible historic properties); </w:t>
      </w:r>
      <w:r>
        <w:fldChar w:fldCharType="begin"/>
      </w:r>
      <w:r>
        <w:instrText xml:space="preserve"> HYPERLINK "http://www.achp.gov/docs/reasonable_good_faith_identification.pdf" </w:instrText>
      </w:r>
      <w:r>
        <w:fldChar w:fldCharType="separate"/>
      </w:r>
      <w:r w:rsidRPr="00E76492">
        <w:rPr>
          <w:rStyle w:val="Hyperlink"/>
        </w:rPr>
        <w:t>http://www.achp.gov/docs/reasonable_good_faith_identification.pdf</w:t>
      </w:r>
      <w:r>
        <w:fldChar w:fldCharType="end"/>
      </w:r>
      <w:r>
        <w:t xml:space="preserve"> (</w:t>
      </w:r>
      <w:r w:rsidR="00EA069A">
        <w:t>g</w:t>
      </w:r>
      <w:r>
        <w:t xml:space="preserve">uidance from ACHP provides that an identification effort is reasonable “when it is logically designed to identify eligible properties that may be affected by the undertaking,” and it is in good faith when not </w:t>
      </w:r>
      <w:r w:rsidRPr="000C0712">
        <w:t>compromised by lack of integrity or omission</w:t>
      </w:r>
      <w:r>
        <w:t>) (last visited Aug. 2, 2018).</w:t>
      </w:r>
    </w:p>
  </w:footnote>
  <w:footnote w:id="82">
    <w:p w:rsidR="005D620F" w:rsidRPr="00D76DCF">
      <w:pPr>
        <w:pStyle w:val="FootnoteText"/>
      </w:pPr>
      <w:r>
        <w:rPr>
          <w:rStyle w:val="FootnoteReference"/>
        </w:rPr>
        <w:footnoteRef/>
      </w:r>
      <w:r>
        <w:t xml:space="preserve"> </w:t>
      </w:r>
      <w:r w:rsidRPr="00D76DCF">
        <w:rPr>
          <w:i/>
        </w:rPr>
        <w:t>Wireless Properties</w:t>
      </w:r>
      <w:r>
        <w:rPr>
          <w:i/>
        </w:rPr>
        <w:t xml:space="preserve"> (Missionary Ridge)</w:t>
      </w:r>
      <w:r>
        <w:t xml:space="preserve">, 30 FCC </w:t>
      </w:r>
      <w:r>
        <w:t>Rcd</w:t>
      </w:r>
      <w:r>
        <w:t xml:space="preserve"> at 7719, para. 28.</w:t>
      </w:r>
    </w:p>
  </w:footnote>
  <w:footnote w:id="83">
    <w:p w:rsidR="005D620F">
      <w:pPr>
        <w:pStyle w:val="FootnoteText"/>
      </w:pPr>
      <w:r>
        <w:rPr>
          <w:rStyle w:val="FootnoteReference"/>
        </w:rPr>
        <w:footnoteRef/>
      </w:r>
      <w:r>
        <w:t xml:space="preserve"> </w:t>
      </w:r>
      <w:r w:rsidRPr="00A64746">
        <w:rPr>
          <w:i/>
        </w:rPr>
        <w:t>Id</w:t>
      </w:r>
      <w:r w:rsidR="009E4E41">
        <w:t xml:space="preserve">. at 7721, </w:t>
      </w:r>
      <w:r w:rsidR="0000574D">
        <w:t xml:space="preserve">para. </w:t>
      </w:r>
      <w:r>
        <w:t>30.</w:t>
      </w:r>
    </w:p>
  </w:footnote>
  <w:footnote w:id="84">
    <w:p w:rsidR="005D620F">
      <w:pPr>
        <w:pStyle w:val="FootnoteText"/>
      </w:pPr>
      <w:r>
        <w:rPr>
          <w:rStyle w:val="FootnoteReference"/>
        </w:rPr>
        <w:footnoteRef/>
      </w:r>
      <w:r>
        <w:t xml:space="preserve"> </w:t>
      </w:r>
      <w:r w:rsidRPr="00C37751">
        <w:t>Bevins Letter at 2; Snyder Letter at 2; Wallace Letter at 1; Pratt Letter at 3.</w:t>
      </w:r>
    </w:p>
  </w:footnote>
  <w:footnote w:id="85">
    <w:p w:rsidR="005D620F" w:rsidP="00722A1C">
      <w:pPr>
        <w:pStyle w:val="FootnoteText"/>
      </w:pPr>
      <w:r>
        <w:rPr>
          <w:rStyle w:val="FootnoteReference"/>
        </w:rPr>
        <w:footnoteRef/>
      </w:r>
      <w:r>
        <w:t xml:space="preserve"> </w:t>
      </w:r>
      <w:r w:rsidRPr="008E54F3">
        <w:t>When</w:t>
      </w:r>
      <w:r w:rsidRPr="00B154DB">
        <w:t xml:space="preserve"> an Indian tribe or N</w:t>
      </w:r>
      <w:r w:rsidR="00DC0705">
        <w:t>ative Hawaiian Organization (N</w:t>
      </w:r>
      <w:r w:rsidRPr="00B154DB">
        <w:t>HO</w:t>
      </w:r>
      <w:r w:rsidR="00DC0705">
        <w:t>)</w:t>
      </w:r>
      <w:r w:rsidRPr="00B154DB">
        <w:t xml:space="preserve"> has voluntarily provided information to the Commission's Tower Construction Notification System </w:t>
      </w:r>
      <w:r>
        <w:t xml:space="preserve">(TCNS) </w:t>
      </w:r>
      <w:r w:rsidRPr="00B154DB">
        <w:t>regarding the geographic areas in which Historic Properties of religious and cultural significance to that Indian tribe or NHO may be located, reference to the T</w:t>
      </w:r>
      <w:r w:rsidR="001F08C1">
        <w:t>CNS</w:t>
      </w:r>
      <w:r w:rsidRPr="00B154DB">
        <w:t xml:space="preserve"> shall constitute a reasonable and good faith effort at identification with respect to that Indian tribe or NHO.  </w:t>
      </w:r>
      <w:r>
        <w:t>NPA</w:t>
      </w:r>
      <w:r w:rsidRPr="00B154DB">
        <w:t>, § IV B</w:t>
      </w:r>
      <w:r>
        <w:t xml:space="preserve">.  </w:t>
      </w:r>
      <w:r w:rsidRPr="00B154DB">
        <w:t>We note that all 573 federally recognized Tribes have identified their areas of interest in TCNS, so use of TCNS is presumed to constitute adequate Tribal outreach.</w:t>
      </w:r>
      <w:r w:rsidRPr="00D67535">
        <w:rPr>
          <w:u w:val="single"/>
        </w:rPr>
        <w:t xml:space="preserve"> </w:t>
      </w:r>
    </w:p>
  </w:footnote>
  <w:footnote w:id="86">
    <w:p w:rsidR="005D620F">
      <w:pPr>
        <w:pStyle w:val="FootnoteText"/>
      </w:pPr>
      <w:r>
        <w:rPr>
          <w:rStyle w:val="FootnoteReference"/>
        </w:rPr>
        <w:footnoteRef/>
      </w:r>
      <w:r>
        <w:t xml:space="preserve"> Snyder Letter at 2.</w:t>
      </w:r>
    </w:p>
  </w:footnote>
  <w:footnote w:id="87">
    <w:p w:rsidR="005D620F">
      <w:pPr>
        <w:pStyle w:val="FootnoteText"/>
      </w:pPr>
      <w:r>
        <w:rPr>
          <w:rStyle w:val="FootnoteReference"/>
        </w:rPr>
        <w:footnoteRef/>
      </w:r>
      <w:r>
        <w:t xml:space="preserve"> ACHP Letter at 3.</w:t>
      </w:r>
    </w:p>
  </w:footnote>
  <w:footnote w:id="88">
    <w:p w:rsidR="005D620F">
      <w:pPr>
        <w:pStyle w:val="FootnoteText"/>
      </w:pPr>
      <w:r>
        <w:rPr>
          <w:rStyle w:val="FootnoteReference"/>
        </w:rPr>
        <w:footnoteRef/>
      </w:r>
      <w:r>
        <w:t xml:space="preserve"> NPA § V(G).</w:t>
      </w:r>
    </w:p>
  </w:footnote>
  <w:footnote w:id="89">
    <w:p w:rsidR="005D620F" w:rsidP="00A26785">
      <w:pPr>
        <w:pStyle w:val="FootnoteText"/>
      </w:pPr>
      <w:r>
        <w:rPr>
          <w:rStyle w:val="FootnoteReference"/>
        </w:rPr>
        <w:footnoteRef/>
      </w:r>
      <w:r>
        <w:t xml:space="preserve"> Bevins Letter at 2; Pratt Letter at 2-3.</w:t>
      </w:r>
      <w:r w:rsidR="00F1225C">
        <w:t xml:space="preserve"> </w:t>
      </w:r>
      <w:r w:rsidRPr="00F1225C" w:rsidR="00F1225C">
        <w:t xml:space="preserve">Another party complains that she only learned of the Skyway tower project on March 19, 2016 because Skyway did not properly inform the public.  </w:t>
      </w:r>
      <w:r w:rsidR="00DE0067">
        <w:t xml:space="preserve">Letter from Christina </w:t>
      </w:r>
      <w:r w:rsidR="007E18E5">
        <w:t>Snyder,</w:t>
      </w:r>
      <w:r w:rsidRPr="007E18E5" w:rsidR="007E18E5">
        <w:t xml:space="preserve"> Professor, P</w:t>
      </w:r>
      <w:r w:rsidR="007E18E5">
        <w:t>ennsylvania State University, to Mary Seagrave</w:t>
      </w:r>
      <w:r w:rsidR="00A135EF">
        <w:t>, Sims and Associates</w:t>
      </w:r>
      <w:r w:rsidR="007E18E5">
        <w:t xml:space="preserve"> </w:t>
      </w:r>
      <w:r w:rsidR="00A135EF">
        <w:t xml:space="preserve">LLC </w:t>
      </w:r>
      <w:r w:rsidR="007E18E5">
        <w:t>(April 3</w:t>
      </w:r>
      <w:r w:rsidR="00DE0067">
        <w:t>, 2017)</w:t>
      </w:r>
      <w:r w:rsidR="007E18E5">
        <w:t>.</w:t>
      </w:r>
    </w:p>
  </w:footnote>
  <w:footnote w:id="90">
    <w:p w:rsidR="005D620F">
      <w:pPr>
        <w:pStyle w:val="FootnoteText"/>
      </w:pPr>
      <w:r>
        <w:rPr>
          <w:rStyle w:val="FootnoteReference"/>
        </w:rPr>
        <w:footnoteRef/>
      </w:r>
      <w:r>
        <w:t xml:space="preserve"> Scott County Historical Society, Inc., </w:t>
      </w:r>
      <w:r>
        <w:fldChar w:fldCharType="begin"/>
      </w:r>
      <w:r>
        <w:instrText xml:space="preserve"> HYPERLINK "http://scottcohistory.org/contact.htm" </w:instrText>
      </w:r>
      <w:r>
        <w:fldChar w:fldCharType="separate"/>
      </w:r>
      <w:r w:rsidRPr="00E43F48">
        <w:rPr>
          <w:rStyle w:val="Hyperlink"/>
        </w:rPr>
        <w:t>http://scottcohistory.org/contact.htm</w:t>
      </w:r>
      <w:r>
        <w:fldChar w:fldCharType="end"/>
      </w:r>
      <w:r>
        <w:t xml:space="preserve"> (last visited </w:t>
      </w:r>
      <w:r w:rsidR="00C82F3D">
        <w:t>Sep. 10, 2018</w:t>
      </w:r>
      <w:r>
        <w:t>), listing mailing address as Scott County Historical Society c/o Georgetown &amp; Scott County Museum, 229 East Main Street, Georgetown, KY 40324-1759.</w:t>
      </w:r>
    </w:p>
  </w:footnote>
  <w:footnote w:id="91">
    <w:p w:rsidR="00615909">
      <w:pPr>
        <w:pStyle w:val="FootnoteText"/>
      </w:pPr>
      <w:r>
        <w:rPr>
          <w:rStyle w:val="FootnoteReference"/>
        </w:rPr>
        <w:footnoteRef/>
      </w:r>
      <w:r>
        <w:t xml:space="preserve"> NPA § V(B)</w:t>
      </w:r>
    </w:p>
  </w:footnote>
  <w:footnote w:id="92">
    <w:p w:rsidR="005D620F">
      <w:pPr>
        <w:pStyle w:val="FootnoteText"/>
      </w:pPr>
      <w:r>
        <w:rPr>
          <w:rStyle w:val="FootnoteReference"/>
        </w:rPr>
        <w:footnoteRef/>
      </w:r>
      <w:r>
        <w:t xml:space="preserve"> </w:t>
      </w:r>
      <w:r w:rsidR="00E64B81">
        <w:t xml:space="preserve">Skyway </w:t>
      </w:r>
      <w:r>
        <w:t>Form 620 at 44, Attachment 9, Public Notice in Georgetown News-Graphic on Dec. 8, 2015.</w:t>
      </w:r>
    </w:p>
  </w:footnote>
  <w:footnote w:id="93">
    <w:p w:rsidR="005D620F">
      <w:pPr>
        <w:pStyle w:val="FootnoteText"/>
      </w:pPr>
      <w:r>
        <w:rPr>
          <w:rStyle w:val="FootnoteReference"/>
        </w:rPr>
        <w:footnoteRef/>
      </w:r>
      <w:r>
        <w:t xml:space="preserve"> ACHP Letter at 2.</w:t>
      </w:r>
    </w:p>
  </w:footnote>
  <w:footnote w:id="94">
    <w:p w:rsidR="005D620F" w:rsidP="00FE0DB9">
      <w:pPr>
        <w:pStyle w:val="FootnoteText"/>
      </w:pPr>
      <w:r>
        <w:rPr>
          <w:rStyle w:val="FootnoteReference"/>
        </w:rPr>
        <w:footnoteRef/>
      </w:r>
      <w:r>
        <w:t xml:space="preserve"> </w:t>
      </w:r>
      <w:r w:rsidR="006C5B04">
        <w:t>36 CFR</w:t>
      </w:r>
      <w:r w:rsidRPr="006C5B04" w:rsidR="007158A4">
        <w:t xml:space="preserve"> § 800.3(a)(2)</w:t>
      </w:r>
      <w:r w:rsidR="006C5B04">
        <w:t xml:space="preserve">. </w:t>
      </w:r>
      <w:r w:rsidR="00AF4172">
        <w:t>The ACHP letter also asked the FCC to review the allegation that</w:t>
      </w:r>
      <w:r w:rsidRPr="00AF4172" w:rsidR="00AF4172">
        <w:t xml:space="preserve"> communications with FCC staff led parties to believe they might need legal representation</w:t>
      </w:r>
      <w:r w:rsidR="00AF4172">
        <w:t>.</w:t>
      </w:r>
      <w:r>
        <w:t xml:space="preserve">  On its face, this claim does not allege material error or omission on the part of Skyway.  </w:t>
      </w:r>
      <w:r w:rsidR="00BF1E69">
        <w:t>I</w:t>
      </w:r>
      <w:r w:rsidRPr="00B40142">
        <w:t>t is</w:t>
      </w:r>
      <w:r w:rsidR="00BF1E69">
        <w:t xml:space="preserve"> also</w:t>
      </w:r>
      <w:r w:rsidRPr="00B40142">
        <w:t xml:space="preserve"> well</w:t>
      </w:r>
      <w:r w:rsidR="007A7166">
        <w:t>-</w:t>
      </w:r>
      <w:r w:rsidRPr="00B40142">
        <w:t>established precedent that parties before the Commission should not rely on informal representations from the staff</w:t>
      </w:r>
      <w:r>
        <w:t xml:space="preserve">.  </w:t>
      </w:r>
      <w:r>
        <w:rPr>
          <w:i/>
          <w:iCs/>
        </w:rPr>
        <w:t>See, e.g.,</w:t>
      </w:r>
      <w:r>
        <w:t xml:space="preserve"> </w:t>
      </w:r>
      <w:r>
        <w:rPr>
          <w:i/>
          <w:iCs/>
        </w:rPr>
        <w:t>Expanding the Economic and Innovation Opportunities of Spectrum Through Incentive Auctions</w:t>
      </w:r>
      <w:r>
        <w:t xml:space="preserve">, Order on Reconsideration, 31 FCC </w:t>
      </w:r>
      <w:r>
        <w:t>Rcd</w:t>
      </w:r>
      <w:r>
        <w:t xml:space="preserve"> 1367, 1373 para. 10 &amp; n.44 (2016)</w:t>
      </w:r>
      <w:r w:rsidRPr="00B4014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26FC" w:rsidP="001C26FC">
    <w:pPr>
      <w:pStyle w:val="Header"/>
    </w:pPr>
  </w:p>
  <w:p w:rsidR="001C26FC" w:rsidP="001C26FC">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18-</w:t>
    </w:r>
    <w:r w:rsidR="003B7591">
      <w:rPr>
        <w:spacing w:val="-2"/>
      </w:rPr>
      <w:t>1106</w:t>
    </w:r>
  </w:p>
  <w:p w:rsidR="005D620F">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28D0" w:rsidP="003A28D0">
    <w:pPr>
      <w:pStyle w:val="Header"/>
    </w:pPr>
    <w:bookmarkStart w:id="7" w:name="_Hlk526416696"/>
    <w:bookmarkStart w:id="8" w:name="_Hlk526416697"/>
  </w:p>
  <w:p w:rsidR="005D620F" w:rsidP="003A28D0">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18-</w:t>
    </w:r>
    <w:r w:rsidR="003B7591">
      <w:rPr>
        <w:spacing w:val="-2"/>
      </w:rPr>
      <w:t>1106</w:t>
    </w:r>
    <w:bookmarkEnd w:id="7"/>
    <w:bookmarkEnd w:id="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968621E2"/>
    <w:lvl w:ilvl="0">
      <w:start w:val="1"/>
      <w:numFmt w:val="decimal"/>
      <w:pStyle w:val="ParaNum"/>
      <w:lvlText w:val="%1."/>
      <w:lvlJc w:val="left"/>
      <w:pPr>
        <w:tabs>
          <w:tab w:val="num" w:pos="1080"/>
        </w:tabs>
        <w:ind w:left="0" w:firstLine="720"/>
      </w:pPr>
      <w:rPr>
        <w:b w:val="0"/>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3"/>
  </w:num>
  <w:num w:numId="12">
    <w:abstractNumId w:val="5"/>
  </w:num>
  <w:num w:numId="13">
    <w:abstractNumId w:val="3"/>
  </w:num>
  <w:num w:numId="14">
    <w:abstractNumId w:val="5"/>
  </w:num>
  <w:num w:numId="15">
    <w:abstractNumId w:val="5"/>
  </w:num>
  <w:num w:numId="16">
    <w:abstractNumId w:val="5"/>
  </w:num>
  <w:num w:numId="17">
    <w:abstractNumId w:val="5"/>
  </w:num>
  <w:num w:numId="18">
    <w:abstractNumId w:val="3"/>
  </w:num>
  <w:num w:numId="19">
    <w:abstractNumId w:val="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A35"/>
    <w:pPr>
      <w:widowControl w:val="0"/>
    </w:pPr>
    <w:rPr>
      <w:snapToGrid w:val="0"/>
      <w:kern w:val="28"/>
      <w:sz w:val="22"/>
    </w:rPr>
  </w:style>
  <w:style w:type="paragraph" w:styleId="Heading1">
    <w:name w:val="heading 1"/>
    <w:basedOn w:val="Normal"/>
    <w:next w:val="ParaNum"/>
    <w:qFormat/>
    <w:rsid w:val="00D21104"/>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D21104"/>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3A28D0"/>
    <w:pPr>
      <w:tabs>
        <w:tab w:val="center" w:pos="4680"/>
        <w:tab w:val="right" w:pos="9360"/>
      </w:tabs>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rsid w:val="00FA6A35"/>
  </w:style>
  <w:style w:type="paragraph" w:styleId="BalloonText">
    <w:name w:val="Balloon Text"/>
    <w:basedOn w:val="Normal"/>
    <w:link w:val="BalloonTextChar"/>
    <w:rsid w:val="0088516F"/>
    <w:rPr>
      <w:rFonts w:ascii="Segoe UI" w:hAnsi="Segoe UI" w:cs="Segoe UI"/>
      <w:sz w:val="18"/>
      <w:szCs w:val="18"/>
    </w:rPr>
  </w:style>
  <w:style w:type="character" w:customStyle="1" w:styleId="BalloonTextChar">
    <w:name w:val="Balloon Text Char"/>
    <w:basedOn w:val="DefaultParagraphFont"/>
    <w:link w:val="BalloonText"/>
    <w:rsid w:val="0088516F"/>
    <w:rPr>
      <w:rFonts w:ascii="Segoe UI" w:hAnsi="Segoe UI" w:cs="Segoe UI"/>
      <w:snapToGrid w:val="0"/>
      <w:kern w:val="28"/>
      <w:sz w:val="18"/>
      <w:szCs w:val="18"/>
    </w:rPr>
  </w:style>
  <w:style w:type="character" w:styleId="CommentReference">
    <w:name w:val="annotation reference"/>
    <w:basedOn w:val="DefaultParagraphFont"/>
    <w:rsid w:val="004D56A0"/>
    <w:rPr>
      <w:sz w:val="16"/>
      <w:szCs w:val="16"/>
    </w:rPr>
  </w:style>
  <w:style w:type="paragraph" w:styleId="CommentText">
    <w:name w:val="annotation text"/>
    <w:basedOn w:val="Normal"/>
    <w:link w:val="CommentTextChar"/>
    <w:rsid w:val="004D56A0"/>
    <w:rPr>
      <w:sz w:val="20"/>
    </w:rPr>
  </w:style>
  <w:style w:type="character" w:customStyle="1" w:styleId="CommentTextChar">
    <w:name w:val="Comment Text Char"/>
    <w:basedOn w:val="DefaultParagraphFont"/>
    <w:link w:val="CommentText"/>
    <w:rsid w:val="004D56A0"/>
    <w:rPr>
      <w:snapToGrid w:val="0"/>
      <w:kern w:val="28"/>
    </w:rPr>
  </w:style>
  <w:style w:type="paragraph" w:styleId="CommentSubject">
    <w:name w:val="annotation subject"/>
    <w:basedOn w:val="CommentText"/>
    <w:next w:val="CommentText"/>
    <w:link w:val="CommentSubjectChar"/>
    <w:rsid w:val="004D56A0"/>
    <w:rPr>
      <w:b/>
      <w:bCs/>
    </w:rPr>
  </w:style>
  <w:style w:type="character" w:customStyle="1" w:styleId="CommentSubjectChar">
    <w:name w:val="Comment Subject Char"/>
    <w:basedOn w:val="CommentTextChar"/>
    <w:link w:val="CommentSubject"/>
    <w:rsid w:val="004D56A0"/>
    <w:rPr>
      <w:b/>
      <w:bCs/>
      <w:snapToGrid w:val="0"/>
      <w:kern w:val="28"/>
    </w:rPr>
  </w:style>
  <w:style w:type="character" w:customStyle="1" w:styleId="UnresolvedMention">
    <w:name w:val="Unresolved Mention"/>
    <w:basedOn w:val="DefaultParagraphFont"/>
    <w:rsid w:val="00011810"/>
    <w:rPr>
      <w:color w:val="808080"/>
      <w:shd w:val="clear" w:color="auto" w:fill="E6E6E6"/>
    </w:rPr>
  </w:style>
  <w:style w:type="paragraph" w:styleId="BodyText">
    <w:name w:val="Body Text"/>
    <w:basedOn w:val="Normal"/>
    <w:link w:val="BodyTextChar"/>
    <w:uiPriority w:val="1"/>
    <w:qFormat/>
    <w:rsid w:val="008A6A2A"/>
    <w:pPr>
      <w:ind w:left="100"/>
    </w:pPr>
    <w:rPr>
      <w:rFonts w:ascii="Book Antiqua" w:eastAsia="Book Antiqua" w:hAnsi="Book Antiqua" w:cstheme="minorBidi"/>
      <w:snapToGrid/>
      <w:kern w:val="0"/>
      <w:szCs w:val="22"/>
    </w:rPr>
  </w:style>
  <w:style w:type="character" w:customStyle="1" w:styleId="BodyTextChar">
    <w:name w:val="Body Text Char"/>
    <w:basedOn w:val="DefaultParagraphFont"/>
    <w:link w:val="BodyText"/>
    <w:uiPriority w:val="1"/>
    <w:rsid w:val="008A6A2A"/>
    <w:rPr>
      <w:rFonts w:ascii="Book Antiqua" w:eastAsia="Book Antiqua" w:hAnsi="Book Antiqua" w:cstheme="minorBidi"/>
      <w:sz w:val="22"/>
      <w:szCs w:val="22"/>
    </w:rPr>
  </w:style>
  <w:style w:type="character" w:styleId="FollowedHyperlink">
    <w:name w:val="FollowedHyperlink"/>
    <w:basedOn w:val="DefaultParagraphFont"/>
    <w:rsid w:val="0072518D"/>
    <w:rPr>
      <w:color w:val="954F72" w:themeColor="followedHyperlink"/>
      <w:u w:val="single"/>
    </w:rPr>
  </w:style>
  <w:style w:type="character" w:customStyle="1" w:styleId="HeaderChar">
    <w:name w:val="Header Char"/>
    <w:basedOn w:val="DefaultParagraphFont"/>
    <w:link w:val="Header"/>
    <w:uiPriority w:val="99"/>
    <w:rsid w:val="001C26FC"/>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