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13A8B" w:rsidRPr="00952F99" w:rsidP="00013A8B">
      <w:pPr>
        <w:jc w:val="right"/>
        <w:rPr>
          <w:b/>
          <w:szCs w:val="22"/>
        </w:rPr>
      </w:pPr>
      <w:r>
        <w:rPr>
          <w:b/>
          <w:szCs w:val="22"/>
        </w:rPr>
        <w:t>DA 18-1121</w:t>
      </w:r>
    </w:p>
    <w:p w:rsidR="00013A8B" w:rsidRPr="00952F99" w:rsidP="00013A8B">
      <w:pPr>
        <w:spacing w:before="60"/>
        <w:jc w:val="right"/>
        <w:rPr>
          <w:b/>
          <w:szCs w:val="22"/>
        </w:rPr>
      </w:pPr>
      <w:r w:rsidRPr="00952F99">
        <w:rPr>
          <w:b/>
          <w:szCs w:val="22"/>
        </w:rPr>
        <w:t xml:space="preserve">Released:  </w:t>
      </w:r>
      <w:r w:rsidRPr="00952F99" w:rsidR="00952F99">
        <w:rPr>
          <w:b/>
          <w:szCs w:val="22"/>
        </w:rPr>
        <w:t>November 1, 2018</w:t>
      </w:r>
    </w:p>
    <w:p w:rsidR="00013A8B" w:rsidP="00013A8B">
      <w:pPr>
        <w:jc w:val="right"/>
        <w:rPr>
          <w:sz w:val="24"/>
        </w:rPr>
      </w:pPr>
    </w:p>
    <w:p w:rsidR="00952F99" w:rsidRPr="00020CAF" w:rsidP="00952F99">
      <w:pPr>
        <w:jc w:val="center"/>
        <w:rPr>
          <w:b/>
          <w:szCs w:val="22"/>
        </w:rPr>
      </w:pPr>
      <w:r w:rsidRPr="00020CAF">
        <w:rPr>
          <w:b/>
          <w:szCs w:val="22"/>
        </w:rPr>
        <w:t xml:space="preserve">FCC ANNOUNCES MEMBERSHIP </w:t>
      </w:r>
      <w:r>
        <w:rPr>
          <w:b/>
          <w:szCs w:val="22"/>
        </w:rPr>
        <w:t xml:space="preserve">OF THE BROADBAND DEPLOYMENT ADVISORY COMMITTEE’S DISASTER RESPONSE AND RECOVERY </w:t>
      </w:r>
      <w:r w:rsidRPr="00FC4D48">
        <w:rPr>
          <w:b/>
          <w:szCs w:val="22"/>
        </w:rPr>
        <w:t>WORKING GROUP</w:t>
      </w:r>
      <w:r w:rsidRPr="00020CAF">
        <w:rPr>
          <w:b/>
          <w:szCs w:val="22"/>
        </w:rPr>
        <w:br/>
      </w:r>
    </w:p>
    <w:p w:rsidR="00952F99" w:rsidRPr="00020CAF" w:rsidP="00952F99">
      <w:pPr>
        <w:spacing w:after="120"/>
        <w:jc w:val="center"/>
        <w:rPr>
          <w:b/>
          <w:szCs w:val="22"/>
        </w:rPr>
      </w:pPr>
      <w:r w:rsidRPr="00020CAF">
        <w:rPr>
          <w:b/>
          <w:szCs w:val="22"/>
        </w:rPr>
        <w:t>GN Docket No. 17-83</w:t>
      </w:r>
    </w:p>
    <w:p w:rsidR="00952F99" w:rsidRPr="00020CAF" w:rsidP="00952F99">
      <w:pPr>
        <w:jc w:val="center"/>
        <w:rPr>
          <w:szCs w:val="22"/>
        </w:rPr>
      </w:pPr>
    </w:p>
    <w:p w:rsidR="00952F99" w:rsidP="00B718E6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</w:t>
      </w:r>
      <w:r>
        <w:rPr>
          <w:szCs w:val="22"/>
        </w:rPr>
        <w:t xml:space="preserve">c Notice serves as notice that </w:t>
      </w:r>
      <w:r w:rsidRPr="00020CAF">
        <w:rPr>
          <w:szCs w:val="22"/>
        </w:rPr>
        <w:t xml:space="preserve">Federal Communications Commission (Commission) Chairman Ajit Pai has appointed members to serve on </w:t>
      </w:r>
      <w:r>
        <w:rPr>
          <w:szCs w:val="22"/>
        </w:rPr>
        <w:t>the</w:t>
      </w:r>
      <w:r w:rsidRPr="0096523E">
        <w:rPr>
          <w:szCs w:val="22"/>
        </w:rPr>
        <w:t xml:space="preserve"> </w:t>
      </w:r>
      <w:r>
        <w:rPr>
          <w:szCs w:val="22"/>
        </w:rPr>
        <w:t xml:space="preserve">Disaster Response and Recovery Working Group of the </w:t>
      </w:r>
      <w:r w:rsidRPr="00020CAF">
        <w:rPr>
          <w:szCs w:val="22"/>
        </w:rPr>
        <w:t>Broadband Deployment Advisory Committee (BDAC)</w:t>
      </w:r>
      <w:r>
        <w:rPr>
          <w:szCs w:val="22"/>
        </w:rPr>
        <w:t xml:space="preserve">.  The members of this working group are listed in </w:t>
      </w:r>
      <w:r w:rsidR="00B718E6">
        <w:rPr>
          <w:szCs w:val="22"/>
        </w:rPr>
        <w:t>the Appendix</w:t>
      </w:r>
      <w:r>
        <w:rPr>
          <w:szCs w:val="22"/>
        </w:rPr>
        <w:t>.</w:t>
      </w:r>
      <w:r w:rsidRPr="00020CAF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952F99" w:rsidP="00B718E6">
      <w:pPr>
        <w:spacing w:after="120"/>
        <w:ind w:firstLine="720"/>
        <w:rPr>
          <w:szCs w:val="22"/>
        </w:rPr>
      </w:pPr>
      <w:r>
        <w:rPr>
          <w:szCs w:val="22"/>
        </w:rPr>
        <w:t>The BDAC is organized under, and operates in accordance with, the Federal Advisory Committee Act (FACA).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The BDAC’s mission is to provide advice and recommendations to the Commission on how to accelerate the deployment of high-speed Internet access.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</w:t>
      </w:r>
      <w:r w:rsidRPr="003572E8">
        <w:rPr>
          <w:szCs w:val="22"/>
        </w:rPr>
        <w:t xml:space="preserve"> </w:t>
      </w:r>
      <w:r>
        <w:rPr>
          <w:szCs w:val="22"/>
        </w:rPr>
        <w:t xml:space="preserve"> </w:t>
      </w:r>
    </w:p>
    <w:p w:rsidR="00952F99" w:rsidRPr="00F31268" w:rsidP="00B718E6">
      <w:pPr>
        <w:spacing w:after="120"/>
        <w:ind w:firstLine="720"/>
        <w:rPr>
          <w:szCs w:val="22"/>
        </w:rPr>
      </w:pPr>
      <w:r w:rsidRPr="00FC4D48">
        <w:rPr>
          <w:szCs w:val="22"/>
        </w:rPr>
        <w:t xml:space="preserve">The BDAC’s Disaster Response and Recovery Working Group </w:t>
      </w:r>
      <w:r>
        <w:rPr>
          <w:szCs w:val="22"/>
        </w:rPr>
        <w:t xml:space="preserve">is </w:t>
      </w:r>
      <w:r w:rsidRPr="00FC4D48">
        <w:rPr>
          <w:szCs w:val="22"/>
        </w:rPr>
        <w:t>charged with making recommendations on measures that can be taken to improve resiliency of broadband infrastructure before a disaster</w:t>
      </w:r>
      <w:r>
        <w:rPr>
          <w:szCs w:val="22"/>
        </w:rPr>
        <w:t xml:space="preserve"> occurs</w:t>
      </w:r>
      <w:r w:rsidRPr="00FC4D48">
        <w:rPr>
          <w:szCs w:val="22"/>
        </w:rPr>
        <w:t xml:space="preserve">, strategies that can be used during the response to a disaster to minimize the downtime of broadband networks, and actions that can be taken to </w:t>
      </w:r>
      <w:r>
        <w:rPr>
          <w:szCs w:val="22"/>
        </w:rPr>
        <w:t xml:space="preserve">more quickly </w:t>
      </w:r>
      <w:r w:rsidRPr="00FC4D48">
        <w:rPr>
          <w:szCs w:val="22"/>
        </w:rPr>
        <w:t>restore broadband infrastructure during disaster recovery.</w:t>
      </w:r>
      <w:r>
        <w:rPr>
          <w:szCs w:val="22"/>
        </w:rPr>
        <w:t xml:space="preserve">  </w:t>
      </w:r>
      <w:r w:rsidRPr="00F31268">
        <w:rPr>
          <w:szCs w:val="22"/>
        </w:rPr>
        <w:t>It is also charged with developing best practices for coordination among wireless providers, backhaul providers, and power companies during and after a disaster.</w:t>
      </w:r>
    </w:p>
    <w:p w:rsidR="00F96F63" w:rsidP="00B718E6">
      <w:pPr>
        <w:spacing w:after="120"/>
        <w:ind w:firstLine="720"/>
        <w:rPr>
          <w:sz w:val="24"/>
        </w:rPr>
      </w:pPr>
      <w:r w:rsidRPr="00020CAF">
        <w:rPr>
          <w:szCs w:val="22"/>
        </w:rPr>
        <w:t xml:space="preserve">More information about the BDAC is available at </w:t>
      </w:r>
      <w:r>
        <w:fldChar w:fldCharType="begin"/>
      </w:r>
      <w:r>
        <w:instrText xml:space="preserve"> HYPERLINK "https://www.fcc.gov/broadband-deployment-advisory-committee" </w:instrText>
      </w:r>
      <w:r>
        <w:fldChar w:fldCharType="separate"/>
      </w:r>
      <w:r w:rsidRPr="00020CAF">
        <w:rPr>
          <w:rStyle w:val="Hyperlink"/>
          <w:szCs w:val="22"/>
        </w:rPr>
        <w:t>https://www.fcc.gov/broadband-deployment-advisory-committee</w:t>
      </w:r>
      <w:r>
        <w:fldChar w:fldCharType="end"/>
      </w:r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Y</w:t>
      </w:r>
      <w:r>
        <w:rPr>
          <w:szCs w:val="22"/>
        </w:rPr>
        <w:t>ou may also contact Paul D’Ari</w:t>
      </w:r>
      <w:r w:rsidRPr="00020CAF">
        <w:rPr>
          <w:szCs w:val="22"/>
        </w:rPr>
        <w:t xml:space="preserve">, Designated Federal Officer (DFO) of the BDAC, at </w:t>
      </w:r>
      <w:r>
        <w:fldChar w:fldCharType="begin"/>
      </w:r>
      <w:r>
        <w:instrText xml:space="preserve"> HYPERLINK "mailto:paul.dari@fcc.gov" </w:instrText>
      </w:r>
      <w:r>
        <w:fldChar w:fldCharType="separate"/>
      </w:r>
      <w:r w:rsidRPr="00020CAF">
        <w:rPr>
          <w:rStyle w:val="Hyperlink"/>
          <w:szCs w:val="22"/>
        </w:rPr>
        <w:t>paul.dari@fcc.gov</w:t>
      </w:r>
      <w:r>
        <w:fldChar w:fldCharType="end"/>
      </w:r>
      <w:r w:rsidRPr="00020CAF">
        <w:rPr>
          <w:szCs w:val="22"/>
        </w:rPr>
        <w:t xml:space="preserve"> or</w:t>
      </w:r>
      <w:r>
        <w:rPr>
          <w:szCs w:val="22"/>
        </w:rPr>
        <w:t xml:space="preserve"> </w:t>
      </w:r>
      <w:r w:rsidRPr="00020CAF">
        <w:rPr>
          <w:szCs w:val="22"/>
        </w:rPr>
        <w:t>202-418-1550</w:t>
      </w:r>
      <w:r>
        <w:rPr>
          <w:szCs w:val="22"/>
        </w:rPr>
        <w:t>; or the</w:t>
      </w:r>
      <w:r w:rsidRPr="00020CAF">
        <w:rPr>
          <w:szCs w:val="22"/>
        </w:rPr>
        <w:t xml:space="preserve"> Deputy DFO</w:t>
      </w:r>
      <w:r>
        <w:rPr>
          <w:szCs w:val="22"/>
        </w:rPr>
        <w:t xml:space="preserve">s Deborah Salons at </w:t>
      </w:r>
      <w:r>
        <w:fldChar w:fldCharType="begin"/>
      </w:r>
      <w:r>
        <w:instrText xml:space="preserve"> HYPERLINK "mailto:deborah.salons@fcc.gov" </w:instrText>
      </w:r>
      <w:r>
        <w:fldChar w:fldCharType="separate"/>
      </w:r>
      <w:r w:rsidRPr="00E22B4A">
        <w:rPr>
          <w:rStyle w:val="Hyperlink"/>
          <w:szCs w:val="22"/>
        </w:rPr>
        <w:t>deborah.salons@fcc.gov</w:t>
      </w:r>
      <w:r>
        <w:fldChar w:fldCharType="end"/>
      </w:r>
      <w:r>
        <w:rPr>
          <w:szCs w:val="22"/>
        </w:rPr>
        <w:t xml:space="preserve"> or 202-418-0637, or Jiaming Shang at </w:t>
      </w:r>
      <w:r>
        <w:fldChar w:fldCharType="begin"/>
      </w:r>
      <w:r>
        <w:instrText xml:space="preserve"> HYPERLINK "mailto:jiaming.shang@fcc.gov" </w:instrText>
      </w:r>
      <w:r>
        <w:fldChar w:fldCharType="separate"/>
      </w:r>
      <w:r w:rsidRPr="009D45C4">
        <w:rPr>
          <w:rStyle w:val="Hyperlink"/>
          <w:szCs w:val="22"/>
        </w:rPr>
        <w:t>jiaming.shang@fcc.gov</w:t>
      </w:r>
      <w:r>
        <w:fldChar w:fldCharType="end"/>
      </w:r>
      <w:r>
        <w:rPr>
          <w:szCs w:val="22"/>
        </w:rPr>
        <w:t xml:space="preserve"> </w:t>
      </w:r>
      <w:r w:rsidRPr="00020CAF">
        <w:rPr>
          <w:szCs w:val="22"/>
        </w:rPr>
        <w:t>or</w:t>
      </w:r>
      <w:r>
        <w:rPr>
          <w:szCs w:val="22"/>
        </w:rPr>
        <w:t xml:space="preserve"> 202-418-1303</w:t>
      </w:r>
    </w:p>
    <w:p w:rsidR="00930ECF" w:rsidP="00952F99">
      <w:pPr>
        <w:jc w:val="center"/>
        <w:rPr>
          <w:sz w:val="24"/>
        </w:rPr>
      </w:pPr>
    </w:p>
    <w:p w:rsidR="00952F99" w:rsidRPr="00020CAF" w:rsidP="00952F99">
      <w:pPr>
        <w:jc w:val="center"/>
        <w:rPr>
          <w:b/>
          <w:iCs/>
          <w:szCs w:val="22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p w:rsidR="00952F99" w:rsidP="00952F99">
      <w:pPr>
        <w:jc w:val="center"/>
        <w:rPr>
          <w:sz w:val="24"/>
        </w:rPr>
        <w:sectPr w:rsidSect="000E588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720" w:left="1440" w:header="630" w:footer="720" w:gutter="0"/>
          <w:pgNumType w:start="1"/>
          <w:cols w:space="720"/>
          <w:noEndnote/>
          <w:titlePg/>
        </w:sectPr>
      </w:pPr>
      <w:bookmarkStart w:id="1" w:name="_GoBack"/>
      <w:bookmarkEnd w:id="1"/>
    </w:p>
    <w:p w:rsidR="00952F99" w:rsidP="00952F99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952F99" w:rsidP="00952F99">
      <w:pPr>
        <w:jc w:val="center"/>
        <w:rPr>
          <w:b/>
          <w:szCs w:val="22"/>
        </w:rPr>
      </w:pPr>
    </w:p>
    <w:p w:rsidR="00952F99" w:rsidP="00952F99">
      <w:pPr>
        <w:jc w:val="center"/>
        <w:rPr>
          <w:b/>
          <w:szCs w:val="22"/>
        </w:rPr>
      </w:pPr>
      <w:r>
        <w:rPr>
          <w:b/>
          <w:szCs w:val="22"/>
        </w:rPr>
        <w:t>MEMBERS OF THE DISASTER RESPONSE AND RECOVERY</w:t>
      </w:r>
    </w:p>
    <w:p w:rsidR="00952F99" w:rsidP="00952F99">
      <w:pPr>
        <w:jc w:val="center"/>
        <w:rPr>
          <w:b/>
          <w:szCs w:val="22"/>
        </w:rPr>
      </w:pPr>
      <w:r>
        <w:rPr>
          <w:b/>
          <w:szCs w:val="22"/>
        </w:rPr>
        <w:t>WORKING GROUP</w:t>
      </w:r>
    </w:p>
    <w:p w:rsidR="00952F99" w:rsidRPr="00A72BF0" w:rsidP="00952F99">
      <w:pPr>
        <w:tabs>
          <w:tab w:val="center" w:pos="770"/>
        </w:tabs>
        <w:rPr>
          <w:i/>
          <w:szCs w:val="22"/>
        </w:rPr>
      </w:pPr>
      <w:r w:rsidRPr="00A72BF0">
        <w:rPr>
          <w:i/>
          <w:szCs w:val="22"/>
        </w:rPr>
        <w:t>*</w:t>
      </w:r>
      <w:r>
        <w:rPr>
          <w:i/>
          <w:szCs w:val="22"/>
        </w:rPr>
        <w:t xml:space="preserve"> </w:t>
      </w:r>
      <w:r w:rsidRPr="00A72BF0">
        <w:rPr>
          <w:i/>
          <w:szCs w:val="22"/>
        </w:rPr>
        <w:t>indicates a member of the Br</w:t>
      </w:r>
      <w:r>
        <w:rPr>
          <w:i/>
          <w:szCs w:val="22"/>
        </w:rPr>
        <w:t>oa</w:t>
      </w:r>
      <w:r w:rsidRPr="00A72BF0">
        <w:rPr>
          <w:i/>
          <w:szCs w:val="22"/>
        </w:rPr>
        <w:t>dband Deployment Advisory Committee</w:t>
      </w:r>
    </w:p>
    <w:p w:rsidR="00952F99" w:rsidRPr="00020CAF" w:rsidP="00952F99">
      <w:pPr>
        <w:tabs>
          <w:tab w:val="center" w:pos="770"/>
        </w:tabs>
        <w:rPr>
          <w:szCs w:val="22"/>
        </w:rPr>
      </w:pPr>
    </w:p>
    <w:p w:rsidR="00952F99" w:rsidRPr="0096202E" w:rsidP="00952F99">
      <w:pPr>
        <w:pStyle w:val="ListParagraph"/>
        <w:ind w:left="0"/>
        <w:contextualSpacing/>
        <w:rPr>
          <w:b/>
          <w:sz w:val="22"/>
          <w:szCs w:val="22"/>
        </w:rPr>
      </w:pPr>
      <w:r w:rsidRPr="0096202E">
        <w:rPr>
          <w:b/>
          <w:sz w:val="22"/>
          <w:szCs w:val="22"/>
        </w:rPr>
        <w:t>Chair:</w:t>
      </w:r>
    </w:p>
    <w:p w:rsidR="00952F99" w:rsidRPr="00115066" w:rsidP="00952F99">
      <w:pPr>
        <w:tabs>
          <w:tab w:val="center" w:pos="770"/>
        </w:tabs>
        <w:rPr>
          <w:szCs w:val="22"/>
        </w:rPr>
      </w:pPr>
      <w:r w:rsidRPr="00115066">
        <w:rPr>
          <w:szCs w:val="22"/>
        </w:rPr>
        <w:t>Red Grasso, FirstNet State Point of Contact</w:t>
      </w:r>
    </w:p>
    <w:p w:rsidR="00952F99" w:rsidRPr="00115066" w:rsidP="00952F99">
      <w:pPr>
        <w:tabs>
          <w:tab w:val="center" w:pos="770"/>
        </w:tabs>
        <w:rPr>
          <w:i/>
          <w:szCs w:val="22"/>
        </w:rPr>
      </w:pPr>
      <w:r w:rsidRPr="00115066">
        <w:rPr>
          <w:i/>
          <w:szCs w:val="22"/>
        </w:rPr>
        <w:t>North Carolina Department of Information Technology</w:t>
      </w:r>
    </w:p>
    <w:p w:rsidR="00952F99" w:rsidP="00952F99">
      <w:pPr>
        <w:tabs>
          <w:tab w:val="center" w:pos="770"/>
        </w:tabs>
        <w:rPr>
          <w:szCs w:val="22"/>
        </w:rPr>
      </w:pPr>
    </w:p>
    <w:p w:rsidR="00952F99" w:rsidRPr="0096202E" w:rsidP="00952F99">
      <w:pPr>
        <w:pStyle w:val="ListParagraph"/>
        <w:ind w:left="0"/>
        <w:contextualSpacing/>
        <w:rPr>
          <w:b/>
          <w:sz w:val="22"/>
          <w:szCs w:val="22"/>
        </w:rPr>
      </w:pPr>
      <w:r w:rsidRPr="0096202E">
        <w:rPr>
          <w:b/>
          <w:sz w:val="22"/>
          <w:szCs w:val="22"/>
        </w:rPr>
        <w:t>Vice-Chair:</w:t>
      </w:r>
    </w:p>
    <w:p w:rsidR="00952F99" w:rsidRPr="00020CAF" w:rsidP="00952F99">
      <w:pPr>
        <w:tabs>
          <w:tab w:val="center" w:pos="770"/>
        </w:tabs>
        <w:rPr>
          <w:szCs w:val="22"/>
        </w:rPr>
      </w:pPr>
      <w:r>
        <w:rPr>
          <w:szCs w:val="22"/>
        </w:rPr>
        <w:t>Jonathan Adelstein, President &amp; Chief Executive Officer*</w:t>
      </w:r>
    </w:p>
    <w:p w:rsidR="00952F99" w:rsidRPr="00DA4B18" w:rsidP="00952F99">
      <w:pPr>
        <w:pStyle w:val="ListParagraph"/>
        <w:ind w:left="0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Wireless Infrastructure Association</w:t>
      </w:r>
    </w:p>
    <w:p w:rsidR="00952F99" w:rsidRPr="0096202E" w:rsidP="00952F99">
      <w:pPr>
        <w:pStyle w:val="ListParagraph"/>
        <w:ind w:left="0"/>
        <w:contextualSpacing/>
        <w:rPr>
          <w:b/>
          <w:sz w:val="22"/>
          <w:szCs w:val="22"/>
        </w:rPr>
      </w:pPr>
    </w:p>
    <w:p w:rsidR="00952F99" w:rsidRPr="0096202E" w:rsidP="00952F99">
      <w:pPr>
        <w:pStyle w:val="ListParagraph"/>
        <w:ind w:left="0"/>
        <w:contextualSpacing/>
        <w:rPr>
          <w:b/>
          <w:sz w:val="22"/>
          <w:szCs w:val="22"/>
        </w:rPr>
      </w:pPr>
      <w:r w:rsidRPr="0096202E">
        <w:rPr>
          <w:b/>
          <w:sz w:val="22"/>
          <w:szCs w:val="22"/>
        </w:rPr>
        <w:t xml:space="preserve">Members: </w:t>
      </w:r>
    </w:p>
    <w:p w:rsidR="00952F99" w:rsidP="00952F99">
      <w:pPr>
        <w:tabs>
          <w:tab w:val="center" w:pos="770"/>
        </w:tabs>
        <w:rPr>
          <w:szCs w:val="22"/>
        </w:rPr>
      </w:pPr>
    </w:p>
    <w:p w:rsidR="00952F99" w:rsidP="00952F99">
      <w:r>
        <w:t xml:space="preserve">Andrew </w:t>
      </w:r>
      <w:r>
        <w:t>Afflerbach</w:t>
      </w:r>
      <w:r>
        <w:t>, Chief Executive Officer and Director of Engineering, CTC Technology and Energy</w:t>
      </w:r>
    </w:p>
    <w:p w:rsidR="00952F99" w:rsidRPr="00472735" w:rsidP="00952F99">
      <w:pPr>
        <w:rPr>
          <w:i/>
        </w:rPr>
      </w:pPr>
      <w:r>
        <w:rPr>
          <w:i/>
        </w:rPr>
        <w:t>National Association of Telecommunications Officers and Advisors</w:t>
      </w:r>
    </w:p>
    <w:p w:rsidR="00952F99" w:rsidP="00952F99"/>
    <w:p w:rsidR="00952F99" w:rsidP="00952F99">
      <w:r>
        <w:t xml:space="preserve">Allen Bell, Distribution Support Manager, </w:t>
      </w:r>
      <w:r w:rsidRPr="007A7708">
        <w:t>Georgia Power Company</w:t>
      </w:r>
      <w:r>
        <w:t>*</w:t>
      </w:r>
    </w:p>
    <w:p w:rsidR="00952F99" w:rsidP="00952F99">
      <w:r w:rsidRPr="00911E56">
        <w:rPr>
          <w:i/>
        </w:rPr>
        <w:t>Southern Company</w:t>
      </w:r>
    </w:p>
    <w:p w:rsidR="00952F99" w:rsidP="00952F99"/>
    <w:p w:rsidR="00952F99" w:rsidP="00952F99">
      <w:r>
        <w:t>Megan Bixler, Technical Program Manager for Communications Center and 911 Services</w:t>
      </w:r>
    </w:p>
    <w:p w:rsidR="00952F99" w:rsidRPr="00D51968" w:rsidP="00952F99">
      <w:pPr>
        <w:rPr>
          <w:i/>
        </w:rPr>
      </w:pPr>
      <w:r w:rsidRPr="00D51968">
        <w:rPr>
          <w:i/>
        </w:rPr>
        <w:t>Association of Public Safety Communications Officials</w:t>
      </w:r>
    </w:p>
    <w:p w:rsidR="00952F99" w:rsidRPr="008B6F66" w:rsidP="00952F99"/>
    <w:p w:rsidR="00952F99" w:rsidP="00952F99">
      <w:r>
        <w:t xml:space="preserve">Skyler </w:t>
      </w:r>
      <w:r>
        <w:t>Ditchfield</w:t>
      </w:r>
      <w:r>
        <w:t xml:space="preserve">, Chief Executive Officer </w:t>
      </w:r>
    </w:p>
    <w:p w:rsidR="00952F99" w:rsidRPr="00D51968" w:rsidP="00952F99">
      <w:pPr>
        <w:rPr>
          <w:i/>
        </w:rPr>
      </w:pPr>
      <w:r>
        <w:rPr>
          <w:i/>
        </w:rPr>
        <w:t>GeoL</w:t>
      </w:r>
      <w:r w:rsidRPr="00D51968">
        <w:rPr>
          <w:i/>
        </w:rPr>
        <w:t>inks</w:t>
      </w:r>
    </w:p>
    <w:p w:rsidR="00952F99" w:rsidRPr="008B6F66" w:rsidP="00952F99"/>
    <w:p w:rsidR="00952F99" w:rsidP="00952F99">
      <w:r>
        <w:t>Patrick Donovan, Senior Director, Regulatory Affairs</w:t>
      </w:r>
    </w:p>
    <w:p w:rsidR="00952F99" w:rsidRPr="00D51968" w:rsidP="00952F99">
      <w:pPr>
        <w:rPr>
          <w:i/>
        </w:rPr>
      </w:pPr>
      <w:r>
        <w:rPr>
          <w:i/>
        </w:rPr>
        <w:t>CTIA</w:t>
      </w:r>
    </w:p>
    <w:p w:rsidR="00952F99" w:rsidRPr="008B6F66" w:rsidP="00952F99"/>
    <w:p w:rsidR="00952F99" w:rsidP="00952F99">
      <w:r>
        <w:t>Tony Fischer, Director, Information Technology</w:t>
      </w:r>
    </w:p>
    <w:p w:rsidR="00952F99" w:rsidRPr="00D51968" w:rsidP="00952F99">
      <w:pPr>
        <w:rPr>
          <w:i/>
        </w:rPr>
      </w:pPr>
      <w:r w:rsidRPr="00D51968">
        <w:rPr>
          <w:i/>
        </w:rPr>
        <w:t>City of Germantown, Tennessee</w:t>
      </w:r>
    </w:p>
    <w:p w:rsidR="00952F99" w:rsidP="00952F99"/>
    <w:p w:rsidR="00952F99" w:rsidP="00952F99">
      <w:r>
        <w:t>Monica Gambino, Vice President, Legal</w:t>
      </w:r>
    </w:p>
    <w:p w:rsidR="00952F99" w:rsidRPr="00D51968" w:rsidP="00952F99">
      <w:pPr>
        <w:rPr>
          <w:i/>
        </w:rPr>
      </w:pPr>
      <w:r w:rsidRPr="00D51968">
        <w:rPr>
          <w:i/>
        </w:rPr>
        <w:t>Crown Castle</w:t>
      </w:r>
    </w:p>
    <w:p w:rsidR="00952F99" w:rsidRPr="008B6F66" w:rsidP="00952F99"/>
    <w:p w:rsidR="00952F99" w:rsidP="00952F99">
      <w:r>
        <w:t>Larry Hanson, Executive Director*</w:t>
      </w:r>
    </w:p>
    <w:p w:rsidR="00952F99" w:rsidRPr="006A3F25" w:rsidP="00952F99">
      <w:pPr>
        <w:rPr>
          <w:i/>
        </w:rPr>
      </w:pPr>
      <w:r w:rsidRPr="006A3F25">
        <w:rPr>
          <w:i/>
        </w:rPr>
        <w:t>Georgia Municipal Association</w:t>
      </w:r>
    </w:p>
    <w:p w:rsidR="00952F99" w:rsidRPr="008B6F66" w:rsidP="00952F99"/>
    <w:p w:rsidR="00952F99" w:rsidP="00952F99">
      <w:r w:rsidRPr="008B6F66">
        <w:t>David Hart</w:t>
      </w:r>
      <w:r>
        <w:t>shorn, Chief Executive Officer</w:t>
      </w:r>
    </w:p>
    <w:p w:rsidR="00952F99" w:rsidRPr="00911E56" w:rsidP="00952F99">
      <w:pPr>
        <w:rPr>
          <w:i/>
        </w:rPr>
      </w:pPr>
      <w:r w:rsidRPr="00911E56">
        <w:rPr>
          <w:i/>
        </w:rPr>
        <w:t xml:space="preserve">Geeks </w:t>
      </w:r>
      <w:r>
        <w:rPr>
          <w:i/>
        </w:rPr>
        <w:t>W</w:t>
      </w:r>
      <w:r w:rsidRPr="00911E56">
        <w:rPr>
          <w:i/>
        </w:rPr>
        <w:t>ithout Frontiers</w:t>
      </w:r>
    </w:p>
    <w:p w:rsidR="00952F99" w:rsidRPr="008B6F66" w:rsidP="00952F99"/>
    <w:p w:rsidR="00952F99" w:rsidP="00952F99">
      <w:r>
        <w:t xml:space="preserve">Greg Hauser, Communications Branch Manager/Statewide Interoperability Coordinator, </w:t>
      </w:r>
    </w:p>
    <w:p w:rsidR="00952F99" w:rsidP="00952F99">
      <w:r>
        <w:t>North Carolina Emergency Management Division</w:t>
      </w:r>
    </w:p>
    <w:p w:rsidR="00952F99" w:rsidRPr="006A3F25" w:rsidP="00952F99">
      <w:pPr>
        <w:rPr>
          <w:i/>
        </w:rPr>
      </w:pPr>
      <w:r w:rsidRPr="006A3F25">
        <w:rPr>
          <w:i/>
        </w:rPr>
        <w:t xml:space="preserve">National Emergency Management Association </w:t>
      </w:r>
    </w:p>
    <w:p w:rsidR="00952F99" w:rsidRPr="008B6F66" w:rsidP="00952F99"/>
    <w:p w:rsidR="00952F99" w:rsidP="00952F99">
      <w:r>
        <w:t>Kurt Jacobs, Corporate Director, Emerging Technology &amp; Solutions</w:t>
      </w:r>
    </w:p>
    <w:p w:rsidR="00952F99" w:rsidRPr="006A3F25" w:rsidP="00952F99">
      <w:pPr>
        <w:rPr>
          <w:i/>
        </w:rPr>
      </w:pPr>
      <w:r w:rsidRPr="006A3F25">
        <w:rPr>
          <w:i/>
        </w:rPr>
        <w:t>JMA Wireless</w:t>
      </w:r>
    </w:p>
    <w:p w:rsidR="00952F99" w:rsidRPr="008B6F66" w:rsidP="00952F99"/>
    <w:p w:rsidR="00952F99" w:rsidP="00952F99">
      <w:r>
        <w:t>Richard Kildow, Director of Business Continuity &amp; Emergency Management</w:t>
      </w:r>
    </w:p>
    <w:p w:rsidR="00952F99" w:rsidRPr="006A3F25" w:rsidP="00952F99">
      <w:pPr>
        <w:rPr>
          <w:i/>
        </w:rPr>
      </w:pPr>
      <w:r w:rsidRPr="006A3F25">
        <w:rPr>
          <w:i/>
        </w:rPr>
        <w:t>Verizon</w:t>
      </w:r>
    </w:p>
    <w:p w:rsidR="00952F99" w:rsidRPr="008B6F66" w:rsidP="00952F99"/>
    <w:p w:rsidR="00952F99" w:rsidP="00952F99">
      <w:r>
        <w:t xml:space="preserve">Frank </w:t>
      </w:r>
      <w:r>
        <w:t>Korinek</w:t>
      </w:r>
      <w:r>
        <w:t>, Director of Government Affairs</w:t>
      </w:r>
    </w:p>
    <w:p w:rsidR="00952F99" w:rsidRPr="006A3F25" w:rsidP="00952F99">
      <w:pPr>
        <w:rPr>
          <w:i/>
        </w:rPr>
      </w:pPr>
      <w:r w:rsidRPr="006A3F25">
        <w:rPr>
          <w:i/>
        </w:rPr>
        <w:t>Motorola</w:t>
      </w:r>
    </w:p>
    <w:p w:rsidR="00952F99" w:rsidP="00952F99"/>
    <w:p w:rsidR="00952F99" w:rsidP="00952F99">
      <w:r w:rsidRPr="008B6F66">
        <w:t xml:space="preserve">Wyatt </w:t>
      </w:r>
      <w:r w:rsidRPr="008B6F66">
        <w:t>Leeh</w:t>
      </w:r>
      <w:r>
        <w:t>y</w:t>
      </w:r>
      <w:r>
        <w:t>, Information Technology Manager</w:t>
      </w:r>
    </w:p>
    <w:p w:rsidR="00952F99" w:rsidRPr="006A3F25" w:rsidP="00952F99">
      <w:pPr>
        <w:rPr>
          <w:i/>
        </w:rPr>
      </w:pPr>
      <w:r w:rsidRPr="006A3F25">
        <w:rPr>
          <w:i/>
        </w:rPr>
        <w:t>Great Plains Communications</w:t>
      </w:r>
    </w:p>
    <w:p w:rsidR="00952F99" w:rsidRPr="008B6F66" w:rsidP="00952F99"/>
    <w:p w:rsidR="00952F99" w:rsidP="00952F99">
      <w:r>
        <w:t xml:space="preserve">David </w:t>
      </w:r>
      <w:r>
        <w:t>Marshack</w:t>
      </w:r>
      <w:r>
        <w:t>, Telecommunications Regulatory Lead</w:t>
      </w:r>
    </w:p>
    <w:p w:rsidR="00952F99" w:rsidRPr="006A3F25" w:rsidP="00952F99">
      <w:pPr>
        <w:rPr>
          <w:i/>
        </w:rPr>
      </w:pPr>
      <w:r w:rsidRPr="006A3F25">
        <w:rPr>
          <w:i/>
        </w:rPr>
        <w:t>Loon</w:t>
      </w:r>
    </w:p>
    <w:p w:rsidR="00952F99" w:rsidRPr="000B52CF" w:rsidP="00952F99"/>
    <w:p w:rsidR="00952F99" w:rsidP="00952F99">
      <w:r>
        <w:t>Jim Matheson, Chief Executive Officer*</w:t>
      </w:r>
    </w:p>
    <w:p w:rsidR="00952F99" w:rsidP="00952F99">
      <w:pPr>
        <w:rPr>
          <w:i/>
        </w:rPr>
      </w:pPr>
      <w:r w:rsidRPr="006A3F25">
        <w:rPr>
          <w:i/>
        </w:rPr>
        <w:t>National Rural Electric Cooperative Association</w:t>
      </w:r>
    </w:p>
    <w:p w:rsidR="00952F99" w:rsidP="00952F99">
      <w:pPr>
        <w:rPr>
          <w:i/>
        </w:rPr>
      </w:pPr>
    </w:p>
    <w:p w:rsidR="00952F99" w:rsidP="00952F99">
      <w:r>
        <w:t>Kelly McGriff, Vice President &amp; Deputy General Counsel*</w:t>
      </w:r>
    </w:p>
    <w:p w:rsidR="00952F99" w:rsidRPr="00DF5951" w:rsidP="00952F99">
      <w:pPr>
        <w:rPr>
          <w:i/>
        </w:rPr>
      </w:pPr>
      <w:r>
        <w:rPr>
          <w:i/>
        </w:rPr>
        <w:t>Uniti</w:t>
      </w:r>
      <w:r>
        <w:rPr>
          <w:i/>
        </w:rPr>
        <w:t xml:space="preserve"> Group</w:t>
      </w:r>
    </w:p>
    <w:p w:rsidR="00952F99" w:rsidRPr="00DA4B18" w:rsidP="00952F99"/>
    <w:p w:rsidR="00952F99" w:rsidP="00952F99">
      <w:r>
        <w:t>Wendy Moser, Commissioner, Colorado Public Utilities Commission</w:t>
      </w:r>
    </w:p>
    <w:p w:rsidR="00952F99" w:rsidP="00952F99">
      <w:pPr>
        <w:rPr>
          <w:i/>
        </w:rPr>
      </w:pPr>
      <w:r w:rsidRPr="005E01E6">
        <w:rPr>
          <w:i/>
        </w:rPr>
        <w:t>National Association of Regulatory Utility Commissioners</w:t>
      </w:r>
    </w:p>
    <w:p w:rsidR="00952F99" w:rsidP="00952F99">
      <w:pPr>
        <w:rPr>
          <w:i/>
        </w:rPr>
      </w:pPr>
    </w:p>
    <w:p w:rsidR="00952F99" w:rsidRPr="00115066" w:rsidP="00952F99">
      <w:r w:rsidRPr="00115066">
        <w:t>Alexandra Fernandez Navarro</w:t>
      </w:r>
      <w:r>
        <w:t xml:space="preserve">, </w:t>
      </w:r>
      <w:r w:rsidRPr="00115066">
        <w:t>Commissioner</w:t>
      </w:r>
    </w:p>
    <w:p w:rsidR="00952F99" w:rsidRPr="008B6F66" w:rsidP="00952F99">
      <w:r w:rsidRPr="00115066">
        <w:rPr>
          <w:i/>
        </w:rPr>
        <w:t>Puerto Rico Public Service Regulatory Board</w:t>
      </w:r>
    </w:p>
    <w:p w:rsidR="00952F99" w:rsidP="00952F99"/>
    <w:p w:rsidR="00952F99" w:rsidP="00952F99">
      <w:r>
        <w:t xml:space="preserve">John O’Connor, </w:t>
      </w:r>
      <w:r w:rsidRPr="005E01E6">
        <w:t>Director, National Coordinating Center for Communications</w:t>
      </w:r>
    </w:p>
    <w:p w:rsidR="00952F99" w:rsidP="00952F99">
      <w:pPr>
        <w:rPr>
          <w:i/>
        </w:rPr>
      </w:pPr>
      <w:r>
        <w:rPr>
          <w:i/>
        </w:rPr>
        <w:t>Department of Homeland Security</w:t>
      </w:r>
    </w:p>
    <w:p w:rsidR="00952F99" w:rsidP="00952F99">
      <w:pPr>
        <w:rPr>
          <w:i/>
        </w:rPr>
      </w:pPr>
    </w:p>
    <w:p w:rsidR="00952F99" w:rsidP="00952F99">
      <w:r w:rsidRPr="00911E56">
        <w:t xml:space="preserve">Eddie Reyes, </w:t>
      </w:r>
      <w:r w:rsidRPr="007A7708">
        <w:t>Prince William County Emergency Communications Center</w:t>
      </w:r>
    </w:p>
    <w:p w:rsidR="00952F99" w:rsidRPr="007A7708" w:rsidP="00952F99">
      <w:pPr>
        <w:rPr>
          <w:i/>
        </w:rPr>
      </w:pPr>
      <w:r>
        <w:rPr>
          <w:i/>
        </w:rPr>
        <w:t>National Public Safety Telecommunications Council</w:t>
      </w:r>
    </w:p>
    <w:p w:rsidR="00952F99" w:rsidRPr="008B6F66" w:rsidP="00952F99"/>
    <w:p w:rsidR="00952F99" w:rsidP="00952F99">
      <w:r>
        <w:t>Rikin</w:t>
      </w:r>
      <w:r>
        <w:t xml:space="preserve"> </w:t>
      </w:r>
      <w:r>
        <w:t>Thaker</w:t>
      </w:r>
      <w:r>
        <w:t>, Vice President, Telecommunications and Spectrum Policy*</w:t>
      </w:r>
    </w:p>
    <w:p w:rsidR="00952F99" w:rsidRPr="005E01E6" w:rsidP="00952F99">
      <w:pPr>
        <w:rPr>
          <w:i/>
        </w:rPr>
      </w:pPr>
      <w:r w:rsidRPr="005E01E6">
        <w:rPr>
          <w:i/>
        </w:rPr>
        <w:t>Multicultural Media, Telecom and Internet Council</w:t>
      </w:r>
    </w:p>
    <w:p w:rsidR="00952F99" w:rsidRPr="008B6F66" w:rsidP="00952F99"/>
    <w:p w:rsidR="00952F99" w:rsidP="00952F99">
      <w:r>
        <w:t>Pete Tomczak, Manager, Spectrum Coordination and Clearance</w:t>
      </w:r>
    </w:p>
    <w:p w:rsidR="00952F99" w:rsidRPr="005E01E6" w:rsidP="00952F99">
      <w:pPr>
        <w:rPr>
          <w:i/>
        </w:rPr>
      </w:pPr>
      <w:r w:rsidRPr="005E01E6">
        <w:rPr>
          <w:i/>
        </w:rPr>
        <w:t>FirstNet</w:t>
      </w:r>
    </w:p>
    <w:p w:rsidR="00952F99" w:rsidP="00952F99"/>
    <w:p w:rsidR="00952F99" w:rsidP="00952F99">
      <w:r w:rsidRPr="008B6F66">
        <w:t xml:space="preserve">Rocky </w:t>
      </w:r>
      <w:r w:rsidRPr="008B6F66">
        <w:t>Vaz</w:t>
      </w:r>
      <w:r>
        <w:t>, Director of Emergency Management</w:t>
      </w:r>
    </w:p>
    <w:p w:rsidR="00952F99" w:rsidRPr="005E01E6" w:rsidP="00952F99">
      <w:pPr>
        <w:rPr>
          <w:i/>
        </w:rPr>
      </w:pPr>
      <w:r w:rsidRPr="005E01E6">
        <w:rPr>
          <w:i/>
        </w:rPr>
        <w:t>City of Dallas</w:t>
      </w:r>
      <w:r>
        <w:rPr>
          <w:i/>
        </w:rPr>
        <w:t>, Texas</w:t>
      </w:r>
    </w:p>
    <w:p w:rsidR="00952F99" w:rsidRPr="008B6F66" w:rsidP="00952F99"/>
    <w:p w:rsidR="00952F99" w:rsidP="00952F99">
      <w:r>
        <w:t xml:space="preserve">Joseph </w:t>
      </w:r>
      <w:r>
        <w:t>Viens</w:t>
      </w:r>
      <w:r>
        <w:t xml:space="preserve">, Senior Director of Government Affairs </w:t>
      </w:r>
    </w:p>
    <w:p w:rsidR="00952F99" w:rsidRPr="005E01E6" w:rsidP="00952F99">
      <w:pPr>
        <w:rPr>
          <w:i/>
        </w:rPr>
      </w:pPr>
      <w:r w:rsidRPr="005E01E6">
        <w:rPr>
          <w:i/>
        </w:rPr>
        <w:t>Charter</w:t>
      </w:r>
    </w:p>
    <w:p w:rsidR="00952F99" w:rsidP="00952F99"/>
    <w:p w:rsidR="00952F99" w:rsidP="00952F99">
      <w:r>
        <w:t>Debra Wulff, Public Safety Director</w:t>
      </w:r>
    </w:p>
    <w:p w:rsidR="00952F99" w:rsidP="00952F99">
      <w:pPr>
        <w:rPr>
          <w:i/>
          <w:szCs w:val="22"/>
        </w:rPr>
      </w:pPr>
      <w:r w:rsidRPr="005E01E6">
        <w:rPr>
          <w:i/>
        </w:rPr>
        <w:t>Confederated Tribes of the Colville Reservation</w:t>
      </w:r>
    </w:p>
    <w:p w:rsidR="00952F99" w:rsidP="00952F99">
      <w:pPr>
        <w:rPr>
          <w:sz w:val="24"/>
        </w:rPr>
      </w:pPr>
    </w:p>
    <w:sectPr w:rsidSect="00952F99">
      <w:headerReference w:type="default" r:id="rId10"/>
      <w:headerReference w:type="first" r:id="rId11"/>
      <w:footerReference w:type="first" r:id="rId12"/>
      <w:pgSz w:w="12240" w:h="15840"/>
      <w:pgMar w:top="1440" w:right="1440" w:bottom="720" w:left="1440" w:header="63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  <w:p w:rsidR="006F7393"/>
  <w:p w:rsidR="006F73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52F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F99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B1FFE">
      <w:r>
        <w:separator/>
      </w:r>
    </w:p>
  </w:footnote>
  <w:footnote w:type="continuationSeparator" w:id="1">
    <w:p w:rsidR="000B1FFE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0B1FFE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52F99" w:rsidP="00952F99">
      <w:pPr>
        <w:pStyle w:val="FootnoteText"/>
        <w:spacing w:after="0"/>
      </w:pPr>
      <w:r w:rsidRPr="00020CAF">
        <w:rPr>
          <w:rStyle w:val="FootnoteReference"/>
        </w:rPr>
        <w:footnoteRef/>
      </w:r>
      <w:r w:rsidRPr="00020CAF">
        <w:t xml:space="preserve"> </w:t>
      </w:r>
      <w:r>
        <w:t xml:space="preserve">Federal Advisory Committee Act, </w:t>
      </w:r>
      <w:r w:rsidRPr="00020CAF">
        <w:t>5 U.S.C. App. 2.</w:t>
      </w:r>
    </w:p>
    <w:p w:rsidR="00952F99" w:rsidRPr="00020CAF" w:rsidP="00952F99">
      <w:pPr>
        <w:pStyle w:val="FootnoteText"/>
        <w:spacing w:after="0"/>
      </w:pPr>
    </w:p>
  </w:footnote>
  <w:footnote w:id="4">
    <w:p w:rsidR="00952F99" w:rsidP="00952F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0A90">
        <w:rPr>
          <w:i/>
        </w:rPr>
        <w:t>FCC Announces the Establishment of the Broadband Deployment Advisory Committee and Solicits Nominations for Membership</w:t>
      </w:r>
      <w:r w:rsidRPr="00A20A90">
        <w:t>, Public Notice, DA 17-100 (Jan. 31, 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HYPERLINK "https://www.fcc.gov" </w:instrText>
                </w:r>
                <w:r>
                  <w:rPr>
                    <w:rFonts w:ascii="Arial" w:hAnsi="Arial"/>
                    <w:b/>
                    <w:sz w:val="16"/>
                  </w:rPr>
                  <w:fldChar w:fldCharType="separate"/>
                </w:r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h</w:t>
                </w:r>
                <w:bookmarkEnd w:id="0"/>
                <w:r w:rsidRPr="00D216CD">
                  <w:rPr>
                    <w:rStyle w:val="Hyperlink"/>
                    <w:rFonts w:ascii="Arial" w:hAnsi="Arial"/>
                    <w:b/>
                    <w:sz w:val="16"/>
                  </w:rPr>
                  <w:t>ttps://www.fcc.gov</w:t>
                </w:r>
                <w:r>
                  <w:rPr>
                    <w:rFonts w:ascii="Arial" w:hAnsi="Arial"/>
                    <w:b/>
                    <w:sz w:val="16"/>
                  </w:rPr>
                  <w:fldChar w:fldCharType="end"/>
                </w:r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F99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716885">
      <w:rPr>
        <w:b/>
      </w:rPr>
      <w:t>DA 18-1121</w:t>
    </w:r>
  </w:p>
  <w:p w:rsidR="00952F99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_x0000_s2054" style="width:468pt;height:0.95pt;margin-top:0;margin-left:0;mso-position-horizontal-relative:margin;position:absolute;visibility:visible;z-index:-251653120" o:allowincell="f" fillcolor="black" stroked="f" strokeweight="0.05pt">
          <w10:wrap anchorx="margin"/>
        </v:rect>
      </w:pict>
    </w:r>
  </w:p>
  <w:p w:rsidR="00952F99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2F99" w:rsidRPr="00952F99" w:rsidP="00952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8721E95"/>
    <w:multiLevelType w:val="hybridMultilevel"/>
    <w:tmpl w:val="64BCD61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8E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718E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718E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718E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718E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718E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718E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718E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718E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718E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B718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18E6"/>
  </w:style>
  <w:style w:type="paragraph" w:customStyle="1" w:styleId="ParaNum">
    <w:name w:val="ParaNum"/>
    <w:basedOn w:val="Normal"/>
    <w:rsid w:val="00B718E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B718E6"/>
    <w:rPr>
      <w:sz w:val="20"/>
    </w:rPr>
  </w:style>
  <w:style w:type="character" w:styleId="EndnoteReference">
    <w:name w:val="endnote reference"/>
    <w:semiHidden/>
    <w:rsid w:val="00B718E6"/>
    <w:rPr>
      <w:vertAlign w:val="superscript"/>
    </w:rPr>
  </w:style>
  <w:style w:type="paragraph" w:styleId="FootnoteText">
    <w:name w:val="footnote text"/>
    <w:link w:val="FootnoteTextChar"/>
    <w:semiHidden/>
    <w:rsid w:val="00B718E6"/>
    <w:pPr>
      <w:spacing w:after="120"/>
    </w:pPr>
  </w:style>
  <w:style w:type="character" w:styleId="FootnoteReference">
    <w:name w:val="footnote reference"/>
    <w:semiHidden/>
    <w:rsid w:val="00B718E6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B718E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718E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718E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718E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718E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718E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718E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718E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718E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718E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718E6"/>
  </w:style>
  <w:style w:type="paragraph" w:styleId="Header">
    <w:name w:val="header"/>
    <w:basedOn w:val="Normal"/>
    <w:autoRedefine/>
    <w:rsid w:val="00B718E6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B718E6"/>
    <w:pPr>
      <w:tabs>
        <w:tab w:val="center" w:pos="4320"/>
        <w:tab w:val="right" w:pos="8640"/>
      </w:tabs>
    </w:pPr>
  </w:style>
  <w:style w:type="character" w:styleId="PageNumber">
    <w:name w:val="page number"/>
    <w:rsid w:val="00B718E6"/>
  </w:style>
  <w:style w:type="paragraph" w:styleId="BlockText">
    <w:name w:val="Block Text"/>
    <w:basedOn w:val="Normal"/>
    <w:rsid w:val="00B718E6"/>
    <w:pPr>
      <w:spacing w:after="240"/>
      <w:ind w:left="1440" w:right="1440"/>
    </w:pPr>
  </w:style>
  <w:style w:type="paragraph" w:customStyle="1" w:styleId="Paratitle">
    <w:name w:val="Para title"/>
    <w:basedOn w:val="Normal"/>
    <w:rsid w:val="00B718E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718E6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718E6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718E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718E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718E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718E6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952F99"/>
  </w:style>
  <w:style w:type="paragraph" w:styleId="ListParagraph">
    <w:name w:val="List Paragraph"/>
    <w:basedOn w:val="Normal"/>
    <w:uiPriority w:val="34"/>
    <w:qFormat/>
    <w:rsid w:val="00952F99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header" Target="header4.xml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