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zCs w:val="22"/>
              </w:rPr>
            </w:pPr>
            <w:r>
              <w:rPr>
                <w:szCs w:val="22"/>
              </w:rPr>
              <w:t>NEW YORK CITY POLICE DEPARTMENT</w:t>
            </w:r>
          </w:p>
          <w:p w:rsidR="00EC31E6" w:rsidP="007115F7">
            <w:pPr>
              <w:tabs>
                <w:tab w:val="center" w:pos="4680"/>
              </w:tabs>
              <w:suppressAutoHyphens/>
              <w:rPr>
                <w:szCs w:val="22"/>
              </w:rPr>
            </w:pPr>
          </w:p>
          <w:p w:rsidR="006F7264" w:rsidRPr="007115F7" w:rsidP="007115F7">
            <w:pPr>
              <w:tabs>
                <w:tab w:val="center" w:pos="4680"/>
              </w:tabs>
              <w:suppressAutoHyphens/>
              <w:rPr>
                <w:spacing w:val="-2"/>
              </w:rPr>
            </w:pPr>
            <w:r>
              <w:t>R</w:t>
            </w:r>
            <w:r>
              <w:t>e</w:t>
            </w:r>
            <w:r>
              <w:t>quest for Waiver of the T-Band Freeze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EC31E6" w:rsidRPr="006F7264">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zCs w:val="22"/>
              </w:rPr>
              <w:t>File No. 0008188382</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EC31E6">
        <w:rPr>
          <w:b/>
          <w:spacing w:val="-2"/>
        </w:rPr>
        <w:t>November 15,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C31E6">
        <w:rPr>
          <w:b/>
          <w:spacing w:val="-2"/>
        </w:rPr>
        <w:t>November 15, 2018</w:t>
      </w:r>
    </w:p>
    <w:p w:rsidR="00822CE0"/>
    <w:p w:rsidR="004C2EE3">
      <w:pPr>
        <w:rPr>
          <w:spacing w:val="-2"/>
        </w:rPr>
      </w:pPr>
      <w:r>
        <w:t xml:space="preserve">By </w:t>
      </w:r>
      <w:r w:rsidR="004E4A22">
        <w:t>the</w:t>
      </w:r>
      <w:r w:rsidR="002A2D2E">
        <w:t xml:space="preserve"> </w:t>
      </w:r>
      <w:r w:rsidRPr="0098599D" w:rsidR="006F7264">
        <w:rPr>
          <w:szCs w:val="22"/>
        </w:rPr>
        <w:t>Chief, Policy and Licensing Division</w:t>
      </w:r>
      <w:r w:rsidR="006F7264">
        <w:rPr>
          <w:szCs w:val="22"/>
        </w:rPr>
        <w:t xml:space="preserve">, </w:t>
      </w:r>
      <w:r w:rsidRPr="0098599D" w:rsidR="006F7264">
        <w:rPr>
          <w:szCs w:val="22"/>
        </w:rPr>
        <w:t>Public Safety and Homeland Security Bureau</w:t>
      </w:r>
      <w:r>
        <w:rPr>
          <w:spacing w:val="-2"/>
        </w:rPr>
        <w:t>:</w:t>
      </w:r>
    </w:p>
    <w:p w:rsidR="00412FC5" w:rsidP="00412FC5"/>
    <w:p w:rsidR="002C00E8" w:rsidP="002C00E8">
      <w:pPr>
        <w:pStyle w:val="Heading1"/>
      </w:pPr>
      <w:r>
        <w:t>Introduction</w:t>
      </w:r>
      <w:r w:rsidR="007716E5">
        <w:t xml:space="preserve"> and background</w:t>
      </w:r>
    </w:p>
    <w:p w:rsidR="006F7264" w:rsidRPr="006F7264" w:rsidP="006F7264">
      <w:pPr>
        <w:pStyle w:val="ParaNum"/>
      </w:pPr>
      <w:r>
        <w:t>T</w:t>
      </w:r>
      <w:r w:rsidRPr="0098599D">
        <w:rPr>
          <w:szCs w:val="22"/>
        </w:rPr>
        <w:t xml:space="preserve">he </w:t>
      </w:r>
      <w:r>
        <w:rPr>
          <w:szCs w:val="22"/>
        </w:rPr>
        <w:t xml:space="preserve">New York City Police Department </w:t>
      </w:r>
      <w:r w:rsidRPr="0098599D">
        <w:rPr>
          <w:szCs w:val="22"/>
        </w:rPr>
        <w:t>(</w:t>
      </w:r>
      <w:r>
        <w:rPr>
          <w:szCs w:val="22"/>
        </w:rPr>
        <w:t>NYPD</w:t>
      </w:r>
      <w:r w:rsidRPr="0098599D">
        <w:rPr>
          <w:szCs w:val="22"/>
        </w:rPr>
        <w:t>)</w:t>
      </w:r>
      <w:r>
        <w:rPr>
          <w:szCs w:val="22"/>
        </w:rPr>
        <w:t xml:space="preserve"> </w:t>
      </w:r>
      <w:r w:rsidRPr="0098599D">
        <w:rPr>
          <w:szCs w:val="22"/>
        </w:rPr>
        <w:t>filed</w:t>
      </w:r>
      <w:r>
        <w:rPr>
          <w:szCs w:val="22"/>
        </w:rPr>
        <w:t xml:space="preserve"> an application</w:t>
      </w:r>
      <w:r>
        <w:rPr>
          <w:rStyle w:val="FootnoteReference"/>
          <w:sz w:val="22"/>
          <w:szCs w:val="22"/>
        </w:rPr>
        <w:footnoteReference w:id="3"/>
      </w:r>
      <w:r>
        <w:rPr>
          <w:szCs w:val="22"/>
        </w:rPr>
        <w:t xml:space="preserve"> </w:t>
      </w:r>
      <w:r w:rsidRPr="0098599D">
        <w:rPr>
          <w:szCs w:val="22"/>
        </w:rPr>
        <w:t xml:space="preserve">to modify </w:t>
      </w:r>
      <w:r>
        <w:rPr>
          <w:szCs w:val="22"/>
        </w:rPr>
        <w:t>public safety radio s</w:t>
      </w:r>
      <w:r w:rsidRPr="0098599D">
        <w:rPr>
          <w:szCs w:val="22"/>
        </w:rPr>
        <w:t>tation</w:t>
      </w:r>
      <w:r>
        <w:rPr>
          <w:szCs w:val="22"/>
        </w:rPr>
        <w:t xml:space="preserve"> call sign</w:t>
      </w:r>
      <w:r w:rsidRPr="0098599D">
        <w:rPr>
          <w:szCs w:val="22"/>
        </w:rPr>
        <w:t xml:space="preserve"> </w:t>
      </w:r>
      <w:r>
        <w:rPr>
          <w:szCs w:val="22"/>
        </w:rPr>
        <w:t>WIM668,</w:t>
      </w:r>
      <w:r w:rsidRPr="0098599D">
        <w:rPr>
          <w:szCs w:val="22"/>
        </w:rPr>
        <w:t xml:space="preserve"> by </w:t>
      </w:r>
      <w:r>
        <w:rPr>
          <w:szCs w:val="22"/>
        </w:rPr>
        <w:t xml:space="preserve">modifying a repeater </w:t>
      </w:r>
      <w:r w:rsidR="003F3390">
        <w:rPr>
          <w:szCs w:val="22"/>
        </w:rPr>
        <w:t xml:space="preserve">(Location 1) </w:t>
      </w:r>
      <w:r w:rsidR="0081252A">
        <w:rPr>
          <w:szCs w:val="22"/>
        </w:rPr>
        <w:t xml:space="preserve">and </w:t>
      </w:r>
      <w:r w:rsidRPr="00710C33" w:rsidR="0081252A">
        <w:rPr>
          <w:szCs w:val="22"/>
        </w:rPr>
        <w:t>add</w:t>
      </w:r>
      <w:r w:rsidR="0081252A">
        <w:rPr>
          <w:szCs w:val="22"/>
        </w:rPr>
        <w:t>ing</w:t>
      </w:r>
      <w:r w:rsidRPr="00710C33" w:rsidR="0081252A">
        <w:rPr>
          <w:szCs w:val="22"/>
        </w:rPr>
        <w:t xml:space="preserve"> </w:t>
      </w:r>
      <w:r w:rsidR="0081252A">
        <w:rPr>
          <w:szCs w:val="22"/>
        </w:rPr>
        <w:t>another</w:t>
      </w:r>
      <w:r w:rsidRPr="00710C33" w:rsidR="0081252A">
        <w:rPr>
          <w:szCs w:val="22"/>
        </w:rPr>
        <w:t xml:space="preserve"> </w:t>
      </w:r>
      <w:r w:rsidR="0081252A">
        <w:rPr>
          <w:szCs w:val="22"/>
        </w:rPr>
        <w:t xml:space="preserve">repeater </w:t>
      </w:r>
      <w:r w:rsidRPr="00710C33" w:rsidR="0081252A">
        <w:rPr>
          <w:szCs w:val="22"/>
        </w:rPr>
        <w:t>station</w:t>
      </w:r>
      <w:r w:rsidR="0081252A">
        <w:rPr>
          <w:szCs w:val="22"/>
        </w:rPr>
        <w:t xml:space="preserve"> (Location 3)</w:t>
      </w:r>
      <w:r w:rsidRPr="00710C33" w:rsidR="0081252A">
        <w:rPr>
          <w:szCs w:val="22"/>
        </w:rPr>
        <w:t xml:space="preserve"> </w:t>
      </w:r>
      <w:r w:rsidRPr="0098599D">
        <w:rPr>
          <w:szCs w:val="22"/>
        </w:rPr>
        <w:t xml:space="preserve">operating </w:t>
      </w:r>
      <w:r>
        <w:rPr>
          <w:szCs w:val="22"/>
        </w:rPr>
        <w:t>i</w:t>
      </w:r>
      <w:r w:rsidRPr="0098599D">
        <w:rPr>
          <w:szCs w:val="22"/>
        </w:rPr>
        <w:t>n</w:t>
      </w:r>
      <w:r>
        <w:rPr>
          <w:szCs w:val="22"/>
        </w:rPr>
        <w:t xml:space="preserve"> the</w:t>
      </w:r>
      <w:r w:rsidRPr="0098599D">
        <w:rPr>
          <w:szCs w:val="22"/>
        </w:rPr>
        <w:t xml:space="preserve"> 470-512 MHz band (T-Band).</w:t>
      </w:r>
      <w:r>
        <w:rPr>
          <w:rStyle w:val="FootnoteReference"/>
          <w:szCs w:val="22"/>
        </w:rPr>
        <w:footnoteReference w:id="4"/>
      </w:r>
      <w:r>
        <w:rPr>
          <w:szCs w:val="22"/>
        </w:rPr>
        <w:t xml:space="preserve">  NYPD </w:t>
      </w:r>
      <w:r w:rsidR="00FE3F0F">
        <w:rPr>
          <w:szCs w:val="22"/>
        </w:rPr>
        <w:t>a</w:t>
      </w:r>
      <w:r>
        <w:rPr>
          <w:szCs w:val="22"/>
        </w:rPr>
        <w:t>lso</w:t>
      </w:r>
      <w:r w:rsidR="00FE3F0F">
        <w:rPr>
          <w:szCs w:val="22"/>
        </w:rPr>
        <w:t xml:space="preserve"> </w:t>
      </w:r>
      <w:r>
        <w:rPr>
          <w:szCs w:val="22"/>
        </w:rPr>
        <w:t>request</w:t>
      </w:r>
      <w:r>
        <w:rPr>
          <w:szCs w:val="22"/>
        </w:rPr>
        <w:t>ed a</w:t>
      </w:r>
      <w:r w:rsidR="00FE3F0F">
        <w:rPr>
          <w:szCs w:val="22"/>
        </w:rPr>
        <w:t xml:space="preserve"> </w:t>
      </w:r>
      <w:r>
        <w:rPr>
          <w:szCs w:val="22"/>
        </w:rPr>
        <w:t>waiver</w:t>
      </w:r>
      <w:r>
        <w:rPr>
          <w:rStyle w:val="FootnoteReference"/>
          <w:sz w:val="22"/>
          <w:szCs w:val="22"/>
        </w:rPr>
        <w:footnoteReference w:id="5"/>
      </w:r>
      <w:r>
        <w:rPr>
          <w:szCs w:val="22"/>
        </w:rPr>
        <w:t xml:space="preserve"> of </w:t>
      </w:r>
      <w:r w:rsidRPr="0013415B">
        <w:rPr>
          <w:szCs w:val="22"/>
        </w:rPr>
        <w:t xml:space="preserve">the </w:t>
      </w:r>
      <w:r w:rsidRPr="0098599D">
        <w:rPr>
          <w:szCs w:val="22"/>
        </w:rPr>
        <w:t>Wireless Telecommunications Bureau and the Public Safety and Homeland Security Bureau</w:t>
      </w:r>
      <w:r>
        <w:rPr>
          <w:szCs w:val="22"/>
        </w:rPr>
        <w:t>’s</w:t>
      </w:r>
      <w:r w:rsidRPr="0098599D">
        <w:rPr>
          <w:szCs w:val="22"/>
        </w:rPr>
        <w:t xml:space="preserve"> (Bureaus)</w:t>
      </w:r>
      <w:r>
        <w:rPr>
          <w:szCs w:val="22"/>
        </w:rPr>
        <w:t xml:space="preserve"> </w:t>
      </w:r>
      <w:r w:rsidRPr="0013415B">
        <w:rPr>
          <w:szCs w:val="22"/>
        </w:rPr>
        <w:t>suspen</w:t>
      </w:r>
      <w:r>
        <w:rPr>
          <w:szCs w:val="22"/>
        </w:rPr>
        <w:t>sion of t</w:t>
      </w:r>
      <w:r w:rsidRPr="0013415B">
        <w:rPr>
          <w:szCs w:val="22"/>
        </w:rPr>
        <w:t>he acceptance and process</w:t>
      </w:r>
      <w:r>
        <w:rPr>
          <w:szCs w:val="22"/>
        </w:rPr>
        <w:t xml:space="preserve">ing of certain </w:t>
      </w:r>
      <w:r w:rsidRPr="0013415B">
        <w:rPr>
          <w:szCs w:val="22"/>
        </w:rPr>
        <w:t xml:space="preserve">T-Band </w:t>
      </w:r>
      <w:r>
        <w:rPr>
          <w:szCs w:val="22"/>
        </w:rPr>
        <w:t>applications.</w:t>
      </w:r>
      <w:r>
        <w:rPr>
          <w:rStyle w:val="FootnoteReference"/>
          <w:szCs w:val="22"/>
        </w:rPr>
        <w:footnoteReference w:id="6"/>
      </w:r>
      <w:r>
        <w:rPr>
          <w:szCs w:val="22"/>
        </w:rPr>
        <w:t xml:space="preserve">  </w:t>
      </w:r>
      <w:r w:rsidR="00AB63F5">
        <w:rPr>
          <w:szCs w:val="22"/>
        </w:rPr>
        <w:t xml:space="preserve">We grant NYPD’s waiver request and direct the application to be processed, subject to the conditions described below.  </w:t>
      </w:r>
    </w:p>
    <w:p w:rsidR="006F7264" w:rsidRPr="006F7264" w:rsidP="00656B60">
      <w:pPr>
        <w:pStyle w:val="ParaNum"/>
      </w:pPr>
      <w:r>
        <w:t xml:space="preserve">Under the </w:t>
      </w:r>
      <w:r w:rsidRPr="005C635F">
        <w:rPr>
          <w:i/>
        </w:rPr>
        <w:t>Suspension Notice</w:t>
      </w:r>
      <w:r>
        <w:t xml:space="preserve">, T-Band applications </w:t>
      </w:r>
      <w:r w:rsidR="00955A76">
        <w:t>that expand a station’s geographic footprint</w:t>
      </w:r>
      <w:r>
        <w:t xml:space="preserve"> are suspended from processing.</w:t>
      </w:r>
      <w:r>
        <w:rPr>
          <w:rStyle w:val="FootnoteReference"/>
        </w:rPr>
        <w:footnoteReference w:id="7"/>
      </w:r>
      <w:r>
        <w:t xml:space="preserve">  </w:t>
      </w:r>
      <w:r>
        <w:t xml:space="preserve">With the </w:t>
      </w:r>
      <w:r w:rsidRPr="00E32456">
        <w:rPr>
          <w:i/>
        </w:rPr>
        <w:t xml:space="preserve">Suspension </w:t>
      </w:r>
      <w:r>
        <w:rPr>
          <w:i/>
        </w:rPr>
        <w:t>N</w:t>
      </w:r>
      <w:r w:rsidRPr="00E32456">
        <w:rPr>
          <w:i/>
        </w:rPr>
        <w:t>otice</w:t>
      </w:r>
      <w:r>
        <w:t>, t</w:t>
      </w:r>
      <w:r w:rsidRPr="0098599D">
        <w:t xml:space="preserve">he </w:t>
      </w:r>
      <w:r>
        <w:t>Bureaus</w:t>
      </w:r>
      <w:r w:rsidRPr="0098599D">
        <w:t xml:space="preserve"> s</w:t>
      </w:r>
      <w:r>
        <w:t>ought</w:t>
      </w:r>
      <w:r w:rsidRPr="0098599D">
        <w:t xml:space="preserve"> to stabilize the spectral environment while the Commission considers issues </w:t>
      </w:r>
      <w:r w:rsidRPr="0098599D">
        <w:rPr>
          <w:color w:val="000000"/>
        </w:rPr>
        <w:t>surrounding</w:t>
      </w:r>
      <w:r w:rsidRPr="0098599D">
        <w:t xml:space="preserve"> future use of the T-Band and implementation of the Middle Class Tax Relief and Job Creation Act of 2012</w:t>
      </w:r>
      <w:r>
        <w:t xml:space="preserve"> (the Act)</w:t>
      </w:r>
      <w:r w:rsidRPr="0098599D">
        <w:t>.</w:t>
      </w:r>
      <w:r>
        <w:rPr>
          <w:rStyle w:val="FootnoteReference"/>
          <w:sz w:val="22"/>
          <w:szCs w:val="22"/>
        </w:rPr>
        <w:footnoteReference w:id="8"/>
      </w:r>
      <w:r>
        <w:t xml:space="preserve">  </w:t>
      </w:r>
      <w:r w:rsidRPr="0098599D">
        <w:t xml:space="preserve">The Bureaus </w:t>
      </w:r>
      <w:r w:rsidR="00AF6982">
        <w:t>determined</w:t>
      </w:r>
      <w:r w:rsidRPr="0098599D">
        <w:t xml:space="preserve"> that prudent spectrum management dictate</w:t>
      </w:r>
      <w:r w:rsidR="00AF6982">
        <w:t xml:space="preserve">d </w:t>
      </w:r>
      <w:r w:rsidRPr="0098599D">
        <w:t xml:space="preserve">suspending the acceptance and processing of T-Band licensing applications that could alter the spectrum landscape and make implementing the Act more </w:t>
      </w:r>
      <w:r w:rsidRPr="0098599D">
        <w:t>difficult or costly.</w:t>
      </w:r>
      <w:r>
        <w:rPr>
          <w:rStyle w:val="FootnoteReference"/>
          <w:sz w:val="22"/>
          <w:szCs w:val="22"/>
        </w:rPr>
        <w:footnoteReference w:id="9"/>
      </w:r>
      <w:r w:rsidRPr="0098599D">
        <w:t xml:space="preserve">  </w:t>
      </w:r>
      <w:r>
        <w:t>Specifically, t</w:t>
      </w:r>
      <w:r w:rsidRPr="0098599D">
        <w:t xml:space="preserve">he </w:t>
      </w:r>
      <w:r>
        <w:t>Bureaus</w:t>
      </w:r>
      <w:r w:rsidRPr="0098599D">
        <w:t xml:space="preserve"> will not accept or process </w:t>
      </w:r>
      <w:r w:rsidR="00E93E47">
        <w:t xml:space="preserve">modifications to </w:t>
      </w:r>
      <w:r w:rsidRPr="0098599D" w:rsidR="00E93E47">
        <w:t>existing licenses</w:t>
      </w:r>
      <w:r w:rsidR="00E93E47">
        <w:t xml:space="preserve"> </w:t>
      </w:r>
      <w:r w:rsidR="00E93E47">
        <w:rPr>
          <w:szCs w:val="22"/>
        </w:rPr>
        <w:t xml:space="preserve">to </w:t>
      </w:r>
      <w:r w:rsidRPr="00656B60" w:rsidR="00656B60">
        <w:rPr>
          <w:szCs w:val="22"/>
        </w:rPr>
        <w:t>chang</w:t>
      </w:r>
      <w:r w:rsidR="00E93E47">
        <w:rPr>
          <w:szCs w:val="22"/>
        </w:rPr>
        <w:t>e</w:t>
      </w:r>
      <w:r w:rsidRPr="00656B60" w:rsidR="00656B60">
        <w:rPr>
          <w:szCs w:val="22"/>
        </w:rPr>
        <w:t xml:space="preserve"> technical parameters that expand</w:t>
      </w:r>
      <w:r>
        <w:rPr>
          <w:szCs w:val="22"/>
        </w:rPr>
        <w:t xml:space="preserve"> </w:t>
      </w:r>
      <w:r w:rsidRPr="00656B60" w:rsidR="00656B60">
        <w:rPr>
          <w:szCs w:val="22"/>
        </w:rPr>
        <w:t>the station’s geographic footprint</w:t>
      </w:r>
      <w:r w:rsidR="003F144C">
        <w:rPr>
          <w:szCs w:val="22"/>
        </w:rPr>
        <w:t xml:space="preserve"> </w:t>
      </w:r>
      <w:r w:rsidR="003F144C">
        <w:t>to add or change locations</w:t>
      </w:r>
      <w:r>
        <w:rPr>
          <w:szCs w:val="22"/>
        </w:rPr>
        <w:t>.</w:t>
      </w:r>
      <w:r>
        <w:rPr>
          <w:rStyle w:val="FootnoteReference"/>
          <w:sz w:val="22"/>
          <w:szCs w:val="22"/>
        </w:rPr>
        <w:footnoteReference w:id="10"/>
      </w:r>
      <w:r>
        <w:t xml:space="preserve">  </w:t>
      </w:r>
      <w:r w:rsidR="006248D4">
        <w:t xml:space="preserve">However, </w:t>
      </w:r>
      <w:r>
        <w:t>applicants</w:t>
      </w:r>
      <w:r w:rsidR="006248D4">
        <w:t xml:space="preserve"> </w:t>
      </w:r>
      <w:r>
        <w:t>may request an exception to the filing and processing freeze.</w:t>
      </w:r>
      <w:r>
        <w:rPr>
          <w:rStyle w:val="FootnoteReference"/>
        </w:rPr>
        <w:footnoteReference w:id="11"/>
      </w:r>
      <w:r>
        <w:t xml:space="preserve">  In June 2012, the Bureaus issued a </w:t>
      </w:r>
      <w:r w:rsidRPr="00E803F1">
        <w:rPr>
          <w:i/>
        </w:rPr>
        <w:t>Clarification Notice</w:t>
      </w:r>
      <w:r>
        <w:t xml:space="preserve"> indicating that “[l]</w:t>
      </w:r>
      <w:r>
        <w:t>ocations</w:t>
      </w:r>
      <w:r>
        <w:t xml:space="preserve"> may be added or changed if the new site does not increase the licensed contour.”</w:t>
      </w:r>
      <w:r>
        <w:rPr>
          <w:rStyle w:val="FootnoteReference"/>
          <w:szCs w:val="22"/>
        </w:rPr>
        <w:footnoteReference w:id="12"/>
      </w:r>
    </w:p>
    <w:p w:rsidR="006F7264" w:rsidP="006F7264">
      <w:pPr>
        <w:pStyle w:val="Heading1"/>
      </w:pPr>
      <w:r>
        <w:t>Discussion</w:t>
      </w:r>
    </w:p>
    <w:p w:rsidR="006F7264" w:rsidP="006F7264">
      <w:pPr>
        <w:pStyle w:val="ParaNum"/>
      </w:pPr>
      <w:r>
        <w:t>To obtain a waiver, a petitioner must demonstrate either that: (</w:t>
      </w:r>
      <w:r>
        <w:t>i</w:t>
      </w:r>
      <w:r>
        <w:t>)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3"/>
      </w:r>
      <w:r>
        <w:t xml:space="preserve">  An applicant seeking a waiver faces a high hurdle and must plead with particularity the facts and circumstances that warrant a waiver.</w:t>
      </w:r>
      <w:r>
        <w:rPr>
          <w:rStyle w:val="FootnoteReference"/>
        </w:rPr>
        <w:footnoteReference w:id="14"/>
      </w:r>
    </w:p>
    <w:p w:rsidR="006F7264" w:rsidP="006F7264">
      <w:pPr>
        <w:pStyle w:val="ParaNum"/>
      </w:pPr>
      <w:r>
        <w:rPr>
          <w:szCs w:val="22"/>
        </w:rPr>
        <w:t>NYPD states that “there is no expansion of base station facilities, so the licensed footprint among the associated call sign remains unchanged.”</w:t>
      </w:r>
      <w:r>
        <w:rPr>
          <w:rStyle w:val="FootnoteReference"/>
          <w:szCs w:val="22"/>
        </w:rPr>
        <w:footnoteReference w:id="15"/>
      </w:r>
      <w:r>
        <w:rPr>
          <w:szCs w:val="22"/>
        </w:rPr>
        <w:t xml:space="preserve">  However, </w:t>
      </w:r>
      <w:r w:rsidR="003806AC">
        <w:rPr>
          <w:szCs w:val="22"/>
        </w:rPr>
        <w:t xml:space="preserve">Commission </w:t>
      </w:r>
      <w:r>
        <w:rPr>
          <w:szCs w:val="22"/>
        </w:rPr>
        <w:t xml:space="preserve">staff found that the </w:t>
      </w:r>
      <w:r w:rsidR="00581B48">
        <w:rPr>
          <w:szCs w:val="22"/>
        </w:rPr>
        <w:t xml:space="preserve">requested </w:t>
      </w:r>
      <w:r>
        <w:rPr>
          <w:szCs w:val="22"/>
        </w:rPr>
        <w:t>modification of the repeater at Location 1 would result in extension of</w:t>
      </w:r>
      <w:r w:rsidRPr="0098599D">
        <w:rPr>
          <w:szCs w:val="22"/>
        </w:rPr>
        <w:t xml:space="preserve"> the licensed footprint of </w:t>
      </w:r>
      <w:r w:rsidR="003F144C">
        <w:rPr>
          <w:szCs w:val="22"/>
        </w:rPr>
        <w:t xml:space="preserve">Station </w:t>
      </w:r>
      <w:r>
        <w:rPr>
          <w:szCs w:val="22"/>
        </w:rPr>
        <w:t>WIM668.</w:t>
      </w:r>
      <w:r>
        <w:rPr>
          <w:rStyle w:val="FootnoteReference"/>
          <w:szCs w:val="22"/>
        </w:rPr>
        <w:footnoteReference w:id="16"/>
      </w:r>
      <w:r>
        <w:rPr>
          <w:szCs w:val="22"/>
        </w:rPr>
        <w:t xml:space="preserve">  </w:t>
      </w:r>
      <w:r w:rsidR="00C34A3F">
        <w:rPr>
          <w:szCs w:val="22"/>
        </w:rPr>
        <w:t xml:space="preserve">Due to an error, </w:t>
      </w:r>
      <w:r w:rsidR="003806AC">
        <w:rPr>
          <w:szCs w:val="22"/>
        </w:rPr>
        <w:t xml:space="preserve">Station WIM668 was licensed with </w:t>
      </w:r>
      <w:r w:rsidR="00C34A3F">
        <w:rPr>
          <w:szCs w:val="22"/>
        </w:rPr>
        <w:t>inaccurate</w:t>
      </w:r>
      <w:r w:rsidR="003806AC">
        <w:rPr>
          <w:szCs w:val="22"/>
        </w:rPr>
        <w:t xml:space="preserve"> </w:t>
      </w:r>
      <w:r w:rsidR="00C34A3F">
        <w:rPr>
          <w:szCs w:val="22"/>
        </w:rPr>
        <w:t>coordinates</w:t>
      </w:r>
      <w:r w:rsidR="003F144C">
        <w:rPr>
          <w:szCs w:val="22"/>
        </w:rPr>
        <w:t>.</w:t>
      </w:r>
      <w:r>
        <w:rPr>
          <w:szCs w:val="22"/>
        </w:rPr>
        <w:t xml:space="preserve"> </w:t>
      </w:r>
      <w:r w:rsidR="003F144C">
        <w:rPr>
          <w:szCs w:val="22"/>
        </w:rPr>
        <w:t xml:space="preserve"> T</w:t>
      </w:r>
      <w:r w:rsidR="003806AC">
        <w:rPr>
          <w:szCs w:val="22"/>
        </w:rPr>
        <w:t xml:space="preserve">he modification </w:t>
      </w:r>
      <w:r w:rsidR="003F144C">
        <w:rPr>
          <w:szCs w:val="22"/>
        </w:rPr>
        <w:t>will</w:t>
      </w:r>
      <w:r w:rsidR="003806AC">
        <w:rPr>
          <w:szCs w:val="22"/>
        </w:rPr>
        <w:t xml:space="preserve"> update the license to reflect actual </w:t>
      </w:r>
      <w:r w:rsidR="003F144C">
        <w:rPr>
          <w:szCs w:val="22"/>
        </w:rPr>
        <w:t>coordinates,</w:t>
      </w:r>
      <w:r w:rsidR="003806AC">
        <w:rPr>
          <w:szCs w:val="22"/>
        </w:rPr>
        <w:t xml:space="preserve"> and </w:t>
      </w:r>
      <w:r>
        <w:rPr>
          <w:szCs w:val="22"/>
        </w:rPr>
        <w:t xml:space="preserve">there will be no changes to the physical facilities.  We find that this modification would not materially alter the spectrum landscape.  Therefore, we find that </w:t>
      </w:r>
      <w:r>
        <w:t xml:space="preserve">in view of unique or unusual factual circumstances of the instant case, application of the </w:t>
      </w:r>
      <w:r w:rsidRPr="004D1818">
        <w:rPr>
          <w:i/>
        </w:rPr>
        <w:t>Suspension Notice</w:t>
      </w:r>
      <w:r>
        <w:t xml:space="preserve"> in this case would be inequitable to NYPD.</w:t>
      </w:r>
      <w:r w:rsidR="003806AC">
        <w:t xml:space="preserve">  </w:t>
      </w:r>
      <w:r w:rsidRPr="003806AC" w:rsidR="003806AC">
        <w:rPr>
          <w:szCs w:val="22"/>
        </w:rPr>
        <w:t xml:space="preserve"> </w:t>
      </w:r>
      <w:r w:rsidR="003806AC">
        <w:rPr>
          <w:szCs w:val="22"/>
        </w:rPr>
        <w:t xml:space="preserve">Next, with respect to the Location 3 repeater addition, staff confirmed no extension of the </w:t>
      </w:r>
      <w:r w:rsidR="00C34A3F">
        <w:rPr>
          <w:szCs w:val="22"/>
        </w:rPr>
        <w:t xml:space="preserve">licensed </w:t>
      </w:r>
      <w:r w:rsidR="003806AC">
        <w:rPr>
          <w:szCs w:val="22"/>
        </w:rPr>
        <w:t xml:space="preserve">footprint.  Thus, in accordance to the </w:t>
      </w:r>
      <w:r w:rsidRPr="00A56F06" w:rsidR="003806AC">
        <w:rPr>
          <w:i/>
          <w:szCs w:val="22"/>
        </w:rPr>
        <w:t>Clarification Notice</w:t>
      </w:r>
      <w:r w:rsidR="003806AC">
        <w:rPr>
          <w:szCs w:val="22"/>
        </w:rPr>
        <w:t xml:space="preserve">, this site addition is permitted.  </w:t>
      </w:r>
    </w:p>
    <w:p w:rsidR="006F7264" w:rsidRPr="006F7264" w:rsidP="006F7264">
      <w:pPr>
        <w:pStyle w:val="ParaNum"/>
      </w:pPr>
      <w:r>
        <w:rPr>
          <w:szCs w:val="22"/>
        </w:rPr>
        <w:t xml:space="preserve">Accordingly, we find that a waiver of the </w:t>
      </w:r>
      <w:r w:rsidRPr="0098599D">
        <w:rPr>
          <w:i/>
          <w:szCs w:val="22"/>
        </w:rPr>
        <w:t>Suspension Notice</w:t>
      </w:r>
      <w:r w:rsidRPr="0098599D">
        <w:rPr>
          <w:szCs w:val="22"/>
        </w:rPr>
        <w:t xml:space="preserve"> </w:t>
      </w:r>
      <w:r>
        <w:rPr>
          <w:szCs w:val="22"/>
        </w:rPr>
        <w:t>is warranted</w:t>
      </w:r>
      <w:r w:rsidR="003806AC">
        <w:rPr>
          <w:szCs w:val="22"/>
        </w:rPr>
        <w:t>, and</w:t>
      </w:r>
      <w:r w:rsidRPr="003806AC" w:rsidR="003806AC">
        <w:rPr>
          <w:szCs w:val="22"/>
        </w:rPr>
        <w:t xml:space="preserve"> </w:t>
      </w:r>
      <w:r w:rsidR="003806AC">
        <w:rPr>
          <w:szCs w:val="22"/>
        </w:rPr>
        <w:t xml:space="preserve">NYPD meets the </w:t>
      </w:r>
      <w:r w:rsidRPr="005C635F" w:rsidR="003806AC">
        <w:rPr>
          <w:i/>
          <w:szCs w:val="22"/>
        </w:rPr>
        <w:t>Clarification Notice</w:t>
      </w:r>
      <w:r w:rsidR="003806AC">
        <w:rPr>
          <w:szCs w:val="22"/>
        </w:rPr>
        <w:t xml:space="preserve"> requirements for adding a repeater</w:t>
      </w:r>
      <w:r w:rsidR="000F7A79">
        <w:rPr>
          <w:szCs w:val="22"/>
        </w:rPr>
        <w:t>.  T</w:t>
      </w:r>
      <w:r>
        <w:rPr>
          <w:szCs w:val="22"/>
        </w:rPr>
        <w:t xml:space="preserve">he application </w:t>
      </w:r>
      <w:r w:rsidR="000F7A79">
        <w:rPr>
          <w:szCs w:val="22"/>
        </w:rPr>
        <w:t>will</w:t>
      </w:r>
      <w:r>
        <w:rPr>
          <w:szCs w:val="22"/>
        </w:rPr>
        <w:t xml:space="preserve"> be processed with </w:t>
      </w:r>
      <w:r w:rsidRPr="0098599D">
        <w:rPr>
          <w:szCs w:val="22"/>
        </w:rPr>
        <w:t>the following special conditions:</w:t>
      </w:r>
    </w:p>
    <w:p w:rsidR="006F7264" w:rsidP="006F7264">
      <w:pPr>
        <w:pStyle w:val="ParaNum"/>
        <w:numPr>
          <w:ilvl w:val="0"/>
          <w:numId w:val="8"/>
        </w:numPr>
        <w:ind w:left="1440"/>
      </w:pPr>
      <w:r w:rsidRPr="0098599D">
        <w:t xml:space="preserve">Authorization is subject to implementation of Section 6103 of the </w:t>
      </w:r>
      <w:r w:rsidRPr="0098599D">
        <w:t>Middle Class</w:t>
      </w:r>
      <w:r w:rsidRPr="0098599D">
        <w:t xml:space="preserve"> Tax Relief and Job Creation Act of 2012, Pub. L. No. 112-96, 126 Stat. 156 (enacted February 22, 2012), which provides that, not later than nine years after the date of enactment, the Commission shall reallocate T-Band spectrum “currently used by public safety </w:t>
      </w:r>
      <w:r w:rsidRPr="0098599D">
        <w:t>eligibles</w:t>
      </w:r>
      <w:r w:rsidRPr="0098599D">
        <w:t xml:space="preserve">.” </w:t>
      </w:r>
      <w:r>
        <w:t xml:space="preserve"> </w:t>
      </w:r>
      <w:r w:rsidRPr="0098599D">
        <w:t>It also provides that “relocation of public safety entities from the T-Band Spectrum” shall be completed not later than two years after completion of the system of competitive bidding.</w:t>
      </w:r>
      <w:r>
        <w:t xml:space="preserve"> </w:t>
      </w:r>
      <w:r w:rsidRPr="0098599D">
        <w:t xml:space="preserve"> </w:t>
      </w:r>
      <w:r w:rsidRPr="00027BAA">
        <w:rPr>
          <w:i/>
        </w:rPr>
        <w:t>See</w:t>
      </w:r>
      <w:r w:rsidRPr="0098599D">
        <w:t xml:space="preserve"> the </w:t>
      </w:r>
      <w:r w:rsidRPr="0098599D">
        <w:t>Middle Class</w:t>
      </w:r>
      <w:r w:rsidRPr="0098599D">
        <w:t xml:space="preserve"> Tax Relief and Job Creation Act of </w:t>
      </w:r>
      <w:r w:rsidRPr="0098599D">
        <w:t>2012, Section 6103(b), (c).</w:t>
      </w:r>
    </w:p>
    <w:p w:rsidR="006F7264" w:rsidP="006F7264">
      <w:pPr>
        <w:pStyle w:val="ParaNum"/>
        <w:numPr>
          <w:ilvl w:val="0"/>
          <w:numId w:val="8"/>
        </w:numPr>
        <w:ind w:left="1440"/>
      </w:pPr>
      <w:r w:rsidRPr="007536A5">
        <w:t xml:space="preserve">Because the addition of Location </w:t>
      </w:r>
      <w:r>
        <w:t>3 (</w:t>
      </w:r>
      <w:r w:rsidRPr="001B3C5B">
        <w:t>40-46-20.3 N, 073-50-21.5 W</w:t>
      </w:r>
      <w:r>
        <w:t xml:space="preserve">) </w:t>
      </w:r>
      <w:r w:rsidRPr="007536A5">
        <w:t>is granted af</w:t>
      </w:r>
      <w:r>
        <w:t xml:space="preserve">ter passage of the Middle Class </w:t>
      </w:r>
      <w:r w:rsidRPr="007536A5">
        <w:t xml:space="preserve">Tax Relief and Job Creation Act of 2012, Pub. L. No. 112-96, 126 Stat. 156 (enacted February 22, 2012), the licensee shall have no expectation of receiving funds to cover the cost of relocating the Location </w:t>
      </w:r>
      <w:r>
        <w:t>3</w:t>
      </w:r>
      <w:r w:rsidRPr="007536A5">
        <w:t xml:space="preserve"> facilities covered by this authorization from the 470-512 MHz band spectrum.  </w:t>
      </w:r>
      <w:r w:rsidRPr="00B02298">
        <w:rPr>
          <w:i/>
        </w:rPr>
        <w:t>See</w:t>
      </w:r>
      <w:r w:rsidRPr="007536A5">
        <w:t xml:space="preserve"> the </w:t>
      </w:r>
      <w:r w:rsidRPr="007536A5">
        <w:t>Middle Class</w:t>
      </w:r>
      <w:r w:rsidRPr="007536A5">
        <w:t xml:space="preserve"> Tax Relief and Job Creation Act of 2012, Section 6103(b).</w:t>
      </w:r>
    </w:p>
    <w:p w:rsidR="006F7264" w:rsidP="006F7264">
      <w:pPr>
        <w:pStyle w:val="Heading1"/>
      </w:pPr>
      <w:r>
        <w:t>Ordering Clauses</w:t>
      </w:r>
    </w:p>
    <w:p w:rsidR="006F7264" w:rsidP="006F7264">
      <w:pPr>
        <w:pStyle w:val="ParaNum"/>
      </w:pPr>
      <w:r w:rsidRPr="006F7264">
        <w:rPr>
          <w:szCs w:val="22"/>
        </w:rPr>
        <w:t xml:space="preserve">ACCORDINGLY, </w:t>
      </w:r>
      <w:r>
        <w:t>IT IS ORDERED that, pursuant to Sections 1, 4(</w:t>
      </w:r>
      <w:r>
        <w:t>i</w:t>
      </w:r>
      <w:r>
        <w:t>) and 303(r) of the Communications Act of 1934, as amended, 47 U.S.C. §§ 151, 154(</w:t>
      </w:r>
      <w:r>
        <w:t>i</w:t>
      </w:r>
      <w:r>
        <w:t>), and 303(r), and Section 1.925 of the Commission’s rules, 47 CFR § 1.925, the Waiver Request filed by the</w:t>
      </w:r>
      <w:r w:rsidRPr="006F7264">
        <w:rPr>
          <w:szCs w:val="22"/>
        </w:rPr>
        <w:t xml:space="preserve"> New York City Police Department</w:t>
      </w:r>
      <w:r>
        <w:t>, IS GRANTED as conditioned herein and to the extent set forth in this order.</w:t>
      </w:r>
    </w:p>
    <w:p w:rsidR="006F7264" w:rsidRPr="006F7264" w:rsidP="006F7264">
      <w:pPr>
        <w:pStyle w:val="ParaNum"/>
      </w:pPr>
      <w:r w:rsidRPr="006F7264">
        <w:rPr>
          <w:szCs w:val="22"/>
        </w:rPr>
        <w:t>IT IS ORDERED that the foregoing application, File No. 0008188382, filed by the New York City Police Department, SHALL BE PROCESSED as conditioned herein.</w:t>
      </w:r>
    </w:p>
    <w:p w:rsidR="006F7264" w:rsidRPr="006F7264" w:rsidP="006F7264">
      <w:pPr>
        <w:pStyle w:val="ParaNum"/>
      </w:pPr>
      <w:r w:rsidRPr="0098599D">
        <w:rPr>
          <w:szCs w:val="22"/>
        </w:rPr>
        <w:t>This action is taken under delegated authority pursuant to Sections 0.191(f) and 0.392 of the Commission’s rules, 47 CFR §§ 0.191(f) and 0.392.</w:t>
      </w:r>
    </w:p>
    <w:p w:rsidR="006F7264" w:rsidRPr="0098599D" w:rsidP="006F7264">
      <w:pPr>
        <w:ind w:left="4320"/>
        <w:rPr>
          <w:szCs w:val="22"/>
        </w:rPr>
      </w:pPr>
      <w:r w:rsidRPr="0098599D">
        <w:rPr>
          <w:szCs w:val="22"/>
        </w:rPr>
        <w:t>FEDERAL COMMUNICATIONS COMMISSION</w:t>
      </w:r>
    </w:p>
    <w:p w:rsidR="006F7264" w:rsidRPr="0098599D" w:rsidP="006F7264">
      <w:pPr>
        <w:ind w:left="4320"/>
        <w:rPr>
          <w:szCs w:val="22"/>
        </w:rPr>
      </w:pPr>
    </w:p>
    <w:p w:rsidR="006F7264" w:rsidRPr="0098599D" w:rsidP="006F7264">
      <w:pPr>
        <w:ind w:left="4320"/>
        <w:rPr>
          <w:szCs w:val="22"/>
        </w:rPr>
      </w:pPr>
    </w:p>
    <w:p w:rsidR="006F7264" w:rsidRPr="0098599D" w:rsidP="006F7264">
      <w:pPr>
        <w:ind w:left="4320"/>
        <w:rPr>
          <w:szCs w:val="22"/>
        </w:rPr>
      </w:pPr>
    </w:p>
    <w:p w:rsidR="006F7264" w:rsidRPr="0098599D" w:rsidP="006F7264">
      <w:pPr>
        <w:ind w:left="4320"/>
        <w:rPr>
          <w:szCs w:val="22"/>
        </w:rPr>
      </w:pPr>
    </w:p>
    <w:p w:rsidR="006F7264" w:rsidRPr="0098599D" w:rsidP="006F7264">
      <w:pPr>
        <w:ind w:left="4320"/>
        <w:rPr>
          <w:szCs w:val="22"/>
        </w:rPr>
      </w:pPr>
      <w:r w:rsidRPr="0098599D">
        <w:rPr>
          <w:szCs w:val="22"/>
        </w:rPr>
        <w:t>Michael J. Wilhelm</w:t>
      </w:r>
    </w:p>
    <w:p w:rsidR="006F7264" w:rsidRPr="0098599D" w:rsidP="006F7264">
      <w:pPr>
        <w:ind w:left="4320"/>
        <w:rPr>
          <w:szCs w:val="22"/>
        </w:rPr>
      </w:pPr>
      <w:r w:rsidRPr="0098599D">
        <w:rPr>
          <w:szCs w:val="22"/>
        </w:rPr>
        <w:t>Chief, Policy and Licensing Division</w:t>
      </w:r>
    </w:p>
    <w:p w:rsidR="006F7264" w:rsidRPr="0098599D" w:rsidP="006F7264">
      <w:pPr>
        <w:ind w:left="4320"/>
        <w:rPr>
          <w:szCs w:val="22"/>
        </w:rPr>
      </w:pPr>
      <w:r w:rsidRPr="0098599D">
        <w:rPr>
          <w:szCs w:val="22"/>
        </w:rPr>
        <w:t>Public Safety and Homeland Security Bureau</w:t>
      </w:r>
    </w:p>
    <w:p w:rsidR="006F7264" w:rsidRPr="006F7264" w:rsidP="006F7264">
      <w:pPr>
        <w:pStyle w:val="ParaNum"/>
        <w:numPr>
          <w:ilvl w:val="0"/>
          <w:numId w:val="0"/>
        </w:numPr>
      </w:pPr>
      <w:bookmarkStart w:id="0" w:name="_GoBack"/>
      <w:bookmarkEnd w:id="0"/>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D90A18">
      <w:rPr>
        <w:noProof/>
      </w:rP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739C">
      <w:r>
        <w:separator/>
      </w:r>
    </w:p>
  </w:footnote>
  <w:footnote w:type="continuationSeparator" w:id="1">
    <w:p w:rsidR="001A739C" w:rsidP="00C721AC">
      <w:pPr>
        <w:spacing w:before="120"/>
        <w:rPr>
          <w:sz w:val="20"/>
        </w:rPr>
      </w:pPr>
      <w:r>
        <w:rPr>
          <w:sz w:val="20"/>
        </w:rPr>
        <w:t xml:space="preserve">(Continued from previous page)  </w:t>
      </w:r>
      <w:r>
        <w:rPr>
          <w:sz w:val="20"/>
        </w:rPr>
        <w:separator/>
      </w:r>
    </w:p>
  </w:footnote>
  <w:footnote w:type="continuationNotice" w:id="2">
    <w:p w:rsidR="001A739C" w:rsidP="00C721AC">
      <w:pPr>
        <w:jc w:val="right"/>
        <w:rPr>
          <w:sz w:val="20"/>
        </w:rPr>
      </w:pPr>
      <w:r>
        <w:rPr>
          <w:sz w:val="20"/>
        </w:rPr>
        <w:t>(continued….)</w:t>
      </w:r>
    </w:p>
  </w:footnote>
  <w:footnote w:id="3">
    <w:p w:rsidR="006F7264" w:rsidRPr="00351CBF" w:rsidP="006F7264">
      <w:pPr>
        <w:pStyle w:val="FootnoteText"/>
      </w:pPr>
      <w:r w:rsidRPr="00351CBF">
        <w:rPr>
          <w:rStyle w:val="FootnoteReference"/>
        </w:rPr>
        <w:footnoteRef/>
      </w:r>
      <w:r w:rsidRPr="00351CBF">
        <w:t xml:space="preserve"> File No. </w:t>
      </w:r>
      <w:r>
        <w:t>0008188382</w:t>
      </w:r>
      <w:r w:rsidRPr="00F404ED">
        <w:t xml:space="preserve"> </w:t>
      </w:r>
      <w:r w:rsidRPr="00351CBF">
        <w:t xml:space="preserve">(filed </w:t>
      </w:r>
      <w:r>
        <w:t>Apr. 23, 2018</w:t>
      </w:r>
      <w:r w:rsidRPr="00351CBF">
        <w:t>)</w:t>
      </w:r>
      <w:r w:rsidR="007716E5">
        <w:t xml:space="preserve"> (NYPD Application)</w:t>
      </w:r>
      <w:r>
        <w:t>.</w:t>
      </w:r>
      <w:r w:rsidR="003F3390">
        <w:t xml:space="preserve">  </w:t>
      </w:r>
    </w:p>
  </w:footnote>
  <w:footnote w:id="4">
    <w:p w:rsidR="006F7264" w:rsidP="006F7264">
      <w:pPr>
        <w:pStyle w:val="FootnoteText"/>
      </w:pPr>
      <w:r>
        <w:rPr>
          <w:rStyle w:val="FootnoteReference"/>
        </w:rPr>
        <w:footnoteRef/>
      </w:r>
      <w:r>
        <w:t xml:space="preserve"> Station WIM668 is authorized on frequency pair 483/486.9125 MHz for base/mobile operations and frequency 485.3875 MHz for control station operations.</w:t>
      </w:r>
      <w:r w:rsidR="0081252A">
        <w:t xml:space="preserve">  Location 2 designates mobile units operating within a 48-kilometer radius around Location 1.</w:t>
      </w:r>
    </w:p>
  </w:footnote>
  <w:footnote w:id="5">
    <w:p w:rsidR="006F7264" w:rsidRPr="00351CBF" w:rsidP="006F7264">
      <w:pPr>
        <w:pStyle w:val="FootnoteText"/>
      </w:pPr>
      <w:r w:rsidRPr="00351CBF">
        <w:rPr>
          <w:rStyle w:val="FootnoteReference"/>
        </w:rPr>
        <w:footnoteRef/>
      </w:r>
      <w:r w:rsidRPr="00351CBF">
        <w:t xml:space="preserve"> </w:t>
      </w:r>
      <w:r w:rsidR="007716E5">
        <w:t>NYPD Application</w:t>
      </w:r>
      <w:r w:rsidR="00027BAA">
        <w:t xml:space="preserve">, attached </w:t>
      </w:r>
      <w:r>
        <w:t>Waiv</w:t>
      </w:r>
      <w:r w:rsidR="00027BAA">
        <w:t>er Request of the T-Band Freeze</w:t>
      </w:r>
      <w:r>
        <w:t xml:space="preserve"> (Waiver Request).</w:t>
      </w:r>
    </w:p>
  </w:footnote>
  <w:footnote w:id="6">
    <w:p w:rsidR="006F7264" w:rsidP="006F7264">
      <w:pPr>
        <w:pStyle w:val="FootnoteText"/>
      </w:pPr>
      <w:r>
        <w:rPr>
          <w:rStyle w:val="FootnoteReference"/>
        </w:rPr>
        <w:footnoteRef/>
      </w:r>
      <w:r>
        <w:t xml:space="preserve"> </w:t>
      </w:r>
      <w:r w:rsidRPr="00B539B9">
        <w:rPr>
          <w:i/>
        </w:rPr>
        <w:t>Wireless</w:t>
      </w:r>
      <w:r w:rsidRPr="00344CE9">
        <w:rPr>
          <w:i/>
        </w:rPr>
        <w:t xml:space="preserve"> Telecommunications Bureau and Public Safety and Homeland Security Bureau Suspend the Acceptance and Processing of Certain Part 22 and 90 Applications for 470-512 MHz (</w:t>
      </w:r>
      <w:r w:rsidRPr="00344CE9">
        <w:rPr>
          <w:bCs/>
          <w:i/>
        </w:rPr>
        <w:t>T</w:t>
      </w:r>
      <w:r w:rsidRPr="00344CE9">
        <w:rPr>
          <w:i/>
        </w:rPr>
        <w:t>-</w:t>
      </w:r>
      <w:r w:rsidRPr="00344CE9">
        <w:rPr>
          <w:bCs/>
          <w:i/>
        </w:rPr>
        <w:t>Band</w:t>
      </w:r>
      <w:r w:rsidRPr="00344CE9">
        <w:rPr>
          <w:i/>
        </w:rPr>
        <w:t>) Spectrum</w:t>
      </w:r>
      <w:r w:rsidRPr="00351CBF">
        <w:t xml:space="preserve">, </w:t>
      </w:r>
      <w:r w:rsidRPr="00344CE9">
        <w:rPr>
          <w:iCs/>
        </w:rPr>
        <w:t>Public Notice</w:t>
      </w:r>
      <w:r w:rsidRPr="00351CBF">
        <w:t xml:space="preserve">, </w:t>
      </w:r>
      <w:r>
        <w:t xml:space="preserve">27 FCC </w:t>
      </w:r>
      <w:r>
        <w:t>Rcd</w:t>
      </w:r>
      <w:r>
        <w:t xml:space="preserve"> 4218 </w:t>
      </w:r>
      <w:r w:rsidRPr="00351CBF">
        <w:t>(WTB/PSHSB 2012) (</w:t>
      </w:r>
      <w:r w:rsidRPr="00351CBF">
        <w:rPr>
          <w:bCs/>
          <w:i/>
          <w:iCs/>
        </w:rPr>
        <w:t>Suspension</w:t>
      </w:r>
      <w:r w:rsidRPr="00351CBF">
        <w:rPr>
          <w:i/>
          <w:iCs/>
        </w:rPr>
        <w:t xml:space="preserve"> Notice</w:t>
      </w:r>
      <w:r w:rsidRPr="00351CBF">
        <w:t>).</w:t>
      </w:r>
    </w:p>
  </w:footnote>
  <w:footnote w:id="7">
    <w:p w:rsidR="00BD0F78">
      <w:pPr>
        <w:pStyle w:val="FootnoteText"/>
      </w:pPr>
      <w:r>
        <w:rPr>
          <w:rStyle w:val="FootnoteReference"/>
        </w:rPr>
        <w:footnoteRef/>
      </w:r>
      <w:r>
        <w:t xml:space="preserve"> </w:t>
      </w:r>
      <w:r>
        <w:rPr>
          <w:i/>
        </w:rPr>
        <w:t>Id</w:t>
      </w:r>
      <w:r>
        <w:t>. at 4219.</w:t>
      </w:r>
    </w:p>
  </w:footnote>
  <w:footnote w:id="8">
    <w:p w:rsidR="006F7264" w:rsidP="006F7264">
      <w:pPr>
        <w:pStyle w:val="FootnoteText"/>
      </w:pPr>
      <w:r>
        <w:rPr>
          <w:rStyle w:val="FootnoteReference"/>
        </w:rPr>
        <w:footnoteRef/>
      </w:r>
      <w:r>
        <w:t xml:space="preserve"> Pub. L. No. 112-96, 126 Stat. 156 (2012).  </w:t>
      </w:r>
      <w:r>
        <w:rPr>
          <w:szCs w:val="22"/>
        </w:rPr>
        <w:t xml:space="preserve">Section 6103 of the Spectrum Act provides that, not later than nine years after the date of enactment, the Commission shall “reallocate the spectrum in the 470-512 MHz band … currently used by public safety </w:t>
      </w:r>
      <w:r>
        <w:rPr>
          <w:szCs w:val="22"/>
        </w:rPr>
        <w:t>eligibles</w:t>
      </w:r>
      <w:r>
        <w:rPr>
          <w:szCs w:val="22"/>
        </w:rPr>
        <w:t xml:space="preserve"> ….”  </w:t>
      </w:r>
      <w:r>
        <w:rPr>
          <w:i/>
        </w:rPr>
        <w:t>Id.</w:t>
      </w:r>
      <w:r>
        <w:t>,</w:t>
      </w:r>
      <w:r>
        <w:rPr>
          <w:i/>
        </w:rPr>
        <w:t xml:space="preserve"> </w:t>
      </w:r>
      <w:r>
        <w:t xml:space="preserve">§ 6103(a).  </w:t>
      </w:r>
      <w:r>
        <w:rPr>
          <w:szCs w:val="22"/>
        </w:rPr>
        <w:t xml:space="preserve">The Act instructs the Commission to “begin a system of competitive bidding under Section 309(j) of the Communications Act of 1934 (47 U.S.C. 309(j)) to grant new initial licenses for the use of the spectrum.”  </w:t>
      </w:r>
      <w:r>
        <w:rPr>
          <w:i/>
        </w:rPr>
        <w:t>Id</w:t>
      </w:r>
      <w:r>
        <w:t xml:space="preserve">.  </w:t>
      </w:r>
      <w:r>
        <w:rPr>
          <w:szCs w:val="22"/>
        </w:rPr>
        <w:t>It also provides that “relocation of public safety entities from the T-Band Spectrum” shall be completed not later than two years after completion of the system of competitive bidding.”</w:t>
      </w:r>
      <w:r>
        <w:t xml:space="preserve">  </w:t>
      </w:r>
      <w:r>
        <w:rPr>
          <w:i/>
        </w:rPr>
        <w:t>Id.</w:t>
      </w:r>
      <w:r>
        <w:t>,</w:t>
      </w:r>
      <w:r>
        <w:rPr>
          <w:i/>
        </w:rPr>
        <w:t xml:space="preserve"> </w:t>
      </w:r>
      <w:r>
        <w:t>§ 6103(b), (c).</w:t>
      </w:r>
      <w:r>
        <w:rPr>
          <w:bCs/>
        </w:rPr>
        <w:t xml:space="preserve">  </w:t>
      </w:r>
    </w:p>
  </w:footnote>
  <w:footnote w:id="9">
    <w:p w:rsidR="006F7264" w:rsidP="006F7264">
      <w:pPr>
        <w:pStyle w:val="FootnoteText"/>
      </w:pPr>
      <w:r>
        <w:rPr>
          <w:rStyle w:val="FootnoteReference"/>
        </w:rPr>
        <w:footnoteRef/>
      </w:r>
      <w:r>
        <w:t xml:space="preserve"> </w:t>
      </w:r>
      <w:r>
        <w:rPr>
          <w:i/>
        </w:rPr>
        <w:t xml:space="preserve">Suspension Notice, </w:t>
      </w:r>
      <w:r>
        <w:t xml:space="preserve">27 FCC </w:t>
      </w:r>
      <w:r>
        <w:t>Rcd</w:t>
      </w:r>
      <w:r>
        <w:t xml:space="preserve"> at 4218.</w:t>
      </w:r>
    </w:p>
  </w:footnote>
  <w:footnote w:id="10">
    <w:p w:rsidR="006F7264" w:rsidP="006F7264">
      <w:pPr>
        <w:pStyle w:val="FootnoteText"/>
      </w:pPr>
      <w:r>
        <w:rPr>
          <w:rStyle w:val="FootnoteReference"/>
        </w:rPr>
        <w:footnoteRef/>
      </w:r>
      <w:r>
        <w:t xml:space="preserve"> </w:t>
      </w:r>
      <w:r>
        <w:rPr>
          <w:i/>
        </w:rPr>
        <w:t>Id</w:t>
      </w:r>
      <w:r>
        <w:t>. at 4219.</w:t>
      </w:r>
    </w:p>
  </w:footnote>
  <w:footnote w:id="11">
    <w:p w:rsidR="006F7264" w:rsidRPr="00886E90" w:rsidP="006F7264">
      <w:pPr>
        <w:pStyle w:val="FootnoteText"/>
      </w:pPr>
      <w:r>
        <w:rPr>
          <w:rStyle w:val="FootnoteReference"/>
        </w:rPr>
        <w:footnoteRef/>
      </w:r>
      <w:r>
        <w:t xml:space="preserve"> </w:t>
      </w:r>
      <w:r>
        <w:rPr>
          <w:i/>
        </w:rPr>
        <w:t>Id</w:t>
      </w:r>
      <w:r>
        <w:t>., note 4</w:t>
      </w:r>
      <w:r w:rsidR="006248D4">
        <w:t>, citing to the waiver provision in Section 1.925</w:t>
      </w:r>
      <w:r w:rsidR="00CF5798">
        <w:t xml:space="preserve"> of the Commission’s’ rules</w:t>
      </w:r>
      <w:r w:rsidR="006248D4">
        <w:t xml:space="preserve"> (47 CFR </w:t>
      </w:r>
      <w:r w:rsidR="00CF5798">
        <w:t>§ 1.925)</w:t>
      </w:r>
      <w:r>
        <w:t>.</w:t>
      </w:r>
    </w:p>
  </w:footnote>
  <w:footnote w:id="12">
    <w:p w:rsidR="006F7264" w:rsidP="006F7264">
      <w:pPr>
        <w:pStyle w:val="FootnoteText"/>
      </w:pPr>
      <w:r>
        <w:rPr>
          <w:rStyle w:val="FootnoteReference"/>
        </w:rPr>
        <w:footnoteRef/>
      </w:r>
      <w:r>
        <w:t xml:space="preserve"> </w:t>
      </w:r>
      <w:r w:rsidRPr="00460CB2">
        <w:rPr>
          <w:i/>
        </w:rPr>
        <w:t xml:space="preserve">Wireless </w:t>
      </w:r>
      <w:smartTag w:uri="urn:schemas-microsoft-com:office:smarttags" w:element="PersonName">
        <w:r w:rsidRPr="00460CB2">
          <w:rPr>
            <w:i/>
          </w:rPr>
          <w:t>Telecommunications</w:t>
        </w:r>
      </w:smartTag>
      <w:r w:rsidRPr="00460CB2">
        <w:rPr>
          <w:i/>
        </w:rPr>
        <w:t xml:space="preserve"> Bureau and Public Safety and Homeland Security Bureau Clarify Suspension of the Acceptance and Processing of Certain Part 22 and 90 Applications for 470-512 MHz (T-Band) Spectrum</w:t>
      </w:r>
      <w:r>
        <w:t xml:space="preserve">, </w:t>
      </w:r>
      <w:r w:rsidRPr="00460CB2">
        <w:t>Public Notice</w:t>
      </w:r>
      <w:r>
        <w:t xml:space="preserve">, 27 FCC </w:t>
      </w:r>
      <w:r>
        <w:t>Rcd</w:t>
      </w:r>
      <w:r>
        <w:t xml:space="preserve"> 6087, 6088 (WTB/PSHSB 2012) (</w:t>
      </w:r>
      <w:r>
        <w:rPr>
          <w:i/>
        </w:rPr>
        <w:t>Clarification Notice</w:t>
      </w:r>
      <w:r>
        <w:t>).</w:t>
      </w:r>
    </w:p>
  </w:footnote>
  <w:footnote w:id="13">
    <w:p w:rsidR="006F7264" w:rsidP="006F7264">
      <w:pPr>
        <w:pStyle w:val="FootnoteText"/>
      </w:pPr>
      <w:r>
        <w:rPr>
          <w:rStyle w:val="FootnoteReference"/>
        </w:rPr>
        <w:footnoteRef/>
      </w:r>
      <w:r>
        <w:t xml:space="preserve"> 47 CFR § 1.925(b)(</w:t>
      </w:r>
      <w:r>
        <w:t>3)(</w:t>
      </w:r>
      <w:r>
        <w:t>i</w:t>
      </w:r>
      <w:r>
        <w:t>-ii).</w:t>
      </w:r>
    </w:p>
  </w:footnote>
  <w:footnote w:id="14">
    <w:p w:rsidR="006F7264" w:rsidP="006F7264">
      <w:pPr>
        <w:pStyle w:val="FootnoteText"/>
      </w:pPr>
      <w:r>
        <w:rPr>
          <w:rStyle w:val="FootnoteReference"/>
        </w:rPr>
        <w:footnoteRef/>
      </w:r>
      <w:r>
        <w:t xml:space="preserve"> </w:t>
      </w:r>
      <w:r>
        <w:rPr>
          <w:i/>
        </w:rPr>
        <w:t>WAIT Radio v. FCC,</w:t>
      </w:r>
      <w:r>
        <w:t xml:space="preserve"> 413 F.2d 1153, 1157 (D.C. Cir. 1969) (</w:t>
      </w:r>
      <w:r>
        <w:rPr>
          <w:i/>
        </w:rPr>
        <w:t>WAIT Radio</w:t>
      </w:r>
      <w:r>
        <w:t xml:space="preserve">), </w:t>
      </w:r>
      <w:r>
        <w:rPr>
          <w:i/>
        </w:rPr>
        <w:t>aff’d</w:t>
      </w:r>
      <w:r>
        <w:t xml:space="preserve">, 459 F.2d 1203 (1973),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w:t>
      </w:r>
      <w:r>
        <w:rPr>
          <w:i/>
        </w:rPr>
        <w:t>citing Rio Grande Family Radio Fellowship, Inc. v. FCC</w:t>
      </w:r>
      <w:r>
        <w:t xml:space="preserve">, 406 F.2d 664 (D.C. Cir. 1968)); </w:t>
      </w:r>
      <w:r>
        <w:t>Birach</w:t>
      </w:r>
      <w:r>
        <w:t xml:space="preserve"> Broad. Corp., </w:t>
      </w:r>
      <w:r>
        <w:rPr>
          <w:i/>
        </w:rPr>
        <w:t xml:space="preserve">Memorandum Opinion and Order, </w:t>
      </w:r>
      <w:r>
        <w:t xml:space="preserve">18 FCC </w:t>
      </w:r>
      <w:r>
        <w:t>Rcd</w:t>
      </w:r>
      <w:r>
        <w:t xml:space="preserve"> 1414, 1415 (2003).</w:t>
      </w:r>
    </w:p>
  </w:footnote>
  <w:footnote w:id="15">
    <w:p w:rsidR="006F7264" w:rsidP="006F7264">
      <w:pPr>
        <w:pStyle w:val="FootnoteText"/>
      </w:pPr>
      <w:r>
        <w:rPr>
          <w:rStyle w:val="FootnoteReference"/>
        </w:rPr>
        <w:footnoteRef/>
      </w:r>
      <w:r>
        <w:t xml:space="preserve"> Waiver Request at 1.</w:t>
      </w:r>
    </w:p>
  </w:footnote>
  <w:footnote w:id="16">
    <w:p w:rsidR="00AF6982">
      <w:pPr>
        <w:pStyle w:val="FootnoteText"/>
      </w:pPr>
      <w:r>
        <w:rPr>
          <w:rStyle w:val="FootnoteReference"/>
        </w:rPr>
        <w:footnoteRef/>
      </w:r>
      <w:r>
        <w:t xml:space="preserve"> </w:t>
      </w:r>
      <w:r>
        <w:rPr>
          <w:szCs w:val="22"/>
        </w:rPr>
        <w:t xml:space="preserve">Staff contacted NYPD to determine the circumstances of the Location 1 modification, and NYPD indicated that it is a data correction.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202CB">
      <w:t>DA 18-</w:t>
    </w:r>
    <w:r w:rsidR="00EC31E6">
      <w:t>1168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202CB">
      <w:rPr>
        <w:spacing w:val="-2"/>
      </w:rPr>
      <w:t>DA 18-</w:t>
    </w:r>
    <w:r w:rsidR="00EC31E6">
      <w:rPr>
        <w:spacing w:val="-2"/>
      </w:rPr>
      <w:t>1168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8483C"/>
    <w:multiLevelType w:val="hybridMultilevel"/>
    <w:tmpl w:val="B52CCD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BF4DD8"/>
    <w:multiLevelType w:val="hybridMultilevel"/>
    <w:tmpl w:val="5E2661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basedOn w:val="DefaultParagraphFont"/>
    <w:link w:val="FootnoteText"/>
    <w:rsid w:val="006F7264"/>
  </w:style>
  <w:style w:type="paragraph" w:styleId="ListParagraph">
    <w:name w:val="List Paragraph"/>
    <w:basedOn w:val="Normal"/>
    <w:uiPriority w:val="34"/>
    <w:qFormat/>
    <w:rsid w:val="006F7264"/>
    <w:pPr>
      <w:widowControl/>
      <w:ind w:left="720"/>
    </w:pPr>
    <w:rPr>
      <w:snapToGrid/>
      <w:kern w:val="0"/>
      <w:sz w:val="20"/>
    </w:rPr>
  </w:style>
  <w:style w:type="character" w:styleId="CommentReference">
    <w:name w:val="annotation reference"/>
    <w:basedOn w:val="DefaultParagraphFont"/>
    <w:rsid w:val="00CF5798"/>
    <w:rPr>
      <w:sz w:val="16"/>
      <w:szCs w:val="16"/>
    </w:rPr>
  </w:style>
  <w:style w:type="paragraph" w:styleId="CommentText">
    <w:name w:val="annotation text"/>
    <w:basedOn w:val="Normal"/>
    <w:link w:val="CommentTextChar"/>
    <w:rsid w:val="00CF5798"/>
    <w:rPr>
      <w:sz w:val="20"/>
    </w:rPr>
  </w:style>
  <w:style w:type="character" w:customStyle="1" w:styleId="CommentTextChar">
    <w:name w:val="Comment Text Char"/>
    <w:basedOn w:val="DefaultParagraphFont"/>
    <w:link w:val="CommentText"/>
    <w:rsid w:val="00CF5798"/>
    <w:rPr>
      <w:snapToGrid w:val="0"/>
      <w:kern w:val="28"/>
    </w:rPr>
  </w:style>
  <w:style w:type="paragraph" w:styleId="CommentSubject">
    <w:name w:val="annotation subject"/>
    <w:basedOn w:val="CommentText"/>
    <w:next w:val="CommentText"/>
    <w:link w:val="CommentSubjectChar"/>
    <w:rsid w:val="00CF5798"/>
    <w:rPr>
      <w:b/>
      <w:bCs/>
    </w:rPr>
  </w:style>
  <w:style w:type="character" w:customStyle="1" w:styleId="CommentSubjectChar">
    <w:name w:val="Comment Subject Char"/>
    <w:basedOn w:val="CommentTextChar"/>
    <w:link w:val="CommentSubject"/>
    <w:rsid w:val="00CF5798"/>
    <w:rPr>
      <w:b/>
      <w:bCs/>
      <w:snapToGrid w:val="0"/>
      <w:kern w:val="28"/>
    </w:rPr>
  </w:style>
  <w:style w:type="paragraph" w:styleId="BalloonText">
    <w:name w:val="Balloon Text"/>
    <w:basedOn w:val="Normal"/>
    <w:link w:val="BalloonTextChar"/>
    <w:rsid w:val="00CF5798"/>
    <w:rPr>
      <w:rFonts w:ascii="Segoe UI" w:hAnsi="Segoe UI" w:cs="Segoe UI"/>
      <w:sz w:val="18"/>
      <w:szCs w:val="18"/>
    </w:rPr>
  </w:style>
  <w:style w:type="character" w:customStyle="1" w:styleId="BalloonTextChar">
    <w:name w:val="Balloon Text Char"/>
    <w:basedOn w:val="DefaultParagraphFont"/>
    <w:link w:val="BalloonText"/>
    <w:rsid w:val="00CF579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