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35BD6"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sidRPr="006B29E2">
        <w:rPr>
          <w:szCs w:val="22"/>
        </w:rPr>
        <w:t xml:space="preserve">   </w:t>
      </w:r>
    </w:p>
    <w:p w:rsidR="00135BD6" w:rsidRPr="006B29E2" w:rsidP="00135BD6">
      <w:pPr>
        <w:jc w:val="right"/>
        <w:rPr>
          <w:b/>
          <w:szCs w:val="22"/>
        </w:rPr>
      </w:pPr>
      <w:r w:rsidRPr="006B29E2">
        <w:rPr>
          <w:b/>
          <w:szCs w:val="22"/>
        </w:rPr>
        <w:t>DA 18-</w:t>
      </w:r>
      <w:r w:rsidR="00EB6A84">
        <w:rPr>
          <w:b/>
          <w:szCs w:val="22"/>
        </w:rPr>
        <w:t>1215</w:t>
      </w:r>
    </w:p>
    <w:p w:rsidR="00135BD6" w:rsidRPr="006B29E2" w:rsidP="00135BD6">
      <w:pPr>
        <w:spacing w:before="60"/>
        <w:jc w:val="right"/>
        <w:rPr>
          <w:b/>
          <w:szCs w:val="22"/>
        </w:rPr>
      </w:pPr>
      <w:r>
        <w:rPr>
          <w:b/>
          <w:szCs w:val="22"/>
        </w:rPr>
        <w:t>November 29</w:t>
      </w:r>
      <w:r w:rsidRPr="006B29E2">
        <w:rPr>
          <w:b/>
          <w:szCs w:val="22"/>
        </w:rPr>
        <w:t>, 2018</w:t>
      </w:r>
    </w:p>
    <w:p w:rsidR="00135BD6" w:rsidRPr="006B29E2" w:rsidP="00135BD6">
      <w:pPr>
        <w:tabs>
          <w:tab w:val="left" w:pos="5900"/>
        </w:tabs>
        <w:rPr>
          <w:szCs w:val="22"/>
        </w:rPr>
      </w:pPr>
      <w:r w:rsidRPr="006B29E2">
        <w:rPr>
          <w:szCs w:val="22"/>
        </w:rPr>
        <w:tab/>
      </w:r>
    </w:p>
    <w:p w:rsidR="005B5A5A" w:rsidP="00135BD6">
      <w:pPr>
        <w:autoSpaceDE w:val="0"/>
        <w:autoSpaceDN w:val="0"/>
        <w:adjustRightInd w:val="0"/>
        <w:jc w:val="center"/>
        <w:rPr>
          <w:b/>
          <w:bCs/>
          <w:szCs w:val="22"/>
        </w:rPr>
      </w:pPr>
      <w:bookmarkStart w:id="2" w:name="_Hlk502044717"/>
      <w:bookmarkStart w:id="3" w:name="_Hlk516578398"/>
      <w:bookmarkStart w:id="4" w:name="_Hlk519509475"/>
      <w:r w:rsidRPr="006B29E2">
        <w:rPr>
          <w:b/>
          <w:bCs/>
          <w:szCs w:val="22"/>
        </w:rPr>
        <w:t xml:space="preserve">DOMESTIC SECTION 214 APPLICATION FILED FOR THE </w:t>
      </w:r>
      <w:r>
        <w:rPr>
          <w:b/>
          <w:bCs/>
          <w:szCs w:val="22"/>
        </w:rPr>
        <w:t xml:space="preserve">TRANSFER OF CONTROL OF </w:t>
      </w:r>
      <w:bookmarkStart w:id="5" w:name="_Hlk526249209"/>
      <w:r w:rsidR="00BB5ED4">
        <w:rPr>
          <w:b/>
          <w:bCs/>
          <w:szCs w:val="22"/>
        </w:rPr>
        <w:t>BORDER TO BORDER COMMUNICATIONS, INC</w:t>
      </w:r>
      <w:r>
        <w:rPr>
          <w:b/>
          <w:bCs/>
          <w:szCs w:val="22"/>
        </w:rPr>
        <w:t xml:space="preserve">. </w:t>
      </w:r>
      <w:r w:rsidR="00BB5ED4">
        <w:rPr>
          <w:b/>
          <w:bCs/>
          <w:szCs w:val="22"/>
        </w:rPr>
        <w:t xml:space="preserve">TO </w:t>
      </w:r>
    </w:p>
    <w:p w:rsidR="00135BD6" w:rsidP="00135BD6">
      <w:pPr>
        <w:autoSpaceDE w:val="0"/>
        <w:autoSpaceDN w:val="0"/>
        <w:adjustRightInd w:val="0"/>
        <w:jc w:val="center"/>
        <w:rPr>
          <w:b/>
          <w:bCs/>
          <w:szCs w:val="22"/>
        </w:rPr>
      </w:pPr>
      <w:r>
        <w:rPr>
          <w:b/>
          <w:bCs/>
          <w:szCs w:val="22"/>
        </w:rPr>
        <w:t>HILLIARY ACQUISITION B</w:t>
      </w:r>
      <w:bookmarkEnd w:id="2"/>
      <w:bookmarkEnd w:id="3"/>
      <w:bookmarkEnd w:id="5"/>
      <w:r w:rsidR="005B5A5A">
        <w:rPr>
          <w:b/>
          <w:bCs/>
          <w:szCs w:val="22"/>
        </w:rPr>
        <w:t>2B</w:t>
      </w:r>
      <w:r w:rsidR="007A5432">
        <w:rPr>
          <w:b/>
          <w:bCs/>
          <w:szCs w:val="22"/>
        </w:rPr>
        <w:t>, LLC</w:t>
      </w:r>
    </w:p>
    <w:p w:rsidR="00135BD6" w:rsidRPr="006B29E2" w:rsidP="00135BD6">
      <w:pPr>
        <w:autoSpaceDE w:val="0"/>
        <w:autoSpaceDN w:val="0"/>
        <w:adjustRightInd w:val="0"/>
        <w:rPr>
          <w:b/>
          <w:bCs/>
          <w:szCs w:val="22"/>
        </w:rPr>
      </w:pPr>
      <w:bookmarkEnd w:id="4"/>
    </w:p>
    <w:p w:rsidR="00135BD6" w:rsidRPr="006B29E2" w:rsidP="00135BD6">
      <w:pPr>
        <w:jc w:val="center"/>
        <w:rPr>
          <w:b/>
          <w:szCs w:val="22"/>
        </w:rPr>
      </w:pPr>
      <w:r>
        <w:rPr>
          <w:b/>
          <w:bCs/>
          <w:szCs w:val="22"/>
        </w:rPr>
        <w:t>NON-</w:t>
      </w:r>
      <w:r w:rsidRPr="006B29E2">
        <w:rPr>
          <w:b/>
          <w:bCs/>
          <w:szCs w:val="22"/>
        </w:rPr>
        <w:t>STREA</w:t>
      </w:r>
      <w:r w:rsidRPr="006B29E2">
        <w:rPr>
          <w:b/>
          <w:szCs w:val="22"/>
        </w:rPr>
        <w:t>MLINED PLEADING CYCLE ESTABLISHED</w:t>
      </w:r>
    </w:p>
    <w:p w:rsidR="00135BD6" w:rsidRPr="006B29E2" w:rsidP="00135BD6">
      <w:pPr>
        <w:jc w:val="center"/>
        <w:rPr>
          <w:b/>
          <w:szCs w:val="22"/>
        </w:rPr>
      </w:pPr>
    </w:p>
    <w:p w:rsidR="00135BD6" w:rsidRPr="006B29E2" w:rsidP="00135BD6">
      <w:pPr>
        <w:jc w:val="center"/>
        <w:rPr>
          <w:b/>
          <w:szCs w:val="22"/>
        </w:rPr>
      </w:pPr>
      <w:r>
        <w:rPr>
          <w:b/>
          <w:szCs w:val="22"/>
        </w:rPr>
        <w:t xml:space="preserve"> WC Docket No. 18-</w:t>
      </w:r>
      <w:r w:rsidR="00154864">
        <w:rPr>
          <w:b/>
          <w:szCs w:val="22"/>
        </w:rPr>
        <w:t>343</w:t>
      </w:r>
    </w:p>
    <w:p w:rsidR="00135BD6" w:rsidRPr="006B29E2" w:rsidP="00135BD6">
      <w:pPr>
        <w:jc w:val="center"/>
        <w:rPr>
          <w:szCs w:val="22"/>
        </w:rPr>
      </w:pPr>
    </w:p>
    <w:p w:rsidR="00135BD6" w:rsidRPr="006B29E2" w:rsidP="00135BD6">
      <w:pPr>
        <w:pStyle w:val="NoSpacing"/>
        <w:rPr>
          <w:b/>
          <w:szCs w:val="22"/>
        </w:rPr>
      </w:pPr>
      <w:r>
        <w:rPr>
          <w:b/>
          <w:szCs w:val="22"/>
        </w:rPr>
        <w:t>Comments Due</w:t>
      </w:r>
      <w:r w:rsidR="00AB631A">
        <w:rPr>
          <w:b/>
          <w:szCs w:val="22"/>
        </w:rPr>
        <w:t>:  December 13</w:t>
      </w:r>
      <w:r w:rsidRPr="006B29E2">
        <w:rPr>
          <w:b/>
          <w:szCs w:val="22"/>
        </w:rPr>
        <w:t>, 2018</w:t>
      </w:r>
    </w:p>
    <w:p w:rsidR="00135BD6" w:rsidRPr="006B29E2" w:rsidP="00135BD6">
      <w:pPr>
        <w:pStyle w:val="NoSpacing"/>
        <w:rPr>
          <w:b/>
          <w:szCs w:val="22"/>
        </w:rPr>
      </w:pPr>
      <w:r w:rsidRPr="006B29E2">
        <w:rPr>
          <w:b/>
          <w:szCs w:val="22"/>
        </w:rPr>
        <w:t xml:space="preserve">Reply Comments Due:  </w:t>
      </w:r>
      <w:r w:rsidR="00C13EEC">
        <w:rPr>
          <w:b/>
          <w:szCs w:val="22"/>
        </w:rPr>
        <w:t xml:space="preserve">December </w:t>
      </w:r>
      <w:r w:rsidR="00AB631A">
        <w:rPr>
          <w:b/>
          <w:szCs w:val="22"/>
        </w:rPr>
        <w:t>20</w:t>
      </w:r>
      <w:r w:rsidRPr="006B29E2">
        <w:rPr>
          <w:b/>
          <w:szCs w:val="22"/>
        </w:rPr>
        <w:t>, 2018</w:t>
      </w:r>
    </w:p>
    <w:p w:rsidR="00135BD6" w:rsidRPr="006B29E2" w:rsidP="00135BD6">
      <w:pPr>
        <w:autoSpaceDE w:val="0"/>
        <w:autoSpaceDN w:val="0"/>
        <w:adjustRightInd w:val="0"/>
        <w:rPr>
          <w:rFonts w:ascii="TimesNewRomanPSMT" w:hAnsi="TimesNewRomanPSMT" w:cs="TimesNewRomanPSMT"/>
          <w:szCs w:val="22"/>
        </w:rPr>
      </w:pPr>
    </w:p>
    <w:p w:rsidR="00135BD6" w:rsidRPr="00183BC5" w:rsidP="00135BD6">
      <w:pPr>
        <w:autoSpaceDE w:val="0"/>
        <w:autoSpaceDN w:val="0"/>
        <w:adjustRightInd w:val="0"/>
        <w:ind w:firstLine="720"/>
        <w:rPr>
          <w:szCs w:val="22"/>
        </w:rPr>
      </w:pPr>
      <w:r w:rsidRPr="008C49B6">
        <w:rPr>
          <w:szCs w:val="22"/>
        </w:rPr>
        <w:t xml:space="preserve">By this Public Notice, the Wireline Competition Bureau </w:t>
      </w:r>
      <w:r w:rsidR="00AE5A45">
        <w:rPr>
          <w:szCs w:val="22"/>
        </w:rPr>
        <w:t xml:space="preserve">(Bureau) </w:t>
      </w:r>
      <w:r w:rsidRPr="008C49B6">
        <w:rPr>
          <w:szCs w:val="22"/>
        </w:rPr>
        <w:t xml:space="preserve">seeks comment from interested parties on an application filed by </w:t>
      </w:r>
      <w:r w:rsidR="005B5A5A">
        <w:rPr>
          <w:szCs w:val="22"/>
        </w:rPr>
        <w:t xml:space="preserve">Curtis H. Hunt, </w:t>
      </w:r>
      <w:r w:rsidR="00154864">
        <w:rPr>
          <w:szCs w:val="22"/>
        </w:rPr>
        <w:t>Herman C. Roark, Jr.</w:t>
      </w:r>
      <w:r w:rsidR="0086074D">
        <w:rPr>
          <w:szCs w:val="22"/>
        </w:rPr>
        <w:t>,</w:t>
      </w:r>
      <w:r w:rsidR="00154864">
        <w:rPr>
          <w:szCs w:val="22"/>
        </w:rPr>
        <w:t xml:space="preserve"> and </w:t>
      </w:r>
      <w:r w:rsidR="00154864">
        <w:rPr>
          <w:szCs w:val="22"/>
        </w:rPr>
        <w:t>Hilliary</w:t>
      </w:r>
      <w:r w:rsidR="00154864">
        <w:rPr>
          <w:szCs w:val="22"/>
        </w:rPr>
        <w:t xml:space="preserve"> Acquisition B</w:t>
      </w:r>
      <w:r w:rsidR="005B5A5A">
        <w:rPr>
          <w:szCs w:val="22"/>
        </w:rPr>
        <w:t>2B, LLC (</w:t>
      </w:r>
      <w:r w:rsidR="005B5A5A">
        <w:rPr>
          <w:szCs w:val="22"/>
        </w:rPr>
        <w:t>Hilliary</w:t>
      </w:r>
      <w:r w:rsidR="005B5A5A">
        <w:rPr>
          <w:szCs w:val="22"/>
        </w:rPr>
        <w:t>)</w:t>
      </w:r>
      <w:r w:rsidR="00154864">
        <w:rPr>
          <w:szCs w:val="22"/>
        </w:rPr>
        <w:t xml:space="preserve"> </w:t>
      </w:r>
      <w:r w:rsidRPr="008C49B6">
        <w:rPr>
          <w:szCs w:val="22"/>
        </w:rPr>
        <w:t xml:space="preserve">(collectively, Applicants), pursuant to section 214 of the Communications Act of 1934, as amended, and sections 63.03-04 of the Commission’s rules, </w:t>
      </w:r>
      <w:r w:rsidRPr="00703752">
        <w:rPr>
          <w:szCs w:val="22"/>
        </w:rPr>
        <w:t xml:space="preserve">requesting Commission approval to transfer control </w:t>
      </w:r>
      <w:r w:rsidRPr="00703752" w:rsidR="003D4C29">
        <w:rPr>
          <w:szCs w:val="22"/>
        </w:rPr>
        <w:t xml:space="preserve">of </w:t>
      </w:r>
      <w:r w:rsidR="00154864">
        <w:rPr>
          <w:szCs w:val="22"/>
        </w:rPr>
        <w:t>Border</w:t>
      </w:r>
      <w:r w:rsidR="003230EF">
        <w:rPr>
          <w:szCs w:val="22"/>
        </w:rPr>
        <w:t xml:space="preserve"> to Border Communications, Inc.</w:t>
      </w:r>
      <w:r w:rsidR="00154864">
        <w:rPr>
          <w:szCs w:val="22"/>
        </w:rPr>
        <w:t xml:space="preserve"> (Border) </w:t>
      </w:r>
      <w:r w:rsidR="0086074D">
        <w:rPr>
          <w:szCs w:val="22"/>
        </w:rPr>
        <w:t xml:space="preserve">from Mr. Hunt and Mr. Roark </w:t>
      </w:r>
      <w:r w:rsidR="00154864">
        <w:rPr>
          <w:szCs w:val="22"/>
        </w:rPr>
        <w:t xml:space="preserve">to </w:t>
      </w:r>
      <w:r w:rsidR="00154864">
        <w:rPr>
          <w:szCs w:val="22"/>
        </w:rPr>
        <w:t>Hilliary</w:t>
      </w:r>
      <w:r w:rsidR="00154864">
        <w:rPr>
          <w:szCs w:val="22"/>
        </w:rPr>
        <w:t>.</w:t>
      </w:r>
      <w:r>
        <w:rPr>
          <w:szCs w:val="22"/>
          <w:vertAlign w:val="superscript"/>
        </w:rPr>
        <w:footnoteReference w:id="3"/>
      </w:r>
      <w:r w:rsidRPr="00183BC5">
        <w:rPr>
          <w:rFonts w:ascii="TimesNewRomanPSMT" w:hAnsi="TimesNewRomanPSMT" w:cs="TimesNewRomanPSMT"/>
          <w:szCs w:val="22"/>
        </w:rPr>
        <w:t xml:space="preserve"> </w:t>
      </w:r>
    </w:p>
    <w:p w:rsidR="00135BD6" w:rsidRPr="00183BC5" w:rsidP="00135BD6">
      <w:pPr>
        <w:autoSpaceDE w:val="0"/>
        <w:autoSpaceDN w:val="0"/>
        <w:adjustRightInd w:val="0"/>
        <w:ind w:firstLine="720"/>
        <w:rPr>
          <w:rFonts w:ascii="TimesNewRomanPSMT" w:hAnsi="TimesNewRomanPSMT" w:cs="TimesNewRomanPSMT"/>
          <w:szCs w:val="22"/>
        </w:rPr>
      </w:pPr>
    </w:p>
    <w:p w:rsidR="00B55F25" w:rsidP="00B55F25">
      <w:pPr>
        <w:autoSpaceDE w:val="0"/>
        <w:autoSpaceDN w:val="0"/>
        <w:adjustRightInd w:val="0"/>
        <w:ind w:firstLine="720"/>
        <w:rPr>
          <w:szCs w:val="22"/>
        </w:rPr>
      </w:pPr>
      <w:r>
        <w:rPr>
          <w:szCs w:val="22"/>
        </w:rPr>
        <w:t>Border</w:t>
      </w:r>
      <w:r w:rsidR="0086074D">
        <w:rPr>
          <w:szCs w:val="22"/>
        </w:rPr>
        <w:t>, a Texas corporation,</w:t>
      </w:r>
      <w:r>
        <w:rPr>
          <w:szCs w:val="22"/>
        </w:rPr>
        <w:t xml:space="preserve"> is a rural inc</w:t>
      </w:r>
      <w:r w:rsidR="00E60D6C">
        <w:rPr>
          <w:szCs w:val="22"/>
        </w:rPr>
        <w:t>umbent LEC</w:t>
      </w:r>
      <w:r>
        <w:rPr>
          <w:szCs w:val="22"/>
        </w:rPr>
        <w:t xml:space="preserve"> </w:t>
      </w:r>
      <w:r w:rsidR="003230EF">
        <w:rPr>
          <w:szCs w:val="22"/>
        </w:rPr>
        <w:t xml:space="preserve">serving the </w:t>
      </w:r>
      <w:r w:rsidR="00761B87">
        <w:rPr>
          <w:szCs w:val="22"/>
        </w:rPr>
        <w:t xml:space="preserve">Falcon </w:t>
      </w:r>
      <w:r w:rsidR="003230EF">
        <w:rPr>
          <w:szCs w:val="22"/>
        </w:rPr>
        <w:t>e</w:t>
      </w:r>
      <w:r w:rsidR="00761B87">
        <w:rPr>
          <w:szCs w:val="22"/>
        </w:rPr>
        <w:t>xchange in Zapata County, Tex</w:t>
      </w:r>
      <w:r w:rsidR="003230EF">
        <w:rPr>
          <w:szCs w:val="22"/>
        </w:rPr>
        <w:t>as.  Mr. Hunt and Mr. Roark</w:t>
      </w:r>
      <w:r w:rsidR="00761B87">
        <w:rPr>
          <w:szCs w:val="22"/>
        </w:rPr>
        <w:t xml:space="preserve">, both U.S. citizens, each hold </w:t>
      </w:r>
      <w:r w:rsidR="003230EF">
        <w:rPr>
          <w:szCs w:val="22"/>
        </w:rPr>
        <w:t xml:space="preserve">a </w:t>
      </w:r>
      <w:r w:rsidR="00761B87">
        <w:rPr>
          <w:szCs w:val="22"/>
        </w:rPr>
        <w:t>50 percent in</w:t>
      </w:r>
      <w:r w:rsidR="003230EF">
        <w:rPr>
          <w:szCs w:val="22"/>
        </w:rPr>
        <w:t>terest in</w:t>
      </w:r>
      <w:r w:rsidR="00761B87">
        <w:rPr>
          <w:szCs w:val="22"/>
        </w:rPr>
        <w:t xml:space="preserve"> Border.</w:t>
      </w:r>
    </w:p>
    <w:p w:rsidR="00761B87" w:rsidP="00B55F25">
      <w:pPr>
        <w:autoSpaceDE w:val="0"/>
        <w:autoSpaceDN w:val="0"/>
        <w:adjustRightInd w:val="0"/>
        <w:ind w:firstLine="720"/>
        <w:rPr>
          <w:szCs w:val="22"/>
        </w:rPr>
      </w:pPr>
    </w:p>
    <w:p w:rsidR="00117E6B" w:rsidP="00C13EEC">
      <w:pPr>
        <w:autoSpaceDE w:val="0"/>
        <w:autoSpaceDN w:val="0"/>
        <w:adjustRightInd w:val="0"/>
        <w:ind w:firstLine="720"/>
        <w:rPr>
          <w:szCs w:val="22"/>
        </w:rPr>
      </w:pPr>
      <w:r>
        <w:rPr>
          <w:szCs w:val="22"/>
        </w:rPr>
        <w:t>Hilliary</w:t>
      </w:r>
      <w:r>
        <w:rPr>
          <w:szCs w:val="22"/>
        </w:rPr>
        <w:t xml:space="preserve">, an Oklahoma limited liability company, </w:t>
      </w:r>
      <w:r w:rsidR="00F90FAA">
        <w:rPr>
          <w:szCs w:val="22"/>
        </w:rPr>
        <w:t>does not offer domestic telecommunications services</w:t>
      </w:r>
      <w:r>
        <w:rPr>
          <w:szCs w:val="22"/>
        </w:rPr>
        <w:t xml:space="preserve"> itself </w:t>
      </w:r>
      <w:r w:rsidR="008C681E">
        <w:rPr>
          <w:szCs w:val="22"/>
        </w:rPr>
        <w:t xml:space="preserve">but is a holding company </w:t>
      </w:r>
      <w:r w:rsidRPr="00117E6B">
        <w:rPr>
          <w:szCs w:val="22"/>
        </w:rPr>
        <w:t xml:space="preserve">equally owned (each holding a 25 percent interest) by the following U.S. citizens:  Edward E. </w:t>
      </w:r>
      <w:r w:rsidRPr="00117E6B">
        <w:rPr>
          <w:szCs w:val="22"/>
        </w:rPr>
        <w:t>Hilliary</w:t>
      </w:r>
      <w:r w:rsidRPr="00117E6B">
        <w:rPr>
          <w:szCs w:val="22"/>
        </w:rPr>
        <w:t>,</w:t>
      </w:r>
      <w:r w:rsidR="003230EF">
        <w:rPr>
          <w:szCs w:val="22"/>
        </w:rPr>
        <w:t xml:space="preserve"> Jr.,</w:t>
      </w:r>
      <w:r w:rsidRPr="00117E6B">
        <w:rPr>
          <w:szCs w:val="22"/>
        </w:rPr>
        <w:t xml:space="preserve"> Dustin J. </w:t>
      </w:r>
      <w:r w:rsidRPr="00117E6B">
        <w:rPr>
          <w:szCs w:val="22"/>
        </w:rPr>
        <w:t>Hilliary</w:t>
      </w:r>
      <w:r w:rsidRPr="00117E6B">
        <w:rPr>
          <w:szCs w:val="22"/>
        </w:rPr>
        <w:t xml:space="preserve">, Michael J. </w:t>
      </w:r>
      <w:r w:rsidRPr="00117E6B">
        <w:rPr>
          <w:szCs w:val="22"/>
        </w:rPr>
        <w:t>Hilliary</w:t>
      </w:r>
      <w:r w:rsidRPr="00117E6B">
        <w:rPr>
          <w:szCs w:val="22"/>
        </w:rPr>
        <w:t xml:space="preserve">, and Douglas J. </w:t>
      </w:r>
      <w:r w:rsidRPr="00117E6B">
        <w:rPr>
          <w:szCs w:val="22"/>
        </w:rPr>
        <w:t>Hilliary</w:t>
      </w:r>
      <w:r w:rsidRPr="00117E6B">
        <w:rPr>
          <w:szCs w:val="22"/>
        </w:rPr>
        <w:t xml:space="preserve"> (collectively, the </w:t>
      </w:r>
      <w:r w:rsidRPr="00117E6B">
        <w:rPr>
          <w:szCs w:val="22"/>
        </w:rPr>
        <w:t>Hilliary</w:t>
      </w:r>
      <w:r w:rsidRPr="00117E6B">
        <w:rPr>
          <w:szCs w:val="22"/>
        </w:rPr>
        <w:t xml:space="preserve"> Owners).  </w:t>
      </w:r>
      <w:r w:rsidRPr="00C13EEC" w:rsidR="00C13EEC">
        <w:rPr>
          <w:szCs w:val="22"/>
        </w:rPr>
        <w:t>Hilliary</w:t>
      </w:r>
      <w:r w:rsidRPr="00C13EEC" w:rsidR="00C13EEC">
        <w:rPr>
          <w:szCs w:val="22"/>
        </w:rPr>
        <w:t xml:space="preserve"> </w:t>
      </w:r>
      <w:r w:rsidR="00C13EEC">
        <w:rPr>
          <w:szCs w:val="22"/>
        </w:rPr>
        <w:t xml:space="preserve">is affiliated with </w:t>
      </w:r>
      <w:r w:rsidRPr="00C13EEC" w:rsidR="00C13EEC">
        <w:rPr>
          <w:szCs w:val="22"/>
        </w:rPr>
        <w:t xml:space="preserve">Oklahoma Western Telephone Company, Inc. (Oklahoma Western), an incumbent LEC serving southwest Oklahoma which, in turn, wholly owns Phoenix Long Distance, Inc., a competitive LEC, also providing service in southwest Oklahoma.  The </w:t>
      </w:r>
      <w:r w:rsidRPr="00C13EEC" w:rsidR="00C13EEC">
        <w:rPr>
          <w:szCs w:val="22"/>
        </w:rPr>
        <w:t>Hilliary</w:t>
      </w:r>
      <w:r w:rsidRPr="00C13EEC" w:rsidR="00C13EEC">
        <w:rPr>
          <w:szCs w:val="22"/>
        </w:rPr>
        <w:t xml:space="preserve"> Owners also each hold a 25 percent interest in Wichita Online, LLC and Southern Plains Cable, LLC, both competitive LECs providing service in southwest Oklahoma, as well as </w:t>
      </w:r>
      <w:r w:rsidRPr="00C13EEC" w:rsidR="00C13EEC">
        <w:rPr>
          <w:szCs w:val="22"/>
        </w:rPr>
        <w:t>Texhoma</w:t>
      </w:r>
      <w:r w:rsidRPr="00C13EEC" w:rsidR="00C13EEC">
        <w:rPr>
          <w:szCs w:val="22"/>
        </w:rPr>
        <w:t xml:space="preserve"> Fiber, LLC, an interexchange provider in southwest Oklahoma.  </w:t>
      </w:r>
      <w:r w:rsidRPr="00C13EEC" w:rsidR="00C13EEC">
        <w:rPr>
          <w:szCs w:val="22"/>
        </w:rPr>
        <w:t>Hilliary</w:t>
      </w:r>
      <w:r w:rsidRPr="00C13EEC" w:rsidR="00C13EEC">
        <w:rPr>
          <w:szCs w:val="22"/>
        </w:rPr>
        <w:t xml:space="preserve"> Family First, LLC wholly owns</w:t>
      </w:r>
      <w:bookmarkStart w:id="6" w:name="_Hlk495498495"/>
      <w:r w:rsidRPr="00C13EEC" w:rsidR="00C13EEC">
        <w:rPr>
          <w:szCs w:val="22"/>
        </w:rPr>
        <w:t xml:space="preserve"> Medicine Park Telephone Company, Inc.,</w:t>
      </w:r>
      <w:bookmarkEnd w:id="6"/>
      <w:r w:rsidRPr="00C13EEC" w:rsidR="00C13EEC">
        <w:rPr>
          <w:szCs w:val="22"/>
        </w:rPr>
        <w:t xml:space="preserve"> a rural incumbent LEC providing service in the Medicine Park, Acme, Agawam, </w:t>
      </w:r>
      <w:r w:rsidRPr="00C13EEC" w:rsidR="00C13EEC">
        <w:rPr>
          <w:szCs w:val="22"/>
        </w:rPr>
        <w:t>Cookietown</w:t>
      </w:r>
      <w:r w:rsidRPr="00C13EEC" w:rsidR="00C13EEC">
        <w:rPr>
          <w:szCs w:val="22"/>
        </w:rPr>
        <w:t>, and Saddle Mountain areas of Oklahoma.</w:t>
      </w:r>
      <w:r>
        <w:rPr>
          <w:szCs w:val="22"/>
          <w:vertAlign w:val="superscript"/>
        </w:rPr>
        <w:footnoteReference w:id="4"/>
      </w:r>
    </w:p>
    <w:p w:rsidR="00E326B0" w:rsidP="009E27AD">
      <w:pPr>
        <w:autoSpaceDE w:val="0"/>
        <w:autoSpaceDN w:val="0"/>
        <w:adjustRightInd w:val="0"/>
        <w:rPr>
          <w:szCs w:val="22"/>
        </w:rPr>
      </w:pPr>
    </w:p>
    <w:p w:rsidR="00F55292" w:rsidRPr="00F55292" w:rsidP="00F55292">
      <w:pPr>
        <w:autoSpaceDE w:val="0"/>
        <w:autoSpaceDN w:val="0"/>
        <w:adjustRightInd w:val="0"/>
        <w:ind w:firstLine="720"/>
        <w:rPr>
          <w:szCs w:val="22"/>
        </w:rPr>
      </w:pPr>
      <w:r w:rsidRPr="00F55292">
        <w:rPr>
          <w:szCs w:val="22"/>
        </w:rPr>
        <w:t xml:space="preserve">Pursuant to the terms of the proposed transaction, </w:t>
      </w:r>
      <w:r w:rsidRPr="00F55292">
        <w:rPr>
          <w:szCs w:val="22"/>
        </w:rPr>
        <w:t>Hilliary</w:t>
      </w:r>
      <w:r w:rsidRPr="00F55292">
        <w:rPr>
          <w:szCs w:val="22"/>
        </w:rPr>
        <w:t xml:space="preserve"> will purchase all the outstanding shares of </w:t>
      </w:r>
      <w:r w:rsidR="0071221E">
        <w:rPr>
          <w:szCs w:val="22"/>
        </w:rPr>
        <w:t>Border owned by Mr. Hunt</w:t>
      </w:r>
      <w:r>
        <w:rPr>
          <w:szCs w:val="22"/>
        </w:rPr>
        <w:t xml:space="preserve"> and Mr. Roark</w:t>
      </w:r>
      <w:r w:rsidRPr="00F55292">
        <w:rPr>
          <w:szCs w:val="22"/>
        </w:rPr>
        <w:t xml:space="preserve">.  </w:t>
      </w:r>
      <w:r w:rsidRPr="00F55292">
        <w:rPr>
          <w:szCs w:val="22"/>
        </w:rPr>
        <w:t>Hilliary</w:t>
      </w:r>
      <w:r w:rsidRPr="00F55292">
        <w:rPr>
          <w:szCs w:val="22"/>
        </w:rPr>
        <w:t xml:space="preserve">, following the consummation of the transaction, will therefore wholly own and </w:t>
      </w:r>
      <w:r w:rsidR="00CC7382">
        <w:rPr>
          <w:szCs w:val="22"/>
        </w:rPr>
        <w:t>control Border</w:t>
      </w:r>
      <w:r w:rsidRPr="00F55292">
        <w:rPr>
          <w:szCs w:val="22"/>
        </w:rPr>
        <w:t xml:space="preserve">.  </w:t>
      </w:r>
      <w:r w:rsidR="00B0785D">
        <w:rPr>
          <w:szCs w:val="22"/>
        </w:rPr>
        <w:t xml:space="preserve">Applicants state that, following the consummation of the transaction, </w:t>
      </w:r>
      <w:r w:rsidR="00B0785D">
        <w:rPr>
          <w:szCs w:val="22"/>
        </w:rPr>
        <w:t>Hilliary</w:t>
      </w:r>
      <w:r w:rsidR="00B0785D">
        <w:rPr>
          <w:szCs w:val="22"/>
        </w:rPr>
        <w:t xml:space="preserve"> will not</w:t>
      </w:r>
      <w:r w:rsidR="00AB631A">
        <w:rPr>
          <w:szCs w:val="22"/>
        </w:rPr>
        <w:t xml:space="preserve"> own or</w:t>
      </w:r>
      <w:r w:rsidR="00B0785D">
        <w:rPr>
          <w:szCs w:val="22"/>
        </w:rPr>
        <w:t xml:space="preserve"> be affiliated with any carrier</w:t>
      </w:r>
      <w:r w:rsidR="00AF4A6C">
        <w:rPr>
          <w:szCs w:val="22"/>
        </w:rPr>
        <w:t>s</w:t>
      </w:r>
      <w:r w:rsidR="00B0785D">
        <w:rPr>
          <w:szCs w:val="22"/>
        </w:rPr>
        <w:t xml:space="preserve"> with overlapping or adjacent exchange areas in Texas.  </w:t>
      </w:r>
      <w:r w:rsidRPr="00F55292">
        <w:rPr>
          <w:szCs w:val="22"/>
        </w:rPr>
        <w:t xml:space="preserve">Applicants assert </w:t>
      </w:r>
      <w:r w:rsidR="00010461">
        <w:rPr>
          <w:szCs w:val="22"/>
        </w:rPr>
        <w:t>that a grant of the application</w:t>
      </w:r>
      <w:r w:rsidRPr="00F55292">
        <w:rPr>
          <w:szCs w:val="22"/>
        </w:rPr>
        <w:t xml:space="preserve"> will serve the public interest, convenience, and necessity.  Because the proposed transaction is more complex than usual and </w:t>
      </w:r>
      <w:r w:rsidRPr="00F55292">
        <w:rPr>
          <w:szCs w:val="22"/>
        </w:rPr>
        <w:t>in order to</w:t>
      </w:r>
      <w:r w:rsidRPr="00F55292">
        <w:rPr>
          <w:szCs w:val="22"/>
        </w:rPr>
        <w:t xml:space="preserve"> analyze whether it would serve the p</w:t>
      </w:r>
      <w:r w:rsidR="00010461">
        <w:rPr>
          <w:szCs w:val="22"/>
        </w:rPr>
        <w:t>ublic interest, the application</w:t>
      </w:r>
      <w:r w:rsidRPr="00F55292">
        <w:rPr>
          <w:szCs w:val="22"/>
        </w:rPr>
        <w:t xml:space="preserve"> will not be streamlined.</w:t>
      </w:r>
      <w:r>
        <w:rPr>
          <w:szCs w:val="22"/>
          <w:vertAlign w:val="superscript"/>
        </w:rPr>
        <w:footnoteReference w:id="5"/>
      </w:r>
    </w:p>
    <w:p w:rsidR="00135BD6" w:rsidRPr="00A6163F" w:rsidP="00135BD6">
      <w:pPr>
        <w:autoSpaceDE w:val="0"/>
        <w:autoSpaceDN w:val="0"/>
        <w:adjustRightInd w:val="0"/>
        <w:rPr>
          <w:szCs w:val="22"/>
        </w:rPr>
      </w:pPr>
    </w:p>
    <w:p w:rsidR="00DC693E" w:rsidP="000D3AAA">
      <w:pPr>
        <w:autoSpaceDE w:val="0"/>
        <w:autoSpaceDN w:val="0"/>
        <w:adjustRightInd w:val="0"/>
        <w:ind w:left="720"/>
        <w:rPr>
          <w:bCs/>
          <w:szCs w:val="22"/>
        </w:rPr>
      </w:pPr>
      <w:bookmarkStart w:id="7" w:name="_Hlk510618895"/>
      <w:r w:rsidRPr="00A6163F">
        <w:rPr>
          <w:szCs w:val="22"/>
        </w:rPr>
        <w:t xml:space="preserve">Domestic Section 214 Application Filed for the Transfer of Control </w:t>
      </w:r>
      <w:r w:rsidRPr="00A6163F">
        <w:rPr>
          <w:bCs/>
          <w:szCs w:val="22"/>
        </w:rPr>
        <w:t>of</w:t>
      </w:r>
      <w:r>
        <w:rPr>
          <w:bCs/>
          <w:szCs w:val="22"/>
        </w:rPr>
        <w:t xml:space="preserve"> </w:t>
      </w:r>
    </w:p>
    <w:p w:rsidR="00F55292" w:rsidP="00E73BCD">
      <w:pPr>
        <w:autoSpaceDE w:val="0"/>
        <w:autoSpaceDN w:val="0"/>
        <w:adjustRightInd w:val="0"/>
        <w:ind w:left="720"/>
        <w:rPr>
          <w:bCs/>
          <w:szCs w:val="22"/>
        </w:rPr>
      </w:pPr>
      <w:r>
        <w:rPr>
          <w:bCs/>
          <w:szCs w:val="22"/>
        </w:rPr>
        <w:t xml:space="preserve">Border </w:t>
      </w:r>
      <w:r>
        <w:rPr>
          <w:bCs/>
          <w:szCs w:val="22"/>
        </w:rPr>
        <w:t xml:space="preserve">to Border Communications, Inc. </w:t>
      </w:r>
      <w:r>
        <w:rPr>
          <w:bCs/>
          <w:szCs w:val="22"/>
        </w:rPr>
        <w:t xml:space="preserve">to </w:t>
      </w:r>
      <w:r>
        <w:rPr>
          <w:bCs/>
          <w:szCs w:val="22"/>
        </w:rPr>
        <w:t>Hilliary</w:t>
      </w:r>
      <w:r>
        <w:rPr>
          <w:bCs/>
          <w:szCs w:val="22"/>
        </w:rPr>
        <w:t xml:space="preserve"> Acquisition B2B, LLC, </w:t>
      </w:r>
    </w:p>
    <w:p w:rsidR="00135BD6" w:rsidRPr="00307CA1" w:rsidP="00E73BCD">
      <w:pPr>
        <w:autoSpaceDE w:val="0"/>
        <w:autoSpaceDN w:val="0"/>
        <w:adjustRightInd w:val="0"/>
        <w:ind w:left="720"/>
        <w:rPr>
          <w:bCs/>
          <w:szCs w:val="22"/>
        </w:rPr>
      </w:pPr>
      <w:r w:rsidRPr="00A6163F">
        <w:rPr>
          <w:szCs w:val="22"/>
        </w:rPr>
        <w:t>W</w:t>
      </w:r>
      <w:r>
        <w:rPr>
          <w:szCs w:val="22"/>
        </w:rPr>
        <w:t>C Docket No. 18-</w:t>
      </w:r>
      <w:r w:rsidR="00F90FAA">
        <w:rPr>
          <w:szCs w:val="22"/>
        </w:rPr>
        <w:t>343</w:t>
      </w:r>
      <w:r w:rsidRPr="00A6163F">
        <w:rPr>
          <w:szCs w:val="22"/>
        </w:rPr>
        <w:t xml:space="preserve"> </w:t>
      </w:r>
      <w:r w:rsidR="00F90FAA">
        <w:rPr>
          <w:szCs w:val="22"/>
        </w:rPr>
        <w:t>(filed Nov</w:t>
      </w:r>
      <w:r w:rsidR="00DC693E">
        <w:rPr>
          <w:szCs w:val="22"/>
        </w:rPr>
        <w:t>.</w:t>
      </w:r>
      <w:r w:rsidR="00643509">
        <w:rPr>
          <w:szCs w:val="22"/>
        </w:rPr>
        <w:t xml:space="preserve"> 13</w:t>
      </w:r>
      <w:r w:rsidRPr="00A6163F">
        <w:rPr>
          <w:szCs w:val="22"/>
        </w:rPr>
        <w:t>, 2018).</w:t>
      </w:r>
      <w:r w:rsidR="00DC693E">
        <w:rPr>
          <w:szCs w:val="22"/>
        </w:rPr>
        <w:t xml:space="preserve">  </w:t>
      </w:r>
    </w:p>
    <w:p w:rsidR="00135BD6" w:rsidRPr="00DC693E" w:rsidP="00DC693E">
      <w:pPr>
        <w:autoSpaceDE w:val="0"/>
        <w:autoSpaceDN w:val="0"/>
        <w:adjustRightInd w:val="0"/>
        <w:rPr>
          <w:b/>
          <w:bCs/>
          <w:szCs w:val="22"/>
        </w:rPr>
      </w:pPr>
      <w:bookmarkEnd w:id="7"/>
    </w:p>
    <w:p w:rsidR="00135BD6" w:rsidP="00135BD6">
      <w:pPr>
        <w:autoSpaceDE w:val="0"/>
        <w:autoSpaceDN w:val="0"/>
        <w:adjustRightInd w:val="0"/>
        <w:rPr>
          <w:szCs w:val="22"/>
        </w:rPr>
      </w:pPr>
      <w:r>
        <w:rPr>
          <w:b/>
          <w:szCs w:val="22"/>
          <w:u w:val="single"/>
        </w:rPr>
        <w:t>GENERAL INFORMATION</w:t>
      </w:r>
    </w:p>
    <w:p w:rsidR="00135BD6" w:rsidP="00135BD6">
      <w:pPr>
        <w:autoSpaceDE w:val="0"/>
        <w:autoSpaceDN w:val="0"/>
        <w:adjustRightInd w:val="0"/>
        <w:rPr>
          <w:szCs w:val="22"/>
        </w:rPr>
      </w:pPr>
    </w:p>
    <w:p w:rsidR="00CC7382" w:rsidRPr="00CC7382" w:rsidP="00CC7382">
      <w:pPr>
        <w:autoSpaceDE w:val="0"/>
        <w:autoSpaceDN w:val="0"/>
        <w:adjustRightInd w:val="0"/>
        <w:ind w:firstLine="720"/>
        <w:rPr>
          <w:szCs w:val="22"/>
        </w:rPr>
      </w:pPr>
      <w:bookmarkStart w:id="8" w:name="_Hlk510519956"/>
      <w:r>
        <w:rPr>
          <w:szCs w:val="22"/>
        </w:rPr>
        <w:t>The application</w:t>
      </w:r>
      <w:r w:rsidRPr="00CC7382">
        <w:rPr>
          <w:szCs w:val="22"/>
        </w:rPr>
        <w:t xml:space="preserve"> identified herein have been found, upon initial review, to be acceptable for filing.  The Commission reserves the right to return any application if, upon further examination, it is determined to be defective and not in conformance with the Commission’s rules and policies.  </w:t>
      </w:r>
    </w:p>
    <w:p w:rsidR="00CC7382" w:rsidRPr="00CC7382" w:rsidP="00CC7382">
      <w:pPr>
        <w:autoSpaceDE w:val="0"/>
        <w:autoSpaceDN w:val="0"/>
        <w:adjustRightInd w:val="0"/>
        <w:ind w:firstLine="720"/>
        <w:rPr>
          <w:szCs w:val="22"/>
        </w:rPr>
      </w:pPr>
    </w:p>
    <w:p w:rsidR="00CC7382" w:rsidRPr="00CC7382" w:rsidP="00CC7382">
      <w:pPr>
        <w:autoSpaceDE w:val="0"/>
        <w:autoSpaceDN w:val="0"/>
        <w:adjustRightInd w:val="0"/>
        <w:ind w:firstLine="720"/>
        <w:rPr>
          <w:szCs w:val="22"/>
        </w:rPr>
      </w:pPr>
      <w:r w:rsidRPr="00CC7382">
        <w:rPr>
          <w:szCs w:val="22"/>
        </w:rPr>
        <w:t xml:space="preserve">Interested parties may file comments and petitions </w:t>
      </w:r>
      <w:r w:rsidRPr="00CC7382">
        <w:rPr>
          <w:b/>
          <w:szCs w:val="22"/>
        </w:rPr>
        <w:t>on or</w:t>
      </w:r>
      <w:r w:rsidRPr="00CC7382">
        <w:rPr>
          <w:szCs w:val="22"/>
        </w:rPr>
        <w:t xml:space="preserve"> </w:t>
      </w:r>
      <w:r w:rsidR="00AB631A">
        <w:rPr>
          <w:b/>
          <w:szCs w:val="22"/>
        </w:rPr>
        <w:t xml:space="preserve">before </w:t>
      </w:r>
      <w:r w:rsidR="00AB631A">
        <w:rPr>
          <w:b/>
          <w:szCs w:val="22"/>
        </w:rPr>
        <w:t>December 13</w:t>
      </w:r>
      <w:r w:rsidRPr="00CC7382">
        <w:rPr>
          <w:b/>
          <w:szCs w:val="22"/>
        </w:rPr>
        <w:t>, 2018,</w:t>
      </w:r>
      <w:r w:rsidRPr="00CC7382">
        <w:rPr>
          <w:szCs w:val="22"/>
        </w:rPr>
        <w:t xml:space="preserve"> and</w:t>
      </w:r>
      <w:r w:rsidRPr="00CC7382">
        <w:rPr>
          <w:szCs w:val="22"/>
        </w:rPr>
        <w:t xml:space="preserve"> reply comments or oppositions to petitions </w:t>
      </w:r>
      <w:r w:rsidR="00AB631A">
        <w:rPr>
          <w:b/>
          <w:szCs w:val="22"/>
        </w:rPr>
        <w:t>on or before December 20</w:t>
      </w:r>
      <w:r w:rsidRPr="00CC7382">
        <w:rPr>
          <w:b/>
          <w:szCs w:val="22"/>
        </w:rPr>
        <w:t>, 2018</w:t>
      </w:r>
      <w:r w:rsidRPr="00CC7382">
        <w:rPr>
          <w:szCs w:val="22"/>
        </w:rPr>
        <w:t>.  Comments may be filed using the Commission’s Electronic Comment Filing System (ECFS) or by paper.  All filings must be addressed to the Commission’s Secretary, Office of the Secretary, Federal Communications Commission.</w:t>
      </w:r>
    </w:p>
    <w:p w:rsidR="00CC7382" w:rsidRPr="00CC7382" w:rsidP="00CC7382">
      <w:pPr>
        <w:autoSpaceDE w:val="0"/>
        <w:autoSpaceDN w:val="0"/>
        <w:adjustRightInd w:val="0"/>
        <w:ind w:firstLine="720"/>
        <w:rPr>
          <w:szCs w:val="22"/>
        </w:rPr>
      </w:pPr>
      <w:r w:rsidRPr="00CC7382">
        <w:rPr>
          <w:szCs w:val="22"/>
        </w:rPr>
        <w:t> </w:t>
      </w:r>
    </w:p>
    <w:p w:rsidR="00CC7382" w:rsidRPr="00CC7382" w:rsidP="00CC7382">
      <w:pPr>
        <w:numPr>
          <w:ilvl w:val="0"/>
          <w:numId w:val="20"/>
        </w:numPr>
        <w:autoSpaceDE w:val="0"/>
        <w:autoSpaceDN w:val="0"/>
        <w:adjustRightInd w:val="0"/>
        <w:rPr>
          <w:szCs w:val="22"/>
        </w:rPr>
      </w:pPr>
      <w:r w:rsidRPr="00CC7382">
        <w:rPr>
          <w:szCs w:val="22"/>
        </w:rPr>
        <w:t>Electronic Filers:  Comments may be filed electronically by accessing ECFS at </w:t>
      </w:r>
      <w:r>
        <w:fldChar w:fldCharType="begin"/>
      </w:r>
      <w:r>
        <w:instrText xml:space="preserve"> HYPERLINK "http://apps.fcc.gov/ecfs/" </w:instrText>
      </w:r>
      <w:r>
        <w:fldChar w:fldCharType="separate"/>
      </w:r>
      <w:r w:rsidRPr="00CC7382">
        <w:rPr>
          <w:rStyle w:val="Hyperlink"/>
          <w:szCs w:val="22"/>
        </w:rPr>
        <w:t>http://apps.fcc.gov/ecfs/</w:t>
      </w:r>
      <w:r>
        <w:fldChar w:fldCharType="end"/>
      </w:r>
      <w:r w:rsidRPr="00CC7382">
        <w:rPr>
          <w:szCs w:val="22"/>
        </w:rPr>
        <w:t>.</w:t>
      </w:r>
    </w:p>
    <w:p w:rsidR="00CC7382" w:rsidRPr="00CC7382" w:rsidP="00CC7382">
      <w:pPr>
        <w:autoSpaceDE w:val="0"/>
        <w:autoSpaceDN w:val="0"/>
        <w:adjustRightInd w:val="0"/>
        <w:ind w:firstLine="720"/>
        <w:rPr>
          <w:szCs w:val="22"/>
        </w:rPr>
      </w:pPr>
    </w:p>
    <w:p w:rsidR="00CC7382" w:rsidRPr="00CC7382" w:rsidP="00CC7382">
      <w:pPr>
        <w:numPr>
          <w:ilvl w:val="0"/>
          <w:numId w:val="21"/>
        </w:numPr>
        <w:autoSpaceDE w:val="0"/>
        <w:autoSpaceDN w:val="0"/>
        <w:adjustRightInd w:val="0"/>
        <w:rPr>
          <w:szCs w:val="22"/>
        </w:rPr>
      </w:pPr>
      <w:r w:rsidRPr="00CC7382">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CC7382" w:rsidRPr="00CC7382" w:rsidP="00CC7382">
      <w:pPr>
        <w:autoSpaceDE w:val="0"/>
        <w:autoSpaceDN w:val="0"/>
        <w:adjustRightInd w:val="0"/>
        <w:ind w:firstLine="720"/>
        <w:rPr>
          <w:szCs w:val="22"/>
        </w:rPr>
      </w:pPr>
    </w:p>
    <w:p w:rsidR="00CC7382" w:rsidRPr="00CC7382" w:rsidP="00CC7382">
      <w:pPr>
        <w:numPr>
          <w:ilvl w:val="1"/>
          <w:numId w:val="21"/>
        </w:numPr>
        <w:autoSpaceDE w:val="0"/>
        <w:autoSpaceDN w:val="0"/>
        <w:adjustRightInd w:val="0"/>
        <w:rPr>
          <w:szCs w:val="22"/>
        </w:rPr>
      </w:pPr>
      <w:r w:rsidRPr="00CC7382">
        <w:rPr>
          <w:szCs w:val="22"/>
        </w:rPr>
        <w:t>All hand-delivered or messenger-delivered paper filings for the Commission’s Secretary must be delivered to FCC Headquarters at 445 12</w:t>
      </w:r>
      <w:r w:rsidRPr="00CC7382">
        <w:rPr>
          <w:szCs w:val="22"/>
          <w:vertAlign w:val="superscript"/>
        </w:rPr>
        <w:t>th</w:t>
      </w:r>
      <w:r w:rsidRPr="00CC7382">
        <w:rPr>
          <w:szCs w:val="22"/>
        </w:rPr>
        <w:t> St., SW, Room TW-A325, Washington, DC, 20554.  The filing hours are 8:00 a.m. to 7:00 p.m.  All hand deliveries must be held together with rubber bands or fasteners.  All envelopes and boxes must be disposed of before entering the building. </w:t>
      </w:r>
    </w:p>
    <w:p w:rsidR="00CC7382" w:rsidRPr="00CC7382" w:rsidP="00CC7382">
      <w:pPr>
        <w:autoSpaceDE w:val="0"/>
        <w:autoSpaceDN w:val="0"/>
        <w:adjustRightInd w:val="0"/>
        <w:ind w:firstLine="720"/>
        <w:rPr>
          <w:szCs w:val="22"/>
        </w:rPr>
      </w:pPr>
    </w:p>
    <w:p w:rsidR="00CC7382" w:rsidRPr="00CC7382" w:rsidP="00CC7382">
      <w:pPr>
        <w:numPr>
          <w:ilvl w:val="1"/>
          <w:numId w:val="21"/>
        </w:numPr>
        <w:autoSpaceDE w:val="0"/>
        <w:autoSpaceDN w:val="0"/>
        <w:adjustRightInd w:val="0"/>
        <w:rPr>
          <w:szCs w:val="22"/>
        </w:rPr>
      </w:pPr>
      <w:r w:rsidRPr="00CC7382">
        <w:rPr>
          <w:szCs w:val="22"/>
        </w:rPr>
        <w:t>Commercial overnight mail (other than U.S. Postal Service Express Mail and Priority Mail) must be sent to 9050 Junction Drive, Annapolis Junction, MD, 20701.</w:t>
      </w:r>
    </w:p>
    <w:p w:rsidR="00CC7382" w:rsidRPr="00CC7382" w:rsidP="00CC7382">
      <w:pPr>
        <w:autoSpaceDE w:val="0"/>
        <w:autoSpaceDN w:val="0"/>
        <w:adjustRightInd w:val="0"/>
        <w:ind w:firstLine="720"/>
        <w:rPr>
          <w:szCs w:val="22"/>
        </w:rPr>
      </w:pPr>
    </w:p>
    <w:p w:rsidR="00CC7382" w:rsidRPr="00CC7382" w:rsidP="00CC7382">
      <w:pPr>
        <w:numPr>
          <w:ilvl w:val="1"/>
          <w:numId w:val="21"/>
        </w:numPr>
        <w:autoSpaceDE w:val="0"/>
        <w:autoSpaceDN w:val="0"/>
        <w:adjustRightInd w:val="0"/>
        <w:rPr>
          <w:szCs w:val="22"/>
        </w:rPr>
      </w:pPr>
      <w:r w:rsidRPr="00CC7382">
        <w:rPr>
          <w:szCs w:val="22"/>
        </w:rPr>
        <w:t>U.S. Postal Service first-class, Express, and Priority mail must be addressed to 445 12</w:t>
      </w:r>
      <w:r w:rsidRPr="00CC7382">
        <w:rPr>
          <w:szCs w:val="22"/>
          <w:vertAlign w:val="superscript"/>
        </w:rPr>
        <w:t>th</w:t>
      </w:r>
      <w:r w:rsidRPr="00CC7382">
        <w:rPr>
          <w:szCs w:val="22"/>
        </w:rPr>
        <w:t> Street, SW, Washington DC, 20554.</w:t>
      </w:r>
    </w:p>
    <w:p w:rsidR="00CC7382" w:rsidRPr="00CC7382" w:rsidP="00CC7382">
      <w:pPr>
        <w:autoSpaceDE w:val="0"/>
        <w:autoSpaceDN w:val="0"/>
        <w:adjustRightInd w:val="0"/>
        <w:ind w:firstLine="720"/>
        <w:rPr>
          <w:szCs w:val="22"/>
        </w:rPr>
      </w:pPr>
      <w:r w:rsidRPr="00CC7382">
        <w:rPr>
          <w:szCs w:val="22"/>
        </w:rPr>
        <w:t> </w:t>
      </w:r>
    </w:p>
    <w:p w:rsidR="00CC7382" w:rsidRPr="00CC7382" w:rsidP="00CC7382">
      <w:pPr>
        <w:autoSpaceDE w:val="0"/>
        <w:autoSpaceDN w:val="0"/>
        <w:adjustRightInd w:val="0"/>
        <w:ind w:firstLine="720"/>
        <w:rPr>
          <w:szCs w:val="22"/>
        </w:rPr>
      </w:pPr>
      <w:r w:rsidRPr="00CC7382">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w:t>
      </w:r>
      <w:r w:rsidRPr="00CC7382">
        <w:rPr>
          <w:szCs w:val="22"/>
        </w:rPr>
        <w:t>tty</w:t>
      </w:r>
      <w:r w:rsidRPr="00CC7382">
        <w:rPr>
          <w:szCs w:val="22"/>
        </w:rPr>
        <w:t>).</w:t>
      </w:r>
    </w:p>
    <w:p w:rsidR="00CC7382" w:rsidRPr="00CC7382" w:rsidP="00CC7382">
      <w:pPr>
        <w:autoSpaceDE w:val="0"/>
        <w:autoSpaceDN w:val="0"/>
        <w:adjustRightInd w:val="0"/>
        <w:ind w:firstLine="720"/>
        <w:rPr>
          <w:b/>
          <w:szCs w:val="22"/>
        </w:rPr>
      </w:pPr>
    </w:p>
    <w:p w:rsidR="00CC7382" w:rsidRPr="00CC7382" w:rsidP="00CC7382">
      <w:pPr>
        <w:autoSpaceDE w:val="0"/>
        <w:autoSpaceDN w:val="0"/>
        <w:adjustRightInd w:val="0"/>
        <w:ind w:firstLine="720"/>
        <w:rPr>
          <w:szCs w:val="22"/>
        </w:rPr>
      </w:pPr>
      <w:r w:rsidRPr="00CC7382">
        <w:rPr>
          <w:b/>
          <w:szCs w:val="22"/>
        </w:rPr>
        <w:t>In addition, please provide one copy of each pleading to each of the following</w:t>
      </w:r>
      <w:r w:rsidRPr="00CC7382">
        <w:rPr>
          <w:szCs w:val="22"/>
        </w:rPr>
        <w:t>:</w:t>
      </w:r>
    </w:p>
    <w:p w:rsidR="00CC7382" w:rsidRPr="00CC7382" w:rsidP="00CC7382">
      <w:pPr>
        <w:autoSpaceDE w:val="0"/>
        <w:autoSpaceDN w:val="0"/>
        <w:adjustRightInd w:val="0"/>
        <w:ind w:firstLine="720"/>
        <w:rPr>
          <w:szCs w:val="22"/>
        </w:rPr>
      </w:pPr>
    </w:p>
    <w:p w:rsidR="00CC7382" w:rsidRPr="00CC7382" w:rsidP="00CC7382">
      <w:pPr>
        <w:numPr>
          <w:ilvl w:val="0"/>
          <w:numId w:val="14"/>
        </w:numPr>
        <w:autoSpaceDE w:val="0"/>
        <w:autoSpaceDN w:val="0"/>
        <w:adjustRightInd w:val="0"/>
        <w:rPr>
          <w:szCs w:val="22"/>
        </w:rPr>
      </w:pPr>
      <w:r w:rsidRPr="00CC7382">
        <w:rPr>
          <w:szCs w:val="22"/>
        </w:rPr>
        <w:t xml:space="preserve">Jim Bird, Office of General Counsel, </w:t>
      </w:r>
      <w:r>
        <w:fldChar w:fldCharType="begin"/>
      </w:r>
      <w:r>
        <w:instrText xml:space="preserve"> HYPERLINK "mailto:transactionteam@fcc.gov" </w:instrText>
      </w:r>
      <w:r>
        <w:fldChar w:fldCharType="separate"/>
      </w:r>
      <w:r w:rsidRPr="00CC7382">
        <w:rPr>
          <w:rStyle w:val="Hyperlink"/>
          <w:szCs w:val="22"/>
        </w:rPr>
        <w:t>transactionteam@fcc.gov</w:t>
      </w:r>
      <w:r>
        <w:fldChar w:fldCharType="end"/>
      </w:r>
      <w:r w:rsidRPr="00CC7382">
        <w:rPr>
          <w:szCs w:val="22"/>
        </w:rPr>
        <w:t>;</w:t>
      </w:r>
    </w:p>
    <w:p w:rsidR="00CC7382" w:rsidRPr="00CC7382" w:rsidP="00CC7382">
      <w:pPr>
        <w:autoSpaceDE w:val="0"/>
        <w:autoSpaceDN w:val="0"/>
        <w:adjustRightInd w:val="0"/>
        <w:ind w:firstLine="720"/>
        <w:rPr>
          <w:szCs w:val="22"/>
        </w:rPr>
      </w:pPr>
    </w:p>
    <w:p w:rsidR="00CC7382" w:rsidRPr="00CC7382" w:rsidP="00CC7382">
      <w:pPr>
        <w:numPr>
          <w:ilvl w:val="0"/>
          <w:numId w:val="14"/>
        </w:numPr>
        <w:autoSpaceDE w:val="0"/>
        <w:autoSpaceDN w:val="0"/>
        <w:adjustRightInd w:val="0"/>
        <w:rPr>
          <w:szCs w:val="22"/>
        </w:rPr>
      </w:pPr>
      <w:r>
        <w:rPr>
          <w:szCs w:val="22"/>
        </w:rPr>
        <w:t>Greg Kwan</w:t>
      </w:r>
      <w:r w:rsidRPr="00CC7382">
        <w:rPr>
          <w:szCs w:val="22"/>
        </w:rPr>
        <w:t xml:space="preserve">, Wireline Competition Bureau, </w:t>
      </w:r>
      <w:r>
        <w:fldChar w:fldCharType="begin"/>
      </w:r>
      <w:r>
        <w:instrText xml:space="preserve"> HYPERLINK "mailto:gregory.kwan@fcc.gov" </w:instrText>
      </w:r>
      <w:r>
        <w:fldChar w:fldCharType="separate"/>
      </w:r>
      <w:r w:rsidRPr="00737AE9">
        <w:rPr>
          <w:rStyle w:val="Hyperlink"/>
          <w:szCs w:val="22"/>
        </w:rPr>
        <w:t>gregory.kwan@fcc.gov</w:t>
      </w:r>
      <w:r>
        <w:fldChar w:fldCharType="end"/>
      </w:r>
      <w:r w:rsidRPr="00CC7382">
        <w:rPr>
          <w:szCs w:val="22"/>
        </w:rPr>
        <w:t>;</w:t>
      </w:r>
    </w:p>
    <w:p w:rsidR="00CC7382" w:rsidRPr="00CC7382" w:rsidP="00CC7382">
      <w:pPr>
        <w:autoSpaceDE w:val="0"/>
        <w:autoSpaceDN w:val="0"/>
        <w:adjustRightInd w:val="0"/>
        <w:ind w:firstLine="720"/>
        <w:rPr>
          <w:szCs w:val="22"/>
        </w:rPr>
      </w:pPr>
    </w:p>
    <w:p w:rsidR="00CC7382" w:rsidRPr="00CC7382" w:rsidP="00CC7382">
      <w:pPr>
        <w:numPr>
          <w:ilvl w:val="0"/>
          <w:numId w:val="14"/>
        </w:numPr>
        <w:autoSpaceDE w:val="0"/>
        <w:autoSpaceDN w:val="0"/>
        <w:adjustRightInd w:val="0"/>
        <w:rPr>
          <w:szCs w:val="22"/>
        </w:rPr>
      </w:pPr>
      <w:r w:rsidRPr="00CC7382">
        <w:rPr>
          <w:szCs w:val="22"/>
        </w:rPr>
        <w:t xml:space="preserve">Tracey Wilson, Wireline Competition Bureau, </w:t>
      </w:r>
      <w:r>
        <w:fldChar w:fldCharType="begin"/>
      </w:r>
      <w:r>
        <w:instrText xml:space="preserve"> HYPERLINK "mailto:tracey.wilson@fcc.gov" </w:instrText>
      </w:r>
      <w:r>
        <w:fldChar w:fldCharType="separate"/>
      </w:r>
      <w:r w:rsidRPr="00CC7382">
        <w:rPr>
          <w:rStyle w:val="Hyperlink"/>
          <w:szCs w:val="22"/>
        </w:rPr>
        <w:t>tracey.wilson@fcc.gov</w:t>
      </w:r>
      <w:r>
        <w:fldChar w:fldCharType="end"/>
      </w:r>
      <w:r w:rsidRPr="00CC7382">
        <w:rPr>
          <w:szCs w:val="22"/>
        </w:rPr>
        <w:t>;</w:t>
      </w:r>
    </w:p>
    <w:p w:rsidR="00CC7382" w:rsidRPr="00CC7382" w:rsidP="00CC7382">
      <w:pPr>
        <w:autoSpaceDE w:val="0"/>
        <w:autoSpaceDN w:val="0"/>
        <w:adjustRightInd w:val="0"/>
        <w:ind w:firstLine="720"/>
        <w:rPr>
          <w:szCs w:val="22"/>
        </w:rPr>
      </w:pPr>
    </w:p>
    <w:p w:rsidR="00CC7382" w:rsidRPr="00CC7382" w:rsidP="00CC7382">
      <w:pPr>
        <w:numPr>
          <w:ilvl w:val="0"/>
          <w:numId w:val="14"/>
        </w:numPr>
        <w:autoSpaceDE w:val="0"/>
        <w:autoSpaceDN w:val="0"/>
        <w:adjustRightInd w:val="0"/>
        <w:rPr>
          <w:szCs w:val="22"/>
        </w:rPr>
      </w:pPr>
      <w:r w:rsidRPr="00CC7382">
        <w:rPr>
          <w:szCs w:val="22"/>
        </w:rPr>
        <w:t xml:space="preserve">David Krech, International Bureau, </w:t>
      </w:r>
      <w:r>
        <w:fldChar w:fldCharType="begin"/>
      </w:r>
      <w:r>
        <w:instrText xml:space="preserve"> HYPERLINK "mailto:david.krech@fcc.gov" </w:instrText>
      </w:r>
      <w:r>
        <w:fldChar w:fldCharType="separate"/>
      </w:r>
      <w:r w:rsidRPr="00CC7382">
        <w:rPr>
          <w:rStyle w:val="Hyperlink"/>
          <w:szCs w:val="22"/>
        </w:rPr>
        <w:t>david.krech@fcc.gov</w:t>
      </w:r>
      <w:r>
        <w:fldChar w:fldCharType="end"/>
      </w:r>
      <w:r w:rsidRPr="00CC7382">
        <w:rPr>
          <w:szCs w:val="22"/>
        </w:rPr>
        <w:t>;</w:t>
      </w:r>
    </w:p>
    <w:p w:rsidR="00CC7382" w:rsidRPr="00CC7382" w:rsidP="00CC7382">
      <w:pPr>
        <w:autoSpaceDE w:val="0"/>
        <w:autoSpaceDN w:val="0"/>
        <w:adjustRightInd w:val="0"/>
        <w:ind w:firstLine="720"/>
        <w:rPr>
          <w:szCs w:val="22"/>
        </w:rPr>
      </w:pPr>
    </w:p>
    <w:p w:rsidR="00CC7382" w:rsidRPr="00CC7382" w:rsidP="00CC7382">
      <w:pPr>
        <w:numPr>
          <w:ilvl w:val="0"/>
          <w:numId w:val="14"/>
        </w:numPr>
        <w:autoSpaceDE w:val="0"/>
        <w:autoSpaceDN w:val="0"/>
        <w:adjustRightInd w:val="0"/>
        <w:rPr>
          <w:szCs w:val="22"/>
        </w:rPr>
      </w:pPr>
      <w:r w:rsidRPr="00CC7382">
        <w:rPr>
          <w:szCs w:val="22"/>
        </w:rPr>
        <w:t xml:space="preserve">Sumita Mukhoty, International Bureau, </w:t>
      </w:r>
      <w:r>
        <w:fldChar w:fldCharType="begin"/>
      </w:r>
      <w:r>
        <w:instrText xml:space="preserve"> HYPERLINK "mailto:sumita.mukhoty@fcc.gov" </w:instrText>
      </w:r>
      <w:r>
        <w:fldChar w:fldCharType="separate"/>
      </w:r>
      <w:r w:rsidRPr="00CC7382">
        <w:rPr>
          <w:rStyle w:val="Hyperlink"/>
          <w:szCs w:val="22"/>
        </w:rPr>
        <w:t>sumita.mukhoty@fcc.gov</w:t>
      </w:r>
      <w:r>
        <w:fldChar w:fldCharType="end"/>
      </w:r>
      <w:r w:rsidRPr="00CC7382">
        <w:rPr>
          <w:szCs w:val="22"/>
        </w:rPr>
        <w:t>.</w:t>
      </w:r>
    </w:p>
    <w:p w:rsidR="00CC7382" w:rsidRPr="00CC7382" w:rsidP="00CC7382">
      <w:pPr>
        <w:autoSpaceDE w:val="0"/>
        <w:autoSpaceDN w:val="0"/>
        <w:adjustRightInd w:val="0"/>
        <w:ind w:firstLine="720"/>
        <w:rPr>
          <w:szCs w:val="22"/>
        </w:rPr>
      </w:pPr>
    </w:p>
    <w:p w:rsidR="00CC7382" w:rsidRPr="00CC7382" w:rsidP="00CC7382">
      <w:pPr>
        <w:autoSpaceDE w:val="0"/>
        <w:autoSpaceDN w:val="0"/>
        <w:adjustRightInd w:val="0"/>
        <w:ind w:firstLine="720"/>
        <w:rPr>
          <w:szCs w:val="22"/>
        </w:rPr>
      </w:pPr>
      <w:bookmarkStart w:id="9" w:name="SR;3162"/>
      <w:bookmarkEnd w:id="9"/>
      <w:r w:rsidRPr="00CC7382">
        <w:rPr>
          <w:szCs w:val="22"/>
        </w:rPr>
        <w:t xml:space="preserve">The proceeding in this Notice shall be treated as a permit-but-disclose proceeding in accordance with the Commission’s </w:t>
      </w:r>
      <w:r w:rsidRPr="00CC7382">
        <w:rPr>
          <w:i/>
          <w:iCs/>
          <w:szCs w:val="22"/>
        </w:rPr>
        <w:t xml:space="preserve">ex </w:t>
      </w:r>
      <w:r w:rsidRPr="00CC7382">
        <w:rPr>
          <w:i/>
          <w:iCs/>
          <w:szCs w:val="22"/>
        </w:rPr>
        <w:t>parte</w:t>
      </w:r>
      <w:r w:rsidRPr="00CC7382">
        <w:rPr>
          <w:i/>
          <w:iCs/>
          <w:szCs w:val="22"/>
        </w:rPr>
        <w:t xml:space="preserve"> </w:t>
      </w:r>
      <w:r w:rsidRPr="00CC7382">
        <w:rPr>
          <w:szCs w:val="22"/>
        </w:rPr>
        <w:t>rules.</w:t>
      </w:r>
      <w:r>
        <w:rPr>
          <w:szCs w:val="22"/>
          <w:vertAlign w:val="superscript"/>
        </w:rPr>
        <w:footnoteReference w:id="6"/>
      </w:r>
      <w:r w:rsidRPr="00CC7382">
        <w:rPr>
          <w:szCs w:val="22"/>
        </w:rPr>
        <w:t xml:space="preserve">  Persons making </w:t>
      </w:r>
      <w:r w:rsidRPr="00CC7382">
        <w:rPr>
          <w:i/>
          <w:szCs w:val="22"/>
        </w:rPr>
        <w:t xml:space="preserve">ex </w:t>
      </w:r>
      <w:r w:rsidRPr="00CC7382">
        <w:rPr>
          <w:i/>
          <w:szCs w:val="22"/>
        </w:rPr>
        <w:t>parte</w:t>
      </w:r>
      <w:r w:rsidRPr="00CC7382">
        <w:rPr>
          <w:i/>
          <w:szCs w:val="22"/>
        </w:rPr>
        <w:t xml:space="preserve"> </w:t>
      </w:r>
      <w:r w:rsidRPr="00CC738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C7382">
        <w:rPr>
          <w:i/>
          <w:iCs/>
          <w:szCs w:val="22"/>
        </w:rPr>
        <w:t xml:space="preserve">ex </w:t>
      </w:r>
      <w:r w:rsidRPr="00CC7382">
        <w:rPr>
          <w:i/>
          <w:iCs/>
          <w:szCs w:val="22"/>
        </w:rPr>
        <w:t>parte</w:t>
      </w:r>
      <w:r w:rsidRPr="00CC7382">
        <w:rPr>
          <w:i/>
          <w:iCs/>
          <w:szCs w:val="22"/>
        </w:rPr>
        <w:t xml:space="preserve"> </w:t>
      </w:r>
      <w:r w:rsidRPr="00CC7382">
        <w:rPr>
          <w:szCs w:val="22"/>
        </w:rPr>
        <w:t xml:space="preserve">presentations are reminded that memoranda summarizing the presentation must (1) list all persons attending or otherwise participating in the meeting at which the </w:t>
      </w:r>
      <w:r w:rsidRPr="00CC7382">
        <w:rPr>
          <w:i/>
          <w:iCs/>
          <w:szCs w:val="22"/>
        </w:rPr>
        <w:t xml:space="preserve">ex </w:t>
      </w:r>
      <w:r w:rsidRPr="00CC7382">
        <w:rPr>
          <w:i/>
          <w:iCs/>
          <w:szCs w:val="22"/>
        </w:rPr>
        <w:t>parte</w:t>
      </w:r>
      <w:r w:rsidRPr="00CC7382">
        <w:rPr>
          <w:i/>
          <w:iCs/>
          <w:szCs w:val="22"/>
        </w:rPr>
        <w:t xml:space="preserve"> </w:t>
      </w:r>
      <w:r w:rsidRPr="00CC7382">
        <w:rPr>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C7382">
        <w:rPr>
          <w:i/>
          <w:iCs/>
          <w:szCs w:val="22"/>
        </w:rPr>
        <w:t xml:space="preserve">ex </w:t>
      </w:r>
      <w:r w:rsidRPr="00CC7382">
        <w:rPr>
          <w:i/>
          <w:iCs/>
          <w:szCs w:val="22"/>
        </w:rPr>
        <w:t>parte</w:t>
      </w:r>
      <w:r w:rsidRPr="00CC7382">
        <w:rPr>
          <w:i/>
          <w:iCs/>
          <w:szCs w:val="22"/>
        </w:rPr>
        <w:t xml:space="preserve"> </w:t>
      </w:r>
      <w:r w:rsidRPr="00CC7382">
        <w:rPr>
          <w:szCs w:val="22"/>
        </w:rPr>
        <w:t xml:space="preserve">meetings are deemed to be written </w:t>
      </w:r>
      <w:r w:rsidRPr="00CC7382">
        <w:rPr>
          <w:i/>
          <w:iCs/>
          <w:szCs w:val="22"/>
        </w:rPr>
        <w:t xml:space="preserve">ex </w:t>
      </w:r>
      <w:r w:rsidRPr="00CC7382">
        <w:rPr>
          <w:i/>
          <w:iCs/>
          <w:szCs w:val="22"/>
        </w:rPr>
        <w:t>parte</w:t>
      </w:r>
      <w:r w:rsidRPr="00CC7382">
        <w:rPr>
          <w:szCs w:val="22"/>
        </w:rPr>
        <w:t xml:space="preserve"> presentations and must be filed consistent with rule 1.1206(b), 47 CFR § 1.1206(b).  Participants in this proceeding should familiarize themselves with the Commission’s </w:t>
      </w:r>
      <w:r w:rsidRPr="00CC7382">
        <w:rPr>
          <w:i/>
          <w:iCs/>
          <w:szCs w:val="22"/>
        </w:rPr>
        <w:t xml:space="preserve">ex </w:t>
      </w:r>
      <w:r w:rsidRPr="00CC7382">
        <w:rPr>
          <w:i/>
          <w:iCs/>
          <w:szCs w:val="22"/>
        </w:rPr>
        <w:t>parte</w:t>
      </w:r>
      <w:r w:rsidRPr="00CC7382">
        <w:rPr>
          <w:i/>
          <w:iCs/>
          <w:szCs w:val="22"/>
        </w:rPr>
        <w:t xml:space="preserve"> </w:t>
      </w:r>
      <w:r w:rsidRPr="00CC7382">
        <w:rPr>
          <w:szCs w:val="22"/>
        </w:rPr>
        <w:t>rules.</w:t>
      </w:r>
    </w:p>
    <w:p w:rsidR="00CC7382" w:rsidRPr="00CC7382" w:rsidP="00CC7382">
      <w:pPr>
        <w:autoSpaceDE w:val="0"/>
        <w:autoSpaceDN w:val="0"/>
        <w:adjustRightInd w:val="0"/>
        <w:ind w:firstLine="720"/>
        <w:rPr>
          <w:szCs w:val="22"/>
        </w:rPr>
      </w:pPr>
    </w:p>
    <w:p w:rsidR="00CC7382" w:rsidRPr="00CC7382" w:rsidP="00CC7382">
      <w:pPr>
        <w:autoSpaceDE w:val="0"/>
        <w:autoSpaceDN w:val="0"/>
        <w:adjustRightInd w:val="0"/>
        <w:ind w:firstLine="720"/>
        <w:rPr>
          <w:szCs w:val="22"/>
        </w:rPr>
      </w:pPr>
      <w:r w:rsidRPr="00CC7382">
        <w:rPr>
          <w:szCs w:val="22"/>
        </w:rPr>
        <w:t>To allow the Commission to consider fully all substantive i</w:t>
      </w:r>
      <w:r w:rsidR="00010461">
        <w:rPr>
          <w:szCs w:val="22"/>
        </w:rPr>
        <w:t>ssues regarding the application</w:t>
      </w:r>
      <w:r w:rsidRPr="00CC7382">
        <w:rPr>
          <w:szCs w:val="22"/>
        </w:rPr>
        <w:t xml:space="preserve"> in as timely and efficient a manner as possible, petitioners and commenters should raise all issues in </w:t>
      </w:r>
      <w:r w:rsidRPr="00CC7382">
        <w:rPr>
          <w:szCs w:val="22"/>
        </w:rPr>
        <w:t>their initial filings.  New issues may not be raised in responses or replies.</w:t>
      </w:r>
      <w:r>
        <w:rPr>
          <w:szCs w:val="22"/>
          <w:vertAlign w:val="superscript"/>
        </w:rPr>
        <w:footnoteReference w:id="7"/>
      </w:r>
      <w:r w:rsidRPr="00CC7382">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C7382" w:rsidP="00CC7382">
      <w:pPr>
        <w:autoSpaceDE w:val="0"/>
        <w:autoSpaceDN w:val="0"/>
        <w:adjustRightInd w:val="0"/>
        <w:ind w:firstLine="720"/>
        <w:rPr>
          <w:szCs w:val="22"/>
        </w:rPr>
      </w:pPr>
    </w:p>
    <w:p w:rsidR="00CC7382" w:rsidRPr="00CC7382" w:rsidP="00CC7382">
      <w:pPr>
        <w:autoSpaceDE w:val="0"/>
        <w:autoSpaceDN w:val="0"/>
        <w:adjustRightInd w:val="0"/>
        <w:ind w:firstLine="720"/>
        <w:rPr>
          <w:szCs w:val="22"/>
        </w:rPr>
      </w:pPr>
      <w:r w:rsidRPr="00CC7382">
        <w:rPr>
          <w:szCs w:val="22"/>
        </w:rPr>
        <w:t>For further information, please contact Tracey Wilson at (202) 418-1394 or Gregory Kwan at (202) 418-1191.</w:t>
      </w:r>
    </w:p>
    <w:p w:rsidR="00CC7382" w:rsidRPr="00CC7382" w:rsidP="00CC7382">
      <w:pPr>
        <w:autoSpaceDE w:val="0"/>
        <w:autoSpaceDN w:val="0"/>
        <w:adjustRightInd w:val="0"/>
        <w:ind w:firstLine="720"/>
        <w:rPr>
          <w:szCs w:val="22"/>
        </w:rPr>
      </w:pPr>
    </w:p>
    <w:p w:rsidR="00CC7382" w:rsidRPr="00CC7382" w:rsidP="00CC7382">
      <w:pPr>
        <w:autoSpaceDE w:val="0"/>
        <w:autoSpaceDN w:val="0"/>
        <w:adjustRightInd w:val="0"/>
        <w:ind w:firstLine="720"/>
        <w:jc w:val="center"/>
        <w:rPr>
          <w:b/>
          <w:szCs w:val="22"/>
        </w:rPr>
      </w:pPr>
      <w:r w:rsidRPr="00CC7382">
        <w:rPr>
          <w:b/>
          <w:szCs w:val="22"/>
        </w:rPr>
        <w:t>FCC</w:t>
      </w:r>
    </w:p>
    <w:p w:rsidR="00761B87" w:rsidP="00135BD6">
      <w:pPr>
        <w:jc w:val="center"/>
        <w:rPr>
          <w:b/>
          <w:szCs w:val="22"/>
        </w:rPr>
      </w:pPr>
      <w:bookmarkEnd w:id="8"/>
    </w:p>
    <w:sectPr w:rsidSect="00135BD6">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35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5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135B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FBE">
      <w:r>
        <w:separator/>
      </w:r>
    </w:p>
  </w:footnote>
  <w:footnote w:type="continuationSeparator" w:id="1">
    <w:p w:rsidR="00AE1FBE">
      <w:r>
        <w:continuationSeparator/>
      </w:r>
    </w:p>
  </w:footnote>
  <w:footnote w:type="continuationNotice" w:id="2">
    <w:p w:rsidR="00AE1FBE"/>
  </w:footnote>
  <w:footnote w:id="3">
    <w:p w:rsidR="00135BD6" w:rsidRPr="00AE5A45" w:rsidP="00773E87">
      <w:pPr>
        <w:pStyle w:val="FootnoteText"/>
        <w:rPr>
          <w:bCs/>
          <w:sz w:val="20"/>
        </w:rPr>
      </w:pPr>
      <w:r w:rsidRPr="00CC4A75">
        <w:rPr>
          <w:rStyle w:val="FootnoteReference"/>
          <w:sz w:val="20"/>
        </w:rPr>
        <w:footnoteRef/>
      </w:r>
      <w:r w:rsidRPr="00CC4A75">
        <w:rPr>
          <w:sz w:val="20"/>
        </w:rPr>
        <w:t xml:space="preserve"> </w:t>
      </w:r>
      <w:r w:rsidRPr="00AE5A45">
        <w:rPr>
          <w:i/>
          <w:sz w:val="20"/>
        </w:rPr>
        <w:t>See</w:t>
      </w:r>
      <w:r w:rsidRPr="00AE5A45">
        <w:rPr>
          <w:sz w:val="20"/>
        </w:rPr>
        <w:t xml:space="preserve"> 47 U.S</w:t>
      </w:r>
      <w:r w:rsidRPr="00AE5A45" w:rsidR="00053907">
        <w:rPr>
          <w:sz w:val="20"/>
        </w:rPr>
        <w:t xml:space="preserve">.C. § 214; 47 CFR §§ 63.03-04. </w:t>
      </w:r>
      <w:r w:rsidRPr="00AE5A45" w:rsidR="00A73176">
        <w:rPr>
          <w:sz w:val="20"/>
        </w:rPr>
        <w:t xml:space="preserve"> </w:t>
      </w:r>
      <w:r w:rsidRPr="00AE5A45" w:rsidR="00323973">
        <w:rPr>
          <w:sz w:val="20"/>
        </w:rPr>
        <w:t>Applicants also filed applications for the transfer of authorizations associated with international</w:t>
      </w:r>
      <w:r w:rsidRPr="00AE5A45" w:rsidR="00984A72">
        <w:rPr>
          <w:sz w:val="20"/>
        </w:rPr>
        <w:t xml:space="preserve"> and wireless</w:t>
      </w:r>
      <w:r w:rsidRPr="00AE5A45" w:rsidR="00323973">
        <w:rPr>
          <w:sz w:val="20"/>
        </w:rPr>
        <w:t xml:space="preserve"> services</w:t>
      </w:r>
      <w:r w:rsidRPr="00AE5A45" w:rsidR="00B65B3B">
        <w:rPr>
          <w:sz w:val="20"/>
        </w:rPr>
        <w:t xml:space="preserve">. </w:t>
      </w:r>
      <w:r w:rsidRPr="00AE5A45" w:rsidR="008016CD">
        <w:rPr>
          <w:sz w:val="20"/>
        </w:rPr>
        <w:t xml:space="preserve"> </w:t>
      </w:r>
      <w:r w:rsidR="00A4312D">
        <w:rPr>
          <w:sz w:val="20"/>
        </w:rPr>
        <w:t xml:space="preserve">On November 28, 2018, Applicants filed a supplement to their domestic section 214 application.  </w:t>
      </w:r>
      <w:r w:rsidRPr="00AE5A45">
        <w:rPr>
          <w:sz w:val="20"/>
        </w:rPr>
        <w:t>Any action on the d</w:t>
      </w:r>
      <w:r w:rsidRPr="00AE5A45" w:rsidR="006668EE">
        <w:rPr>
          <w:sz w:val="20"/>
        </w:rPr>
        <w:t>omestic section 214 application</w:t>
      </w:r>
      <w:r w:rsidRPr="00AE5A45">
        <w:rPr>
          <w:sz w:val="20"/>
        </w:rPr>
        <w:t xml:space="preserve"> is without prejudice to Commission action on other </w:t>
      </w:r>
      <w:r w:rsidRPr="00AE5A45" w:rsidR="005952C8">
        <w:rPr>
          <w:sz w:val="20"/>
        </w:rPr>
        <w:t>related, pending applications.</w:t>
      </w:r>
      <w:r w:rsidRPr="00AE5A45" w:rsidR="00D85BDA">
        <w:rPr>
          <w:sz w:val="20"/>
        </w:rPr>
        <w:t xml:space="preserve"> </w:t>
      </w:r>
      <w:r w:rsidRPr="00AE5A45" w:rsidR="005E612A">
        <w:rPr>
          <w:sz w:val="20"/>
        </w:rPr>
        <w:t xml:space="preserve"> </w:t>
      </w:r>
      <w:r w:rsidRPr="00AE5A45" w:rsidR="005E612A">
        <w:rPr>
          <w:sz w:val="20"/>
        </w:rPr>
        <w:t>Hilliary</w:t>
      </w:r>
      <w:r w:rsidRPr="00AE5A45" w:rsidR="005E612A">
        <w:rPr>
          <w:sz w:val="20"/>
        </w:rPr>
        <w:t xml:space="preserve"> is affiliated with </w:t>
      </w:r>
      <w:r w:rsidRPr="00AE5A45" w:rsidR="005E612A">
        <w:rPr>
          <w:sz w:val="20"/>
        </w:rPr>
        <w:t>Hilliary</w:t>
      </w:r>
      <w:r w:rsidRPr="00AE5A45" w:rsidR="005E612A">
        <w:rPr>
          <w:sz w:val="20"/>
        </w:rPr>
        <w:t xml:space="preserve"> Acquisition Corp. Tex</w:t>
      </w:r>
      <w:r w:rsidRPr="00AE5A45" w:rsidR="00773E87">
        <w:rPr>
          <w:sz w:val="20"/>
        </w:rPr>
        <w:t xml:space="preserve">as, LLC, a transferee in a domestic section 214 </w:t>
      </w:r>
      <w:r w:rsidRPr="00AE5A45" w:rsidR="005E612A">
        <w:rPr>
          <w:sz w:val="20"/>
        </w:rPr>
        <w:t>application pending before the Commission</w:t>
      </w:r>
      <w:r w:rsidRPr="00AE5A45" w:rsidR="00773E87">
        <w:rPr>
          <w:sz w:val="20"/>
        </w:rPr>
        <w:t xml:space="preserve"> seeking consent for the transfer of control of Tatum Telephone Company, Inc. </w:t>
      </w:r>
      <w:r w:rsidR="00AE5A45">
        <w:rPr>
          <w:sz w:val="20"/>
        </w:rPr>
        <w:t xml:space="preserve">(Tatum) </w:t>
      </w:r>
      <w:r w:rsidRPr="00AE5A45" w:rsidR="00773E87">
        <w:rPr>
          <w:sz w:val="20"/>
        </w:rPr>
        <w:t>and Electra Telephone Company, Inc</w:t>
      </w:r>
      <w:r w:rsidRPr="00AE5A45" w:rsidR="005E612A">
        <w:rPr>
          <w:sz w:val="20"/>
        </w:rPr>
        <w:t>.</w:t>
      </w:r>
      <w:r w:rsidR="00AE5A45">
        <w:rPr>
          <w:sz w:val="20"/>
        </w:rPr>
        <w:t xml:space="preserve"> (Electra)</w:t>
      </w:r>
      <w:r w:rsidRPr="00AE5A45" w:rsidR="00F939A1">
        <w:rPr>
          <w:sz w:val="20"/>
        </w:rPr>
        <w:t>, both rural incumbent local exchange carriers</w:t>
      </w:r>
      <w:r w:rsidRPr="00AE5A45" w:rsidR="00E60D6C">
        <w:rPr>
          <w:sz w:val="20"/>
        </w:rPr>
        <w:t xml:space="preserve"> (LECs)</w:t>
      </w:r>
      <w:r w:rsidRPr="00AE5A45" w:rsidR="00AE5A45">
        <w:rPr>
          <w:sz w:val="20"/>
        </w:rPr>
        <w:t>. Tatum provides service in the Tatum exchange in Rusk and Panola Counties, Texas, and Electra provides service in the Electra exchange in Wichita County, Texas.</w:t>
      </w:r>
      <w:r w:rsidRPr="00AE5A45" w:rsidR="005E612A">
        <w:rPr>
          <w:sz w:val="20"/>
        </w:rPr>
        <w:t xml:space="preserve">  </w:t>
      </w:r>
      <w:r w:rsidRPr="00AE5A45" w:rsidR="00773E87">
        <w:rPr>
          <w:i/>
          <w:sz w:val="20"/>
        </w:rPr>
        <w:t xml:space="preserve">Domestic Section 214 Applications Filed for the Transfer of Control </w:t>
      </w:r>
      <w:r w:rsidRPr="00AE5A45" w:rsidR="00773E87">
        <w:rPr>
          <w:bCs/>
          <w:i/>
          <w:sz w:val="20"/>
        </w:rPr>
        <w:t>of Tatum Telephone Company, Inc. and Electra Telephone Company, Inc.</w:t>
      </w:r>
      <w:r w:rsidRPr="00AE5A45" w:rsidR="00773E87">
        <w:rPr>
          <w:bCs/>
          <w:sz w:val="20"/>
        </w:rPr>
        <w:t xml:space="preserve">, DA 18-1075, </w:t>
      </w:r>
      <w:r w:rsidRPr="00AE5A45" w:rsidR="00773E87">
        <w:rPr>
          <w:sz w:val="20"/>
        </w:rPr>
        <w:t>WC Docket No</w:t>
      </w:r>
      <w:r w:rsidRPr="00AE5A45" w:rsidR="00D1263A">
        <w:rPr>
          <w:sz w:val="20"/>
        </w:rPr>
        <w:t>s</w:t>
      </w:r>
      <w:r w:rsidRPr="00AE5A45" w:rsidR="00773E87">
        <w:rPr>
          <w:sz w:val="20"/>
        </w:rPr>
        <w:t>. 18-301 and 302</w:t>
      </w:r>
      <w:r w:rsidRPr="00AE5A45" w:rsidR="00D1263A">
        <w:rPr>
          <w:sz w:val="20"/>
        </w:rPr>
        <w:t>, Public Notice</w:t>
      </w:r>
      <w:r w:rsidRPr="00AE5A45" w:rsidR="00773E87">
        <w:rPr>
          <w:sz w:val="20"/>
        </w:rPr>
        <w:t xml:space="preserve"> (WCB 2018).</w:t>
      </w:r>
      <w:r w:rsidRPr="00AE5A45" w:rsidR="005E612A">
        <w:rPr>
          <w:sz w:val="20"/>
        </w:rPr>
        <w:t xml:space="preserve">  </w:t>
      </w:r>
    </w:p>
  </w:footnote>
  <w:footnote w:id="4">
    <w:p w:rsidR="00C13EEC" w:rsidP="00C13EEC">
      <w:pPr>
        <w:pStyle w:val="FootnoteText"/>
      </w:pPr>
      <w:r>
        <w:rPr>
          <w:rStyle w:val="FootnoteReference"/>
        </w:rPr>
        <w:footnoteRef/>
      </w:r>
      <w:r>
        <w:t xml:space="preserve"> </w:t>
      </w:r>
      <w:r w:rsidRPr="004A0B35">
        <w:rPr>
          <w:sz w:val="20"/>
        </w:rPr>
        <w:t>Hilliary</w:t>
      </w:r>
      <w:r w:rsidRPr="004A0B35">
        <w:rPr>
          <w:sz w:val="20"/>
        </w:rPr>
        <w:t xml:space="preserve"> Fam</w:t>
      </w:r>
      <w:r w:rsidR="00AE5A45">
        <w:rPr>
          <w:sz w:val="20"/>
        </w:rPr>
        <w:t xml:space="preserve">ily First, LLC </w:t>
      </w:r>
      <w:r w:rsidRPr="004A0B35">
        <w:rPr>
          <w:sz w:val="20"/>
        </w:rPr>
        <w:t xml:space="preserve">is co-owned (each 50 percent) by the Edward A. </w:t>
      </w:r>
      <w:r w:rsidRPr="004A0B35">
        <w:rPr>
          <w:sz w:val="20"/>
        </w:rPr>
        <w:t>Hilliary</w:t>
      </w:r>
      <w:r w:rsidRPr="004A0B35">
        <w:rPr>
          <w:sz w:val="20"/>
        </w:rPr>
        <w:t xml:space="preserve">, Jr. Revocable Trust (EAH Trust) and the Alice Jo </w:t>
      </w:r>
      <w:r w:rsidRPr="004A0B35">
        <w:rPr>
          <w:sz w:val="20"/>
        </w:rPr>
        <w:t>Hilliary</w:t>
      </w:r>
      <w:r w:rsidRPr="004A0B35">
        <w:rPr>
          <w:sz w:val="20"/>
        </w:rPr>
        <w:t xml:space="preserve"> Revocable Trust (AJH Trust).  </w:t>
      </w:r>
      <w:r w:rsidRPr="00B17585">
        <w:rPr>
          <w:sz w:val="20"/>
        </w:rPr>
        <w:t>Applicant</w:t>
      </w:r>
      <w:r w:rsidR="002B3194">
        <w:rPr>
          <w:sz w:val="20"/>
        </w:rPr>
        <w:t>s</w:t>
      </w:r>
      <w:r w:rsidRPr="00B17585">
        <w:rPr>
          <w:sz w:val="20"/>
        </w:rPr>
        <w:t xml:space="preserve"> state</w:t>
      </w:r>
      <w:r w:rsidR="002B3194">
        <w:rPr>
          <w:sz w:val="20"/>
        </w:rPr>
        <w:t xml:space="preserve"> that</w:t>
      </w:r>
      <w:r w:rsidRPr="00B17585">
        <w:rPr>
          <w:sz w:val="20"/>
        </w:rPr>
        <w:t xml:space="preserve"> the following U.S. citizens each hold a 14.29 percent equity interest in, and are beneficiaries of, both the EAH Trust and the AJH Trust and, therefore, each hold a 14.29 percent interest in Medicine Park:  Douglas J. </w:t>
      </w:r>
      <w:r w:rsidRPr="00B17585">
        <w:rPr>
          <w:sz w:val="20"/>
        </w:rPr>
        <w:t>Hilliary</w:t>
      </w:r>
      <w:r w:rsidRPr="00B17585">
        <w:rPr>
          <w:sz w:val="20"/>
        </w:rPr>
        <w:t xml:space="preserve">, Edward E. </w:t>
      </w:r>
      <w:r w:rsidRPr="00B17585">
        <w:rPr>
          <w:sz w:val="20"/>
        </w:rPr>
        <w:t>Hilliary</w:t>
      </w:r>
      <w:r w:rsidRPr="00B17585">
        <w:rPr>
          <w:sz w:val="20"/>
        </w:rPr>
        <w:t xml:space="preserve">, Jr., Michael J. </w:t>
      </w:r>
      <w:r w:rsidRPr="00B17585">
        <w:rPr>
          <w:sz w:val="20"/>
        </w:rPr>
        <w:t>Hilliary</w:t>
      </w:r>
      <w:r w:rsidRPr="00B17585">
        <w:rPr>
          <w:sz w:val="20"/>
        </w:rPr>
        <w:t xml:space="preserve">, Dustin J. </w:t>
      </w:r>
      <w:r w:rsidRPr="00B17585">
        <w:rPr>
          <w:sz w:val="20"/>
        </w:rPr>
        <w:t>Hilliary</w:t>
      </w:r>
      <w:r w:rsidRPr="00B17585">
        <w:rPr>
          <w:sz w:val="20"/>
        </w:rPr>
        <w:t xml:space="preserve">, Dacia N. </w:t>
      </w:r>
      <w:r w:rsidRPr="00B17585">
        <w:rPr>
          <w:sz w:val="20"/>
        </w:rPr>
        <w:t>Hilliary</w:t>
      </w:r>
      <w:r w:rsidRPr="00B17585">
        <w:rPr>
          <w:sz w:val="20"/>
        </w:rPr>
        <w:t xml:space="preserve">, Cody K. </w:t>
      </w:r>
      <w:r w:rsidRPr="00B17585">
        <w:rPr>
          <w:sz w:val="20"/>
        </w:rPr>
        <w:t>Hilliary</w:t>
      </w:r>
      <w:r w:rsidRPr="00B17585">
        <w:rPr>
          <w:sz w:val="20"/>
        </w:rPr>
        <w:t xml:space="preserve">, and Edward E. </w:t>
      </w:r>
      <w:r w:rsidRPr="00B17585">
        <w:rPr>
          <w:sz w:val="20"/>
        </w:rPr>
        <w:t>Hilliary</w:t>
      </w:r>
      <w:r w:rsidRPr="00B17585">
        <w:rPr>
          <w:sz w:val="20"/>
        </w:rPr>
        <w:t>.</w:t>
      </w:r>
    </w:p>
  </w:footnote>
  <w:footnote w:id="5">
    <w:p w:rsidR="00F55292" w:rsidP="00F55292">
      <w:pPr>
        <w:pStyle w:val="FootnoteText"/>
      </w:pPr>
      <w:r>
        <w:rPr>
          <w:rStyle w:val="FootnoteReference"/>
        </w:rPr>
        <w:footnoteRef/>
      </w:r>
      <w:r>
        <w:t xml:space="preserve"> </w:t>
      </w:r>
      <w:r w:rsidRPr="00C05A17">
        <w:rPr>
          <w:sz w:val="20"/>
        </w:rPr>
        <w:t xml:space="preserve">47 CFR </w:t>
      </w:r>
      <w:r>
        <w:rPr>
          <w:sz w:val="20"/>
        </w:rPr>
        <w:t>§ 63.03(c</w:t>
      </w:r>
      <w:r w:rsidRPr="00C05A17">
        <w:rPr>
          <w:sz w:val="20"/>
        </w:rPr>
        <w:t>)</w:t>
      </w:r>
      <w:r>
        <w:rPr>
          <w:sz w:val="20"/>
        </w:rPr>
        <w:t>(1)(v)</w:t>
      </w:r>
      <w:r w:rsidRPr="00C05A17">
        <w:t>.</w:t>
      </w:r>
    </w:p>
  </w:footnote>
  <w:footnote w:id="6">
    <w:p w:rsidR="00CC7382" w:rsidRPr="00403B91" w:rsidP="00CC7382">
      <w:pPr>
        <w:pStyle w:val="FootnoteText"/>
        <w:tabs>
          <w:tab w:val="clear" w:pos="720"/>
        </w:tabs>
        <w:spacing w:after="120"/>
        <w:rPr>
          <w:i/>
          <w:iCs/>
          <w:sz w:val="20"/>
        </w:rPr>
      </w:pPr>
      <w:r w:rsidRPr="00403B91">
        <w:rPr>
          <w:rStyle w:val="FootnoteReference"/>
          <w:sz w:val="20"/>
        </w:rPr>
        <w:footnoteRef/>
      </w:r>
      <w:r w:rsidRPr="00403B91">
        <w:rPr>
          <w:sz w:val="20"/>
        </w:rPr>
        <w:t xml:space="preserve"> 47 CFR § 1.1200 </w:t>
      </w:r>
      <w:r w:rsidRPr="00403B91">
        <w:rPr>
          <w:i/>
          <w:iCs/>
          <w:sz w:val="20"/>
        </w:rPr>
        <w:t>et seq.</w:t>
      </w:r>
    </w:p>
  </w:footnote>
  <w:footnote w:id="7">
    <w:p w:rsidR="00CC7382" w:rsidRPr="00403B91" w:rsidP="00CC7382">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135BD6">
                <w:pPr>
                  <w:rPr>
                    <w:rFonts w:ascii="Arial" w:hAnsi="Arial"/>
                    <w:b/>
                  </w:rPr>
                </w:pPr>
                <w:r>
                  <w:rPr>
                    <w:rFonts w:ascii="Arial" w:hAnsi="Arial"/>
                    <w:b/>
                  </w:rPr>
                  <w:t>Federal Communications Commission</w:t>
                </w:r>
              </w:p>
              <w:p w:rsidR="00135BD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5BD6">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135BD6">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135BD6">
                <w:pPr>
                  <w:spacing w:before="40"/>
                  <w:jc w:val="right"/>
                  <w:rPr>
                    <w:rFonts w:ascii="Arial" w:hAnsi="Arial"/>
                    <w:b/>
                    <w:sz w:val="16"/>
                  </w:rPr>
                </w:pPr>
                <w:r>
                  <w:rPr>
                    <w:rFonts w:ascii="Arial" w:hAnsi="Arial"/>
                    <w:b/>
                    <w:sz w:val="16"/>
                  </w:rPr>
                  <w:t>News Media Information 202 / 418-0500</w:t>
                </w:r>
              </w:p>
              <w:p w:rsidR="00135BD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35BD6">
                <w:pPr>
                  <w:jc w:val="right"/>
                  <w:rPr>
                    <w:rFonts w:ascii="Arial" w:hAnsi="Arial"/>
                    <w:b/>
                    <w:sz w:val="16"/>
                  </w:rPr>
                </w:pPr>
                <w:r>
                  <w:rPr>
                    <w:rFonts w:ascii="Arial" w:hAnsi="Arial"/>
                    <w:b/>
                    <w:sz w:val="16"/>
                  </w:rPr>
                  <w:t>TTY: 1-888-835-5322</w:t>
                </w:r>
              </w:p>
              <w:p w:rsidR="00135BD6">
                <w:pPr>
                  <w:jc w:val="right"/>
                </w:pPr>
              </w:p>
            </w:txbxContent>
          </v:textbox>
        </v:shape>
      </w:pict>
    </w:r>
  </w:p>
  <w:p w:rsidR="00135BD6">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F00BD2"/>
    <w:multiLevelType w:val="hybridMultilevel"/>
    <w:tmpl w:val="0E42644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5"/>
  </w:num>
  <w:num w:numId="17">
    <w:abstractNumId w:val="5"/>
  </w:num>
  <w:num w:numId="18">
    <w:abstractNumId w:val="13"/>
  </w:num>
  <w:num w:numId="19">
    <w:abstractNumId w:val="4"/>
  </w:num>
  <w:num w:numId="20">
    <w:abstractNumId w:val="2"/>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