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05621" w:rsidRPr="00271D29" w:rsidP="00505621">
      <w:pPr>
        <w:jc w:val="right"/>
        <w:rPr>
          <w:b/>
          <w:bCs/>
          <w:szCs w:val="22"/>
        </w:rPr>
      </w:pPr>
      <w:bookmarkStart w:id="0" w:name="_GoBack"/>
      <w:bookmarkEnd w:id="0"/>
    </w:p>
    <w:p w:rsidR="00505621" w:rsidRPr="00271D29" w:rsidP="00505621">
      <w:pPr>
        <w:jc w:val="right"/>
        <w:outlineLvl w:val="0"/>
        <w:rPr>
          <w:b/>
          <w:szCs w:val="22"/>
        </w:rPr>
      </w:pPr>
      <w:r w:rsidRPr="00271D29">
        <w:rPr>
          <w:b/>
          <w:bCs/>
          <w:szCs w:val="22"/>
        </w:rPr>
        <w:t>DA 18-</w:t>
      </w:r>
      <w:r w:rsidR="001C71D0">
        <w:rPr>
          <w:b/>
          <w:bCs/>
          <w:szCs w:val="22"/>
        </w:rPr>
        <w:t>1225</w:t>
      </w:r>
    </w:p>
    <w:p w:rsidR="00505621" w:rsidRPr="00271D29" w:rsidP="00505621">
      <w:pPr>
        <w:spacing w:before="60"/>
        <w:jc w:val="right"/>
        <w:outlineLvl w:val="0"/>
        <w:rPr>
          <w:b/>
          <w:szCs w:val="22"/>
        </w:rPr>
      </w:pPr>
      <w:r w:rsidRPr="00271D29">
        <w:rPr>
          <w:b/>
          <w:szCs w:val="22"/>
        </w:rPr>
        <w:t xml:space="preserve">Released:  </w:t>
      </w:r>
      <w:r w:rsidR="00B16663">
        <w:rPr>
          <w:b/>
          <w:bCs/>
          <w:szCs w:val="22"/>
        </w:rPr>
        <w:t>December</w:t>
      </w:r>
      <w:r w:rsidR="00C220E1">
        <w:rPr>
          <w:b/>
          <w:bCs/>
          <w:szCs w:val="22"/>
        </w:rPr>
        <w:t xml:space="preserve"> </w:t>
      </w:r>
      <w:r w:rsidR="00B16663">
        <w:rPr>
          <w:b/>
          <w:bCs/>
          <w:szCs w:val="22"/>
        </w:rPr>
        <w:t>3</w:t>
      </w:r>
      <w:r w:rsidRPr="00271D29">
        <w:rPr>
          <w:b/>
          <w:bCs/>
          <w:szCs w:val="22"/>
        </w:rPr>
        <w:t>, 2018</w:t>
      </w:r>
    </w:p>
    <w:p w:rsidR="00505621" w:rsidRPr="00271D29" w:rsidP="00505621">
      <w:pPr>
        <w:jc w:val="right"/>
        <w:rPr>
          <w:szCs w:val="22"/>
        </w:rPr>
      </w:pPr>
    </w:p>
    <w:p w:rsidR="00505621" w:rsidP="00505621">
      <w:pPr>
        <w:jc w:val="center"/>
        <w:rPr>
          <w:b/>
          <w:bCs/>
          <w:szCs w:val="22"/>
        </w:rPr>
      </w:pPr>
      <w:r>
        <w:rPr>
          <w:b/>
          <w:bCs/>
          <w:szCs w:val="22"/>
        </w:rPr>
        <w:t xml:space="preserve">MOBILITY FUND PHASE II CHALLENGE PROCESS </w:t>
      </w:r>
      <w:r w:rsidR="002E72C5">
        <w:rPr>
          <w:b/>
          <w:bCs/>
          <w:szCs w:val="22"/>
        </w:rPr>
        <w:br/>
      </w:r>
      <w:r>
        <w:rPr>
          <w:b/>
          <w:bCs/>
          <w:szCs w:val="22"/>
        </w:rPr>
        <w:t>PORTAL</w:t>
      </w:r>
      <w:r w:rsidR="002E72C5">
        <w:rPr>
          <w:b/>
          <w:bCs/>
          <w:szCs w:val="22"/>
        </w:rPr>
        <w:t xml:space="preserve"> UPDATE:  </w:t>
      </w:r>
      <w:r w:rsidR="00B16663">
        <w:rPr>
          <w:b/>
          <w:bCs/>
          <w:szCs w:val="22"/>
        </w:rPr>
        <w:t>NOVEMBER</w:t>
      </w:r>
      <w:r>
        <w:rPr>
          <w:b/>
          <w:bCs/>
          <w:szCs w:val="22"/>
        </w:rPr>
        <w:t xml:space="preserve"> 2018</w:t>
      </w:r>
    </w:p>
    <w:p w:rsidR="00505621" w:rsidP="00505621">
      <w:pPr>
        <w:jc w:val="center"/>
        <w:rPr>
          <w:b/>
          <w:bCs/>
          <w:szCs w:val="22"/>
        </w:rPr>
      </w:pPr>
    </w:p>
    <w:p w:rsidR="00505621" w:rsidRPr="00271D29" w:rsidP="00505621">
      <w:pPr>
        <w:jc w:val="center"/>
        <w:outlineLvl w:val="0"/>
        <w:rPr>
          <w:b/>
          <w:bCs/>
          <w:szCs w:val="22"/>
        </w:rPr>
      </w:pPr>
      <w:r w:rsidRPr="00271D29">
        <w:rPr>
          <w:b/>
          <w:bCs/>
          <w:szCs w:val="22"/>
        </w:rPr>
        <w:t>WC Docket No. 10-90</w:t>
      </w:r>
    </w:p>
    <w:p w:rsidR="00505621" w:rsidRPr="00271D29" w:rsidP="00505621">
      <w:pPr>
        <w:spacing w:after="240"/>
        <w:jc w:val="center"/>
        <w:rPr>
          <w:b/>
          <w:bCs/>
          <w:szCs w:val="22"/>
        </w:rPr>
      </w:pPr>
      <w:r w:rsidRPr="00271D29">
        <w:rPr>
          <w:b/>
          <w:bCs/>
          <w:szCs w:val="22"/>
        </w:rPr>
        <w:t>WT Docket No. 10-208</w:t>
      </w:r>
    </w:p>
    <w:p w:rsidR="00E27E90" w:rsidP="00505621">
      <w:pPr>
        <w:pStyle w:val="Default"/>
        <w:spacing w:after="120"/>
        <w:ind w:firstLine="720"/>
        <w:rPr>
          <w:sz w:val="22"/>
          <w:szCs w:val="22"/>
        </w:rPr>
      </w:pPr>
      <w:r>
        <w:rPr>
          <w:sz w:val="22"/>
          <w:szCs w:val="22"/>
        </w:rPr>
        <w:t xml:space="preserve">The Rural Broadband Auctions Task Force (Task Force), in conjunction with the Wireline Competition Bureau and </w:t>
      </w:r>
      <w:r w:rsidRPr="0002680B">
        <w:rPr>
          <w:sz w:val="22"/>
          <w:szCs w:val="22"/>
        </w:rPr>
        <w:t>the Wireless Telecommu</w:t>
      </w:r>
      <w:r>
        <w:rPr>
          <w:sz w:val="22"/>
          <w:szCs w:val="22"/>
        </w:rPr>
        <w:t xml:space="preserve">nications Bureau, today provides the </w:t>
      </w:r>
      <w:r w:rsidR="00B16663">
        <w:rPr>
          <w:sz w:val="22"/>
          <w:szCs w:val="22"/>
        </w:rPr>
        <w:t>seventh</w:t>
      </w:r>
      <w:r w:rsidR="004B6B57">
        <w:rPr>
          <w:sz w:val="22"/>
          <w:szCs w:val="22"/>
        </w:rPr>
        <w:t xml:space="preserve"> </w:t>
      </w:r>
      <w:r>
        <w:rPr>
          <w:sz w:val="22"/>
          <w:szCs w:val="22"/>
        </w:rPr>
        <w:t xml:space="preserve">update about the Mobility Fund Phase II (MF-II) challenge process.  </w:t>
      </w:r>
      <w:r w:rsidR="00FC0A32">
        <w:rPr>
          <w:sz w:val="22"/>
          <w:szCs w:val="22"/>
        </w:rPr>
        <w:t xml:space="preserve">The window to file challenges closed at 12:00 AM EST on November 27, 2018.  By the close of the challenge window, challengers submitted data </w:t>
      </w:r>
      <w:r w:rsidR="008F72C0">
        <w:rPr>
          <w:sz w:val="22"/>
          <w:szCs w:val="22"/>
        </w:rPr>
        <w:t>for</w:t>
      </w:r>
      <w:r>
        <w:rPr>
          <w:sz w:val="22"/>
          <w:szCs w:val="22"/>
        </w:rPr>
        <w:t xml:space="preserve"> </w:t>
      </w:r>
      <w:r w:rsidR="00FC0A32">
        <w:rPr>
          <w:sz w:val="22"/>
          <w:szCs w:val="22"/>
        </w:rPr>
        <w:t>20,</w:t>
      </w:r>
      <w:r w:rsidR="00DB6862">
        <w:rPr>
          <w:sz w:val="22"/>
          <w:szCs w:val="22"/>
        </w:rPr>
        <w:t>809</w:t>
      </w:r>
      <w:r w:rsidR="00FC0A32">
        <w:rPr>
          <w:sz w:val="22"/>
          <w:szCs w:val="22"/>
        </w:rPr>
        <w:t>,5</w:t>
      </w:r>
      <w:r w:rsidR="00DB6862">
        <w:rPr>
          <w:sz w:val="22"/>
          <w:szCs w:val="22"/>
        </w:rPr>
        <w:t>03</w:t>
      </w:r>
      <w:r w:rsidR="00FC0A32">
        <w:rPr>
          <w:sz w:val="22"/>
          <w:szCs w:val="22"/>
        </w:rPr>
        <w:t xml:space="preserve"> speed test</w:t>
      </w:r>
      <w:r w:rsidR="008F72C0">
        <w:rPr>
          <w:sz w:val="22"/>
          <w:szCs w:val="22"/>
        </w:rPr>
        <w:t xml:space="preserve"> </w:t>
      </w:r>
      <w:r w:rsidR="00F50B78">
        <w:rPr>
          <w:sz w:val="22"/>
          <w:szCs w:val="22"/>
        </w:rPr>
        <w:t>results</w:t>
      </w:r>
      <w:r w:rsidR="00FC0A32">
        <w:rPr>
          <w:sz w:val="22"/>
          <w:szCs w:val="22"/>
        </w:rPr>
        <w:t xml:space="preserve"> </w:t>
      </w:r>
      <w:r w:rsidR="00DB6862">
        <w:rPr>
          <w:sz w:val="22"/>
          <w:szCs w:val="22"/>
        </w:rPr>
        <w:t>across 3</w:t>
      </w:r>
      <w:r w:rsidR="00674E3F">
        <w:rPr>
          <w:sz w:val="22"/>
          <w:szCs w:val="22"/>
        </w:rPr>
        <w:t>7</w:t>
      </w:r>
      <w:r w:rsidR="00DB6862">
        <w:rPr>
          <w:sz w:val="22"/>
          <w:szCs w:val="22"/>
        </w:rPr>
        <w:t xml:space="preserve"> states</w:t>
      </w:r>
      <w:r w:rsidR="008F72C0">
        <w:rPr>
          <w:sz w:val="22"/>
          <w:szCs w:val="22"/>
        </w:rPr>
        <w:t xml:space="preserve"> and</w:t>
      </w:r>
      <w:r>
        <w:rPr>
          <w:sz w:val="22"/>
          <w:szCs w:val="22"/>
        </w:rPr>
        <w:t xml:space="preserve"> certified challenges to </w:t>
      </w:r>
      <w:r w:rsidR="00FC0A32">
        <w:rPr>
          <w:sz w:val="22"/>
          <w:szCs w:val="22"/>
        </w:rPr>
        <w:t xml:space="preserve">129,537 </w:t>
      </w:r>
      <w:r>
        <w:rPr>
          <w:sz w:val="22"/>
          <w:szCs w:val="22"/>
        </w:rPr>
        <w:t>square-kilometer grid cells</w:t>
      </w:r>
      <w:r w:rsidR="00FC0A32">
        <w:rPr>
          <w:sz w:val="22"/>
          <w:szCs w:val="22"/>
        </w:rPr>
        <w:t>.</w:t>
      </w:r>
      <w:r>
        <w:rPr>
          <w:rStyle w:val="FootnoteReference"/>
          <w:szCs w:val="22"/>
        </w:rPr>
        <w:footnoteReference w:id="3"/>
      </w:r>
      <w:r w:rsidR="00FC0A32">
        <w:rPr>
          <w:sz w:val="22"/>
          <w:szCs w:val="22"/>
        </w:rPr>
        <w:t xml:space="preserve">  </w:t>
      </w:r>
      <w:r w:rsidR="008F72C0">
        <w:rPr>
          <w:sz w:val="22"/>
          <w:szCs w:val="22"/>
        </w:rPr>
        <w:t>Dates for the challenge process response window will be announced in a later public notice.</w:t>
      </w:r>
    </w:p>
    <w:p w:rsidR="00505621" w:rsidRPr="00D278C3" w:rsidP="00505621">
      <w:pPr>
        <w:pStyle w:val="Default"/>
        <w:spacing w:after="120"/>
        <w:ind w:firstLine="720"/>
        <w:rPr>
          <w:sz w:val="20"/>
          <w:szCs w:val="22"/>
        </w:rPr>
      </w:pPr>
      <w:r>
        <w:rPr>
          <w:sz w:val="22"/>
          <w:szCs w:val="22"/>
        </w:rPr>
        <w:t>A</w:t>
      </w:r>
      <w:r>
        <w:rPr>
          <w:sz w:val="22"/>
          <w:szCs w:val="22"/>
        </w:rPr>
        <w:t xml:space="preserve"> total of </w:t>
      </w:r>
      <w:r w:rsidR="002A2566">
        <w:rPr>
          <w:sz w:val="22"/>
          <w:szCs w:val="22"/>
        </w:rPr>
        <w:t>10</w:t>
      </w:r>
      <w:r w:rsidR="00BD528E">
        <w:rPr>
          <w:sz w:val="22"/>
          <w:szCs w:val="22"/>
        </w:rPr>
        <w:t>6</w:t>
      </w:r>
      <w:r w:rsidR="00F65658">
        <w:rPr>
          <w:sz w:val="22"/>
          <w:szCs w:val="22"/>
        </w:rPr>
        <w:t xml:space="preserve"> </w:t>
      </w:r>
      <w:r>
        <w:rPr>
          <w:sz w:val="22"/>
          <w:szCs w:val="22"/>
        </w:rPr>
        <w:t xml:space="preserve">entities </w:t>
      </w:r>
      <w:r>
        <w:rPr>
          <w:sz w:val="22"/>
          <w:szCs w:val="22"/>
        </w:rPr>
        <w:t xml:space="preserve">had </w:t>
      </w:r>
      <w:r>
        <w:rPr>
          <w:sz w:val="22"/>
          <w:szCs w:val="22"/>
        </w:rPr>
        <w:t>access to the Universal Service Administrator Company (USAC) MF</w:t>
      </w:r>
      <w:r w:rsidR="00F50B78">
        <w:rPr>
          <w:sz w:val="22"/>
          <w:szCs w:val="22"/>
        </w:rPr>
        <w:noBreakHyphen/>
      </w:r>
      <w:r>
        <w:rPr>
          <w:sz w:val="22"/>
          <w:szCs w:val="22"/>
        </w:rPr>
        <w:t xml:space="preserve">II Challenge Process Portal </w:t>
      </w:r>
      <w:r>
        <w:rPr>
          <w:sz w:val="22"/>
          <w:szCs w:val="22"/>
        </w:rPr>
        <w:t>at the close of the window</w:t>
      </w:r>
      <w:r>
        <w:rPr>
          <w:sz w:val="22"/>
          <w:szCs w:val="22"/>
        </w:rPr>
        <w:t xml:space="preserve">.  Of these entities, </w:t>
      </w:r>
      <w:r w:rsidR="00A47BD6">
        <w:rPr>
          <w:sz w:val="22"/>
          <w:szCs w:val="22"/>
        </w:rPr>
        <w:t>3</w:t>
      </w:r>
      <w:r w:rsidR="00BF0A59">
        <w:rPr>
          <w:sz w:val="22"/>
          <w:szCs w:val="22"/>
        </w:rPr>
        <w:t>8</w:t>
      </w:r>
      <w:r>
        <w:rPr>
          <w:sz w:val="22"/>
          <w:szCs w:val="22"/>
        </w:rPr>
        <w:t xml:space="preserve"> are mobile service providers required to file Form 477 data; </w:t>
      </w:r>
      <w:r w:rsidR="002A2566">
        <w:rPr>
          <w:sz w:val="22"/>
          <w:szCs w:val="22"/>
        </w:rPr>
        <w:t>1</w:t>
      </w:r>
      <w:r w:rsidR="00805145">
        <w:rPr>
          <w:sz w:val="22"/>
          <w:szCs w:val="22"/>
        </w:rPr>
        <w:t>9</w:t>
      </w:r>
      <w:r w:rsidR="00791B51">
        <w:rPr>
          <w:sz w:val="22"/>
          <w:szCs w:val="22"/>
        </w:rPr>
        <w:t xml:space="preserve"> </w:t>
      </w:r>
      <w:r>
        <w:rPr>
          <w:sz w:val="22"/>
          <w:szCs w:val="22"/>
        </w:rPr>
        <w:t xml:space="preserve">are state government entities; </w:t>
      </w:r>
      <w:r w:rsidR="00330BA8">
        <w:rPr>
          <w:sz w:val="22"/>
          <w:szCs w:val="22"/>
        </w:rPr>
        <w:t>2</w:t>
      </w:r>
      <w:r w:rsidR="00BD528E">
        <w:rPr>
          <w:sz w:val="22"/>
          <w:szCs w:val="22"/>
        </w:rPr>
        <w:t>7</w:t>
      </w:r>
      <w:r w:rsidR="00F65658">
        <w:rPr>
          <w:sz w:val="22"/>
          <w:szCs w:val="22"/>
        </w:rPr>
        <w:t xml:space="preserve"> </w:t>
      </w:r>
      <w:r w:rsidR="002A2566">
        <w:rPr>
          <w:sz w:val="22"/>
          <w:szCs w:val="22"/>
        </w:rPr>
        <w:t>are local government entities; 16</w:t>
      </w:r>
      <w:r w:rsidR="00C220E1">
        <w:rPr>
          <w:sz w:val="22"/>
          <w:szCs w:val="22"/>
        </w:rPr>
        <w:t xml:space="preserve"> </w:t>
      </w:r>
      <w:r>
        <w:rPr>
          <w:sz w:val="22"/>
          <w:szCs w:val="22"/>
        </w:rPr>
        <w:t xml:space="preserve">are Tribal government entities; and </w:t>
      </w:r>
      <w:r w:rsidR="002A2566">
        <w:rPr>
          <w:sz w:val="22"/>
          <w:szCs w:val="22"/>
        </w:rPr>
        <w:t>six</w:t>
      </w:r>
      <w:r w:rsidR="00B85BC6">
        <w:rPr>
          <w:sz w:val="22"/>
          <w:szCs w:val="22"/>
        </w:rPr>
        <w:t xml:space="preserve"> </w:t>
      </w:r>
      <w:r>
        <w:rPr>
          <w:sz w:val="22"/>
          <w:szCs w:val="22"/>
        </w:rPr>
        <w:t>are other entities that have filed petitions requesting, and have each been granted, a waiver to participate.</w:t>
      </w:r>
      <w:r>
        <w:rPr>
          <w:rStyle w:val="FootnoteReference"/>
          <w:szCs w:val="22"/>
        </w:rPr>
        <w:footnoteReference w:id="4"/>
      </w:r>
      <w:r>
        <w:rPr>
          <w:sz w:val="22"/>
          <w:szCs w:val="22"/>
        </w:rPr>
        <w:t xml:space="preserve">  </w:t>
      </w:r>
      <w:r w:rsidR="008F72C0">
        <w:rPr>
          <w:sz w:val="22"/>
          <w:szCs w:val="22"/>
        </w:rPr>
        <w:t>A total of 2</w:t>
      </w:r>
      <w:r w:rsidR="003318D0">
        <w:rPr>
          <w:sz w:val="22"/>
          <w:szCs w:val="22"/>
        </w:rPr>
        <w:t>1</w:t>
      </w:r>
      <w:r>
        <w:rPr>
          <w:sz w:val="22"/>
          <w:szCs w:val="22"/>
        </w:rPr>
        <w:t xml:space="preserve"> entities submitted </w:t>
      </w:r>
      <w:r w:rsidR="008F72C0">
        <w:rPr>
          <w:sz w:val="22"/>
          <w:szCs w:val="22"/>
        </w:rPr>
        <w:t>and certified valid challenges.</w:t>
      </w:r>
    </w:p>
    <w:p w:rsidR="00505621" w:rsidP="00505621">
      <w:pPr>
        <w:pStyle w:val="Default"/>
        <w:spacing w:after="120"/>
        <w:ind w:firstLine="720"/>
        <w:rPr>
          <w:sz w:val="22"/>
          <w:szCs w:val="22"/>
        </w:rPr>
      </w:pPr>
      <w:r>
        <w:rPr>
          <w:sz w:val="22"/>
          <w:szCs w:val="22"/>
        </w:rPr>
        <w:t xml:space="preserve">For further information concerning the MF-II challenge process, please email mf2challengeprocess@fcc.gov or contact Jonathan McCormack, Auctions and Spectrum Access Division, Wireless Telecommunications Bureau, at (202) 418-0660. </w:t>
      </w:r>
    </w:p>
    <w:p w:rsidR="00505621" w:rsidP="00505621">
      <w:pPr>
        <w:spacing w:before="240" w:after="240"/>
        <w:jc w:val="center"/>
        <w:rPr>
          <w:b/>
          <w:bCs/>
          <w:caps/>
          <w:szCs w:val="22"/>
        </w:rPr>
      </w:pPr>
      <w:r>
        <w:rPr>
          <w:b/>
          <w:bCs/>
          <w:szCs w:val="22"/>
        </w:rPr>
        <w:t>– FCC –</w:t>
      </w:r>
    </w:p>
    <w:sectPr w:rsidSect="00505621">
      <w:headerReference w:type="default" r:id="rId5"/>
      <w:footerReference w:type="even" r:id="rId6"/>
      <w:footerReference w:type="default" r:id="rId7"/>
      <w:headerReference w:type="first" r:id="rId8"/>
      <w:footerReference w:type="first" r:id="rId9"/>
      <w:footnotePr>
        <w:numRestart w:val="eachSect"/>
      </w:foot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621" w:rsidP="00505621">
    <w:pPr>
      <w:pStyle w:val="Footer"/>
      <w:framePr w:wrap="around" w:vAnchor="text" w:hAnchor="margin" w:xAlign="center" w:y="1"/>
    </w:pPr>
    <w:r>
      <w:fldChar w:fldCharType="begin"/>
    </w:r>
    <w:r>
      <w:instrText xml:space="preserve">PAGE  </w:instrText>
    </w:r>
    <w:r>
      <w:fldChar w:fldCharType="separate"/>
    </w:r>
    <w:r>
      <w:fldChar w:fldCharType="end"/>
    </w:r>
  </w:p>
  <w:p w:rsidR="00505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621" w:rsidP="00505621">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0562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62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44C9">
      <w:r>
        <w:separator/>
      </w:r>
    </w:p>
  </w:footnote>
  <w:footnote w:type="continuationSeparator" w:id="1">
    <w:p w:rsidR="009044C9" w:rsidP="00505621">
      <w:pPr>
        <w:spacing w:before="120"/>
        <w:rPr>
          <w:sz w:val="20"/>
        </w:rPr>
      </w:pPr>
      <w:r>
        <w:rPr>
          <w:sz w:val="20"/>
        </w:rPr>
        <w:t xml:space="preserve">(Continued from previous page)  </w:t>
      </w:r>
      <w:r>
        <w:rPr>
          <w:sz w:val="20"/>
        </w:rPr>
        <w:separator/>
      </w:r>
    </w:p>
  </w:footnote>
  <w:footnote w:type="continuationNotice" w:id="2">
    <w:p w:rsidR="009044C9" w:rsidP="00505621">
      <w:pPr>
        <w:jc w:val="right"/>
        <w:rPr>
          <w:sz w:val="20"/>
        </w:rPr>
      </w:pPr>
      <w:r>
        <w:rPr>
          <w:sz w:val="20"/>
        </w:rPr>
        <w:t>(continued….)</w:t>
      </w:r>
    </w:p>
  </w:footnote>
  <w:footnote w:id="3">
    <w:p w:rsidR="00F50B78">
      <w:pPr>
        <w:pStyle w:val="FootnoteText"/>
      </w:pPr>
      <w:r>
        <w:rPr>
          <w:rStyle w:val="FootnoteReference"/>
        </w:rPr>
        <w:footnoteRef/>
      </w:r>
      <w:r>
        <w:t xml:space="preserve"> These </w:t>
      </w:r>
      <w:r w:rsidR="00DC53C7">
        <w:t>grid cells contain</w:t>
      </w:r>
      <w:r>
        <w:t xml:space="preserve"> 122,980 square kilometers of area presumptively ineligible for MF</w:t>
      </w:r>
      <w:r>
        <w:noBreakHyphen/>
        <w:t>II support.</w:t>
      </w:r>
    </w:p>
  </w:footnote>
  <w:footnote w:id="4">
    <w:p w:rsidR="00505621" w:rsidRPr="00EF7501" w:rsidP="00505621">
      <w:pPr>
        <w:pStyle w:val="FootnoteText"/>
      </w:pPr>
      <w:r>
        <w:rPr>
          <w:rStyle w:val="FootnoteReference"/>
        </w:rPr>
        <w:footnoteRef/>
      </w:r>
      <w:r>
        <w:t xml:space="preserve"> </w:t>
      </w:r>
      <w:r w:rsidRPr="00EB5076" w:rsidR="00BD528E">
        <w:rPr>
          <w:szCs w:val="22"/>
        </w:rPr>
        <w:t xml:space="preserve">All government entities (including state, local, and </w:t>
      </w:r>
      <w:r w:rsidR="00BD528E">
        <w:rPr>
          <w:szCs w:val="22"/>
        </w:rPr>
        <w:t>T</w:t>
      </w:r>
      <w:r w:rsidRPr="00EB5076" w:rsidR="00BD528E">
        <w:rPr>
          <w:szCs w:val="22"/>
        </w:rPr>
        <w:t>ribal governments) as well as all mobile service providers required to file Form 477 data are eligible to participate in the MF-II challenge process</w:t>
      </w:r>
      <w:r w:rsidR="00BD528E">
        <w:rPr>
          <w:szCs w:val="22"/>
        </w:rPr>
        <w:t xml:space="preserve">.  </w:t>
      </w:r>
      <w:r w:rsidR="00BD528E">
        <w:rPr>
          <w:i/>
        </w:rPr>
        <w:t>Connect America Fund; Universal Service Reform – Mobility Fund</w:t>
      </w:r>
      <w:r w:rsidR="00BD528E">
        <w:t>, Order on Reconsideration and Second Report and Order, 32 FCC Rcd 6282, 6303-04, para. 42 (2017) (</w:t>
      </w:r>
      <w:r w:rsidRPr="00EF7501" w:rsidR="00BD528E">
        <w:rPr>
          <w:i/>
        </w:rPr>
        <w:t>MF-II Challenge Process Order</w:t>
      </w:r>
      <w:r w:rsidR="00BD528E">
        <w:t>).</w:t>
      </w:r>
      <w:r w:rsidRPr="00A2416E" w:rsidR="00BD528E">
        <w:t xml:space="preserve"> </w:t>
      </w:r>
      <w:r w:rsidR="00BD528E">
        <w:t xml:space="preserve"> Such eligible entities may request access to the USAC </w:t>
      </w:r>
      <w:r w:rsidRPr="005F4D42" w:rsidR="00BD528E">
        <w:t xml:space="preserve">MF-II Challenge Process Portal </w:t>
      </w:r>
      <w:r w:rsidR="00BD528E">
        <w:t xml:space="preserve">at any time via the MF-II Challenge Portal Access Request form, available at </w:t>
      </w:r>
      <w:r>
        <w:fldChar w:fldCharType="begin"/>
      </w:r>
      <w:r>
        <w:instrText xml:space="preserve"> HYPERLINK "https://www.fcc.gov/MF2-Challenge-Portal/form" </w:instrText>
      </w:r>
      <w:r>
        <w:fldChar w:fldCharType="separate"/>
      </w:r>
      <w:r w:rsidRPr="00D83C9E" w:rsidR="00BD528E">
        <w:rPr>
          <w:rStyle w:val="Hyperlink"/>
          <w:szCs w:val="22"/>
        </w:rPr>
        <w:t>www.fcc.gov/MF2-Challenge-Portal/form</w:t>
      </w:r>
      <w:r>
        <w:fldChar w:fldCharType="end"/>
      </w:r>
      <w:r w:rsidR="00BD528E">
        <w:t xml:space="preserve">.  </w:t>
      </w:r>
      <w:r w:rsidRPr="00B64897" w:rsidR="00BD528E">
        <w:rPr>
          <w:i/>
        </w:rPr>
        <w:t>Rural Broadband Auctions Task Force Announces Availability of Mobility Fund Phase II Challenge Process Portal Access Request Form</w:t>
      </w:r>
      <w:r w:rsidR="00BD528E">
        <w:t xml:space="preserve">, Public Notice, </w:t>
      </w:r>
      <w:r w:rsidR="002C4E7B">
        <w:t xml:space="preserve">33 FCC Rcd </w:t>
      </w:r>
      <w:r w:rsidR="00B13933">
        <w:t>1769</w:t>
      </w:r>
      <w:r w:rsidR="00BD528E">
        <w:t xml:space="preserve"> (WCB/WTB 2018).  </w:t>
      </w:r>
      <w:r w:rsidRPr="005F4D42" w:rsidR="00BD528E">
        <w:t>Other entities, including individual consumers, organizations, or businesses not otherwise eligible, may participate upon the entity filing and the Commission granting a waiver for good cause shown.</w:t>
      </w:r>
      <w:r w:rsidRPr="005F4D42" w:rsidR="00BD528E">
        <w:rPr>
          <w:i/>
        </w:rPr>
        <w:t xml:space="preserve"> </w:t>
      </w:r>
      <w:r w:rsidR="00BD528E">
        <w:rPr>
          <w:i/>
        </w:rPr>
        <w:t xml:space="preserve"> See, e.g.</w:t>
      </w:r>
      <w:r w:rsidRPr="00D05860" w:rsidR="00BD528E">
        <w:t>,</w:t>
      </w:r>
      <w:r w:rsidRPr="00B85BC6" w:rsidR="00BD528E">
        <w:rPr>
          <w:i/>
        </w:rPr>
        <w:t xml:space="preserve"> </w:t>
      </w:r>
      <w:r w:rsidR="00BD528E">
        <w:rPr>
          <w:i/>
        </w:rPr>
        <w:t>Petition of the Mississippi Farm Bureau Federation for Waiver to Participate in Mobility Fund II Challenge Process</w:t>
      </w:r>
      <w:r w:rsidR="00BD528E">
        <w:t xml:space="preserve">, Order, </w:t>
      </w:r>
      <w:r w:rsidR="002C4E7B">
        <w:t>DA 18-836</w:t>
      </w:r>
      <w:r w:rsidR="002C4E7B">
        <w:t xml:space="preserve"> </w:t>
      </w:r>
      <w:r w:rsidR="00BD528E">
        <w:t xml:space="preserve">(WTB 2018); </w:t>
      </w:r>
      <w:r w:rsidRPr="00C220E1" w:rsidR="00BD528E">
        <w:rPr>
          <w:i/>
        </w:rPr>
        <w:t>see also</w:t>
      </w:r>
      <w:r w:rsidR="00BD528E">
        <w:t xml:space="preserve"> </w:t>
      </w:r>
      <w:r w:rsidRPr="00D72BB5" w:rsidR="00BD528E">
        <w:rPr>
          <w:i/>
        </w:rPr>
        <w:t>Mobility Fund Phase II Challenge Process Handsets and Access Procedures for the Challenge Process Portal</w:t>
      </w:r>
      <w:r w:rsidR="00BD528E">
        <w:rPr>
          <w:i/>
        </w:rPr>
        <w:t xml:space="preserve">, </w:t>
      </w:r>
      <w:r w:rsidRPr="00D72BB5" w:rsidR="00BD528E">
        <w:t>Public Notice</w:t>
      </w:r>
      <w:r w:rsidR="00BD528E">
        <w:t xml:space="preserve">, 32 FCC Rcd 10372, 10376, para. 10 (WCB/WTB 2017); </w:t>
      </w:r>
      <w:r w:rsidR="00BD528E">
        <w:rPr>
          <w:i/>
        </w:rPr>
        <w:t>MF-II Challenge Process Order</w:t>
      </w:r>
      <w:r w:rsidR="00BD528E">
        <w:t>, 32 FCC Rcd at 6304, para. 43 n.119.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621" w:rsidP="00505621">
    <w:pPr>
      <w:pStyle w:val="Header"/>
      <w:rPr>
        <w:b w:val="0"/>
      </w:rPr>
    </w:pPr>
    <w:r>
      <w:tab/>
      <w:t>Federal Communications Commission</w:t>
    </w:r>
    <w:r>
      <w:tab/>
      <w:t>DA 18-[[X]]</w:t>
    </w:r>
  </w:p>
  <w:p w:rsidR="00505621">
    <w:pPr>
      <w:tabs>
        <w:tab w:val="left" w:pos="-720"/>
      </w:tabs>
      <w:suppressAutoHyphens/>
      <w:spacing w:line="19" w:lineRule="exact"/>
      <w:rPr>
        <w:spacing w:val="-2"/>
      </w:rPr>
    </w:pPr>
    <w:r>
      <w:rPr>
        <w:noProof/>
      </w:rPr>
      <w:pict>
        <v:rect id="Rectangle 1" o:spid="_x0000_s2049" style="width:468pt;height:0.95pt;margin-top:0;margin-left:0;mso-position-horizontal-relative:margin;mso-wrap-edited:f;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621" w:rsidRPr="009D11BE" w:rsidP="00505621">
    <w:pPr>
      <w:spacing w:before="40"/>
      <w:rPr>
        <w:rFonts w:ascii="Arial" w:hAnsi="Arial" w:cs="Arial"/>
        <w:b/>
        <w:sz w:val="9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2050" type="#_x0000_t75" alt="fcc_logo" style="width:41.95pt;height:41.95pt;visibility:visible" o:allowincell="f">
          <v:imagedata r:id="rId1" o:title="fcc_logo"/>
        </v:shape>
      </w:pict>
    </w:r>
    <w:r>
      <w:rPr>
        <w:noProof/>
      </w:rPr>
      <w:pict>
        <v:shapetype id="_x0000_t202" coordsize="21600,21600" o:spt="202" path="m,l,21600r21600,l21600,xe">
          <v:stroke joinstyle="miter"/>
          <v:path gradientshapeok="t" o:connecttype="rect"/>
        </v:shapetype>
        <v:shape id="Text Box 3" o:spid="_x0000_s2051" type="#_x0000_t202" style="width:244.8pt;height:50.4pt;margin-top:58.35pt;margin-left:-4.5pt;mso-position-horizontal-relative:margin;mso-wrap-edited:f;position:absolute;visibility:visible;z-index:251659264" o:allowincell="f" stroked="f">
          <v:textbox>
            <w:txbxContent>
              <w:p w:rsidR="00505621" w:rsidP="00505621">
                <w:pPr>
                  <w:rPr>
                    <w:rFonts w:ascii="Arial" w:hAnsi="Arial"/>
                    <w:b/>
                  </w:rPr>
                </w:pPr>
                <w:r>
                  <w:rPr>
                    <w:rFonts w:ascii="Arial" w:hAnsi="Arial"/>
                    <w:b/>
                  </w:rPr>
                  <w:t>Federal Communications Commission</w:t>
                </w:r>
              </w:p>
              <w:p w:rsidR="00505621" w:rsidP="0050562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05621" w:rsidP="00505621">
                <w:pPr>
                  <w:rPr>
                    <w:rFonts w:ascii="Arial" w:hAnsi="Arial"/>
                    <w:sz w:val="24"/>
                  </w:rPr>
                </w:pPr>
                <w:r>
                  <w:rPr>
                    <w:rFonts w:ascii="Arial" w:hAnsi="Arial"/>
                    <w:b/>
                  </w:rPr>
                  <w:t>Washington, D.C. 20554</w:t>
                </w:r>
              </w:p>
            </w:txbxContent>
          </v:textbox>
          <w10:wrap anchorx="margin"/>
        </v:shape>
      </w:pict>
    </w:r>
    <w:r w:rsidRPr="009D11BE">
      <w:rPr>
        <w:rFonts w:ascii="Arial" w:hAnsi="Arial" w:cs="Arial"/>
        <w:sz w:val="96"/>
        <w:szCs w:val="96"/>
      </w:rPr>
      <w:t xml:space="preserve"> </w:t>
    </w:r>
    <w:r>
      <w:rPr>
        <w:rFonts w:ascii="Arial" w:hAnsi="Arial" w:cs="Arial"/>
        <w:b/>
        <w:sz w:val="96"/>
      </w:rPr>
      <w:t>PUBLIC NOTICE</w:t>
    </w:r>
  </w:p>
  <w:p w:rsidR="00505621" w:rsidRPr="009D11BE" w:rsidP="00505621">
    <w:pPr>
      <w:spacing w:before="40"/>
      <w:rPr>
        <w:rFonts w:ascii="Arial" w:hAnsi="Arial" w:cs="Arial"/>
        <w:b/>
        <w:sz w:val="96"/>
      </w:rPr>
    </w:pPr>
    <w:r>
      <w:rPr>
        <w:noProof/>
      </w:rPr>
      <w:pict>
        <v:line id="Line 4" o:spid="_x0000_s2052" style="mso-position-horizontal:right;mso-position-horizontal-relative:margin;mso-wrap-distance-bottom:0pt;mso-wrap-distance-top:0pt;mso-wrap-edited:f;position:absolute;visibility:visible;z-index:251660288" from="416.8pt,56.7pt" to="884.8pt,56.7pt" o:allowincell="f">
          <w10:wrap anchorx="margin"/>
        </v:line>
      </w:pict>
    </w:r>
    <w:r>
      <w:rPr>
        <w:noProof/>
      </w:rPr>
      <w:pict>
        <v:shape id="Text Box 5" o:spid="_x0000_s2053" type="#_x0000_t202" style="width:207.95pt;height:35.25pt;margin-top:14.05pt;margin-left:263.25pt;mso-wrap-edited:f;position:absolute;visibility:visible;z-index:251661312" o:allowincell="f" stroked="f">
          <v:textbox inset=",0,,0">
            <w:txbxContent>
              <w:p w:rsidR="00505621" w:rsidP="00505621">
                <w:pPr>
                  <w:spacing w:before="40"/>
                  <w:jc w:val="right"/>
                  <w:rPr>
                    <w:rFonts w:ascii="Arial" w:hAnsi="Arial"/>
                    <w:b/>
                    <w:sz w:val="16"/>
                  </w:rPr>
                </w:pPr>
                <w:r>
                  <w:rPr>
                    <w:rFonts w:ascii="Arial" w:hAnsi="Arial"/>
                    <w:b/>
                    <w:sz w:val="16"/>
                  </w:rPr>
                  <w:t>News Media Information 202 / 418-0500</w:t>
                </w:r>
              </w:p>
              <w:p w:rsidR="00505621" w:rsidP="00505621">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505621" w:rsidP="00505621">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543DF"/>
    <w:multiLevelType w:val="hybridMultilevel"/>
    <w:tmpl w:val="FD2E5D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330564"/>
    <w:multiLevelType w:val="hybridMultilevel"/>
    <w:tmpl w:val="D8360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866D1B"/>
    <w:multiLevelType w:val="hybridMultilevel"/>
    <w:tmpl w:val="9CD2B3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F0A1D72"/>
    <w:multiLevelType w:val="hybridMultilevel"/>
    <w:tmpl w:val="BD3094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0E67F0"/>
    <w:multiLevelType w:val="hybridMultilevel"/>
    <w:tmpl w:val="5D282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09B0ADB"/>
    <w:multiLevelType w:val="hybridMultilevel"/>
    <w:tmpl w:val="B7AA8E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107B65"/>
    <w:multiLevelType w:val="multilevel"/>
    <w:tmpl w:val="9CD2B3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9FC621E"/>
    <w:multiLevelType w:val="hybridMultilevel"/>
    <w:tmpl w:val="A3F2EF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D94FC4"/>
    <w:multiLevelType w:val="singleLevel"/>
    <w:tmpl w:val="D6341348"/>
    <w:lvl w:ilvl="0">
      <w:start w:val="1"/>
      <w:numFmt w:val="decimal"/>
      <w:lvlText w:val="%1."/>
      <w:lvlJc w:val="left"/>
      <w:pPr>
        <w:tabs>
          <w:tab w:val="num" w:pos="1080"/>
        </w:tabs>
        <w:ind w:left="0" w:firstLine="720"/>
      </w:pPr>
      <w:rPr>
        <w:rFonts w:hint="default"/>
        <w:b w:val="0"/>
      </w:rPr>
    </w:lvl>
  </w:abstractNum>
  <w:abstractNum w:abstractNumId="14">
    <w:nsid w:val="324D69C5"/>
    <w:multiLevelType w:val="hybridMultilevel"/>
    <w:tmpl w:val="CE203E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1031FC"/>
    <w:multiLevelType w:val="hybridMultilevel"/>
    <w:tmpl w:val="A684B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2B375E"/>
    <w:multiLevelType w:val="hybridMultilevel"/>
    <w:tmpl w:val="A1409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9246C44"/>
    <w:multiLevelType w:val="hybridMultilevel"/>
    <w:tmpl w:val="69BA8A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9">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0">
    <w:nsid w:val="3FBE1D25"/>
    <w:multiLevelType w:val="hybridMultilevel"/>
    <w:tmpl w:val="F370B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935320B"/>
    <w:multiLevelType w:val="hybridMultilevel"/>
    <w:tmpl w:val="3D9294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 w:hint="default"/>
      </w:rPr>
    </w:lvl>
    <w:lvl w:ilvl="8" w:tentative="1">
      <w:start w:val="1"/>
      <w:numFmt w:val="bullet"/>
      <w:lvlText w:val=""/>
      <w:lvlJc w:val="left"/>
      <w:pPr>
        <w:ind w:left="684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2A53BAE"/>
    <w:multiLevelType w:val="hybridMultilevel"/>
    <w:tmpl w:val="73C02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StyleAppendixHeading4Before6ptAfter6pt"/>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77207A0"/>
    <w:multiLevelType w:val="hybridMultilevel"/>
    <w:tmpl w:val="880481D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1831C3D"/>
    <w:multiLevelType w:val="hybridMultilevel"/>
    <w:tmpl w:val="07B88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316062B"/>
    <w:multiLevelType w:val="hybridMultilevel"/>
    <w:tmpl w:val="16EE1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4A5345"/>
    <w:multiLevelType w:val="hybridMultilevel"/>
    <w:tmpl w:val="7B1C807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6D715213"/>
    <w:multiLevelType w:val="hybridMultilevel"/>
    <w:tmpl w:val="F48C2F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313BBA"/>
    <w:multiLevelType w:val="hybridMultilevel"/>
    <w:tmpl w:val="08EEE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26"/>
    <w:lvlOverride w:ilvl="0">
      <w:startOverride w:val="1"/>
    </w:lvlOverride>
  </w:num>
  <w:num w:numId="5">
    <w:abstractNumId w:val="27"/>
  </w:num>
  <w:num w:numId="6">
    <w:abstractNumId w:val="8"/>
  </w:num>
  <w:num w:numId="7">
    <w:abstractNumId w:val="26"/>
  </w:num>
  <w:num w:numId="8">
    <w:abstractNumId w:val="22"/>
  </w:num>
  <w:num w:numId="9">
    <w:abstractNumId w:val="9"/>
  </w:num>
  <w:num w:numId="10">
    <w:abstractNumId w:val="3"/>
  </w:num>
  <w:num w:numId="11">
    <w:abstractNumId w:val="15"/>
  </w:num>
  <w:num w:numId="12">
    <w:abstractNumId w:val="26"/>
    <w:lvlOverride w:ilvl="0">
      <w:startOverride w:val="1"/>
    </w:lvlOverride>
  </w:num>
  <w:num w:numId="13">
    <w:abstractNumId w:val="26"/>
    <w:lvlOverride w:ilvl="0">
      <w:startOverride w:val="1"/>
    </w:lvlOverride>
  </w:num>
  <w:num w:numId="14">
    <w:abstractNumId w:val="11"/>
  </w:num>
  <w:num w:numId="15">
    <w:abstractNumId w:val="20"/>
  </w:num>
  <w:num w:numId="16">
    <w:abstractNumId w:val="24"/>
  </w:num>
  <w:num w:numId="17">
    <w:abstractNumId w:val="18"/>
  </w:num>
  <w:num w:numId="18">
    <w:abstractNumId w:val="17"/>
  </w:num>
  <w:num w:numId="19">
    <w:abstractNumId w:val="6"/>
  </w:num>
  <w:num w:numId="20">
    <w:abstractNumId w:val="16"/>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0"/>
  </w:num>
  <w:num w:numId="36">
    <w:abstractNumId w:val="28"/>
  </w:num>
  <w:num w:numId="37">
    <w:abstractNumId w:val="2"/>
  </w:num>
  <w:num w:numId="38">
    <w:abstractNumId w:val="31"/>
  </w:num>
  <w:num w:numId="39">
    <w:abstractNumId w:val="0"/>
  </w:num>
  <w:num w:numId="40">
    <w:abstractNumId w:val="5"/>
  </w:num>
  <w:num w:numId="41">
    <w:abstractNumId w:val="23"/>
  </w:num>
  <w:num w:numId="42">
    <w:abstractNumId w:val="14"/>
  </w:num>
  <w:num w:numId="43">
    <w:abstractNumId w:val="7"/>
  </w:num>
  <w:num w:numId="44">
    <w:abstractNumId w:val="29"/>
  </w:num>
  <w:num w:numId="45">
    <w:abstractNumId w:val="2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bordersDoNotSurroundHeader/>
  <w:bordersDoNotSurroundFooter/>
  <w:proofState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C7C"/>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D0C7C"/>
    <w:pPr>
      <w:keepNext/>
      <w:numPr>
        <w:numId w:val="1"/>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DD0C7C"/>
    <w:pPr>
      <w:keepNext/>
      <w:numPr>
        <w:ilvl w:val="1"/>
        <w:numId w:val="1"/>
      </w:numPr>
      <w:spacing w:after="120"/>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DD0C7C"/>
    <w:pPr>
      <w:keepNext/>
      <w:numPr>
        <w:ilvl w:val="2"/>
        <w:numId w:val="1"/>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DD0C7C"/>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DD0C7C"/>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DD0C7C"/>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DD0C7C"/>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DD0C7C"/>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DD0C7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DD0C7C"/>
    <w:pPr>
      <w:numPr>
        <w:numId w:val="7"/>
      </w:numPr>
      <w:tabs>
        <w:tab w:val="clear" w:pos="1080"/>
        <w:tab w:val="num" w:pos="1440"/>
      </w:tabs>
      <w:spacing w:after="120"/>
    </w:pPr>
  </w:style>
  <w:style w:type="paragraph" w:styleId="EndnoteText">
    <w:name w:val="endnote text"/>
    <w:basedOn w:val="Normal"/>
    <w:semiHidden/>
    <w:rsid w:val="00DD0C7C"/>
    <w:rPr>
      <w:sz w:val="20"/>
    </w:rPr>
  </w:style>
  <w:style w:type="character" w:styleId="EndnoteReference">
    <w:name w:val="endnote reference"/>
    <w:semiHidden/>
    <w:rsid w:val="00DD0C7C"/>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rsid w:val="00DD0C7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D0C7C"/>
    <w:rPr>
      <w:rFonts w:ascii="Times New Roman" w:hAnsi="Times New Roman"/>
      <w:dstrike w:val="0"/>
      <w:color w:val="auto"/>
      <w:sz w:val="20"/>
      <w:vertAlign w:val="superscript"/>
    </w:rPr>
  </w:style>
  <w:style w:type="paragraph" w:styleId="TOC1">
    <w:name w:val="toc 1"/>
    <w:basedOn w:val="Normal"/>
    <w:next w:val="Normal"/>
    <w:rsid w:val="00DD0C7C"/>
    <w:pPr>
      <w:tabs>
        <w:tab w:val="left" w:pos="360"/>
        <w:tab w:val="right" w:leader="dot" w:pos="9360"/>
      </w:tabs>
      <w:suppressAutoHyphens/>
      <w:ind w:left="360" w:right="720" w:hanging="360"/>
    </w:pPr>
    <w:rPr>
      <w:caps/>
      <w:noProof/>
    </w:rPr>
  </w:style>
  <w:style w:type="paragraph" w:styleId="TOC2">
    <w:name w:val="toc 2"/>
    <w:basedOn w:val="Normal"/>
    <w:next w:val="Normal"/>
    <w:rsid w:val="00DD0C7C"/>
    <w:pPr>
      <w:tabs>
        <w:tab w:val="left" w:pos="720"/>
        <w:tab w:val="right" w:leader="dot" w:pos="9360"/>
      </w:tabs>
      <w:suppressAutoHyphens/>
      <w:ind w:left="720" w:right="720" w:hanging="360"/>
    </w:pPr>
    <w:rPr>
      <w:noProof/>
    </w:rPr>
  </w:style>
  <w:style w:type="paragraph" w:styleId="TOC3">
    <w:name w:val="toc 3"/>
    <w:basedOn w:val="Normal"/>
    <w:next w:val="Normal"/>
    <w:rsid w:val="00DD0C7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D0C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0C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0C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0C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0C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0C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0C7C"/>
    <w:pPr>
      <w:tabs>
        <w:tab w:val="right" w:pos="9360"/>
      </w:tabs>
      <w:suppressAutoHyphens/>
    </w:pPr>
  </w:style>
  <w:style w:type="character" w:customStyle="1" w:styleId="EquationCaption">
    <w:name w:val="_Equation Caption"/>
    <w:rsid w:val="00DD0C7C"/>
  </w:style>
  <w:style w:type="paragraph" w:styleId="Header">
    <w:name w:val="header"/>
    <w:basedOn w:val="Normal"/>
    <w:autoRedefine/>
    <w:rsid w:val="00DD0C7C"/>
    <w:pPr>
      <w:tabs>
        <w:tab w:val="center" w:pos="4680"/>
        <w:tab w:val="right" w:pos="9360"/>
      </w:tabs>
    </w:pPr>
    <w:rPr>
      <w:b/>
    </w:rPr>
  </w:style>
  <w:style w:type="paragraph" w:styleId="Footer">
    <w:name w:val="footer"/>
    <w:basedOn w:val="Normal"/>
    <w:link w:val="FooterChar"/>
    <w:rsid w:val="00DD0C7C"/>
    <w:pPr>
      <w:tabs>
        <w:tab w:val="center" w:pos="4320"/>
        <w:tab w:val="right" w:pos="8640"/>
      </w:tabs>
    </w:pPr>
  </w:style>
  <w:style w:type="character" w:styleId="PageNumber">
    <w:name w:val="page number"/>
    <w:basedOn w:val="DefaultParagraphFont"/>
    <w:rsid w:val="00DD0C7C"/>
  </w:style>
  <w:style w:type="paragraph" w:styleId="BlockText">
    <w:name w:val="Block Text"/>
    <w:basedOn w:val="Normal"/>
    <w:rsid w:val="00DD0C7C"/>
    <w:pPr>
      <w:spacing w:after="240"/>
      <w:ind w:left="1440" w:right="1440"/>
    </w:pPr>
  </w:style>
  <w:style w:type="paragraph" w:customStyle="1" w:styleId="Paratitle">
    <w:name w:val="Para title"/>
    <w:basedOn w:val="Normal"/>
    <w:rsid w:val="00DD0C7C"/>
    <w:pPr>
      <w:tabs>
        <w:tab w:val="center" w:pos="9270"/>
      </w:tabs>
      <w:spacing w:after="240"/>
    </w:pPr>
    <w:rPr>
      <w:spacing w:val="-2"/>
    </w:rPr>
  </w:style>
  <w:style w:type="paragraph" w:customStyle="1" w:styleId="Bullet">
    <w:name w:val="Bullet"/>
    <w:basedOn w:val="Normal"/>
    <w:rsid w:val="00DD0C7C"/>
    <w:pPr>
      <w:tabs>
        <w:tab w:val="left" w:pos="2160"/>
      </w:tabs>
      <w:spacing w:after="220"/>
      <w:ind w:left="2160" w:hanging="720"/>
    </w:pPr>
  </w:style>
  <w:style w:type="paragraph" w:customStyle="1" w:styleId="TableFormat">
    <w:name w:val="TableFormat"/>
    <w:basedOn w:val="Bullet"/>
    <w:rsid w:val="00DD0C7C"/>
    <w:pPr>
      <w:tabs>
        <w:tab w:val="clear" w:pos="2160"/>
        <w:tab w:val="left" w:pos="5040"/>
      </w:tabs>
      <w:ind w:left="5040" w:hanging="3600"/>
    </w:pPr>
  </w:style>
  <w:style w:type="paragraph" w:customStyle="1" w:styleId="TOCTitle">
    <w:name w:val="TOC Title"/>
    <w:basedOn w:val="Normal"/>
    <w:rsid w:val="00DD0C7C"/>
    <w:pPr>
      <w:spacing w:before="240" w:after="240"/>
      <w:jc w:val="center"/>
    </w:pPr>
    <w:rPr>
      <w:b/>
      <w:caps/>
      <w:spacing w:val="-2"/>
    </w:rPr>
  </w:style>
  <w:style w:type="paragraph" w:customStyle="1" w:styleId="StyleBoldCentered">
    <w:name w:val="Style Bold Centered"/>
    <w:basedOn w:val="Normal"/>
    <w:rsid w:val="00DD0C7C"/>
    <w:pPr>
      <w:jc w:val="center"/>
    </w:pPr>
    <w:rPr>
      <w:b/>
      <w:bCs/>
      <w:caps/>
      <w:szCs w:val="22"/>
    </w:rPr>
  </w:style>
  <w:style w:type="character" w:styleId="Hyperlink">
    <w:name w:val="Hyperlink"/>
    <w:rsid w:val="00DD0C7C"/>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3"/>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3"/>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3"/>
      </w:numPr>
      <w:spacing w:before="120" w:after="120" w:line="360" w:lineRule="auto"/>
      <w:jc w:val="center"/>
      <w:outlineLvl w:val="0"/>
    </w:pPr>
    <w:rPr>
      <w:b/>
    </w:rPr>
  </w:style>
  <w:style w:type="numbering" w:customStyle="1" w:styleId="AppendixHeadings">
    <w:name w:val="Appendix Headings"/>
    <w:uiPriority w:val="99"/>
    <w:rsid w:val="00973BC7"/>
    <w:pPr>
      <w:numPr>
        <w:numId w:val="2"/>
      </w:numPr>
    </w:pPr>
  </w:style>
  <w:style w:type="character" w:customStyle="1" w:styleId="FooterChar">
    <w:name w:val="Footer Char"/>
    <w:link w:val="Footer"/>
    <w:rsid w:val="00973BC7"/>
    <w:rPr>
      <w:snapToGrid w:val="0"/>
      <w:kern w:val="28"/>
      <w:sz w:val="22"/>
    </w:rPr>
  </w:style>
  <w:style w:type="paragraph" w:customStyle="1" w:styleId="AppendixHeading4">
    <w:name w:val="Appendix Heading 4"/>
    <w:basedOn w:val="Normal"/>
    <w:next w:val="Normal"/>
    <w:qFormat/>
    <w:rsid w:val="00973BC7"/>
    <w:pPr>
      <w:keepNext/>
      <w:numPr>
        <w:ilvl w:val="3"/>
        <w:numId w:val="3"/>
      </w:numPr>
      <w:spacing w:before="120" w:after="120"/>
      <w:ind w:left="720" w:hanging="720"/>
      <w:outlineLvl w:val="3"/>
    </w:pPr>
    <w:rPr>
      <w:b/>
      <w:bCs/>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35599F"/>
  </w:style>
  <w:style w:type="character" w:styleId="CommentReference">
    <w:name w:val="annotation reference"/>
    <w:uiPriority w:val="99"/>
    <w:rsid w:val="00924D6C"/>
    <w:rPr>
      <w:sz w:val="16"/>
      <w:szCs w:val="16"/>
    </w:rPr>
  </w:style>
  <w:style w:type="paragraph" w:styleId="CommentText">
    <w:name w:val="annotation text"/>
    <w:basedOn w:val="Normal"/>
    <w:link w:val="CommentTextChar"/>
    <w:uiPriority w:val="99"/>
    <w:rsid w:val="00924D6C"/>
    <w:rPr>
      <w:sz w:val="20"/>
    </w:rPr>
  </w:style>
  <w:style w:type="character" w:customStyle="1" w:styleId="CommentTextChar">
    <w:name w:val="Comment Text Char"/>
    <w:link w:val="CommentText"/>
    <w:uiPriority w:val="99"/>
    <w:rsid w:val="00924D6C"/>
    <w:rPr>
      <w:snapToGrid w:val="0"/>
      <w:kern w:val="28"/>
    </w:rPr>
  </w:style>
  <w:style w:type="paragraph" w:styleId="BalloonText">
    <w:name w:val="Balloon Text"/>
    <w:basedOn w:val="Normal"/>
    <w:link w:val="BalloonTextChar"/>
    <w:rsid w:val="00924D6C"/>
    <w:rPr>
      <w:rFonts w:ascii="Segoe UI" w:hAnsi="Segoe UI" w:cs="Segoe UI"/>
      <w:sz w:val="18"/>
      <w:szCs w:val="18"/>
    </w:rPr>
  </w:style>
  <w:style w:type="character" w:customStyle="1" w:styleId="BalloonTextChar">
    <w:name w:val="Balloon Text Char"/>
    <w:link w:val="BalloonText"/>
    <w:rsid w:val="00924D6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6C5621"/>
    <w:rPr>
      <w:b/>
      <w:bCs/>
    </w:rPr>
  </w:style>
  <w:style w:type="character" w:customStyle="1" w:styleId="CommentSubjectChar">
    <w:name w:val="Comment Subject Char"/>
    <w:link w:val="CommentSubject"/>
    <w:rsid w:val="006C5621"/>
    <w:rPr>
      <w:b/>
      <w:bCs/>
      <w:snapToGrid w:val="0"/>
      <w:kern w:val="28"/>
    </w:rPr>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506729"/>
  </w:style>
  <w:style w:type="paragraph" w:styleId="Revision">
    <w:name w:val="Revision"/>
    <w:hidden/>
    <w:uiPriority w:val="99"/>
    <w:semiHidden/>
    <w:rsid w:val="002113E9"/>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266615"/>
    <w:rPr>
      <w:b/>
      <w:caps/>
      <w:snapToGrid w:val="0"/>
      <w:kern w:val="28"/>
      <w:sz w:val="22"/>
    </w:rPr>
  </w:style>
  <w:style w:type="paragraph" w:styleId="ListParagraph">
    <w:name w:val="List Paragraph"/>
    <w:basedOn w:val="Normal"/>
    <w:uiPriority w:val="34"/>
    <w:qFormat/>
    <w:rsid w:val="0022012C"/>
    <w:pPr>
      <w:ind w:left="720"/>
      <w:contextualSpacing/>
    </w:pPr>
  </w:style>
  <w:style w:type="character" w:customStyle="1" w:styleId="UnresolvedMention1">
    <w:name w:val="Unresolved Mention1"/>
    <w:uiPriority w:val="99"/>
    <w:semiHidden/>
    <w:unhideWhenUsed/>
    <w:rsid w:val="00F85E08"/>
    <w:rPr>
      <w:color w:val="808080"/>
      <w:shd w:val="clear" w:color="auto" w:fill="E6E6E6"/>
    </w:rPr>
  </w:style>
  <w:style w:type="character" w:customStyle="1" w:styleId="UnresolvedMention2">
    <w:name w:val="Unresolved Mention2"/>
    <w:unhideWhenUsed/>
    <w:rsid w:val="004C4F15"/>
    <w:rPr>
      <w:color w:val="808080"/>
      <w:shd w:val="clear" w:color="auto" w:fill="E6E6E6"/>
    </w:rPr>
  </w:style>
  <w:style w:type="character" w:customStyle="1" w:styleId="Mention1">
    <w:name w:val="Mention1"/>
    <w:uiPriority w:val="99"/>
    <w:semiHidden/>
    <w:unhideWhenUsed/>
    <w:rsid w:val="00EC5BBA"/>
    <w:rPr>
      <w:color w:val="2B579A"/>
      <w:shd w:val="clear" w:color="auto" w:fill="E6E6E6"/>
    </w:rPr>
  </w:style>
  <w:style w:type="character" w:styleId="Strong">
    <w:name w:val="Strong"/>
    <w:qFormat/>
    <w:rsid w:val="00EC5BBA"/>
    <w:rPr>
      <w:b/>
      <w:bCs/>
    </w:rPr>
  </w:style>
  <w:style w:type="table" w:styleId="TableGrid">
    <w:name w:val="Table Grid"/>
    <w:basedOn w:val="TableNormal"/>
    <w:uiPriority w:val="39"/>
    <w:rsid w:val="00EC5BBA"/>
    <w:rPr>
      <w:rFonts w:eastAsia="Yu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C5BBA"/>
    <w:pPr>
      <w:keepLines/>
      <w:spacing w:after="240"/>
      <w:jc w:val="center"/>
    </w:pPr>
    <w:rPr>
      <w:iCs/>
      <w:sz w:val="20"/>
      <w:szCs w:val="18"/>
    </w:rPr>
  </w:style>
  <w:style w:type="paragraph" w:styleId="DocumentMap">
    <w:name w:val="Document Map"/>
    <w:basedOn w:val="Normal"/>
    <w:link w:val="DocumentMapChar"/>
    <w:rsid w:val="00EC5BBA"/>
    <w:rPr>
      <w:sz w:val="24"/>
      <w:szCs w:val="24"/>
    </w:rPr>
  </w:style>
  <w:style w:type="character" w:customStyle="1" w:styleId="DocumentMapChar">
    <w:name w:val="Document Map Char"/>
    <w:link w:val="DocumentMap"/>
    <w:rsid w:val="00EC5BBA"/>
    <w:rPr>
      <w:snapToGrid w:val="0"/>
      <w:kern w:val="28"/>
      <w:sz w:val="24"/>
      <w:szCs w:val="24"/>
    </w:rPr>
  </w:style>
  <w:style w:type="paragraph" w:customStyle="1" w:styleId="StyleAppendixHeading4Before6ptAfter6pt">
    <w:name w:val="Style Appendix Heading 4 + Before:  6 pt After:  6 pt"/>
    <w:basedOn w:val="AppendixHeading4"/>
    <w:qFormat/>
    <w:rsid w:val="00EC5BBA"/>
    <w:pPr>
      <w:numPr>
        <w:numId w:val="25"/>
      </w:numPr>
      <w:ind w:left="720"/>
    </w:pPr>
    <w:rPr>
      <w:bCs w:val="0"/>
    </w:rPr>
  </w:style>
  <w:style w:type="character" w:customStyle="1" w:styleId="ParaNumChar">
    <w:name w:val="ParaNum Char"/>
    <w:locked/>
    <w:rsid w:val="00EC5BBA"/>
    <w:rPr>
      <w:rFonts w:eastAsia="Times New Roman" w:cs="Times New Roman"/>
      <w:snapToGrid w:val="0"/>
      <w:kern w:val="28"/>
      <w:sz w:val="22"/>
      <w:szCs w:val="20"/>
    </w:rPr>
  </w:style>
  <w:style w:type="character" w:customStyle="1" w:styleId="UnresolvedMention21">
    <w:name w:val="Unresolved Mention21"/>
    <w:uiPriority w:val="99"/>
    <w:semiHidden/>
    <w:unhideWhenUsed/>
    <w:rsid w:val="00EC5BBA"/>
    <w:rPr>
      <w:color w:val="808080"/>
      <w:shd w:val="clear" w:color="auto" w:fill="E6E6E6"/>
    </w:rPr>
  </w:style>
  <w:style w:type="character" w:customStyle="1" w:styleId="UnresolvedMention3">
    <w:name w:val="Unresolved Mention3"/>
    <w:uiPriority w:val="99"/>
    <w:semiHidden/>
    <w:unhideWhenUsed/>
    <w:rsid w:val="00EC5BBA"/>
    <w:rPr>
      <w:color w:val="808080"/>
      <w:shd w:val="clear" w:color="auto" w:fill="E6E6E6"/>
    </w:rPr>
  </w:style>
  <w:style w:type="character" w:customStyle="1" w:styleId="UnresolvedMention4">
    <w:name w:val="Unresolved Mention4"/>
    <w:uiPriority w:val="99"/>
    <w:unhideWhenUsed/>
    <w:rsid w:val="00EC5BBA"/>
    <w:rPr>
      <w:color w:val="808080"/>
      <w:shd w:val="clear" w:color="auto" w:fill="E6E6E6"/>
    </w:rPr>
  </w:style>
  <w:style w:type="character" w:customStyle="1" w:styleId="UnresolvedMention5">
    <w:name w:val="Unresolved Mention5"/>
    <w:uiPriority w:val="99"/>
    <w:semiHidden/>
    <w:unhideWhenUsed/>
    <w:rsid w:val="00B573E0"/>
    <w:rPr>
      <w:color w:val="808080"/>
      <w:shd w:val="clear" w:color="auto" w:fill="E6E6E6"/>
    </w:rPr>
  </w:style>
  <w:style w:type="paragraph" w:customStyle="1" w:styleId="Default">
    <w:name w:val="Default"/>
    <w:rsid w:val="005A1F5B"/>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B652D1"/>
    <w:rPr>
      <w:color w:val="808080"/>
      <w:shd w:val="clear" w:color="auto" w:fill="E6E6E6"/>
    </w:rPr>
  </w:style>
  <w:style w:type="character" w:styleId="FollowedHyperlink">
    <w:name w:val="FollowedHyperlink"/>
    <w:rsid w:val="009F17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