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Improving Wireless Emergency Alerts and Community-Initiated Alerting</w:t>
            </w:r>
          </w:p>
          <w:p w:rsidR="00762BBD" w:rsidP="007115F7">
            <w:pPr>
              <w:tabs>
                <w:tab w:val="center" w:pos="4680"/>
              </w:tabs>
              <w:suppressAutoHyphens/>
              <w:rPr>
                <w:spacing w:val="-2"/>
              </w:rPr>
            </w:pPr>
          </w:p>
          <w:p w:rsidR="00762BBD" w:rsidRPr="007115F7"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PS Docket No. 15-91</w:t>
            </w:r>
          </w:p>
          <w:p w:rsidR="00762BBD">
            <w:pPr>
              <w:tabs>
                <w:tab w:val="center" w:pos="4680"/>
              </w:tabs>
              <w:suppressAutoHyphens/>
              <w:rPr>
                <w:spacing w:val="-2"/>
              </w:rPr>
            </w:pPr>
          </w:p>
          <w:p w:rsidR="00762BBD">
            <w:pPr>
              <w:tabs>
                <w:tab w:val="center" w:pos="4680"/>
              </w:tabs>
              <w:suppressAutoHyphens/>
              <w:rPr>
                <w:spacing w:val="-2"/>
              </w:rPr>
            </w:pPr>
          </w:p>
          <w:p w:rsidR="00762BBD">
            <w:pPr>
              <w:tabs>
                <w:tab w:val="center" w:pos="4680"/>
              </w:tabs>
              <w:suppressAutoHyphens/>
              <w:rPr>
                <w:spacing w:val="-2"/>
              </w:rPr>
            </w:pPr>
            <w:r>
              <w:rPr>
                <w:spacing w:val="-2"/>
              </w:rPr>
              <w:t>PS Docket No. 15-94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B136A">
        <w:rPr>
          <w:b/>
          <w:spacing w:val="-2"/>
        </w:rPr>
        <w:t>December 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136A">
        <w:rPr>
          <w:b/>
          <w:spacing w:val="-2"/>
        </w:rPr>
        <w:t>December 4, 2018</w:t>
      </w:r>
    </w:p>
    <w:p w:rsidR="00822CE0"/>
    <w:p w:rsidR="004C2EE3">
      <w:pPr>
        <w:rPr>
          <w:spacing w:val="-2"/>
        </w:rPr>
      </w:pPr>
      <w:r>
        <w:t xml:space="preserve">By </w:t>
      </w:r>
      <w:r w:rsidR="004E4A22">
        <w:t>the</w:t>
      </w:r>
      <w:r w:rsidR="002A2D2E">
        <w:t xml:space="preserve"> </w:t>
      </w:r>
      <w:r w:rsidR="00762BBD">
        <w:rPr>
          <w:spacing w:val="-2"/>
        </w:rPr>
        <w:t>Chief, Public Safety and Homeland Security Bureau:</w:t>
      </w:r>
    </w:p>
    <w:p w:rsidR="00822CE0">
      <w:pPr>
        <w:rPr>
          <w:spacing w:val="-2"/>
        </w:rPr>
      </w:pPr>
    </w:p>
    <w:p w:rsidR="00412FC5" w:rsidP="00C36B4C">
      <w:pPr>
        <w:pStyle w:val="Heading1"/>
      </w:pPr>
      <w:r>
        <w:t>Introduction</w:t>
      </w:r>
    </w:p>
    <w:p w:rsidR="00762BBD" w:rsidRPr="00BF30A0" w:rsidP="00BF30A0">
      <w:pPr>
        <w:pStyle w:val="ParaNum"/>
        <w:numPr>
          <w:ilvl w:val="0"/>
          <w:numId w:val="7"/>
        </w:numPr>
        <w:tabs>
          <w:tab w:val="clear" w:pos="1080"/>
          <w:tab w:val="num" w:pos="1440"/>
        </w:tabs>
        <w:rPr>
          <w:szCs w:val="22"/>
        </w:rPr>
      </w:pPr>
      <w:r>
        <w:t xml:space="preserve">In this </w:t>
      </w:r>
      <w:r>
        <w:rPr>
          <w:i/>
        </w:rPr>
        <w:t>Order</w:t>
      </w:r>
      <w:r>
        <w:t xml:space="preserve">, the Public Safety and Homeland Security Bureau (Bureau) of the Federal Communications Commission (Commission) </w:t>
      </w:r>
      <w:r w:rsidRPr="00942C51">
        <w:rPr>
          <w:szCs w:val="22"/>
        </w:rPr>
        <w:t>grants</w:t>
      </w:r>
      <w:r w:rsidRPr="00942C51">
        <w:rPr>
          <w:spacing w:val="-8"/>
          <w:szCs w:val="22"/>
        </w:rPr>
        <w:t xml:space="preserve"> </w:t>
      </w:r>
      <w:r w:rsidRPr="00942C51">
        <w:rPr>
          <w:szCs w:val="22"/>
        </w:rPr>
        <w:t>a</w:t>
      </w:r>
      <w:r w:rsidRPr="00942C51">
        <w:rPr>
          <w:spacing w:val="-8"/>
          <w:szCs w:val="22"/>
        </w:rPr>
        <w:t xml:space="preserve"> </w:t>
      </w:r>
      <w:r w:rsidRPr="00942C51">
        <w:rPr>
          <w:spacing w:val="-1"/>
          <w:szCs w:val="22"/>
        </w:rPr>
        <w:t>limited</w:t>
      </w:r>
      <w:r w:rsidRPr="00942C51">
        <w:rPr>
          <w:spacing w:val="-8"/>
          <w:szCs w:val="22"/>
        </w:rPr>
        <w:t xml:space="preserve"> </w:t>
      </w:r>
      <w:r w:rsidRPr="00942C51">
        <w:rPr>
          <w:spacing w:val="-1"/>
          <w:szCs w:val="22"/>
        </w:rPr>
        <w:t>waiver</w:t>
      </w:r>
      <w:r w:rsidRPr="00942C51">
        <w:rPr>
          <w:spacing w:val="-8"/>
          <w:szCs w:val="22"/>
        </w:rPr>
        <w:t xml:space="preserve"> </w:t>
      </w:r>
      <w:r w:rsidRPr="00942C51">
        <w:rPr>
          <w:szCs w:val="22"/>
        </w:rPr>
        <w:t>of</w:t>
      </w:r>
      <w:r w:rsidRPr="00942C51">
        <w:rPr>
          <w:spacing w:val="-8"/>
          <w:szCs w:val="22"/>
        </w:rPr>
        <w:t xml:space="preserve"> </w:t>
      </w:r>
      <w:r w:rsidRPr="00942C51">
        <w:rPr>
          <w:spacing w:val="-1"/>
          <w:szCs w:val="22"/>
        </w:rPr>
        <w:t>the</w:t>
      </w:r>
      <w:r w:rsidRPr="00942C51">
        <w:rPr>
          <w:spacing w:val="-8"/>
          <w:szCs w:val="22"/>
        </w:rPr>
        <w:t xml:space="preserve"> </w:t>
      </w:r>
      <w:r w:rsidRPr="00942C51">
        <w:rPr>
          <w:szCs w:val="22"/>
        </w:rPr>
        <w:t>Commission’s</w:t>
      </w:r>
      <w:r w:rsidRPr="00942C51">
        <w:rPr>
          <w:spacing w:val="-7"/>
          <w:szCs w:val="22"/>
        </w:rPr>
        <w:t xml:space="preserve"> </w:t>
      </w:r>
      <w:r w:rsidRPr="00942C51">
        <w:rPr>
          <w:spacing w:val="-1"/>
          <w:szCs w:val="22"/>
        </w:rPr>
        <w:t>Wireless Emergency</w:t>
      </w:r>
      <w:r w:rsidRPr="00942C51">
        <w:rPr>
          <w:spacing w:val="-7"/>
          <w:szCs w:val="22"/>
        </w:rPr>
        <w:t xml:space="preserve"> </w:t>
      </w:r>
      <w:r w:rsidRPr="00942C51">
        <w:rPr>
          <w:spacing w:val="-1"/>
          <w:szCs w:val="22"/>
        </w:rPr>
        <w:t>Alert</w:t>
      </w:r>
      <w:r w:rsidRPr="00942C51">
        <w:rPr>
          <w:spacing w:val="-6"/>
          <w:szCs w:val="22"/>
        </w:rPr>
        <w:t xml:space="preserve"> </w:t>
      </w:r>
      <w:r w:rsidRPr="00942C51">
        <w:rPr>
          <w:szCs w:val="22"/>
        </w:rPr>
        <w:t>(WEA)</w:t>
      </w:r>
      <w:r w:rsidRPr="00942C51">
        <w:rPr>
          <w:spacing w:val="-6"/>
          <w:szCs w:val="22"/>
        </w:rPr>
        <w:t xml:space="preserve"> </w:t>
      </w:r>
      <w:r w:rsidRPr="00942C51">
        <w:rPr>
          <w:spacing w:val="-1"/>
          <w:szCs w:val="22"/>
        </w:rPr>
        <w:t>rules</w:t>
      </w:r>
      <w:r w:rsidRPr="00942C51">
        <w:rPr>
          <w:spacing w:val="14"/>
          <w:position w:val="7"/>
          <w:szCs w:val="22"/>
        </w:rPr>
        <w:t xml:space="preserve"> </w:t>
      </w:r>
      <w:r w:rsidRPr="00942C51">
        <w:rPr>
          <w:szCs w:val="22"/>
        </w:rPr>
        <w:t>to</w:t>
      </w:r>
      <w:r w:rsidRPr="00942C51">
        <w:rPr>
          <w:spacing w:val="-7"/>
          <w:szCs w:val="22"/>
        </w:rPr>
        <w:t xml:space="preserve"> </w:t>
      </w:r>
      <w:bookmarkStart w:id="0" w:name="_Hlk523488788"/>
      <w:r w:rsidRPr="00942C51">
        <w:rPr>
          <w:spacing w:val="-1"/>
          <w:szCs w:val="22"/>
        </w:rPr>
        <w:t>permit Participating Commercial Mobile Service (CMS) Providers</w:t>
      </w:r>
      <w:r>
        <w:rPr>
          <w:szCs w:val="22"/>
          <w:vertAlign w:val="superscript"/>
        </w:rPr>
        <w:footnoteReference w:id="3"/>
      </w:r>
      <w:r w:rsidR="008748AE">
        <w:rPr>
          <w:spacing w:val="-1"/>
          <w:szCs w:val="22"/>
        </w:rPr>
        <w:t xml:space="preserve"> to participate in two</w:t>
      </w:r>
      <w:r w:rsidRPr="00942C51">
        <w:rPr>
          <w:spacing w:val="-1"/>
          <w:szCs w:val="22"/>
        </w:rPr>
        <w:t xml:space="preserve"> test</w:t>
      </w:r>
      <w:r w:rsidR="008748AE">
        <w:rPr>
          <w:spacing w:val="-1"/>
          <w:szCs w:val="22"/>
        </w:rPr>
        <w:t>s</w:t>
      </w:r>
      <w:r w:rsidRPr="00942C51">
        <w:rPr>
          <w:spacing w:val="-1"/>
          <w:szCs w:val="22"/>
        </w:rPr>
        <w:t xml:space="preserve"> to be conducted by the</w:t>
      </w:r>
      <w:r w:rsidRPr="00942C51">
        <w:rPr>
          <w:spacing w:val="-9"/>
          <w:szCs w:val="22"/>
        </w:rPr>
        <w:t xml:space="preserve"> </w:t>
      </w:r>
      <w:r w:rsidR="007912A1">
        <w:rPr>
          <w:spacing w:val="-9"/>
          <w:szCs w:val="22"/>
        </w:rPr>
        <w:t>Virginia</w:t>
      </w:r>
      <w:r w:rsidR="00073FA4">
        <w:rPr>
          <w:szCs w:val="22"/>
        </w:rPr>
        <w:t xml:space="preserve"> </w:t>
      </w:r>
      <w:r w:rsidR="00B14BE1">
        <w:rPr>
          <w:szCs w:val="22"/>
        </w:rPr>
        <w:t>De</w:t>
      </w:r>
      <w:r w:rsidR="00B30702">
        <w:rPr>
          <w:szCs w:val="22"/>
        </w:rPr>
        <w:t>partment of Emergency Management (VDEM)</w:t>
      </w:r>
      <w:r w:rsidRPr="00942C51" w:rsidR="00B30702">
        <w:rPr>
          <w:szCs w:val="22"/>
        </w:rPr>
        <w:t>.</w:t>
      </w:r>
      <w:r>
        <w:rPr>
          <w:rStyle w:val="FootnoteReference"/>
          <w:sz w:val="22"/>
          <w:szCs w:val="22"/>
        </w:rPr>
        <w:footnoteReference w:id="4"/>
      </w:r>
      <w:r w:rsidRPr="00942C51" w:rsidR="00B30702">
        <w:rPr>
          <w:szCs w:val="22"/>
        </w:rPr>
        <w:t xml:space="preserve">  </w:t>
      </w:r>
      <w:r w:rsidR="00B30702">
        <w:rPr>
          <w:szCs w:val="22"/>
        </w:rPr>
        <w:t>The end-to-end test</w:t>
      </w:r>
      <w:r w:rsidR="008748AE">
        <w:rPr>
          <w:szCs w:val="22"/>
        </w:rPr>
        <w:t>s of WEA are</w:t>
      </w:r>
      <w:r w:rsidRPr="00BF30A0">
        <w:rPr>
          <w:szCs w:val="22"/>
        </w:rPr>
        <w:t xml:space="preserve"> scheduled for </w:t>
      </w:r>
      <w:r w:rsidR="00BF31B4">
        <w:rPr>
          <w:szCs w:val="22"/>
        </w:rPr>
        <w:t>December 12</w:t>
      </w:r>
      <w:r w:rsidRPr="00BF30A0">
        <w:rPr>
          <w:szCs w:val="22"/>
        </w:rPr>
        <w:t xml:space="preserve">, 2018, </w:t>
      </w:r>
      <w:r w:rsidR="00BF31B4">
        <w:rPr>
          <w:szCs w:val="22"/>
        </w:rPr>
        <w:t xml:space="preserve">for Surry Nuclear Power Station (SPS) </w:t>
      </w:r>
      <w:r w:rsidRPr="00BF30A0">
        <w:rPr>
          <w:szCs w:val="22"/>
        </w:rPr>
        <w:t xml:space="preserve">at </w:t>
      </w:r>
      <w:r w:rsidR="00BF31B4">
        <w:rPr>
          <w:szCs w:val="22"/>
        </w:rPr>
        <w:t>11:10</w:t>
      </w:r>
      <w:r w:rsidR="00E61D4B">
        <w:rPr>
          <w:szCs w:val="22"/>
        </w:rPr>
        <w:t xml:space="preserve"> a.m., </w:t>
      </w:r>
      <w:r w:rsidR="00BF31B4">
        <w:rPr>
          <w:szCs w:val="22"/>
        </w:rPr>
        <w:t>Eastern</w:t>
      </w:r>
      <w:r w:rsidR="00E61D4B">
        <w:rPr>
          <w:szCs w:val="22"/>
        </w:rPr>
        <w:t xml:space="preserve"> </w:t>
      </w:r>
      <w:r w:rsidR="00BF31B4">
        <w:rPr>
          <w:szCs w:val="22"/>
        </w:rPr>
        <w:t>Standard Time (EST), and for February 20, 2019, for North Anna Nuclear Power Station (NAPS) at 11:10 a.m. EST</w:t>
      </w:r>
      <w:r w:rsidRPr="00BF30A0">
        <w:rPr>
          <w:szCs w:val="22"/>
        </w:rPr>
        <w:t xml:space="preserve">.  </w:t>
      </w:r>
      <w:bookmarkEnd w:id="0"/>
      <w:r w:rsidRPr="00BF30A0">
        <w:rPr>
          <w:szCs w:val="22"/>
        </w:rPr>
        <w:t xml:space="preserve">For the reasons discussed below, we grant the </w:t>
      </w:r>
      <w:r w:rsidR="00BF31B4">
        <w:rPr>
          <w:szCs w:val="22"/>
        </w:rPr>
        <w:t>VDEM</w:t>
      </w:r>
      <w:r w:rsidRPr="00BF30A0">
        <w:rPr>
          <w:szCs w:val="22"/>
        </w:rPr>
        <w:t xml:space="preserve"> request, subject to certain conditions.</w:t>
      </w:r>
    </w:p>
    <w:p w:rsidR="00762BBD" w:rsidRPr="00942C51" w:rsidP="00762BBD">
      <w:pPr>
        <w:pStyle w:val="Heading1"/>
        <w:rPr>
          <w:rFonts w:ascii="Times New Roman" w:hAnsi="Times New Roman"/>
          <w:szCs w:val="22"/>
        </w:rPr>
      </w:pPr>
      <w:r w:rsidRPr="00942C51">
        <w:rPr>
          <w:rFonts w:ascii="Times New Roman" w:hAnsi="Times New Roman"/>
          <w:szCs w:val="22"/>
        </w:rPr>
        <w:t>BACKGROUND</w:t>
      </w:r>
    </w:p>
    <w:p w:rsidR="00762BBD" w:rsidRPr="00942C51" w:rsidP="00762BBD">
      <w:pPr>
        <w:pStyle w:val="ParaNum"/>
        <w:numPr>
          <w:ilvl w:val="0"/>
          <w:numId w:val="7"/>
        </w:numPr>
        <w:tabs>
          <w:tab w:val="clear" w:pos="1080"/>
          <w:tab w:val="num" w:pos="1440"/>
        </w:tabs>
        <w:rPr>
          <w:szCs w:val="22"/>
        </w:rPr>
      </w:pPr>
      <w:bookmarkStart w:id="1" w:name="_Ref434933436"/>
      <w:r w:rsidRPr="00942C51">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Cs w:val="22"/>
          <w:vertAlign w:val="superscript"/>
        </w:rPr>
        <w:footnoteReference w:id="5"/>
      </w:r>
      <w:r w:rsidRPr="00942C51">
        <w:rPr>
          <w:szCs w:val="22"/>
        </w:rPr>
        <w:t xml:space="preserve">  The Commission’s rules prohibit the use of the WEA Attention Signal except during actual emergencies, authorized tests, and certain public service announcements.</w:t>
      </w:r>
      <w:r>
        <w:rPr>
          <w:szCs w:val="22"/>
          <w:vertAlign w:val="superscript"/>
        </w:rPr>
        <w:footnoteReference w:id="6"/>
      </w:r>
      <w:r w:rsidRPr="00942C51">
        <w:rPr>
          <w:szCs w:val="22"/>
        </w:rPr>
        <w:t xml:space="preserve">  Additionally, the Commission’s rules allow testing of WEA functionality only in limited circumstances that currently do not include end-to-end WEA tests to the </w:t>
      </w:r>
      <w:r w:rsidRPr="00942C51">
        <w:rPr>
          <w:szCs w:val="22"/>
        </w:rPr>
        <w:t>public.</w:t>
      </w:r>
      <w:r>
        <w:rPr>
          <w:szCs w:val="22"/>
          <w:vertAlign w:val="superscript"/>
        </w:rPr>
        <w:footnoteReference w:id="7"/>
      </w:r>
      <w:r w:rsidRPr="00942C51">
        <w:rPr>
          <w:szCs w:val="22"/>
        </w:rPr>
        <w:t xml:space="preserve">  On November 1, 2016, the Commission adopted a </w:t>
      </w:r>
      <w:r w:rsidRPr="00942C51">
        <w:rPr>
          <w:i/>
          <w:szCs w:val="22"/>
        </w:rPr>
        <w:t>Report and Order</w:t>
      </w:r>
      <w:r w:rsidRPr="00942C51">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8"/>
      </w:r>
      <w:r w:rsidRPr="00942C51">
        <w:rPr>
          <w:szCs w:val="22"/>
        </w:rPr>
        <w:t xml:space="preserve">  The rules allowing such tests will not be effective until May 1, 2019.</w:t>
      </w:r>
      <w:r>
        <w:rPr>
          <w:szCs w:val="22"/>
          <w:vertAlign w:val="superscript"/>
        </w:rPr>
        <w:footnoteReference w:id="9"/>
      </w:r>
    </w:p>
    <w:p w:rsidR="001E5755" w:rsidRPr="001D5CD3" w:rsidP="00DA38CC">
      <w:pPr>
        <w:pStyle w:val="ParaNum"/>
        <w:numPr>
          <w:ilvl w:val="0"/>
          <w:numId w:val="7"/>
        </w:numPr>
        <w:tabs>
          <w:tab w:val="clear" w:pos="1080"/>
          <w:tab w:val="num" w:pos="1440"/>
        </w:tabs>
        <w:rPr>
          <w:color w:val="010101"/>
          <w:szCs w:val="22"/>
        </w:rPr>
      </w:pPr>
      <w:bookmarkEnd w:id="1"/>
      <w:r w:rsidRPr="001D5CD3">
        <w:rPr>
          <w:szCs w:val="22"/>
        </w:rPr>
        <w:t xml:space="preserve">The </w:t>
      </w:r>
      <w:r w:rsidRPr="001D5CD3" w:rsidR="00BF31B4">
        <w:rPr>
          <w:szCs w:val="22"/>
        </w:rPr>
        <w:t>VDEM</w:t>
      </w:r>
      <w:r w:rsidRPr="001D5CD3">
        <w:rPr>
          <w:szCs w:val="22"/>
        </w:rPr>
        <w:t xml:space="preserve"> Letter requests a</w:t>
      </w:r>
      <w:r w:rsidRPr="001D5CD3">
        <w:rPr>
          <w:spacing w:val="1"/>
          <w:szCs w:val="22"/>
        </w:rPr>
        <w:t xml:space="preserve"> </w:t>
      </w:r>
      <w:r w:rsidRPr="001D5CD3">
        <w:rPr>
          <w:szCs w:val="22"/>
        </w:rPr>
        <w:t>waiver</w:t>
      </w:r>
      <w:r w:rsidRPr="001D5CD3">
        <w:rPr>
          <w:spacing w:val="2"/>
          <w:szCs w:val="22"/>
        </w:rPr>
        <w:t xml:space="preserve"> of the Commission’s rules to allow</w:t>
      </w:r>
      <w:r w:rsidRPr="001D5CD3">
        <w:rPr>
          <w:color w:val="010101"/>
          <w:szCs w:val="22"/>
        </w:rPr>
        <w:t xml:space="preserve"> </w:t>
      </w:r>
      <w:r w:rsidRPr="001D5CD3">
        <w:rPr>
          <w:spacing w:val="2"/>
          <w:szCs w:val="22"/>
        </w:rPr>
        <w:t xml:space="preserve">Participating CMS Providers </w:t>
      </w:r>
      <w:r w:rsidRPr="001D5CD3" w:rsidR="00A4624F">
        <w:rPr>
          <w:szCs w:val="22"/>
        </w:rPr>
        <w:t>to participate in</w:t>
      </w:r>
      <w:r w:rsidRPr="001D5CD3" w:rsidR="00BF31B4">
        <w:rPr>
          <w:szCs w:val="22"/>
        </w:rPr>
        <w:t xml:space="preserve"> WEA test</w:t>
      </w:r>
      <w:r w:rsidRPr="001D5CD3" w:rsidR="00A4624F">
        <w:rPr>
          <w:szCs w:val="22"/>
        </w:rPr>
        <w:t>s</w:t>
      </w:r>
      <w:r w:rsidRPr="001D5CD3" w:rsidR="00BF31B4">
        <w:rPr>
          <w:szCs w:val="22"/>
        </w:rPr>
        <w:t xml:space="preserve"> on December 12, 2018, </w:t>
      </w:r>
      <w:r w:rsidRPr="001D5CD3" w:rsidR="00BD59B9">
        <w:rPr>
          <w:szCs w:val="22"/>
        </w:rPr>
        <w:t>at 11:10 a.m. EST, within the ten</w:t>
      </w:r>
      <w:r w:rsidRPr="001D5CD3" w:rsidR="00BF31B4">
        <w:rPr>
          <w:szCs w:val="22"/>
        </w:rPr>
        <w:t>-mile Emergency Protective Zone (EPZ) surrounding SPS, and on February 20, 2019, a</w:t>
      </w:r>
      <w:r w:rsidRPr="001D5CD3" w:rsidR="00CA5BFD">
        <w:rPr>
          <w:szCs w:val="22"/>
        </w:rPr>
        <w:t>t 11:10 a.m. EST, within the EPZ</w:t>
      </w:r>
      <w:r w:rsidRPr="001D5CD3" w:rsidR="00BF31B4">
        <w:rPr>
          <w:szCs w:val="22"/>
        </w:rPr>
        <w:t xml:space="preserve"> surrounding NAPS</w:t>
      </w:r>
      <w:r w:rsidRPr="001D5CD3">
        <w:rPr>
          <w:szCs w:val="22"/>
        </w:rPr>
        <w:t>.</w:t>
      </w:r>
      <w:r>
        <w:rPr>
          <w:rStyle w:val="FootnoteReference"/>
          <w:sz w:val="22"/>
          <w:szCs w:val="22"/>
        </w:rPr>
        <w:footnoteReference w:id="10"/>
      </w:r>
      <w:r w:rsidRPr="001D5CD3">
        <w:rPr>
          <w:szCs w:val="22"/>
        </w:rPr>
        <w:t xml:space="preserve">  The </w:t>
      </w:r>
      <w:r w:rsidRPr="001D5CD3" w:rsidR="00CA5BFD">
        <w:rPr>
          <w:szCs w:val="22"/>
        </w:rPr>
        <w:t>VDEM</w:t>
      </w:r>
      <w:r w:rsidRPr="001D5CD3">
        <w:rPr>
          <w:szCs w:val="22"/>
        </w:rPr>
        <w:t xml:space="preserve"> Letter notes that </w:t>
      </w:r>
      <w:r w:rsidRPr="001D5CD3" w:rsidR="00CA5BFD">
        <w:rPr>
          <w:szCs w:val="22"/>
        </w:rPr>
        <w:t>the WEA tests, if approved, will be conducted in parallel to regularly scheduled siren and Emergency Alert System (EAS) tests</w:t>
      </w:r>
      <w:r w:rsidRPr="001D5CD3" w:rsidR="001D5CD3">
        <w:rPr>
          <w:szCs w:val="22"/>
        </w:rPr>
        <w:t xml:space="preserve"> for </w:t>
      </w:r>
      <w:r w:rsidR="001D5CD3">
        <w:rPr>
          <w:szCs w:val="22"/>
        </w:rPr>
        <w:t xml:space="preserve">the </w:t>
      </w:r>
      <w:r w:rsidRPr="001D5CD3" w:rsidR="001D5CD3">
        <w:rPr>
          <w:szCs w:val="22"/>
        </w:rPr>
        <w:t xml:space="preserve">Surry </w:t>
      </w:r>
      <w:r w:rsidR="001D5CD3">
        <w:rPr>
          <w:szCs w:val="22"/>
        </w:rPr>
        <w:t xml:space="preserve">and </w:t>
      </w:r>
      <w:r w:rsidRPr="001D5CD3" w:rsidR="001D5CD3">
        <w:rPr>
          <w:szCs w:val="22"/>
        </w:rPr>
        <w:t>North Anna</w:t>
      </w:r>
      <w:r w:rsidR="001D5CD3">
        <w:rPr>
          <w:szCs w:val="22"/>
        </w:rPr>
        <w:t xml:space="preserve"> nuclear power </w:t>
      </w:r>
      <w:r w:rsidR="00E169A7">
        <w:rPr>
          <w:szCs w:val="22"/>
        </w:rPr>
        <w:t>stations</w:t>
      </w:r>
      <w:r w:rsidRPr="001D5CD3" w:rsidR="00CA5BFD">
        <w:rPr>
          <w:szCs w:val="22"/>
        </w:rPr>
        <w:t xml:space="preserve"> and would target the area</w:t>
      </w:r>
      <w:r w:rsidRPr="001D5CD3" w:rsidR="001D5CD3">
        <w:rPr>
          <w:szCs w:val="22"/>
        </w:rPr>
        <w:t xml:space="preserve">s for each </w:t>
      </w:r>
      <w:r w:rsidR="00E169A7">
        <w:rPr>
          <w:szCs w:val="22"/>
        </w:rPr>
        <w:t>station</w:t>
      </w:r>
      <w:r w:rsidRPr="001D5CD3" w:rsidR="00CA5BFD">
        <w:rPr>
          <w:szCs w:val="22"/>
        </w:rPr>
        <w:t xml:space="preserve"> that correspond </w:t>
      </w:r>
      <w:r w:rsidR="001D5CD3">
        <w:rPr>
          <w:szCs w:val="22"/>
        </w:rPr>
        <w:t xml:space="preserve">to those affected by </w:t>
      </w:r>
      <w:r w:rsidRPr="001D5CD3" w:rsidR="00CA5BFD">
        <w:rPr>
          <w:szCs w:val="22"/>
        </w:rPr>
        <w:t>the sounding of notification sirens</w:t>
      </w:r>
      <w:r w:rsidR="001D5CD3">
        <w:rPr>
          <w:szCs w:val="22"/>
        </w:rPr>
        <w:t>.</w:t>
      </w:r>
      <w:r>
        <w:rPr>
          <w:rStyle w:val="FootnoteReference"/>
          <w:szCs w:val="22"/>
        </w:rPr>
        <w:footnoteReference w:id="11"/>
      </w:r>
      <w:r w:rsidR="001D5CD3">
        <w:rPr>
          <w:szCs w:val="22"/>
        </w:rPr>
        <w:t xml:space="preserve">  The tests </w:t>
      </w:r>
      <w:r w:rsidRPr="001D5CD3" w:rsidR="00CA5BFD">
        <w:rPr>
          <w:szCs w:val="22"/>
        </w:rPr>
        <w:t xml:space="preserve">will be activated from the Commonwealth’s Emergency Operations Center, following training and consultation with the Federal Emergency Management Agency (FEMA) Integrated Public Alert and Warning </w:t>
      </w:r>
      <w:r w:rsidRPr="001D5CD3" w:rsidR="00ED29BC">
        <w:rPr>
          <w:szCs w:val="22"/>
        </w:rPr>
        <w:t xml:space="preserve">System </w:t>
      </w:r>
      <w:r w:rsidRPr="001D5CD3" w:rsidR="00CA5BFD">
        <w:rPr>
          <w:szCs w:val="22"/>
        </w:rPr>
        <w:t>(IPAWS) personnel</w:t>
      </w:r>
      <w:r w:rsidRPr="001D5CD3" w:rsidR="00A54667">
        <w:rPr>
          <w:szCs w:val="22"/>
        </w:rPr>
        <w:t>.</w:t>
      </w:r>
      <w:r>
        <w:rPr>
          <w:rStyle w:val="FootnoteReference"/>
          <w:szCs w:val="22"/>
        </w:rPr>
        <w:footnoteReference w:id="12"/>
      </w:r>
      <w:r w:rsidRPr="001D5CD3" w:rsidR="00A54667">
        <w:rPr>
          <w:szCs w:val="22"/>
        </w:rPr>
        <w:t xml:space="preserve">  </w:t>
      </w:r>
      <w:r w:rsidRPr="001D5CD3" w:rsidR="00CA5BFD">
        <w:rPr>
          <w:szCs w:val="22"/>
        </w:rPr>
        <w:t>Due to VDEM’s desire to conduct the proposed WEA tests concurrently with the regularly scheduled siren and EAS tests, VDEM does not propose back-up dates</w:t>
      </w:r>
      <w:r w:rsidRPr="001D5CD3" w:rsidR="001210F6">
        <w:rPr>
          <w:szCs w:val="22"/>
        </w:rPr>
        <w:t xml:space="preserve"> for the tests.</w:t>
      </w:r>
      <w:r>
        <w:rPr>
          <w:rStyle w:val="FootnoteReference"/>
          <w:szCs w:val="22"/>
        </w:rPr>
        <w:footnoteReference w:id="13"/>
      </w:r>
      <w:r w:rsidRPr="001D5CD3" w:rsidR="001210F6">
        <w:rPr>
          <w:szCs w:val="22"/>
        </w:rPr>
        <w:t xml:space="preserve">  </w:t>
      </w:r>
      <w:r w:rsidRPr="001D5CD3">
        <w:rPr>
          <w:color w:val="010101"/>
          <w:szCs w:val="22"/>
        </w:rPr>
        <w:t xml:space="preserve">According to the </w:t>
      </w:r>
      <w:r w:rsidRPr="001D5CD3" w:rsidR="001210F6">
        <w:rPr>
          <w:color w:val="010101"/>
          <w:szCs w:val="22"/>
        </w:rPr>
        <w:t>VDEM</w:t>
      </w:r>
      <w:r w:rsidRPr="001D5CD3">
        <w:rPr>
          <w:color w:val="010101"/>
          <w:szCs w:val="22"/>
        </w:rPr>
        <w:t xml:space="preserve"> Letter, “</w:t>
      </w:r>
      <w:r w:rsidRPr="001D5CD3" w:rsidR="001210F6">
        <w:rPr>
          <w:color w:val="010101"/>
          <w:szCs w:val="22"/>
        </w:rPr>
        <w:t xml:space="preserve">these tests will enhance public safety by ensuring </w:t>
      </w:r>
      <w:r w:rsidRPr="00D56ADA" w:rsidR="001210F6">
        <w:rPr>
          <w:color w:val="010101"/>
          <w:szCs w:val="22"/>
        </w:rPr>
        <w:t>that residents of the Commonwealth of Virginia and those surrounding the nuclear power stations in particular, have fast, actionable and credible information available to them in times of major emergencies</w:t>
      </w:r>
      <w:r w:rsidRPr="00D56ADA">
        <w:rPr>
          <w:color w:val="010101"/>
          <w:szCs w:val="22"/>
        </w:rPr>
        <w:t>.”</w:t>
      </w:r>
      <w:r>
        <w:rPr>
          <w:rStyle w:val="FootnoteReference"/>
          <w:sz w:val="22"/>
          <w:szCs w:val="22"/>
        </w:rPr>
        <w:footnoteReference w:id="14"/>
      </w:r>
      <w:r w:rsidRPr="00D56ADA">
        <w:rPr>
          <w:color w:val="010101"/>
          <w:szCs w:val="22"/>
        </w:rPr>
        <w:t xml:space="preserve">  </w:t>
      </w:r>
      <w:r w:rsidR="00C36E84">
        <w:rPr>
          <w:color w:val="010101"/>
          <w:szCs w:val="22"/>
        </w:rPr>
        <w:t>Additionally, VDEM notes the critical need to expose the public to the types of messages they may receive during an actual crisis, as well as the lack of public understanding of siren notification among the rapidly expanding population in the area.</w:t>
      </w:r>
      <w:r>
        <w:rPr>
          <w:rStyle w:val="FootnoteReference"/>
          <w:szCs w:val="22"/>
        </w:rPr>
        <w:footnoteReference w:id="15"/>
      </w:r>
      <w:r w:rsidR="00C36E84">
        <w:rPr>
          <w:color w:val="010101"/>
          <w:szCs w:val="22"/>
        </w:rPr>
        <w:t xml:space="preserve">  </w:t>
      </w:r>
      <w:r w:rsidRPr="00D56ADA">
        <w:rPr>
          <w:color w:val="010101"/>
          <w:szCs w:val="22"/>
        </w:rPr>
        <w:t xml:space="preserve">The </w:t>
      </w:r>
      <w:r w:rsidRPr="00D56ADA" w:rsidR="00BD59B9">
        <w:rPr>
          <w:color w:val="010101"/>
          <w:szCs w:val="22"/>
        </w:rPr>
        <w:t>VDEM</w:t>
      </w:r>
      <w:r w:rsidRPr="00D56ADA">
        <w:rPr>
          <w:color w:val="010101"/>
          <w:szCs w:val="22"/>
        </w:rPr>
        <w:t xml:space="preserve"> Letter asserts that because of these factors, “</w:t>
      </w:r>
      <w:r w:rsidR="005A7BCE">
        <w:rPr>
          <w:color w:val="010101"/>
          <w:szCs w:val="22"/>
        </w:rPr>
        <w:t>there is an urgent need to complete these</w:t>
      </w:r>
      <w:r w:rsidRPr="00D56ADA">
        <w:rPr>
          <w:color w:val="010101"/>
          <w:szCs w:val="22"/>
        </w:rPr>
        <w:t xml:space="preserve"> </w:t>
      </w:r>
      <w:r w:rsidR="005A7BCE">
        <w:rPr>
          <w:color w:val="010101"/>
          <w:szCs w:val="22"/>
        </w:rPr>
        <w:t xml:space="preserve">tests now as opposed to waiting </w:t>
      </w:r>
      <w:r w:rsidRPr="00D56ADA">
        <w:rPr>
          <w:color w:val="010101"/>
          <w:szCs w:val="22"/>
        </w:rPr>
        <w:t xml:space="preserve">until the end-to-end </w:t>
      </w:r>
      <w:r w:rsidR="005A7BCE">
        <w:rPr>
          <w:color w:val="010101"/>
          <w:szCs w:val="22"/>
        </w:rPr>
        <w:t xml:space="preserve">FCC </w:t>
      </w:r>
      <w:r w:rsidRPr="00D56ADA">
        <w:rPr>
          <w:color w:val="010101"/>
          <w:szCs w:val="22"/>
        </w:rPr>
        <w:t xml:space="preserve">testing rules </w:t>
      </w:r>
      <w:r w:rsidR="005A7BCE">
        <w:rPr>
          <w:color w:val="010101"/>
          <w:szCs w:val="22"/>
        </w:rPr>
        <w:t>are put into place in May 2019</w:t>
      </w:r>
      <w:r w:rsidRPr="00D56ADA">
        <w:rPr>
          <w:color w:val="010101"/>
          <w:szCs w:val="22"/>
        </w:rPr>
        <w:t>.”</w:t>
      </w:r>
      <w:r w:rsidRPr="00D56ADA">
        <w:rPr>
          <w:rStyle w:val="FootnoteReference"/>
          <w:sz w:val="22"/>
          <w:szCs w:val="22"/>
        </w:rPr>
        <w:t xml:space="preserve"> </w:t>
      </w:r>
      <w:r>
        <w:rPr>
          <w:rStyle w:val="FootnoteReference"/>
          <w:sz w:val="22"/>
          <w:szCs w:val="22"/>
        </w:rPr>
        <w:footnoteReference w:id="16"/>
      </w:r>
    </w:p>
    <w:p w:rsidR="00762BBD" w:rsidRPr="00D9025D" w:rsidP="00762BBD">
      <w:pPr>
        <w:pStyle w:val="ParaNum"/>
      </w:pPr>
      <w:r w:rsidRPr="00942C51">
        <w:rPr>
          <w:szCs w:val="22"/>
        </w:rPr>
        <w:t xml:space="preserve">The </w:t>
      </w:r>
      <w:r w:rsidR="00BD59B9">
        <w:rPr>
          <w:szCs w:val="22"/>
        </w:rPr>
        <w:t>VDEM</w:t>
      </w:r>
      <w:r w:rsidRPr="00942C51">
        <w:rPr>
          <w:szCs w:val="22"/>
        </w:rPr>
        <w:t xml:space="preserve"> WEA test</w:t>
      </w:r>
      <w:r w:rsidR="00BD59B9">
        <w:rPr>
          <w:szCs w:val="22"/>
        </w:rPr>
        <w:t>s</w:t>
      </w:r>
      <w:r w:rsidRPr="00942C51">
        <w:rPr>
          <w:szCs w:val="22"/>
        </w:rPr>
        <w:t xml:space="preserve"> on </w:t>
      </w:r>
      <w:r w:rsidR="00BD59B9">
        <w:rPr>
          <w:szCs w:val="22"/>
        </w:rPr>
        <w:t xml:space="preserve">December 12, 2018, </w:t>
      </w:r>
      <w:r w:rsidR="001D5CD3">
        <w:rPr>
          <w:szCs w:val="22"/>
        </w:rPr>
        <w:t xml:space="preserve">for </w:t>
      </w:r>
      <w:r w:rsidR="00BD59B9">
        <w:rPr>
          <w:szCs w:val="22"/>
        </w:rPr>
        <w:t>the SPS EPZ, and on February 20, 2019, for the NAPS EPZ</w:t>
      </w:r>
      <w:r w:rsidRPr="00942C51">
        <w:rPr>
          <w:szCs w:val="22"/>
        </w:rPr>
        <w:t xml:space="preserve">, </w:t>
      </w:r>
      <w:r w:rsidR="001D5CD3">
        <w:rPr>
          <w:szCs w:val="22"/>
        </w:rPr>
        <w:t xml:space="preserve">will be </w:t>
      </w:r>
      <w:r w:rsidR="00370544">
        <w:rPr>
          <w:szCs w:val="22"/>
        </w:rPr>
        <w:t>the first live test</w:t>
      </w:r>
      <w:r w:rsidR="00BD59B9">
        <w:rPr>
          <w:szCs w:val="22"/>
        </w:rPr>
        <w:t>s</w:t>
      </w:r>
      <w:r w:rsidR="00370544">
        <w:rPr>
          <w:szCs w:val="22"/>
        </w:rPr>
        <w:t xml:space="preserve"> of the WEA system </w:t>
      </w:r>
      <w:r w:rsidR="00BD59B9">
        <w:rPr>
          <w:szCs w:val="22"/>
        </w:rPr>
        <w:t>for the Commonwealth of Virginia</w:t>
      </w:r>
      <w:r w:rsidR="004F72AD">
        <w:rPr>
          <w:szCs w:val="22"/>
        </w:rPr>
        <w:t xml:space="preserve"> </w:t>
      </w:r>
      <w:r w:rsidR="001D5CD3">
        <w:rPr>
          <w:szCs w:val="22"/>
        </w:rPr>
        <w:t xml:space="preserve">and will </w:t>
      </w:r>
      <w:r w:rsidRPr="00942C51">
        <w:rPr>
          <w:szCs w:val="22"/>
        </w:rPr>
        <w:t xml:space="preserve">target </w:t>
      </w:r>
      <w:r w:rsidR="00BD59B9">
        <w:rPr>
          <w:szCs w:val="22"/>
        </w:rPr>
        <w:t xml:space="preserve">specific FIPS codes located within </w:t>
      </w:r>
      <w:r w:rsidRPr="00942C51">
        <w:rPr>
          <w:szCs w:val="22"/>
        </w:rPr>
        <w:t xml:space="preserve">the </w:t>
      </w:r>
      <w:r w:rsidR="00BD59B9">
        <w:rPr>
          <w:szCs w:val="22"/>
        </w:rPr>
        <w:t xml:space="preserve">ten-mile EPZ surrounding the respective </w:t>
      </w:r>
      <w:r w:rsidR="00BD59B9">
        <w:rPr>
          <w:szCs w:val="22"/>
        </w:rPr>
        <w:t>nuclear power stations</w:t>
      </w:r>
      <w:r w:rsidRPr="00942C51">
        <w:rPr>
          <w:szCs w:val="22"/>
        </w:rPr>
        <w:t>.</w:t>
      </w:r>
      <w:r>
        <w:rPr>
          <w:rStyle w:val="FootnoteReference"/>
          <w:sz w:val="22"/>
          <w:szCs w:val="22"/>
        </w:rPr>
        <w:footnoteReference w:id="17"/>
      </w:r>
      <w:r w:rsidRPr="00942C51">
        <w:rPr>
          <w:szCs w:val="22"/>
        </w:rPr>
        <w:t xml:space="preserve">  </w:t>
      </w:r>
      <w:r w:rsidR="00CD08E6">
        <w:rPr>
          <w:szCs w:val="22"/>
        </w:rPr>
        <w:t xml:space="preserve">According to </w:t>
      </w:r>
      <w:r w:rsidR="00BA5792">
        <w:rPr>
          <w:szCs w:val="22"/>
        </w:rPr>
        <w:t>VDEM, WEA tests conducted concurrent with regularly scheduled EAS and siren tests will help VDEM “ascertain the reception and understanding of WEA messaging versus sonic means of notification (sirens) in the event of a nuclear power plant emergency incident</w:t>
      </w:r>
      <w:r w:rsidRPr="0074531C" w:rsidR="00BA5792">
        <w:rPr>
          <w:color w:val="010101"/>
          <w:szCs w:val="22"/>
        </w:rPr>
        <w:t>.</w:t>
      </w:r>
      <w:r w:rsidR="00BA5792">
        <w:rPr>
          <w:color w:val="010101"/>
          <w:szCs w:val="22"/>
        </w:rPr>
        <w:t>”</w:t>
      </w:r>
      <w:r>
        <w:rPr>
          <w:rStyle w:val="FootnoteReference"/>
          <w:sz w:val="22"/>
          <w:szCs w:val="22"/>
        </w:rPr>
        <w:footnoteReference w:id="18"/>
      </w:r>
      <w:r w:rsidRPr="0074531C" w:rsidR="00BA5792">
        <w:rPr>
          <w:color w:val="010101"/>
          <w:szCs w:val="22"/>
        </w:rPr>
        <w:t xml:space="preserve">  </w:t>
      </w:r>
      <w:r w:rsidRPr="00942C51">
        <w:rPr>
          <w:szCs w:val="22"/>
        </w:rPr>
        <w:t>The proposed WEA test message to be delivered to mobile devices would be: “</w:t>
      </w:r>
      <w:r w:rsidR="00FC40E5">
        <w:rPr>
          <w:szCs w:val="22"/>
        </w:rPr>
        <w:t>THIS IS A TEST OF THE VIRGINIA EMERGENCY ALERT SYSTEM.  NO ACTION IS REQUIRED</w:t>
      </w:r>
      <w:r w:rsidRPr="00942C51">
        <w:rPr>
          <w:szCs w:val="22"/>
        </w:rPr>
        <w:t>.”</w:t>
      </w:r>
      <w:r>
        <w:rPr>
          <w:rStyle w:val="FootnoteReference"/>
          <w:sz w:val="22"/>
          <w:szCs w:val="22"/>
        </w:rPr>
        <w:footnoteReference w:id="19"/>
      </w:r>
      <w:r w:rsidR="00370544">
        <w:rPr>
          <w:szCs w:val="22"/>
        </w:rPr>
        <w:t xml:space="preserve">  </w:t>
      </w:r>
      <w:r w:rsidR="00FC40E5">
        <w:rPr>
          <w:szCs w:val="22"/>
        </w:rPr>
        <w:t>VDEM does not intend this test to substitute for the required weekly or monthly EAS test.</w:t>
      </w:r>
      <w:r>
        <w:rPr>
          <w:rStyle w:val="FootnoteReference"/>
          <w:szCs w:val="22"/>
        </w:rPr>
        <w:footnoteReference w:id="20"/>
      </w:r>
    </w:p>
    <w:p w:rsidR="00D9025D" w:rsidRPr="00942C51" w:rsidP="00FC40E5">
      <w:pPr>
        <w:pStyle w:val="ParaNum"/>
      </w:pPr>
      <w:r w:rsidRPr="00942C51">
        <w:t xml:space="preserve">The </w:t>
      </w:r>
      <w:r w:rsidR="00FC40E5">
        <w:t>VDEM</w:t>
      </w:r>
      <w:r w:rsidRPr="00942C51">
        <w:t xml:space="preserve"> Letter indicates that it </w:t>
      </w:r>
      <w:r w:rsidRPr="00FC40E5" w:rsidR="00FC40E5">
        <w:t>has socialized this effort throughout all affected areas to include local leade</w:t>
      </w:r>
      <w:r w:rsidR="00DC7E44">
        <w:t xml:space="preserve">rship, </w:t>
      </w:r>
      <w:r w:rsidR="001D5CD3">
        <w:t xml:space="preserve">Participating </w:t>
      </w:r>
      <w:r w:rsidR="00DC7E44">
        <w:t xml:space="preserve">CMS </w:t>
      </w:r>
      <w:r w:rsidR="00FA04B6">
        <w:t>P</w:t>
      </w:r>
      <w:r w:rsidR="001D5CD3">
        <w:t>roviders</w:t>
      </w:r>
      <w:r w:rsidR="00DC7E44">
        <w:t xml:space="preserve"> and local</w:t>
      </w:r>
      <w:r w:rsidRPr="00FC40E5" w:rsidR="00FC40E5">
        <w:t xml:space="preserve"> public information officers</w:t>
      </w:r>
      <w:r w:rsidR="00FC40E5">
        <w:t>.</w:t>
      </w:r>
      <w:r>
        <w:rPr>
          <w:rStyle w:val="FootnoteReference"/>
        </w:rPr>
        <w:footnoteReference w:id="21"/>
      </w:r>
      <w:r w:rsidR="00FC40E5">
        <w:t xml:space="preserve">  According to VDEM, “[a]</w:t>
      </w:r>
      <w:r w:rsidR="00FC40E5">
        <w:t>ll</w:t>
      </w:r>
      <w:r w:rsidR="00FC40E5">
        <w:t xml:space="preserve"> emergency authorities that operate within and adjacent to the affected localities, including first responder organizations such as law enforcement, </w:t>
      </w:r>
      <w:r w:rsidR="006226AC">
        <w:t>f</w:t>
      </w:r>
      <w:r w:rsidR="00FC40E5">
        <w:t>ire/EMS agencies, and 911 public safety operating points (PSAPs), will be or have been informed to ensure they are aware of the test and confirm to the public the WEA message is a test.”</w:t>
      </w:r>
      <w:r>
        <w:rPr>
          <w:rStyle w:val="FootnoteReference"/>
        </w:rPr>
        <w:footnoteReference w:id="22"/>
      </w:r>
      <w:r w:rsidR="00FC40E5">
        <w:t xml:space="preserve">  </w:t>
      </w:r>
      <w:r w:rsidRPr="00942C51">
        <w:t xml:space="preserve">The </w:t>
      </w:r>
      <w:r w:rsidR="00FC40E5">
        <w:t>VDEM</w:t>
      </w:r>
      <w:r w:rsidRPr="00942C51">
        <w:t xml:space="preserve"> Letter </w:t>
      </w:r>
      <w:bookmarkStart w:id="2" w:name="_Hlk523327559"/>
      <w:r w:rsidRPr="00942C51">
        <w:t xml:space="preserve">describes an extensive public outreach plan that will include </w:t>
      </w:r>
      <w:r w:rsidR="008C2DE0">
        <w:t>multimedia public announcements</w:t>
      </w:r>
      <w:r w:rsidRPr="00942C51">
        <w:t xml:space="preserve">, </w:t>
      </w:r>
      <w:r w:rsidR="008C2DE0">
        <w:t xml:space="preserve">including </w:t>
      </w:r>
      <w:r w:rsidR="00FC40E5">
        <w:t>press releases and</w:t>
      </w:r>
      <w:r w:rsidRPr="00942C51">
        <w:t xml:space="preserve"> </w:t>
      </w:r>
      <w:r w:rsidR="00FC40E5">
        <w:t>social media postings “to ensure public understanding of the need and value for the scheduled WEA/EAS tests</w:t>
      </w:r>
      <w:r w:rsidRPr="00942C51">
        <w:t>.</w:t>
      </w:r>
      <w:r w:rsidR="00FC40E5">
        <w:t>”</w:t>
      </w:r>
      <w:r>
        <w:rPr>
          <w:rStyle w:val="FootnoteReference"/>
          <w:sz w:val="22"/>
          <w:szCs w:val="22"/>
        </w:rPr>
        <w:footnoteReference w:id="23"/>
      </w:r>
      <w:r w:rsidRPr="00942C51">
        <w:t xml:space="preserve">  </w:t>
      </w:r>
      <w:r w:rsidR="00FC40E5">
        <w:t>Furthermore, VDEM will provide a script to PSAPs to address questions that might arise from the public as a result of the tests</w:t>
      </w:r>
      <w:r w:rsidRPr="00942C51">
        <w:t>.</w:t>
      </w:r>
      <w:r>
        <w:rPr>
          <w:rStyle w:val="FootnoteReference"/>
          <w:sz w:val="22"/>
          <w:szCs w:val="22"/>
        </w:rPr>
        <w:footnoteReference w:id="24"/>
      </w:r>
      <w:bookmarkStart w:id="3" w:name="_Hlk514697506"/>
      <w:bookmarkEnd w:id="2"/>
      <w:r w:rsidR="00150DAC">
        <w:t xml:space="preserve">  VDEM acknowledges that, due to the nature of the proposed tests, members of the public outside of the affected localities may receive the test messages and will address this possibility in its outreach materials and interaction with the public.</w:t>
      </w:r>
      <w:r>
        <w:rPr>
          <w:rStyle w:val="FootnoteReference"/>
        </w:rPr>
        <w:footnoteReference w:id="25"/>
      </w:r>
    </w:p>
    <w:p w:rsidR="00D9025D" w:rsidRPr="00942C51" w:rsidP="00D9025D">
      <w:pPr>
        <w:pStyle w:val="Heading1"/>
        <w:rPr>
          <w:rFonts w:ascii="Times New Roman" w:hAnsi="Times New Roman"/>
          <w:szCs w:val="22"/>
        </w:rPr>
      </w:pPr>
      <w:bookmarkEnd w:id="3"/>
      <w:r w:rsidRPr="00942C51">
        <w:rPr>
          <w:rFonts w:ascii="Times New Roman" w:hAnsi="Times New Roman"/>
          <w:szCs w:val="22"/>
        </w:rPr>
        <w:t>DISCUSSION</w:t>
      </w:r>
    </w:p>
    <w:p w:rsidR="00D9025D" w:rsidP="00D9025D">
      <w:pPr>
        <w:pStyle w:val="ParaNum"/>
        <w:numPr>
          <w:ilvl w:val="0"/>
          <w:numId w:val="7"/>
        </w:numPr>
        <w:tabs>
          <w:tab w:val="clear" w:pos="1080"/>
          <w:tab w:val="num" w:pos="1440"/>
        </w:tabs>
        <w:rPr>
          <w:szCs w:val="22"/>
        </w:rPr>
      </w:pPr>
      <w:r w:rsidRPr="00942C51">
        <w:rPr>
          <w:szCs w:val="22"/>
        </w:rPr>
        <w:t>A</w:t>
      </w:r>
      <w:r w:rsidRPr="00942C51">
        <w:rPr>
          <w:spacing w:val="-5"/>
          <w:szCs w:val="22"/>
        </w:rPr>
        <w:t xml:space="preserve"> </w:t>
      </w:r>
      <w:r w:rsidRPr="00942C51">
        <w:rPr>
          <w:szCs w:val="22"/>
        </w:rPr>
        <w:t>provision</w:t>
      </w:r>
      <w:r w:rsidRPr="00942C51">
        <w:rPr>
          <w:spacing w:val="-4"/>
          <w:szCs w:val="22"/>
        </w:rPr>
        <w:t xml:space="preserve"> </w:t>
      </w:r>
      <w:r w:rsidRPr="00942C51">
        <w:rPr>
          <w:szCs w:val="22"/>
        </w:rPr>
        <w:t>of</w:t>
      </w:r>
      <w:r w:rsidRPr="00942C51">
        <w:rPr>
          <w:spacing w:val="-3"/>
          <w:szCs w:val="22"/>
        </w:rPr>
        <w:t xml:space="preserve"> </w:t>
      </w:r>
      <w:r w:rsidRPr="00942C51">
        <w:rPr>
          <w:szCs w:val="22"/>
        </w:rPr>
        <w:t>the</w:t>
      </w:r>
      <w:r w:rsidRPr="00942C51">
        <w:rPr>
          <w:spacing w:val="-5"/>
          <w:szCs w:val="22"/>
        </w:rPr>
        <w:t xml:space="preserve"> </w:t>
      </w:r>
      <w:r w:rsidRPr="00942C51">
        <w:rPr>
          <w:szCs w:val="22"/>
        </w:rPr>
        <w:t>Commission’s</w:t>
      </w:r>
      <w:r w:rsidRPr="00942C51">
        <w:rPr>
          <w:spacing w:val="-4"/>
          <w:szCs w:val="22"/>
        </w:rPr>
        <w:t xml:space="preserve"> </w:t>
      </w:r>
      <w:r w:rsidRPr="00942C51">
        <w:rPr>
          <w:szCs w:val="22"/>
        </w:rPr>
        <w:t>rules</w:t>
      </w:r>
      <w:r w:rsidRPr="00942C51">
        <w:rPr>
          <w:spacing w:val="-3"/>
          <w:szCs w:val="22"/>
        </w:rPr>
        <w:t xml:space="preserve"> </w:t>
      </w:r>
      <w:r w:rsidRPr="00942C51">
        <w:rPr>
          <w:szCs w:val="22"/>
        </w:rPr>
        <w:t>“may</w:t>
      </w:r>
      <w:r w:rsidRPr="00942C51">
        <w:rPr>
          <w:spacing w:val="-5"/>
          <w:szCs w:val="22"/>
        </w:rPr>
        <w:t xml:space="preserve"> </w:t>
      </w:r>
      <w:r w:rsidRPr="00942C51">
        <w:rPr>
          <w:szCs w:val="22"/>
        </w:rPr>
        <w:t>be</w:t>
      </w:r>
      <w:r w:rsidRPr="00942C51">
        <w:rPr>
          <w:spacing w:val="-5"/>
          <w:szCs w:val="22"/>
        </w:rPr>
        <w:t xml:space="preserve"> </w:t>
      </w:r>
      <w:r w:rsidRPr="00942C51">
        <w:rPr>
          <w:spacing w:val="-1"/>
          <w:szCs w:val="22"/>
        </w:rPr>
        <w:t>waived</w:t>
      </w:r>
      <w:r w:rsidRPr="00942C51">
        <w:rPr>
          <w:spacing w:val="-4"/>
          <w:szCs w:val="22"/>
        </w:rPr>
        <w:t xml:space="preserve"> </w:t>
      </w:r>
      <w:r w:rsidRPr="00942C51">
        <w:rPr>
          <w:szCs w:val="22"/>
        </w:rPr>
        <w:t>by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Commission</w:t>
      </w:r>
      <w:r w:rsidRPr="00942C51">
        <w:rPr>
          <w:spacing w:val="-4"/>
          <w:szCs w:val="22"/>
        </w:rPr>
        <w:t xml:space="preserve"> </w:t>
      </w:r>
      <w:r w:rsidRPr="00942C51">
        <w:rPr>
          <w:szCs w:val="22"/>
        </w:rPr>
        <w:t>on</w:t>
      </w:r>
      <w:r w:rsidRPr="00942C51">
        <w:rPr>
          <w:spacing w:val="-4"/>
          <w:szCs w:val="22"/>
        </w:rPr>
        <w:t xml:space="preserve"> </w:t>
      </w:r>
      <w:r w:rsidRPr="00942C51">
        <w:rPr>
          <w:szCs w:val="22"/>
        </w:rPr>
        <w:t>its</w:t>
      </w:r>
      <w:r w:rsidRPr="00942C51">
        <w:rPr>
          <w:spacing w:val="-4"/>
          <w:szCs w:val="22"/>
        </w:rPr>
        <w:t xml:space="preserve"> </w:t>
      </w:r>
      <w:r w:rsidRPr="00942C51">
        <w:rPr>
          <w:szCs w:val="22"/>
        </w:rPr>
        <w:t>own</w:t>
      </w:r>
      <w:r w:rsidRPr="00942C51">
        <w:rPr>
          <w:spacing w:val="27"/>
          <w:szCs w:val="22"/>
        </w:rPr>
        <w:t xml:space="preserve"> </w:t>
      </w:r>
      <w:r w:rsidRPr="00942C51">
        <w:rPr>
          <w:spacing w:val="-1"/>
          <w:szCs w:val="22"/>
        </w:rPr>
        <w:t>motion</w:t>
      </w:r>
      <w:r w:rsidRPr="00942C51">
        <w:rPr>
          <w:spacing w:val="-3"/>
          <w:szCs w:val="22"/>
        </w:rPr>
        <w:t xml:space="preserve"> </w:t>
      </w:r>
      <w:r w:rsidRPr="00942C51">
        <w:rPr>
          <w:szCs w:val="22"/>
        </w:rPr>
        <w:t>or</w:t>
      </w:r>
      <w:r w:rsidRPr="00942C51">
        <w:rPr>
          <w:spacing w:val="-3"/>
          <w:szCs w:val="22"/>
        </w:rPr>
        <w:t xml:space="preserve"> </w:t>
      </w:r>
      <w:r w:rsidRPr="00942C51">
        <w:rPr>
          <w:szCs w:val="22"/>
        </w:rPr>
        <w:t>on</w:t>
      </w:r>
      <w:r w:rsidRPr="00942C51">
        <w:rPr>
          <w:spacing w:val="-3"/>
          <w:szCs w:val="22"/>
        </w:rPr>
        <w:t xml:space="preserve"> </w:t>
      </w:r>
      <w:r w:rsidRPr="00942C51">
        <w:rPr>
          <w:szCs w:val="22"/>
        </w:rPr>
        <w:t>petition</w:t>
      </w:r>
      <w:r w:rsidRPr="00942C51">
        <w:rPr>
          <w:spacing w:val="-3"/>
          <w:szCs w:val="22"/>
        </w:rPr>
        <w:t xml:space="preserve"> </w:t>
      </w:r>
      <w:r w:rsidRPr="00942C51">
        <w:rPr>
          <w:spacing w:val="-1"/>
          <w:szCs w:val="22"/>
        </w:rPr>
        <w:t>if</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zCs w:val="22"/>
        </w:rPr>
        <w:t>therefor</w:t>
      </w:r>
      <w:r w:rsidRPr="00942C51">
        <w:rPr>
          <w:spacing w:val="-4"/>
          <w:szCs w:val="22"/>
        </w:rPr>
        <w:t xml:space="preserve"> </w:t>
      </w:r>
      <w:r w:rsidRPr="00942C51">
        <w:rPr>
          <w:spacing w:val="-1"/>
          <w:szCs w:val="22"/>
        </w:rPr>
        <w:t>is</w:t>
      </w:r>
      <w:r w:rsidRPr="00942C51">
        <w:rPr>
          <w:spacing w:val="-3"/>
          <w:szCs w:val="22"/>
        </w:rPr>
        <w:t xml:space="preserve"> </w:t>
      </w:r>
      <w:r w:rsidRPr="00942C51">
        <w:rPr>
          <w:spacing w:val="-1"/>
          <w:szCs w:val="22"/>
        </w:rPr>
        <w:t>shown.”</w:t>
      </w:r>
      <w:r>
        <w:rPr>
          <w:rStyle w:val="FootnoteReference"/>
          <w:spacing w:val="-1"/>
          <w:sz w:val="22"/>
          <w:szCs w:val="22"/>
        </w:rPr>
        <w:footnoteReference w:id="26"/>
      </w:r>
      <w:r w:rsidRPr="00942C51">
        <w:rPr>
          <w:szCs w:val="22"/>
        </w:rPr>
        <w:t xml:space="preserve">  The</w:t>
      </w:r>
      <w:r w:rsidRPr="00942C51">
        <w:rPr>
          <w:spacing w:val="-4"/>
          <w:szCs w:val="22"/>
        </w:rPr>
        <w:t xml:space="preserve"> </w:t>
      </w:r>
      <w:r w:rsidRPr="00942C51">
        <w:rPr>
          <w:szCs w:val="22"/>
        </w:rPr>
        <w:t>Commission</w:t>
      </w:r>
      <w:r w:rsidRPr="00942C51">
        <w:rPr>
          <w:spacing w:val="-3"/>
          <w:szCs w:val="22"/>
        </w:rPr>
        <w:t xml:space="preserve"> </w:t>
      </w:r>
      <w:r w:rsidRPr="00942C51">
        <w:rPr>
          <w:szCs w:val="22"/>
        </w:rPr>
        <w:t>may</w:t>
      </w:r>
      <w:r w:rsidRPr="00942C51">
        <w:rPr>
          <w:spacing w:val="-4"/>
          <w:szCs w:val="22"/>
        </w:rPr>
        <w:t xml:space="preserve"> </w:t>
      </w:r>
      <w:r w:rsidRPr="00942C51">
        <w:rPr>
          <w:szCs w:val="22"/>
        </w:rPr>
        <w:t>find</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pacing w:val="-1"/>
          <w:szCs w:val="22"/>
        </w:rPr>
        <w:t>to</w:t>
      </w:r>
      <w:r w:rsidRPr="00942C51">
        <w:rPr>
          <w:spacing w:val="39"/>
          <w:szCs w:val="22"/>
        </w:rPr>
        <w:t xml:space="preserve"> </w:t>
      </w:r>
      <w:r w:rsidRPr="00942C51">
        <w:rPr>
          <w:szCs w:val="22"/>
        </w:rPr>
        <w:t>extend</w:t>
      </w:r>
      <w:r w:rsidRPr="00942C51">
        <w:rPr>
          <w:spacing w:val="-6"/>
          <w:szCs w:val="22"/>
        </w:rPr>
        <w:t xml:space="preserve"> </w:t>
      </w:r>
      <w:r w:rsidRPr="00942C51">
        <w:rPr>
          <w:szCs w:val="22"/>
        </w:rPr>
        <w:t>a</w:t>
      </w:r>
      <w:r w:rsidRPr="00942C51">
        <w:rPr>
          <w:spacing w:val="-7"/>
          <w:szCs w:val="22"/>
        </w:rPr>
        <w:t xml:space="preserve"> </w:t>
      </w:r>
      <w:r w:rsidRPr="00942C51">
        <w:rPr>
          <w:spacing w:val="-1"/>
          <w:szCs w:val="22"/>
        </w:rPr>
        <w:t>waiver</w:t>
      </w:r>
      <w:r w:rsidRPr="00942C51">
        <w:rPr>
          <w:spacing w:val="-6"/>
          <w:szCs w:val="22"/>
        </w:rPr>
        <w:t xml:space="preserve">, </w:t>
      </w:r>
      <w:r w:rsidRPr="00942C51">
        <w:rPr>
          <w:szCs w:val="22"/>
        </w:rPr>
        <w:t>“if</w:t>
      </w:r>
      <w:r w:rsidRPr="00942C51">
        <w:rPr>
          <w:spacing w:val="-6"/>
          <w:szCs w:val="22"/>
        </w:rPr>
        <w:t xml:space="preserve"> </w:t>
      </w:r>
      <w:r w:rsidRPr="00942C51">
        <w:rPr>
          <w:spacing w:val="-1"/>
          <w:szCs w:val="22"/>
        </w:rPr>
        <w:t>special</w:t>
      </w:r>
      <w:r w:rsidRPr="00942C51">
        <w:rPr>
          <w:spacing w:val="-5"/>
          <w:szCs w:val="22"/>
        </w:rPr>
        <w:t xml:space="preserve"> </w:t>
      </w:r>
      <w:r w:rsidRPr="00942C51">
        <w:rPr>
          <w:szCs w:val="22"/>
        </w:rPr>
        <w:t>circumstances</w:t>
      </w:r>
      <w:r w:rsidRPr="00942C51">
        <w:rPr>
          <w:spacing w:val="-5"/>
          <w:szCs w:val="22"/>
        </w:rPr>
        <w:t xml:space="preserve"> </w:t>
      </w:r>
      <w:r w:rsidRPr="00942C51">
        <w:rPr>
          <w:spacing w:val="-1"/>
          <w:szCs w:val="22"/>
        </w:rPr>
        <w:t>warrant</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deviation</w:t>
      </w:r>
      <w:r w:rsidRPr="00942C51">
        <w:rPr>
          <w:spacing w:val="-6"/>
          <w:szCs w:val="22"/>
        </w:rPr>
        <w:t xml:space="preserve"> </w:t>
      </w:r>
      <w:r w:rsidRPr="00942C51">
        <w:rPr>
          <w:szCs w:val="22"/>
        </w:rPr>
        <w:t>from</w:t>
      </w:r>
      <w:r w:rsidRPr="00942C51">
        <w:rPr>
          <w:spacing w:val="-5"/>
          <w:szCs w:val="22"/>
        </w:rPr>
        <w:t xml:space="preserve"> </w:t>
      </w:r>
      <w:r w:rsidRPr="00942C51">
        <w:rPr>
          <w:szCs w:val="22"/>
        </w:rPr>
        <w:t>the</w:t>
      </w:r>
      <w:r w:rsidRPr="00942C51">
        <w:rPr>
          <w:spacing w:val="-6"/>
          <w:szCs w:val="22"/>
        </w:rPr>
        <w:t xml:space="preserve"> </w:t>
      </w:r>
      <w:r w:rsidRPr="00942C51">
        <w:rPr>
          <w:szCs w:val="22"/>
        </w:rPr>
        <w:t>general</w:t>
      </w:r>
      <w:r w:rsidRPr="00942C51">
        <w:rPr>
          <w:spacing w:val="-5"/>
          <w:szCs w:val="22"/>
        </w:rPr>
        <w:t xml:space="preserve"> </w:t>
      </w:r>
      <w:r w:rsidRPr="00942C51">
        <w:rPr>
          <w:szCs w:val="22"/>
        </w:rPr>
        <w:t>rule</w:t>
      </w:r>
      <w:r w:rsidRPr="00942C51">
        <w:rPr>
          <w:spacing w:val="-5"/>
          <w:szCs w:val="22"/>
        </w:rPr>
        <w:t xml:space="preserve"> </w:t>
      </w:r>
      <w:r w:rsidRPr="00942C51">
        <w:rPr>
          <w:spacing w:val="-1"/>
          <w:szCs w:val="22"/>
        </w:rPr>
        <w:t>and</w:t>
      </w:r>
      <w:r w:rsidRPr="00942C51">
        <w:rPr>
          <w:spacing w:val="-5"/>
          <w:szCs w:val="22"/>
        </w:rPr>
        <w:t xml:space="preserve"> </w:t>
      </w:r>
      <w:r w:rsidRPr="00942C51">
        <w:rPr>
          <w:spacing w:val="-1"/>
          <w:szCs w:val="22"/>
        </w:rPr>
        <w:t>such</w:t>
      </w:r>
      <w:r w:rsidRPr="00942C51">
        <w:rPr>
          <w:spacing w:val="-6"/>
          <w:szCs w:val="22"/>
        </w:rPr>
        <w:t xml:space="preserve"> </w:t>
      </w:r>
      <w:r w:rsidRPr="00942C51">
        <w:rPr>
          <w:szCs w:val="22"/>
        </w:rPr>
        <w:t xml:space="preserve">deviation </w:t>
      </w:r>
      <w:r w:rsidRPr="00942C51">
        <w:rPr>
          <w:spacing w:val="-1"/>
          <w:szCs w:val="22"/>
        </w:rPr>
        <w:t>will</w:t>
      </w:r>
      <w:r w:rsidRPr="00942C51">
        <w:rPr>
          <w:spacing w:val="-4"/>
          <w:szCs w:val="22"/>
        </w:rPr>
        <w:t xml:space="preserve"> </w:t>
      </w:r>
      <w:r w:rsidRPr="00942C51">
        <w:rPr>
          <w:spacing w:val="-1"/>
          <w:szCs w:val="22"/>
        </w:rPr>
        <w:t>serve</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3"/>
          <w:szCs w:val="22"/>
        </w:rPr>
        <w:t xml:space="preserve"> </w:t>
      </w:r>
      <w:r w:rsidRPr="00942C51">
        <w:rPr>
          <w:spacing w:val="-1"/>
          <w:szCs w:val="22"/>
        </w:rPr>
        <w:t>interest.”</w:t>
      </w:r>
      <w:r>
        <w:rPr>
          <w:rStyle w:val="FootnoteReference"/>
          <w:spacing w:val="-1"/>
          <w:sz w:val="22"/>
          <w:szCs w:val="22"/>
        </w:rPr>
        <w:footnoteReference w:id="27"/>
      </w:r>
      <w:r w:rsidRPr="00942C51">
        <w:rPr>
          <w:spacing w:val="-1"/>
          <w:szCs w:val="22"/>
        </w:rPr>
        <w:t xml:space="preserve">  We</w:t>
      </w:r>
      <w:r w:rsidRPr="00942C51">
        <w:rPr>
          <w:szCs w:val="22"/>
        </w:rPr>
        <w:t xml:space="preserve"> conclude that there is good cause to grant the </w:t>
      </w:r>
      <w:r w:rsidR="00DE54C6">
        <w:rPr>
          <w:szCs w:val="22"/>
        </w:rPr>
        <w:t xml:space="preserve">VDEM </w:t>
      </w:r>
      <w:r w:rsidRPr="00942C51">
        <w:rPr>
          <w:szCs w:val="22"/>
        </w:rPr>
        <w:t>waiver request for the WEA end-to-end test</w:t>
      </w:r>
      <w:r w:rsidR="00DE54C6">
        <w:rPr>
          <w:szCs w:val="22"/>
        </w:rPr>
        <w:t>s</w:t>
      </w:r>
      <w:r w:rsidRPr="00942C51">
        <w:rPr>
          <w:szCs w:val="22"/>
        </w:rPr>
        <w:t>.</w:t>
      </w:r>
    </w:p>
    <w:p w:rsidR="00443DC9" w:rsidRPr="00942C51" w:rsidP="00443DC9">
      <w:pPr>
        <w:pStyle w:val="ParaNum"/>
        <w:numPr>
          <w:ilvl w:val="0"/>
          <w:numId w:val="7"/>
        </w:numPr>
        <w:tabs>
          <w:tab w:val="clear" w:pos="1080"/>
          <w:tab w:val="num" w:pos="1440"/>
        </w:tabs>
        <w:rPr>
          <w:szCs w:val="22"/>
        </w:rPr>
      </w:pPr>
      <w:r>
        <w:rPr>
          <w:szCs w:val="22"/>
        </w:rPr>
        <w:t xml:space="preserve">We agree with </w:t>
      </w:r>
      <w:r w:rsidRPr="00942C51">
        <w:rPr>
          <w:szCs w:val="22"/>
        </w:rPr>
        <w:t xml:space="preserve">the </w:t>
      </w:r>
      <w:r w:rsidR="00DE54C6">
        <w:rPr>
          <w:szCs w:val="22"/>
        </w:rPr>
        <w:t xml:space="preserve">VDEM </w:t>
      </w:r>
      <w:r>
        <w:rPr>
          <w:szCs w:val="22"/>
        </w:rPr>
        <w:t xml:space="preserve">that </w:t>
      </w:r>
      <w:r w:rsidR="00DE54C6">
        <w:rPr>
          <w:szCs w:val="22"/>
        </w:rPr>
        <w:t>it will enhance the public safety to ensure that those surrounding nuclear power stations have “fast, actionable and credible information” available in the even</w:t>
      </w:r>
      <w:bookmarkStart w:id="4" w:name="_GoBack"/>
      <w:bookmarkEnd w:id="4"/>
      <w:r w:rsidR="00DE54C6">
        <w:rPr>
          <w:szCs w:val="22"/>
        </w:rPr>
        <w:t>t of a major emergency</w:t>
      </w:r>
      <w:r>
        <w:rPr>
          <w:szCs w:val="22"/>
        </w:rPr>
        <w:t>.</w:t>
      </w:r>
      <w:r>
        <w:rPr>
          <w:rStyle w:val="FootnoteReference"/>
          <w:sz w:val="22"/>
          <w:szCs w:val="22"/>
        </w:rPr>
        <w:footnoteReference w:id="28"/>
      </w:r>
      <w:r>
        <w:rPr>
          <w:szCs w:val="22"/>
        </w:rPr>
        <w:t xml:space="preserve"> </w:t>
      </w:r>
      <w:r w:rsidRPr="00942C51">
        <w:rPr>
          <w:szCs w:val="22"/>
        </w:rPr>
        <w:t xml:space="preserve"> </w:t>
      </w:r>
      <w:r w:rsidR="009D57CF">
        <w:rPr>
          <w:szCs w:val="22"/>
        </w:rPr>
        <w:t xml:space="preserve">Furthermore, </w:t>
      </w:r>
      <w:r>
        <w:rPr>
          <w:szCs w:val="22"/>
        </w:rPr>
        <w:t xml:space="preserve">we believe that </w:t>
      </w:r>
      <w:r w:rsidR="009D57CF">
        <w:rPr>
          <w:szCs w:val="22"/>
        </w:rPr>
        <w:t xml:space="preserve">concurrent tests of multiple public warning </w:t>
      </w:r>
      <w:r w:rsidR="009D57CF">
        <w:rPr>
          <w:szCs w:val="22"/>
        </w:rPr>
        <w:t xml:space="preserve">systems like WEA, EAS, and notification sirens can provide emergency managers and the public with </w:t>
      </w:r>
      <w:r w:rsidR="00805FD8">
        <w:rPr>
          <w:szCs w:val="22"/>
        </w:rPr>
        <w:t xml:space="preserve">a </w:t>
      </w:r>
      <w:r w:rsidR="009D57CF">
        <w:rPr>
          <w:szCs w:val="22"/>
        </w:rPr>
        <w:t xml:space="preserve">comprehensive </w:t>
      </w:r>
      <w:r w:rsidR="00102F6F">
        <w:rPr>
          <w:szCs w:val="22"/>
        </w:rPr>
        <w:t xml:space="preserve">understanding of </w:t>
      </w:r>
      <w:r w:rsidR="009D57CF">
        <w:rPr>
          <w:szCs w:val="22"/>
        </w:rPr>
        <w:t>warning</w:t>
      </w:r>
      <w:r w:rsidR="00102F6F">
        <w:rPr>
          <w:szCs w:val="22"/>
        </w:rPr>
        <w:t>s they may receive</w:t>
      </w:r>
      <w:r w:rsidR="009D57CF">
        <w:rPr>
          <w:szCs w:val="22"/>
        </w:rPr>
        <w:t xml:space="preserve"> </w:t>
      </w:r>
      <w:r w:rsidR="002E7F9A">
        <w:rPr>
          <w:szCs w:val="22"/>
        </w:rPr>
        <w:t xml:space="preserve">during an </w:t>
      </w:r>
      <w:r w:rsidR="009D57CF">
        <w:rPr>
          <w:szCs w:val="22"/>
        </w:rPr>
        <w:t>emergenc</w:t>
      </w:r>
      <w:r w:rsidR="002E7F9A">
        <w:rPr>
          <w:szCs w:val="22"/>
        </w:rPr>
        <w:t>y</w:t>
      </w:r>
      <w:r w:rsidR="009D57CF">
        <w:rPr>
          <w:szCs w:val="22"/>
        </w:rPr>
        <w:t xml:space="preserve"> in proximity to nuclear power stations.  </w:t>
      </w:r>
      <w:r>
        <w:rPr>
          <w:szCs w:val="22"/>
        </w:rPr>
        <w:t xml:space="preserve">Given </w:t>
      </w:r>
      <w:r w:rsidR="009D57CF">
        <w:rPr>
          <w:szCs w:val="22"/>
        </w:rPr>
        <w:t xml:space="preserve">the </w:t>
      </w:r>
      <w:r w:rsidR="002A4825">
        <w:rPr>
          <w:szCs w:val="22"/>
        </w:rPr>
        <w:t>necessity of fast and reliable alerting</w:t>
      </w:r>
      <w:r w:rsidR="00FA70E1">
        <w:rPr>
          <w:szCs w:val="22"/>
        </w:rPr>
        <w:t xml:space="preserve"> in response to possible major emergencies </w:t>
      </w:r>
      <w:r w:rsidR="00FA04B6">
        <w:rPr>
          <w:szCs w:val="22"/>
        </w:rPr>
        <w:t>surrounding</w:t>
      </w:r>
      <w:r w:rsidR="002A4825">
        <w:rPr>
          <w:szCs w:val="22"/>
        </w:rPr>
        <w:t xml:space="preserve"> nuclear power stations</w:t>
      </w:r>
      <w:r>
        <w:rPr>
          <w:szCs w:val="22"/>
        </w:rPr>
        <w:t xml:space="preserve">, </w:t>
      </w:r>
      <w:r w:rsidRPr="00942C51">
        <w:rPr>
          <w:szCs w:val="22"/>
        </w:rPr>
        <w:t>we find waiver relief is warranted</w:t>
      </w:r>
      <w:r>
        <w:rPr>
          <w:szCs w:val="22"/>
        </w:rPr>
        <w:t xml:space="preserve"> to allow the requested testing now, rather than after May 1, 2019</w:t>
      </w:r>
      <w:r w:rsidRPr="00942C51">
        <w:rPr>
          <w:szCs w:val="22"/>
        </w:rPr>
        <w:t>.  We believe that the proposed test</w:t>
      </w:r>
      <w:r w:rsidR="002762C9">
        <w:rPr>
          <w:szCs w:val="22"/>
        </w:rPr>
        <w:t>s</w:t>
      </w:r>
      <w:r w:rsidRPr="00942C51">
        <w:rPr>
          <w:szCs w:val="22"/>
        </w:rPr>
        <w:t xml:space="preserve"> would help educate and prepare the public</w:t>
      </w:r>
      <w:r w:rsidR="00102F6F">
        <w:rPr>
          <w:szCs w:val="22"/>
        </w:rPr>
        <w:t>, as well as</w:t>
      </w:r>
      <w:r w:rsidRPr="00942C51">
        <w:rPr>
          <w:szCs w:val="22"/>
        </w:rPr>
        <w:t xml:space="preserve"> assist emergency management officials </w:t>
      </w:r>
      <w:r w:rsidR="006E5449">
        <w:rPr>
          <w:szCs w:val="22"/>
        </w:rPr>
        <w:t xml:space="preserve">to </w:t>
      </w:r>
      <w:r w:rsidRPr="00942C51">
        <w:rPr>
          <w:szCs w:val="22"/>
        </w:rPr>
        <w:t xml:space="preserve">validate the alert origination and dissemination capabilities of all participants at a crucial time.  Unlike the nationwide WEA test on October 3, 2018, which </w:t>
      </w:r>
      <w:r w:rsidR="00D1169F">
        <w:rPr>
          <w:szCs w:val="22"/>
        </w:rPr>
        <w:t>was</w:t>
      </w:r>
      <w:r w:rsidRPr="00942C51">
        <w:rPr>
          <w:szCs w:val="22"/>
        </w:rPr>
        <w:t xml:space="preserve"> initiated by FEMA and delivered nationally, the proposed test will ensure that </w:t>
      </w:r>
      <w:r>
        <w:rPr>
          <w:szCs w:val="22"/>
        </w:rPr>
        <w:t xml:space="preserve">state and local </w:t>
      </w:r>
      <w:r w:rsidRPr="00942C51">
        <w:rPr>
          <w:szCs w:val="22"/>
        </w:rPr>
        <w:t>emergency managers are fully prepared and able to initiate and deliver an alert to their local community in the event of an emergency.  Rather than wait until after May 2019, we believe the proposed test</w:t>
      </w:r>
      <w:r w:rsidR="002762C9">
        <w:rPr>
          <w:szCs w:val="22"/>
        </w:rPr>
        <w:t>s</w:t>
      </w:r>
      <w:r w:rsidRPr="00942C51">
        <w:rPr>
          <w:szCs w:val="22"/>
        </w:rPr>
        <w:t xml:space="preserve"> would provide alert initiators and emergency managers information of immediate value.  Accordingly, we conclude that it is in the public interest to grant a limited waiver of the Commission’s WEA rules to the </w:t>
      </w:r>
      <w:r w:rsidR="006E5449">
        <w:rPr>
          <w:szCs w:val="22"/>
        </w:rPr>
        <w:t>VDEM</w:t>
      </w:r>
      <w:r w:rsidRPr="00942C51">
        <w:rPr>
          <w:szCs w:val="22"/>
        </w:rPr>
        <w:t xml:space="preserve"> in this instance.</w:t>
      </w:r>
      <w:r>
        <w:rPr>
          <w:rStyle w:val="FootnoteReference"/>
          <w:sz w:val="22"/>
          <w:szCs w:val="22"/>
        </w:rPr>
        <w:footnoteReference w:id="29"/>
      </w:r>
    </w:p>
    <w:p w:rsidR="00D1169F" w:rsidRPr="00942C51" w:rsidP="00D1169F">
      <w:pPr>
        <w:pStyle w:val="ParaNum"/>
        <w:numPr>
          <w:ilvl w:val="0"/>
          <w:numId w:val="7"/>
        </w:numPr>
        <w:tabs>
          <w:tab w:val="clear" w:pos="1080"/>
          <w:tab w:val="num" w:pos="1440"/>
        </w:tabs>
        <w:rPr>
          <w:szCs w:val="22"/>
        </w:rPr>
      </w:pPr>
      <w:r w:rsidRPr="00942C51">
        <w:rPr>
          <w:szCs w:val="22"/>
        </w:rPr>
        <w:t>We observe, however, that the</w:t>
      </w:r>
      <w:r w:rsidRPr="00942C51">
        <w:rPr>
          <w:spacing w:val="-4"/>
          <w:szCs w:val="22"/>
        </w:rPr>
        <w:t xml:space="preserve"> proposed </w:t>
      </w:r>
      <w:r w:rsidR="006E5449">
        <w:rPr>
          <w:spacing w:val="-4"/>
          <w:szCs w:val="22"/>
        </w:rPr>
        <w:t>VDEM</w:t>
      </w:r>
      <w:r w:rsidRPr="00942C51">
        <w:rPr>
          <w:spacing w:val="-4"/>
          <w:szCs w:val="22"/>
        </w:rPr>
        <w:t xml:space="preserve"> </w:t>
      </w:r>
      <w:r w:rsidRPr="00942C51">
        <w:rPr>
          <w:szCs w:val="22"/>
        </w:rPr>
        <w:t>WEA</w:t>
      </w:r>
      <w:r w:rsidRPr="00942C51">
        <w:rPr>
          <w:spacing w:val="-5"/>
          <w:szCs w:val="22"/>
        </w:rPr>
        <w:t xml:space="preserve"> </w:t>
      </w:r>
      <w:r w:rsidRPr="00942C51">
        <w:rPr>
          <w:szCs w:val="22"/>
        </w:rPr>
        <w:t>test</w:t>
      </w:r>
      <w:r w:rsidR="00EA2092">
        <w:rPr>
          <w:szCs w:val="22"/>
        </w:rPr>
        <w:t>s</w:t>
      </w:r>
      <w:r w:rsidRPr="00942C51">
        <w:rPr>
          <w:spacing w:val="-4"/>
          <w:szCs w:val="22"/>
        </w:rPr>
        <w:t xml:space="preserve"> </w:t>
      </w:r>
      <w:r w:rsidRPr="00942C51">
        <w:rPr>
          <w:spacing w:val="-1"/>
          <w:szCs w:val="22"/>
        </w:rPr>
        <w:t>would</w:t>
      </w:r>
      <w:r w:rsidRPr="00942C51">
        <w:rPr>
          <w:spacing w:val="-3"/>
          <w:szCs w:val="22"/>
        </w:rPr>
        <w:t xml:space="preserve"> </w:t>
      </w:r>
      <w:r w:rsidRPr="00942C51">
        <w:rPr>
          <w:szCs w:val="22"/>
        </w:rPr>
        <w:t>not</w:t>
      </w:r>
      <w:r w:rsidRPr="00942C51">
        <w:rPr>
          <w:spacing w:val="-4"/>
          <w:szCs w:val="22"/>
        </w:rPr>
        <w:t xml:space="preserve"> </w:t>
      </w:r>
      <w:r w:rsidRPr="00942C51">
        <w:rPr>
          <w:szCs w:val="22"/>
        </w:rPr>
        <w:t>be</w:t>
      </w:r>
      <w:r w:rsidRPr="00942C51">
        <w:rPr>
          <w:spacing w:val="-4"/>
          <w:szCs w:val="22"/>
        </w:rPr>
        <w:t xml:space="preserve"> </w:t>
      </w:r>
      <w:r w:rsidRPr="00942C51">
        <w:rPr>
          <w:szCs w:val="22"/>
        </w:rPr>
        <w:t>in</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zCs w:val="22"/>
        </w:rPr>
        <w:t>interest</w:t>
      </w:r>
      <w:r w:rsidRPr="00942C51">
        <w:rPr>
          <w:spacing w:val="-4"/>
          <w:szCs w:val="22"/>
        </w:rPr>
        <w:t xml:space="preserve"> </w:t>
      </w:r>
      <w:r w:rsidRPr="00942C51">
        <w:rPr>
          <w:szCs w:val="22"/>
        </w:rPr>
        <w:t>if</w:t>
      </w:r>
      <w:r w:rsidRPr="00942C51">
        <w:rPr>
          <w:spacing w:val="-5"/>
          <w:szCs w:val="22"/>
        </w:rPr>
        <w:t xml:space="preserve"> </w:t>
      </w:r>
      <w:r w:rsidR="00EA2092">
        <w:rPr>
          <w:spacing w:val="-1"/>
          <w:szCs w:val="22"/>
        </w:rPr>
        <w:t>they</w:t>
      </w:r>
      <w:r w:rsidRPr="00942C51">
        <w:rPr>
          <w:spacing w:val="-3"/>
          <w:szCs w:val="22"/>
        </w:rPr>
        <w:t xml:space="preserve"> </w:t>
      </w:r>
      <w:r w:rsidRPr="00942C51">
        <w:rPr>
          <w:spacing w:val="-1"/>
          <w:szCs w:val="22"/>
        </w:rPr>
        <w:t>were</w:t>
      </w:r>
      <w:r w:rsidRPr="00942C51">
        <w:rPr>
          <w:spacing w:val="29"/>
          <w:szCs w:val="22"/>
        </w:rPr>
        <w:t xml:space="preserve"> </w:t>
      </w:r>
      <w:r w:rsidRPr="00942C51">
        <w:rPr>
          <w:szCs w:val="22"/>
        </w:rPr>
        <w:t>presented</w:t>
      </w:r>
      <w:r w:rsidRPr="00942C51">
        <w:rPr>
          <w:spacing w:val="-4"/>
          <w:szCs w:val="22"/>
        </w:rPr>
        <w:t xml:space="preserve"> </w:t>
      </w:r>
      <w:r w:rsidRPr="00942C51">
        <w:rPr>
          <w:spacing w:val="-1"/>
          <w:szCs w:val="22"/>
        </w:rPr>
        <w:t>in</w:t>
      </w:r>
      <w:r w:rsidRPr="00942C51">
        <w:rPr>
          <w:spacing w:val="-5"/>
          <w:szCs w:val="22"/>
        </w:rPr>
        <w:t xml:space="preserve"> </w:t>
      </w:r>
      <w:r w:rsidRPr="00942C51">
        <w:rPr>
          <w:szCs w:val="22"/>
        </w:rPr>
        <w:t>a</w:t>
      </w:r>
      <w:r w:rsidRPr="00942C51">
        <w:rPr>
          <w:spacing w:val="-4"/>
          <w:szCs w:val="22"/>
        </w:rPr>
        <w:t xml:space="preserve"> </w:t>
      </w:r>
      <w:r w:rsidRPr="00942C51">
        <w:rPr>
          <w:szCs w:val="22"/>
        </w:rPr>
        <w:t>manner</w:t>
      </w:r>
      <w:r w:rsidRPr="00942C51">
        <w:rPr>
          <w:spacing w:val="-4"/>
          <w:szCs w:val="22"/>
        </w:rPr>
        <w:t xml:space="preserve"> </w:t>
      </w:r>
      <w:r w:rsidRPr="00942C51">
        <w:rPr>
          <w:spacing w:val="-1"/>
          <w:szCs w:val="22"/>
        </w:rPr>
        <w:t>that</w:t>
      </w:r>
      <w:r w:rsidRPr="00942C51">
        <w:rPr>
          <w:spacing w:val="-4"/>
          <w:szCs w:val="22"/>
        </w:rPr>
        <w:t xml:space="preserve"> </w:t>
      </w:r>
      <w:r w:rsidRPr="00942C51">
        <w:rPr>
          <w:szCs w:val="22"/>
        </w:rPr>
        <w:t>could</w:t>
      </w:r>
      <w:r w:rsidRPr="00942C51">
        <w:rPr>
          <w:spacing w:val="-5"/>
          <w:szCs w:val="22"/>
        </w:rPr>
        <w:t xml:space="preserve"> </w:t>
      </w:r>
      <w:r w:rsidRPr="00942C51">
        <w:rPr>
          <w:spacing w:val="-1"/>
          <w:szCs w:val="22"/>
        </w:rPr>
        <w:t>lead</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pacing w:val="-1"/>
          <w:szCs w:val="22"/>
        </w:rPr>
        <w:t>to</w:t>
      </w:r>
      <w:r w:rsidRPr="00942C51">
        <w:rPr>
          <w:spacing w:val="-4"/>
          <w:szCs w:val="22"/>
        </w:rPr>
        <w:t xml:space="preserve"> </w:t>
      </w:r>
      <w:r w:rsidRPr="00942C51">
        <w:rPr>
          <w:szCs w:val="22"/>
        </w:rPr>
        <w:t>conclude</w:t>
      </w:r>
      <w:r w:rsidRPr="00942C51">
        <w:rPr>
          <w:spacing w:val="-5"/>
          <w:szCs w:val="22"/>
        </w:rPr>
        <w:t xml:space="preserve"> </w:t>
      </w:r>
      <w:r w:rsidRPr="00942C51">
        <w:rPr>
          <w:spacing w:val="-1"/>
          <w:szCs w:val="22"/>
        </w:rPr>
        <w:t>that</w:t>
      </w:r>
      <w:r w:rsidRPr="00942C51">
        <w:rPr>
          <w:spacing w:val="-4"/>
          <w:szCs w:val="22"/>
        </w:rPr>
        <w:t xml:space="preserve"> </w:t>
      </w:r>
      <w:r w:rsidRPr="00942C51">
        <w:rPr>
          <w:szCs w:val="22"/>
        </w:rPr>
        <w:t>an</w:t>
      </w:r>
      <w:r w:rsidRPr="00942C51">
        <w:rPr>
          <w:spacing w:val="-5"/>
          <w:szCs w:val="22"/>
        </w:rPr>
        <w:t xml:space="preserve"> </w:t>
      </w:r>
      <w:r w:rsidRPr="00942C51">
        <w:rPr>
          <w:szCs w:val="22"/>
        </w:rPr>
        <w:t>actual</w:t>
      </w:r>
      <w:r w:rsidRPr="00942C51">
        <w:rPr>
          <w:spacing w:val="-5"/>
          <w:szCs w:val="22"/>
        </w:rPr>
        <w:t xml:space="preserve"> </w:t>
      </w:r>
      <w:r w:rsidRPr="00942C51">
        <w:rPr>
          <w:szCs w:val="22"/>
        </w:rPr>
        <w:t>alert</w:t>
      </w:r>
      <w:r w:rsidRPr="00942C51">
        <w:rPr>
          <w:spacing w:val="-5"/>
          <w:szCs w:val="22"/>
        </w:rPr>
        <w:t xml:space="preserve"> </w:t>
      </w:r>
      <w:r w:rsidRPr="00942C51">
        <w:rPr>
          <w:szCs w:val="22"/>
        </w:rPr>
        <w:t>is</w:t>
      </w:r>
      <w:r w:rsidRPr="00942C51">
        <w:rPr>
          <w:spacing w:val="-5"/>
          <w:szCs w:val="22"/>
        </w:rPr>
        <w:t xml:space="preserve"> </w:t>
      </w:r>
      <w:r w:rsidRPr="00942C51">
        <w:rPr>
          <w:spacing w:val="-1"/>
          <w:szCs w:val="22"/>
        </w:rPr>
        <w:t>being</w:t>
      </w:r>
      <w:r w:rsidRPr="00942C51">
        <w:rPr>
          <w:spacing w:val="-4"/>
          <w:szCs w:val="22"/>
        </w:rPr>
        <w:t xml:space="preserve"> </w:t>
      </w:r>
      <w:r w:rsidRPr="00942C51">
        <w:rPr>
          <w:spacing w:val="-1"/>
          <w:szCs w:val="22"/>
        </w:rPr>
        <w:t>transmitted,</w:t>
      </w:r>
      <w:r w:rsidRPr="00942C51">
        <w:rPr>
          <w:spacing w:val="-4"/>
          <w:szCs w:val="22"/>
        </w:rPr>
        <w:t xml:space="preserve"> </w:t>
      </w:r>
      <w:r w:rsidRPr="00942C51">
        <w:rPr>
          <w:szCs w:val="22"/>
        </w:rPr>
        <w:t>or would otherwise</w:t>
      </w:r>
      <w:r w:rsidRPr="00942C51">
        <w:rPr>
          <w:spacing w:val="-6"/>
          <w:szCs w:val="22"/>
        </w:rPr>
        <w:t xml:space="preserve"> </w:t>
      </w:r>
      <w:r w:rsidRPr="00942C51">
        <w:rPr>
          <w:szCs w:val="22"/>
        </w:rPr>
        <w:t>confuse</w:t>
      </w:r>
      <w:r w:rsidRPr="00942C51">
        <w:rPr>
          <w:spacing w:val="-6"/>
          <w:szCs w:val="22"/>
        </w:rPr>
        <w:t xml:space="preserve"> </w:t>
      </w:r>
      <w:r w:rsidRPr="00942C51">
        <w:rPr>
          <w:spacing w:val="-1"/>
          <w:szCs w:val="22"/>
        </w:rPr>
        <w:t>the</w:t>
      </w:r>
      <w:r w:rsidRPr="00942C51">
        <w:rPr>
          <w:spacing w:val="-5"/>
          <w:szCs w:val="22"/>
        </w:rPr>
        <w:t xml:space="preserve"> </w:t>
      </w:r>
      <w:r w:rsidRPr="00942C51">
        <w:rPr>
          <w:szCs w:val="22"/>
        </w:rPr>
        <w:t>public.</w:t>
      </w:r>
      <w:r>
        <w:rPr>
          <w:rStyle w:val="FootnoteReference"/>
          <w:sz w:val="22"/>
          <w:szCs w:val="22"/>
        </w:rPr>
        <w:footnoteReference w:id="30"/>
      </w:r>
      <w:r w:rsidRPr="00942C51">
        <w:rPr>
          <w:position w:val="7"/>
          <w:szCs w:val="22"/>
        </w:rPr>
        <w:t xml:space="preserve">  </w:t>
      </w:r>
      <w:r w:rsidRPr="00942C51">
        <w:rPr>
          <w:szCs w:val="22"/>
        </w:rPr>
        <w:t>We</w:t>
      </w:r>
      <w:r w:rsidRPr="00942C51">
        <w:rPr>
          <w:spacing w:val="-6"/>
          <w:szCs w:val="22"/>
        </w:rPr>
        <w:t xml:space="preserve"> </w:t>
      </w:r>
      <w:r w:rsidRPr="00942C51">
        <w:rPr>
          <w:szCs w:val="22"/>
        </w:rPr>
        <w:t>therefore</w:t>
      </w:r>
      <w:r w:rsidRPr="00942C51">
        <w:rPr>
          <w:spacing w:val="-5"/>
          <w:szCs w:val="22"/>
        </w:rPr>
        <w:t xml:space="preserve"> </w:t>
      </w:r>
      <w:r w:rsidRPr="00942C51">
        <w:rPr>
          <w:spacing w:val="-1"/>
          <w:szCs w:val="22"/>
        </w:rPr>
        <w:t>condition</w:t>
      </w:r>
      <w:r w:rsidRPr="00942C51">
        <w:rPr>
          <w:spacing w:val="-6"/>
          <w:szCs w:val="22"/>
        </w:rPr>
        <w:t xml:space="preserve"> </w:t>
      </w:r>
      <w:r w:rsidRPr="00942C51">
        <w:rPr>
          <w:szCs w:val="22"/>
        </w:rPr>
        <w:t>this</w:t>
      </w:r>
      <w:r w:rsidRPr="00942C51">
        <w:rPr>
          <w:spacing w:val="-6"/>
          <w:szCs w:val="22"/>
        </w:rPr>
        <w:t xml:space="preserve"> </w:t>
      </w:r>
      <w:r w:rsidRPr="00942C51">
        <w:rPr>
          <w:spacing w:val="-1"/>
          <w:szCs w:val="22"/>
        </w:rPr>
        <w:t>waiver</w:t>
      </w:r>
      <w:r w:rsidRPr="00942C51">
        <w:rPr>
          <w:spacing w:val="-5"/>
          <w:szCs w:val="22"/>
        </w:rPr>
        <w:t xml:space="preserve"> </w:t>
      </w:r>
      <w:r w:rsidRPr="00942C51">
        <w:rPr>
          <w:szCs w:val="22"/>
        </w:rPr>
        <w:t>upon</w:t>
      </w:r>
      <w:r w:rsidRPr="00942C51">
        <w:rPr>
          <w:spacing w:val="-6"/>
          <w:szCs w:val="22"/>
        </w:rPr>
        <w:t xml:space="preserve"> </w:t>
      </w:r>
      <w:r w:rsidRPr="00942C51">
        <w:rPr>
          <w:szCs w:val="22"/>
        </w:rPr>
        <w:t>the full</w:t>
      </w:r>
      <w:r w:rsidRPr="00942C51">
        <w:rPr>
          <w:spacing w:val="-5"/>
          <w:szCs w:val="22"/>
        </w:rPr>
        <w:t xml:space="preserve"> </w:t>
      </w:r>
      <w:r w:rsidRPr="00942C51">
        <w:rPr>
          <w:spacing w:val="-1"/>
          <w:szCs w:val="22"/>
        </w:rPr>
        <w:t>implementation</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outreach</w:t>
      </w:r>
      <w:r w:rsidRPr="00942C51">
        <w:rPr>
          <w:spacing w:val="-4"/>
          <w:szCs w:val="22"/>
        </w:rPr>
        <w:t xml:space="preserve"> </w:t>
      </w:r>
      <w:r w:rsidRPr="00942C51">
        <w:rPr>
          <w:spacing w:val="-1"/>
          <w:szCs w:val="22"/>
        </w:rPr>
        <w:t>plan</w:t>
      </w:r>
      <w:r w:rsidRPr="00942C51">
        <w:rPr>
          <w:spacing w:val="-6"/>
          <w:szCs w:val="22"/>
        </w:rPr>
        <w:t xml:space="preserve"> </w:t>
      </w:r>
      <w:r w:rsidRPr="00942C51">
        <w:rPr>
          <w:szCs w:val="22"/>
        </w:rPr>
        <w:t>described</w:t>
      </w:r>
      <w:r w:rsidRPr="00942C51">
        <w:rPr>
          <w:spacing w:val="-4"/>
          <w:szCs w:val="22"/>
        </w:rPr>
        <w:t xml:space="preserve"> </w:t>
      </w:r>
      <w:r w:rsidRPr="00942C51">
        <w:rPr>
          <w:szCs w:val="22"/>
        </w:rPr>
        <w:t>in</w:t>
      </w:r>
      <w:r w:rsidRPr="00942C51">
        <w:rPr>
          <w:spacing w:val="-6"/>
          <w:szCs w:val="22"/>
        </w:rPr>
        <w:t xml:space="preserve"> </w:t>
      </w:r>
      <w:r w:rsidRPr="00942C51">
        <w:rPr>
          <w:spacing w:val="-1"/>
          <w:szCs w:val="22"/>
        </w:rPr>
        <w:t>the</w:t>
      </w:r>
      <w:r w:rsidRPr="00942C51">
        <w:rPr>
          <w:spacing w:val="-4"/>
          <w:szCs w:val="22"/>
        </w:rPr>
        <w:t xml:space="preserve"> </w:t>
      </w:r>
      <w:r w:rsidR="006E5449">
        <w:rPr>
          <w:spacing w:val="-4"/>
          <w:szCs w:val="22"/>
        </w:rPr>
        <w:t>VDEM</w:t>
      </w:r>
      <w:r w:rsidRPr="00942C51">
        <w:rPr>
          <w:spacing w:val="-4"/>
          <w:szCs w:val="22"/>
        </w:rPr>
        <w:t xml:space="preserve"> Letter</w:t>
      </w:r>
      <w:r w:rsidRPr="00942C51">
        <w:rPr>
          <w:szCs w:val="22"/>
        </w:rPr>
        <w:t>,</w:t>
      </w:r>
      <w:r w:rsidRPr="00942C51">
        <w:rPr>
          <w:spacing w:val="-5"/>
          <w:szCs w:val="22"/>
        </w:rPr>
        <w:t xml:space="preserve"> </w:t>
      </w:r>
      <w:r w:rsidRPr="00942C51">
        <w:rPr>
          <w:spacing w:val="-1"/>
          <w:szCs w:val="22"/>
        </w:rPr>
        <w:t>including outreach</w:t>
      </w:r>
      <w:r w:rsidRPr="00942C51">
        <w:rPr>
          <w:spacing w:val="-5"/>
          <w:szCs w:val="22"/>
        </w:rPr>
        <w:t xml:space="preserve"> </w:t>
      </w:r>
      <w:r w:rsidRPr="00942C51">
        <w:rPr>
          <w:szCs w:val="22"/>
        </w:rPr>
        <w:t>to</w:t>
      </w:r>
      <w:r w:rsidRPr="00942C51">
        <w:rPr>
          <w:spacing w:val="-6"/>
          <w:szCs w:val="22"/>
        </w:rPr>
        <w:t xml:space="preserve"> </w:t>
      </w:r>
      <w:r w:rsidRPr="00942C51">
        <w:rPr>
          <w:szCs w:val="22"/>
        </w:rPr>
        <w:t>the</w:t>
      </w:r>
      <w:r w:rsidRPr="00942C51">
        <w:rPr>
          <w:spacing w:val="-5"/>
          <w:szCs w:val="22"/>
        </w:rPr>
        <w:t xml:space="preserve"> </w:t>
      </w:r>
      <w:r w:rsidRPr="00942C51">
        <w:rPr>
          <w:spacing w:val="-1"/>
          <w:szCs w:val="22"/>
        </w:rPr>
        <w:t>public,</w:t>
      </w:r>
      <w:r w:rsidRPr="00942C51">
        <w:rPr>
          <w:spacing w:val="-6"/>
          <w:szCs w:val="22"/>
        </w:rPr>
        <w:t xml:space="preserve"> </w:t>
      </w:r>
      <w:r w:rsidRPr="00942C51">
        <w:rPr>
          <w:szCs w:val="22"/>
        </w:rPr>
        <w:t>press,</w:t>
      </w:r>
      <w:r w:rsidRPr="00942C51">
        <w:rPr>
          <w:spacing w:val="-5"/>
          <w:szCs w:val="22"/>
        </w:rPr>
        <w:t xml:space="preserve"> </w:t>
      </w:r>
      <w:r w:rsidRPr="00942C51">
        <w:rPr>
          <w:spacing w:val="-1"/>
          <w:szCs w:val="22"/>
        </w:rPr>
        <w:t>and</w:t>
      </w:r>
      <w:r w:rsidRPr="00942C51">
        <w:rPr>
          <w:spacing w:val="-4"/>
          <w:szCs w:val="22"/>
        </w:rPr>
        <w:t xml:space="preserve"> </w:t>
      </w:r>
      <w:r w:rsidRPr="00942C51">
        <w:rPr>
          <w:szCs w:val="22"/>
        </w:rPr>
        <w:t>relevant</w:t>
      </w:r>
      <w:r w:rsidRPr="00942C51">
        <w:rPr>
          <w:spacing w:val="-5"/>
          <w:szCs w:val="22"/>
        </w:rPr>
        <w:t xml:space="preserve"> </w:t>
      </w:r>
      <w:r w:rsidRPr="00942C51">
        <w:rPr>
          <w:spacing w:val="-1"/>
          <w:szCs w:val="22"/>
        </w:rPr>
        <w:t>government</w:t>
      </w:r>
      <w:r w:rsidRPr="00942C51">
        <w:rPr>
          <w:spacing w:val="-4"/>
          <w:szCs w:val="22"/>
        </w:rPr>
        <w:t xml:space="preserve"> </w:t>
      </w:r>
      <w:r w:rsidRPr="00942C51">
        <w:rPr>
          <w:spacing w:val="-1"/>
          <w:szCs w:val="22"/>
        </w:rPr>
        <w:t>agencies, and making clear</w:t>
      </w:r>
      <w:r w:rsidRPr="00942C51">
        <w:rPr>
          <w:spacing w:val="-6"/>
          <w:szCs w:val="22"/>
        </w:rPr>
        <w:t xml:space="preserve"> </w:t>
      </w:r>
      <w:r w:rsidRPr="00942C51">
        <w:rPr>
          <w:szCs w:val="22"/>
        </w:rPr>
        <w:t>that</w:t>
      </w:r>
      <w:r w:rsidRPr="00942C51">
        <w:rPr>
          <w:spacing w:val="-6"/>
          <w:szCs w:val="22"/>
        </w:rPr>
        <w:t xml:space="preserve"> </w:t>
      </w:r>
      <w:r w:rsidRPr="00942C51">
        <w:rPr>
          <w:spacing w:val="-1"/>
          <w:szCs w:val="22"/>
        </w:rPr>
        <w:t>members</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public</w:t>
      </w:r>
      <w:r w:rsidRPr="00942C51">
        <w:rPr>
          <w:spacing w:val="-5"/>
          <w:szCs w:val="22"/>
        </w:rPr>
        <w:t xml:space="preserve"> </w:t>
      </w:r>
      <w:r w:rsidRPr="00942C51">
        <w:rPr>
          <w:spacing w:val="-1"/>
          <w:szCs w:val="22"/>
        </w:rPr>
        <w:t>may</w:t>
      </w:r>
      <w:r w:rsidRPr="00942C51">
        <w:rPr>
          <w:spacing w:val="-6"/>
          <w:szCs w:val="22"/>
        </w:rPr>
        <w:t xml:space="preserve"> </w:t>
      </w:r>
      <w:r w:rsidRPr="00942C51">
        <w:rPr>
          <w:szCs w:val="22"/>
        </w:rPr>
        <w:t>receive</w:t>
      </w:r>
      <w:r w:rsidRPr="00942C51">
        <w:rPr>
          <w:spacing w:val="-5"/>
          <w:szCs w:val="22"/>
        </w:rPr>
        <w:t xml:space="preserve"> multiple</w:t>
      </w:r>
      <w:r w:rsidRPr="00942C51">
        <w:rPr>
          <w:spacing w:val="-6"/>
          <w:szCs w:val="22"/>
        </w:rPr>
        <w:t xml:space="preserve"> </w:t>
      </w:r>
      <w:r w:rsidRPr="00942C51">
        <w:rPr>
          <w:spacing w:val="-1"/>
          <w:szCs w:val="22"/>
        </w:rPr>
        <w:t>test</w:t>
      </w:r>
      <w:r w:rsidRPr="00942C51">
        <w:rPr>
          <w:spacing w:val="-5"/>
          <w:szCs w:val="22"/>
        </w:rPr>
        <w:t xml:space="preserve"> </w:t>
      </w:r>
      <w:r w:rsidRPr="00942C51">
        <w:rPr>
          <w:szCs w:val="22"/>
        </w:rPr>
        <w:t>messages</w:t>
      </w:r>
      <w:r w:rsidRPr="00942C51">
        <w:rPr>
          <w:spacing w:val="-1"/>
          <w:szCs w:val="22"/>
        </w:rPr>
        <w:t>.</w:t>
      </w:r>
    </w:p>
    <w:p w:rsidR="00E97E7F" w:rsidRPr="00942C51" w:rsidP="00E97E7F">
      <w:pPr>
        <w:pStyle w:val="ParaNum"/>
        <w:numPr>
          <w:ilvl w:val="0"/>
          <w:numId w:val="7"/>
        </w:numPr>
        <w:tabs>
          <w:tab w:val="clear" w:pos="1080"/>
          <w:tab w:val="num" w:pos="1440"/>
        </w:tabs>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00205030">
        <w:rPr>
          <w:szCs w:val="22"/>
        </w:rPr>
        <w:t>s</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sidRPr="00942C51">
        <w:rPr>
          <w:spacing w:val="-4"/>
          <w:szCs w:val="22"/>
        </w:rPr>
        <w:t xml:space="preserve"> </w:t>
      </w:r>
      <w:r w:rsidRPr="00942C51">
        <w:rPr>
          <w:szCs w:val="22"/>
        </w:rPr>
        <w:t>be</w:t>
      </w:r>
      <w:r w:rsidRPr="00942C51">
        <w:rPr>
          <w:spacing w:val="30"/>
          <w:w w:val="99"/>
          <w:szCs w:val="22"/>
        </w:rPr>
        <w:t xml:space="preserve"> </w:t>
      </w:r>
      <w:r w:rsidRPr="00942C51">
        <w:rPr>
          <w:spacing w:val="-1"/>
          <w:szCs w:val="22"/>
        </w:rPr>
        <w:t>conducted</w:t>
      </w:r>
      <w:r w:rsidRPr="00942C51">
        <w:rPr>
          <w:spacing w:val="-4"/>
          <w:szCs w:val="22"/>
        </w:rPr>
        <w:t xml:space="preserve"> </w:t>
      </w:r>
      <w:r w:rsidRPr="00942C51">
        <w:rPr>
          <w:szCs w:val="22"/>
        </w:rPr>
        <w:t xml:space="preserve">on </w:t>
      </w:r>
      <w:r w:rsidR="006E5449">
        <w:rPr>
          <w:szCs w:val="22"/>
        </w:rPr>
        <w:t>December 12</w:t>
      </w:r>
      <w:r w:rsidRPr="00942C51">
        <w:rPr>
          <w:szCs w:val="22"/>
        </w:rPr>
        <w:t>,</w:t>
      </w:r>
      <w:r w:rsidRPr="00942C51">
        <w:rPr>
          <w:spacing w:val="-3"/>
          <w:szCs w:val="22"/>
        </w:rPr>
        <w:t xml:space="preserve"> </w:t>
      </w:r>
      <w:r w:rsidRPr="00942C51">
        <w:rPr>
          <w:szCs w:val="22"/>
        </w:rPr>
        <w:t>2018,</w:t>
      </w:r>
      <w:r w:rsidRPr="00942C51">
        <w:rPr>
          <w:spacing w:val="-3"/>
          <w:szCs w:val="22"/>
        </w:rPr>
        <w:t xml:space="preserve"> </w:t>
      </w:r>
      <w:r w:rsidR="006E5449">
        <w:rPr>
          <w:spacing w:val="-3"/>
          <w:szCs w:val="22"/>
        </w:rPr>
        <w:t xml:space="preserve">for SPS, and on February 20, 2019, for NAPS,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sidR="006E5449">
        <w:rPr>
          <w:spacing w:val="-4"/>
          <w:szCs w:val="22"/>
        </w:rPr>
        <w:t>VDEM</w:t>
      </w:r>
      <w:r w:rsidRPr="00942C51">
        <w:rPr>
          <w:spacing w:val="-1"/>
          <w:szCs w:val="22"/>
        </w:rPr>
        <w:t xml:space="preserve"> Letter,</w:t>
      </w:r>
      <w:r w:rsidRPr="00942C51">
        <w:rPr>
          <w:spacing w:val="-4"/>
          <w:szCs w:val="22"/>
        </w:rPr>
        <w:t xml:space="preserve">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 xml:space="preserve">therein. </w:t>
      </w:r>
      <w:r w:rsidRPr="00942C51">
        <w:rPr>
          <w:spacing w:val="48"/>
          <w:szCs w:val="22"/>
        </w:rPr>
        <w:t xml:space="preserve"> </w:t>
      </w:r>
      <w:r w:rsidRPr="00942C51">
        <w:rPr>
          <w:spacing w:val="-1"/>
          <w:szCs w:val="22"/>
        </w:rPr>
        <w:t>Specifically,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waiver</w:t>
      </w:r>
      <w:r w:rsidRPr="00942C51">
        <w:rPr>
          <w:spacing w:val="-3"/>
          <w:szCs w:val="22"/>
        </w:rPr>
        <w:t xml:space="preserve"> </w:t>
      </w:r>
      <w:r w:rsidRPr="00942C51">
        <w:rPr>
          <w:spacing w:val="-1"/>
          <w:szCs w:val="22"/>
        </w:rPr>
        <w:t>is</w:t>
      </w:r>
      <w:r w:rsidRPr="00942C51">
        <w:rPr>
          <w:spacing w:val="-4"/>
          <w:szCs w:val="22"/>
        </w:rPr>
        <w:t xml:space="preserve"> </w:t>
      </w:r>
      <w:r w:rsidRPr="00942C51">
        <w:rPr>
          <w:spacing w:val="-1"/>
          <w:szCs w:val="22"/>
        </w:rPr>
        <w:t>based</w:t>
      </w:r>
      <w:r w:rsidRPr="00942C51">
        <w:rPr>
          <w:spacing w:val="-3"/>
          <w:szCs w:val="22"/>
        </w:rPr>
        <w:t xml:space="preserve"> </w:t>
      </w:r>
      <w:r w:rsidRPr="00942C51">
        <w:rPr>
          <w:szCs w:val="22"/>
        </w:rPr>
        <w:t>on</w:t>
      </w:r>
      <w:r w:rsidRPr="00942C51">
        <w:rPr>
          <w:spacing w:val="57"/>
          <w:szCs w:val="22"/>
        </w:rPr>
        <w:t xml:space="preserve"> </w:t>
      </w:r>
      <w:r w:rsidRPr="00942C51">
        <w:rPr>
          <w:spacing w:val="-1"/>
          <w:szCs w:val="22"/>
        </w:rPr>
        <w:t>representations</w:t>
      </w:r>
      <w:r w:rsidRPr="00942C51">
        <w:rPr>
          <w:spacing w:val="-19"/>
          <w:szCs w:val="22"/>
        </w:rPr>
        <w:t xml:space="preserve"> </w:t>
      </w:r>
      <w:r w:rsidRPr="00942C51">
        <w:rPr>
          <w:szCs w:val="22"/>
        </w:rPr>
        <w:t>that:</w:t>
      </w:r>
    </w:p>
    <w:p w:rsidR="00E97E7F" w:rsidRPr="00942C51" w:rsidP="00E97E7F">
      <w:pPr>
        <w:pStyle w:val="BodyText"/>
        <w:numPr>
          <w:ilvl w:val="1"/>
          <w:numId w:val="8"/>
        </w:numPr>
        <w:tabs>
          <w:tab w:val="left" w:pos="1800"/>
        </w:tabs>
        <w:ind w:right="620" w:firstLine="0"/>
      </w:pPr>
      <w:r>
        <w:t>the</w:t>
      </w:r>
      <w:r w:rsidRPr="00942C51">
        <w:rPr>
          <w:spacing w:val="-6"/>
        </w:rPr>
        <w:t xml:space="preserve"> </w:t>
      </w:r>
      <w:r w:rsidRPr="00942C51">
        <w:rPr>
          <w:spacing w:val="-1"/>
        </w:rPr>
        <w:t>test</w:t>
      </w:r>
      <w:r>
        <w:rPr>
          <w:spacing w:val="-1"/>
        </w:rPr>
        <w:t>s</w:t>
      </w:r>
      <w:r w:rsidRPr="00942C51">
        <w:rPr>
          <w:spacing w:val="-5"/>
        </w:rPr>
        <w:t xml:space="preserve"> </w:t>
      </w:r>
      <w:r>
        <w:t>are</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E97E7F" w:rsidRPr="00942C51" w:rsidP="00E97E7F">
      <w:pPr>
        <w:spacing w:before="2"/>
        <w:rPr>
          <w:szCs w:val="22"/>
        </w:rPr>
      </w:pPr>
    </w:p>
    <w:p w:rsidR="00E97E7F" w:rsidRPr="00942C51" w:rsidP="00E97E7F">
      <w:pPr>
        <w:pStyle w:val="BodyText"/>
        <w:widowControl/>
        <w:numPr>
          <w:ilvl w:val="1"/>
          <w:numId w:val="8"/>
        </w:numPr>
        <w:tabs>
          <w:tab w:val="left" w:pos="1800"/>
        </w:tabs>
        <w:ind w:left="1195" w:right="619" w:firstLine="0"/>
      </w:pPr>
      <w:r w:rsidRPr="00942C51">
        <w:t xml:space="preserve">the </w:t>
      </w:r>
      <w:r w:rsidR="00FB2A6F">
        <w:t>VDEM</w:t>
      </w:r>
      <w:r w:rsidRPr="00942C51">
        <w:t xml:space="preserve"> 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00205030">
        <w:rPr>
          <w:spacing w:val="-1"/>
        </w:rPr>
        <w:t>s</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 and</w:t>
      </w:r>
    </w:p>
    <w:p w:rsidR="00E97E7F" w:rsidRPr="00942C51" w:rsidP="00E97E7F">
      <w:pPr>
        <w:spacing w:before="2"/>
        <w:rPr>
          <w:szCs w:val="22"/>
        </w:rPr>
      </w:pPr>
    </w:p>
    <w:p w:rsidR="00E97E7F" w:rsidP="00E97E7F">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 a comprehensive media campaign, and communication with appropriate public information officers to ensure widespread distribution of information to local broadcasters, newspapers, and cable providers.</w:t>
      </w:r>
    </w:p>
    <w:p w:rsidR="00D56A01" w:rsidRPr="00942C51" w:rsidP="00D56A01">
      <w:pPr>
        <w:pStyle w:val="BodyText"/>
        <w:tabs>
          <w:tab w:val="left" w:pos="1800"/>
        </w:tabs>
        <w:ind w:left="0" w:right="693"/>
      </w:pPr>
    </w:p>
    <w:p w:rsidR="00D56A01" w:rsidRPr="00942C51" w:rsidP="00D57B64">
      <w:pPr>
        <w:pStyle w:val="ParaNum"/>
        <w:widowControl/>
        <w:numPr>
          <w:ilvl w:val="0"/>
          <w:numId w:val="7"/>
        </w:numPr>
        <w:tabs>
          <w:tab w:val="clear" w:pos="1080"/>
          <w:tab w:val="num" w:pos="1440"/>
        </w:tabs>
        <w:rPr>
          <w:szCs w:val="22"/>
        </w:rPr>
      </w:pPr>
      <w:r w:rsidRPr="00942C51">
        <w:rPr>
          <w:szCs w:val="22"/>
        </w:rPr>
        <w:t>We</w:t>
      </w:r>
      <w:r w:rsidRPr="00942C51">
        <w:rPr>
          <w:spacing w:val="-5"/>
          <w:szCs w:val="22"/>
        </w:rPr>
        <w:t xml:space="preserve"> </w:t>
      </w:r>
      <w:r w:rsidRPr="00942C51">
        <w:rPr>
          <w:szCs w:val="22"/>
        </w:rPr>
        <w:t>also</w:t>
      </w:r>
      <w:r w:rsidRPr="00942C51">
        <w:rPr>
          <w:spacing w:val="-5"/>
          <w:szCs w:val="22"/>
        </w:rPr>
        <w:t xml:space="preserve"> </w:t>
      </w:r>
      <w:r w:rsidRPr="00942C51">
        <w:rPr>
          <w:szCs w:val="22"/>
        </w:rPr>
        <w:t>require</w:t>
      </w:r>
      <w:r w:rsidRPr="00942C51">
        <w:rPr>
          <w:spacing w:val="-4"/>
          <w:szCs w:val="22"/>
        </w:rPr>
        <w:t xml:space="preserve"> </w:t>
      </w:r>
      <w:r w:rsidRPr="00942C51">
        <w:rPr>
          <w:spacing w:val="-1"/>
          <w:szCs w:val="22"/>
        </w:rPr>
        <w:t>that</w:t>
      </w:r>
      <w:r w:rsidRPr="00942C51">
        <w:rPr>
          <w:spacing w:val="-3"/>
          <w:szCs w:val="22"/>
        </w:rPr>
        <w:t xml:space="preserve"> </w:t>
      </w:r>
      <w:bookmarkStart w:id="5" w:name="_Hlk523327683"/>
      <w:r w:rsidRPr="00942C51">
        <w:rPr>
          <w:szCs w:val="22"/>
        </w:rPr>
        <w:t>the</w:t>
      </w:r>
      <w:r w:rsidRPr="00942C51">
        <w:rPr>
          <w:spacing w:val="-5"/>
          <w:szCs w:val="22"/>
        </w:rPr>
        <w:t xml:space="preserve"> </w:t>
      </w:r>
      <w:r w:rsidRPr="00942C51">
        <w:rPr>
          <w:szCs w:val="22"/>
        </w:rPr>
        <w:t>test</w:t>
      </w:r>
      <w:r w:rsidR="00205030">
        <w:rPr>
          <w:szCs w:val="22"/>
        </w:rPr>
        <w:t>s</w:t>
      </w:r>
      <w:r w:rsidRPr="00942C51">
        <w:rPr>
          <w:spacing w:val="-5"/>
          <w:szCs w:val="22"/>
        </w:rPr>
        <w:t xml:space="preserve"> </w:t>
      </w:r>
      <w:r w:rsidRPr="00942C51">
        <w:rPr>
          <w:spacing w:val="-1"/>
          <w:szCs w:val="22"/>
        </w:rPr>
        <w:t>and</w:t>
      </w:r>
      <w:r w:rsidRPr="00942C51">
        <w:rPr>
          <w:spacing w:val="-3"/>
          <w:szCs w:val="22"/>
        </w:rPr>
        <w:t xml:space="preserve"> </w:t>
      </w:r>
      <w:r w:rsidRPr="00942C51">
        <w:rPr>
          <w:szCs w:val="22"/>
        </w:rPr>
        <w:t>any</w:t>
      </w:r>
      <w:r w:rsidRPr="00942C51">
        <w:rPr>
          <w:spacing w:val="-5"/>
          <w:szCs w:val="22"/>
        </w:rPr>
        <w:t xml:space="preserve"> </w:t>
      </w:r>
      <w:r w:rsidRPr="00942C51">
        <w:rPr>
          <w:szCs w:val="22"/>
        </w:rPr>
        <w:t>post-test</w:t>
      </w:r>
      <w:r w:rsidRPr="00942C51">
        <w:rPr>
          <w:spacing w:val="-4"/>
          <w:szCs w:val="22"/>
        </w:rPr>
        <w:t xml:space="preserve"> </w:t>
      </w:r>
      <w:r w:rsidRPr="00942C51">
        <w:rPr>
          <w:spacing w:val="-1"/>
          <w:szCs w:val="22"/>
        </w:rPr>
        <w:t>analysis</w:t>
      </w:r>
      <w:r w:rsidRPr="00942C51">
        <w:rPr>
          <w:spacing w:val="-4"/>
          <w:szCs w:val="22"/>
        </w:rPr>
        <w:t xml:space="preserve"> </w:t>
      </w:r>
      <w:r w:rsidRPr="00942C51">
        <w:rPr>
          <w:spacing w:val="-1"/>
          <w:szCs w:val="22"/>
        </w:rPr>
        <w:t>and</w:t>
      </w:r>
      <w:r w:rsidRPr="00942C51">
        <w:rPr>
          <w:spacing w:val="-3"/>
          <w:szCs w:val="22"/>
        </w:rPr>
        <w:t xml:space="preserve"> </w:t>
      </w:r>
      <w:r w:rsidRPr="00942C51">
        <w:rPr>
          <w:szCs w:val="22"/>
        </w:rPr>
        <w:t>reports</w:t>
      </w:r>
      <w:r w:rsidRPr="00942C51">
        <w:rPr>
          <w:spacing w:val="-4"/>
          <w:szCs w:val="22"/>
        </w:rPr>
        <w:t xml:space="preserve"> </w:t>
      </w:r>
      <w:bookmarkEnd w:id="5"/>
      <w:r w:rsidRPr="00942C51">
        <w:rPr>
          <w:szCs w:val="22"/>
        </w:rPr>
        <w:t>that</w:t>
      </w:r>
      <w:r w:rsidRPr="00942C51">
        <w:rPr>
          <w:spacing w:val="-5"/>
          <w:szCs w:val="22"/>
        </w:rPr>
        <w:t xml:space="preserve"> the </w:t>
      </w:r>
      <w:r w:rsidR="00FB2A6F">
        <w:rPr>
          <w:spacing w:val="-5"/>
          <w:szCs w:val="22"/>
        </w:rPr>
        <w:t>VDEM</w:t>
      </w:r>
      <w:r w:rsidRPr="00942C51">
        <w:rPr>
          <w:spacing w:val="-3"/>
          <w:szCs w:val="22"/>
        </w:rPr>
        <w:t xml:space="preserve"> </w:t>
      </w:r>
      <w:r w:rsidRPr="00942C51">
        <w:rPr>
          <w:szCs w:val="22"/>
        </w:rPr>
        <w:t>may</w:t>
      </w:r>
      <w:r w:rsidRPr="00942C51">
        <w:rPr>
          <w:spacing w:val="29"/>
          <w:w w:val="99"/>
          <w:szCs w:val="22"/>
        </w:rPr>
        <w:t xml:space="preserve"> </w:t>
      </w:r>
      <w:r w:rsidRPr="00942C51">
        <w:rPr>
          <w:szCs w:val="22"/>
        </w:rPr>
        <w:t>conduct</w:t>
      </w:r>
      <w:r w:rsidRPr="00942C51">
        <w:rPr>
          <w:spacing w:val="-6"/>
          <w:szCs w:val="22"/>
        </w:rPr>
        <w:t xml:space="preserve"> </w:t>
      </w:r>
      <w:r w:rsidRPr="00942C51">
        <w:rPr>
          <w:szCs w:val="22"/>
        </w:rPr>
        <w:t>or</w:t>
      </w:r>
      <w:r w:rsidRPr="00942C51">
        <w:rPr>
          <w:spacing w:val="-5"/>
          <w:szCs w:val="22"/>
        </w:rPr>
        <w:t xml:space="preserve"> </w:t>
      </w:r>
      <w:r w:rsidRPr="00942C51">
        <w:rPr>
          <w:szCs w:val="22"/>
        </w:rPr>
        <w:t>cause</w:t>
      </w:r>
      <w:r w:rsidRPr="00942C51">
        <w:rPr>
          <w:spacing w:val="-6"/>
          <w:szCs w:val="22"/>
        </w:rPr>
        <w:t xml:space="preserve"> </w:t>
      </w:r>
      <w:r w:rsidRPr="00942C51">
        <w:rPr>
          <w:szCs w:val="22"/>
        </w:rPr>
        <w:t>to</w:t>
      </w:r>
      <w:r w:rsidRPr="00942C51">
        <w:rPr>
          <w:spacing w:val="-5"/>
          <w:szCs w:val="22"/>
        </w:rPr>
        <w:t xml:space="preserve"> </w:t>
      </w:r>
      <w:r w:rsidRPr="00942C51">
        <w:rPr>
          <w:szCs w:val="22"/>
        </w:rPr>
        <w:t>be</w:t>
      </w:r>
      <w:r w:rsidRPr="00942C51">
        <w:rPr>
          <w:spacing w:val="-5"/>
          <w:szCs w:val="22"/>
        </w:rPr>
        <w:t xml:space="preserve"> </w:t>
      </w:r>
      <w:r w:rsidRPr="00942C51">
        <w:rPr>
          <w:szCs w:val="22"/>
        </w:rPr>
        <w:t>produced</w:t>
      </w:r>
      <w:r w:rsidRPr="00942C51">
        <w:rPr>
          <w:spacing w:val="-5"/>
          <w:szCs w:val="22"/>
        </w:rPr>
        <w:t xml:space="preserve"> </w:t>
      </w:r>
      <w:r w:rsidRPr="00942C51">
        <w:rPr>
          <w:spacing w:val="-1"/>
          <w:szCs w:val="22"/>
        </w:rPr>
        <w:t>are</w:t>
      </w:r>
      <w:r w:rsidRPr="00942C51">
        <w:rPr>
          <w:spacing w:val="-5"/>
          <w:szCs w:val="22"/>
        </w:rPr>
        <w:t xml:space="preserve"> </w:t>
      </w:r>
      <w:r w:rsidRPr="00942C51">
        <w:rPr>
          <w:szCs w:val="22"/>
        </w:rPr>
        <w:t>done</w:t>
      </w:r>
      <w:r w:rsidRPr="00942C51">
        <w:rPr>
          <w:spacing w:val="-5"/>
          <w:szCs w:val="22"/>
        </w:rPr>
        <w:t xml:space="preserve"> </w:t>
      </w:r>
      <w:r w:rsidRPr="00942C51">
        <w:rPr>
          <w:szCs w:val="22"/>
        </w:rPr>
        <w:t>in</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manner</w:t>
      </w:r>
      <w:r w:rsidRPr="00942C51">
        <w:rPr>
          <w:spacing w:val="-5"/>
          <w:szCs w:val="22"/>
        </w:rPr>
        <w:t xml:space="preserve"> </w:t>
      </w:r>
      <w:r w:rsidRPr="00942C51">
        <w:rPr>
          <w:szCs w:val="22"/>
        </w:rPr>
        <w:t>consistent</w:t>
      </w:r>
      <w:r w:rsidRPr="00942C51">
        <w:rPr>
          <w:spacing w:val="-6"/>
          <w:szCs w:val="22"/>
        </w:rPr>
        <w:t xml:space="preserve"> </w:t>
      </w:r>
      <w:r w:rsidRPr="00942C51">
        <w:rPr>
          <w:spacing w:val="-1"/>
          <w:szCs w:val="22"/>
        </w:rPr>
        <w:t>with</w:t>
      </w:r>
      <w:r w:rsidRPr="00942C51">
        <w:rPr>
          <w:spacing w:val="-5"/>
          <w:szCs w:val="22"/>
        </w:rPr>
        <w:t xml:space="preserve"> </w:t>
      </w:r>
      <w:r w:rsidRPr="00942C51">
        <w:rPr>
          <w:spacing w:val="-1"/>
          <w:szCs w:val="22"/>
        </w:rPr>
        <w:t>customers’</w:t>
      </w:r>
      <w:r w:rsidRPr="00942C51">
        <w:rPr>
          <w:spacing w:val="-5"/>
          <w:szCs w:val="22"/>
        </w:rPr>
        <w:t xml:space="preserve"> </w:t>
      </w:r>
      <w:r w:rsidRPr="00942C51">
        <w:rPr>
          <w:spacing w:val="-1"/>
          <w:szCs w:val="22"/>
        </w:rPr>
        <w:t>expectations</w:t>
      </w:r>
      <w:r w:rsidRPr="00942C51">
        <w:rPr>
          <w:spacing w:val="-6"/>
          <w:szCs w:val="22"/>
        </w:rPr>
        <w:t xml:space="preserve"> </w:t>
      </w:r>
      <w:r w:rsidRPr="00942C51">
        <w:rPr>
          <w:szCs w:val="22"/>
        </w:rPr>
        <w:t>of</w:t>
      </w:r>
      <w:r w:rsidRPr="00942C51">
        <w:rPr>
          <w:spacing w:val="-5"/>
          <w:szCs w:val="22"/>
        </w:rPr>
        <w:t xml:space="preserve"> </w:t>
      </w:r>
      <w:r w:rsidRPr="00942C51">
        <w:rPr>
          <w:szCs w:val="22"/>
        </w:rPr>
        <w:t xml:space="preserve">privacy, </w:t>
      </w:r>
      <w:r w:rsidRPr="00942C51">
        <w:rPr>
          <w:spacing w:val="-1"/>
          <w:szCs w:val="22"/>
        </w:rPr>
        <w:t>confidentiality</w:t>
      </w:r>
      <w:r w:rsidRPr="00942C51">
        <w:rPr>
          <w:spacing w:val="-6"/>
          <w:szCs w:val="22"/>
        </w:rPr>
        <w:t xml:space="preserve"> </w:t>
      </w:r>
      <w:r w:rsidRPr="00942C51">
        <w:rPr>
          <w:szCs w:val="22"/>
        </w:rPr>
        <w:t>of</w:t>
      </w:r>
      <w:r w:rsidRPr="00942C51">
        <w:rPr>
          <w:spacing w:val="-5"/>
          <w:szCs w:val="22"/>
        </w:rPr>
        <w:t xml:space="preserve"> </w:t>
      </w:r>
      <w:r w:rsidRPr="00942C51">
        <w:rPr>
          <w:spacing w:val="-1"/>
          <w:szCs w:val="22"/>
        </w:rPr>
        <w:t>Participating</w:t>
      </w:r>
      <w:r w:rsidRPr="00942C51">
        <w:rPr>
          <w:spacing w:val="-5"/>
          <w:szCs w:val="22"/>
        </w:rPr>
        <w:t xml:space="preserve"> </w:t>
      </w:r>
      <w:r w:rsidRPr="00942C51">
        <w:rPr>
          <w:szCs w:val="22"/>
        </w:rPr>
        <w:t>CMS</w:t>
      </w:r>
      <w:r w:rsidRPr="00942C51">
        <w:rPr>
          <w:spacing w:val="-6"/>
          <w:szCs w:val="22"/>
        </w:rPr>
        <w:t xml:space="preserve"> </w:t>
      </w:r>
      <w:r w:rsidRPr="00942C51">
        <w:rPr>
          <w:spacing w:val="-1"/>
          <w:szCs w:val="22"/>
        </w:rPr>
        <w:t>Providers’</w:t>
      </w:r>
      <w:r w:rsidRPr="00942C51">
        <w:rPr>
          <w:spacing w:val="-5"/>
          <w:szCs w:val="22"/>
        </w:rPr>
        <w:t xml:space="preserve"> </w:t>
      </w:r>
      <w:r w:rsidRPr="00942C51">
        <w:rPr>
          <w:spacing w:val="-1"/>
          <w:szCs w:val="22"/>
        </w:rPr>
        <w:t>network</w:t>
      </w:r>
      <w:r w:rsidRPr="00942C51">
        <w:rPr>
          <w:spacing w:val="-5"/>
          <w:szCs w:val="22"/>
        </w:rPr>
        <w:t xml:space="preserve"> </w:t>
      </w:r>
      <w:r w:rsidRPr="00942C51">
        <w:rPr>
          <w:szCs w:val="22"/>
        </w:rPr>
        <w:t>information,</w:t>
      </w:r>
      <w:r w:rsidRPr="00942C51">
        <w:rPr>
          <w:spacing w:val="-6"/>
          <w:szCs w:val="22"/>
        </w:rPr>
        <w:t xml:space="preserve"> </w:t>
      </w:r>
      <w:r w:rsidRPr="00942C51">
        <w:rPr>
          <w:spacing w:val="-1"/>
          <w:szCs w:val="22"/>
        </w:rPr>
        <w:t>and</w:t>
      </w:r>
      <w:r w:rsidRPr="00942C51">
        <w:rPr>
          <w:spacing w:val="-5"/>
          <w:szCs w:val="22"/>
        </w:rPr>
        <w:t xml:space="preserve"> </w:t>
      </w:r>
      <w:r w:rsidRPr="00942C51">
        <w:rPr>
          <w:szCs w:val="22"/>
        </w:rPr>
        <w:t>the</w:t>
      </w:r>
      <w:r w:rsidRPr="00942C51">
        <w:rPr>
          <w:spacing w:val="-6"/>
          <w:szCs w:val="22"/>
        </w:rPr>
        <w:t xml:space="preserve"> </w:t>
      </w:r>
      <w:r w:rsidRPr="00942C51">
        <w:rPr>
          <w:szCs w:val="22"/>
        </w:rPr>
        <w:t>overall</w:t>
      </w:r>
      <w:r w:rsidRPr="00942C51">
        <w:rPr>
          <w:spacing w:val="-5"/>
          <w:szCs w:val="22"/>
        </w:rPr>
        <w:t xml:space="preserve"> </w:t>
      </w:r>
      <w:r w:rsidRPr="00942C51">
        <w:rPr>
          <w:spacing w:val="-1"/>
          <w:szCs w:val="22"/>
        </w:rPr>
        <w:t>security</w:t>
      </w:r>
      <w:r w:rsidRPr="00942C51">
        <w:rPr>
          <w:spacing w:val="-6"/>
          <w:szCs w:val="22"/>
        </w:rPr>
        <w:t xml:space="preserve"> </w:t>
      </w:r>
      <w:r w:rsidRPr="00942C51">
        <w:rPr>
          <w:szCs w:val="22"/>
        </w:rPr>
        <w:t>of</w:t>
      </w:r>
      <w:r w:rsidRPr="00942C51">
        <w:rPr>
          <w:spacing w:val="-5"/>
          <w:szCs w:val="22"/>
        </w:rPr>
        <w:t xml:space="preserve"> </w:t>
      </w:r>
      <w:r w:rsidRPr="00942C51">
        <w:rPr>
          <w:szCs w:val="22"/>
        </w:rPr>
        <w:t>the</w:t>
      </w:r>
      <w:r w:rsidRPr="00942C51">
        <w:rPr>
          <w:spacing w:val="-6"/>
          <w:szCs w:val="22"/>
        </w:rPr>
        <w:t xml:space="preserve"> </w:t>
      </w:r>
      <w:r w:rsidRPr="00942C51">
        <w:rPr>
          <w:spacing w:val="-1"/>
          <w:szCs w:val="22"/>
        </w:rPr>
        <w:t>WEA systems</w:t>
      </w:r>
      <w:r w:rsidRPr="00942C51">
        <w:rPr>
          <w:spacing w:val="-5"/>
          <w:szCs w:val="22"/>
        </w:rPr>
        <w:t xml:space="preserve"> </w:t>
      </w:r>
      <w:r w:rsidRPr="00942C51">
        <w:rPr>
          <w:szCs w:val="22"/>
        </w:rPr>
        <w:t>and</w:t>
      </w:r>
      <w:r w:rsidRPr="00942C51">
        <w:rPr>
          <w:spacing w:val="-6"/>
          <w:szCs w:val="22"/>
        </w:rPr>
        <w:t xml:space="preserve"> </w:t>
      </w:r>
      <w:r w:rsidRPr="00942C51">
        <w:rPr>
          <w:spacing w:val="-1"/>
          <w:szCs w:val="22"/>
        </w:rPr>
        <w:t>infrastructure.</w:t>
      </w:r>
      <w:r>
        <w:rPr>
          <w:rStyle w:val="FootnoteReference"/>
          <w:spacing w:val="-1"/>
          <w:sz w:val="22"/>
          <w:szCs w:val="22"/>
        </w:rPr>
        <w:footnoteReference w:id="31"/>
      </w:r>
      <w:r w:rsidRPr="00942C51">
        <w:rPr>
          <w:spacing w:val="-1"/>
          <w:position w:val="7"/>
          <w:szCs w:val="22"/>
        </w:rPr>
        <w:t xml:space="preserve">  </w:t>
      </w:r>
      <w:r w:rsidRPr="00942C51">
        <w:rPr>
          <w:szCs w:val="22"/>
        </w:rPr>
        <w:t>We</w:t>
      </w:r>
      <w:r w:rsidRPr="00942C51">
        <w:rPr>
          <w:spacing w:val="-5"/>
          <w:szCs w:val="22"/>
        </w:rPr>
        <w:t xml:space="preserve"> </w:t>
      </w:r>
      <w:r w:rsidRPr="00942C51">
        <w:rPr>
          <w:spacing w:val="-1"/>
          <w:szCs w:val="22"/>
        </w:rPr>
        <w:t>encourage</w:t>
      </w:r>
      <w:r w:rsidRPr="00942C51">
        <w:rPr>
          <w:spacing w:val="-4"/>
          <w:szCs w:val="22"/>
        </w:rPr>
        <w:t xml:space="preserve"> the </w:t>
      </w:r>
      <w:r w:rsidR="00FB2A6F">
        <w:rPr>
          <w:spacing w:val="-4"/>
          <w:szCs w:val="22"/>
        </w:rPr>
        <w:t>VDEM</w:t>
      </w:r>
      <w:r w:rsidRPr="00942C51">
        <w:rPr>
          <w:spacing w:val="-5"/>
          <w:szCs w:val="22"/>
        </w:rPr>
        <w:t xml:space="preserve"> </w:t>
      </w:r>
      <w:r w:rsidRPr="00942C51">
        <w:rPr>
          <w:szCs w:val="22"/>
        </w:rPr>
        <w:t>to</w:t>
      </w:r>
      <w:r w:rsidRPr="00942C51">
        <w:rPr>
          <w:spacing w:val="-6"/>
          <w:szCs w:val="22"/>
        </w:rPr>
        <w:t xml:space="preserve"> </w:t>
      </w:r>
      <w:r w:rsidRPr="00942C51">
        <w:rPr>
          <w:szCs w:val="22"/>
        </w:rPr>
        <w:t>report</w:t>
      </w:r>
      <w:r w:rsidRPr="00942C51">
        <w:rPr>
          <w:spacing w:val="-4"/>
          <w:szCs w:val="22"/>
        </w:rPr>
        <w:t xml:space="preserve"> its </w:t>
      </w:r>
      <w:r w:rsidRPr="00942C51">
        <w:rPr>
          <w:szCs w:val="22"/>
        </w:rPr>
        <w:t>test</w:t>
      </w:r>
      <w:r w:rsidRPr="00942C51">
        <w:rPr>
          <w:spacing w:val="-6"/>
          <w:szCs w:val="22"/>
        </w:rPr>
        <w:t xml:space="preserve"> </w:t>
      </w:r>
      <w:r w:rsidRPr="00942C51">
        <w:rPr>
          <w:spacing w:val="-1"/>
          <w:szCs w:val="22"/>
        </w:rPr>
        <w:t>results</w:t>
      </w:r>
      <w:r w:rsidRPr="00942C51">
        <w:rPr>
          <w:spacing w:val="-5"/>
          <w:szCs w:val="22"/>
        </w:rPr>
        <w:t xml:space="preserve"> </w:t>
      </w:r>
      <w:r w:rsidRPr="00942C51">
        <w:rPr>
          <w:szCs w:val="22"/>
        </w:rPr>
        <w:t>in</w:t>
      </w:r>
      <w:r w:rsidRPr="00942C51">
        <w:rPr>
          <w:spacing w:val="-6"/>
          <w:szCs w:val="22"/>
        </w:rPr>
        <w:t xml:space="preserve"> </w:t>
      </w:r>
      <w:r w:rsidRPr="00942C51">
        <w:rPr>
          <w:spacing w:val="-1"/>
          <w:szCs w:val="22"/>
        </w:rPr>
        <w:t>electronic</w:t>
      </w:r>
      <w:r w:rsidRPr="00942C51">
        <w:rPr>
          <w:spacing w:val="-5"/>
          <w:szCs w:val="22"/>
        </w:rPr>
        <w:t xml:space="preserve"> </w:t>
      </w:r>
      <w:r w:rsidRPr="00942C51">
        <w:rPr>
          <w:szCs w:val="22"/>
        </w:rPr>
        <w:t>format</w:t>
      </w:r>
      <w:r w:rsidRPr="00942C51">
        <w:rPr>
          <w:spacing w:val="-4"/>
          <w:szCs w:val="22"/>
        </w:rPr>
        <w:t xml:space="preserve"> </w:t>
      </w:r>
      <w:r w:rsidRPr="00942C51">
        <w:rPr>
          <w:szCs w:val="22"/>
        </w:rPr>
        <w:t>to</w:t>
      </w:r>
      <w:r w:rsidRPr="00942C51">
        <w:rPr>
          <w:spacing w:val="-6"/>
          <w:szCs w:val="22"/>
        </w:rPr>
        <w:t xml:space="preserve"> </w:t>
      </w:r>
      <w:r w:rsidRPr="00942C51">
        <w:rPr>
          <w:spacing w:val="-1"/>
          <w:szCs w:val="22"/>
        </w:rPr>
        <w:t xml:space="preserve">the </w:t>
      </w:r>
      <w:r w:rsidRPr="00942C51">
        <w:rPr>
          <w:szCs w:val="22"/>
        </w:rPr>
        <w:t xml:space="preserve">Bureau. </w:t>
      </w:r>
      <w:r w:rsidRPr="00942C51">
        <w:rPr>
          <w:spacing w:val="48"/>
          <w:szCs w:val="22"/>
        </w:rPr>
        <w:t xml:space="preserve"> </w:t>
      </w:r>
      <w:r w:rsidRPr="00942C51">
        <w:rPr>
          <w:spacing w:val="-1"/>
          <w:szCs w:val="22"/>
        </w:rPr>
        <w:t>Finally,</w:t>
      </w:r>
      <w:r w:rsidRPr="00942C51">
        <w:rPr>
          <w:spacing w:val="-4"/>
          <w:szCs w:val="22"/>
        </w:rPr>
        <w:t xml:space="preserve"> </w:t>
      </w:r>
      <w:r w:rsidRPr="00942C51">
        <w:rPr>
          <w:spacing w:val="-1"/>
          <w:szCs w:val="22"/>
        </w:rPr>
        <w:t>we</w:t>
      </w:r>
      <w:r w:rsidRPr="00942C51">
        <w:rPr>
          <w:spacing w:val="-4"/>
          <w:szCs w:val="22"/>
        </w:rPr>
        <w:t xml:space="preserve"> </w:t>
      </w:r>
      <w:r w:rsidRPr="00942C51">
        <w:rPr>
          <w:szCs w:val="22"/>
        </w:rPr>
        <w:t>encourage</w:t>
      </w:r>
      <w:r w:rsidRPr="00942C51">
        <w:rPr>
          <w:spacing w:val="-4"/>
          <w:szCs w:val="22"/>
        </w:rPr>
        <w:t xml:space="preserve"> </w:t>
      </w:r>
      <w:r w:rsidRPr="00942C51">
        <w:rPr>
          <w:spacing w:val="-1"/>
          <w:szCs w:val="22"/>
        </w:rPr>
        <w:t>members</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public</w:t>
      </w:r>
      <w:r w:rsidRPr="00942C51">
        <w:rPr>
          <w:spacing w:val="-3"/>
          <w:szCs w:val="22"/>
        </w:rPr>
        <w:t xml:space="preserve"> who</w:t>
      </w:r>
      <w:r w:rsidRPr="00942C51">
        <w:rPr>
          <w:spacing w:val="-5"/>
          <w:szCs w:val="22"/>
        </w:rPr>
        <w:t xml:space="preserve"> </w:t>
      </w:r>
      <w:r w:rsidRPr="00942C51">
        <w:rPr>
          <w:spacing w:val="-1"/>
          <w:szCs w:val="22"/>
        </w:rPr>
        <w:t>wish</w:t>
      </w:r>
      <w:r w:rsidRPr="00942C51">
        <w:rPr>
          <w:spacing w:val="-3"/>
          <w:szCs w:val="22"/>
        </w:rPr>
        <w:t xml:space="preserve"> </w:t>
      </w:r>
      <w:r w:rsidRPr="00942C51">
        <w:rPr>
          <w:szCs w:val="22"/>
        </w:rPr>
        <w:t>to</w:t>
      </w:r>
      <w:r w:rsidRPr="00942C51">
        <w:rPr>
          <w:spacing w:val="-4"/>
          <w:szCs w:val="22"/>
        </w:rPr>
        <w:t xml:space="preserve"> share feedback on </w:t>
      </w:r>
      <w:r w:rsidRPr="00942C51">
        <w:rPr>
          <w:spacing w:val="-1"/>
          <w:szCs w:val="22"/>
        </w:rPr>
        <w:t xml:space="preserve">their experience with </w:t>
      </w:r>
      <w:r w:rsidRPr="00942C51">
        <w:rPr>
          <w:spacing w:val="-1"/>
          <w:szCs w:val="22"/>
        </w:rPr>
        <w:t>the</w:t>
      </w:r>
      <w:r w:rsidRPr="00942C51">
        <w:rPr>
          <w:spacing w:val="-3"/>
          <w:szCs w:val="22"/>
        </w:rPr>
        <w:t xml:space="preserve"> test</w:t>
      </w:r>
      <w:r w:rsidR="00C24A91">
        <w:rPr>
          <w:spacing w:val="-3"/>
          <w:szCs w:val="22"/>
        </w:rPr>
        <w:t>s</w:t>
      </w:r>
      <w:r w:rsidRPr="00942C51">
        <w:rPr>
          <w:spacing w:val="-3"/>
          <w:szCs w:val="22"/>
        </w:rPr>
        <w:t xml:space="preserve"> </w:t>
      </w:r>
      <w:r w:rsidRPr="00942C51">
        <w:rPr>
          <w:szCs w:val="22"/>
        </w:rPr>
        <w:t>to</w:t>
      </w:r>
      <w:r w:rsidRPr="00942C51">
        <w:rPr>
          <w:spacing w:val="-5"/>
          <w:szCs w:val="22"/>
        </w:rPr>
        <w:t xml:space="preserve"> </w:t>
      </w:r>
      <w:r w:rsidRPr="00942C51">
        <w:rPr>
          <w:szCs w:val="22"/>
        </w:rPr>
        <w:t>do</w:t>
      </w:r>
      <w:r w:rsidRPr="00942C51">
        <w:rPr>
          <w:spacing w:val="-3"/>
          <w:szCs w:val="22"/>
        </w:rPr>
        <w:t xml:space="preserve"> </w:t>
      </w:r>
      <w:r w:rsidRPr="00942C51">
        <w:rPr>
          <w:spacing w:val="-1"/>
          <w:szCs w:val="22"/>
        </w:rPr>
        <w:t>so</w:t>
      </w:r>
      <w:r w:rsidRPr="00942C51">
        <w:rPr>
          <w:spacing w:val="-3"/>
          <w:szCs w:val="22"/>
        </w:rPr>
        <w:t xml:space="preserve"> </w:t>
      </w:r>
      <w:r w:rsidRPr="00942C51">
        <w:rPr>
          <w:szCs w:val="22"/>
        </w:rPr>
        <w:t>by</w:t>
      </w:r>
      <w:r w:rsidRPr="00942C51">
        <w:rPr>
          <w:spacing w:val="-4"/>
          <w:szCs w:val="22"/>
        </w:rPr>
        <w:t xml:space="preserve"> </w:t>
      </w:r>
      <w:r w:rsidRPr="00942C51">
        <w:rPr>
          <w:spacing w:val="-1"/>
          <w:szCs w:val="22"/>
        </w:rPr>
        <w:t>filing</w:t>
      </w:r>
      <w:r w:rsidRPr="00942C51">
        <w:rPr>
          <w:spacing w:val="55"/>
          <w:szCs w:val="22"/>
        </w:rPr>
        <w:t xml:space="preserve"> </w:t>
      </w:r>
      <w:r w:rsidRPr="00942C51">
        <w:rPr>
          <w:szCs w:val="22"/>
        </w:rPr>
        <w:t>them</w:t>
      </w:r>
      <w:r w:rsidRPr="00942C51">
        <w:rPr>
          <w:spacing w:val="-8"/>
          <w:szCs w:val="22"/>
        </w:rPr>
        <w:t xml:space="preserve"> </w:t>
      </w:r>
      <w:r w:rsidRPr="00942C51">
        <w:rPr>
          <w:spacing w:val="-1"/>
          <w:szCs w:val="22"/>
        </w:rPr>
        <w:t>with</w:t>
      </w:r>
      <w:r w:rsidRPr="00942C51">
        <w:rPr>
          <w:spacing w:val="-7"/>
          <w:szCs w:val="22"/>
        </w:rPr>
        <w:t xml:space="preserve"> </w:t>
      </w:r>
      <w:r w:rsidRPr="00942C51">
        <w:rPr>
          <w:szCs w:val="22"/>
        </w:rPr>
        <w:t>the</w:t>
      </w:r>
      <w:r w:rsidRPr="00942C51">
        <w:rPr>
          <w:spacing w:val="-8"/>
          <w:szCs w:val="22"/>
        </w:rPr>
        <w:t xml:space="preserve"> </w:t>
      </w:r>
      <w:r w:rsidRPr="00942C51">
        <w:rPr>
          <w:spacing w:val="-1"/>
          <w:szCs w:val="22"/>
        </w:rPr>
        <w:t>FCC’s</w:t>
      </w:r>
      <w:r w:rsidRPr="00942C51">
        <w:rPr>
          <w:spacing w:val="-7"/>
          <w:szCs w:val="22"/>
        </w:rPr>
        <w:t xml:space="preserve"> </w:t>
      </w:r>
      <w:r w:rsidRPr="00942C51">
        <w:rPr>
          <w:spacing w:val="-1"/>
          <w:szCs w:val="22"/>
        </w:rPr>
        <w:t>Public</w:t>
      </w:r>
      <w:r w:rsidRPr="00942C51">
        <w:rPr>
          <w:spacing w:val="-7"/>
          <w:szCs w:val="22"/>
        </w:rPr>
        <w:t xml:space="preserve"> </w:t>
      </w:r>
      <w:r w:rsidRPr="00942C51">
        <w:rPr>
          <w:spacing w:val="-1"/>
          <w:szCs w:val="22"/>
        </w:rPr>
        <w:t>Safety</w:t>
      </w:r>
      <w:r w:rsidRPr="00942C51">
        <w:rPr>
          <w:spacing w:val="-7"/>
          <w:szCs w:val="22"/>
        </w:rPr>
        <w:t xml:space="preserve"> </w:t>
      </w:r>
      <w:r w:rsidRPr="00942C51">
        <w:rPr>
          <w:spacing w:val="-1"/>
          <w:szCs w:val="22"/>
        </w:rPr>
        <w:t>Support</w:t>
      </w:r>
      <w:r w:rsidRPr="00942C51">
        <w:rPr>
          <w:spacing w:val="-7"/>
          <w:szCs w:val="22"/>
        </w:rPr>
        <w:t xml:space="preserve"> </w:t>
      </w:r>
      <w:r w:rsidRPr="00942C51">
        <w:rPr>
          <w:spacing w:val="-1"/>
          <w:szCs w:val="22"/>
        </w:rPr>
        <w:t>Center</w:t>
      </w:r>
      <w:r w:rsidRPr="00942C51">
        <w:rPr>
          <w:spacing w:val="-7"/>
          <w:szCs w:val="22"/>
        </w:rPr>
        <w:t xml:space="preserve"> </w:t>
      </w:r>
      <w:r w:rsidRPr="00942C51">
        <w:rPr>
          <w:spacing w:val="-1"/>
          <w:szCs w:val="22"/>
        </w:rPr>
        <w:t>at</w:t>
      </w:r>
      <w:r w:rsidRPr="00942C51">
        <w:rPr>
          <w:spacing w:val="-7"/>
          <w:szCs w:val="22"/>
        </w:rPr>
        <w:t xml:space="preserve"> </w:t>
      </w:r>
      <w:r>
        <w:fldChar w:fldCharType="begin"/>
      </w:r>
      <w:r>
        <w:instrText xml:space="preserve"> HYPERLINK "https://www.fcc.gov/general/public-safety-support-center" </w:instrText>
      </w:r>
      <w:r>
        <w:fldChar w:fldCharType="separate"/>
      </w:r>
      <w:r w:rsidRPr="00942C51">
        <w:rPr>
          <w:color w:val="0000FF"/>
          <w:spacing w:val="-1"/>
          <w:szCs w:val="22"/>
          <w:u w:val="single" w:color="0000FF"/>
        </w:rPr>
        <w:t>https://www.fcc.gov/general/public-safety-</w:t>
      </w:r>
      <w:r>
        <w:fldChar w:fldCharType="end"/>
      </w:r>
      <w:r>
        <w:fldChar w:fldCharType="begin"/>
      </w:r>
      <w:r>
        <w:instrText xml:space="preserve"> HYPERLINK "https://www.fcc.gov/general/public-safety-support-center" </w:instrText>
      </w:r>
      <w:r>
        <w:fldChar w:fldCharType="separate"/>
      </w:r>
      <w:r w:rsidRPr="00942C51">
        <w:rPr>
          <w:color w:val="0000FF"/>
          <w:spacing w:val="-1"/>
          <w:szCs w:val="22"/>
          <w:u w:val="single" w:color="0000FF"/>
        </w:rPr>
        <w:t>support-center</w:t>
      </w:r>
      <w:r>
        <w:fldChar w:fldCharType="end"/>
      </w:r>
      <w:r w:rsidRPr="00942C51">
        <w:rPr>
          <w:color w:val="0000FF"/>
          <w:spacing w:val="-1"/>
          <w:szCs w:val="22"/>
          <w:u w:val="single" w:color="0000FF"/>
        </w:rPr>
        <w:t>.</w:t>
      </w:r>
    </w:p>
    <w:p w:rsidR="00D56A01" w:rsidRPr="00942C51" w:rsidP="00D56A01">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D56A01" w:rsidRPr="00942C51" w:rsidP="00D56A01">
      <w:pPr>
        <w:pStyle w:val="ParaNum"/>
        <w:numPr>
          <w:ilvl w:val="0"/>
          <w:numId w:val="7"/>
        </w:numPr>
        <w:tabs>
          <w:tab w:val="clear" w:pos="1080"/>
          <w:tab w:val="num" w:pos="1440"/>
        </w:tabs>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w:t>
      </w:r>
      <w:r w:rsidRPr="00942C51">
        <w:rPr>
          <w:szCs w:val="22"/>
        </w:rPr>
        <w:t>i</w:t>
      </w:r>
      <w:r w:rsidRPr="00942C51">
        <w:rPr>
          <w:szCs w:val="22"/>
        </w:rPr>
        <w:t>)</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w:t>
      </w:r>
      <w:r w:rsidRPr="00942C51">
        <w:rPr>
          <w:spacing w:val="-1"/>
          <w:szCs w:val="22"/>
        </w:rPr>
        <w:t>i</w:t>
      </w:r>
      <w:r w:rsidRPr="00942C51">
        <w:rPr>
          <w:spacing w:val="-1"/>
          <w:szCs w:val="22"/>
        </w:rPr>
        <w:t>),</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w:t>
      </w:r>
      <w:r w:rsidR="00DA38CC">
        <w:rPr>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sidRPr="00942C51">
        <w:rPr>
          <w:spacing w:val="-1"/>
          <w:szCs w:val="22"/>
        </w:rPr>
        <w:t xml:space="preserve">allow: </w:t>
      </w:r>
      <w:r w:rsidRPr="00942C51">
        <w:rPr>
          <w:spacing w:val="-4"/>
          <w:szCs w:val="22"/>
        </w:rPr>
        <w:t xml:space="preserve"> </w:t>
      </w:r>
      <w:r w:rsidR="00FB2A6F">
        <w:rPr>
          <w:szCs w:val="22"/>
        </w:rPr>
        <w:t xml:space="preserve">a one-time </w:t>
      </w:r>
      <w:r w:rsidRPr="00942C51">
        <w:rPr>
          <w:szCs w:val="22"/>
        </w:rPr>
        <w:t xml:space="preserve">test of the WEA in </w:t>
      </w:r>
      <w:r w:rsidR="00FB2A6F">
        <w:rPr>
          <w:szCs w:val="22"/>
        </w:rPr>
        <w:t>Isle of Wight County, Virginia; James City County, Virginia; Newport News City, Virginia; Surry County, Virginia; Williamsburg City, Virginia; and York County, Virginia</w:t>
      </w:r>
      <w:r w:rsidRPr="00942C51">
        <w:rPr>
          <w:szCs w:val="22"/>
        </w:rPr>
        <w:t xml:space="preserve"> on </w:t>
      </w:r>
      <w:r w:rsidR="00FB2A6F">
        <w:rPr>
          <w:szCs w:val="22"/>
        </w:rPr>
        <w:t>December 12</w:t>
      </w:r>
      <w:r>
        <w:rPr>
          <w:szCs w:val="22"/>
        </w:rPr>
        <w:t xml:space="preserve">, 2018, at </w:t>
      </w:r>
      <w:r w:rsidR="00FB2A6F">
        <w:rPr>
          <w:szCs w:val="22"/>
        </w:rPr>
        <w:t>11:10 a.m. E</w:t>
      </w:r>
      <w:r w:rsidRPr="00942C51">
        <w:rPr>
          <w:szCs w:val="22"/>
        </w:rPr>
        <w:t>ST</w:t>
      </w:r>
      <w:r w:rsidR="00FB2A6F">
        <w:rPr>
          <w:szCs w:val="22"/>
        </w:rPr>
        <w:t>; and a one-time test of the WEA in Louisa County, Virginia; Spotsylvania County, Virginia; Orange County, Virginia; Caroline County, Virginia; and Hanover County, Virginia on February 20, 2019, at 11:10 a.m. EST</w:t>
      </w:r>
      <w:r w:rsidRPr="00942C51">
        <w:rPr>
          <w:szCs w:val="22"/>
        </w:rPr>
        <w:t>.  This action is taken under delegated authority pursuant to Sections 0.191 and 0.392 of the Commission’s rules, 47 CFR §§ 0.191 and 0.392.</w:t>
      </w:r>
    </w:p>
    <w:p w:rsidR="00D56A01" w:rsidRPr="00942C51" w:rsidP="00D56A01">
      <w:pPr>
        <w:pStyle w:val="BodyText"/>
        <w:spacing w:before="154"/>
        <w:ind w:left="0"/>
        <w:rPr>
          <w:snapToGrid w:val="0"/>
          <w:kern w:val="28"/>
        </w:rPr>
      </w:pPr>
    </w:p>
    <w:p w:rsidR="00D56A01" w:rsidRPr="00942C51" w:rsidP="00D56A01">
      <w:pPr>
        <w:pStyle w:val="BodyText"/>
        <w:spacing w:before="154"/>
        <w:ind w:left="3577" w:firstLine="720"/>
      </w:pPr>
      <w:r w:rsidRPr="00942C51">
        <w:rPr>
          <w:spacing w:val="-1"/>
        </w:rPr>
        <w:t>FEDERAL</w:t>
      </w:r>
      <w:r w:rsidRPr="00942C51">
        <w:t xml:space="preserve"> </w:t>
      </w:r>
      <w:r w:rsidRPr="00942C51">
        <w:rPr>
          <w:spacing w:val="-1"/>
        </w:rPr>
        <w:t>COMMUNICATIONS</w:t>
      </w:r>
      <w:r w:rsidRPr="00942C51">
        <w:t xml:space="preserve"> </w:t>
      </w:r>
      <w:r w:rsidRPr="00942C51">
        <w:rPr>
          <w:spacing w:val="-1"/>
        </w:rPr>
        <w:t>COMMISSION</w:t>
      </w:r>
    </w:p>
    <w:p w:rsidR="00D56A01" w:rsidRPr="00942C51" w:rsidP="00D56A01">
      <w:pPr>
        <w:rPr>
          <w:szCs w:val="22"/>
        </w:rPr>
      </w:pPr>
    </w:p>
    <w:p w:rsidR="00D56A01" w:rsidRPr="00942C51" w:rsidP="00D56A01">
      <w:pPr>
        <w:rPr>
          <w:szCs w:val="22"/>
        </w:rPr>
      </w:pPr>
    </w:p>
    <w:p w:rsidR="00D56A01" w:rsidRPr="00942C51" w:rsidP="00D56A01">
      <w:pPr>
        <w:rPr>
          <w:szCs w:val="22"/>
        </w:rPr>
      </w:pPr>
    </w:p>
    <w:p w:rsidR="00D56A01" w:rsidRPr="00942C51" w:rsidP="00D56A01">
      <w:pPr>
        <w:spacing w:before="2"/>
        <w:rPr>
          <w:szCs w:val="22"/>
        </w:rPr>
      </w:pPr>
    </w:p>
    <w:p w:rsidR="00D56A01" w:rsidRPr="00942C51" w:rsidP="00D56A01">
      <w:pPr>
        <w:pStyle w:val="BodyText"/>
        <w:ind w:left="4297" w:right="3533"/>
        <w:jc w:val="center"/>
      </w:pPr>
      <w:bookmarkStart w:id="6" w:name="sp_999_4"/>
      <w:bookmarkStart w:id="7" w:name="SDU_4"/>
      <w:bookmarkEnd w:id="6"/>
      <w:bookmarkEnd w:id="7"/>
      <w:r w:rsidRPr="00942C51">
        <w:t>Lisa</w:t>
      </w:r>
      <w:r w:rsidRPr="00942C51">
        <w:rPr>
          <w:spacing w:val="-3"/>
        </w:rPr>
        <w:t xml:space="preserve"> </w:t>
      </w:r>
      <w:r w:rsidRPr="00942C51">
        <w:rPr>
          <w:spacing w:val="-1"/>
        </w:rPr>
        <w:t>M.</w:t>
      </w:r>
      <w:r w:rsidRPr="00942C51">
        <w:rPr>
          <w:spacing w:val="-2"/>
        </w:rPr>
        <w:t xml:space="preserve"> </w:t>
      </w:r>
      <w:r w:rsidRPr="00942C51">
        <w:rPr>
          <w:spacing w:val="-1"/>
        </w:rPr>
        <w:t>Fowlkes</w:t>
      </w:r>
    </w:p>
    <w:p w:rsidR="00D56A01" w:rsidRPr="00942C51" w:rsidP="00D56A01">
      <w:pPr>
        <w:pStyle w:val="BodyText"/>
        <w:ind w:left="4297" w:right="271" w:firstLine="23"/>
      </w:pPr>
      <w:r w:rsidRPr="00942C51">
        <w:t>Chief,</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t>and</w:t>
      </w:r>
      <w:r w:rsidRPr="00942C51">
        <w:rPr>
          <w:spacing w:val="-8"/>
        </w:rPr>
        <w:t xml:space="preserve"> </w:t>
      </w:r>
      <w:r w:rsidRPr="00942C51">
        <w:rPr>
          <w:spacing w:val="-1"/>
        </w:rPr>
        <w:t>Homeland</w:t>
      </w:r>
      <w:r w:rsidRPr="00942C51">
        <w:rPr>
          <w:spacing w:val="-8"/>
        </w:rPr>
        <w:t xml:space="preserve"> </w:t>
      </w:r>
      <w:r w:rsidRPr="00942C51">
        <w:rPr>
          <w:spacing w:val="-1"/>
        </w:rPr>
        <w:t>Security</w:t>
      </w:r>
      <w:r w:rsidRPr="00942C51">
        <w:rPr>
          <w:spacing w:val="-8"/>
        </w:rPr>
        <w:t xml:space="preserve"> </w:t>
      </w:r>
      <w:r w:rsidRPr="00942C51">
        <w:t>Bureau</w:t>
      </w:r>
    </w:p>
    <w:p w:rsidR="00D56A01" w:rsidRPr="00942C51" w:rsidP="00D56A01">
      <w:pPr>
        <w:ind w:left="4320"/>
        <w:rPr>
          <w:spacing w:val="-1"/>
          <w:szCs w:val="22"/>
        </w:rPr>
      </w:pPr>
      <w:r w:rsidRPr="00942C51">
        <w:rPr>
          <w:spacing w:val="-1"/>
          <w:szCs w:val="22"/>
        </w:rPr>
        <w:t>Federal</w:t>
      </w:r>
      <w:r w:rsidRPr="00942C51">
        <w:rPr>
          <w:spacing w:val="-15"/>
          <w:szCs w:val="22"/>
        </w:rPr>
        <w:t xml:space="preserve"> </w:t>
      </w:r>
      <w:r w:rsidRPr="00942C51">
        <w:rPr>
          <w:spacing w:val="-1"/>
          <w:szCs w:val="22"/>
        </w:rPr>
        <w:t>Communications</w:t>
      </w:r>
      <w:r w:rsidRPr="00942C51">
        <w:rPr>
          <w:spacing w:val="-15"/>
          <w:szCs w:val="22"/>
        </w:rPr>
        <w:t xml:space="preserve"> </w:t>
      </w:r>
      <w:r w:rsidRPr="00942C51">
        <w:rPr>
          <w:spacing w:val="-1"/>
          <w:szCs w:val="22"/>
        </w:rPr>
        <w:t>Commission</w:t>
      </w:r>
    </w:p>
    <w:p w:rsidR="00443DC9" w:rsidRPr="00942C51" w:rsidP="00D56A01">
      <w:pPr>
        <w:pStyle w:val="ParaNum"/>
        <w:numPr>
          <w:ilvl w:val="0"/>
          <w:numId w:val="0"/>
        </w:numPr>
        <w:tabs>
          <w:tab w:val="num" w:pos="1440"/>
        </w:tabs>
        <w:rPr>
          <w:szCs w:val="22"/>
        </w:rPr>
      </w:pPr>
    </w:p>
    <w:p w:rsidR="00D9025D" w:rsidRPr="00762BBD" w:rsidP="00D9025D">
      <w:pPr>
        <w:pStyle w:val="ParaNum"/>
        <w:numPr>
          <w:ilvl w:val="0"/>
          <w:numId w:val="0"/>
        </w:numPr>
        <w:tabs>
          <w:tab w:val="num" w:pos="1440"/>
        </w:tabs>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6D0333" w:rsidP="006D0333">
    <w:pPr>
      <w:pStyle w:val="Footer"/>
    </w:pP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D033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2BC3">
      <w:r>
        <w:separator/>
      </w:r>
    </w:p>
  </w:footnote>
  <w:footnote w:type="continuationSeparator" w:id="1">
    <w:p w:rsidR="00AD2BC3" w:rsidP="00C721AC">
      <w:pPr>
        <w:spacing w:before="120"/>
        <w:rPr>
          <w:sz w:val="20"/>
        </w:rPr>
      </w:pPr>
      <w:r>
        <w:rPr>
          <w:sz w:val="20"/>
        </w:rPr>
        <w:t xml:space="preserve">(Continued from previous page)  </w:t>
      </w:r>
      <w:r>
        <w:rPr>
          <w:sz w:val="20"/>
        </w:rPr>
        <w:separator/>
      </w:r>
    </w:p>
  </w:footnote>
  <w:footnote w:type="continuationNotice" w:id="2">
    <w:p w:rsidR="00AD2BC3" w:rsidP="00C721AC">
      <w:pPr>
        <w:jc w:val="right"/>
        <w:rPr>
          <w:sz w:val="20"/>
        </w:rPr>
      </w:pPr>
      <w:r>
        <w:rPr>
          <w:sz w:val="20"/>
        </w:rPr>
        <w:t>(continued….)</w:t>
      </w:r>
    </w:p>
  </w:footnote>
  <w:footnote w:id="3">
    <w:p w:rsidR="00762BBD" w:rsidRPr="00B0643B" w:rsidP="00762BBD">
      <w:pPr>
        <w:pStyle w:val="FootnoteText"/>
      </w:pPr>
      <w:r w:rsidRPr="00B0643B">
        <w:rPr>
          <w:rStyle w:val="FootnoteReference"/>
        </w:rPr>
        <w:footnoteRef/>
      </w:r>
      <w:r w:rsidRPr="00B0643B">
        <w:t xml:space="preserve"> Participating CMS Providers are commercial mobile service providers that have elected voluntarily to transmit WEA alert messages.  47 CFR § 10.10(d), </w:t>
      </w:r>
      <w:r>
        <w:fldChar w:fldCharType="begin"/>
      </w:r>
      <w:r>
        <w:instrText xml:space="preserve"> HYPERLINK "https://1.next.westlaw.com/Link/Document/FullText?findType=L&amp;pubNum=1000547&amp;cite=47CFRS10.10&amp;originatingDoc=Ibfa320bd29dd11e8a2e69b122173a65f&amp;refType=RB&amp;originationContext=document&amp;transitionType=DocumentItem&amp;contextData=(sc.Search)" \l "co_pp_ae0d0000c5150" </w:instrText>
      </w:r>
      <w:r>
        <w:fldChar w:fldCharType="separate"/>
      </w:r>
      <w:r w:rsidRPr="00B0643B">
        <w:t>(f)</w:t>
      </w:r>
      <w:r>
        <w:fldChar w:fldCharType="end"/>
      </w:r>
      <w:r w:rsidRPr="00B0643B">
        <w:t>.</w:t>
      </w:r>
    </w:p>
  </w:footnote>
  <w:footnote w:id="4">
    <w:p w:rsidR="00B30702" w:rsidRPr="00681200" w:rsidP="00B30702">
      <w:pPr>
        <w:pStyle w:val="FootnoteText"/>
        <w:rPr>
          <w:snapToGrid w:val="0"/>
        </w:rPr>
      </w:pPr>
      <w:r w:rsidRPr="00B0643B">
        <w:rPr>
          <w:rStyle w:val="FootnoteReference"/>
        </w:rPr>
        <w:footnoteRef/>
      </w:r>
      <w:r w:rsidRPr="00B0643B">
        <w:t xml:space="preserve"> </w:t>
      </w:r>
      <w:r w:rsidRPr="00681200">
        <w:rPr>
          <w:i/>
          <w:snapToGrid w:val="0"/>
        </w:rPr>
        <w:t>See</w:t>
      </w:r>
      <w:r w:rsidRPr="00681200">
        <w:rPr>
          <w:snapToGrid w:val="0"/>
        </w:rPr>
        <w:t xml:space="preserve"> Letter from </w:t>
      </w:r>
      <w:r>
        <w:rPr>
          <w:snapToGrid w:val="0"/>
        </w:rPr>
        <w:t>Jeffrey D. Stern, Ph.D., State Coordinator, Commonwealth of Virginia, Department of Emergency Management</w:t>
      </w:r>
      <w:r w:rsidRPr="00681200">
        <w:rPr>
          <w:snapToGrid w:val="0"/>
        </w:rPr>
        <w:t xml:space="preserve">, to </w:t>
      </w:r>
      <w:r>
        <w:rPr>
          <w:snapToGrid w:val="0"/>
        </w:rPr>
        <w:t>Michael J. Wilhelm</w:t>
      </w:r>
      <w:r w:rsidRPr="00681200">
        <w:rPr>
          <w:snapToGrid w:val="0"/>
        </w:rPr>
        <w:t xml:space="preserve">, </w:t>
      </w:r>
      <w:r>
        <w:rPr>
          <w:snapToGrid w:val="0"/>
        </w:rPr>
        <w:t>Chief, Policy and Licensing Division, Public Safety and Homeland Security Bureau</w:t>
      </w:r>
      <w:r w:rsidRPr="00681200">
        <w:rPr>
          <w:snapToGrid w:val="0"/>
        </w:rPr>
        <w:t xml:space="preserve">, Federal Communications Commission </w:t>
      </w:r>
      <w:r w:rsidRPr="00D56ADA">
        <w:rPr>
          <w:snapToGrid w:val="0"/>
        </w:rPr>
        <w:t>(filed Nov. 29, 2018)</w:t>
      </w:r>
      <w:r w:rsidRPr="00681200">
        <w:rPr>
          <w:snapToGrid w:val="0"/>
        </w:rPr>
        <w:t xml:space="preserve"> (on file in PS Docket No. 15-91) (</w:t>
      </w:r>
      <w:r>
        <w:rPr>
          <w:snapToGrid w:val="0"/>
        </w:rPr>
        <w:t xml:space="preserve">VDEM </w:t>
      </w:r>
      <w:r w:rsidRPr="00681200">
        <w:rPr>
          <w:snapToGrid w:val="0"/>
        </w:rPr>
        <w:t>Letter).</w:t>
      </w:r>
    </w:p>
  </w:footnote>
  <w:footnote w:id="5">
    <w:p w:rsidR="00762BBD" w:rsidRPr="00B0643B" w:rsidP="00762BBD">
      <w:pPr>
        <w:pStyle w:val="FootnoteText"/>
      </w:pPr>
      <w:r w:rsidRPr="00681200">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762BBD" w:rsidRPr="00B0643B" w:rsidP="00762BBD">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762BBD" w:rsidRPr="00B0643B" w:rsidP="00762BBD">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FEMA and in periodic tests of WEA’s C-Interface.  </w:t>
      </w:r>
      <w:r w:rsidRPr="00B0643B">
        <w:rPr>
          <w:i/>
        </w:rPr>
        <w:t>Id.</w:t>
      </w:r>
    </w:p>
  </w:footnote>
  <w:footnote w:id="8">
    <w:p w:rsidR="00762BBD" w:rsidRPr="00B0643B" w:rsidP="00762BBD">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9">
    <w:p w:rsidR="00762BBD" w:rsidRPr="00B0643B" w:rsidP="00762BBD">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1E5755" w:rsidRPr="00B0643B" w:rsidP="001E5755">
      <w:pPr>
        <w:pStyle w:val="FootnoteText"/>
      </w:pPr>
      <w:r w:rsidRPr="00B0643B">
        <w:rPr>
          <w:rStyle w:val="FootnoteReference"/>
        </w:rPr>
        <w:footnoteRef/>
      </w:r>
      <w:r w:rsidRPr="00B0643B">
        <w:t xml:space="preserve"> </w:t>
      </w:r>
      <w:r w:rsidR="00BF31B4">
        <w:t xml:space="preserve">VDEM </w:t>
      </w:r>
      <w:r w:rsidRPr="00B0643B">
        <w:t xml:space="preserve">Letter at </w:t>
      </w:r>
      <w:r w:rsidR="005A7BCE">
        <w:t>2</w:t>
      </w:r>
      <w:r w:rsidRPr="00B0643B">
        <w:t>.</w:t>
      </w:r>
      <w:r w:rsidR="00A4624F">
        <w:t xml:space="preserve">  Specifically, VDEM proposes to broadcast the WEA message to cell phones located in the following localities</w:t>
      </w:r>
      <w:r w:rsidR="00C40729">
        <w:t xml:space="preserve">, which </w:t>
      </w:r>
      <w:r w:rsidR="00C40729">
        <w:t>are located in</w:t>
      </w:r>
      <w:r w:rsidR="00C40729">
        <w:t xml:space="preserve"> each nuclear power </w:t>
      </w:r>
      <w:r w:rsidR="00E169A7">
        <w:t>station</w:t>
      </w:r>
      <w:r w:rsidR="00C40729">
        <w:t>’s respective EPZ</w:t>
      </w:r>
      <w:r w:rsidR="00A4624F">
        <w:t xml:space="preserve">.  For SPS: </w:t>
      </w:r>
      <w:r w:rsidR="00A4624F">
        <w:rPr>
          <w:szCs w:val="22"/>
        </w:rPr>
        <w:t xml:space="preserve">Isle of Wight County, Virginia; James City County, Virginia; Newport News City, Virginia; Surry County, Virginia; Williamsburg City, Virginia; and York County, Virginia.  For NAPS: Louisa County, Virginia; Spotsylvania County, Virginia; Orange County, Virginia; Caroline County, Virginia; and Hanover County, Virginia.  </w:t>
      </w:r>
      <w:r w:rsidR="00A4624F">
        <w:rPr>
          <w:i/>
          <w:szCs w:val="22"/>
        </w:rPr>
        <w:t>Id</w:t>
      </w:r>
      <w:r w:rsidR="00A4624F">
        <w:rPr>
          <w:szCs w:val="22"/>
        </w:rPr>
        <w:t>.</w:t>
      </w:r>
      <w:r w:rsidR="00A4624F">
        <w:t xml:space="preserve"> </w:t>
      </w:r>
    </w:p>
  </w:footnote>
  <w:footnote w:id="11">
    <w:p w:rsidR="001D5CD3">
      <w:pPr>
        <w:pStyle w:val="FootnoteText"/>
      </w:pPr>
      <w:r>
        <w:rPr>
          <w:rStyle w:val="FootnoteReference"/>
        </w:rPr>
        <w:footnoteRef/>
      </w:r>
      <w:r>
        <w:t xml:space="preserve"> </w:t>
      </w:r>
      <w:r w:rsidRPr="001D5CD3">
        <w:rPr>
          <w:i/>
        </w:rPr>
        <w:t>Id.</w:t>
      </w:r>
    </w:p>
  </w:footnote>
  <w:footnote w:id="12">
    <w:p w:rsidR="00A54667" w:rsidRPr="00A54667">
      <w:pPr>
        <w:pStyle w:val="FootnoteText"/>
      </w:pPr>
      <w:r>
        <w:rPr>
          <w:rStyle w:val="FootnoteReference"/>
        </w:rPr>
        <w:footnoteRef/>
      </w:r>
      <w:r>
        <w:t xml:space="preserve"> </w:t>
      </w:r>
      <w:r>
        <w:rPr>
          <w:i/>
        </w:rPr>
        <w:t>Id</w:t>
      </w:r>
      <w:r w:rsidR="00CA5BFD">
        <w:t>.</w:t>
      </w:r>
    </w:p>
  </w:footnote>
  <w:footnote w:id="13">
    <w:p w:rsidR="001210F6" w:rsidRPr="001210F6">
      <w:pPr>
        <w:pStyle w:val="FootnoteText"/>
      </w:pPr>
      <w:r>
        <w:rPr>
          <w:rStyle w:val="FootnoteReference"/>
        </w:rPr>
        <w:footnoteRef/>
      </w:r>
      <w:r>
        <w:t xml:space="preserve"> </w:t>
      </w:r>
      <w:r>
        <w:rPr>
          <w:i/>
        </w:rPr>
        <w:t>Id</w:t>
      </w:r>
      <w:r>
        <w:t>.</w:t>
      </w:r>
    </w:p>
  </w:footnote>
  <w:footnote w:id="14">
    <w:p w:rsidR="001E5755" w:rsidRPr="00A54667" w:rsidP="001E5755">
      <w:pPr>
        <w:pStyle w:val="FootnoteText"/>
      </w:pPr>
      <w:r w:rsidRPr="00B0643B">
        <w:rPr>
          <w:rStyle w:val="FootnoteReference"/>
        </w:rPr>
        <w:footnoteRef/>
      </w:r>
      <w:r w:rsidRPr="00B0643B">
        <w:t xml:space="preserve"> </w:t>
      </w:r>
      <w:r w:rsidRPr="00B0643B">
        <w:rPr>
          <w:i/>
        </w:rPr>
        <w:t>Id</w:t>
      </w:r>
      <w:r w:rsidR="00A54667">
        <w:t>.</w:t>
      </w:r>
      <w:r w:rsidR="00FC40E5">
        <w:t xml:space="preserve"> </w:t>
      </w:r>
    </w:p>
  </w:footnote>
  <w:footnote w:id="15">
    <w:p w:rsidR="00C36E84" w:rsidRPr="00C36E84">
      <w:pPr>
        <w:pStyle w:val="FootnoteText"/>
      </w:pPr>
      <w:r>
        <w:rPr>
          <w:rStyle w:val="FootnoteReference"/>
        </w:rPr>
        <w:footnoteRef/>
      </w:r>
      <w:r>
        <w:t xml:space="preserve"> </w:t>
      </w:r>
      <w:r>
        <w:rPr>
          <w:i/>
        </w:rPr>
        <w:t>Id</w:t>
      </w:r>
      <w:r>
        <w:t>. at 2-3.</w:t>
      </w:r>
    </w:p>
  </w:footnote>
  <w:footnote w:id="16">
    <w:p w:rsidR="001E5755" w:rsidRPr="00A54667" w:rsidP="001E5755">
      <w:pPr>
        <w:pStyle w:val="FootnoteText"/>
      </w:pPr>
      <w:r w:rsidRPr="00B0643B">
        <w:rPr>
          <w:rStyle w:val="FootnoteReference"/>
        </w:rPr>
        <w:footnoteRef/>
      </w:r>
      <w:r w:rsidRPr="00B0643B">
        <w:t xml:space="preserve"> </w:t>
      </w:r>
      <w:r w:rsidRPr="00B8515E">
        <w:rPr>
          <w:i/>
        </w:rPr>
        <w:t>Id</w:t>
      </w:r>
      <w:r w:rsidR="00A54667">
        <w:t>.</w:t>
      </w:r>
      <w:r w:rsidR="005A7BCE">
        <w:t xml:space="preserve"> at 3.</w:t>
      </w:r>
    </w:p>
  </w:footnote>
  <w:footnote w:id="17">
    <w:p w:rsidR="0074531C" w:rsidRPr="00374887" w:rsidP="0074531C">
      <w:pPr>
        <w:pStyle w:val="FootnoteText"/>
      </w:pPr>
      <w:r w:rsidRPr="00B0643B">
        <w:rPr>
          <w:rStyle w:val="FootnoteReference"/>
        </w:rPr>
        <w:footnoteRef/>
      </w:r>
      <w:r w:rsidRPr="00B0643B">
        <w:t xml:space="preserve"> </w:t>
      </w:r>
      <w:r w:rsidRPr="00B0643B">
        <w:rPr>
          <w:i/>
        </w:rPr>
        <w:t>Id</w:t>
      </w:r>
      <w:r w:rsidR="00A54667">
        <w:t>.</w:t>
      </w:r>
      <w:r w:rsidR="00BD59B9">
        <w:t xml:space="preserve"> at 1-2.</w:t>
      </w:r>
      <w:r w:rsidR="00374887">
        <w:t xml:space="preserve">  </w:t>
      </w:r>
      <w:r w:rsidR="00374887">
        <w:rPr>
          <w:i/>
        </w:rPr>
        <w:t>See supra</w:t>
      </w:r>
      <w:r w:rsidR="00374887">
        <w:t>, n.8 (listing the specific areas targeted in each nuclear power station’s respective EPZ).</w:t>
      </w:r>
    </w:p>
  </w:footnote>
  <w:footnote w:id="18">
    <w:p w:rsidR="00BA5792" w:rsidRPr="00A54667" w:rsidP="00BA5792">
      <w:pPr>
        <w:pStyle w:val="FootnoteText"/>
      </w:pPr>
      <w:r w:rsidRPr="00B0643B">
        <w:rPr>
          <w:rStyle w:val="FootnoteReference"/>
        </w:rPr>
        <w:footnoteRef/>
      </w:r>
      <w:r w:rsidRPr="00B0643B">
        <w:t xml:space="preserve"> </w:t>
      </w:r>
      <w:r>
        <w:rPr>
          <w:i/>
        </w:rPr>
        <w:t>Id</w:t>
      </w:r>
      <w:r>
        <w:t>. at 2.</w:t>
      </w:r>
    </w:p>
  </w:footnote>
  <w:footnote w:id="19">
    <w:p w:rsidR="0074531C" w:rsidRPr="006226AC" w:rsidP="0074531C">
      <w:pPr>
        <w:pStyle w:val="FootnoteText"/>
      </w:pPr>
      <w:r w:rsidRPr="00B0643B">
        <w:rPr>
          <w:rStyle w:val="FootnoteReference"/>
        </w:rPr>
        <w:footnoteRef/>
      </w:r>
      <w:r w:rsidRPr="00B0643B">
        <w:t xml:space="preserve"> </w:t>
      </w:r>
      <w:r w:rsidRPr="00B0643B">
        <w:rPr>
          <w:i/>
        </w:rPr>
        <w:t>Id</w:t>
      </w:r>
      <w:r w:rsidR="00A54667">
        <w:t>.</w:t>
      </w:r>
      <w:r w:rsidR="00FC40E5">
        <w:t xml:space="preserve">  The proposed text of the EAS message would be: “THIS IS A TEST OF THE VIRGINIA EMERGENCY ALERT SYSTEM.  THIS IS ONLY A TEST.  IF THERE HAD BEEN AN ACTUAL EMERGENCY FURTHER INSTRUCTIONS WOULD HAVE FOLLOWED.  NO ACTION IS REQUIRED.”</w:t>
      </w:r>
      <w:r w:rsidR="006226AC">
        <w:t xml:space="preserve">  </w:t>
      </w:r>
      <w:r w:rsidR="006226AC">
        <w:rPr>
          <w:i/>
        </w:rPr>
        <w:t>Id</w:t>
      </w:r>
      <w:r w:rsidR="006226AC">
        <w:t>.</w:t>
      </w:r>
    </w:p>
  </w:footnote>
  <w:footnote w:id="20">
    <w:p w:rsidR="00FC40E5" w:rsidRPr="00FC40E5">
      <w:pPr>
        <w:pStyle w:val="FootnoteText"/>
      </w:pPr>
      <w:r>
        <w:rPr>
          <w:rStyle w:val="FootnoteReference"/>
        </w:rPr>
        <w:footnoteRef/>
      </w:r>
      <w:r>
        <w:t xml:space="preserve"> </w:t>
      </w:r>
      <w:r>
        <w:rPr>
          <w:i/>
        </w:rPr>
        <w:t>Id</w:t>
      </w:r>
      <w:r>
        <w:t>.</w:t>
      </w:r>
    </w:p>
  </w:footnote>
  <w:footnote w:id="21">
    <w:p w:rsidR="00FC40E5" w:rsidRPr="00FC40E5">
      <w:pPr>
        <w:pStyle w:val="FootnoteText"/>
      </w:pPr>
      <w:r>
        <w:rPr>
          <w:rStyle w:val="FootnoteReference"/>
        </w:rPr>
        <w:footnoteRef/>
      </w:r>
      <w:r>
        <w:t xml:space="preserve"> </w:t>
      </w:r>
      <w:r>
        <w:rPr>
          <w:i/>
        </w:rPr>
        <w:t>Id</w:t>
      </w:r>
      <w:r>
        <w:t>.</w:t>
      </w:r>
      <w:r w:rsidR="006226AC">
        <w:t xml:space="preserve"> at 3.</w:t>
      </w:r>
    </w:p>
  </w:footnote>
  <w:footnote w:id="22">
    <w:p w:rsidR="00FC40E5" w:rsidRPr="00FC40E5">
      <w:pPr>
        <w:pStyle w:val="FootnoteText"/>
      </w:pPr>
      <w:r>
        <w:rPr>
          <w:rStyle w:val="FootnoteReference"/>
        </w:rPr>
        <w:footnoteRef/>
      </w:r>
      <w:r>
        <w:t xml:space="preserve"> </w:t>
      </w:r>
      <w:r>
        <w:rPr>
          <w:i/>
        </w:rPr>
        <w:t>Id</w:t>
      </w:r>
      <w:r>
        <w:t>.</w:t>
      </w:r>
    </w:p>
  </w:footnote>
  <w:footnote w:id="23">
    <w:p w:rsidR="00D9025D" w:rsidRPr="00B0643B" w:rsidP="00D9025D">
      <w:pPr>
        <w:pStyle w:val="FootnoteText"/>
      </w:pPr>
      <w:r w:rsidRPr="00B0643B">
        <w:rPr>
          <w:rStyle w:val="FootnoteReference"/>
        </w:rPr>
        <w:footnoteRef/>
      </w:r>
      <w:r w:rsidRPr="00B0643B">
        <w:t xml:space="preserve"> </w:t>
      </w:r>
      <w:r w:rsidRPr="00B0643B">
        <w:rPr>
          <w:i/>
        </w:rPr>
        <w:t>Id.</w:t>
      </w:r>
    </w:p>
  </w:footnote>
  <w:footnote w:id="24">
    <w:p w:rsidR="00D9025D" w:rsidRPr="00B0643B" w:rsidP="00D9025D">
      <w:pPr>
        <w:pStyle w:val="FootnoteText"/>
      </w:pPr>
      <w:r w:rsidRPr="00B0643B">
        <w:rPr>
          <w:rStyle w:val="FootnoteReference"/>
        </w:rPr>
        <w:footnoteRef/>
      </w:r>
      <w:r w:rsidRPr="00B0643B">
        <w:t xml:space="preserve"> </w:t>
      </w:r>
      <w:r w:rsidR="00E97DB1">
        <w:rPr>
          <w:i/>
        </w:rPr>
        <w:t>Id</w:t>
      </w:r>
      <w:r w:rsidR="00FC40E5">
        <w:t xml:space="preserve">. </w:t>
      </w:r>
      <w:r w:rsidRPr="00B0643B">
        <w:rPr>
          <w:i/>
        </w:rPr>
        <w:t xml:space="preserve"> </w:t>
      </w:r>
    </w:p>
  </w:footnote>
  <w:footnote w:id="25">
    <w:p w:rsidR="00150DAC" w:rsidRPr="00150DAC">
      <w:pPr>
        <w:pStyle w:val="FootnoteText"/>
      </w:pPr>
      <w:r>
        <w:rPr>
          <w:rStyle w:val="FootnoteReference"/>
        </w:rPr>
        <w:footnoteRef/>
      </w:r>
      <w:r>
        <w:t xml:space="preserve"> </w:t>
      </w:r>
      <w:r>
        <w:rPr>
          <w:i/>
        </w:rPr>
        <w:t>Id</w:t>
      </w:r>
      <w:r>
        <w:t>.</w:t>
      </w:r>
    </w:p>
  </w:footnote>
  <w:footnote w:id="26">
    <w:p w:rsidR="00D9025D" w:rsidRPr="00B0643B" w:rsidP="00D9025D">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7">
    <w:p w:rsidR="00D9025D" w:rsidRPr="00B0643B" w:rsidP="00D9025D">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8">
    <w:p w:rsidR="00443DC9" w:rsidP="00443DC9">
      <w:pPr>
        <w:pStyle w:val="FootnoteText"/>
      </w:pPr>
      <w:r>
        <w:rPr>
          <w:rStyle w:val="FootnoteReference"/>
        </w:rPr>
        <w:footnoteRef/>
      </w:r>
      <w:r>
        <w:t xml:space="preserve"> </w:t>
      </w:r>
      <w:r w:rsidR="00DE54C6">
        <w:t xml:space="preserve">VDEM Letter at </w:t>
      </w:r>
      <w:r w:rsidR="00427B18">
        <w:t>2</w:t>
      </w:r>
      <w:r>
        <w:t>.</w:t>
      </w:r>
    </w:p>
  </w:footnote>
  <w:footnote w:id="29">
    <w:p w:rsidR="00443DC9" w:rsidRPr="00B0643B" w:rsidP="00443DC9">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30">
    <w:p w:rsidR="00D1169F" w:rsidRPr="00B0643B" w:rsidP="00D1169F">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Pr="00B0643B">
        <w:t>911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1">
    <w:p w:rsidR="00D56A01" w:rsidRPr="00B0643B" w:rsidP="00D56A01">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661F8">
      <w:t>DA 18-1228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661F8">
      <w:t>DA 18-1228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762BBD"/>
  </w:style>
  <w:style w:type="character" w:customStyle="1" w:styleId="Heading1Char">
    <w:name w:val="Heading 1 Char"/>
    <w:link w:val="Heading1"/>
    <w:locked/>
    <w:rsid w:val="00762BBD"/>
    <w:rPr>
      <w:rFonts w:ascii="Times New Roman Bold" w:hAnsi="Times New Roman Bold"/>
      <w:b/>
      <w:caps/>
      <w:snapToGrid w:val="0"/>
      <w:kern w:val="28"/>
      <w:sz w:val="22"/>
    </w:rPr>
  </w:style>
  <w:style w:type="character" w:customStyle="1" w:styleId="ParaNumChar">
    <w:name w:val="ParaNum Char"/>
    <w:link w:val="ParaNum"/>
    <w:locked/>
    <w:rsid w:val="00762BBD"/>
    <w:rPr>
      <w:snapToGrid w:val="0"/>
      <w:kern w:val="28"/>
      <w:sz w:val="22"/>
    </w:rPr>
  </w:style>
  <w:style w:type="paragraph" w:styleId="BodyText">
    <w:name w:val="Body Text"/>
    <w:basedOn w:val="Normal"/>
    <w:link w:val="BodyTextChar"/>
    <w:uiPriority w:val="1"/>
    <w:qFormat/>
    <w:rsid w:val="00E97E7F"/>
    <w:pPr>
      <w:ind w:left="120"/>
    </w:pPr>
    <w:rPr>
      <w:snapToGrid/>
      <w:kern w:val="0"/>
      <w:szCs w:val="22"/>
    </w:rPr>
  </w:style>
  <w:style w:type="character" w:customStyle="1" w:styleId="BodyTextChar">
    <w:name w:val="Body Text Char"/>
    <w:basedOn w:val="DefaultParagraphFont"/>
    <w:link w:val="BodyText"/>
    <w:uiPriority w:val="1"/>
    <w:rsid w:val="00E97E7F"/>
    <w:rPr>
      <w:sz w:val="22"/>
      <w:szCs w:val="22"/>
    </w:rPr>
  </w:style>
  <w:style w:type="paragraph" w:styleId="ListParagraph">
    <w:name w:val="List Paragraph"/>
    <w:basedOn w:val="Normal"/>
    <w:uiPriority w:val="34"/>
    <w:qFormat/>
    <w:rsid w:val="00D56A01"/>
    <w:pPr>
      <w:ind w:left="720"/>
      <w:contextualSpacing/>
    </w:pPr>
  </w:style>
  <w:style w:type="paragraph" w:styleId="BalloonText">
    <w:name w:val="Balloon Text"/>
    <w:basedOn w:val="Normal"/>
    <w:link w:val="BalloonTextChar"/>
    <w:rsid w:val="003F025E"/>
    <w:rPr>
      <w:rFonts w:ascii="Segoe UI" w:hAnsi="Segoe UI" w:cs="Segoe UI"/>
      <w:sz w:val="18"/>
      <w:szCs w:val="18"/>
    </w:rPr>
  </w:style>
  <w:style w:type="character" w:customStyle="1" w:styleId="BalloonTextChar">
    <w:name w:val="Balloon Text Char"/>
    <w:basedOn w:val="DefaultParagraphFont"/>
    <w:link w:val="BalloonText"/>
    <w:rsid w:val="003F025E"/>
    <w:rPr>
      <w:rFonts w:ascii="Segoe UI" w:hAnsi="Segoe UI" w:cs="Segoe UI"/>
      <w:snapToGrid w:val="0"/>
      <w:kern w:val="28"/>
      <w:sz w:val="18"/>
      <w:szCs w:val="18"/>
    </w:rPr>
  </w:style>
  <w:style w:type="character" w:styleId="CommentReference">
    <w:name w:val="annotation reference"/>
    <w:basedOn w:val="DefaultParagraphFont"/>
    <w:rsid w:val="002A4825"/>
    <w:rPr>
      <w:sz w:val="16"/>
      <w:szCs w:val="16"/>
    </w:rPr>
  </w:style>
  <w:style w:type="paragraph" w:styleId="CommentText">
    <w:name w:val="annotation text"/>
    <w:basedOn w:val="Normal"/>
    <w:link w:val="CommentTextChar"/>
    <w:rsid w:val="002A4825"/>
    <w:rPr>
      <w:sz w:val="20"/>
    </w:rPr>
  </w:style>
  <w:style w:type="character" w:customStyle="1" w:styleId="CommentTextChar">
    <w:name w:val="Comment Text Char"/>
    <w:basedOn w:val="DefaultParagraphFont"/>
    <w:link w:val="CommentText"/>
    <w:rsid w:val="002A4825"/>
    <w:rPr>
      <w:snapToGrid w:val="0"/>
      <w:kern w:val="28"/>
    </w:rPr>
  </w:style>
  <w:style w:type="paragraph" w:styleId="CommentSubject">
    <w:name w:val="annotation subject"/>
    <w:basedOn w:val="CommentText"/>
    <w:next w:val="CommentText"/>
    <w:link w:val="CommentSubjectChar"/>
    <w:rsid w:val="002A4825"/>
    <w:rPr>
      <w:b/>
      <w:bCs/>
    </w:rPr>
  </w:style>
  <w:style w:type="character" w:customStyle="1" w:styleId="CommentSubjectChar">
    <w:name w:val="Comment Subject Char"/>
    <w:basedOn w:val="CommentTextChar"/>
    <w:link w:val="CommentSubject"/>
    <w:rsid w:val="002A482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