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7291E" w:rsidRPr="005A1A71" w:rsidP="00A5784A">
      <w:pPr>
        <w:spacing w:after="120"/>
        <w:jc w:val="right"/>
        <w:rPr>
          <w:b/>
          <w:sz w:val="24"/>
          <w:szCs w:val="24"/>
        </w:rPr>
      </w:pPr>
      <w:r w:rsidRPr="005A1A71">
        <w:rPr>
          <w:b/>
          <w:sz w:val="24"/>
          <w:szCs w:val="24"/>
        </w:rPr>
        <w:t>DA 18-</w:t>
      </w:r>
      <w:r w:rsidR="00FC4755">
        <w:rPr>
          <w:b/>
          <w:sz w:val="24"/>
          <w:szCs w:val="24"/>
        </w:rPr>
        <w:t>1241</w:t>
      </w:r>
    </w:p>
    <w:p w:rsidR="00584892" w:rsidRPr="005A1A71">
      <w:pPr>
        <w:spacing w:after="120"/>
        <w:jc w:val="center"/>
        <w:rPr>
          <w:b/>
          <w:sz w:val="28"/>
          <w:szCs w:val="28"/>
        </w:rPr>
      </w:pPr>
      <w:r w:rsidRPr="005A1A71">
        <w:rPr>
          <w:b/>
          <w:sz w:val="28"/>
          <w:szCs w:val="28"/>
        </w:rPr>
        <w:t>Small Entity Compliance Guide</w:t>
      </w:r>
    </w:p>
    <w:p w:rsidR="00496FB3">
      <w:pPr>
        <w:spacing w:after="120"/>
        <w:jc w:val="center"/>
        <w:rPr>
          <w:b/>
          <w:szCs w:val="22"/>
        </w:rPr>
      </w:pPr>
      <w:r>
        <w:rPr>
          <w:b/>
          <w:szCs w:val="22"/>
        </w:rPr>
        <w:t>Review of Part 87 of the Commission’s Rules Concerning the Aviation Radio Service</w:t>
      </w:r>
    </w:p>
    <w:p w:rsidR="00584892" w:rsidRPr="002A7440" w:rsidP="002A7440">
      <w:pPr>
        <w:jc w:val="center"/>
        <w:rPr>
          <w:b/>
          <w:spacing w:val="-2"/>
          <w:szCs w:val="22"/>
        </w:rPr>
      </w:pPr>
      <w:r w:rsidRPr="002A7440">
        <w:rPr>
          <w:b/>
          <w:spacing w:val="-2"/>
          <w:szCs w:val="22"/>
        </w:rPr>
        <w:t xml:space="preserve"> </w:t>
      </w:r>
      <w:r w:rsidRPr="002A7440">
        <w:rPr>
          <w:b/>
          <w:spacing w:val="-2"/>
          <w:szCs w:val="22"/>
        </w:rPr>
        <w:t>FCC 1</w:t>
      </w:r>
      <w:r w:rsidRPr="002A7440" w:rsidR="002A7440">
        <w:rPr>
          <w:b/>
          <w:spacing w:val="-2"/>
          <w:szCs w:val="22"/>
        </w:rPr>
        <w:t>8</w:t>
      </w:r>
      <w:r w:rsidRPr="002A7440">
        <w:rPr>
          <w:b/>
          <w:spacing w:val="-2"/>
          <w:szCs w:val="22"/>
        </w:rPr>
        <w:t>-</w:t>
      </w:r>
      <w:r w:rsidRPr="002A7440" w:rsidR="0059659F">
        <w:rPr>
          <w:b/>
          <w:spacing w:val="-2"/>
          <w:szCs w:val="22"/>
        </w:rPr>
        <w:t>1</w:t>
      </w:r>
      <w:r w:rsidR="00542856">
        <w:rPr>
          <w:b/>
          <w:spacing w:val="-2"/>
          <w:szCs w:val="22"/>
        </w:rPr>
        <w:t>55</w:t>
      </w:r>
    </w:p>
    <w:p w:rsidR="00584892" w:rsidP="00A5784A">
      <w:pPr>
        <w:tabs>
          <w:tab w:val="center" w:pos="4680"/>
          <w:tab w:val="left" w:pos="7095"/>
        </w:tabs>
        <w:rPr>
          <w:b/>
          <w:spacing w:val="-2"/>
          <w:szCs w:val="22"/>
        </w:rPr>
      </w:pPr>
      <w:r>
        <w:rPr>
          <w:b/>
          <w:spacing w:val="-2"/>
          <w:szCs w:val="22"/>
        </w:rPr>
        <w:tab/>
      </w:r>
      <w:r w:rsidR="002A7440">
        <w:rPr>
          <w:b/>
          <w:spacing w:val="-2"/>
          <w:szCs w:val="22"/>
        </w:rPr>
        <w:t>W</w:t>
      </w:r>
      <w:r w:rsidR="00542856">
        <w:rPr>
          <w:b/>
          <w:spacing w:val="-2"/>
          <w:szCs w:val="22"/>
        </w:rPr>
        <w:t>T</w:t>
      </w:r>
      <w:r w:rsidRPr="004B1666">
        <w:rPr>
          <w:b/>
          <w:spacing w:val="-2"/>
          <w:szCs w:val="22"/>
        </w:rPr>
        <w:t xml:space="preserve"> Docket No. </w:t>
      </w:r>
      <w:r w:rsidR="00542856">
        <w:rPr>
          <w:b/>
          <w:spacing w:val="-2"/>
          <w:szCs w:val="22"/>
        </w:rPr>
        <w:t>0</w:t>
      </w:r>
      <w:r>
        <w:rPr>
          <w:b/>
          <w:spacing w:val="-2"/>
          <w:szCs w:val="22"/>
        </w:rPr>
        <w:t>1</w:t>
      </w:r>
      <w:r w:rsidRPr="004B1666">
        <w:rPr>
          <w:b/>
          <w:spacing w:val="-2"/>
          <w:szCs w:val="22"/>
        </w:rPr>
        <w:t>-</w:t>
      </w:r>
      <w:r w:rsidR="002A7440">
        <w:rPr>
          <w:b/>
          <w:spacing w:val="-2"/>
          <w:szCs w:val="22"/>
        </w:rPr>
        <w:t>2</w:t>
      </w:r>
      <w:r w:rsidR="00542856">
        <w:rPr>
          <w:b/>
          <w:spacing w:val="-2"/>
          <w:szCs w:val="22"/>
        </w:rPr>
        <w:t>89</w:t>
      </w:r>
      <w:r>
        <w:rPr>
          <w:b/>
          <w:spacing w:val="-2"/>
          <w:szCs w:val="22"/>
        </w:rPr>
        <w:tab/>
      </w:r>
    </w:p>
    <w:p w:rsidR="002A7440" w:rsidP="00A5784A">
      <w:pPr>
        <w:tabs>
          <w:tab w:val="left" w:pos="180"/>
          <w:tab w:val="center" w:pos="4680"/>
        </w:tabs>
        <w:rPr>
          <w:b/>
          <w:spacing w:val="-2"/>
          <w:szCs w:val="22"/>
        </w:rPr>
      </w:pPr>
      <w:r>
        <w:rPr>
          <w:b/>
          <w:spacing w:val="-2"/>
          <w:szCs w:val="22"/>
        </w:rPr>
        <w:tab/>
      </w:r>
      <w:r>
        <w:rPr>
          <w:b/>
          <w:spacing w:val="-2"/>
          <w:szCs w:val="22"/>
        </w:rPr>
        <w:tab/>
      </w:r>
      <w:r>
        <w:rPr>
          <w:b/>
          <w:spacing w:val="-2"/>
          <w:szCs w:val="22"/>
        </w:rPr>
        <w:t>Released</w:t>
      </w:r>
      <w:r w:rsidR="00430FF1">
        <w:rPr>
          <w:b/>
          <w:spacing w:val="-2"/>
          <w:szCs w:val="22"/>
        </w:rPr>
        <w:t xml:space="preserve"> November 9</w:t>
      </w:r>
      <w:r w:rsidR="003D778D">
        <w:rPr>
          <w:b/>
          <w:spacing w:val="-2"/>
          <w:szCs w:val="22"/>
        </w:rPr>
        <w:t>, 2018</w:t>
      </w:r>
    </w:p>
    <w:p w:rsidR="00584892" w:rsidRPr="00F74B2B">
      <w:pPr>
        <w:jc w:val="center"/>
        <w:rPr>
          <w:b/>
          <w:szCs w:val="22"/>
        </w:rPr>
      </w:pPr>
    </w:p>
    <w:p w:rsidR="00584892" w:rsidP="00A5784A">
      <w:pPr>
        <w:tabs>
          <w:tab w:val="left" w:pos="360"/>
        </w:tabs>
        <w:ind w:left="720" w:right="630"/>
        <w:jc w:val="both"/>
        <w:rPr>
          <w:b/>
          <w:szCs w:val="22"/>
        </w:rPr>
      </w:pPr>
      <w:r w:rsidRPr="004B1666">
        <w:rPr>
          <w:b/>
          <w:szCs w:val="22"/>
        </w:rPr>
        <w:t>This Guide is prepared in accordance with the requirements of Section 212 of the Small Business Regulatory Enforcement Fairness Act of 1996.  It is intended to help small entities—small businesses, small organizations (non-profits), and sm</w:t>
      </w:r>
      <w:r>
        <w:rPr>
          <w:b/>
          <w:szCs w:val="22"/>
        </w:rPr>
        <w:t>all governmental jurisdictions—</w:t>
      </w:r>
      <w:r w:rsidRPr="004B1666">
        <w:rPr>
          <w:b/>
          <w:szCs w:val="22"/>
        </w:rPr>
        <w:t xml:space="preserve">comply with the </w:t>
      </w:r>
      <w:r w:rsidRPr="00022DD1" w:rsidR="00C549D9">
        <w:rPr>
          <w:b/>
          <w:szCs w:val="22"/>
        </w:rPr>
        <w:t>revised</w:t>
      </w:r>
      <w:r w:rsidRPr="00D90B67" w:rsidR="00C549D9">
        <w:rPr>
          <w:b/>
          <w:szCs w:val="22"/>
        </w:rPr>
        <w:t xml:space="preserve"> </w:t>
      </w:r>
      <w:r>
        <w:rPr>
          <w:b/>
          <w:szCs w:val="22"/>
        </w:rPr>
        <w:t xml:space="preserve">rules adopted in the </w:t>
      </w:r>
      <w:r w:rsidRPr="004B1666">
        <w:rPr>
          <w:b/>
          <w:szCs w:val="22"/>
        </w:rPr>
        <w:t xml:space="preserve">above-referenced </w:t>
      </w:r>
      <w:r w:rsidR="00C549D9">
        <w:rPr>
          <w:b/>
          <w:szCs w:val="22"/>
        </w:rPr>
        <w:t>Federal Communications Commission (</w:t>
      </w:r>
      <w:r w:rsidRPr="004B1666">
        <w:rPr>
          <w:b/>
          <w:szCs w:val="22"/>
        </w:rPr>
        <w:t xml:space="preserve">FCC </w:t>
      </w:r>
      <w:r w:rsidR="00C549D9">
        <w:rPr>
          <w:b/>
          <w:szCs w:val="22"/>
        </w:rPr>
        <w:t xml:space="preserve">or Commission) </w:t>
      </w:r>
      <w:r w:rsidRPr="004B1666">
        <w:rPr>
          <w:b/>
          <w:szCs w:val="22"/>
        </w:rPr>
        <w:t>rule</w:t>
      </w:r>
      <w:r>
        <w:rPr>
          <w:b/>
          <w:szCs w:val="22"/>
        </w:rPr>
        <w:t>making dockets</w:t>
      </w:r>
      <w:r w:rsidRPr="004B1666">
        <w:rPr>
          <w:b/>
          <w:szCs w:val="22"/>
        </w:rPr>
        <w:t xml:space="preserve">.  This Guide is not intended to replace </w:t>
      </w:r>
      <w:r w:rsidR="007C754A">
        <w:rPr>
          <w:b/>
          <w:szCs w:val="22"/>
        </w:rPr>
        <w:t xml:space="preserve">or supersede </w:t>
      </w:r>
      <w:r w:rsidRPr="004B1666">
        <w:rPr>
          <w:b/>
          <w:szCs w:val="22"/>
        </w:rPr>
        <w:t>the</w:t>
      </w:r>
      <w:r w:rsidR="007C754A">
        <w:rPr>
          <w:b/>
          <w:szCs w:val="22"/>
        </w:rPr>
        <w:t>se</w:t>
      </w:r>
      <w:r w:rsidRPr="004B1666">
        <w:rPr>
          <w:b/>
          <w:szCs w:val="22"/>
        </w:rPr>
        <w:t xml:space="preserve"> rules</w:t>
      </w:r>
      <w:r>
        <w:rPr>
          <w:b/>
          <w:szCs w:val="22"/>
        </w:rPr>
        <w:t xml:space="preserve">, </w:t>
      </w:r>
      <w:r w:rsidR="007C754A">
        <w:rPr>
          <w:b/>
          <w:szCs w:val="22"/>
        </w:rPr>
        <w:t>but to facilitate complian</w:t>
      </w:r>
      <w:bookmarkStart w:id="0" w:name="_GoBack"/>
      <w:bookmarkEnd w:id="0"/>
      <w:r w:rsidR="007C754A">
        <w:rPr>
          <w:b/>
          <w:szCs w:val="22"/>
        </w:rPr>
        <w:t xml:space="preserve">ce with </w:t>
      </w:r>
      <w:r w:rsidRPr="004B1666">
        <w:rPr>
          <w:b/>
          <w:szCs w:val="22"/>
        </w:rPr>
        <w:t xml:space="preserve">the rules.  Although we have attempted to cover all parts of the rules that might be especially important to small entities, the coverage may not be exhaustive.  This Guide </w:t>
      </w:r>
      <w:r w:rsidR="007C754A">
        <w:rPr>
          <w:b/>
          <w:szCs w:val="22"/>
        </w:rPr>
        <w:t xml:space="preserve">cannot anticipate all situations in which the rules apply.  Furthermore, the Commission retains </w:t>
      </w:r>
      <w:r w:rsidRPr="004B1666">
        <w:rPr>
          <w:b/>
          <w:szCs w:val="22"/>
        </w:rPr>
        <w:t xml:space="preserve">the discretion to adopt </w:t>
      </w:r>
      <w:r w:rsidRPr="004B1666" w:rsidR="007C754A">
        <w:rPr>
          <w:b/>
          <w:szCs w:val="22"/>
        </w:rPr>
        <w:t xml:space="preserve">case-by-case </w:t>
      </w:r>
      <w:r w:rsidRPr="004B1666">
        <w:rPr>
          <w:b/>
          <w:szCs w:val="22"/>
        </w:rPr>
        <w:t>approaches, where appropriate</w:t>
      </w:r>
      <w:r w:rsidR="007C754A">
        <w:rPr>
          <w:b/>
          <w:szCs w:val="22"/>
        </w:rPr>
        <w:t>, that may differ from this Guide</w:t>
      </w:r>
      <w:r w:rsidRPr="004B1666">
        <w:rPr>
          <w:b/>
          <w:szCs w:val="22"/>
        </w:rPr>
        <w:t xml:space="preserve">.  Any decision regarding a particular small entity will be based on the statute and </w:t>
      </w:r>
      <w:r w:rsidR="007C754A">
        <w:rPr>
          <w:b/>
          <w:szCs w:val="22"/>
        </w:rPr>
        <w:t>any relevant rule</w:t>
      </w:r>
      <w:r w:rsidRPr="004B1666">
        <w:rPr>
          <w:b/>
          <w:szCs w:val="22"/>
        </w:rPr>
        <w:t xml:space="preserve">s. </w:t>
      </w:r>
    </w:p>
    <w:p w:rsidR="00584892" w:rsidP="00A5784A">
      <w:pPr>
        <w:tabs>
          <w:tab w:val="left" w:pos="360"/>
        </w:tabs>
        <w:ind w:left="720" w:right="630"/>
        <w:jc w:val="both"/>
        <w:rPr>
          <w:b/>
          <w:szCs w:val="22"/>
        </w:rPr>
      </w:pPr>
    </w:p>
    <w:p w:rsidR="00584892" w:rsidP="00A5784A">
      <w:pPr>
        <w:tabs>
          <w:tab w:val="left" w:pos="360"/>
        </w:tabs>
        <w:ind w:left="720" w:right="630"/>
        <w:jc w:val="both"/>
        <w:rPr>
          <w:b/>
          <w:szCs w:val="22"/>
        </w:rPr>
      </w:pPr>
      <w:r>
        <w:rPr>
          <w:b/>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w:t>
      </w:r>
      <w:r w:rsidRPr="004B1666">
        <w:rPr>
          <w:b/>
          <w:szCs w:val="22"/>
        </w:rPr>
        <w:t xml:space="preserve"> Interested parties are free to file comments regarding this Guide and the appropriateness of its application to a particular situation</w:t>
      </w:r>
      <w:r w:rsidR="007C754A">
        <w:rPr>
          <w:b/>
          <w:szCs w:val="22"/>
        </w:rPr>
        <w:t>.  T</w:t>
      </w:r>
      <w:r w:rsidRPr="004B1666">
        <w:rPr>
          <w:b/>
          <w:szCs w:val="22"/>
        </w:rPr>
        <w:t xml:space="preserve">he FCC will </w:t>
      </w:r>
      <w:r w:rsidR="007C754A">
        <w:rPr>
          <w:b/>
          <w:szCs w:val="22"/>
        </w:rPr>
        <w:t xml:space="preserve">then </w:t>
      </w:r>
      <w:r w:rsidRPr="004B1666">
        <w:rPr>
          <w:b/>
          <w:szCs w:val="22"/>
        </w:rPr>
        <w:t xml:space="preserve">consider whether the recommendations or interpretations in the Guide are appropriate in that situation. </w:t>
      </w:r>
      <w:r>
        <w:rPr>
          <w:b/>
          <w:szCs w:val="22"/>
        </w:rPr>
        <w:t xml:space="preserve"> </w:t>
      </w:r>
      <w:r w:rsidRPr="004B1666">
        <w:rPr>
          <w:b/>
          <w:szCs w:val="22"/>
        </w:rPr>
        <w:t xml:space="preserve">The FCC may </w:t>
      </w:r>
      <w:r>
        <w:rPr>
          <w:b/>
          <w:szCs w:val="22"/>
        </w:rPr>
        <w:t xml:space="preserve">decide to </w:t>
      </w:r>
      <w:r w:rsidRPr="004B1666">
        <w:rPr>
          <w:b/>
          <w:szCs w:val="22"/>
        </w:rPr>
        <w:t xml:space="preserve">revise this Guide without public notice to </w:t>
      </w:r>
      <w:r>
        <w:rPr>
          <w:b/>
          <w:szCs w:val="22"/>
        </w:rPr>
        <w:t xml:space="preserve">reflect changes in the FCC’s approach to implementing a rule, </w:t>
      </w:r>
      <w:r w:rsidRPr="004B1666">
        <w:rPr>
          <w:b/>
          <w:szCs w:val="22"/>
        </w:rPr>
        <w:t>or</w:t>
      </w:r>
      <w:r>
        <w:rPr>
          <w:b/>
          <w:szCs w:val="22"/>
        </w:rPr>
        <w:t xml:space="preserve"> </w:t>
      </w:r>
      <w:r w:rsidR="00C549D9">
        <w:rPr>
          <w:b/>
          <w:szCs w:val="22"/>
        </w:rPr>
        <w:t>it may</w:t>
      </w:r>
      <w:r>
        <w:rPr>
          <w:b/>
          <w:szCs w:val="22"/>
        </w:rPr>
        <w:t xml:space="preserve"> clarify or</w:t>
      </w:r>
      <w:r w:rsidRPr="004B1666">
        <w:rPr>
          <w:b/>
          <w:szCs w:val="22"/>
        </w:rPr>
        <w:t xml:space="preserve"> update</w:t>
      </w:r>
      <w:r>
        <w:rPr>
          <w:b/>
          <w:szCs w:val="22"/>
        </w:rPr>
        <w:t xml:space="preserve"> the text of the Guide.  </w:t>
      </w:r>
      <w:r w:rsidRPr="004B1666">
        <w:rPr>
          <w:b/>
          <w:szCs w:val="22"/>
        </w:rPr>
        <w:t>Direct your comments and recommendations, or calls for further assistance, to the FCC’s Consumer Center:</w:t>
      </w:r>
    </w:p>
    <w:p w:rsidR="007C754A" w:rsidRPr="004B1666" w:rsidP="00A5784A">
      <w:pPr>
        <w:tabs>
          <w:tab w:val="left" w:pos="360"/>
        </w:tabs>
        <w:ind w:left="720" w:right="720"/>
        <w:jc w:val="both"/>
        <w:rPr>
          <w:b/>
          <w:szCs w:val="22"/>
        </w:rPr>
      </w:pPr>
    </w:p>
    <w:p w:rsidR="00154E14" w:rsidP="00A5784A">
      <w:pPr>
        <w:ind w:left="720"/>
        <w:jc w:val="center"/>
        <w:rPr>
          <w:b/>
          <w:color w:val="000000"/>
          <w:szCs w:val="22"/>
        </w:rPr>
      </w:pPr>
      <w:r w:rsidRPr="004B1666">
        <w:rPr>
          <w:b/>
          <w:color w:val="000000"/>
          <w:szCs w:val="22"/>
        </w:rPr>
        <w:t>1-888-CALL-</w:t>
      </w:r>
      <w:r w:rsidRPr="004B1666" w:rsidR="001C40D7">
        <w:rPr>
          <w:b/>
          <w:color w:val="000000"/>
          <w:szCs w:val="22"/>
        </w:rPr>
        <w:t>FCC (</w:t>
      </w:r>
      <w:r w:rsidRPr="004B1666">
        <w:rPr>
          <w:b/>
          <w:color w:val="000000"/>
          <w:szCs w:val="22"/>
        </w:rPr>
        <w:t>1-888-225-5322)  </w:t>
      </w:r>
      <w:r w:rsidRPr="004B1666">
        <w:rPr>
          <w:b/>
          <w:color w:val="000000"/>
          <w:szCs w:val="22"/>
        </w:rPr>
        <w:br/>
        <w:t>TTY: 1-888-TELL-FCC (1-888-835-5322)</w:t>
      </w:r>
    </w:p>
    <w:p w:rsidR="00584892" w:rsidRPr="004B1666" w:rsidP="00A5784A">
      <w:pPr>
        <w:pStyle w:val="ListParagraph"/>
        <w:ind w:left="1080"/>
        <w:jc w:val="center"/>
        <w:rPr>
          <w:b/>
          <w:color w:val="000000"/>
          <w:szCs w:val="22"/>
        </w:rPr>
      </w:pPr>
      <w:r w:rsidRPr="00A5784A">
        <w:rPr>
          <w:b/>
        </w:rPr>
        <w:t>Videophone: 1-844-4-FCC-ASL (1-844-432-2275)</w:t>
      </w:r>
      <w:r w:rsidRPr="00A5784A">
        <w:rPr>
          <w:b/>
          <w:szCs w:val="22"/>
        </w:rPr>
        <w:t>  </w:t>
      </w:r>
      <w:r w:rsidRPr="004B1666">
        <w:rPr>
          <w:b/>
          <w:color w:val="000000"/>
          <w:szCs w:val="22"/>
        </w:rPr>
        <w:br/>
        <w:t xml:space="preserve">Fax: </w:t>
      </w:r>
      <w:r>
        <w:rPr>
          <w:b/>
          <w:color w:val="000000"/>
          <w:szCs w:val="22"/>
        </w:rPr>
        <w:t>1-866</w:t>
      </w:r>
      <w:r w:rsidRPr="004B1666">
        <w:rPr>
          <w:b/>
          <w:color w:val="000000"/>
          <w:szCs w:val="22"/>
        </w:rPr>
        <w:t>-418-0232</w:t>
      </w:r>
    </w:p>
    <w:p w:rsidR="00584892" w:rsidRPr="004B1666" w:rsidP="00A5784A">
      <w:pPr>
        <w:ind w:left="720"/>
        <w:jc w:val="center"/>
        <w:rPr>
          <w:b/>
          <w:color w:val="000000"/>
          <w:szCs w:val="22"/>
        </w:rPr>
      </w:pPr>
    </w:p>
    <w:p w:rsidR="00584892" w:rsidRPr="004B1666">
      <w:pPr>
        <w:jc w:val="center"/>
        <w:rPr>
          <w:b/>
          <w:noProof/>
          <w:szCs w:val="22"/>
        </w:rPr>
      </w:pPr>
    </w:p>
    <w:p w:rsidR="002A7440">
      <w:pPr>
        <w:widowControl/>
        <w:rPr>
          <w:b/>
          <w:noProof/>
          <w:szCs w:val="22"/>
        </w:rPr>
      </w:pPr>
      <w:r>
        <w:rPr>
          <w:b/>
          <w:noProof/>
          <w:szCs w:val="22"/>
        </w:rPr>
        <w:br w:type="page"/>
      </w:r>
    </w:p>
    <w:p w:rsidR="00D16006" w:rsidRPr="00A5784A" w:rsidP="00A5784A">
      <w:bookmarkStart w:id="1" w:name="TOChere"/>
    </w:p>
    <w:p w:rsidR="00C35DFF" w:rsidRPr="00A2628A" w:rsidP="00A2628A">
      <w:pPr>
        <w:ind w:left="3600"/>
        <w:jc w:val="both"/>
        <w:rPr>
          <w:szCs w:val="22"/>
          <w:u w:val="single"/>
        </w:rPr>
      </w:pPr>
      <w:bookmarkEnd w:id="1"/>
      <w:r w:rsidRPr="00A2628A">
        <w:rPr>
          <w:szCs w:val="22"/>
          <w:u w:val="single"/>
        </w:rPr>
        <w:t>TABLE OF CONTENTS</w:t>
      </w:r>
    </w:p>
    <w:p w:rsidR="00A2628A">
      <w:pPr>
        <w:jc w:val="both"/>
        <w:rPr>
          <w:szCs w:val="22"/>
        </w:rPr>
      </w:pPr>
    </w:p>
    <w:p w:rsidR="00A2628A" w:rsidRPr="004B1666">
      <w:pPr>
        <w:jc w:val="both"/>
        <w:rPr>
          <w:szCs w:val="22"/>
        </w:rPr>
      </w:pPr>
    </w:p>
    <w:p w:rsidR="00022DD1">
      <w:pPr>
        <w:pStyle w:val="TOC1"/>
        <w:rPr>
          <w:rStyle w:val="Hyperlink"/>
        </w:rPr>
      </w:pPr>
      <w:r>
        <w:rPr>
          <w:rFonts w:ascii="Times New Roman Bold" w:hAnsi="Times New Roman Bold"/>
          <w:b/>
          <w:szCs w:val="22"/>
        </w:rPr>
        <w:fldChar w:fldCharType="begin"/>
      </w:r>
      <w:r>
        <w:rPr>
          <w:szCs w:val="22"/>
        </w:rPr>
        <w:instrText xml:space="preserve"> TOC \o "1-6" \h \z \u </w:instrText>
      </w:r>
      <w:r>
        <w:rPr>
          <w:rFonts w:ascii="Times New Roman Bold" w:hAnsi="Times New Roman Bold"/>
          <w:b/>
          <w:szCs w:val="22"/>
        </w:rPr>
        <w:fldChar w:fldCharType="separate"/>
      </w:r>
      <w:r>
        <w:fldChar w:fldCharType="begin"/>
      </w:r>
      <w:r>
        <w:instrText xml:space="preserve"> HYPERLINK \l "_Toc531254470" </w:instrText>
      </w:r>
      <w:r>
        <w:fldChar w:fldCharType="separate"/>
      </w:r>
      <w:r w:rsidRPr="003B410E">
        <w:rPr>
          <w:rStyle w:val="Hyperlink"/>
        </w:rPr>
        <w:t>I.</w:t>
      </w:r>
      <w:r>
        <w:rPr>
          <w:rFonts w:asciiTheme="minorHAnsi" w:eastAsiaTheme="minorEastAsia" w:hAnsiTheme="minorHAnsi" w:cstheme="minorBidi"/>
          <w:caps w:val="0"/>
          <w:snapToGrid/>
          <w:kern w:val="0"/>
          <w:szCs w:val="22"/>
        </w:rPr>
        <w:tab/>
      </w:r>
      <w:r w:rsidRPr="003B410E">
        <w:rPr>
          <w:rStyle w:val="Hyperlink"/>
        </w:rPr>
        <w:t>Objectives of the Proceeding</w:t>
      </w:r>
      <w:r>
        <w:rPr>
          <w:webHidden/>
        </w:rPr>
        <w:tab/>
      </w:r>
      <w:r>
        <w:rPr>
          <w:webHidden/>
        </w:rPr>
        <w:fldChar w:fldCharType="begin"/>
      </w:r>
      <w:r>
        <w:rPr>
          <w:webHidden/>
        </w:rPr>
        <w:instrText xml:space="preserve"> PAGEREF _Toc531254470 \h </w:instrText>
      </w:r>
      <w:r>
        <w:rPr>
          <w:webHidden/>
        </w:rPr>
        <w:fldChar w:fldCharType="separate"/>
      </w:r>
      <w:r w:rsidR="0075639C">
        <w:rPr>
          <w:webHidden/>
        </w:rPr>
        <w:t>3</w:t>
      </w:r>
      <w:r>
        <w:rPr>
          <w:webHidden/>
        </w:rPr>
        <w:fldChar w:fldCharType="end"/>
      </w:r>
      <w:r>
        <w:fldChar w:fldCharType="end"/>
      </w:r>
    </w:p>
    <w:p w:rsidR="00022DD1" w:rsidRPr="00A5784A" w:rsidP="00A5784A">
      <w:pPr>
        <w:rPr>
          <w:rFonts w:eastAsiaTheme="minorEastAsia"/>
          <w:caps/>
        </w:rPr>
      </w:pPr>
    </w:p>
    <w:p w:rsidR="00022DD1">
      <w:pPr>
        <w:pStyle w:val="TOC1"/>
        <w:rPr>
          <w:rStyle w:val="Hyperlink"/>
        </w:rPr>
      </w:pPr>
      <w:r>
        <w:fldChar w:fldCharType="begin"/>
      </w:r>
      <w:r>
        <w:instrText xml:space="preserve"> HYPERLINK \l "_Toc531254471" </w:instrText>
      </w:r>
      <w:r>
        <w:fldChar w:fldCharType="separate"/>
      </w:r>
      <w:r w:rsidRPr="003B410E">
        <w:rPr>
          <w:rStyle w:val="Hyperlink"/>
        </w:rPr>
        <w:t>II.</w:t>
      </w:r>
      <w:r>
        <w:rPr>
          <w:rFonts w:asciiTheme="minorHAnsi" w:eastAsiaTheme="minorEastAsia" w:hAnsiTheme="minorHAnsi" w:cstheme="minorBidi"/>
          <w:caps w:val="0"/>
          <w:snapToGrid/>
          <w:kern w:val="0"/>
          <w:szCs w:val="22"/>
        </w:rPr>
        <w:tab/>
      </w:r>
      <w:r w:rsidRPr="003B410E">
        <w:rPr>
          <w:rStyle w:val="Hyperlink"/>
        </w:rPr>
        <w:t>compliance requirements</w:t>
      </w:r>
      <w:r>
        <w:rPr>
          <w:webHidden/>
        </w:rPr>
        <w:tab/>
      </w:r>
      <w:r>
        <w:rPr>
          <w:webHidden/>
        </w:rPr>
        <w:fldChar w:fldCharType="begin"/>
      </w:r>
      <w:r>
        <w:rPr>
          <w:webHidden/>
        </w:rPr>
        <w:instrText xml:space="preserve"> PAGEREF _Toc531254471 \h </w:instrText>
      </w:r>
      <w:r>
        <w:rPr>
          <w:webHidden/>
        </w:rPr>
        <w:fldChar w:fldCharType="separate"/>
      </w:r>
      <w:r w:rsidR="0075639C">
        <w:rPr>
          <w:webHidden/>
        </w:rPr>
        <w:t>3</w:t>
      </w:r>
      <w:r>
        <w:rPr>
          <w:webHidden/>
        </w:rPr>
        <w:fldChar w:fldCharType="end"/>
      </w:r>
      <w:r>
        <w:fldChar w:fldCharType="end"/>
      </w:r>
    </w:p>
    <w:p w:rsidR="00022DD1" w:rsidRPr="00A5784A" w:rsidP="00A5784A">
      <w:pPr>
        <w:rPr>
          <w:rFonts w:eastAsiaTheme="minorEastAsia"/>
          <w:caps/>
        </w:rPr>
      </w:pPr>
    </w:p>
    <w:p w:rsidR="00022DD1">
      <w:pPr>
        <w:pStyle w:val="TOC1"/>
        <w:rPr>
          <w:rStyle w:val="Hyperlink"/>
        </w:rPr>
      </w:pPr>
      <w:r>
        <w:fldChar w:fldCharType="begin"/>
      </w:r>
      <w:r>
        <w:instrText xml:space="preserve"> HYPERLINK \l "_Toc531254472" </w:instrText>
      </w:r>
      <w:r>
        <w:fldChar w:fldCharType="separate"/>
      </w:r>
      <w:r w:rsidRPr="003B410E">
        <w:rPr>
          <w:rStyle w:val="Hyperlink"/>
        </w:rPr>
        <w:t>III.</w:t>
      </w:r>
      <w:r>
        <w:rPr>
          <w:rFonts w:asciiTheme="minorHAnsi" w:eastAsiaTheme="minorEastAsia" w:hAnsiTheme="minorHAnsi" w:cstheme="minorBidi"/>
          <w:caps w:val="0"/>
          <w:snapToGrid/>
          <w:kern w:val="0"/>
          <w:szCs w:val="22"/>
        </w:rPr>
        <w:tab/>
      </w:r>
      <w:r w:rsidRPr="003B410E">
        <w:rPr>
          <w:rStyle w:val="Hyperlink"/>
        </w:rPr>
        <w:t>Recordkeeping and REPORTING Requirements</w:t>
      </w:r>
      <w:r>
        <w:rPr>
          <w:webHidden/>
        </w:rPr>
        <w:tab/>
      </w:r>
      <w:r>
        <w:rPr>
          <w:webHidden/>
        </w:rPr>
        <w:fldChar w:fldCharType="begin"/>
      </w:r>
      <w:r>
        <w:rPr>
          <w:webHidden/>
        </w:rPr>
        <w:instrText xml:space="preserve"> PAGEREF _Toc531254472 \h </w:instrText>
      </w:r>
      <w:r>
        <w:rPr>
          <w:webHidden/>
        </w:rPr>
        <w:fldChar w:fldCharType="separate"/>
      </w:r>
      <w:r w:rsidR="0075639C">
        <w:rPr>
          <w:webHidden/>
        </w:rPr>
        <w:t>3</w:t>
      </w:r>
      <w:r>
        <w:rPr>
          <w:webHidden/>
        </w:rPr>
        <w:fldChar w:fldCharType="end"/>
      </w:r>
      <w:r>
        <w:fldChar w:fldCharType="end"/>
      </w:r>
    </w:p>
    <w:p w:rsidR="00022DD1" w:rsidRPr="00A5784A" w:rsidP="00A5784A">
      <w:pPr>
        <w:rPr>
          <w:rFonts w:eastAsiaTheme="minorEastAsia"/>
          <w:caps/>
        </w:rPr>
      </w:pPr>
    </w:p>
    <w:p w:rsidR="00022DD1">
      <w:pPr>
        <w:pStyle w:val="TOC1"/>
        <w:rPr>
          <w:rStyle w:val="Hyperlink"/>
        </w:rPr>
      </w:pPr>
      <w:r>
        <w:fldChar w:fldCharType="begin"/>
      </w:r>
      <w:r>
        <w:instrText xml:space="preserve"> HYPERLINK \l "_Toc531254473" </w:instrText>
      </w:r>
      <w:r>
        <w:fldChar w:fldCharType="separate"/>
      </w:r>
      <w:r w:rsidRPr="003B410E">
        <w:rPr>
          <w:rStyle w:val="Hyperlink"/>
        </w:rPr>
        <w:t>IV.</w:t>
      </w:r>
      <w:r>
        <w:rPr>
          <w:rFonts w:asciiTheme="minorHAnsi" w:eastAsiaTheme="minorEastAsia" w:hAnsiTheme="minorHAnsi" w:cstheme="minorBidi"/>
          <w:caps w:val="0"/>
          <w:snapToGrid/>
          <w:kern w:val="0"/>
          <w:szCs w:val="22"/>
        </w:rPr>
        <w:tab/>
      </w:r>
      <w:r w:rsidR="00DB6C8F">
        <w:rPr>
          <w:rStyle w:val="Hyperlink"/>
        </w:rPr>
        <w:t>IMPLEMENTATION</w:t>
      </w:r>
      <w:r w:rsidRPr="003B410E">
        <w:rPr>
          <w:rStyle w:val="Hyperlink"/>
        </w:rPr>
        <w:t xml:space="preserve"> DATE</w:t>
      </w:r>
      <w:r>
        <w:rPr>
          <w:webHidden/>
        </w:rPr>
        <w:tab/>
      </w:r>
      <w:r>
        <w:rPr>
          <w:webHidden/>
        </w:rPr>
        <w:fldChar w:fldCharType="begin"/>
      </w:r>
      <w:r>
        <w:rPr>
          <w:webHidden/>
        </w:rPr>
        <w:instrText xml:space="preserve"> PAGEREF _Toc531254473 \h </w:instrText>
      </w:r>
      <w:r>
        <w:rPr>
          <w:webHidden/>
        </w:rPr>
        <w:fldChar w:fldCharType="separate"/>
      </w:r>
      <w:r w:rsidR="0075639C">
        <w:rPr>
          <w:webHidden/>
        </w:rPr>
        <w:t>3</w:t>
      </w:r>
      <w:r>
        <w:rPr>
          <w:webHidden/>
        </w:rPr>
        <w:fldChar w:fldCharType="end"/>
      </w:r>
      <w:r>
        <w:fldChar w:fldCharType="end"/>
      </w:r>
    </w:p>
    <w:p w:rsidR="00022DD1" w:rsidRPr="00A5784A" w:rsidP="00A5784A">
      <w:pPr>
        <w:rPr>
          <w:rFonts w:eastAsiaTheme="minorEastAsia"/>
          <w:caps/>
        </w:rPr>
      </w:pPr>
    </w:p>
    <w:p w:rsidR="00022DD1">
      <w:pPr>
        <w:pStyle w:val="TOC1"/>
        <w:rPr>
          <w:rFonts w:asciiTheme="minorHAnsi" w:eastAsiaTheme="minorEastAsia" w:hAnsiTheme="minorHAnsi" w:cstheme="minorBidi"/>
          <w:caps w:val="0"/>
          <w:snapToGrid/>
          <w:kern w:val="0"/>
          <w:szCs w:val="22"/>
        </w:rPr>
      </w:pPr>
      <w:r>
        <w:fldChar w:fldCharType="begin"/>
      </w:r>
      <w:r>
        <w:instrText xml:space="preserve"> HYPERLINK \l "_Toc531254474" </w:instrText>
      </w:r>
      <w:r>
        <w:fldChar w:fldCharType="separate"/>
      </w:r>
      <w:r w:rsidRPr="003B410E">
        <w:rPr>
          <w:rStyle w:val="Hyperlink"/>
        </w:rPr>
        <w:t>V.</w:t>
      </w:r>
      <w:r>
        <w:rPr>
          <w:rFonts w:asciiTheme="minorHAnsi" w:eastAsiaTheme="minorEastAsia" w:hAnsiTheme="minorHAnsi" w:cstheme="minorBidi"/>
          <w:caps w:val="0"/>
          <w:snapToGrid/>
          <w:kern w:val="0"/>
          <w:szCs w:val="22"/>
        </w:rPr>
        <w:tab/>
      </w:r>
      <w:r w:rsidRPr="003B410E">
        <w:rPr>
          <w:rStyle w:val="Hyperlink"/>
        </w:rPr>
        <w:t>INTERNET linkS</w:t>
      </w:r>
      <w:r>
        <w:rPr>
          <w:webHidden/>
        </w:rPr>
        <w:tab/>
      </w:r>
      <w:r>
        <w:rPr>
          <w:webHidden/>
        </w:rPr>
        <w:fldChar w:fldCharType="begin"/>
      </w:r>
      <w:r>
        <w:rPr>
          <w:webHidden/>
        </w:rPr>
        <w:instrText xml:space="preserve"> PAGEREF _Toc531254474 \h </w:instrText>
      </w:r>
      <w:r>
        <w:rPr>
          <w:webHidden/>
        </w:rPr>
        <w:fldChar w:fldCharType="separate"/>
      </w:r>
      <w:r w:rsidR="0075639C">
        <w:rPr>
          <w:webHidden/>
        </w:rPr>
        <w:t>3</w:t>
      </w:r>
      <w:r>
        <w:rPr>
          <w:webHidden/>
        </w:rPr>
        <w:fldChar w:fldCharType="end"/>
      </w:r>
      <w:r>
        <w:fldChar w:fldCharType="end"/>
      </w:r>
    </w:p>
    <w:p w:rsidR="00C549D9">
      <w:pPr>
        <w:jc w:val="both"/>
        <w:rPr>
          <w:szCs w:val="22"/>
        </w:rPr>
      </w:pPr>
      <w:r>
        <w:rPr>
          <w:szCs w:val="22"/>
        </w:rPr>
        <w:fldChar w:fldCharType="end"/>
      </w:r>
    </w:p>
    <w:p w:rsidR="00C549D9">
      <w:pPr>
        <w:widowControl/>
        <w:rPr>
          <w:szCs w:val="22"/>
        </w:rPr>
      </w:pPr>
      <w:r>
        <w:rPr>
          <w:szCs w:val="22"/>
        </w:rPr>
        <w:br w:type="page"/>
      </w:r>
    </w:p>
    <w:p w:rsidR="00584892" w:rsidRPr="001E4E01" w:rsidP="00AD762B">
      <w:pPr>
        <w:pStyle w:val="Heading1"/>
      </w:pPr>
      <w:bookmarkStart w:id="2" w:name="_Toc103419948"/>
      <w:bookmarkStart w:id="3" w:name="_Toc103420572"/>
      <w:bookmarkStart w:id="4" w:name="_Toc103420714"/>
      <w:bookmarkStart w:id="5" w:name="_Toc103420758"/>
      <w:bookmarkStart w:id="6" w:name="_Toc103420818"/>
      <w:bookmarkStart w:id="7" w:name="_Toc103420865"/>
      <w:bookmarkStart w:id="8" w:name="_Toc103420953"/>
      <w:bookmarkStart w:id="9" w:name="_Toc103421292"/>
      <w:bookmarkStart w:id="10" w:name="_Toc103421410"/>
      <w:bookmarkStart w:id="11" w:name="_Toc103421504"/>
      <w:bookmarkStart w:id="12" w:name="_Toc103488261"/>
      <w:bookmarkStart w:id="13" w:name="_Toc125945573"/>
      <w:bookmarkStart w:id="14" w:name="_Toc153861058"/>
      <w:bookmarkStart w:id="15" w:name="_Toc176072634"/>
      <w:bookmarkStart w:id="16" w:name="_Toc176072760"/>
      <w:bookmarkStart w:id="17" w:name="_Toc176072786"/>
      <w:bookmarkStart w:id="18" w:name="_Toc176072810"/>
      <w:bookmarkStart w:id="19" w:name="_Toc179100553"/>
      <w:bookmarkStart w:id="20" w:name="_Toc179100918"/>
      <w:bookmarkStart w:id="21" w:name="_Toc216065688"/>
      <w:bookmarkStart w:id="22" w:name="_Toc326229719"/>
      <w:bookmarkStart w:id="23" w:name="_Toc326658329"/>
      <w:bookmarkStart w:id="24" w:name="_Toc326746785"/>
      <w:bookmarkStart w:id="25" w:name="_Toc326826051"/>
      <w:bookmarkStart w:id="26" w:name="_Toc419722978"/>
      <w:bookmarkStart w:id="27" w:name="_Toc419800653"/>
      <w:bookmarkStart w:id="28" w:name="_Toc419800718"/>
      <w:bookmarkStart w:id="29" w:name="_Toc531254470"/>
      <w:r w:rsidRPr="001E4E01">
        <w:t>Objectives of the Proceeding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3D778D" w:rsidP="00222A68">
      <w:pPr>
        <w:ind w:firstLine="720"/>
        <w:jc w:val="both"/>
      </w:pPr>
      <w:r>
        <w:rPr>
          <w:szCs w:val="22"/>
        </w:rPr>
        <w:t>In th</w:t>
      </w:r>
      <w:r w:rsidR="00343002">
        <w:rPr>
          <w:szCs w:val="22"/>
        </w:rPr>
        <w:t>e</w:t>
      </w:r>
      <w:r>
        <w:rPr>
          <w:szCs w:val="22"/>
        </w:rPr>
        <w:t xml:space="preserve"> </w:t>
      </w:r>
      <w:r w:rsidR="00542856">
        <w:rPr>
          <w:i/>
          <w:szCs w:val="22"/>
        </w:rPr>
        <w:t>Fourth R</w:t>
      </w:r>
      <w:r>
        <w:rPr>
          <w:i/>
          <w:szCs w:val="22"/>
        </w:rPr>
        <w:t xml:space="preserve">eport and Order </w:t>
      </w:r>
      <w:r>
        <w:rPr>
          <w:szCs w:val="22"/>
        </w:rPr>
        <w:t>in W</w:t>
      </w:r>
      <w:r w:rsidR="00542856">
        <w:rPr>
          <w:szCs w:val="22"/>
        </w:rPr>
        <w:t>T Docket No</w:t>
      </w:r>
      <w:r>
        <w:rPr>
          <w:szCs w:val="22"/>
        </w:rPr>
        <w:t xml:space="preserve">. </w:t>
      </w:r>
      <w:r w:rsidR="00542856">
        <w:rPr>
          <w:szCs w:val="22"/>
        </w:rPr>
        <w:t>0</w:t>
      </w:r>
      <w:r>
        <w:rPr>
          <w:szCs w:val="22"/>
        </w:rPr>
        <w:t>1-2</w:t>
      </w:r>
      <w:r w:rsidR="00542856">
        <w:rPr>
          <w:szCs w:val="22"/>
        </w:rPr>
        <w:t>89</w:t>
      </w:r>
      <w:r>
        <w:rPr>
          <w:szCs w:val="22"/>
        </w:rPr>
        <w:t xml:space="preserve">, the Commission adopted rules </w:t>
      </w:r>
      <w:r w:rsidR="00352394">
        <w:rPr>
          <w:szCs w:val="22"/>
        </w:rPr>
        <w:t xml:space="preserve">to phase out Emergency Locator Transmitters (ELTs) that send a distress alert on frequency 121.5 MHz (121.5 MHz ELTs).  </w:t>
      </w:r>
      <w:r w:rsidRPr="003F387C" w:rsidR="00352394">
        <w:t>ELTs</w:t>
      </w:r>
      <w:r w:rsidR="00352394">
        <w:t xml:space="preserve"> </w:t>
      </w:r>
      <w:r w:rsidRPr="003F387C" w:rsidR="00352394">
        <w:t xml:space="preserve">are radio beacons that are carried on board aircraft and triggered in the event of a crash or other unplanned downing.  </w:t>
      </w:r>
      <w:r w:rsidRPr="003F387C" w:rsidR="00615934">
        <w:t xml:space="preserve">For years, ELTs </w:t>
      </w:r>
      <w:r w:rsidR="00615934">
        <w:t>operated only at 121.5 MHz, with</w:t>
      </w:r>
      <w:r w:rsidRPr="003F387C" w:rsidR="00615934">
        <w:t xml:space="preserve"> their transmissions monitored by an international satellite-based system (the Cospas-Sarsat system)</w:t>
      </w:r>
      <w:r w:rsidR="00615934">
        <w:t xml:space="preserve"> that </w:t>
      </w:r>
      <w:r w:rsidRPr="003F387C" w:rsidR="00615934">
        <w:t>could determine their location</w:t>
      </w:r>
      <w:r w:rsidR="00615934">
        <w:t xml:space="preserve"> over most of the world’s major air and sea travel paths.</w:t>
      </w:r>
      <w:r w:rsidRPr="003F387C" w:rsidR="00615934">
        <w:t xml:space="preserve">  </w:t>
      </w:r>
      <w:r w:rsidR="00615934">
        <w:t>Now</w:t>
      </w:r>
      <w:r w:rsidRPr="003F387C" w:rsidR="00615934">
        <w:t>, however, the Cospas-Sarsat system limit</w:t>
      </w:r>
      <w:r w:rsidR="00615934">
        <w:t>s</w:t>
      </w:r>
      <w:r w:rsidRPr="003F387C" w:rsidR="00615934">
        <w:t xml:space="preserve"> tracking of ELTs to a newer type operating primarily at 406 MHz, thus eroding the utility of the 121.5 MHz ELTs as an effective locating aid</w:t>
      </w:r>
      <w:r w:rsidR="00615934">
        <w:t xml:space="preserve">. </w:t>
      </w:r>
      <w:r w:rsidRPr="003F387C" w:rsidR="00615934">
        <w:t xml:space="preserve"> </w:t>
      </w:r>
      <w:r w:rsidR="00615934">
        <w:t>B</w:t>
      </w:r>
      <w:r w:rsidRPr="003F387C" w:rsidR="00615934">
        <w:t xml:space="preserve">y accelerating the transition to 406 MHz ELTs with </w:t>
      </w:r>
      <w:r w:rsidR="00615934">
        <w:t>t</w:t>
      </w:r>
      <w:r w:rsidRPr="001165A0" w:rsidR="00615934">
        <w:t xml:space="preserve">he rule changes </w:t>
      </w:r>
      <w:r w:rsidR="00615934">
        <w:t xml:space="preserve">adopted in the </w:t>
      </w:r>
      <w:r w:rsidR="00615934">
        <w:rPr>
          <w:i/>
        </w:rPr>
        <w:t>Fourth Report and Order</w:t>
      </w:r>
      <w:r w:rsidR="00615934">
        <w:t>, the Commission will enhance the ability of search and rescue personnel to locate and bring aid to the victims of plane crashes</w:t>
      </w:r>
      <w:r w:rsidR="00F22D68">
        <w:t>.</w:t>
      </w:r>
    </w:p>
    <w:p w:rsidR="007C754A" w:rsidP="00222A68">
      <w:pPr>
        <w:ind w:firstLine="720"/>
        <w:jc w:val="both"/>
        <w:rPr>
          <w:szCs w:val="22"/>
        </w:rPr>
      </w:pPr>
    </w:p>
    <w:p w:rsidR="00584892" w:rsidRPr="001E4E01" w:rsidP="00AD762B">
      <w:pPr>
        <w:pStyle w:val="Heading1"/>
      </w:pPr>
      <w:bookmarkStart w:id="30" w:name="_Toc153861059"/>
      <w:bookmarkStart w:id="31" w:name="_Toc176072635"/>
      <w:bookmarkStart w:id="32" w:name="_Toc176072761"/>
      <w:bookmarkStart w:id="33" w:name="_Toc176072787"/>
      <w:bookmarkStart w:id="34" w:name="_Toc176072811"/>
      <w:bookmarkStart w:id="35" w:name="_Toc179100554"/>
      <w:bookmarkStart w:id="36" w:name="_Toc179100919"/>
      <w:bookmarkStart w:id="37" w:name="_Toc216065689"/>
      <w:bookmarkStart w:id="38" w:name="_Toc326229720"/>
      <w:bookmarkStart w:id="39" w:name="_Toc326658330"/>
      <w:bookmarkStart w:id="40" w:name="_Toc326746786"/>
      <w:bookmarkStart w:id="41" w:name="_Toc326826052"/>
      <w:bookmarkStart w:id="42" w:name="_Toc419722979"/>
      <w:bookmarkStart w:id="43" w:name="_Toc419800654"/>
      <w:bookmarkStart w:id="44" w:name="_Toc419800719"/>
      <w:bookmarkStart w:id="45" w:name="_Toc531254471"/>
      <w:r w:rsidRPr="001E4E01">
        <w:t>compliance requirements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1E4E01">
        <w:t xml:space="preserve"> </w:t>
      </w:r>
    </w:p>
    <w:p w:rsidR="00947D8F" w:rsidP="00A5784A">
      <w:pPr>
        <w:ind w:firstLine="720"/>
        <w:jc w:val="both"/>
      </w:pPr>
      <w:r w:rsidRPr="00274B11">
        <w:t>In th</w:t>
      </w:r>
      <w:r w:rsidR="00FD77A5">
        <w:t>e</w:t>
      </w:r>
      <w:r w:rsidRPr="00274B11">
        <w:t xml:space="preserve"> </w:t>
      </w:r>
      <w:r w:rsidR="00352394">
        <w:rPr>
          <w:i/>
        </w:rPr>
        <w:t>Fourth R</w:t>
      </w:r>
      <w:r w:rsidRPr="00274B11">
        <w:rPr>
          <w:i/>
        </w:rPr>
        <w:t>eport and Order</w:t>
      </w:r>
      <w:r>
        <w:t xml:space="preserve"> the Commission </w:t>
      </w:r>
      <w:r w:rsidRPr="00274B11">
        <w:t>amend</w:t>
      </w:r>
      <w:r w:rsidR="00895805">
        <w:t>ed</w:t>
      </w:r>
      <w:r w:rsidRPr="00274B11">
        <w:t xml:space="preserve"> </w:t>
      </w:r>
      <w:r w:rsidR="002516B4">
        <w:t>its</w:t>
      </w:r>
      <w:r>
        <w:t xml:space="preserve"> </w:t>
      </w:r>
      <w:r w:rsidRPr="00274B11">
        <w:t>rules</w:t>
      </w:r>
      <w:r w:rsidR="002516B4">
        <w:t xml:space="preserve"> and policies</w:t>
      </w:r>
      <w:r w:rsidRPr="00274B11">
        <w:t xml:space="preserve"> to</w:t>
      </w:r>
      <w:r w:rsidR="00D90B67">
        <w:t xml:space="preserve"> </w:t>
      </w:r>
      <w:r w:rsidR="00DA0959">
        <w:t>discontinue</w:t>
      </w:r>
      <w:r w:rsidR="00352394">
        <w:t xml:space="preserve"> the certification of new ELTs</w:t>
      </w:r>
      <w:r w:rsidR="00B93841">
        <w:t xml:space="preserve"> that operate only on the 121.5 MHz frequency.  The Commission also </w:t>
      </w:r>
      <w:r w:rsidR="00352394">
        <w:t>prohibit</w:t>
      </w:r>
      <w:r w:rsidR="00B93841">
        <w:t>ed</w:t>
      </w:r>
      <w:r w:rsidR="00352394">
        <w:t xml:space="preserve"> the manufacture, importation, and sale of 121.5 MHz ELTs.  </w:t>
      </w:r>
    </w:p>
    <w:p w:rsidR="003727F2" w:rsidP="00A5784A">
      <w:pPr>
        <w:ind w:firstLine="720"/>
        <w:jc w:val="both"/>
      </w:pPr>
    </w:p>
    <w:p w:rsidR="003727F2" w:rsidRPr="00A5784A" w:rsidP="00A5784A">
      <w:pPr>
        <w:pStyle w:val="ListParagraph"/>
        <w:numPr>
          <w:ilvl w:val="0"/>
          <w:numId w:val="46"/>
        </w:numPr>
        <w:ind w:left="1080"/>
        <w:jc w:val="both"/>
        <w:rPr>
          <w:b/>
        </w:rPr>
      </w:pPr>
      <w:r w:rsidRPr="00A5784A">
        <w:rPr>
          <w:b/>
          <w:i/>
        </w:rPr>
        <w:t>Certification</w:t>
      </w:r>
      <w:r w:rsidRPr="00A5784A">
        <w:rPr>
          <w:b/>
        </w:rPr>
        <w:t xml:space="preserve">. </w:t>
      </w:r>
      <w:r w:rsidRPr="00A5784A" w:rsidR="00895805">
        <w:rPr>
          <w:b/>
        </w:rPr>
        <w:t>(</w:t>
      </w:r>
      <w:r w:rsidRPr="00A5784A">
        <w:rPr>
          <w:b/>
        </w:rPr>
        <w:t>47 CFR § 87.195</w:t>
      </w:r>
      <w:r w:rsidRPr="00A5784A" w:rsidR="00895805">
        <w:rPr>
          <w:b/>
        </w:rPr>
        <w:t>)</w:t>
      </w:r>
      <w:r w:rsidRPr="00A5784A">
        <w:rPr>
          <w:b/>
        </w:rPr>
        <w:t xml:space="preserve"> </w:t>
      </w:r>
    </w:p>
    <w:p w:rsidR="003727F2" w:rsidP="00A5784A">
      <w:pPr>
        <w:ind w:left="1080"/>
        <w:jc w:val="both"/>
      </w:pPr>
      <w:r>
        <w:t xml:space="preserve">The </w:t>
      </w:r>
      <w:r w:rsidR="00895805">
        <w:t xml:space="preserve">revised Part 87 </w:t>
      </w:r>
      <w:r w:rsidR="00DA0959">
        <w:t>discontinues</w:t>
      </w:r>
      <w:r>
        <w:t xml:space="preserve"> certification of </w:t>
      </w:r>
      <w:r w:rsidR="00895805">
        <w:t xml:space="preserve">new </w:t>
      </w:r>
      <w:r>
        <w:t xml:space="preserve">121.5 MHz ELTs as of the effective date of the </w:t>
      </w:r>
      <w:r w:rsidRPr="00A5784A">
        <w:rPr>
          <w:i/>
        </w:rPr>
        <w:t>Fourth Report and Order</w:t>
      </w:r>
      <w:r>
        <w:t xml:space="preserve">.  </w:t>
      </w:r>
    </w:p>
    <w:p w:rsidR="003727F2" w:rsidP="00A5784A">
      <w:pPr>
        <w:ind w:left="1080" w:firstLine="720"/>
        <w:jc w:val="both"/>
      </w:pPr>
    </w:p>
    <w:p w:rsidR="003727F2" w:rsidRPr="00A5784A" w:rsidP="00A5784A">
      <w:pPr>
        <w:pStyle w:val="ListParagraph"/>
        <w:numPr>
          <w:ilvl w:val="0"/>
          <w:numId w:val="46"/>
        </w:numPr>
        <w:ind w:left="1080"/>
        <w:jc w:val="both"/>
        <w:rPr>
          <w:b/>
        </w:rPr>
      </w:pPr>
      <w:r w:rsidRPr="00A5784A">
        <w:rPr>
          <w:b/>
          <w:i/>
        </w:rPr>
        <w:t xml:space="preserve">Manufacture, </w:t>
      </w:r>
      <w:r w:rsidRPr="00A5784A" w:rsidR="00CC6F3B">
        <w:rPr>
          <w:b/>
          <w:i/>
        </w:rPr>
        <w:t>I</w:t>
      </w:r>
      <w:r w:rsidRPr="00A5784A">
        <w:rPr>
          <w:b/>
          <w:i/>
        </w:rPr>
        <w:t xml:space="preserve">mportation, and </w:t>
      </w:r>
      <w:r w:rsidRPr="00A5784A" w:rsidR="00CC6F3B">
        <w:rPr>
          <w:b/>
          <w:i/>
        </w:rPr>
        <w:t>S</w:t>
      </w:r>
      <w:r w:rsidRPr="00A5784A">
        <w:rPr>
          <w:b/>
          <w:i/>
        </w:rPr>
        <w:t>ale</w:t>
      </w:r>
      <w:r w:rsidRPr="00A5784A">
        <w:rPr>
          <w:b/>
        </w:rPr>
        <w:t xml:space="preserve">.  </w:t>
      </w:r>
      <w:r w:rsidRPr="00A5784A" w:rsidR="00895805">
        <w:rPr>
          <w:b/>
        </w:rPr>
        <w:t>(</w:t>
      </w:r>
      <w:r w:rsidRPr="00A5784A">
        <w:rPr>
          <w:b/>
        </w:rPr>
        <w:t>47 CFR § 87.195</w:t>
      </w:r>
      <w:r w:rsidRPr="00A5784A" w:rsidR="00895805">
        <w:rPr>
          <w:b/>
        </w:rPr>
        <w:t>)</w:t>
      </w:r>
      <w:r w:rsidRPr="00A5784A">
        <w:rPr>
          <w:b/>
        </w:rPr>
        <w:t xml:space="preserve">  </w:t>
      </w:r>
    </w:p>
    <w:p w:rsidR="003727F2" w:rsidP="00A5784A">
      <w:pPr>
        <w:ind w:left="1080"/>
        <w:jc w:val="both"/>
      </w:pPr>
      <w:r>
        <w:t xml:space="preserve">The </w:t>
      </w:r>
      <w:r w:rsidR="00895805">
        <w:t xml:space="preserve">revised Part 87 </w:t>
      </w:r>
      <w:r>
        <w:t>prohibit</w:t>
      </w:r>
      <w:r w:rsidR="00895805">
        <w:t>s</w:t>
      </w:r>
      <w:r>
        <w:t xml:space="preserve"> </w:t>
      </w:r>
      <w:r w:rsidR="00895805">
        <w:t xml:space="preserve">the </w:t>
      </w:r>
      <w:r>
        <w:t xml:space="preserve">manufacture, importation, and sale of 121.5 MHz ELTs, beginning six months after the effective date of the </w:t>
      </w:r>
      <w:r w:rsidRPr="00A5784A">
        <w:rPr>
          <w:i/>
        </w:rPr>
        <w:t>Fourth Report and Order</w:t>
      </w:r>
      <w:r>
        <w:t xml:space="preserve">.  </w:t>
      </w:r>
    </w:p>
    <w:p w:rsidR="003727F2" w:rsidP="00A5784A">
      <w:pPr>
        <w:ind w:left="1080" w:firstLine="720"/>
        <w:jc w:val="both"/>
      </w:pPr>
    </w:p>
    <w:p w:rsidR="003727F2" w:rsidRPr="00A5784A" w:rsidP="00A5784A">
      <w:pPr>
        <w:pStyle w:val="ListParagraph"/>
        <w:numPr>
          <w:ilvl w:val="0"/>
          <w:numId w:val="46"/>
        </w:numPr>
        <w:ind w:left="1080"/>
        <w:jc w:val="both"/>
        <w:rPr>
          <w:b/>
        </w:rPr>
      </w:pPr>
      <w:r w:rsidRPr="00A5784A">
        <w:rPr>
          <w:b/>
          <w:i/>
        </w:rPr>
        <w:t>Use</w:t>
      </w:r>
      <w:r w:rsidRPr="00A5784A">
        <w:rPr>
          <w:b/>
        </w:rPr>
        <w:t xml:space="preserve">. </w:t>
      </w:r>
    </w:p>
    <w:p w:rsidR="003727F2" w:rsidP="00A5784A">
      <w:pPr>
        <w:ind w:left="1080"/>
        <w:jc w:val="both"/>
      </w:pPr>
      <w:r>
        <w:t xml:space="preserve">The </w:t>
      </w:r>
      <w:r w:rsidR="00206AB2">
        <w:t>revised</w:t>
      </w:r>
      <w:r w:rsidR="00895805">
        <w:t xml:space="preserve"> Part 87 </w:t>
      </w:r>
      <w:r w:rsidR="00206AB2">
        <w:t xml:space="preserve">does </w:t>
      </w:r>
      <w:r>
        <w:t xml:space="preserve">not prohibit the continued use of </w:t>
      </w:r>
      <w:r w:rsidR="000763AF">
        <w:t xml:space="preserve">existing </w:t>
      </w:r>
      <w:r>
        <w:t xml:space="preserve">121.5 MHz ELTs.  Aircraft owners and operators may continue to use existing equipment until the end of its useful life.  </w:t>
      </w:r>
    </w:p>
    <w:p w:rsidR="00F22D68" w:rsidP="00A5784A">
      <w:pPr>
        <w:ind w:firstLine="720"/>
        <w:jc w:val="both"/>
      </w:pPr>
    </w:p>
    <w:p w:rsidR="00584892" w:rsidRPr="001E4E01" w:rsidP="009003C9">
      <w:pPr>
        <w:pStyle w:val="Heading1"/>
      </w:pPr>
      <w:bookmarkStart w:id="46" w:name="_Toc103419990"/>
      <w:bookmarkStart w:id="47" w:name="_Toc103420614"/>
      <w:bookmarkStart w:id="48" w:name="_Toc103420756"/>
      <w:bookmarkStart w:id="49" w:name="_Toc103420800"/>
      <w:bookmarkStart w:id="50" w:name="_Toc103420860"/>
      <w:bookmarkStart w:id="51" w:name="_Toc103420907"/>
      <w:bookmarkStart w:id="52" w:name="_Toc103420995"/>
      <w:bookmarkStart w:id="53" w:name="_Toc103421334"/>
      <w:bookmarkStart w:id="54" w:name="_Toc103421422"/>
      <w:bookmarkStart w:id="55" w:name="_Toc103421546"/>
      <w:bookmarkStart w:id="56" w:name="_Toc103488303"/>
      <w:bookmarkStart w:id="57" w:name="_Toc125945586"/>
      <w:bookmarkStart w:id="58" w:name="_Toc176072636"/>
      <w:bookmarkStart w:id="59" w:name="_Toc176072762"/>
      <w:bookmarkStart w:id="60" w:name="_Toc176072788"/>
      <w:bookmarkStart w:id="61" w:name="_Toc176072812"/>
      <w:bookmarkStart w:id="62" w:name="_Toc179100598"/>
      <w:bookmarkStart w:id="63" w:name="_Toc179100963"/>
      <w:bookmarkStart w:id="64" w:name="_Toc216065693"/>
      <w:bookmarkStart w:id="65" w:name="_Toc326229723"/>
      <w:bookmarkStart w:id="66" w:name="_Toc326658333"/>
      <w:bookmarkStart w:id="67" w:name="_Toc326746789"/>
      <w:bookmarkStart w:id="68" w:name="_Toc326826055"/>
      <w:bookmarkStart w:id="69" w:name="_Toc419723026"/>
      <w:bookmarkStart w:id="70" w:name="_Toc419800683"/>
      <w:bookmarkStart w:id="71" w:name="_Toc419800748"/>
      <w:bookmarkStart w:id="72" w:name="_Toc531254472"/>
      <w:r w:rsidRPr="001E4E01">
        <w:t xml:space="preserve">Recordkeeping and </w:t>
      </w:r>
      <w:r w:rsidR="00803BF7">
        <w:t xml:space="preserve">REPORTING </w:t>
      </w:r>
      <w:r w:rsidRPr="001E4E01">
        <w:t>Requirements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7549A5" w:rsidP="00A5784A">
      <w:pPr>
        <w:pStyle w:val="ParaNum"/>
        <w:numPr>
          <w:ilvl w:val="0"/>
          <w:numId w:val="0"/>
        </w:numPr>
        <w:tabs>
          <w:tab w:val="left" w:pos="720"/>
        </w:tabs>
        <w:spacing w:after="0"/>
        <w:ind w:firstLine="720"/>
        <w:jc w:val="both"/>
        <w:rPr>
          <w:spacing w:val="-2"/>
        </w:rPr>
      </w:pPr>
      <w:r>
        <w:t xml:space="preserve">The Commission’s actions in the </w:t>
      </w:r>
      <w:r w:rsidR="001D6F06">
        <w:rPr>
          <w:i/>
        </w:rPr>
        <w:t>Fourth R</w:t>
      </w:r>
      <w:r w:rsidRPr="00C925D0" w:rsidR="00C925D0">
        <w:rPr>
          <w:i/>
        </w:rPr>
        <w:t xml:space="preserve">eport and </w:t>
      </w:r>
      <w:r w:rsidR="00D274B6">
        <w:rPr>
          <w:i/>
        </w:rPr>
        <w:t xml:space="preserve">Order </w:t>
      </w:r>
      <w:r>
        <w:rPr>
          <w:spacing w:val="-2"/>
        </w:rPr>
        <w:t xml:space="preserve">did not create any new </w:t>
      </w:r>
      <w:r w:rsidRPr="00182DC9" w:rsidR="00A90132">
        <w:rPr>
          <w:spacing w:val="-2"/>
        </w:rPr>
        <w:t xml:space="preserve">recordkeeping or </w:t>
      </w:r>
      <w:r>
        <w:rPr>
          <w:spacing w:val="-2"/>
        </w:rPr>
        <w:t xml:space="preserve">reporting </w:t>
      </w:r>
      <w:r w:rsidRPr="00182DC9" w:rsidR="00A90132">
        <w:rPr>
          <w:spacing w:val="-2"/>
        </w:rPr>
        <w:t>requirements.</w:t>
      </w:r>
      <w:r w:rsidRPr="00182DC9">
        <w:rPr>
          <w:spacing w:val="-2"/>
        </w:rPr>
        <w:t xml:space="preserve">  </w:t>
      </w:r>
    </w:p>
    <w:p w:rsidR="00F22D68" w:rsidRPr="00182DC9" w:rsidP="00A5784A">
      <w:pPr>
        <w:pStyle w:val="ParaNum"/>
        <w:numPr>
          <w:ilvl w:val="0"/>
          <w:numId w:val="0"/>
        </w:numPr>
        <w:tabs>
          <w:tab w:val="left" w:pos="720"/>
        </w:tabs>
        <w:spacing w:after="0"/>
        <w:ind w:firstLine="720"/>
        <w:jc w:val="both"/>
        <w:rPr>
          <w:spacing w:val="-2"/>
        </w:rPr>
      </w:pPr>
    </w:p>
    <w:p w:rsidR="00430FF1" w:rsidP="00A5784A">
      <w:pPr>
        <w:pStyle w:val="Heading1"/>
        <w:jc w:val="both"/>
        <w:rPr>
          <w:rFonts w:ascii="Times New Roman" w:hAnsi="Times New Roman"/>
          <w:szCs w:val="22"/>
        </w:rPr>
      </w:pPr>
      <w:bookmarkStart w:id="73" w:name="_Toc531254473"/>
      <w:bookmarkStart w:id="74" w:name="_Toc176072637"/>
      <w:bookmarkStart w:id="75" w:name="_Toc176072763"/>
      <w:bookmarkStart w:id="76" w:name="_Toc176072789"/>
      <w:bookmarkStart w:id="77" w:name="_Toc176072813"/>
      <w:bookmarkStart w:id="78" w:name="_Toc179100599"/>
      <w:bookmarkStart w:id="79" w:name="_Toc179100964"/>
      <w:bookmarkStart w:id="80" w:name="_Toc216065694"/>
      <w:bookmarkStart w:id="81" w:name="_Toc326229724"/>
      <w:bookmarkStart w:id="82" w:name="_Toc326658334"/>
      <w:bookmarkStart w:id="83" w:name="_Toc326746790"/>
      <w:bookmarkStart w:id="84" w:name="_Toc326826056"/>
      <w:bookmarkStart w:id="85" w:name="_Toc419723027"/>
      <w:bookmarkStart w:id="86" w:name="_Toc419800684"/>
      <w:bookmarkStart w:id="87" w:name="_Toc419800749"/>
      <w:r>
        <w:rPr>
          <w:rFonts w:ascii="Times New Roman" w:hAnsi="Times New Roman"/>
          <w:szCs w:val="22"/>
        </w:rPr>
        <w:t>IMPLEMENTATION DATE</w:t>
      </w:r>
      <w:bookmarkEnd w:id="73"/>
    </w:p>
    <w:p w:rsidR="00D84968" w:rsidP="00A5784A">
      <w:pPr>
        <w:tabs>
          <w:tab w:val="left" w:pos="720"/>
        </w:tabs>
        <w:ind w:firstLine="720"/>
        <w:jc w:val="both"/>
      </w:pPr>
      <w:r w:rsidRPr="002D3133">
        <w:t xml:space="preserve">The </w:t>
      </w:r>
      <w:r>
        <w:t>f</w:t>
      </w:r>
      <w:r w:rsidRPr="00EF3569">
        <w:t xml:space="preserve">inal rules adopted in the </w:t>
      </w:r>
      <w:r w:rsidR="005C3DF7">
        <w:rPr>
          <w:i/>
        </w:rPr>
        <w:t xml:space="preserve">Fourth </w:t>
      </w:r>
      <w:r w:rsidRPr="00EF3569">
        <w:rPr>
          <w:i/>
        </w:rPr>
        <w:t xml:space="preserve">Report </w:t>
      </w:r>
      <w:r w:rsidR="005C3DF7">
        <w:rPr>
          <w:i/>
        </w:rPr>
        <w:t xml:space="preserve">and </w:t>
      </w:r>
      <w:r w:rsidRPr="00EF3569">
        <w:rPr>
          <w:i/>
        </w:rPr>
        <w:t xml:space="preserve">Order </w:t>
      </w:r>
      <w:r w:rsidRPr="00AB72FA">
        <w:t>shall become</w:t>
      </w:r>
      <w:r w:rsidR="00E2541F">
        <w:t xml:space="preserve"> effective</w:t>
      </w:r>
      <w:r w:rsidRPr="00AB72FA">
        <w:t xml:space="preserve"> thirty (30) days after publication of the </w:t>
      </w:r>
      <w:r w:rsidRPr="0084392B">
        <w:t xml:space="preserve">text or summary </w:t>
      </w:r>
      <w:r>
        <w:t>thereof in the Federal Register</w:t>
      </w:r>
      <w:r w:rsidRPr="009A1B23">
        <w:t>.</w:t>
      </w:r>
    </w:p>
    <w:p w:rsidR="008F179D" w:rsidP="00A5784A">
      <w:pPr>
        <w:tabs>
          <w:tab w:val="left" w:pos="720"/>
        </w:tabs>
        <w:ind w:firstLine="720"/>
        <w:jc w:val="both"/>
      </w:pPr>
    </w:p>
    <w:p w:rsidR="00584892" w:rsidRPr="001E4E01" w:rsidP="00A5784A">
      <w:pPr>
        <w:pStyle w:val="Heading1"/>
        <w:jc w:val="both"/>
        <w:rPr>
          <w:rFonts w:ascii="Times New Roman" w:hAnsi="Times New Roman"/>
          <w:szCs w:val="22"/>
        </w:rPr>
      </w:pPr>
      <w:bookmarkStart w:id="88" w:name="_Toc531254474"/>
      <w:r>
        <w:rPr>
          <w:rFonts w:ascii="Times New Roman" w:hAnsi="Times New Roman"/>
          <w:szCs w:val="22"/>
        </w:rPr>
        <w:t xml:space="preserve">INTERNET </w:t>
      </w:r>
      <w:r w:rsidRPr="001E4E01">
        <w:rPr>
          <w:rFonts w:ascii="Times New Roman" w:hAnsi="Times New Roman"/>
          <w:szCs w:val="22"/>
        </w:rPr>
        <w:t>link</w:t>
      </w:r>
      <w:bookmarkEnd w:id="74"/>
      <w:bookmarkEnd w:id="75"/>
      <w:bookmarkEnd w:id="76"/>
      <w:bookmarkEnd w:id="77"/>
      <w:bookmarkEnd w:id="78"/>
      <w:bookmarkEnd w:id="79"/>
      <w:bookmarkEnd w:id="80"/>
      <w:bookmarkEnd w:id="81"/>
      <w:bookmarkEnd w:id="82"/>
      <w:bookmarkEnd w:id="83"/>
      <w:bookmarkEnd w:id="84"/>
      <w:bookmarkEnd w:id="85"/>
      <w:bookmarkEnd w:id="86"/>
      <w:bookmarkEnd w:id="87"/>
      <w:r>
        <w:rPr>
          <w:rFonts w:ascii="Times New Roman" w:hAnsi="Times New Roman"/>
          <w:szCs w:val="22"/>
        </w:rPr>
        <w:t>S</w:t>
      </w:r>
      <w:bookmarkEnd w:id="88"/>
    </w:p>
    <w:p w:rsidR="00B84519" w:rsidRPr="00ED11AC" w:rsidP="00D63420">
      <w:pPr>
        <w:ind w:firstLine="720"/>
        <w:jc w:val="both"/>
        <w:rPr>
          <w:b/>
          <w:color w:val="FF0000"/>
        </w:rPr>
      </w:pPr>
      <w:r w:rsidRPr="00A5784A">
        <w:t xml:space="preserve">A copy of the </w:t>
      </w:r>
      <w:r w:rsidR="005C3DF7">
        <w:rPr>
          <w:i/>
        </w:rPr>
        <w:t xml:space="preserve">Fourth </w:t>
      </w:r>
      <w:r w:rsidRPr="00D63420">
        <w:rPr>
          <w:i/>
        </w:rPr>
        <w:t>Report and Order</w:t>
      </w:r>
      <w:r w:rsidRPr="00A5784A">
        <w:t>, is available at:</w:t>
      </w:r>
      <w:r w:rsidRPr="00D714C7" w:rsidR="00161FCB">
        <w:rPr>
          <w:color w:val="FF0000"/>
        </w:rPr>
        <w:t xml:space="preserve"> </w:t>
      </w:r>
      <w:r w:rsidRPr="00D714C7" w:rsidR="00FE490D">
        <w:rPr>
          <w:color w:val="FF0000"/>
        </w:rPr>
        <w:t xml:space="preserve"> </w:t>
      </w:r>
      <w:r>
        <w:rPr>
          <w:color w:val="FF0000"/>
        </w:rPr>
        <w:tab/>
      </w:r>
    </w:p>
    <w:p w:rsidR="00ED11AC" w:rsidRPr="00ED11AC" w:rsidP="00ED11AC">
      <w:pPr>
        <w:jc w:val="both"/>
        <w:rPr>
          <w:b/>
          <w:szCs w:val="22"/>
        </w:rPr>
      </w:pPr>
      <w:r>
        <w:fldChar w:fldCharType="begin"/>
      </w:r>
      <w:r>
        <w:instrText xml:space="preserve"> HYPERLINK "https://docs.fcc.gov/public/attachments/FCC-18-155A1.docx" </w:instrText>
      </w:r>
      <w:r>
        <w:fldChar w:fldCharType="separate"/>
      </w:r>
      <w:r w:rsidRPr="008D673B" w:rsidR="001D6F06">
        <w:rPr>
          <w:rStyle w:val="Hyperlink"/>
          <w:b/>
        </w:rPr>
        <w:t>https://docs.fcc.gov/public/attachments/FCC-18-155A1.docx</w:t>
      </w:r>
      <w:r>
        <w:fldChar w:fldCharType="end"/>
      </w:r>
      <w:r w:rsidRPr="00ED11AC">
        <w:rPr>
          <w:b/>
        </w:rPr>
        <w:t xml:space="preserve">  </w:t>
      </w:r>
    </w:p>
    <w:p w:rsidR="00584892" w:rsidP="009E2184">
      <w:pPr>
        <w:jc w:val="both"/>
        <w:rPr>
          <w:b/>
          <w:szCs w:val="22"/>
        </w:rPr>
      </w:pPr>
      <w:r>
        <w:fldChar w:fldCharType="begin"/>
      </w:r>
      <w:r>
        <w:instrText xml:space="preserve"> HYPERLINK "https://docs.fcc.gov/public/attachments/FCC-18-155A1.pdf" </w:instrText>
      </w:r>
      <w:r>
        <w:fldChar w:fldCharType="separate"/>
      </w:r>
      <w:r w:rsidRPr="008D673B" w:rsidR="001D6F06">
        <w:rPr>
          <w:rStyle w:val="Hyperlink"/>
          <w:b/>
          <w:szCs w:val="22"/>
        </w:rPr>
        <w:t>https://docs.fcc.gov/public/attachments/FCC-18-155A1.pdf</w:t>
      </w:r>
      <w:r>
        <w:fldChar w:fldCharType="end"/>
      </w:r>
      <w:r w:rsidR="00ED11AC">
        <w:rPr>
          <w:b/>
          <w:szCs w:val="22"/>
        </w:rPr>
        <w:t xml:space="preserve"> </w:t>
      </w:r>
    </w:p>
    <w:p w:rsidR="00ED11AC" w:rsidP="009E2184">
      <w:pPr>
        <w:jc w:val="both"/>
        <w:rPr>
          <w:b/>
          <w:szCs w:val="22"/>
        </w:rPr>
      </w:pPr>
      <w:r>
        <w:fldChar w:fldCharType="begin"/>
      </w:r>
      <w:r>
        <w:instrText xml:space="preserve"> HYPERLINK "https://docs.fcc.gov/public/attachments/FCC-18-155A1.txt" </w:instrText>
      </w:r>
      <w:r>
        <w:fldChar w:fldCharType="separate"/>
      </w:r>
      <w:r w:rsidRPr="008D673B" w:rsidR="001D6F06">
        <w:rPr>
          <w:rStyle w:val="Hyperlink"/>
          <w:b/>
          <w:szCs w:val="22"/>
        </w:rPr>
        <w:t>https://docs.fcc.gov/public/attachments/FCC-18-155A1.txt</w:t>
      </w:r>
      <w:r>
        <w:fldChar w:fldCharType="end"/>
      </w:r>
      <w:r>
        <w:rPr>
          <w:b/>
          <w:szCs w:val="22"/>
        </w:rPr>
        <w:t xml:space="preserve"> </w:t>
      </w:r>
    </w:p>
    <w:sectPr w:rsidSect="00A5784A">
      <w:headerReference w:type="even" r:id="rId4"/>
      <w:footerReference w:type="even" r:id="rId5"/>
      <w:footerReference w:type="default" r:id="rId6"/>
      <w:headerReference w:type="first" r:id="rId7"/>
      <w:pgSz w:w="12240" w:h="15840" w:code="1"/>
      <w:pgMar w:top="1762"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6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46E08">
    <w:pPr>
      <w:pStyle w:val="Footer"/>
    </w:pPr>
  </w:p>
  <w:p w:rsidR="00A46E08"/>
  <w:p w:rsidR="00A46E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6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B25">
      <w:rPr>
        <w:rStyle w:val="PageNumber"/>
        <w:noProof/>
      </w:rPr>
      <w:t>7</w:t>
    </w:r>
    <w:r>
      <w:rPr>
        <w:rStyle w:val="PageNumber"/>
      </w:rPr>
      <w:fldChar w:fldCharType="end"/>
    </w:r>
  </w:p>
  <w:p w:rsidR="00A46E08">
    <w:pPr>
      <w:pStyle w:val="Footer"/>
    </w:pPr>
  </w:p>
  <w:p w:rsidR="00A46E08"/>
  <w:p w:rsidR="00A46E0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6E08"/>
  <w:p w:rsidR="00A46E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920" w:rsidP="0064692B">
    <w:pPr>
      <w:pStyle w:val="Header"/>
    </w:pPr>
    <w:r>
      <w:rPr>
        <w:noProof/>
        <w:snapToGrid/>
      </w:rPr>
      <w:drawing>
        <wp:anchor distT="0" distB="0" distL="114300" distR="114300" simplePos="0" relativeHeight="251658240" behindDoc="0" locked="0" layoutInCell="0" allowOverlap="1">
          <wp:simplePos x="0" y="0"/>
          <wp:positionH relativeFrom="column">
            <wp:posOffset>-478155</wp:posOffset>
          </wp:positionH>
          <wp:positionV relativeFrom="paragraph">
            <wp:posOffset>93345</wp:posOffset>
          </wp:positionV>
          <wp:extent cx="82296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p>
  <w:p w:rsidR="00700920" w:rsidP="0064692B">
    <w:pPr>
      <w:pStyle w:val="Header"/>
    </w:pPr>
  </w:p>
  <w:p w:rsidR="0087291E" w:rsidP="0064692B">
    <w:pPr>
      <w:pStyle w:val="Header"/>
    </w:pPr>
  </w:p>
  <w:p w:rsidR="002B4497" w:rsidP="00A5784A">
    <w:pPr>
      <w:spacing w:after="120"/>
      <w:jc w:val="center"/>
      <w:rPr>
        <w:rFonts w:ascii="CG Times (W1)" w:hAnsi="CG Times (W1)"/>
        <w:b/>
        <w:sz w:val="28"/>
      </w:rPr>
    </w:pPr>
    <w:r>
      <w:rPr>
        <w:rFonts w:ascii="CG Times (W1)" w:hAnsi="CG Times (W1)"/>
        <w:b/>
        <w:sz w:val="28"/>
      </w:rPr>
      <w:t>Federal Communications Commission</w:t>
    </w:r>
  </w:p>
  <w:p w:rsidR="00026369" w:rsidRPr="00A5784A" w:rsidP="00A5784A">
    <w:pPr>
      <w:spacing w:after="120"/>
      <w:jc w:val="center"/>
      <w:rPr>
        <w:rFonts w:ascii="CG Times (W1)" w:hAnsi="CG Times (W1)"/>
        <w:b/>
        <w:sz w:val="24"/>
        <w:szCs w:val="24"/>
      </w:rPr>
    </w:pPr>
    <w:r>
      <w:rPr>
        <w:rFonts w:ascii="CG Times (W1)" w:hAnsi="CG Times (W1)"/>
        <w:b/>
        <w:sz w:val="28"/>
      </w:rPr>
      <w:t>W</w:t>
    </w:r>
    <w:r w:rsidRPr="00A5784A" w:rsidR="00A46E08">
      <w:rPr>
        <w:rFonts w:ascii="CG Times (W1)" w:hAnsi="CG Times (W1)"/>
        <w:b/>
        <w:sz w:val="28"/>
      </w:rPr>
      <w:t>ashington, D.C. 20554</w:t>
    </w:r>
  </w:p>
  <w:p w:rsidR="00700920" w:rsidRPr="00A5784A">
    <w:pPr>
      <w:jc w:val="center"/>
      <w:rPr>
        <w:b/>
        <w:sz w:val="24"/>
        <w:szCs w:val="24"/>
      </w:rPr>
    </w:pPr>
    <w:r w:rsidRPr="00A5784A">
      <w:rPr>
        <w:rFonts w:ascii="CG Times (W1)" w:hAnsi="CG Times (W1)"/>
        <w:b/>
        <w:sz w:val="24"/>
        <w:szCs w:val="24"/>
      </w:rPr>
      <w:t xml:space="preserve">December </w:t>
    </w:r>
    <w:r w:rsidR="00005497">
      <w:rPr>
        <w:rFonts w:ascii="CG Times (W1)" w:hAnsi="CG Times (W1)"/>
        <w:b/>
        <w:sz w:val="24"/>
        <w:szCs w:val="24"/>
      </w:rPr>
      <w:t>11</w:t>
    </w:r>
    <w:r w:rsidRPr="00A5784A">
      <w:rPr>
        <w:rFonts w:ascii="CG Times (W1)" w:hAnsi="CG Times (W1)"/>
        <w:b/>
        <w:sz w:val="24"/>
        <w:szCs w:val="24"/>
      </w:rPr>
      <w:t>, 2018</w:t>
    </w:r>
  </w:p>
  <w:p w:rsidR="00A46E08" w:rsidP="0064692B">
    <w:pPr>
      <w:pStyle w:val="Header"/>
    </w:pPr>
  </w:p>
  <w:p w:rsidR="00A46E08" w:rsidRPr="00BA054F" w:rsidP="00646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65853FE"/>
    <w:lvl w:ilvl="0">
      <w:start w:val="1"/>
      <w:numFmt w:val="decimal"/>
      <w:lvlText w:val="%1."/>
      <w:lvlJc w:val="left"/>
      <w:pPr>
        <w:tabs>
          <w:tab w:val="num" w:pos="1800"/>
        </w:tabs>
        <w:ind w:left="1800" w:hanging="360"/>
      </w:pPr>
    </w:lvl>
  </w:abstractNum>
  <w:abstractNum w:abstractNumId="1">
    <w:nsid w:val="FFFFFF7D"/>
    <w:multiLevelType w:val="singleLevel"/>
    <w:tmpl w:val="56E0262C"/>
    <w:lvl w:ilvl="0">
      <w:start w:val="1"/>
      <w:numFmt w:val="decimal"/>
      <w:lvlText w:val="%1."/>
      <w:lvlJc w:val="left"/>
      <w:pPr>
        <w:tabs>
          <w:tab w:val="num" w:pos="1440"/>
        </w:tabs>
        <w:ind w:left="1440" w:hanging="360"/>
      </w:pPr>
    </w:lvl>
  </w:abstractNum>
  <w:abstractNum w:abstractNumId="2">
    <w:nsid w:val="FFFFFF7E"/>
    <w:multiLevelType w:val="singleLevel"/>
    <w:tmpl w:val="FCE461E0"/>
    <w:lvl w:ilvl="0">
      <w:start w:val="1"/>
      <w:numFmt w:val="decimal"/>
      <w:lvlText w:val="%1."/>
      <w:lvlJc w:val="left"/>
      <w:pPr>
        <w:tabs>
          <w:tab w:val="num" w:pos="1080"/>
        </w:tabs>
        <w:ind w:left="1080" w:hanging="360"/>
      </w:pPr>
    </w:lvl>
  </w:abstractNum>
  <w:abstractNum w:abstractNumId="3">
    <w:nsid w:val="FFFFFF7F"/>
    <w:multiLevelType w:val="singleLevel"/>
    <w:tmpl w:val="E862986E"/>
    <w:lvl w:ilvl="0">
      <w:start w:val="1"/>
      <w:numFmt w:val="decimal"/>
      <w:lvlText w:val="%1."/>
      <w:lvlJc w:val="left"/>
      <w:pPr>
        <w:tabs>
          <w:tab w:val="num" w:pos="720"/>
        </w:tabs>
        <w:ind w:left="720" w:hanging="360"/>
      </w:pPr>
    </w:lvl>
  </w:abstractNum>
  <w:abstractNum w:abstractNumId="4">
    <w:nsid w:val="FFFFFF80"/>
    <w:multiLevelType w:val="singleLevel"/>
    <w:tmpl w:val="8E1EB1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1282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EA67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2C14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483F88"/>
    <w:lvl w:ilvl="0">
      <w:start w:val="1"/>
      <w:numFmt w:val="decimal"/>
      <w:lvlText w:val="%1."/>
      <w:lvlJc w:val="left"/>
      <w:pPr>
        <w:tabs>
          <w:tab w:val="num" w:pos="360"/>
        </w:tabs>
        <w:ind w:left="360" w:hanging="360"/>
      </w:pPr>
    </w:lvl>
  </w:abstractNum>
  <w:abstractNum w:abstractNumId="9">
    <w:nsid w:val="FFFFFF89"/>
    <w:multiLevelType w:val="singleLevel"/>
    <w:tmpl w:val="A304558E"/>
    <w:lvl w:ilvl="0">
      <w:start w:val="1"/>
      <w:numFmt w:val="bullet"/>
      <w:lvlText w:val=""/>
      <w:lvlJc w:val="left"/>
      <w:pPr>
        <w:tabs>
          <w:tab w:val="num" w:pos="360"/>
        </w:tabs>
        <w:ind w:left="360" w:hanging="360"/>
      </w:pPr>
      <w:rPr>
        <w:rFonts w:ascii="Symbol" w:hAnsi="Symbol" w:hint="default"/>
      </w:rPr>
    </w:lvl>
  </w:abstractNum>
  <w:abstractNum w:abstractNumId="10">
    <w:nsid w:val="01511F61"/>
    <w:multiLevelType w:val="hybridMultilevel"/>
    <w:tmpl w:val="029EB75A"/>
    <w:lvl w:ilvl="0">
      <w:start w:val="1"/>
      <w:numFmt w:val="bullet"/>
      <w:pStyle w:val="StyleParaNum11p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8EE51FF"/>
    <w:multiLevelType w:val="hybridMultilevel"/>
    <w:tmpl w:val="337EE8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0A993CD9"/>
    <w:multiLevelType w:val="hybridMultilevel"/>
    <w:tmpl w:val="33DCFFD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125D3CE0"/>
    <w:multiLevelType w:val="hybridMultilevel"/>
    <w:tmpl w:val="2806EAD4"/>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nsid w:val="19F0458B"/>
    <w:multiLevelType w:val="hybridMultilevel"/>
    <w:tmpl w:val="36C210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7">
    <w:nsid w:val="248246F3"/>
    <w:multiLevelType w:val="singleLevel"/>
    <w:tmpl w:val="B1F45678"/>
    <w:lvl w:ilvl="0">
      <w:start w:val="1"/>
      <w:numFmt w:val="decimal"/>
      <w:lvlText w:val="%1."/>
      <w:lvlJc w:val="left"/>
      <w:pPr>
        <w:tabs>
          <w:tab w:val="num" w:pos="1080"/>
        </w:tabs>
        <w:ind w:left="0" w:firstLine="720"/>
      </w:pPr>
    </w:lvl>
  </w:abstractNum>
  <w:abstractNum w:abstractNumId="18">
    <w:nsid w:val="26705A78"/>
    <w:multiLevelType w:val="hybridMultilevel"/>
    <w:tmpl w:val="E8CC7D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0">
    <w:nsid w:val="35802FDE"/>
    <w:multiLevelType w:val="hybridMultilevel"/>
    <w:tmpl w:val="D0945A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9150EDD"/>
    <w:multiLevelType w:val="hybridMultilevel"/>
    <w:tmpl w:val="F2AE882C"/>
    <w:lvl w:ilvl="0">
      <w:start w:val="1"/>
      <w:numFmt w:val="lowerLetter"/>
      <w:lvlText w:val="%1."/>
      <w:lvlJc w:val="left"/>
      <w:pPr>
        <w:ind w:left="324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22">
    <w:nsid w:val="47CC2B5F"/>
    <w:multiLevelType w:val="hybridMultilevel"/>
    <w:tmpl w:val="FBC42C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0145327"/>
    <w:multiLevelType w:val="hybridMultilevel"/>
    <w:tmpl w:val="95A41A54"/>
    <w:lvl w:ilvl="0">
      <w:start w:val="1"/>
      <w:numFmt w:val="upp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5">
    <w:nsid w:val="52C62A42"/>
    <w:multiLevelType w:val="hybridMultilevel"/>
    <w:tmpl w:val="88AA55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A2328F7"/>
    <w:multiLevelType w:val="hybridMultilevel"/>
    <w:tmpl w:val="4EBE65A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1500B80"/>
    <w:multiLevelType w:val="hybridMultilevel"/>
    <w:tmpl w:val="519E88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9360EF7"/>
    <w:multiLevelType w:val="hybridMultilevel"/>
    <w:tmpl w:val="786687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6B5A2C9E"/>
    <w:multiLevelType w:val="hybridMultilevel"/>
    <w:tmpl w:val="B69CF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C5B3D99"/>
    <w:multiLevelType w:val="hybridMultilevel"/>
    <w:tmpl w:val="DB201994"/>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73DD42AB"/>
    <w:multiLevelType w:val="hybridMultilevel"/>
    <w:tmpl w:val="B73CE8F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74E5413F"/>
    <w:multiLevelType w:val="hybridMultilevel"/>
    <w:tmpl w:val="A4000F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78522EC4"/>
    <w:multiLevelType w:val="hybridMultilevel"/>
    <w:tmpl w:val="BE568D1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9"/>
  </w:num>
  <w:num w:numId="2">
    <w:abstractNumId w:val="27"/>
  </w:num>
  <w:num w:numId="3">
    <w:abstractNumId w:val="10"/>
  </w:num>
  <w:num w:numId="4">
    <w:abstractNumId w:val="26"/>
  </w:num>
  <w:num w:numId="5">
    <w:abstractNumId w:val="28"/>
  </w:num>
  <w:num w:numId="6">
    <w:abstractNumId w:val="19"/>
  </w:num>
  <w:num w:numId="7">
    <w:abstractNumId w:val="32"/>
  </w:num>
  <w:num w:numId="8">
    <w:abstractNumId w:val="19"/>
    <w:lvlOverride w:ilvl="0">
      <w:startOverride w:val="1"/>
    </w:lvlOverride>
    <w:lvlOverride w:ilvl="1">
      <w:startOverride w:val="1"/>
    </w:lvlOverride>
    <w:lvlOverride w:ilvl="2">
      <w:startOverride w:val="1"/>
    </w:lvlOverride>
    <w:lvlOverride w:ilvl="3">
      <w:startOverride w:val="3"/>
    </w:lvlOverride>
  </w:num>
  <w:num w:numId="9">
    <w:abstractNumId w:val="33"/>
  </w:num>
  <w:num w:numId="10">
    <w:abstractNumId w:val="19"/>
  </w:num>
  <w:num w:numId="11">
    <w:abstractNumId w:val="19"/>
  </w:num>
  <w:num w:numId="12">
    <w:abstractNumId w:val="22"/>
  </w:num>
  <w:num w:numId="13">
    <w:abstractNumId w:val="15"/>
  </w:num>
  <w:num w:numId="14">
    <w:abstractNumId w:val="21"/>
  </w:num>
  <w:num w:numId="15">
    <w:abstractNumId w:val="31"/>
  </w:num>
  <w:num w:numId="16">
    <w:abstractNumId w:val="24"/>
  </w:num>
  <w:num w:numId="17">
    <w:abstractNumId w:val="25"/>
  </w:num>
  <w:num w:numId="18">
    <w:abstractNumId w:val="19"/>
  </w:num>
  <w:num w:numId="19">
    <w:abstractNumId w:val="19"/>
  </w:num>
  <w:num w:numId="20">
    <w:abstractNumId w:val="14"/>
  </w:num>
  <w:num w:numId="21">
    <w:abstractNumId w:val="13"/>
  </w:num>
  <w:num w:numId="22">
    <w:abstractNumId w:val="16"/>
  </w:num>
  <w:num w:numId="23">
    <w:abstractNumId w:val="23"/>
  </w:num>
  <w:num w:numId="24">
    <w:abstractNumId w:val="17"/>
  </w:num>
  <w:num w:numId="25">
    <w:abstractNumId w:val="1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19"/>
  </w:num>
  <w:num w:numId="38">
    <w:abstractNumId w:val="19"/>
  </w:num>
  <w:num w:numId="39">
    <w:abstractNumId w:val="19"/>
  </w:num>
  <w:num w:numId="40">
    <w:abstractNumId w:val="30"/>
  </w:num>
  <w:num w:numId="41">
    <w:abstractNumId w:val="18"/>
  </w:num>
  <w:num w:numId="42">
    <w:abstractNumId w:val="20"/>
  </w:num>
  <w:num w:numId="43">
    <w:abstractNumId w:val="29"/>
  </w:num>
  <w:num w:numId="44">
    <w:abstractNumId w:val="34"/>
  </w:num>
  <w:num w:numId="45">
    <w:abstractNumId w:val="1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497"/>
    <w:pPr>
      <w:widowControl w:val="0"/>
    </w:pPr>
    <w:rPr>
      <w:snapToGrid w:val="0"/>
      <w:kern w:val="28"/>
      <w:sz w:val="22"/>
    </w:rPr>
  </w:style>
  <w:style w:type="paragraph" w:styleId="Heading1">
    <w:name w:val="heading 1"/>
    <w:basedOn w:val="Normal"/>
    <w:next w:val="ParaNum"/>
    <w:qFormat/>
    <w:rsid w:val="00005497"/>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05497"/>
    <w:pPr>
      <w:keepNext/>
      <w:numPr>
        <w:ilvl w:val="1"/>
        <w:numId w:val="1"/>
      </w:numPr>
      <w:spacing w:after="120"/>
      <w:outlineLvl w:val="1"/>
    </w:pPr>
    <w:rPr>
      <w:b/>
    </w:rPr>
  </w:style>
  <w:style w:type="paragraph" w:styleId="Heading3">
    <w:name w:val="heading 3"/>
    <w:aliases w:val="Heading 3 Char Char"/>
    <w:basedOn w:val="Normal"/>
    <w:next w:val="ParaNum"/>
    <w:link w:val="Heading3Char"/>
    <w:qFormat/>
    <w:rsid w:val="00005497"/>
    <w:pPr>
      <w:keepNext/>
      <w:numPr>
        <w:ilvl w:val="2"/>
        <w:numId w:val="1"/>
      </w:numPr>
      <w:tabs>
        <w:tab w:val="left" w:pos="2160"/>
      </w:tabs>
      <w:spacing w:after="120"/>
      <w:outlineLvl w:val="2"/>
    </w:pPr>
    <w:rPr>
      <w:b/>
    </w:rPr>
  </w:style>
  <w:style w:type="paragraph" w:styleId="Heading4">
    <w:name w:val="heading 4"/>
    <w:basedOn w:val="Normal"/>
    <w:next w:val="ParaNum"/>
    <w:qFormat/>
    <w:rsid w:val="00005497"/>
    <w:pPr>
      <w:keepNext/>
      <w:numPr>
        <w:ilvl w:val="3"/>
        <w:numId w:val="1"/>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005497"/>
    <w:pPr>
      <w:keepNext/>
      <w:numPr>
        <w:ilvl w:val="4"/>
        <w:numId w:val="1"/>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05497"/>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005497"/>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005497"/>
    <w:pPr>
      <w:numPr>
        <w:ilvl w:val="7"/>
        <w:numId w:val="1"/>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005497"/>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054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5497"/>
  </w:style>
  <w:style w:type="paragraph" w:styleId="Header">
    <w:name w:val="header"/>
    <w:basedOn w:val="Normal"/>
    <w:autoRedefine/>
    <w:rsid w:val="00005497"/>
    <w:pPr>
      <w:tabs>
        <w:tab w:val="center" w:pos="4680"/>
        <w:tab w:val="right" w:pos="9360"/>
      </w:tabs>
    </w:pPr>
    <w:rPr>
      <w:b/>
    </w:rPr>
  </w:style>
  <w:style w:type="paragraph" w:styleId="Footer">
    <w:name w:val="footer"/>
    <w:basedOn w:val="Normal"/>
    <w:link w:val="FooterChar"/>
    <w:uiPriority w:val="99"/>
    <w:rsid w:val="00005497"/>
    <w:pPr>
      <w:tabs>
        <w:tab w:val="center" w:pos="4320"/>
        <w:tab w:val="right" w:pos="8640"/>
      </w:tabs>
    </w:pPr>
  </w:style>
  <w:style w:type="character" w:styleId="Hyperlink">
    <w:name w:val="Hyperlink"/>
    <w:rsid w:val="00005497"/>
    <w:rPr>
      <w:color w:val="0000FF"/>
      <w:u w:val="single"/>
    </w:rPr>
  </w:style>
  <w:style w:type="paragraph" w:styleId="TOC1">
    <w:name w:val="toc 1"/>
    <w:basedOn w:val="Normal"/>
    <w:next w:val="Normal"/>
    <w:rsid w:val="00005497"/>
    <w:pPr>
      <w:tabs>
        <w:tab w:val="left" w:pos="360"/>
        <w:tab w:val="right" w:leader="dot" w:pos="9360"/>
      </w:tabs>
      <w:suppressAutoHyphens/>
      <w:ind w:left="360" w:right="720" w:hanging="360"/>
    </w:pPr>
    <w:rPr>
      <w:caps/>
      <w:noProof/>
    </w:rPr>
  </w:style>
  <w:style w:type="character" w:styleId="PageNumber">
    <w:name w:val="page number"/>
    <w:basedOn w:val="DefaultParagraphFont"/>
    <w:rsid w:val="00005497"/>
  </w:style>
  <w:style w:type="paragraph" w:customStyle="1" w:styleId="ParaNum">
    <w:name w:val="ParaNum"/>
    <w:basedOn w:val="Normal"/>
    <w:link w:val="ParaNumChar"/>
    <w:rsid w:val="00005497"/>
    <w:pPr>
      <w:numPr>
        <w:numId w:val="2"/>
      </w:numPr>
      <w:tabs>
        <w:tab w:val="clear" w:pos="1080"/>
        <w:tab w:val="num" w:pos="1440"/>
      </w:tabs>
      <w:spacing w:after="120"/>
    </w:p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link w:val="FootnoteTextChar2"/>
    <w:rsid w:val="00005497"/>
    <w:pPr>
      <w:spacing w:after="120"/>
    </w:pPr>
  </w:style>
  <w:style w:type="paragraph" w:styleId="TOC2">
    <w:name w:val="toc 2"/>
    <w:basedOn w:val="Normal"/>
    <w:next w:val="Normal"/>
    <w:rsid w:val="00005497"/>
    <w:pPr>
      <w:tabs>
        <w:tab w:val="left" w:pos="720"/>
        <w:tab w:val="right" w:leader="dot" w:pos="9360"/>
      </w:tabs>
      <w:suppressAutoHyphens/>
      <w:ind w:left="720" w:right="720" w:hanging="360"/>
    </w:pPr>
    <w:rPr>
      <w:noProof/>
    </w:rPr>
  </w:style>
  <w:style w:type="paragraph" w:styleId="TOC3">
    <w:name w:val="toc 3"/>
    <w:basedOn w:val="Normal"/>
    <w:next w:val="Normal"/>
    <w:rsid w:val="0000549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054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05497"/>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snapToGrid w:val="0"/>
      <w:kern w:val="28"/>
      <w:sz w:val="22"/>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NECG) Footnote Reference,Appel note de bas de p,FR,Footnote Reference/,Footnote Reference1,Style 12,Style 124,Style 13,Style 17,Style 3,Style 4,Style 6,Style 7,fr,o"/>
    <w:rsid w:val="00005497"/>
    <w:rPr>
      <w:rFonts w:ascii="Times New Roman" w:hAnsi="Times New Roman"/>
      <w:dstrike w:val="0"/>
      <w:color w:val="auto"/>
      <w:sz w:val="20"/>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widowControl/>
      <w:numPr>
        <w:numId w:val="3"/>
      </w:numPr>
      <w:tabs>
        <w:tab w:val="left" w:pos="1440"/>
      </w:tabs>
      <w:spacing w:after="240"/>
      <w:jc w:val="both"/>
    </w:pPr>
    <w:rPr>
      <w:snapToGrid/>
      <w:kern w:val="0"/>
      <w:szCs w:val="22"/>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sz w:val="22"/>
      <w:szCs w:val="22"/>
      <w:lang w:val="en-US" w:eastAsia="en-US" w:bidi="ar-SA"/>
    </w:rPr>
  </w:style>
  <w:style w:type="paragraph" w:customStyle="1" w:styleId="StyleHeading211pt">
    <w:name w:val="Style Heading 2 + 11 pt"/>
    <w:basedOn w:val="Heading2"/>
    <w:autoRedefine/>
    <w:pPr>
      <w:widowControl/>
      <w:spacing w:after="220"/>
      <w:ind w:left="0"/>
    </w:pPr>
    <w:rPr>
      <w:bCs/>
      <w:snapToGrid/>
      <w:kern w:val="0"/>
      <w:szCs w:val="24"/>
    </w:r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 Char"/>
    <w:link w:val="FootnoteText"/>
  </w:style>
  <w:style w:type="paragraph" w:styleId="EndnoteText">
    <w:name w:val="endnote text"/>
    <w:basedOn w:val="Normal"/>
    <w:semiHidden/>
    <w:rsid w:val="00005497"/>
    <w:rPr>
      <w:sz w:val="20"/>
    </w:rPr>
  </w:style>
  <w:style w:type="character" w:styleId="EndnoteReference">
    <w:name w:val="endnote reference"/>
    <w:semiHidden/>
    <w:rsid w:val="00005497"/>
    <w:rPr>
      <w:vertAlign w:val="superscript"/>
    </w:rPr>
  </w:style>
  <w:style w:type="paragraph" w:styleId="TOC6">
    <w:name w:val="toc 6"/>
    <w:basedOn w:val="Normal"/>
    <w:next w:val="Normal"/>
    <w:autoRedefine/>
    <w:semiHidden/>
    <w:rsid w:val="0000549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0549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0549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0549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05497"/>
    <w:pPr>
      <w:tabs>
        <w:tab w:val="right" w:pos="9360"/>
      </w:tabs>
      <w:suppressAutoHyphens/>
    </w:pPr>
  </w:style>
  <w:style w:type="character" w:customStyle="1" w:styleId="EquationCaption">
    <w:name w:val="_Equation Caption"/>
    <w:rsid w:val="00005497"/>
  </w:style>
  <w:style w:type="paragraph" w:styleId="BlockText">
    <w:name w:val="Block Text"/>
    <w:basedOn w:val="Normal"/>
    <w:rsid w:val="00005497"/>
    <w:pPr>
      <w:spacing w:after="240"/>
      <w:ind w:left="1440" w:right="1440"/>
    </w:pPr>
  </w:style>
  <w:style w:type="paragraph" w:customStyle="1" w:styleId="Paratitle">
    <w:name w:val="Para title"/>
    <w:basedOn w:val="Normal"/>
    <w:rsid w:val="00005497"/>
    <w:pPr>
      <w:tabs>
        <w:tab w:val="center" w:pos="9270"/>
      </w:tabs>
      <w:spacing w:after="240"/>
    </w:pPr>
    <w:rPr>
      <w:spacing w:val="-2"/>
    </w:rPr>
  </w:style>
  <w:style w:type="paragraph" w:customStyle="1" w:styleId="Bullet">
    <w:name w:val="Bullet"/>
    <w:basedOn w:val="Normal"/>
    <w:rsid w:val="00005497"/>
    <w:pPr>
      <w:tabs>
        <w:tab w:val="left" w:pos="2160"/>
      </w:tabs>
      <w:spacing w:after="220"/>
      <w:ind w:left="2160" w:hanging="720"/>
    </w:pPr>
  </w:style>
  <w:style w:type="paragraph" w:customStyle="1" w:styleId="TableFormat">
    <w:name w:val="TableFormat"/>
    <w:basedOn w:val="Bullet"/>
    <w:rsid w:val="00005497"/>
    <w:pPr>
      <w:tabs>
        <w:tab w:val="clear" w:pos="2160"/>
        <w:tab w:val="left" w:pos="5040"/>
      </w:tabs>
      <w:ind w:left="5040" w:hanging="3600"/>
    </w:pPr>
  </w:style>
  <w:style w:type="paragraph" w:customStyle="1" w:styleId="TOCTitle">
    <w:name w:val="TOC Title"/>
    <w:basedOn w:val="Normal"/>
    <w:rsid w:val="0000549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05497"/>
    <w:pPr>
      <w:jc w:val="center"/>
    </w:pPr>
    <w:rPr>
      <w:rFonts w:ascii="Times New Roman Bold" w:hAnsi="Times New Roman Bold"/>
      <w:b/>
      <w:bCs/>
      <w:caps/>
      <w:szCs w:val="22"/>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42136E"/>
    <w:pPr>
      <w:ind w:left="720"/>
      <w:contextualSpacing/>
    </w:pPr>
  </w:style>
  <w:style w:type="character" w:customStyle="1" w:styleId="Heading2Char">
    <w:name w:val="Heading 2 Char"/>
    <w:link w:val="Heading2"/>
    <w:rsid w:val="003727F2"/>
    <w:rPr>
      <w:b/>
      <w:snapToGrid w:val="0"/>
      <w:kern w:val="28"/>
      <w:sz w:val="22"/>
    </w:rPr>
  </w:style>
  <w:style w:type="character" w:customStyle="1" w:styleId="Heading3Char">
    <w:name w:val="Heading 3 Char"/>
    <w:aliases w:val="Heading 3 Char Char Char"/>
    <w:link w:val="Heading3"/>
    <w:rsid w:val="002A52C0"/>
    <w:rPr>
      <w:b/>
      <w:snapToGrid w:val="0"/>
      <w:kern w:val="28"/>
      <w:sz w:val="22"/>
    </w:rPr>
  </w:style>
  <w:style w:type="character" w:customStyle="1" w:styleId="BalloonTextChar">
    <w:name w:val="Balloon Text Char"/>
    <w:basedOn w:val="DefaultParagraphFont"/>
    <w:uiPriority w:val="99"/>
    <w:semiHidden/>
    <w:rsid w:val="00C72748"/>
    <w:rPr>
      <w:rFonts w:ascii="Lucida Grande" w:hAnsi="Lucida Grande"/>
      <w:sz w:val="18"/>
      <w:szCs w:val="18"/>
    </w:rPr>
  </w:style>
  <w:style w:type="table" w:customStyle="1" w:styleId="TableGrid2">
    <w:name w:val="Table Grid2"/>
    <w:basedOn w:val="TableNormal"/>
    <w:next w:val="TableGrid"/>
    <w:uiPriority w:val="59"/>
    <w:rsid w:val="008C6C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C6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5DFF"/>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customStyle="1" w:styleId="FooterChar">
    <w:name w:val="Footer Char"/>
    <w:link w:val="Footer"/>
    <w:uiPriority w:val="99"/>
    <w:rsid w:val="00005497"/>
    <w:rPr>
      <w:snapToGrid w:val="0"/>
      <w:kern w:val="28"/>
      <w:sz w:val="22"/>
    </w:rPr>
  </w:style>
  <w:style w:type="character" w:customStyle="1" w:styleId="UnresolvedMention">
    <w:name w:val="Unresolved Mention"/>
    <w:basedOn w:val="DefaultParagraphFont"/>
    <w:uiPriority w:val="99"/>
    <w:semiHidden/>
    <w:unhideWhenUsed/>
    <w:rsid w:val="00ED11AC"/>
    <w:rPr>
      <w:color w:val="808080"/>
      <w:shd w:val="clear" w:color="auto" w:fill="E6E6E6"/>
    </w:rPr>
  </w:style>
  <w:style w:type="character" w:styleId="CommentReference">
    <w:name w:val="annotation reference"/>
    <w:basedOn w:val="DefaultParagraphFont"/>
    <w:semiHidden/>
    <w:unhideWhenUsed/>
    <w:rsid w:val="00D90B67"/>
    <w:rPr>
      <w:sz w:val="16"/>
      <w:szCs w:val="16"/>
    </w:rPr>
  </w:style>
  <w:style w:type="paragraph" w:styleId="CommentText">
    <w:name w:val="annotation text"/>
    <w:basedOn w:val="Normal"/>
    <w:link w:val="CommentTextChar"/>
    <w:semiHidden/>
    <w:unhideWhenUsed/>
    <w:rsid w:val="00D90B67"/>
    <w:rPr>
      <w:sz w:val="20"/>
    </w:rPr>
  </w:style>
  <w:style w:type="character" w:customStyle="1" w:styleId="CommentTextChar">
    <w:name w:val="Comment Text Char"/>
    <w:basedOn w:val="DefaultParagraphFont"/>
    <w:link w:val="CommentText"/>
    <w:semiHidden/>
    <w:rsid w:val="00D90B67"/>
    <w:rPr>
      <w:snapToGrid w:val="0"/>
      <w:kern w:val="28"/>
    </w:rPr>
  </w:style>
  <w:style w:type="paragraph" w:styleId="CommentSubject">
    <w:name w:val="annotation subject"/>
    <w:basedOn w:val="CommentText"/>
    <w:next w:val="CommentText"/>
    <w:link w:val="CommentSubjectChar"/>
    <w:semiHidden/>
    <w:unhideWhenUsed/>
    <w:rsid w:val="00D90B67"/>
    <w:rPr>
      <w:b/>
      <w:bCs/>
    </w:rPr>
  </w:style>
  <w:style w:type="character" w:customStyle="1" w:styleId="CommentSubjectChar">
    <w:name w:val="Comment Subject Char"/>
    <w:basedOn w:val="CommentTextChar"/>
    <w:link w:val="CommentSubject"/>
    <w:semiHidden/>
    <w:rsid w:val="00D90B67"/>
    <w:rPr>
      <w:b/>
      <w:bCs/>
      <w:snapToGrid w:val="0"/>
      <w:kern w:val="28"/>
    </w:rPr>
  </w:style>
  <w:style w:type="paragraph" w:styleId="Revision">
    <w:name w:val="Revision"/>
    <w:hidden/>
    <w:uiPriority w:val="99"/>
    <w:semiHidden/>
    <w:rsid w:val="00D90B6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