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sidR="003855AB">
        <w:rPr>
          <w:b/>
          <w:szCs w:val="22"/>
        </w:rPr>
        <w:t>-</w:t>
      </w:r>
      <w:r w:rsidR="0045100A">
        <w:rPr>
          <w:b/>
          <w:szCs w:val="22"/>
        </w:rPr>
        <w:t>1244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D0ABF">
        <w:rPr>
          <w:b/>
          <w:szCs w:val="22"/>
        </w:rPr>
        <w:t>December</w:t>
      </w:r>
      <w:r w:rsidR="009642E4">
        <w:rPr>
          <w:b/>
          <w:szCs w:val="22"/>
        </w:rPr>
        <w:t xml:space="preserve"> </w:t>
      </w:r>
      <w:r w:rsidR="008D0ABF">
        <w:rPr>
          <w:b/>
          <w:szCs w:val="22"/>
        </w:rPr>
        <w:t>12</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3F2077">
        <w:rPr>
          <w:b/>
          <w:kern w:val="0"/>
          <w:szCs w:val="22"/>
        </w:rPr>
        <w:t>3</w:t>
      </w:r>
      <w:r w:rsidR="008D0ABF">
        <w:rPr>
          <w:b/>
          <w:kern w:val="0"/>
          <w:szCs w:val="22"/>
        </w:rPr>
        <w:t>54</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D0ABF">
        <w:rPr>
          <w:b/>
          <w:kern w:val="0"/>
          <w:szCs w:val="22"/>
        </w:rPr>
        <w:t xml:space="preserve">December </w:t>
      </w:r>
      <w:r w:rsidR="00FB741C">
        <w:rPr>
          <w:b/>
          <w:kern w:val="0"/>
          <w:szCs w:val="22"/>
        </w:rPr>
        <w:t>2</w:t>
      </w:r>
      <w:r w:rsidR="008D0ABF">
        <w:rPr>
          <w:b/>
          <w:kern w:val="0"/>
          <w:szCs w:val="22"/>
        </w:rPr>
        <w:t>7</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D0ABF">
        <w:rPr>
          <w:rFonts w:eastAsia="MS Mincho"/>
          <w:szCs w:val="22"/>
        </w:rPr>
        <w:t>January 12,</w:t>
      </w:r>
      <w:r w:rsidR="00E66177">
        <w:rPr>
          <w:rFonts w:eastAsia="MS Mincho"/>
          <w:szCs w:val="22"/>
        </w:rPr>
        <w:t xml:space="preserve"> 201</w:t>
      </w:r>
      <w:r w:rsidR="008D0ABF">
        <w:rPr>
          <w:rFonts w:eastAsia="MS Mincho"/>
          <w:szCs w:val="22"/>
        </w:rPr>
        <w:t>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D0ABF">
        <w:rPr>
          <w:b/>
          <w:szCs w:val="22"/>
        </w:rPr>
        <w:t xml:space="preserve">December </w:t>
      </w:r>
      <w:r w:rsidR="00865E49">
        <w:rPr>
          <w:b/>
          <w:szCs w:val="22"/>
        </w:rPr>
        <w:t>2</w:t>
      </w:r>
      <w:r w:rsidR="008D0ABF">
        <w:rPr>
          <w:b/>
          <w:szCs w:val="22"/>
        </w:rPr>
        <w:t>7</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D0ABF" w:rsidRPr="008D0ABF" w:rsidP="00EF369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D0ABF">
        <w:rPr>
          <w:b/>
          <w:szCs w:val="22"/>
        </w:rPr>
        <w:t xml:space="preserve">Applicant(s): </w:t>
      </w:r>
      <w:r w:rsidRPr="008D0ABF">
        <w:rPr>
          <w:b/>
          <w:szCs w:val="22"/>
        </w:rPr>
        <w:t>Worldwide Telecommunications, Inc.</w:t>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D0ABF">
        <w:rPr>
          <w:b/>
          <w:szCs w:val="22"/>
        </w:rPr>
        <w:t>WC Docket No. 18-354, Comp. Pol. File No. 1504</w:t>
      </w:r>
    </w:p>
    <w:p w:rsid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 xml:space="preserve">Link </w:t>
      </w:r>
      <w:r w:rsidRPr="008D0ABF">
        <w:rPr>
          <w:szCs w:val="22"/>
        </w:rPr>
        <w:t>–</w:t>
      </w:r>
      <w:r>
        <w:rPr>
          <w:szCs w:val="22"/>
        </w:rPr>
        <w:t xml:space="preserve"> </w:t>
      </w:r>
      <w:r>
        <w:fldChar w:fldCharType="begin"/>
      </w:r>
      <w:r>
        <w:instrText xml:space="preserve"> HYPERLINK "https://www.fcc.gov/ecfs/search/filings?proceedings_name=18-354&amp;sort=date_disseminated,DESC" </w:instrText>
      </w:r>
      <w:r>
        <w:fldChar w:fldCharType="separate"/>
      </w:r>
      <w:r w:rsidRPr="008D0ABF">
        <w:rPr>
          <w:rStyle w:val="Hyperlink"/>
          <w:szCs w:val="22"/>
        </w:rPr>
        <w:t>https://www.fcc.gov/ecfs/search/filings?proceedings_name=18-354&amp;sort=date_disseminated,DESC</w:t>
      </w:r>
      <w:r>
        <w:fldChar w:fldCharType="end"/>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Affected Service(s)</w:t>
      </w:r>
      <w:r w:rsidRPr="008D0ABF">
        <w:rPr>
          <w:szCs w:val="22"/>
        </w:rPr>
        <w:t xml:space="preserve"> – interstate long distance and toll-free termination services</w:t>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Service Area(s)</w:t>
      </w:r>
      <w:r w:rsidRPr="008D0ABF">
        <w:rPr>
          <w:szCs w:val="22"/>
        </w:rPr>
        <w:t xml:space="preserve"> –  Arkansas, Iowa, Michigan, Missouri, Ohio, Virginia and Washington</w:t>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Authorized Date(s)</w:t>
      </w:r>
      <w:r w:rsidRPr="008D0ABF">
        <w:rPr>
          <w:szCs w:val="22"/>
        </w:rPr>
        <w:t xml:space="preserve"> – on or after </w:t>
      </w:r>
      <w:r>
        <w:rPr>
          <w:szCs w:val="22"/>
        </w:rPr>
        <w:t xml:space="preserve">January </w:t>
      </w:r>
      <w:r w:rsidRPr="008D0ABF">
        <w:rPr>
          <w:szCs w:val="22"/>
        </w:rPr>
        <w:t>1</w:t>
      </w:r>
      <w:r>
        <w:rPr>
          <w:szCs w:val="22"/>
        </w:rPr>
        <w:t>2</w:t>
      </w:r>
      <w:r w:rsidRPr="008D0ABF">
        <w:rPr>
          <w:szCs w:val="22"/>
        </w:rPr>
        <w:t>, 201</w:t>
      </w:r>
      <w:r>
        <w:rPr>
          <w:szCs w:val="22"/>
        </w:rPr>
        <w:t>9</w:t>
      </w:r>
    </w:p>
    <w:p w:rsidR="00105A7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Contact(s)</w:t>
      </w:r>
      <w:r w:rsidRPr="008D0ABF">
        <w:rPr>
          <w:szCs w:val="22"/>
        </w:rPr>
        <w:t xml:space="preserve"> – Kimberly Jackson, (202) 418-7393 (voice), Kimberly.Jackson@fcc.gov, or Carmell Weathers, (202) 418-2325 (voice), Carmell.Weathers@fcc.gov, of the Competition Policy Division, Wireline Competition Bureau</w:t>
      </w:r>
    </w:p>
    <w:p w:rsidR="00983CF4"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w:t>
      </w:r>
      <w:r w:rsidR="008D0ABF">
        <w:rPr>
          <w:sz w:val="20"/>
        </w:rPr>
        <w:t>(1)</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6045702"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