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DE1D63" w:rsidRPr="004E757C" w:rsidP="000542A7">
      <w:pPr>
        <w:widowControl/>
        <w:jc w:val="right"/>
        <w:rPr>
          <w:szCs w:val="22"/>
        </w:rPr>
      </w:pPr>
      <w:bookmarkStart w:id="0" w:name="_GoBack"/>
      <w:bookmarkEnd w:id="0"/>
    </w:p>
    <w:p w:rsidR="0069341C" w:rsidRPr="004E757C" w:rsidP="004C1772">
      <w:pPr>
        <w:widowControl/>
        <w:tabs>
          <w:tab w:val="left" w:pos="6120"/>
        </w:tabs>
        <w:jc w:val="right"/>
        <w:rPr>
          <w:b/>
          <w:szCs w:val="22"/>
        </w:rPr>
      </w:pPr>
      <w:r>
        <w:rPr>
          <w:b/>
          <w:szCs w:val="22"/>
        </w:rPr>
        <w:t xml:space="preserve">                                                                 </w:t>
      </w:r>
      <w:r w:rsidRPr="004E757C" w:rsidR="00613D0B">
        <w:rPr>
          <w:b/>
          <w:szCs w:val="22"/>
        </w:rPr>
        <w:t xml:space="preserve">DA </w:t>
      </w:r>
      <w:r w:rsidRPr="004E757C" w:rsidR="00521BF5">
        <w:rPr>
          <w:b/>
          <w:szCs w:val="22"/>
        </w:rPr>
        <w:t>18</w:t>
      </w:r>
      <w:r w:rsidRPr="004E757C" w:rsidR="00613D0B">
        <w:rPr>
          <w:b/>
          <w:szCs w:val="22"/>
        </w:rPr>
        <w:t>-</w:t>
      </w:r>
      <w:r>
        <w:rPr>
          <w:b/>
          <w:szCs w:val="22"/>
        </w:rPr>
        <w:t>124</w:t>
      </w:r>
      <w:r w:rsidRPr="004E757C">
        <w:rPr>
          <w:b/>
          <w:szCs w:val="22"/>
        </w:rPr>
        <w:tab/>
      </w:r>
    </w:p>
    <w:p w:rsidR="00DE1D63" w:rsidRPr="004E757C" w:rsidP="004C1772">
      <w:pPr>
        <w:widowControl/>
        <w:tabs>
          <w:tab w:val="left" w:pos="6120"/>
        </w:tabs>
        <w:jc w:val="right"/>
        <w:rPr>
          <w:b/>
          <w:szCs w:val="22"/>
        </w:rPr>
      </w:pPr>
      <w:r w:rsidRPr="004E757C">
        <w:rPr>
          <w:b/>
          <w:szCs w:val="22"/>
        </w:rPr>
        <w:tab/>
      </w:r>
      <w:r w:rsidRPr="004E757C" w:rsidR="0069401E">
        <w:rPr>
          <w:b/>
          <w:szCs w:val="22"/>
        </w:rPr>
        <w:t xml:space="preserve">Released: </w:t>
      </w:r>
      <w:r w:rsidRPr="004E757C" w:rsidR="00037169">
        <w:rPr>
          <w:b/>
          <w:szCs w:val="22"/>
        </w:rPr>
        <w:t xml:space="preserve">February </w:t>
      </w:r>
      <w:r w:rsidR="00742B68">
        <w:rPr>
          <w:b/>
          <w:szCs w:val="22"/>
        </w:rPr>
        <w:t>9</w:t>
      </w:r>
      <w:r w:rsidRPr="004E757C" w:rsidR="00037169">
        <w:rPr>
          <w:b/>
          <w:szCs w:val="22"/>
        </w:rPr>
        <w:t>, 2018</w:t>
      </w:r>
    </w:p>
    <w:p w:rsidR="00F83F84" w:rsidRPr="004E757C" w:rsidP="006A0B39">
      <w:pPr>
        <w:jc w:val="right"/>
        <w:rPr>
          <w:b/>
          <w:szCs w:val="22"/>
        </w:rPr>
      </w:pPr>
    </w:p>
    <w:p w:rsidR="00521BF5" w:rsidRPr="004E757C" w:rsidP="00521BF5">
      <w:pPr>
        <w:jc w:val="center"/>
        <w:rPr>
          <w:b/>
          <w:szCs w:val="22"/>
        </w:rPr>
      </w:pPr>
      <w:r w:rsidRPr="004E757C">
        <w:rPr>
          <w:b/>
          <w:szCs w:val="22"/>
        </w:rPr>
        <w:t xml:space="preserve">INCENTIVE AUCTION TASK FORCE AND </w:t>
      </w:r>
      <w:r w:rsidRPr="004E757C" w:rsidR="006A0B39">
        <w:rPr>
          <w:b/>
          <w:szCs w:val="22"/>
        </w:rPr>
        <w:t xml:space="preserve">MEDIA BUREAU </w:t>
      </w:r>
      <w:r w:rsidRPr="004E757C">
        <w:rPr>
          <w:b/>
          <w:szCs w:val="22"/>
        </w:rPr>
        <w:t xml:space="preserve">ANNOUNCE </w:t>
      </w:r>
      <w:r w:rsidRPr="004E757C" w:rsidR="000C0979">
        <w:rPr>
          <w:b/>
          <w:szCs w:val="22"/>
        </w:rPr>
        <w:t>POST</w:t>
      </w:r>
      <w:r w:rsidRPr="004E757C" w:rsidR="00FC6BEC">
        <w:rPr>
          <w:b/>
          <w:szCs w:val="22"/>
        </w:rPr>
        <w:noBreakHyphen/>
      </w:r>
      <w:r w:rsidRPr="004E757C" w:rsidR="000C0979">
        <w:rPr>
          <w:b/>
          <w:szCs w:val="22"/>
        </w:rPr>
        <w:t xml:space="preserve">INCENTIVE AUCTION </w:t>
      </w:r>
      <w:r w:rsidRPr="004E757C">
        <w:rPr>
          <w:b/>
          <w:szCs w:val="22"/>
        </w:rPr>
        <w:t>SPECIAL DISPLACEMENT WINDOW</w:t>
      </w:r>
    </w:p>
    <w:p w:rsidR="00521BF5" w:rsidRPr="004E757C" w:rsidP="00521BF5">
      <w:pPr>
        <w:jc w:val="center"/>
        <w:rPr>
          <w:b/>
          <w:szCs w:val="22"/>
        </w:rPr>
      </w:pPr>
      <w:r w:rsidRPr="004E757C">
        <w:rPr>
          <w:b/>
          <w:szCs w:val="22"/>
        </w:rPr>
        <w:t>APRIL 1</w:t>
      </w:r>
      <w:r w:rsidRPr="004E757C" w:rsidR="00E320C9">
        <w:rPr>
          <w:b/>
          <w:szCs w:val="22"/>
        </w:rPr>
        <w:t>0</w:t>
      </w:r>
      <w:r w:rsidRPr="004E757C">
        <w:rPr>
          <w:b/>
          <w:szCs w:val="22"/>
        </w:rPr>
        <w:t>, 2018</w:t>
      </w:r>
      <w:r w:rsidRPr="004E757C" w:rsidR="004E6D84">
        <w:rPr>
          <w:b/>
          <w:szCs w:val="22"/>
        </w:rPr>
        <w:t>,</w:t>
      </w:r>
      <w:r w:rsidRPr="004E757C">
        <w:rPr>
          <w:b/>
          <w:szCs w:val="22"/>
        </w:rPr>
        <w:t xml:space="preserve"> T</w:t>
      </w:r>
      <w:r w:rsidRPr="004E757C" w:rsidR="000C0979">
        <w:rPr>
          <w:b/>
          <w:szCs w:val="22"/>
        </w:rPr>
        <w:t>HROUGH</w:t>
      </w:r>
      <w:r w:rsidRPr="004E757C">
        <w:rPr>
          <w:b/>
          <w:szCs w:val="22"/>
        </w:rPr>
        <w:t xml:space="preserve"> MAY 1</w:t>
      </w:r>
      <w:r w:rsidRPr="004E757C" w:rsidR="00675C13">
        <w:rPr>
          <w:b/>
          <w:szCs w:val="22"/>
        </w:rPr>
        <w:t>5</w:t>
      </w:r>
      <w:r w:rsidRPr="004E757C">
        <w:rPr>
          <w:b/>
          <w:szCs w:val="22"/>
        </w:rPr>
        <w:t>, 2018</w:t>
      </w:r>
      <w:r w:rsidRPr="004E757C" w:rsidR="004E6D84">
        <w:rPr>
          <w:b/>
          <w:szCs w:val="22"/>
        </w:rPr>
        <w:t xml:space="preserve">, </w:t>
      </w:r>
      <w:r w:rsidRPr="004E757C">
        <w:rPr>
          <w:b/>
          <w:szCs w:val="22"/>
        </w:rPr>
        <w:t>AND</w:t>
      </w:r>
    </w:p>
    <w:p w:rsidR="00521BF5" w:rsidRPr="004E757C" w:rsidP="00521BF5">
      <w:pPr>
        <w:jc w:val="center"/>
        <w:rPr>
          <w:b/>
          <w:szCs w:val="22"/>
        </w:rPr>
      </w:pPr>
      <w:r w:rsidRPr="004E757C">
        <w:rPr>
          <w:b/>
          <w:szCs w:val="22"/>
        </w:rPr>
        <w:t>MAKE LOCATION AND CHANNEL DATA AVAILABLE</w:t>
      </w:r>
      <w:r w:rsidRPr="004E757C" w:rsidR="000C0979">
        <w:rPr>
          <w:b/>
          <w:szCs w:val="22"/>
        </w:rPr>
        <w:t xml:space="preserve"> </w:t>
      </w:r>
    </w:p>
    <w:p w:rsidR="00521BF5" w:rsidRPr="004E757C" w:rsidP="00C012E2">
      <w:pPr>
        <w:rPr>
          <w:b/>
          <w:szCs w:val="22"/>
        </w:rPr>
      </w:pPr>
    </w:p>
    <w:p w:rsidR="00E65E83" w:rsidRPr="004E757C" w:rsidP="00521BF5">
      <w:pPr>
        <w:jc w:val="center"/>
        <w:rPr>
          <w:b/>
          <w:szCs w:val="22"/>
        </w:rPr>
      </w:pPr>
      <w:r w:rsidRPr="004E757C">
        <w:rPr>
          <w:b/>
          <w:szCs w:val="22"/>
        </w:rPr>
        <w:t>MB Docket No. 16-306</w:t>
      </w:r>
    </w:p>
    <w:p w:rsidR="00E65E83" w:rsidRPr="004E757C" w:rsidP="000542A7">
      <w:pPr>
        <w:widowControl/>
        <w:jc w:val="center"/>
        <w:rPr>
          <w:b/>
          <w:szCs w:val="22"/>
        </w:rPr>
      </w:pPr>
      <w:r w:rsidRPr="004E757C">
        <w:rPr>
          <w:b/>
          <w:szCs w:val="22"/>
        </w:rPr>
        <w:t>GN Docket No. 12-268</w:t>
      </w:r>
    </w:p>
    <w:p w:rsidR="00D445B9" w:rsidRPr="004E757C" w:rsidP="006A0B39">
      <w:pPr>
        <w:widowControl/>
        <w:numPr>
          <w:ilvl w:val="0"/>
          <w:numId w:val="13"/>
        </w:numPr>
        <w:spacing w:before="120" w:after="120"/>
        <w:ind w:left="0" w:firstLine="810"/>
        <w:rPr>
          <w:szCs w:val="22"/>
        </w:rPr>
      </w:pPr>
      <w:r w:rsidRPr="004E757C">
        <w:rPr>
          <w:snapToGrid/>
          <w:kern w:val="0"/>
          <w:szCs w:val="22"/>
        </w:rPr>
        <w:t>The In</w:t>
      </w:r>
      <w:r w:rsidRPr="004E757C" w:rsidR="005F1495">
        <w:rPr>
          <w:snapToGrid/>
          <w:kern w:val="0"/>
          <w:szCs w:val="22"/>
        </w:rPr>
        <w:t xml:space="preserve">centive Auction Task Force and </w:t>
      </w:r>
      <w:r w:rsidRPr="004E757C" w:rsidR="00521BF5">
        <w:rPr>
          <w:snapToGrid/>
          <w:kern w:val="0"/>
          <w:szCs w:val="22"/>
        </w:rPr>
        <w:t>t</w:t>
      </w:r>
      <w:r w:rsidRPr="004E757C" w:rsidR="006A0B39">
        <w:rPr>
          <w:snapToGrid/>
          <w:kern w:val="0"/>
          <w:szCs w:val="22"/>
        </w:rPr>
        <w:t>he Media Bureau</w:t>
      </w:r>
      <w:r w:rsidRPr="004E757C" w:rsidR="002E49AE">
        <w:rPr>
          <w:snapToGrid/>
          <w:kern w:val="0"/>
          <w:szCs w:val="22"/>
        </w:rPr>
        <w:t xml:space="preserve"> </w:t>
      </w:r>
      <w:r w:rsidRPr="004E757C" w:rsidR="00521BF5">
        <w:rPr>
          <w:snapToGrid/>
          <w:kern w:val="0"/>
          <w:szCs w:val="22"/>
        </w:rPr>
        <w:t xml:space="preserve">hereby </w:t>
      </w:r>
      <w:r w:rsidRPr="004E757C" w:rsidR="00B072A7">
        <w:rPr>
          <w:snapToGrid/>
          <w:kern w:val="0"/>
          <w:szCs w:val="22"/>
        </w:rPr>
        <w:t>provide sixty days</w:t>
      </w:r>
      <w:r w:rsidRPr="004E757C" w:rsidR="00DF026E">
        <w:rPr>
          <w:snapToGrid/>
          <w:kern w:val="0"/>
          <w:szCs w:val="22"/>
        </w:rPr>
        <w:t>’</w:t>
      </w:r>
      <w:r w:rsidRPr="004E757C" w:rsidR="00B072A7">
        <w:rPr>
          <w:snapToGrid/>
          <w:kern w:val="0"/>
          <w:szCs w:val="22"/>
        </w:rPr>
        <w:t xml:space="preserve"> advance notice of</w:t>
      </w:r>
      <w:r w:rsidRPr="004E757C">
        <w:rPr>
          <w:snapToGrid/>
          <w:kern w:val="0"/>
          <w:szCs w:val="22"/>
        </w:rPr>
        <w:t xml:space="preserve"> the opening of</w:t>
      </w:r>
      <w:r w:rsidRPr="004E757C" w:rsidR="00521BF5">
        <w:rPr>
          <w:snapToGrid/>
          <w:kern w:val="0"/>
          <w:szCs w:val="22"/>
        </w:rPr>
        <w:t xml:space="preserve"> a </w:t>
      </w:r>
      <w:r w:rsidRPr="004E757C" w:rsidR="00B072A7">
        <w:rPr>
          <w:snapToGrid/>
          <w:kern w:val="0"/>
          <w:szCs w:val="22"/>
        </w:rPr>
        <w:t xml:space="preserve">displacement application filing </w:t>
      </w:r>
      <w:r w:rsidRPr="004E757C" w:rsidR="00521BF5">
        <w:rPr>
          <w:szCs w:val="22"/>
        </w:rPr>
        <w:t xml:space="preserve">window for </w:t>
      </w:r>
      <w:r w:rsidRPr="004E757C" w:rsidR="00521BF5">
        <w:rPr>
          <w:snapToGrid/>
          <w:kern w:val="0"/>
          <w:szCs w:val="22"/>
        </w:rPr>
        <w:t xml:space="preserve">low power television </w:t>
      </w:r>
      <w:r w:rsidRPr="004E757C" w:rsidR="00502B7D">
        <w:rPr>
          <w:snapToGrid/>
          <w:kern w:val="0"/>
          <w:szCs w:val="22"/>
        </w:rPr>
        <w:t xml:space="preserve">(LPTV), </w:t>
      </w:r>
      <w:r w:rsidRPr="004E757C" w:rsidR="00521BF5">
        <w:rPr>
          <w:snapToGrid/>
          <w:kern w:val="0"/>
          <w:szCs w:val="22"/>
        </w:rPr>
        <w:t>TV translator stations</w:t>
      </w:r>
      <w:r w:rsidRPr="004E757C" w:rsidR="00EC3E5F">
        <w:rPr>
          <w:snapToGrid/>
          <w:kern w:val="0"/>
          <w:szCs w:val="22"/>
        </w:rPr>
        <w:t>,</w:t>
      </w:r>
      <w:r w:rsidRPr="004E757C" w:rsidR="00521BF5">
        <w:rPr>
          <w:snapToGrid/>
          <w:kern w:val="0"/>
          <w:szCs w:val="22"/>
        </w:rPr>
        <w:t xml:space="preserve"> </w:t>
      </w:r>
      <w:r w:rsidRPr="004E757C" w:rsidR="00C44806">
        <w:rPr>
          <w:snapToGrid/>
          <w:kern w:val="0"/>
          <w:szCs w:val="22"/>
        </w:rPr>
        <w:t>and analog-to-digital replacement translators</w:t>
      </w:r>
      <w:r w:rsidRPr="004E757C" w:rsidR="00521BF5">
        <w:rPr>
          <w:snapToGrid/>
          <w:kern w:val="0"/>
          <w:szCs w:val="22"/>
        </w:rPr>
        <w:t xml:space="preserve"> </w:t>
      </w:r>
      <w:r w:rsidRPr="004E757C" w:rsidR="00502B7D">
        <w:rPr>
          <w:snapToGrid/>
          <w:kern w:val="0"/>
          <w:szCs w:val="22"/>
        </w:rPr>
        <w:t>(DRT) (referred to collectively as “LPTV/translator stations”)</w:t>
      </w:r>
      <w:r w:rsidRPr="004E757C" w:rsidR="00DF026E">
        <w:rPr>
          <w:rStyle w:val="FootnoteReference"/>
          <w:snapToGrid/>
          <w:kern w:val="0"/>
          <w:szCs w:val="22"/>
        </w:rPr>
        <w:t xml:space="preserve"> </w:t>
      </w:r>
      <w:r w:rsidRPr="004E757C" w:rsidR="00521BF5">
        <w:rPr>
          <w:szCs w:val="22"/>
        </w:rPr>
        <w:t xml:space="preserve">that were displaced by the </w:t>
      </w:r>
      <w:r w:rsidRPr="004E757C" w:rsidR="00521BF5">
        <w:t xml:space="preserve">incentive auction </w:t>
      </w:r>
      <w:r w:rsidRPr="004E757C">
        <w:t xml:space="preserve">and </w:t>
      </w:r>
      <w:r w:rsidRPr="004E757C" w:rsidR="00521BF5">
        <w:t>repacking</w:t>
      </w:r>
      <w:r w:rsidRPr="004E757C">
        <w:t xml:space="preserve"> process</w:t>
      </w:r>
      <w:r w:rsidRPr="004E757C" w:rsidR="00521BF5">
        <w:rPr>
          <w:szCs w:val="22"/>
        </w:rPr>
        <w:t xml:space="preserve"> </w:t>
      </w:r>
      <w:r w:rsidRPr="004E757C" w:rsidR="00521BF5">
        <w:rPr>
          <w:snapToGrid/>
          <w:kern w:val="0"/>
          <w:szCs w:val="22"/>
        </w:rPr>
        <w:t>(Special Displacement Window).</w:t>
      </w:r>
      <w:r>
        <w:rPr>
          <w:rStyle w:val="FootnoteReference"/>
          <w:szCs w:val="22"/>
        </w:rPr>
        <w:footnoteReference w:id="3"/>
      </w:r>
      <w:r w:rsidRPr="004E757C" w:rsidR="009A7382">
        <w:rPr>
          <w:snapToGrid/>
          <w:kern w:val="0"/>
          <w:szCs w:val="22"/>
        </w:rPr>
        <w:t xml:space="preserve">  </w:t>
      </w:r>
      <w:r w:rsidRPr="004E757C" w:rsidR="00521BF5">
        <w:rPr>
          <w:snapToGrid/>
          <w:kern w:val="0"/>
          <w:szCs w:val="22"/>
        </w:rPr>
        <w:t xml:space="preserve">The Special Displacement Window </w:t>
      </w:r>
      <w:r w:rsidRPr="004E757C" w:rsidR="004A267A">
        <w:rPr>
          <w:snapToGrid/>
          <w:kern w:val="0"/>
          <w:szCs w:val="22"/>
        </w:rPr>
        <w:t>will open</w:t>
      </w:r>
      <w:r w:rsidRPr="004E757C" w:rsidR="005B20A3">
        <w:rPr>
          <w:snapToGrid/>
          <w:kern w:val="0"/>
          <w:szCs w:val="22"/>
        </w:rPr>
        <w:t xml:space="preserve"> on Tuesday,</w:t>
      </w:r>
      <w:r w:rsidRPr="004E757C" w:rsidR="00521BF5">
        <w:rPr>
          <w:snapToGrid/>
          <w:kern w:val="0"/>
          <w:szCs w:val="22"/>
        </w:rPr>
        <w:t xml:space="preserve"> </w:t>
      </w:r>
      <w:r w:rsidRPr="004E757C" w:rsidR="00521BF5">
        <w:rPr>
          <w:b/>
          <w:snapToGrid/>
          <w:kern w:val="0"/>
          <w:szCs w:val="22"/>
        </w:rPr>
        <w:t>April 1</w:t>
      </w:r>
      <w:r w:rsidRPr="004E757C" w:rsidR="00E320C9">
        <w:rPr>
          <w:b/>
          <w:snapToGrid/>
          <w:kern w:val="0"/>
          <w:szCs w:val="22"/>
        </w:rPr>
        <w:t>0</w:t>
      </w:r>
      <w:r w:rsidRPr="004E757C" w:rsidR="004A267A">
        <w:rPr>
          <w:b/>
          <w:snapToGrid/>
          <w:kern w:val="0"/>
          <w:szCs w:val="22"/>
        </w:rPr>
        <w:t>, 2018</w:t>
      </w:r>
      <w:r w:rsidRPr="004E757C" w:rsidR="00DF026E">
        <w:rPr>
          <w:b/>
          <w:snapToGrid/>
          <w:kern w:val="0"/>
          <w:szCs w:val="22"/>
        </w:rPr>
        <w:t>,</w:t>
      </w:r>
      <w:r w:rsidRPr="004E757C" w:rsidR="004A267A">
        <w:rPr>
          <w:snapToGrid/>
          <w:kern w:val="0"/>
          <w:szCs w:val="22"/>
        </w:rPr>
        <w:t xml:space="preserve"> and close</w:t>
      </w:r>
      <w:r w:rsidRPr="004E757C" w:rsidR="005B20A3">
        <w:rPr>
          <w:snapToGrid/>
          <w:kern w:val="0"/>
          <w:szCs w:val="22"/>
        </w:rPr>
        <w:t xml:space="preserve"> on T</w:t>
      </w:r>
      <w:r w:rsidRPr="004E757C" w:rsidR="00675C13">
        <w:rPr>
          <w:snapToGrid/>
          <w:kern w:val="0"/>
          <w:szCs w:val="22"/>
        </w:rPr>
        <w:t>ue</w:t>
      </w:r>
      <w:r w:rsidRPr="004E757C" w:rsidR="005B20A3">
        <w:rPr>
          <w:snapToGrid/>
          <w:kern w:val="0"/>
          <w:szCs w:val="22"/>
        </w:rPr>
        <w:t>sday,</w:t>
      </w:r>
      <w:r w:rsidRPr="004E757C" w:rsidR="00521BF5">
        <w:rPr>
          <w:snapToGrid/>
          <w:kern w:val="0"/>
          <w:szCs w:val="22"/>
        </w:rPr>
        <w:t xml:space="preserve"> </w:t>
      </w:r>
      <w:r w:rsidRPr="004E757C" w:rsidR="00521BF5">
        <w:rPr>
          <w:b/>
          <w:snapToGrid/>
          <w:kern w:val="0"/>
          <w:szCs w:val="22"/>
        </w:rPr>
        <w:t>May 1</w:t>
      </w:r>
      <w:r w:rsidRPr="004E757C" w:rsidR="00675C13">
        <w:rPr>
          <w:b/>
          <w:snapToGrid/>
          <w:kern w:val="0"/>
          <w:szCs w:val="22"/>
        </w:rPr>
        <w:t>5</w:t>
      </w:r>
      <w:r w:rsidRPr="004E757C" w:rsidR="00521BF5">
        <w:rPr>
          <w:b/>
          <w:snapToGrid/>
          <w:kern w:val="0"/>
          <w:szCs w:val="22"/>
        </w:rPr>
        <w:t>, 2018</w:t>
      </w:r>
      <w:r w:rsidRPr="004E757C" w:rsidR="00DF026E">
        <w:rPr>
          <w:b/>
          <w:snapToGrid/>
          <w:kern w:val="0"/>
          <w:szCs w:val="22"/>
        </w:rPr>
        <w:t>,</w:t>
      </w:r>
      <w:r w:rsidRPr="004E757C" w:rsidR="005B20A3">
        <w:rPr>
          <w:snapToGrid/>
          <w:kern w:val="0"/>
          <w:szCs w:val="22"/>
        </w:rPr>
        <w:t xml:space="preserve"> at 11:59 </w:t>
      </w:r>
      <w:r w:rsidRPr="004E757C" w:rsidR="00EC3E5F">
        <w:rPr>
          <w:snapToGrid/>
          <w:kern w:val="0"/>
          <w:szCs w:val="22"/>
        </w:rPr>
        <w:t>pm</w:t>
      </w:r>
      <w:r w:rsidRPr="004E757C" w:rsidR="005B20A3">
        <w:rPr>
          <w:snapToGrid/>
          <w:kern w:val="0"/>
          <w:szCs w:val="22"/>
        </w:rPr>
        <w:t xml:space="preserve"> E</w:t>
      </w:r>
      <w:r w:rsidRPr="004E757C" w:rsidR="00DF026E">
        <w:rPr>
          <w:snapToGrid/>
          <w:kern w:val="0"/>
          <w:szCs w:val="22"/>
        </w:rPr>
        <w:t>D</w:t>
      </w:r>
      <w:r w:rsidRPr="004E757C" w:rsidR="005B20A3">
        <w:rPr>
          <w:snapToGrid/>
          <w:kern w:val="0"/>
          <w:szCs w:val="22"/>
        </w:rPr>
        <w:t>T</w:t>
      </w:r>
      <w:r w:rsidRPr="004E757C" w:rsidR="00612AB4">
        <w:rPr>
          <w:snapToGrid/>
          <w:kern w:val="0"/>
          <w:szCs w:val="22"/>
        </w:rPr>
        <w:t>.</w:t>
      </w:r>
      <w:r w:rsidRPr="004E757C">
        <w:rPr>
          <w:snapToGrid/>
          <w:kern w:val="0"/>
          <w:szCs w:val="22"/>
        </w:rPr>
        <w:t xml:space="preserve"> </w:t>
      </w:r>
      <w:r w:rsidRPr="004E757C" w:rsidR="00047A8D">
        <w:rPr>
          <w:snapToGrid/>
          <w:kern w:val="0"/>
          <w:szCs w:val="22"/>
        </w:rPr>
        <w:t xml:space="preserve"> We also</w:t>
      </w:r>
      <w:r w:rsidRPr="004E757C">
        <w:rPr>
          <w:snapToGrid/>
          <w:kern w:val="0"/>
          <w:szCs w:val="22"/>
        </w:rPr>
        <w:t xml:space="preserve"> announce th</w:t>
      </w:r>
      <w:r w:rsidRPr="004E757C" w:rsidR="00B66E2E">
        <w:rPr>
          <w:snapToGrid/>
          <w:kern w:val="0"/>
          <w:szCs w:val="22"/>
        </w:rPr>
        <w:t xml:space="preserve">at simultaneous with the release of this Public Notice we are releasing </w:t>
      </w:r>
      <w:r w:rsidRPr="004E757C" w:rsidR="000F6ACE">
        <w:rPr>
          <w:snapToGrid/>
          <w:kern w:val="0"/>
          <w:szCs w:val="22"/>
        </w:rPr>
        <w:t xml:space="preserve">a </w:t>
      </w:r>
      <w:r w:rsidRPr="004E757C">
        <w:rPr>
          <w:snapToGrid/>
          <w:kern w:val="0"/>
          <w:szCs w:val="22"/>
        </w:rPr>
        <w:t xml:space="preserve">channel study </w:t>
      </w:r>
      <w:r w:rsidRPr="004E757C" w:rsidR="000F6ACE">
        <w:rPr>
          <w:snapToGrid/>
          <w:szCs w:val="22"/>
        </w:rPr>
        <w:t xml:space="preserve">to assist </w:t>
      </w:r>
      <w:r w:rsidRPr="004E757C">
        <w:rPr>
          <w:snapToGrid/>
          <w:szCs w:val="22"/>
        </w:rPr>
        <w:t>stations in identifying potential new channels in the repacked television bands.</w:t>
      </w:r>
    </w:p>
    <w:p w:rsidR="00054F45" w:rsidRPr="004E757C" w:rsidP="00C012E2">
      <w:pPr>
        <w:widowControl/>
        <w:numPr>
          <w:ilvl w:val="0"/>
          <w:numId w:val="13"/>
        </w:numPr>
        <w:spacing w:before="120" w:after="120"/>
        <w:ind w:left="0" w:firstLine="810"/>
      </w:pPr>
      <w:r w:rsidRPr="004E757C">
        <w:t>Detailed guidance regarding eligibility criteria and the procedures and policies applicable to the Special Displacement Window was provided in prior Incentive Auction Task Force and Media Bureau releases.</w:t>
      </w:r>
      <w:r>
        <w:rPr>
          <w:rStyle w:val="FootnoteReference"/>
          <w:snapToGrid/>
          <w:kern w:val="0"/>
          <w:szCs w:val="22"/>
        </w:rPr>
        <w:footnoteReference w:id="4"/>
      </w:r>
      <w:r w:rsidRPr="004E757C">
        <w:t xml:space="preserve">  Interested parties are encouraged to review those items prior to filing applications in the Special Displacement Window.  </w:t>
      </w:r>
      <w:r w:rsidRPr="004E757C" w:rsidR="00DF026E">
        <w:t>W</w:t>
      </w:r>
      <w:r w:rsidRPr="004E757C" w:rsidR="00CB7E8B">
        <w:t>e</w:t>
      </w:r>
      <w:r w:rsidRPr="004E757C">
        <w:t xml:space="preserve"> provide </w:t>
      </w:r>
      <w:r w:rsidRPr="004E757C" w:rsidR="00DF026E">
        <w:t xml:space="preserve">herein </w:t>
      </w:r>
      <w:r w:rsidRPr="004E757C">
        <w:t>details regarding the channel study,</w:t>
      </w:r>
      <w:r w:rsidRPr="004E757C" w:rsidR="000F6ACE">
        <w:t xml:space="preserve"> </w:t>
      </w:r>
      <w:r w:rsidRPr="004E757C">
        <w:t xml:space="preserve">reiterate some of the </w:t>
      </w:r>
      <w:r w:rsidRPr="004E757C" w:rsidR="000F6ACE">
        <w:t xml:space="preserve">eligibility and filing </w:t>
      </w:r>
      <w:r w:rsidRPr="004E757C">
        <w:t>procedures</w:t>
      </w:r>
      <w:r w:rsidRPr="004E757C" w:rsidR="000F6ACE">
        <w:t xml:space="preserve"> for the window</w:t>
      </w:r>
      <w:r w:rsidRPr="004E757C">
        <w:t xml:space="preserve">, and </w:t>
      </w:r>
      <w:r w:rsidRPr="004E757C" w:rsidR="000F6ACE">
        <w:t>lift the displacement application filing freeze</w:t>
      </w:r>
      <w:r w:rsidRPr="004E757C" w:rsidR="00D97C9A">
        <w:t xml:space="preserve"> </w:t>
      </w:r>
      <w:r w:rsidRPr="004E757C" w:rsidR="001F42BE">
        <w:t>for eligible stations</w:t>
      </w:r>
      <w:r w:rsidRPr="004E757C" w:rsidR="000F6ACE">
        <w:t>.</w:t>
      </w:r>
      <w:r>
        <w:rPr>
          <w:rStyle w:val="FootnoteReference"/>
        </w:rPr>
        <w:footnoteReference w:id="5"/>
      </w:r>
      <w:r w:rsidRPr="004E757C" w:rsidR="00047A8D">
        <w:t xml:space="preserve">  </w:t>
      </w:r>
      <w:r w:rsidRPr="004E757C" w:rsidR="00047A8D">
        <w:rPr>
          <w:snapToGrid/>
          <w:kern w:val="0"/>
          <w:szCs w:val="22"/>
        </w:rPr>
        <w:t xml:space="preserve">We also remind eligible full power television stations that they may begin filing applications for digital-to-digital replacement translators (DTDRTs) on </w:t>
      </w:r>
      <w:r w:rsidRPr="004E757C" w:rsidR="00047A8D">
        <w:rPr>
          <w:b/>
          <w:snapToGrid/>
          <w:kern w:val="0"/>
          <w:szCs w:val="22"/>
        </w:rPr>
        <w:t>April 10, 2018</w:t>
      </w:r>
      <w:r w:rsidRPr="004E757C" w:rsidR="00047A8D">
        <w:rPr>
          <w:snapToGrid/>
          <w:kern w:val="0"/>
          <w:szCs w:val="22"/>
        </w:rPr>
        <w:t>.</w:t>
      </w:r>
      <w:r>
        <w:rPr>
          <w:rStyle w:val="FootnoteReference"/>
          <w:snapToGrid/>
          <w:kern w:val="0"/>
          <w:szCs w:val="22"/>
        </w:rPr>
        <w:footnoteReference w:id="6"/>
      </w:r>
    </w:p>
    <w:p w:rsidR="000F6ACE" w:rsidRPr="004E757C" w:rsidP="002E09DA">
      <w:pPr>
        <w:widowControl/>
        <w:numPr>
          <w:ilvl w:val="0"/>
          <w:numId w:val="13"/>
        </w:numPr>
        <w:spacing w:before="120" w:after="120"/>
        <w:ind w:left="0" w:firstLine="810"/>
        <w:rPr>
          <w:szCs w:val="22"/>
        </w:rPr>
      </w:pPr>
      <w:r w:rsidRPr="004E757C">
        <w:rPr>
          <w:i/>
          <w:snapToGrid/>
          <w:kern w:val="0"/>
          <w:szCs w:val="22"/>
        </w:rPr>
        <w:t xml:space="preserve">Channel Study.  </w:t>
      </w:r>
      <w:r w:rsidRPr="004E757C" w:rsidR="00D9602B">
        <w:rPr>
          <w:snapToGrid/>
          <w:kern w:val="0"/>
          <w:szCs w:val="22"/>
        </w:rPr>
        <w:t>As described more fully in the Appendix to this Public Notice, w</w:t>
      </w:r>
      <w:r w:rsidRPr="004E757C" w:rsidR="00B66E2E">
        <w:rPr>
          <w:snapToGrid/>
          <w:szCs w:val="22"/>
        </w:rPr>
        <w:t xml:space="preserve">e have compiled and </w:t>
      </w:r>
      <w:r w:rsidRPr="004E757C" w:rsidR="001F42BE">
        <w:rPr>
          <w:snapToGrid/>
          <w:szCs w:val="22"/>
        </w:rPr>
        <w:t xml:space="preserve">are </w:t>
      </w:r>
      <w:r w:rsidRPr="004E757C" w:rsidR="00B66E2E">
        <w:rPr>
          <w:snapToGrid/>
          <w:szCs w:val="22"/>
        </w:rPr>
        <w:t>releas</w:t>
      </w:r>
      <w:r w:rsidRPr="004E757C" w:rsidR="001F42BE">
        <w:rPr>
          <w:snapToGrid/>
          <w:szCs w:val="22"/>
        </w:rPr>
        <w:t>ing</w:t>
      </w:r>
      <w:r w:rsidRPr="004E757C">
        <w:rPr>
          <w:snapToGrid/>
          <w:szCs w:val="22"/>
        </w:rPr>
        <w:t xml:space="preserve"> data</w:t>
      </w:r>
      <w:r w:rsidRPr="004E757C">
        <w:rPr>
          <w:snapToGrid/>
          <w:kern w:val="0"/>
          <w:szCs w:val="22"/>
        </w:rPr>
        <w:t xml:space="preserve"> </w:t>
      </w:r>
      <w:r w:rsidRPr="004E757C" w:rsidR="00B66E2E">
        <w:rPr>
          <w:snapToGrid/>
          <w:kern w:val="0"/>
          <w:szCs w:val="22"/>
        </w:rPr>
        <w:t xml:space="preserve">that </w:t>
      </w:r>
      <w:r w:rsidRPr="004E757C">
        <w:rPr>
          <w:snapToGrid/>
          <w:kern w:val="0"/>
          <w:szCs w:val="22"/>
        </w:rPr>
        <w:t xml:space="preserve">identifies </w:t>
      </w:r>
      <w:r w:rsidRPr="004E757C">
        <w:rPr>
          <w:szCs w:val="22"/>
        </w:rPr>
        <w:t>locations and channels where LPTV/translator stations filing applications in the Special Displacement Window likely cannot propose displacement facilities because of the presence of non-displaced LPTV/translator stations and permittees, full power and Class A television stations, or land mobile operations.</w:t>
      </w:r>
      <w:r>
        <w:rPr>
          <w:rStyle w:val="FootnoteReference"/>
          <w:szCs w:val="22"/>
        </w:rPr>
        <w:footnoteReference w:id="7"/>
      </w:r>
      <w:r w:rsidRPr="004E757C">
        <w:rPr>
          <w:szCs w:val="22"/>
        </w:rPr>
        <w:t xml:space="preserve">  </w:t>
      </w:r>
      <w:r w:rsidRPr="004E757C" w:rsidR="002E09DA">
        <w:rPr>
          <w:szCs w:val="22"/>
        </w:rPr>
        <w:t xml:space="preserve">The release of this data satisfies the Commission’s </w:t>
      </w:r>
      <w:r w:rsidRPr="004E757C" w:rsidR="002E09DA">
        <w:rPr>
          <w:i/>
          <w:szCs w:val="22"/>
        </w:rPr>
        <w:t xml:space="preserve">LPTV DTV Third R&amp;O </w:t>
      </w:r>
      <w:r w:rsidRPr="004E757C" w:rsidR="001F42BE">
        <w:rPr>
          <w:szCs w:val="22"/>
        </w:rPr>
        <w:t xml:space="preserve">directive </w:t>
      </w:r>
      <w:r w:rsidRPr="004E757C" w:rsidR="002E09DA">
        <w:rPr>
          <w:szCs w:val="22"/>
        </w:rPr>
        <w:t>to provide cha</w:t>
      </w:r>
      <w:r w:rsidRPr="004E757C" w:rsidR="00773FF2">
        <w:rPr>
          <w:szCs w:val="22"/>
        </w:rPr>
        <w:t>n</w:t>
      </w:r>
      <w:r w:rsidRPr="004E757C" w:rsidR="002E09DA">
        <w:rPr>
          <w:szCs w:val="22"/>
        </w:rPr>
        <w:t xml:space="preserve">nel availability data to assist eligible LPTV/TV translator stations </w:t>
      </w:r>
      <w:r w:rsidRPr="004E757C" w:rsidR="00675C13">
        <w:rPr>
          <w:szCs w:val="22"/>
        </w:rPr>
        <w:t>sixty</w:t>
      </w:r>
      <w:r w:rsidRPr="004E757C" w:rsidR="002E09DA">
        <w:rPr>
          <w:szCs w:val="22"/>
        </w:rPr>
        <w:t xml:space="preserve"> days prior to </w:t>
      </w:r>
      <w:r w:rsidRPr="004E757C" w:rsidR="00773FF2">
        <w:rPr>
          <w:szCs w:val="22"/>
        </w:rPr>
        <w:t>the opening of the Special Displacement Window.</w:t>
      </w:r>
      <w:r>
        <w:rPr>
          <w:rStyle w:val="FootnoteReference"/>
          <w:szCs w:val="22"/>
        </w:rPr>
        <w:footnoteReference w:id="8"/>
      </w:r>
      <w:r w:rsidRPr="004E757C" w:rsidR="002E09DA">
        <w:rPr>
          <w:szCs w:val="22"/>
        </w:rPr>
        <w:t xml:space="preserve">  </w:t>
      </w:r>
      <w:r w:rsidRPr="004E757C">
        <w:rPr>
          <w:szCs w:val="22"/>
        </w:rPr>
        <w:t>I</w:t>
      </w:r>
      <w:r w:rsidRPr="004E757C">
        <w:rPr>
          <w:snapToGrid/>
          <w:szCs w:val="22"/>
        </w:rPr>
        <w:t xml:space="preserve">dentification of the locations and channels where eligible LPTV/translator stations likely cannot operate will provide </w:t>
      </w:r>
      <w:r w:rsidRPr="004E757C" w:rsidR="001F42BE">
        <w:rPr>
          <w:snapToGrid/>
          <w:szCs w:val="22"/>
        </w:rPr>
        <w:t xml:space="preserve">important </w:t>
      </w:r>
      <w:r w:rsidRPr="004E757C">
        <w:rPr>
          <w:snapToGrid/>
          <w:szCs w:val="22"/>
        </w:rPr>
        <w:t>information to help facilitate the LPTV/translator displacement application process.</w:t>
      </w:r>
      <w:r>
        <w:rPr>
          <w:rStyle w:val="FootnoteReference"/>
          <w:snapToGrid/>
          <w:szCs w:val="22"/>
        </w:rPr>
        <w:footnoteReference w:id="9"/>
      </w:r>
      <w:r w:rsidRPr="004E757C">
        <w:rPr>
          <w:snapToGrid/>
          <w:szCs w:val="22"/>
        </w:rPr>
        <w:t xml:space="preserve">  Stations are encouraged to use this information to help identify available channels</w:t>
      </w:r>
      <w:r w:rsidRPr="004E757C" w:rsidR="007639B4">
        <w:rPr>
          <w:snapToGrid/>
          <w:szCs w:val="22"/>
        </w:rPr>
        <w:t xml:space="preserve"> and t</w:t>
      </w:r>
      <w:r w:rsidRPr="004E757C" w:rsidR="00A0394E">
        <w:rPr>
          <w:snapToGrid/>
          <w:szCs w:val="22"/>
        </w:rPr>
        <w:t>o</w:t>
      </w:r>
      <w:r w:rsidRPr="004E757C" w:rsidR="007639B4">
        <w:rPr>
          <w:snapToGrid/>
          <w:szCs w:val="22"/>
        </w:rPr>
        <w:t xml:space="preserve"> use </w:t>
      </w:r>
      <w:r w:rsidRPr="004E757C" w:rsidR="007639B4">
        <w:rPr>
          <w:i/>
          <w:snapToGrid/>
          <w:szCs w:val="22"/>
        </w:rPr>
        <w:t>TVStudy</w:t>
      </w:r>
      <w:r w:rsidRPr="004E757C" w:rsidR="007639B4">
        <w:rPr>
          <w:snapToGrid/>
          <w:szCs w:val="22"/>
        </w:rPr>
        <w:t xml:space="preserve"> to ensure the facilities they plan to propose will satisfy station needs</w:t>
      </w:r>
      <w:r w:rsidRPr="004E757C" w:rsidR="00A0394E">
        <w:rPr>
          <w:snapToGrid/>
          <w:szCs w:val="22"/>
        </w:rPr>
        <w:t>.  Stations</w:t>
      </w:r>
      <w:r w:rsidRPr="004E757C" w:rsidR="007639B4">
        <w:rPr>
          <w:snapToGrid/>
          <w:szCs w:val="22"/>
        </w:rPr>
        <w:t xml:space="preserve"> are reminded that they must also</w:t>
      </w:r>
      <w:r w:rsidRPr="004E757C">
        <w:rPr>
          <w:snapToGrid/>
          <w:szCs w:val="22"/>
        </w:rPr>
        <w:t xml:space="preserve"> use </w:t>
      </w:r>
      <w:r w:rsidRPr="004E757C">
        <w:rPr>
          <w:i/>
          <w:szCs w:val="22"/>
        </w:rPr>
        <w:t>TVStudy</w:t>
      </w:r>
      <w:r w:rsidRPr="004E757C">
        <w:rPr>
          <w:snapToGrid/>
          <w:szCs w:val="22"/>
        </w:rPr>
        <w:t xml:space="preserve"> to verify that the displacement facilities they propose will not creat</w:t>
      </w:r>
      <w:r w:rsidRPr="004E757C" w:rsidR="007639B4">
        <w:rPr>
          <w:snapToGrid/>
          <w:szCs w:val="22"/>
        </w:rPr>
        <w:t>e</w:t>
      </w:r>
      <w:r w:rsidRPr="004E757C">
        <w:rPr>
          <w:snapToGrid/>
          <w:szCs w:val="22"/>
        </w:rPr>
        <w:t xml:space="preserve"> harmful interference.  </w:t>
      </w:r>
      <w:r w:rsidRPr="004E757C" w:rsidR="0082254F">
        <w:rPr>
          <w:snapToGrid/>
          <w:szCs w:val="22"/>
        </w:rPr>
        <w:t xml:space="preserve">Additionally, </w:t>
      </w:r>
      <w:r w:rsidRPr="004E757C" w:rsidR="00C96CB1">
        <w:rPr>
          <w:snapToGrid/>
          <w:szCs w:val="22"/>
        </w:rPr>
        <w:t>given the public interest in promoting the efficient use of spectrum, we encourage LPTV/translator stations operating outside of the largest 40 DMAs to select new channels for displaced stations that are adjacent to channels in use by other broadcast television stations</w:t>
      </w:r>
      <w:r w:rsidRPr="004E757C" w:rsidR="004E757C">
        <w:rPr>
          <w:snapToGrid/>
          <w:szCs w:val="22"/>
        </w:rPr>
        <w:t xml:space="preserve"> to help provide flexibility in the future</w:t>
      </w:r>
      <w:r w:rsidRPr="004E757C" w:rsidR="00C96CB1">
        <w:rPr>
          <w:snapToGrid/>
          <w:szCs w:val="22"/>
        </w:rPr>
        <w:t>.</w:t>
      </w:r>
      <w:r>
        <w:rPr>
          <w:rStyle w:val="FootnoteReference"/>
          <w:snapToGrid/>
          <w:szCs w:val="22"/>
        </w:rPr>
        <w:footnoteReference w:id="10"/>
      </w:r>
      <w:r w:rsidRPr="004E757C" w:rsidR="00C96CB1">
        <w:rPr>
          <w:snapToGrid/>
          <w:szCs w:val="22"/>
        </w:rPr>
        <w:t xml:space="preserve">  </w:t>
      </w:r>
      <w:r w:rsidRPr="004E757C">
        <w:rPr>
          <w:snapToGrid/>
          <w:szCs w:val="22"/>
        </w:rPr>
        <w:t xml:space="preserve">Once a </w:t>
      </w:r>
      <w:r w:rsidRPr="004E757C" w:rsidR="001F42BE">
        <w:rPr>
          <w:snapToGrid/>
          <w:szCs w:val="22"/>
        </w:rPr>
        <w:t xml:space="preserve">station has identified a suitable </w:t>
      </w:r>
      <w:r w:rsidRPr="004E757C">
        <w:rPr>
          <w:snapToGrid/>
          <w:szCs w:val="22"/>
        </w:rPr>
        <w:t>channel</w:t>
      </w:r>
      <w:r w:rsidRPr="004E757C" w:rsidR="001F42BE">
        <w:rPr>
          <w:snapToGrid/>
          <w:szCs w:val="22"/>
        </w:rPr>
        <w:t xml:space="preserve">, it should </w:t>
      </w:r>
      <w:r w:rsidRPr="004E757C">
        <w:rPr>
          <w:snapToGrid/>
          <w:szCs w:val="22"/>
        </w:rPr>
        <w:t xml:space="preserve">file </w:t>
      </w:r>
      <w:r w:rsidRPr="004E757C" w:rsidR="001F42BE">
        <w:rPr>
          <w:snapToGrid/>
          <w:szCs w:val="22"/>
        </w:rPr>
        <w:t xml:space="preserve">a construction permit application </w:t>
      </w:r>
      <w:r w:rsidRPr="004E757C">
        <w:rPr>
          <w:snapToGrid/>
          <w:szCs w:val="22"/>
        </w:rPr>
        <w:t>for it during the Spe</w:t>
      </w:r>
      <w:r w:rsidRPr="004E757C">
        <w:rPr>
          <w:szCs w:val="22"/>
        </w:rPr>
        <w:t xml:space="preserve">cial Displacement Window.  </w:t>
      </w:r>
    </w:p>
    <w:p w:rsidR="000F6ACE" w:rsidRPr="004E757C" w:rsidP="001F42BE">
      <w:pPr>
        <w:widowControl/>
        <w:numPr>
          <w:ilvl w:val="0"/>
          <w:numId w:val="13"/>
        </w:numPr>
        <w:spacing w:before="120" w:after="120"/>
        <w:ind w:left="0" w:firstLine="810"/>
        <w:rPr>
          <w:szCs w:val="22"/>
        </w:rPr>
      </w:pPr>
      <w:r w:rsidRPr="004E757C">
        <w:rPr>
          <w:snapToGrid/>
          <w:kern w:val="0"/>
          <w:szCs w:val="22"/>
        </w:rPr>
        <w:t xml:space="preserve">The data </w:t>
      </w:r>
      <w:r w:rsidRPr="004E757C" w:rsidR="001F42BE">
        <w:rPr>
          <w:snapToGrid/>
          <w:kern w:val="0"/>
          <w:szCs w:val="22"/>
        </w:rPr>
        <w:t xml:space="preserve">being provided </w:t>
      </w:r>
      <w:r w:rsidRPr="004E757C">
        <w:rPr>
          <w:snapToGrid/>
          <w:szCs w:val="22"/>
        </w:rPr>
        <w:t xml:space="preserve">is based on use of the incentive auction </w:t>
      </w:r>
      <w:r w:rsidRPr="004E757C" w:rsidR="001F42BE">
        <w:rPr>
          <w:snapToGrid/>
          <w:szCs w:val="22"/>
        </w:rPr>
        <w:t xml:space="preserve">repacking and optimization </w:t>
      </w:r>
      <w:r w:rsidRPr="004E757C">
        <w:rPr>
          <w:snapToGrid/>
          <w:szCs w:val="22"/>
        </w:rPr>
        <w:t>software nationwide</w:t>
      </w:r>
      <w:r w:rsidRPr="004E757C" w:rsidR="001F42BE">
        <w:rPr>
          <w:snapToGrid/>
          <w:szCs w:val="22"/>
        </w:rPr>
        <w:t>,</w:t>
      </w:r>
      <w:r>
        <w:rPr>
          <w:rStyle w:val="FootnoteReference"/>
          <w:snapToGrid/>
          <w:szCs w:val="22"/>
        </w:rPr>
        <w:footnoteReference w:id="11"/>
      </w:r>
      <w:r w:rsidRPr="004E757C">
        <w:rPr>
          <w:snapToGrid/>
          <w:szCs w:val="22"/>
        </w:rPr>
        <w:t xml:space="preserve"> and includes</w:t>
      </w:r>
      <w:r w:rsidRPr="004E757C" w:rsidR="001F42BE">
        <w:rPr>
          <w:snapToGrid/>
          <w:szCs w:val="22"/>
        </w:rPr>
        <w:t>:</w:t>
      </w:r>
      <w:r w:rsidRPr="004E757C">
        <w:rPr>
          <w:snapToGrid/>
          <w:szCs w:val="22"/>
        </w:rPr>
        <w:t xml:space="preserve"> (1) </w:t>
      </w:r>
      <w:r w:rsidRPr="004E757C">
        <w:rPr>
          <w:szCs w:val="22"/>
        </w:rPr>
        <w:t>all other primary users in the repacked television band or in adjacent bands, including land mobile operations;</w:t>
      </w:r>
      <w:r>
        <w:rPr>
          <w:szCs w:val="22"/>
          <w:vertAlign w:val="superscript"/>
        </w:rPr>
        <w:footnoteReference w:id="12"/>
      </w:r>
      <w:r w:rsidRPr="004E757C">
        <w:rPr>
          <w:szCs w:val="22"/>
        </w:rPr>
        <w:t xml:space="preserve"> (2) licenses and valid construction permits for LPTV/translator stations; (3) licenses and valid construction permits for full power and Class A stations that were not reassigned to new channels in repacking;</w:t>
      </w:r>
      <w:r w:rsidRPr="004E757C">
        <w:rPr>
          <w:snapToGrid/>
          <w:szCs w:val="22"/>
        </w:rPr>
        <w:t xml:space="preserve"> (</w:t>
      </w:r>
      <w:r w:rsidRPr="004E757C" w:rsidR="003C780A">
        <w:rPr>
          <w:snapToGrid/>
          <w:szCs w:val="22"/>
        </w:rPr>
        <w:t>4</w:t>
      </w:r>
      <w:r w:rsidRPr="004E757C">
        <w:rPr>
          <w:snapToGrid/>
          <w:szCs w:val="22"/>
        </w:rPr>
        <w:t xml:space="preserve">) the full power and Class A television station technical parameters in the </w:t>
      </w:r>
      <w:r w:rsidRPr="004E757C">
        <w:rPr>
          <w:i/>
          <w:snapToGrid/>
          <w:szCs w:val="22"/>
        </w:rPr>
        <w:t>Closing and Channel Reassignment Public Notice</w:t>
      </w:r>
      <w:r w:rsidRPr="004E757C" w:rsidR="001F42BE">
        <w:rPr>
          <w:snapToGrid/>
          <w:szCs w:val="22"/>
        </w:rPr>
        <w:t>;</w:t>
      </w:r>
      <w:r w:rsidRPr="004E757C">
        <w:rPr>
          <w:snapToGrid/>
          <w:szCs w:val="22"/>
        </w:rPr>
        <w:t xml:space="preserve"> (</w:t>
      </w:r>
      <w:r w:rsidRPr="004E757C" w:rsidR="003C780A">
        <w:rPr>
          <w:snapToGrid/>
          <w:szCs w:val="22"/>
        </w:rPr>
        <w:t>5</w:t>
      </w:r>
      <w:r w:rsidRPr="004E757C">
        <w:rPr>
          <w:snapToGrid/>
          <w:szCs w:val="22"/>
        </w:rPr>
        <w:t>) full power and Class A television station modifications proposed in the two alternate channel/expanded facilities filing windows</w:t>
      </w:r>
      <w:r w:rsidRPr="004E757C" w:rsidR="001F42BE">
        <w:rPr>
          <w:snapToGrid/>
          <w:szCs w:val="22"/>
        </w:rPr>
        <w:t>;</w:t>
      </w:r>
      <w:r>
        <w:rPr>
          <w:rStyle w:val="FootnoteReference"/>
          <w:szCs w:val="22"/>
        </w:rPr>
        <w:footnoteReference w:id="13"/>
      </w:r>
      <w:r w:rsidRPr="004E757C">
        <w:rPr>
          <w:szCs w:val="22"/>
        </w:rPr>
        <w:t xml:space="preserve"> </w:t>
      </w:r>
      <w:r w:rsidRPr="004E757C">
        <w:rPr>
          <w:snapToGrid/>
          <w:szCs w:val="22"/>
        </w:rPr>
        <w:t>and (</w:t>
      </w:r>
      <w:r w:rsidRPr="004E757C" w:rsidR="003C780A">
        <w:rPr>
          <w:snapToGrid/>
          <w:szCs w:val="22"/>
        </w:rPr>
        <w:t>6</w:t>
      </w:r>
      <w:r w:rsidRPr="004E757C">
        <w:rPr>
          <w:snapToGrid/>
          <w:szCs w:val="22"/>
        </w:rPr>
        <w:t xml:space="preserve">) full power and Class A television station </w:t>
      </w:r>
      <w:r w:rsidRPr="004E757C">
        <w:rPr>
          <w:szCs w:val="22"/>
        </w:rPr>
        <w:t>applications filed during the period from</w:t>
      </w:r>
      <w:r w:rsidRPr="004E757C">
        <w:rPr>
          <w:i/>
        </w:rPr>
        <w:t xml:space="preserve"> </w:t>
      </w:r>
      <w:r w:rsidRPr="004E757C">
        <w:t>November 28 to December 7, 2017</w:t>
      </w:r>
      <w:r w:rsidRPr="004E757C" w:rsidR="001F42BE">
        <w:t>,</w:t>
      </w:r>
      <w:r w:rsidRPr="004E757C">
        <w:rPr>
          <w:szCs w:val="22"/>
        </w:rPr>
        <w:t xml:space="preserve"> when the April 2013 freeze on the filing of applications for minor modifications was lifted.</w:t>
      </w:r>
      <w:r>
        <w:rPr>
          <w:rStyle w:val="FootnoteReference"/>
          <w:szCs w:val="22"/>
        </w:rPr>
        <w:footnoteReference w:id="14"/>
      </w:r>
      <w:r w:rsidRPr="004E757C">
        <w:rPr>
          <w:szCs w:val="22"/>
        </w:rPr>
        <w:t xml:space="preserve">  The data </w:t>
      </w:r>
      <w:r w:rsidRPr="004E757C">
        <w:rPr>
          <w:snapToGrid/>
          <w:szCs w:val="22"/>
        </w:rPr>
        <w:t xml:space="preserve">is provided on the same 2x2 kilometer basis as </w:t>
      </w:r>
      <w:r w:rsidRPr="004E757C" w:rsidR="001F42BE">
        <w:rPr>
          <w:snapToGrid/>
          <w:szCs w:val="22"/>
        </w:rPr>
        <w:t xml:space="preserve">used </w:t>
      </w:r>
      <w:r w:rsidRPr="004E757C">
        <w:rPr>
          <w:snapToGrid/>
          <w:szCs w:val="22"/>
        </w:rPr>
        <w:t>in connection with the incentive auction.</w:t>
      </w:r>
      <w:r>
        <w:rPr>
          <w:rStyle w:val="FootnoteReference"/>
          <w:snapToGrid/>
          <w:szCs w:val="22"/>
        </w:rPr>
        <w:footnoteReference w:id="15"/>
      </w:r>
      <w:r w:rsidRPr="004E757C">
        <w:rPr>
          <w:snapToGrid/>
          <w:szCs w:val="22"/>
        </w:rPr>
        <w:t xml:space="preserve">  </w:t>
      </w:r>
      <w:r w:rsidRPr="004E757C">
        <w:rPr>
          <w:szCs w:val="22"/>
        </w:rPr>
        <w:t xml:space="preserve">The data is available online at </w:t>
      </w:r>
      <w:r>
        <w:fldChar w:fldCharType="begin"/>
      </w:r>
      <w:r>
        <w:instrText xml:space="preserve"> HYPERLINK "https://data.fcc.gov/download/incentive-auctions/LPTV-Data" </w:instrText>
      </w:r>
      <w:r>
        <w:fldChar w:fldCharType="separate"/>
      </w:r>
      <w:r w:rsidRPr="00721615" w:rsidR="00384619">
        <w:rPr>
          <w:rStyle w:val="Hyperlink"/>
          <w:szCs w:val="22"/>
        </w:rPr>
        <w:t>https://data.fcc.gov/download/incentive-auctions/LPTV-Data</w:t>
      </w:r>
      <w:r>
        <w:fldChar w:fldCharType="end"/>
      </w:r>
      <w:r w:rsidRPr="004E757C">
        <w:rPr>
          <w:szCs w:val="22"/>
        </w:rPr>
        <w:t>.</w:t>
      </w:r>
      <w:r>
        <w:rPr>
          <w:rStyle w:val="FootnoteReference"/>
          <w:szCs w:val="22"/>
        </w:rPr>
        <w:footnoteReference w:id="16"/>
      </w:r>
      <w:r w:rsidRPr="004E757C" w:rsidR="007C708B">
        <w:rPr>
          <w:szCs w:val="22"/>
        </w:rPr>
        <w:t xml:space="preserve">  In addition, the Incentive Auction Task Force and the Media Bureau announce today that </w:t>
      </w:r>
      <w:r w:rsidRPr="004E757C" w:rsidR="001F42BE">
        <w:rPr>
          <w:szCs w:val="22"/>
        </w:rPr>
        <w:t xml:space="preserve">they </w:t>
      </w:r>
      <w:r w:rsidRPr="004E757C" w:rsidR="007C708B">
        <w:rPr>
          <w:szCs w:val="22"/>
        </w:rPr>
        <w:t xml:space="preserve">will host a webinar on the data on </w:t>
      </w:r>
      <w:r w:rsidR="00975399">
        <w:rPr>
          <w:szCs w:val="22"/>
        </w:rPr>
        <w:t>Wednesday, February 28, 2018 at 1 PM</w:t>
      </w:r>
      <w:r w:rsidRPr="004E757C" w:rsidR="001F42BE">
        <w:rPr>
          <w:szCs w:val="22"/>
        </w:rPr>
        <w:t xml:space="preserve">, </w:t>
      </w:r>
      <w:r w:rsidRPr="004E757C" w:rsidR="007C708B">
        <w:rPr>
          <w:szCs w:val="22"/>
        </w:rPr>
        <w:t xml:space="preserve">to review the assumptions </w:t>
      </w:r>
      <w:r w:rsidRPr="004E757C" w:rsidR="001F42BE">
        <w:rPr>
          <w:szCs w:val="22"/>
        </w:rPr>
        <w:t xml:space="preserve">described </w:t>
      </w:r>
      <w:r w:rsidRPr="004E757C" w:rsidR="007C708B">
        <w:rPr>
          <w:szCs w:val="22"/>
        </w:rPr>
        <w:t>in the Appendix</w:t>
      </w:r>
      <w:r w:rsidRPr="004E757C" w:rsidR="00905F43">
        <w:rPr>
          <w:szCs w:val="22"/>
        </w:rPr>
        <w:t xml:space="preserve"> and the data we are providing,</w:t>
      </w:r>
      <w:r w:rsidRPr="004E757C" w:rsidR="007C708B">
        <w:rPr>
          <w:szCs w:val="22"/>
        </w:rPr>
        <w:t xml:space="preserve"> and </w:t>
      </w:r>
      <w:r w:rsidRPr="004E757C" w:rsidR="00905F43">
        <w:rPr>
          <w:szCs w:val="22"/>
        </w:rPr>
        <w:t xml:space="preserve">to respond to questions from </w:t>
      </w:r>
      <w:r w:rsidRPr="004E757C" w:rsidR="007C708B">
        <w:rPr>
          <w:szCs w:val="22"/>
        </w:rPr>
        <w:t>LPTV/translator stations.</w:t>
      </w:r>
      <w:r w:rsidRPr="004E757C" w:rsidR="008B5C0D">
        <w:rPr>
          <w:szCs w:val="22"/>
        </w:rPr>
        <w:t xml:space="preserve">  </w:t>
      </w:r>
      <w:r w:rsidRPr="004E757C" w:rsidR="00905F43">
        <w:rPr>
          <w:szCs w:val="22"/>
        </w:rPr>
        <w:t xml:space="preserve">Additional information </w:t>
      </w:r>
      <w:r w:rsidRPr="004E757C" w:rsidR="008B5C0D">
        <w:rPr>
          <w:szCs w:val="22"/>
        </w:rPr>
        <w:t xml:space="preserve">on this webinar will </w:t>
      </w:r>
      <w:r w:rsidRPr="004E757C" w:rsidR="00905F43">
        <w:rPr>
          <w:szCs w:val="22"/>
        </w:rPr>
        <w:t xml:space="preserve">be provided </w:t>
      </w:r>
      <w:r w:rsidRPr="004E757C" w:rsidR="008B5C0D">
        <w:rPr>
          <w:szCs w:val="22"/>
        </w:rPr>
        <w:t xml:space="preserve">in a </w:t>
      </w:r>
      <w:r w:rsidRPr="004E757C" w:rsidR="00905F43">
        <w:rPr>
          <w:szCs w:val="22"/>
        </w:rPr>
        <w:t xml:space="preserve">future </w:t>
      </w:r>
      <w:r w:rsidRPr="004E757C" w:rsidR="008B5C0D">
        <w:rPr>
          <w:szCs w:val="22"/>
        </w:rPr>
        <w:t>Public Notice.</w:t>
      </w:r>
    </w:p>
    <w:p w:rsidR="00854FE9" w:rsidRPr="004E757C" w:rsidP="00854FE9">
      <w:pPr>
        <w:widowControl/>
        <w:numPr>
          <w:ilvl w:val="0"/>
          <w:numId w:val="13"/>
        </w:numPr>
        <w:spacing w:before="120" w:after="120"/>
        <w:ind w:left="0" w:firstLine="810"/>
        <w:rPr>
          <w:szCs w:val="22"/>
        </w:rPr>
      </w:pPr>
      <w:r w:rsidRPr="004E757C">
        <w:rPr>
          <w:i/>
          <w:szCs w:val="22"/>
        </w:rPr>
        <w:t xml:space="preserve">Reminder of Certain </w:t>
      </w:r>
      <w:r w:rsidRPr="004E757C" w:rsidR="007125A6">
        <w:rPr>
          <w:i/>
          <w:szCs w:val="22"/>
        </w:rPr>
        <w:t>Eligibility and Filing Procedures</w:t>
      </w:r>
      <w:r w:rsidRPr="004E757C" w:rsidR="007125A6">
        <w:rPr>
          <w:szCs w:val="22"/>
        </w:rPr>
        <w:t xml:space="preserve">.  </w:t>
      </w:r>
      <w:r w:rsidRPr="004E757C" w:rsidR="00200FEC">
        <w:rPr>
          <w:szCs w:val="22"/>
        </w:rPr>
        <w:t>To be eligible to file in the Special Displacement Window, an LPTV/translator station must be both “operating” and “displaced.”</w:t>
      </w:r>
      <w:r>
        <w:rPr>
          <w:rStyle w:val="FootnoteReference"/>
          <w:szCs w:val="22"/>
        </w:rPr>
        <w:footnoteReference w:id="17"/>
      </w:r>
      <w:r w:rsidRPr="004E757C" w:rsidR="00200FEC">
        <w:rPr>
          <w:szCs w:val="22"/>
        </w:rPr>
        <w:t xml:space="preserve">  “Operating” LPTV/translator stations are those that had licensed their authorized construction permit facilities</w:t>
      </w:r>
      <w:r w:rsidRPr="004E757C" w:rsidR="00F43C96">
        <w:rPr>
          <w:szCs w:val="22"/>
        </w:rPr>
        <w:t>,</w:t>
      </w:r>
      <w:r w:rsidRPr="004E757C" w:rsidR="00200FEC">
        <w:rPr>
          <w:szCs w:val="22"/>
        </w:rPr>
        <w:t xml:space="preserve"> or had an application for a license to cover on file with the Commission</w:t>
      </w:r>
      <w:r w:rsidRPr="004E757C" w:rsidR="00F43C96">
        <w:rPr>
          <w:szCs w:val="22"/>
        </w:rPr>
        <w:t>,</w:t>
      </w:r>
      <w:r w:rsidRPr="004E757C" w:rsidR="00200FEC">
        <w:rPr>
          <w:szCs w:val="22"/>
        </w:rPr>
        <w:t xml:space="preserve"> </w:t>
      </w:r>
      <w:r w:rsidRPr="004E757C" w:rsidR="00F43C96">
        <w:rPr>
          <w:szCs w:val="22"/>
        </w:rPr>
        <w:t xml:space="preserve">as of </w:t>
      </w:r>
      <w:r w:rsidRPr="004E757C" w:rsidR="00200FEC">
        <w:rPr>
          <w:szCs w:val="22"/>
        </w:rPr>
        <w:t xml:space="preserve">April 13, 2017 </w:t>
      </w:r>
      <w:r w:rsidRPr="004E757C" w:rsidR="00F43C96">
        <w:rPr>
          <w:szCs w:val="22"/>
        </w:rPr>
        <w:t xml:space="preserve">– </w:t>
      </w:r>
      <w:r w:rsidRPr="004E757C" w:rsidR="00200FEC">
        <w:rPr>
          <w:szCs w:val="22"/>
        </w:rPr>
        <w:t xml:space="preserve">the release date of the </w:t>
      </w:r>
      <w:r w:rsidRPr="004E757C" w:rsidR="00200FEC">
        <w:rPr>
          <w:i/>
          <w:szCs w:val="22"/>
        </w:rPr>
        <w:t>Closing and Channel Reassignment Public Notice</w:t>
      </w:r>
      <w:r w:rsidRPr="004E757C" w:rsidR="00200FEC">
        <w:rPr>
          <w:szCs w:val="22"/>
        </w:rPr>
        <w:t>.</w:t>
      </w:r>
      <w:r>
        <w:rPr>
          <w:rStyle w:val="FootnoteReference"/>
          <w:szCs w:val="22"/>
        </w:rPr>
        <w:footnoteReference w:id="18"/>
      </w:r>
      <w:r w:rsidRPr="004E757C" w:rsidR="00200FEC">
        <w:rPr>
          <w:szCs w:val="22"/>
        </w:rPr>
        <w:t xml:space="preserve">  In order to be “displaced” for purposes of filing in the Special Displacement Window, an LPTV/translator station must: (1) be subject to displacement by a full power or Class A television station on the repacked television band (channels 2-36) as a result of the incentive auction and repacking process</w:t>
      </w:r>
      <w:r w:rsidRPr="004E757C" w:rsidR="00F43C96">
        <w:rPr>
          <w:szCs w:val="22"/>
        </w:rPr>
        <w:t>;</w:t>
      </w:r>
      <w:r>
        <w:rPr>
          <w:rStyle w:val="FootnoteReference"/>
          <w:szCs w:val="22"/>
        </w:rPr>
        <w:footnoteReference w:id="19"/>
      </w:r>
      <w:r w:rsidRPr="004E757C" w:rsidR="00200FEC">
        <w:rPr>
          <w:szCs w:val="22"/>
        </w:rPr>
        <w:t xml:space="preserve"> (2) be licensed on frequencies repurposed for new, flexible use by a 600 MHz Band wireless licensee (channels 38-51)</w:t>
      </w:r>
      <w:r w:rsidRPr="004E757C" w:rsidR="00F43C96">
        <w:rPr>
          <w:szCs w:val="22"/>
        </w:rPr>
        <w:t>;</w:t>
      </w:r>
      <w:r w:rsidRPr="004E757C" w:rsidR="00200FEC">
        <w:rPr>
          <w:szCs w:val="22"/>
        </w:rPr>
        <w:t xml:space="preserve"> or (3) be licensed on frequencies that will serve as part of the 600 MHz Band guard bands (which includes the duplex gap).</w:t>
      </w:r>
      <w:r>
        <w:rPr>
          <w:rStyle w:val="FootnoteReference"/>
          <w:szCs w:val="22"/>
        </w:rPr>
        <w:footnoteReference w:id="20"/>
      </w:r>
      <w:r w:rsidRPr="004E757C" w:rsidR="00200FEC">
        <w:rPr>
          <w:szCs w:val="22"/>
        </w:rPr>
        <w:t xml:space="preserve">  </w:t>
      </w:r>
    </w:p>
    <w:p w:rsidR="007125A6" w:rsidRPr="004E757C" w:rsidP="007125A6">
      <w:pPr>
        <w:widowControl/>
        <w:numPr>
          <w:ilvl w:val="0"/>
          <w:numId w:val="13"/>
        </w:numPr>
        <w:spacing w:before="120" w:after="120"/>
        <w:ind w:left="0" w:firstLine="810"/>
        <w:rPr>
          <w:szCs w:val="22"/>
        </w:rPr>
      </w:pPr>
      <w:r w:rsidRPr="004E757C">
        <w:rPr>
          <w:szCs w:val="22"/>
        </w:rPr>
        <w:t>During the Special Displacement Window, all of the requirements of the current displacement rules will continue to apply (e.g., required interference showing and limits on transmitter moves), except for the requirement that displacement applications be submitted only after the primary full power or Class A station obtains a construction permit or license.</w:t>
      </w:r>
      <w:r>
        <w:rPr>
          <w:rStyle w:val="FootnoteReference"/>
          <w:szCs w:val="22"/>
        </w:rPr>
        <w:footnoteReference w:id="21"/>
      </w:r>
      <w:r w:rsidRPr="004E757C">
        <w:rPr>
          <w:szCs w:val="22"/>
        </w:rPr>
        <w:t xml:space="preserve">  Eligible digital stations may propose a change in transmitter site of not more than 48 kilometers from the reference coordinates of the existing station’s community of license</w:t>
      </w:r>
      <w:r w:rsidRPr="004E757C" w:rsidR="00361E7F">
        <w:rPr>
          <w:szCs w:val="22"/>
        </w:rPr>
        <w:t>.</w:t>
      </w:r>
      <w:r>
        <w:rPr>
          <w:rStyle w:val="FootnoteReference"/>
          <w:szCs w:val="22"/>
        </w:rPr>
        <w:footnoteReference w:id="22"/>
      </w:r>
      <w:r w:rsidRPr="004E757C">
        <w:rPr>
          <w:szCs w:val="22"/>
        </w:rPr>
        <w:t xml:space="preserve">  Eligible analog stations may propose a change in antenna location of not more than 16.1 kilometers.</w:t>
      </w:r>
      <w:r>
        <w:rPr>
          <w:rStyle w:val="FootnoteReference"/>
          <w:szCs w:val="22"/>
        </w:rPr>
        <w:footnoteReference w:id="23"/>
      </w:r>
      <w:r w:rsidRPr="004E757C">
        <w:rPr>
          <w:szCs w:val="22"/>
        </w:rPr>
        <w:t xml:space="preserve">  In addition, eligible stations may apply only for a channel that </w:t>
      </w:r>
      <w:r w:rsidRPr="004E757C" w:rsidR="009D7FD0">
        <w:rPr>
          <w:szCs w:val="22"/>
        </w:rPr>
        <w:t xml:space="preserve">continues to be </w:t>
      </w:r>
      <w:r w:rsidRPr="004E757C">
        <w:rPr>
          <w:szCs w:val="22"/>
        </w:rPr>
        <w:t xml:space="preserve">allocated to broadcast television service (i.e., channels 2-36), and not for channels that have been repurposed for the new, flexible 600 MHz Band </w:t>
      </w:r>
      <w:r w:rsidRPr="004E757C" w:rsidR="009D7FD0">
        <w:rPr>
          <w:szCs w:val="22"/>
        </w:rPr>
        <w:t xml:space="preserve">for </w:t>
      </w:r>
      <w:r w:rsidRPr="004E757C">
        <w:rPr>
          <w:szCs w:val="22"/>
        </w:rPr>
        <w:t>wireless services or reserved for the 600 MHz guard band and duplex gap (i.e., for</w:t>
      </w:r>
      <w:r w:rsidRPr="004E757C" w:rsidR="00470D00">
        <w:rPr>
          <w:szCs w:val="22"/>
        </w:rPr>
        <w:t>mer television channels 38-51).</w:t>
      </w:r>
    </w:p>
    <w:p w:rsidR="000C05B5" w:rsidRPr="004E757C" w:rsidP="000C05B5">
      <w:pPr>
        <w:widowControl/>
        <w:numPr>
          <w:ilvl w:val="0"/>
          <w:numId w:val="13"/>
        </w:numPr>
        <w:spacing w:before="120" w:after="120"/>
        <w:ind w:left="0" w:firstLine="810"/>
        <w:rPr>
          <w:szCs w:val="22"/>
        </w:rPr>
      </w:pPr>
      <w:r w:rsidRPr="004E757C">
        <w:rPr>
          <w:szCs w:val="22"/>
        </w:rPr>
        <w:t xml:space="preserve">In order </w:t>
      </w:r>
      <w:r w:rsidRPr="004E757C" w:rsidR="00163087">
        <w:rPr>
          <w:szCs w:val="22"/>
        </w:rPr>
        <w:t xml:space="preserve">to ensure </w:t>
      </w:r>
      <w:r w:rsidRPr="004E757C">
        <w:rPr>
          <w:szCs w:val="22"/>
        </w:rPr>
        <w:t>that as many potential channels as possible are available for operating LPTV/translator stations that are subject to displacement, we will permit stations to file displacement applications proposing pre-auction channels in the repacked television band (channels 2-36) that full power and Class A stations will relinquish as a result of the incentive auction and repacking process.  This includes channels that were voluntarily relinquished by License Relinquishment Stations, Channel Sharing Stations, and Band Changing Stations as well as the pre-auction channels of Reassigned Stations.</w:t>
      </w:r>
      <w:r>
        <w:rPr>
          <w:rStyle w:val="FootnoteReference"/>
          <w:szCs w:val="22"/>
        </w:rPr>
        <w:footnoteReference w:id="24"/>
      </w:r>
      <w:r w:rsidRPr="004E757C">
        <w:rPr>
          <w:szCs w:val="22"/>
        </w:rPr>
        <w:t xml:space="preserve">  </w:t>
      </w:r>
      <w:r w:rsidRPr="004E757C" w:rsidR="00470D00">
        <w:rPr>
          <w:szCs w:val="22"/>
        </w:rPr>
        <w:t xml:space="preserve">Applicants proposing such channels must include a request to waive </w:t>
      </w:r>
      <w:r w:rsidRPr="004E757C">
        <w:rPr>
          <w:szCs w:val="22"/>
        </w:rPr>
        <w:t>the contingent</w:t>
      </w:r>
      <w:r w:rsidRPr="004E757C" w:rsidR="00470D00">
        <w:rPr>
          <w:szCs w:val="22"/>
        </w:rPr>
        <w:t xml:space="preserve"> application rule</w:t>
      </w:r>
      <w:r w:rsidRPr="004E757C">
        <w:rPr>
          <w:szCs w:val="22"/>
        </w:rPr>
        <w:t>.</w:t>
      </w:r>
      <w:r>
        <w:rPr>
          <w:rStyle w:val="FootnoteReference"/>
          <w:szCs w:val="22"/>
        </w:rPr>
        <w:footnoteReference w:id="25"/>
      </w:r>
      <w:r w:rsidRPr="004E757C">
        <w:rPr>
          <w:szCs w:val="22"/>
        </w:rPr>
        <w:t xml:space="preserve">  We exp</w:t>
      </w:r>
      <w:r w:rsidRPr="004E757C" w:rsidR="00470D00">
        <w:rPr>
          <w:szCs w:val="22"/>
        </w:rPr>
        <w:t xml:space="preserve">ect to </w:t>
      </w:r>
      <w:r w:rsidRPr="004E757C">
        <w:rPr>
          <w:szCs w:val="22"/>
        </w:rPr>
        <w:t xml:space="preserve">view </w:t>
      </w:r>
      <w:r w:rsidRPr="004E757C" w:rsidR="00470D00">
        <w:rPr>
          <w:szCs w:val="22"/>
        </w:rPr>
        <w:t xml:space="preserve">favorably </w:t>
      </w:r>
      <w:r w:rsidRPr="004E757C">
        <w:rPr>
          <w:szCs w:val="22"/>
        </w:rPr>
        <w:t>requests to waive the contingent application rule filed by operating LPTV/translator stations that are subject to displacement if the station demonstrates that the requested channel is necessary to allow the station to continue to serve its current viewers.  In addition, in order to comply with Section 73.3700(g)(2), the station must agree to a condition that it will not begin transmitting on the requested channel prior to discontinuation of operation by the full power or Class A station that is currently licensed to use that channel.</w:t>
      </w:r>
      <w:r>
        <w:rPr>
          <w:rStyle w:val="FootnoteReference"/>
          <w:szCs w:val="22"/>
        </w:rPr>
        <w:footnoteReference w:id="26"/>
      </w:r>
      <w:r w:rsidRPr="004E757C">
        <w:rPr>
          <w:szCs w:val="22"/>
        </w:rPr>
        <w:t xml:space="preserve">  If a conditional grant would require an LPTV/translator station to be silent for a consecutive 12-month period prior to discontinuation of operation by the full power or Class A station, we will consider a request for extension or reinstatement pursuant to Section 312(g) of the Communications Act and a request for waiver of the applicable Commission rule.</w:t>
      </w:r>
      <w:r>
        <w:rPr>
          <w:rStyle w:val="FootnoteReference"/>
          <w:szCs w:val="22"/>
        </w:rPr>
        <w:footnoteReference w:id="27"/>
      </w:r>
    </w:p>
    <w:p w:rsidR="005F1495" w:rsidRPr="004E757C" w:rsidP="005F1495">
      <w:pPr>
        <w:widowControl/>
        <w:numPr>
          <w:ilvl w:val="0"/>
          <w:numId w:val="13"/>
        </w:numPr>
        <w:spacing w:before="120" w:after="120"/>
        <w:ind w:left="0" w:firstLine="810"/>
      </w:pPr>
      <w:r w:rsidRPr="004E757C">
        <w:rPr>
          <w:i/>
        </w:rPr>
        <w:t>Lifting of Displacement Application Filing Freeze</w:t>
      </w:r>
      <w:r w:rsidRPr="004E757C">
        <w:t>.  To facilitate filing in the Special Displacement Window, the current freeze on the filing of displacement applications</w:t>
      </w:r>
      <w:r>
        <w:rPr>
          <w:rStyle w:val="FootnoteReference"/>
          <w:szCs w:val="22"/>
        </w:rPr>
        <w:footnoteReference w:id="28"/>
      </w:r>
      <w:r w:rsidRPr="004E757C">
        <w:t xml:space="preserve"> will be lifted on </w:t>
      </w:r>
      <w:r w:rsidRPr="004E757C">
        <w:rPr>
          <w:b/>
        </w:rPr>
        <w:t>April 10, 2018</w:t>
      </w:r>
      <w:r w:rsidRPr="004E757C" w:rsidR="009D7FD0">
        <w:t>,</w:t>
      </w:r>
      <w:r w:rsidRPr="004E757C">
        <w:t xml:space="preserve"> </w:t>
      </w:r>
      <w:r w:rsidRPr="004E757C" w:rsidR="009D7FD0">
        <w:t xml:space="preserve">solely </w:t>
      </w:r>
      <w:r w:rsidRPr="004E757C">
        <w:t xml:space="preserve">for the purposes of accepting applications by eligible stations during the Special Displacement Window.  The displacement application filing freeze will be reinstated upon the completion of the Special Displacement Window on </w:t>
      </w:r>
      <w:r w:rsidRPr="004E757C">
        <w:rPr>
          <w:b/>
        </w:rPr>
        <w:t>May 1</w:t>
      </w:r>
      <w:r w:rsidRPr="004E757C" w:rsidR="00361E7F">
        <w:rPr>
          <w:b/>
        </w:rPr>
        <w:t>5</w:t>
      </w:r>
      <w:r w:rsidRPr="004E757C">
        <w:rPr>
          <w:b/>
        </w:rPr>
        <w:t>, 2018</w:t>
      </w:r>
      <w:r w:rsidRPr="004E757C" w:rsidR="009D7FD0">
        <w:t>,</w:t>
      </w:r>
      <w:r w:rsidRPr="004E757C">
        <w:t xml:space="preserve"> at 11:59 </w:t>
      </w:r>
      <w:r w:rsidRPr="004E757C" w:rsidR="00551ADD">
        <w:t>pm</w:t>
      </w:r>
      <w:r w:rsidRPr="004E757C">
        <w:t xml:space="preserve"> EST.  </w:t>
      </w:r>
    </w:p>
    <w:p w:rsidR="005F1495" w:rsidRPr="004E757C" w:rsidP="005F1495">
      <w:pPr>
        <w:widowControl/>
        <w:numPr>
          <w:ilvl w:val="0"/>
          <w:numId w:val="13"/>
        </w:numPr>
        <w:spacing w:before="120" w:after="120"/>
        <w:ind w:left="0" w:firstLine="810"/>
        <w:rPr>
          <w:szCs w:val="22"/>
        </w:rPr>
      </w:pPr>
      <w:r w:rsidRPr="004E757C">
        <w:rPr>
          <w:szCs w:val="22"/>
        </w:rPr>
        <w:t xml:space="preserve">We remind displaced LPTV/translator stations that do not qualify for the Special Displacement Window (e.g., permittees that were not operating as of the </w:t>
      </w:r>
      <w:r w:rsidRPr="004E757C">
        <w:rPr>
          <w:i/>
          <w:szCs w:val="22"/>
        </w:rPr>
        <w:t>Closing and Channel Reassignment Public Notice</w:t>
      </w:r>
      <w:r w:rsidRPr="004E757C">
        <w:rPr>
          <w:szCs w:val="22"/>
        </w:rPr>
        <w:t>)</w:t>
      </w:r>
      <w:r w:rsidRPr="004E757C" w:rsidR="009D7FD0">
        <w:rPr>
          <w:szCs w:val="22"/>
        </w:rPr>
        <w:t>,</w:t>
      </w:r>
      <w:r w:rsidRPr="004E757C">
        <w:rPr>
          <w:szCs w:val="22"/>
        </w:rPr>
        <w:t xml:space="preserve"> and stations that are eligible but do not file during the Special Displacement Window</w:t>
      </w:r>
      <w:r w:rsidRPr="004E757C" w:rsidR="009D7FD0">
        <w:rPr>
          <w:szCs w:val="22"/>
        </w:rPr>
        <w:t>,</w:t>
      </w:r>
      <w:r w:rsidRPr="004E757C">
        <w:rPr>
          <w:szCs w:val="22"/>
        </w:rPr>
        <w:t xml:space="preserve"> that they must wait until the freeze is lifted to submit a displacement application.  In addition, we remind stations that minor change </w:t>
      </w:r>
      <w:r w:rsidRPr="004E757C" w:rsidR="009D7FD0">
        <w:rPr>
          <w:szCs w:val="22"/>
        </w:rPr>
        <w:t xml:space="preserve">filings </w:t>
      </w:r>
      <w:r w:rsidRPr="004E757C">
        <w:rPr>
          <w:szCs w:val="22"/>
        </w:rPr>
        <w:t>and digital companion channel applications also remain frozen.</w:t>
      </w:r>
      <w:r>
        <w:rPr>
          <w:rStyle w:val="FootnoteReference"/>
          <w:szCs w:val="22"/>
        </w:rPr>
        <w:footnoteReference w:id="29"/>
      </w:r>
      <w:r w:rsidRPr="004E757C">
        <w:rPr>
          <w:szCs w:val="22"/>
        </w:rPr>
        <w:t xml:space="preserve">  The Media Bureau will announce a lifting of these three freezes in one or more subsequent public notices following the completion of the Special Displacement Window.</w:t>
      </w:r>
    </w:p>
    <w:p w:rsidR="007609EA" w:rsidRPr="004E757C" w:rsidP="00AB382D">
      <w:pPr>
        <w:widowControl/>
        <w:numPr>
          <w:ilvl w:val="0"/>
          <w:numId w:val="13"/>
        </w:numPr>
        <w:spacing w:before="120" w:after="120"/>
        <w:ind w:left="0" w:firstLine="810"/>
        <w:rPr>
          <w:szCs w:val="22"/>
        </w:rPr>
      </w:pPr>
      <w:bookmarkStart w:id="1" w:name="_Hlk505160686"/>
      <w:r w:rsidRPr="004E757C">
        <w:rPr>
          <w:i/>
          <w:szCs w:val="22"/>
        </w:rPr>
        <w:t xml:space="preserve">Applications for DTDRTs.  </w:t>
      </w:r>
      <w:r w:rsidRPr="004E757C">
        <w:rPr>
          <w:szCs w:val="22"/>
        </w:rPr>
        <w:t xml:space="preserve">Beginning </w:t>
      </w:r>
      <w:r w:rsidRPr="004E757C">
        <w:rPr>
          <w:b/>
          <w:szCs w:val="22"/>
        </w:rPr>
        <w:t>April 10, 2018</w:t>
      </w:r>
      <w:r w:rsidRPr="004E757C">
        <w:rPr>
          <w:szCs w:val="22"/>
        </w:rPr>
        <w:t>, eligible full power television stations may file applications for DTDRTs.</w:t>
      </w:r>
      <w:r>
        <w:rPr>
          <w:rStyle w:val="FootnoteReference"/>
          <w:szCs w:val="22"/>
        </w:rPr>
        <w:footnoteReference w:id="30"/>
      </w:r>
      <w:r w:rsidRPr="004E757C">
        <w:rPr>
          <w:szCs w:val="22"/>
        </w:rPr>
        <w:t xml:space="preserve">  Applications will continue to be accepted until </w:t>
      </w:r>
      <w:r w:rsidRPr="004E757C">
        <w:rPr>
          <w:b/>
          <w:szCs w:val="22"/>
        </w:rPr>
        <w:t>July 13, 2021</w:t>
      </w:r>
      <w:r w:rsidRPr="004E757C">
        <w:rPr>
          <w:szCs w:val="22"/>
        </w:rPr>
        <w:t xml:space="preserve"> (one year after completion of the post-incentive auction transition period).</w:t>
      </w:r>
      <w:r>
        <w:rPr>
          <w:rStyle w:val="FootnoteReference"/>
          <w:szCs w:val="22"/>
        </w:rPr>
        <w:footnoteReference w:id="31"/>
      </w:r>
      <w:r w:rsidRPr="004E757C">
        <w:rPr>
          <w:szCs w:val="22"/>
        </w:rPr>
        <w:t xml:space="preserve">  Additional information about eligibility and filing procedures for DTDRTs is contained in the May 2017 </w:t>
      </w:r>
      <w:r w:rsidRPr="004E757C" w:rsidR="00AB382D">
        <w:rPr>
          <w:i/>
          <w:szCs w:val="22"/>
        </w:rPr>
        <w:t xml:space="preserve">LPTV </w:t>
      </w:r>
      <w:r w:rsidRPr="004E757C">
        <w:rPr>
          <w:i/>
          <w:szCs w:val="22"/>
        </w:rPr>
        <w:t>Procedures Public Notice</w:t>
      </w:r>
      <w:r w:rsidRPr="004E757C">
        <w:rPr>
          <w:szCs w:val="22"/>
        </w:rPr>
        <w:t>.</w:t>
      </w:r>
      <w:r>
        <w:rPr>
          <w:rStyle w:val="FootnoteReference"/>
          <w:szCs w:val="22"/>
        </w:rPr>
        <w:footnoteReference w:id="32"/>
      </w:r>
      <w:bookmarkEnd w:id="1"/>
    </w:p>
    <w:p w:rsidR="00B65FB7" w:rsidRPr="004E757C" w:rsidP="005F1495">
      <w:pPr>
        <w:widowControl/>
        <w:numPr>
          <w:ilvl w:val="0"/>
          <w:numId w:val="13"/>
        </w:numPr>
        <w:spacing w:before="120" w:after="120"/>
        <w:ind w:left="0" w:firstLine="810"/>
      </w:pPr>
      <w:r w:rsidRPr="004E757C">
        <w:rPr>
          <w:i/>
          <w:snapToGrid/>
          <w:kern w:val="0"/>
          <w:szCs w:val="22"/>
        </w:rPr>
        <w:t xml:space="preserve">Additional Information.  </w:t>
      </w:r>
      <w:r w:rsidRPr="004E757C" w:rsidR="006A0B39">
        <w:rPr>
          <w:snapToGrid/>
          <w:kern w:val="0"/>
          <w:szCs w:val="22"/>
        </w:rPr>
        <w:t>For additional information or questions</w:t>
      </w:r>
      <w:r w:rsidRPr="004E757C" w:rsidR="006A0B39">
        <w:t xml:space="preserve">, please contact Hossein Hashemzadeh (technical), </w:t>
      </w:r>
      <w:r>
        <w:fldChar w:fldCharType="begin"/>
      </w:r>
      <w:r>
        <w:instrText xml:space="preserve"> HYPERLINK "mailto:Hossein.Hashemzadeh@fcc.gov" </w:instrText>
      </w:r>
      <w:r>
        <w:fldChar w:fldCharType="separate"/>
      </w:r>
      <w:r w:rsidRPr="004E757C" w:rsidR="006A0B39">
        <w:rPr>
          <w:rStyle w:val="Hyperlink"/>
          <w:color w:val="auto"/>
        </w:rPr>
        <w:t>Hossein.Hashemzadeh@fcc.gov</w:t>
      </w:r>
      <w:r>
        <w:fldChar w:fldCharType="end"/>
      </w:r>
      <w:r w:rsidRPr="004E757C" w:rsidR="00D55508">
        <w:rPr>
          <w:rStyle w:val="Hyperlink"/>
          <w:color w:val="auto"/>
        </w:rPr>
        <w:t>,</w:t>
      </w:r>
      <w:r w:rsidRPr="004E757C" w:rsidR="006A0B39">
        <w:t xml:space="preserve"> (202) 418-1658 or Shaun Maher (legal),</w:t>
      </w:r>
      <w:r w:rsidRPr="004E757C" w:rsidR="00FA3AE0">
        <w:t xml:space="preserve"> </w:t>
      </w:r>
      <w:r>
        <w:fldChar w:fldCharType="begin"/>
      </w:r>
      <w:r>
        <w:instrText xml:space="preserve"> HYPERLINK "mailto:Shaun.Maher@fcc.gov" </w:instrText>
      </w:r>
      <w:r>
        <w:fldChar w:fldCharType="separate"/>
      </w:r>
      <w:r w:rsidRPr="004E757C" w:rsidR="001B2CF4">
        <w:rPr>
          <w:rStyle w:val="Hyperlink"/>
          <w:color w:val="auto"/>
        </w:rPr>
        <w:t>Shaun.Maher@fcc.gov</w:t>
      </w:r>
      <w:r>
        <w:fldChar w:fldCharType="end"/>
      </w:r>
      <w:r w:rsidRPr="004E757C" w:rsidR="00D55508">
        <w:rPr>
          <w:rStyle w:val="Hyperlink"/>
          <w:color w:val="auto"/>
        </w:rPr>
        <w:t>,</w:t>
      </w:r>
      <w:r w:rsidRPr="004E757C" w:rsidR="001B2CF4">
        <w:t xml:space="preserve"> </w:t>
      </w:r>
      <w:r w:rsidRPr="004E757C" w:rsidR="006A0B39">
        <w:t>(202) 418-2324 of the Video Division, Media Bureau.</w:t>
      </w:r>
      <w:r w:rsidRPr="004E757C" w:rsidR="00D55508">
        <w:t xml:space="preserve">  Press contact:  Charles Meisch, </w:t>
      </w:r>
      <w:r>
        <w:fldChar w:fldCharType="begin"/>
      </w:r>
      <w:r>
        <w:instrText xml:space="preserve"> HYPERLINK "mailto:Charles.Meisch@fcc.gov" </w:instrText>
      </w:r>
      <w:r>
        <w:fldChar w:fldCharType="separate"/>
      </w:r>
      <w:r w:rsidRPr="004E757C" w:rsidR="00E271A4">
        <w:rPr>
          <w:rStyle w:val="Hyperlink"/>
          <w:color w:val="auto"/>
        </w:rPr>
        <w:t>Charles.Meisch@fcc.gov</w:t>
      </w:r>
      <w:r>
        <w:fldChar w:fldCharType="end"/>
      </w:r>
      <w:r w:rsidRPr="004E757C" w:rsidR="00C91F6A">
        <w:t>,</w:t>
      </w:r>
      <w:r w:rsidRPr="004E757C" w:rsidR="00D55508">
        <w:t xml:space="preserve"> (202) 418-2943.</w:t>
      </w:r>
    </w:p>
    <w:p w:rsidR="0039058D" w:rsidRPr="004E757C" w:rsidP="00C26C23">
      <w:pPr>
        <w:widowControl/>
        <w:spacing w:before="120" w:after="120"/>
        <w:ind w:left="810"/>
      </w:pPr>
    </w:p>
    <w:p w:rsidR="00E271A4" w:rsidRPr="004E757C" w:rsidP="00E271A4">
      <w:pPr>
        <w:tabs>
          <w:tab w:val="left" w:pos="360"/>
        </w:tabs>
        <w:ind w:left="720" w:hanging="720"/>
        <w:jc w:val="center"/>
        <w:rPr>
          <w:b/>
          <w:szCs w:val="22"/>
        </w:rPr>
      </w:pPr>
      <w:r w:rsidRPr="004E757C">
        <w:rPr>
          <w:b/>
          <w:szCs w:val="22"/>
        </w:rPr>
        <w:t>–FCC–</w:t>
      </w:r>
    </w:p>
    <w:p w:rsidR="00E271A4" w:rsidRPr="004E757C" w:rsidP="00E271A4">
      <w:pPr>
        <w:widowControl/>
        <w:rPr>
          <w:b/>
          <w:szCs w:val="22"/>
        </w:rPr>
      </w:pPr>
      <w:r w:rsidRPr="004E757C">
        <w:rPr>
          <w:b/>
          <w:szCs w:val="22"/>
        </w:rPr>
        <w:br w:type="page"/>
      </w:r>
    </w:p>
    <w:p w:rsidR="00880666" w:rsidRPr="004E757C" w:rsidP="0063446D">
      <w:pPr>
        <w:spacing w:before="100" w:beforeAutospacing="1" w:after="100" w:afterAutospacing="1"/>
        <w:jc w:val="center"/>
        <w:outlineLvl w:val="3"/>
        <w:rPr>
          <w:b/>
          <w:bCs/>
          <w:sz w:val="24"/>
          <w:szCs w:val="24"/>
        </w:rPr>
        <w:sectPr w:rsidSect="001B101F">
          <w:headerReference w:type="even" r:id="rId6"/>
          <w:headerReference w:type="default" r:id="rId7"/>
          <w:footerReference w:type="even" r:id="rId8"/>
          <w:footerReference w:type="default" r:id="rId9"/>
          <w:headerReference w:type="first" r:id="rId10"/>
          <w:footerReference w:type="first" r:id="rId11"/>
          <w:type w:val="continuous"/>
          <w:pgSz w:w="12240" w:h="15840" w:code="1"/>
          <w:pgMar w:top="1296" w:right="1440" w:bottom="720" w:left="1440" w:header="720" w:footer="432" w:gutter="0"/>
          <w:cols w:space="720"/>
          <w:titlePg/>
        </w:sectPr>
      </w:pPr>
    </w:p>
    <w:p w:rsidR="0063446D" w:rsidRPr="004E757C" w:rsidP="0063446D">
      <w:pPr>
        <w:spacing w:before="100" w:beforeAutospacing="1" w:after="100" w:afterAutospacing="1"/>
        <w:jc w:val="center"/>
        <w:outlineLvl w:val="3"/>
        <w:rPr>
          <w:b/>
          <w:bCs/>
          <w:szCs w:val="22"/>
        </w:rPr>
      </w:pPr>
      <w:r w:rsidRPr="004E757C">
        <w:rPr>
          <w:b/>
          <w:bCs/>
          <w:szCs w:val="22"/>
        </w:rPr>
        <w:t>APPENDIX</w:t>
      </w:r>
    </w:p>
    <w:p w:rsidR="0063446D" w:rsidRPr="004E757C" w:rsidP="00BB0C50">
      <w:pPr>
        <w:jc w:val="center"/>
        <w:rPr>
          <w:b/>
          <w:caps/>
          <w:szCs w:val="22"/>
        </w:rPr>
      </w:pPr>
      <w:r w:rsidRPr="004E757C">
        <w:rPr>
          <w:b/>
          <w:caps/>
          <w:szCs w:val="22"/>
        </w:rPr>
        <w:t>Data to Assist LPTV</w:t>
      </w:r>
      <w:r w:rsidRPr="004E757C" w:rsidR="007E667A">
        <w:rPr>
          <w:b/>
          <w:caps/>
          <w:szCs w:val="22"/>
        </w:rPr>
        <w:t>/</w:t>
      </w:r>
      <w:r w:rsidRPr="004E757C">
        <w:rPr>
          <w:b/>
          <w:caps/>
          <w:szCs w:val="22"/>
        </w:rPr>
        <w:t xml:space="preserve">Translator Stations </w:t>
      </w:r>
      <w:r w:rsidRPr="004E757C" w:rsidR="007E667A">
        <w:rPr>
          <w:b/>
          <w:caps/>
          <w:szCs w:val="22"/>
        </w:rPr>
        <w:t>IN</w:t>
      </w:r>
      <w:r w:rsidRPr="004E757C">
        <w:rPr>
          <w:b/>
          <w:caps/>
          <w:szCs w:val="22"/>
        </w:rPr>
        <w:t xml:space="preserve"> Identify</w:t>
      </w:r>
      <w:r w:rsidRPr="004E757C" w:rsidR="007E667A">
        <w:rPr>
          <w:b/>
          <w:caps/>
          <w:szCs w:val="22"/>
        </w:rPr>
        <w:t>ING</w:t>
      </w:r>
      <w:r w:rsidRPr="004E757C">
        <w:rPr>
          <w:b/>
          <w:caps/>
          <w:szCs w:val="22"/>
        </w:rPr>
        <w:t xml:space="preserve"> Potential New Channels Prior to the Special Displacement Window</w:t>
      </w:r>
    </w:p>
    <w:p w:rsidR="0063446D" w:rsidRPr="004E757C" w:rsidP="0063446D">
      <w:pPr>
        <w:pStyle w:val="Heading1"/>
        <w:tabs>
          <w:tab w:val="num" w:pos="720"/>
        </w:tabs>
        <w:spacing w:before="120"/>
        <w:jc w:val="both"/>
        <w:rPr>
          <w:rFonts w:ascii="Times New Roman" w:hAnsi="Times New Roman"/>
          <w:szCs w:val="22"/>
        </w:rPr>
      </w:pPr>
      <w:r w:rsidRPr="004E757C">
        <w:rPr>
          <w:rFonts w:ascii="Times New Roman" w:hAnsi="Times New Roman"/>
          <w:szCs w:val="22"/>
        </w:rPr>
        <w:t>INTRODUCTION</w:t>
      </w:r>
    </w:p>
    <w:p w:rsidR="00697116" w:rsidRPr="004E757C" w:rsidP="00BB0C50">
      <w:pPr>
        <w:numPr>
          <w:ilvl w:val="0"/>
          <w:numId w:val="28"/>
        </w:numPr>
        <w:spacing w:before="120" w:after="120"/>
        <w:ind w:left="0" w:firstLine="810"/>
        <w:rPr>
          <w:szCs w:val="22"/>
        </w:rPr>
      </w:pPr>
      <w:r w:rsidRPr="004E757C">
        <w:rPr>
          <w:szCs w:val="22"/>
        </w:rPr>
        <w:t>This appendix describes the maps and data (collectively, “</w:t>
      </w:r>
      <w:r w:rsidRPr="004E757C" w:rsidR="00537758">
        <w:rPr>
          <w:szCs w:val="22"/>
        </w:rPr>
        <w:t>Channel Study</w:t>
      </w:r>
      <w:r w:rsidRPr="004E757C">
        <w:rPr>
          <w:szCs w:val="22"/>
        </w:rPr>
        <w:t xml:space="preserve">”) released in conjunction with this Public Notice.  As indicated in the </w:t>
      </w:r>
      <w:r w:rsidRPr="004E757C">
        <w:rPr>
          <w:i/>
          <w:szCs w:val="22"/>
        </w:rPr>
        <w:t>LPTV Procedures Public Notice</w:t>
      </w:r>
      <w:r w:rsidRPr="004E757C">
        <w:rPr>
          <w:szCs w:val="22"/>
        </w:rPr>
        <w:t>,</w:t>
      </w:r>
      <w:r>
        <w:rPr>
          <w:rStyle w:val="FootnoteReference"/>
          <w:bCs/>
          <w:szCs w:val="22"/>
        </w:rPr>
        <w:footnoteReference w:id="33"/>
      </w:r>
      <w:r w:rsidRPr="004E757C">
        <w:rPr>
          <w:szCs w:val="22"/>
        </w:rPr>
        <w:t xml:space="preserve"> the </w:t>
      </w:r>
      <w:r w:rsidRPr="004E757C" w:rsidR="00537758">
        <w:rPr>
          <w:szCs w:val="22"/>
        </w:rPr>
        <w:t>Channel Study</w:t>
      </w:r>
      <w:r w:rsidRPr="004E757C">
        <w:rPr>
          <w:szCs w:val="22"/>
        </w:rPr>
        <w:t xml:space="preserve"> provide</w:t>
      </w:r>
      <w:r w:rsidRPr="004E757C" w:rsidR="00BF6CCF">
        <w:rPr>
          <w:szCs w:val="22"/>
        </w:rPr>
        <w:t>s</w:t>
      </w:r>
      <w:r w:rsidRPr="004E757C">
        <w:rPr>
          <w:szCs w:val="22"/>
        </w:rPr>
        <w:t xml:space="preserve"> location and channel availability information to assist eligible low power television (“LPTV”) stations, TV translator stations, and analog-to-digital replacement translators (“DRT”) (referred collectively as “LPTV/translator stations”) in identifying potential new channels in the repacked TV bands, consistent with the Commission’s direction in the </w:t>
      </w:r>
      <w:r w:rsidRPr="004E757C">
        <w:rPr>
          <w:i/>
          <w:szCs w:val="22"/>
        </w:rPr>
        <w:t>LPTV DTV Third R&amp;O</w:t>
      </w:r>
      <w:r w:rsidRPr="004E757C">
        <w:rPr>
          <w:szCs w:val="22"/>
        </w:rPr>
        <w:t>.</w:t>
      </w:r>
      <w:r w:rsidRPr="004E757C">
        <w:rPr>
          <w:rStyle w:val="FootnoteReference"/>
          <w:bCs/>
          <w:szCs w:val="22"/>
        </w:rPr>
        <w:t xml:space="preserve"> </w:t>
      </w:r>
      <w:r>
        <w:rPr>
          <w:rStyle w:val="FootnoteReference"/>
          <w:bCs/>
          <w:szCs w:val="22"/>
        </w:rPr>
        <w:footnoteReference w:id="34"/>
      </w:r>
      <w:r w:rsidRPr="004E757C">
        <w:rPr>
          <w:szCs w:val="22"/>
        </w:rPr>
        <w:t xml:space="preserve">  </w:t>
      </w:r>
      <w:r w:rsidRPr="004E757C" w:rsidR="007E667A">
        <w:rPr>
          <w:szCs w:val="22"/>
        </w:rPr>
        <w:t xml:space="preserve">The </w:t>
      </w:r>
      <w:r w:rsidRPr="004E757C" w:rsidR="00F6064A">
        <w:rPr>
          <w:szCs w:val="22"/>
        </w:rPr>
        <w:t>d</w:t>
      </w:r>
      <w:r w:rsidRPr="004E757C" w:rsidR="007E667A">
        <w:rPr>
          <w:szCs w:val="22"/>
        </w:rPr>
        <w:t xml:space="preserve">ata is available </w:t>
      </w:r>
      <w:r w:rsidRPr="004E757C" w:rsidR="00ED037B">
        <w:rPr>
          <w:szCs w:val="22"/>
        </w:rPr>
        <w:t xml:space="preserve">at </w:t>
      </w:r>
      <w:r>
        <w:fldChar w:fldCharType="begin"/>
      </w:r>
      <w:r>
        <w:instrText xml:space="preserve"> HYPERLINK "https://data.fcc.gov/download/incentive-auctions/LPTV-Data" </w:instrText>
      </w:r>
      <w:r>
        <w:fldChar w:fldCharType="separate"/>
      </w:r>
      <w:r w:rsidRPr="00721615" w:rsidR="00384619">
        <w:rPr>
          <w:rStyle w:val="Hyperlink"/>
          <w:szCs w:val="22"/>
        </w:rPr>
        <w:t>https://data.fcc.gov/download/incentive-auctions/LPTV-Data</w:t>
      </w:r>
      <w:r>
        <w:fldChar w:fldCharType="end"/>
      </w:r>
      <w:r w:rsidRPr="004E757C" w:rsidR="007E667A">
        <w:rPr>
          <w:szCs w:val="22"/>
        </w:rPr>
        <w:t>.</w:t>
      </w:r>
    </w:p>
    <w:p w:rsidR="00ED037B" w:rsidRPr="004E757C" w:rsidP="00CB3832">
      <w:pPr>
        <w:numPr>
          <w:ilvl w:val="0"/>
          <w:numId w:val="28"/>
        </w:numPr>
        <w:spacing w:before="120" w:after="120"/>
        <w:ind w:left="0" w:firstLine="810"/>
        <w:rPr>
          <w:szCs w:val="22"/>
        </w:rPr>
      </w:pPr>
      <w:r w:rsidRPr="004E757C">
        <w:rPr>
          <w:szCs w:val="22"/>
        </w:rPr>
        <w:t>T</w:t>
      </w:r>
      <w:r w:rsidRPr="004E757C" w:rsidR="0063446D">
        <w:rPr>
          <w:szCs w:val="22"/>
        </w:rPr>
        <w:t xml:space="preserve">he </w:t>
      </w:r>
      <w:r w:rsidRPr="004E757C" w:rsidR="00537758">
        <w:rPr>
          <w:szCs w:val="22"/>
        </w:rPr>
        <w:t>Channel Study</w:t>
      </w:r>
      <w:r w:rsidRPr="004E757C" w:rsidR="0063446D">
        <w:rPr>
          <w:szCs w:val="22"/>
        </w:rPr>
        <w:t xml:space="preserve"> </w:t>
      </w:r>
      <w:r w:rsidRPr="004E757C" w:rsidR="007E667A">
        <w:rPr>
          <w:szCs w:val="22"/>
        </w:rPr>
        <w:t xml:space="preserve">includes detailed information on a 2x2 km cell level about </w:t>
      </w:r>
      <w:r w:rsidRPr="004E757C" w:rsidR="0063446D">
        <w:rPr>
          <w:szCs w:val="22"/>
        </w:rPr>
        <w:t xml:space="preserve">locations and channels </w:t>
      </w:r>
      <w:r w:rsidRPr="004E757C" w:rsidR="007E667A">
        <w:rPr>
          <w:szCs w:val="22"/>
        </w:rPr>
        <w:t xml:space="preserve">that are likely not available </w:t>
      </w:r>
      <w:r w:rsidRPr="004E757C">
        <w:rPr>
          <w:szCs w:val="22"/>
        </w:rPr>
        <w:t xml:space="preserve">for </w:t>
      </w:r>
      <w:r w:rsidRPr="004E757C" w:rsidR="0063446D">
        <w:rPr>
          <w:szCs w:val="22"/>
        </w:rPr>
        <w:t xml:space="preserve">LPTV/translator station displacement facilities because of the presence of full power and Class A television stations, </w:t>
      </w:r>
      <w:r w:rsidRPr="004E757C">
        <w:rPr>
          <w:szCs w:val="22"/>
        </w:rPr>
        <w:t xml:space="preserve">non-displaced LPTV/translator stations and permittees, </w:t>
      </w:r>
      <w:r w:rsidRPr="004E757C" w:rsidR="0063446D">
        <w:rPr>
          <w:szCs w:val="22"/>
        </w:rPr>
        <w:t>or land mobile operations.</w:t>
      </w:r>
      <w:r>
        <w:rPr>
          <w:rStyle w:val="FootnoteReference"/>
          <w:bCs/>
          <w:szCs w:val="22"/>
        </w:rPr>
        <w:footnoteReference w:id="35"/>
      </w:r>
      <w:r w:rsidRPr="004E757C" w:rsidR="0063446D">
        <w:rPr>
          <w:szCs w:val="22"/>
        </w:rPr>
        <w:t xml:space="preserve">  </w:t>
      </w:r>
      <w:r w:rsidRPr="004E757C" w:rsidR="00CB3832">
        <w:rPr>
          <w:szCs w:val="22"/>
        </w:rPr>
        <w:t>The Channel Study released today also includes maps available in Tableau files</w:t>
      </w:r>
      <w:r>
        <w:rPr>
          <w:rStyle w:val="FootnoteReference"/>
          <w:szCs w:val="22"/>
        </w:rPr>
        <w:footnoteReference w:id="36"/>
      </w:r>
      <w:r w:rsidRPr="004E757C" w:rsidR="00CB3832">
        <w:rPr>
          <w:szCs w:val="22"/>
        </w:rPr>
        <w:t xml:space="preserve"> to provide LPTV/translator stations a method to visually identify locations and channels that are likely unavailable as displaced channels.  Both the maps and the detailed 2x2 km cell-level information should allow LPTV/translator stations to narrow their search options to the most viable locations and channels</w:t>
      </w:r>
      <w:r w:rsidRPr="004E757C" w:rsidR="00B548EF">
        <w:rPr>
          <w:szCs w:val="22"/>
        </w:rPr>
        <w:t>.</w:t>
      </w:r>
      <w:r w:rsidRPr="004E757C">
        <w:rPr>
          <w:szCs w:val="22"/>
        </w:rPr>
        <w:t xml:space="preserve"> </w:t>
      </w:r>
    </w:p>
    <w:p w:rsidR="0063446D" w:rsidRPr="004E757C" w:rsidP="00CB3832">
      <w:pPr>
        <w:numPr>
          <w:ilvl w:val="0"/>
          <w:numId w:val="28"/>
        </w:numPr>
        <w:spacing w:before="120" w:after="120"/>
        <w:ind w:left="0" w:firstLine="810"/>
        <w:rPr>
          <w:szCs w:val="22"/>
        </w:rPr>
      </w:pPr>
      <w:r w:rsidRPr="004E757C">
        <w:rPr>
          <w:szCs w:val="22"/>
        </w:rPr>
        <w:t xml:space="preserve">We emphasize that the Channel Study is based on the assumptions detailed in this appendix.  Eligible displaced LPTV/translator stations must also conduct their own interference analysis using </w:t>
      </w:r>
      <w:r w:rsidRPr="004E757C">
        <w:rPr>
          <w:i/>
          <w:szCs w:val="22"/>
        </w:rPr>
        <w:t>TVStudy</w:t>
      </w:r>
      <w:r>
        <w:rPr>
          <w:rStyle w:val="FootnoteReference"/>
          <w:bCs/>
          <w:szCs w:val="22"/>
        </w:rPr>
        <w:footnoteReference w:id="37"/>
      </w:r>
      <w:r w:rsidRPr="004E757C">
        <w:rPr>
          <w:szCs w:val="22"/>
        </w:rPr>
        <w:t xml:space="preserve"> prior to submitting displacement applications during the Special Displacement Window.</w:t>
      </w:r>
      <w:r>
        <w:rPr>
          <w:rStyle w:val="FootnoteReference"/>
          <w:bCs/>
          <w:szCs w:val="22"/>
        </w:rPr>
        <w:footnoteReference w:id="38"/>
      </w:r>
      <w:r w:rsidRPr="004E757C">
        <w:rPr>
          <w:szCs w:val="22"/>
        </w:rPr>
        <w:t xml:space="preserve">  </w:t>
      </w:r>
    </w:p>
    <w:p w:rsidR="0063446D" w:rsidRPr="004E757C" w:rsidP="00C26C23">
      <w:pPr>
        <w:pStyle w:val="Heading1"/>
        <w:tabs>
          <w:tab w:val="num" w:pos="720"/>
        </w:tabs>
        <w:spacing w:before="120"/>
        <w:jc w:val="both"/>
        <w:rPr>
          <w:rFonts w:ascii="Times New Roman" w:hAnsi="Times New Roman"/>
          <w:szCs w:val="22"/>
        </w:rPr>
      </w:pPr>
      <w:r w:rsidRPr="004E757C">
        <w:rPr>
          <w:rFonts w:ascii="Times New Roman" w:hAnsi="Times New Roman"/>
          <w:szCs w:val="22"/>
        </w:rPr>
        <w:t xml:space="preserve"> OVERVIEW OF STUDY PROCESS AND ASSUMPTIONS</w:t>
      </w:r>
    </w:p>
    <w:p w:rsidR="00CB3832" w:rsidRPr="004E757C" w:rsidP="00C26C23">
      <w:pPr>
        <w:pStyle w:val="Heading2"/>
        <w:rPr>
          <w:szCs w:val="22"/>
        </w:rPr>
      </w:pPr>
      <w:r w:rsidRPr="004E757C">
        <w:rPr>
          <w:rFonts w:ascii="Times New Roman" w:hAnsi="Times New Roman"/>
          <w:szCs w:val="22"/>
        </w:rPr>
        <w:t>Overview</w:t>
      </w:r>
    </w:p>
    <w:p w:rsidR="0063446D" w:rsidRPr="004E757C" w:rsidP="00C26C23">
      <w:pPr>
        <w:numPr>
          <w:ilvl w:val="0"/>
          <w:numId w:val="28"/>
        </w:numPr>
        <w:spacing w:before="120" w:after="120"/>
        <w:ind w:left="0" w:firstLine="810"/>
        <w:rPr>
          <w:szCs w:val="22"/>
        </w:rPr>
      </w:pPr>
      <w:r w:rsidRPr="004E757C">
        <w:rPr>
          <w:szCs w:val="22"/>
        </w:rPr>
        <w:t xml:space="preserve">The Channel Study examined potential interference caused by LPTV/translator stations to full power or Class A stations and interference received by LPTV/translator stations from </w:t>
      </w:r>
      <w:r w:rsidRPr="004E757C" w:rsidR="00AC0E60">
        <w:rPr>
          <w:szCs w:val="22"/>
        </w:rPr>
        <w:t>f</w:t>
      </w:r>
      <w:r w:rsidRPr="004E757C">
        <w:rPr>
          <w:szCs w:val="22"/>
        </w:rPr>
        <w:t xml:space="preserve">ull </w:t>
      </w:r>
      <w:r w:rsidRPr="004E757C" w:rsidR="00AC0E60">
        <w:rPr>
          <w:szCs w:val="22"/>
        </w:rPr>
        <w:t>p</w:t>
      </w:r>
      <w:r w:rsidRPr="004E757C">
        <w:rPr>
          <w:szCs w:val="22"/>
        </w:rPr>
        <w:t xml:space="preserve">ower and Class A stations.  For each </w:t>
      </w:r>
      <w:r w:rsidRPr="004E757C" w:rsidR="00FF4974">
        <w:rPr>
          <w:szCs w:val="22"/>
        </w:rPr>
        <w:t>full power, Class A and LPTV/translator station</w:t>
      </w:r>
      <w:r w:rsidRPr="004E757C">
        <w:rPr>
          <w:szCs w:val="22"/>
        </w:rPr>
        <w:t xml:space="preserve">, </w:t>
      </w:r>
      <w:r w:rsidRPr="004E757C" w:rsidR="00AC0E60">
        <w:rPr>
          <w:szCs w:val="22"/>
        </w:rPr>
        <w:t>we</w:t>
      </w:r>
      <w:r w:rsidRPr="004E757C">
        <w:rPr>
          <w:szCs w:val="22"/>
        </w:rPr>
        <w:t xml:space="preserve"> determined the</w:t>
      </w:r>
      <w:r w:rsidRPr="004E757C" w:rsidR="00AC0E60">
        <w:rPr>
          <w:szCs w:val="22"/>
        </w:rPr>
        <w:t xml:space="preserve"> station’s</w:t>
      </w:r>
      <w:r w:rsidRPr="004E757C">
        <w:rPr>
          <w:szCs w:val="22"/>
        </w:rPr>
        <w:t xml:space="preserve"> current interference</w:t>
      </w:r>
      <w:r w:rsidRPr="004E757C" w:rsidR="004A507A">
        <w:rPr>
          <w:szCs w:val="22"/>
        </w:rPr>
        <w:t>-</w:t>
      </w:r>
      <w:r w:rsidRPr="004E757C">
        <w:rPr>
          <w:szCs w:val="22"/>
        </w:rPr>
        <w:t xml:space="preserve">free population and then determined how much interference it caused and </w:t>
      </w:r>
      <w:r w:rsidRPr="004E757C" w:rsidR="00AC0E60">
        <w:rPr>
          <w:szCs w:val="22"/>
        </w:rPr>
        <w:t xml:space="preserve">how much interference it </w:t>
      </w:r>
      <w:r w:rsidRPr="004E757C">
        <w:rPr>
          <w:szCs w:val="22"/>
        </w:rPr>
        <w:t>received fr</w:t>
      </w:r>
      <w:r w:rsidRPr="004E757C" w:rsidR="00AC0E60">
        <w:rPr>
          <w:szCs w:val="22"/>
        </w:rPr>
        <w:t>om</w:t>
      </w:r>
      <w:r w:rsidRPr="004E757C">
        <w:rPr>
          <w:szCs w:val="22"/>
        </w:rPr>
        <w:t xml:space="preserve"> each other station using two post auction scenarios</w:t>
      </w:r>
      <w:r w:rsidRPr="004E757C" w:rsidR="00163087">
        <w:rPr>
          <w:szCs w:val="22"/>
        </w:rPr>
        <w:t>—</w:t>
      </w:r>
      <w:r w:rsidRPr="004E757C">
        <w:rPr>
          <w:szCs w:val="22"/>
        </w:rPr>
        <w:t xml:space="preserve">one </w:t>
      </w:r>
      <w:r w:rsidRPr="004E757C" w:rsidR="00AC0E60">
        <w:rPr>
          <w:szCs w:val="22"/>
        </w:rPr>
        <w:t xml:space="preserve">scenario utilizing </w:t>
      </w:r>
      <w:r w:rsidRPr="004E757C">
        <w:rPr>
          <w:szCs w:val="22"/>
        </w:rPr>
        <w:t xml:space="preserve">the most recent universe of granted applications and </w:t>
      </w:r>
      <w:r w:rsidRPr="004E757C" w:rsidR="00AC0E60">
        <w:rPr>
          <w:szCs w:val="22"/>
        </w:rPr>
        <w:t xml:space="preserve">the second scenario utilizing </w:t>
      </w:r>
      <w:r w:rsidRPr="004E757C">
        <w:rPr>
          <w:szCs w:val="22"/>
        </w:rPr>
        <w:t xml:space="preserve">the most recent universe of both pending and granted applications.   </w:t>
      </w:r>
    </w:p>
    <w:p w:rsidR="0063446D" w:rsidRPr="004E757C" w:rsidP="00AC0E60">
      <w:pPr>
        <w:pStyle w:val="Heading2"/>
        <w:rPr>
          <w:rFonts w:ascii="Times New Roman" w:hAnsi="Times New Roman"/>
          <w:szCs w:val="22"/>
        </w:rPr>
      </w:pPr>
      <w:r w:rsidRPr="004E757C">
        <w:rPr>
          <w:rFonts w:ascii="Times New Roman" w:hAnsi="Times New Roman"/>
          <w:szCs w:val="22"/>
        </w:rPr>
        <w:t>Compiling the List of Stations</w:t>
      </w:r>
    </w:p>
    <w:p w:rsidR="0063446D" w:rsidRPr="004E757C" w:rsidP="00BB0C50">
      <w:pPr>
        <w:numPr>
          <w:ilvl w:val="0"/>
          <w:numId w:val="28"/>
        </w:numPr>
        <w:spacing w:before="120" w:after="120"/>
        <w:ind w:left="0" w:firstLine="810"/>
        <w:rPr>
          <w:szCs w:val="22"/>
        </w:rPr>
      </w:pPr>
      <w:r w:rsidRPr="004E757C">
        <w:rPr>
          <w:bCs/>
          <w:szCs w:val="22"/>
        </w:rPr>
        <w:t xml:space="preserve">Compiling a complete list of stations and permittees was a necessary first step in developing the </w:t>
      </w:r>
      <w:r w:rsidRPr="004E757C" w:rsidR="00537758">
        <w:rPr>
          <w:bCs/>
          <w:szCs w:val="22"/>
        </w:rPr>
        <w:t>Channel Study</w:t>
      </w:r>
      <w:r w:rsidRPr="004E757C">
        <w:rPr>
          <w:bCs/>
          <w:szCs w:val="22"/>
        </w:rPr>
        <w:t xml:space="preserve">.  On January 17, 2018 (the “pull date”), </w:t>
      </w:r>
      <w:r w:rsidRPr="004E757C" w:rsidR="0032664B">
        <w:rPr>
          <w:bCs/>
          <w:szCs w:val="22"/>
        </w:rPr>
        <w:t>we</w:t>
      </w:r>
      <w:r w:rsidRPr="004E757C" w:rsidR="00132521">
        <w:rPr>
          <w:bCs/>
          <w:szCs w:val="22"/>
        </w:rPr>
        <w:t xml:space="preserve"> </w:t>
      </w:r>
      <w:r w:rsidRPr="004E757C">
        <w:rPr>
          <w:bCs/>
          <w:szCs w:val="22"/>
        </w:rPr>
        <w:t xml:space="preserve">pulled a </w:t>
      </w:r>
      <w:r w:rsidRPr="004E757C" w:rsidR="0015753F">
        <w:rPr>
          <w:bCs/>
          <w:szCs w:val="22"/>
        </w:rPr>
        <w:t xml:space="preserve">station </w:t>
      </w:r>
      <w:r w:rsidRPr="004E757C">
        <w:rPr>
          <w:bCs/>
          <w:szCs w:val="22"/>
        </w:rPr>
        <w:t xml:space="preserve">list from the Commission’s Licensing and Management System (LMS) </w:t>
      </w:r>
      <w:r w:rsidRPr="004E757C" w:rsidR="0015753F">
        <w:rPr>
          <w:bCs/>
          <w:szCs w:val="22"/>
        </w:rPr>
        <w:t xml:space="preserve">that </w:t>
      </w:r>
      <w:r w:rsidRPr="004E757C">
        <w:rPr>
          <w:bCs/>
          <w:szCs w:val="22"/>
        </w:rPr>
        <w:t>includ</w:t>
      </w:r>
      <w:r w:rsidRPr="004E757C" w:rsidR="0015753F">
        <w:rPr>
          <w:bCs/>
          <w:szCs w:val="22"/>
        </w:rPr>
        <w:t>ed</w:t>
      </w:r>
      <w:r w:rsidRPr="004E757C">
        <w:rPr>
          <w:bCs/>
          <w:szCs w:val="22"/>
        </w:rPr>
        <w:t xml:space="preserve"> the following </w:t>
      </w:r>
      <w:r w:rsidRPr="004E757C" w:rsidR="00870C26">
        <w:rPr>
          <w:bCs/>
          <w:szCs w:val="22"/>
        </w:rPr>
        <w:t>categorie</w:t>
      </w:r>
      <w:r w:rsidRPr="004E757C">
        <w:rPr>
          <w:bCs/>
          <w:szCs w:val="22"/>
        </w:rPr>
        <w:t>s of stations:</w:t>
      </w:r>
    </w:p>
    <w:p w:rsidR="0063446D" w:rsidRPr="004E757C" w:rsidP="0063446D">
      <w:pPr>
        <w:pStyle w:val="ListParagraph"/>
        <w:numPr>
          <w:ilvl w:val="1"/>
          <w:numId w:val="19"/>
        </w:numPr>
        <w:contextualSpacing/>
        <w:rPr>
          <w:bCs/>
          <w:szCs w:val="22"/>
        </w:rPr>
      </w:pPr>
      <w:r w:rsidRPr="004E757C">
        <w:rPr>
          <w:bCs/>
          <w:szCs w:val="22"/>
        </w:rPr>
        <w:t>all licensed full-power and Class A stations that existed prior to the auction;</w:t>
      </w:r>
    </w:p>
    <w:p w:rsidR="0063446D" w:rsidRPr="004E757C" w:rsidP="0063446D">
      <w:pPr>
        <w:pStyle w:val="ListParagraph"/>
        <w:numPr>
          <w:ilvl w:val="1"/>
          <w:numId w:val="19"/>
        </w:numPr>
        <w:contextualSpacing/>
        <w:rPr>
          <w:bCs/>
          <w:szCs w:val="22"/>
        </w:rPr>
      </w:pPr>
      <w:r w:rsidRPr="004E757C">
        <w:rPr>
          <w:bCs/>
          <w:szCs w:val="22"/>
        </w:rPr>
        <w:t>all LPTV/translator licensees and permittees (including DRTs, digital companion channels, permittees whose status is currently “CP Off Air,” and the set of LPTVs which have already been displaced as a result of the auction);</w:t>
      </w:r>
      <w:r w:rsidRPr="004E757C" w:rsidR="0015753F">
        <w:rPr>
          <w:bCs/>
          <w:szCs w:val="22"/>
        </w:rPr>
        <w:t xml:space="preserve"> and</w:t>
      </w:r>
    </w:p>
    <w:p w:rsidR="0063446D" w:rsidRPr="004E757C" w:rsidP="0063446D">
      <w:pPr>
        <w:pStyle w:val="ListParagraph"/>
        <w:numPr>
          <w:ilvl w:val="1"/>
          <w:numId w:val="19"/>
        </w:numPr>
        <w:spacing w:before="120" w:after="120"/>
        <w:contextualSpacing/>
        <w:rPr>
          <w:szCs w:val="22"/>
        </w:rPr>
      </w:pPr>
      <w:r w:rsidRPr="004E757C">
        <w:rPr>
          <w:bCs/>
          <w:szCs w:val="22"/>
        </w:rPr>
        <w:t>all Mexican and Canadian stations.</w:t>
      </w:r>
      <w:r>
        <w:rPr>
          <w:rStyle w:val="FootnoteReference"/>
          <w:bCs/>
          <w:szCs w:val="22"/>
        </w:rPr>
        <w:footnoteReference w:id="39"/>
      </w:r>
      <w:r w:rsidRPr="004E757C">
        <w:rPr>
          <w:szCs w:val="22"/>
        </w:rPr>
        <w:t xml:space="preserve"> </w:t>
      </w:r>
    </w:p>
    <w:p w:rsidR="0063446D" w:rsidRPr="004E757C" w:rsidP="00AC0E60">
      <w:pPr>
        <w:pStyle w:val="Heading2"/>
        <w:rPr>
          <w:rFonts w:ascii="Times New Roman" w:hAnsi="Times New Roman"/>
          <w:szCs w:val="22"/>
        </w:rPr>
      </w:pPr>
      <w:r w:rsidRPr="004E757C">
        <w:rPr>
          <w:rFonts w:ascii="Times New Roman" w:hAnsi="Times New Roman"/>
          <w:szCs w:val="22"/>
        </w:rPr>
        <w:t xml:space="preserve"> Calculating Interference</w:t>
      </w:r>
    </w:p>
    <w:p w:rsidR="004B40FD" w:rsidRPr="004E757C" w:rsidP="00BB0C50">
      <w:pPr>
        <w:numPr>
          <w:ilvl w:val="0"/>
          <w:numId w:val="28"/>
        </w:numPr>
        <w:spacing w:before="120" w:after="120"/>
        <w:ind w:left="0" w:firstLine="810"/>
        <w:rPr>
          <w:szCs w:val="22"/>
        </w:rPr>
      </w:pPr>
      <w:r w:rsidRPr="004E757C">
        <w:rPr>
          <w:bCs/>
          <w:szCs w:val="22"/>
        </w:rPr>
        <w:t>We</w:t>
      </w:r>
      <w:r w:rsidRPr="004E757C" w:rsidR="00132521">
        <w:rPr>
          <w:bCs/>
          <w:szCs w:val="22"/>
        </w:rPr>
        <w:t xml:space="preserve"> entered t</w:t>
      </w:r>
      <w:r w:rsidRPr="004E757C" w:rsidR="0063446D">
        <w:rPr>
          <w:bCs/>
          <w:szCs w:val="22"/>
        </w:rPr>
        <w:t>he comp</w:t>
      </w:r>
      <w:r w:rsidRPr="004E757C" w:rsidR="001064F1">
        <w:rPr>
          <w:bCs/>
          <w:szCs w:val="22"/>
        </w:rPr>
        <w:t>il</w:t>
      </w:r>
      <w:r w:rsidRPr="004E757C" w:rsidR="0063446D">
        <w:rPr>
          <w:bCs/>
          <w:szCs w:val="22"/>
        </w:rPr>
        <w:t xml:space="preserve">ed list of stations into </w:t>
      </w:r>
      <w:r w:rsidRPr="004E757C" w:rsidR="0063446D">
        <w:rPr>
          <w:bCs/>
          <w:i/>
          <w:szCs w:val="22"/>
        </w:rPr>
        <w:t>TVStudy</w:t>
      </w:r>
      <w:r w:rsidRPr="004E757C" w:rsidR="0063446D">
        <w:rPr>
          <w:bCs/>
          <w:szCs w:val="22"/>
        </w:rPr>
        <w:t xml:space="preserve"> to calculate the interference-free populations for all LPTV/translator stations </w:t>
      </w:r>
      <w:r w:rsidRPr="004E757C" w:rsidR="00AC0E60">
        <w:rPr>
          <w:bCs/>
          <w:szCs w:val="22"/>
        </w:rPr>
        <w:t xml:space="preserve">to create a </w:t>
      </w:r>
      <w:r w:rsidRPr="004E757C" w:rsidR="0063446D">
        <w:rPr>
          <w:bCs/>
          <w:szCs w:val="22"/>
        </w:rPr>
        <w:t>baseline</w:t>
      </w:r>
      <w:r w:rsidRPr="004E757C" w:rsidR="005F4270">
        <w:rPr>
          <w:bCs/>
          <w:szCs w:val="22"/>
        </w:rPr>
        <w:t>,</w:t>
      </w:r>
      <w:r w:rsidRPr="004E757C" w:rsidR="0063446D">
        <w:rPr>
          <w:bCs/>
          <w:szCs w:val="22"/>
        </w:rPr>
        <w:t xml:space="preserve"> using the </w:t>
      </w:r>
      <w:r w:rsidRPr="004E757C" w:rsidR="0063446D">
        <w:rPr>
          <w:szCs w:val="22"/>
        </w:rPr>
        <w:t xml:space="preserve">methodology </w:t>
      </w:r>
      <w:r w:rsidRPr="004E757C" w:rsidR="0063446D">
        <w:rPr>
          <w:bCs/>
          <w:szCs w:val="22"/>
        </w:rPr>
        <w:t>described</w:t>
      </w:r>
      <w:r w:rsidRPr="004E757C" w:rsidR="0063446D">
        <w:rPr>
          <w:szCs w:val="22"/>
        </w:rPr>
        <w:t xml:space="preserve"> in OET Bulletin 69 (OET-69)</w:t>
      </w:r>
      <w:r>
        <w:rPr>
          <w:rStyle w:val="FootnoteReference"/>
          <w:szCs w:val="22"/>
        </w:rPr>
        <w:footnoteReference w:id="40"/>
      </w:r>
      <w:r w:rsidRPr="004E757C" w:rsidR="0063446D">
        <w:rPr>
          <w:szCs w:val="22"/>
        </w:rPr>
        <w:t xml:space="preserve"> and </w:t>
      </w:r>
      <w:r w:rsidRPr="004E757C" w:rsidR="0063446D">
        <w:rPr>
          <w:bCs/>
          <w:szCs w:val="22"/>
        </w:rPr>
        <w:t xml:space="preserve">at </w:t>
      </w:r>
      <w:r w:rsidRPr="004E757C" w:rsidR="00897499">
        <w:rPr>
          <w:bCs/>
          <w:szCs w:val="22"/>
        </w:rPr>
        <w:t xml:space="preserve">a </w:t>
      </w:r>
      <w:r w:rsidRPr="004E757C" w:rsidR="0063446D">
        <w:rPr>
          <w:bCs/>
          <w:szCs w:val="22"/>
        </w:rPr>
        <w:t xml:space="preserve">2x2 km cell level </w:t>
      </w:r>
      <w:r w:rsidRPr="004E757C" w:rsidR="0015753F">
        <w:rPr>
          <w:bCs/>
          <w:szCs w:val="22"/>
        </w:rPr>
        <w:t xml:space="preserve">of </w:t>
      </w:r>
      <w:r w:rsidRPr="004E757C" w:rsidR="0063446D">
        <w:rPr>
          <w:bCs/>
          <w:szCs w:val="22"/>
        </w:rPr>
        <w:t xml:space="preserve">granularity </w:t>
      </w:r>
      <w:r w:rsidRPr="004E757C" w:rsidR="00897499">
        <w:rPr>
          <w:bCs/>
          <w:szCs w:val="22"/>
        </w:rPr>
        <w:t xml:space="preserve">consistent with </w:t>
      </w:r>
      <w:r w:rsidRPr="004E757C" w:rsidR="0063446D">
        <w:rPr>
          <w:bCs/>
          <w:snapToGrid/>
          <w:szCs w:val="22"/>
        </w:rPr>
        <w:t>the repacking software used in connection with the incentive auction</w:t>
      </w:r>
      <w:r w:rsidRPr="004E757C" w:rsidR="0063446D">
        <w:rPr>
          <w:szCs w:val="22"/>
        </w:rPr>
        <w:t>.</w:t>
      </w:r>
      <w:r>
        <w:rPr>
          <w:rStyle w:val="FootnoteReference"/>
          <w:szCs w:val="22"/>
        </w:rPr>
        <w:footnoteReference w:id="41"/>
      </w:r>
      <w:r w:rsidRPr="004E757C" w:rsidR="0063446D">
        <w:rPr>
          <w:szCs w:val="22"/>
        </w:rPr>
        <w:t xml:space="preserve">  </w:t>
      </w:r>
      <w:r w:rsidRPr="004E757C" w:rsidR="0049683A">
        <w:rPr>
          <w:bCs/>
          <w:szCs w:val="22"/>
        </w:rPr>
        <w:t>We</w:t>
      </w:r>
      <w:r w:rsidRPr="004E757C" w:rsidR="0063446D">
        <w:rPr>
          <w:bCs/>
          <w:szCs w:val="22"/>
        </w:rPr>
        <w:t xml:space="preserve"> then used </w:t>
      </w:r>
      <w:r w:rsidRPr="004E757C" w:rsidR="0063446D">
        <w:rPr>
          <w:i/>
          <w:szCs w:val="22"/>
        </w:rPr>
        <w:t xml:space="preserve">TVStudy </w:t>
      </w:r>
      <w:r w:rsidRPr="004E757C" w:rsidR="0063446D">
        <w:rPr>
          <w:szCs w:val="22"/>
        </w:rPr>
        <w:t xml:space="preserve">to </w:t>
      </w:r>
      <w:r w:rsidRPr="004E757C" w:rsidR="0063446D">
        <w:rPr>
          <w:bCs/>
          <w:szCs w:val="22"/>
        </w:rPr>
        <w:t xml:space="preserve">run pairwise studies </w:t>
      </w:r>
      <w:r w:rsidRPr="004E757C" w:rsidR="0063446D">
        <w:rPr>
          <w:szCs w:val="22"/>
        </w:rPr>
        <w:t xml:space="preserve">to determine </w:t>
      </w:r>
      <w:r w:rsidRPr="004E757C" w:rsidR="00897499">
        <w:rPr>
          <w:szCs w:val="22"/>
        </w:rPr>
        <w:t xml:space="preserve">whether </w:t>
      </w:r>
      <w:r w:rsidRPr="004E757C" w:rsidR="0063446D">
        <w:rPr>
          <w:szCs w:val="22"/>
        </w:rPr>
        <w:t xml:space="preserve">two TV stations on either the same channel or on an adjacent channel within the same region would create </w:t>
      </w:r>
      <w:r w:rsidRPr="004E757C">
        <w:rPr>
          <w:szCs w:val="22"/>
        </w:rPr>
        <w:t xml:space="preserve">new pairwise </w:t>
      </w:r>
      <w:r w:rsidRPr="004E757C" w:rsidR="0063446D">
        <w:rPr>
          <w:szCs w:val="22"/>
        </w:rPr>
        <w:t>interference greater than 0.5% between the two stations.</w:t>
      </w:r>
      <w:r>
        <w:rPr>
          <w:rStyle w:val="FootnoteReference"/>
          <w:szCs w:val="22"/>
        </w:rPr>
        <w:footnoteReference w:id="42"/>
      </w:r>
      <w:r w:rsidRPr="004E757C" w:rsidR="0063446D">
        <w:rPr>
          <w:szCs w:val="22"/>
        </w:rPr>
        <w:t xml:space="preserve">  </w:t>
      </w:r>
    </w:p>
    <w:p w:rsidR="0063446D" w:rsidRPr="004E757C" w:rsidP="00BB0C50">
      <w:pPr>
        <w:numPr>
          <w:ilvl w:val="0"/>
          <w:numId w:val="28"/>
        </w:numPr>
        <w:spacing w:before="120" w:after="120"/>
        <w:ind w:left="0" w:firstLine="810"/>
        <w:rPr>
          <w:szCs w:val="22"/>
        </w:rPr>
      </w:pPr>
      <w:r w:rsidRPr="004E757C">
        <w:rPr>
          <w:szCs w:val="22"/>
        </w:rPr>
        <w:t xml:space="preserve">In order for a displaced LPTV/translator station to receive the most complete picture of </w:t>
      </w:r>
      <w:r w:rsidRPr="004E757C" w:rsidR="00897499">
        <w:rPr>
          <w:szCs w:val="22"/>
        </w:rPr>
        <w:t xml:space="preserve">likely </w:t>
      </w:r>
      <w:r w:rsidRPr="004E757C">
        <w:rPr>
          <w:bCs/>
          <w:szCs w:val="22"/>
        </w:rPr>
        <w:t xml:space="preserve">channel availability, two separate sets of data were generated.  The first set </w:t>
      </w:r>
      <w:r w:rsidRPr="004E757C" w:rsidR="00F6064A">
        <w:rPr>
          <w:bCs/>
          <w:szCs w:val="22"/>
        </w:rPr>
        <w:t xml:space="preserve">of data </w:t>
      </w:r>
      <w:r w:rsidRPr="004E757C">
        <w:rPr>
          <w:bCs/>
          <w:szCs w:val="22"/>
        </w:rPr>
        <w:t>used the parameters from the most recent</w:t>
      </w:r>
      <w:r w:rsidRPr="004E757C" w:rsidR="00897499">
        <w:rPr>
          <w:bCs/>
          <w:szCs w:val="22"/>
        </w:rPr>
        <w:t xml:space="preserve"> universe of</w:t>
      </w:r>
      <w:r w:rsidRPr="004E757C">
        <w:rPr>
          <w:bCs/>
          <w:szCs w:val="22"/>
        </w:rPr>
        <w:t xml:space="preserve"> </w:t>
      </w:r>
      <w:r w:rsidRPr="004E757C">
        <w:rPr>
          <w:bCs/>
          <w:i/>
          <w:szCs w:val="22"/>
        </w:rPr>
        <w:t>granted</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ermits or licenses.</w:t>
      </w:r>
      <w:r w:rsidRPr="004E757C" w:rsidR="004B40FD">
        <w:rPr>
          <w:bCs/>
          <w:szCs w:val="22"/>
        </w:rPr>
        <w:t xml:space="preserve">  This set will inform LPTV/translator stations of the required protections for full power and Class A stations as of the pull date.</w:t>
      </w:r>
      <w:r w:rsidRPr="004E757C">
        <w:rPr>
          <w:bCs/>
          <w:szCs w:val="22"/>
        </w:rPr>
        <w:t xml:space="preserve">  </w:t>
      </w:r>
      <w:r w:rsidRPr="004E757C" w:rsidR="004B40FD">
        <w:rPr>
          <w:bCs/>
          <w:szCs w:val="22"/>
        </w:rPr>
        <w:t>T</w:t>
      </w:r>
      <w:r w:rsidRPr="004E757C">
        <w:rPr>
          <w:bCs/>
          <w:szCs w:val="22"/>
        </w:rPr>
        <w:t>he following parameters were used</w:t>
      </w:r>
      <w:r w:rsidRPr="004E757C" w:rsidR="005F4270">
        <w:rPr>
          <w:bCs/>
          <w:szCs w:val="22"/>
        </w:rPr>
        <w:t xml:space="preserve"> to create </w:t>
      </w:r>
      <w:r w:rsidRPr="004E757C">
        <w:rPr>
          <w:bCs/>
          <w:szCs w:val="22"/>
        </w:rPr>
        <w:t>th</w:t>
      </w:r>
      <w:r w:rsidRPr="004E757C" w:rsidR="00897499">
        <w:rPr>
          <w:bCs/>
          <w:szCs w:val="22"/>
        </w:rPr>
        <w:t>is</w:t>
      </w:r>
      <w:r w:rsidRPr="004E757C">
        <w:rPr>
          <w:bCs/>
          <w:szCs w:val="22"/>
        </w:rPr>
        <w:t xml:space="preserve"> first set</w:t>
      </w:r>
      <w:r w:rsidRPr="004E757C" w:rsidR="005F4270">
        <w:rPr>
          <w:bCs/>
          <w:szCs w:val="22"/>
        </w:rPr>
        <w:t xml:space="preserve"> of data</w:t>
      </w:r>
      <w:r w:rsidRPr="004E757C">
        <w:rPr>
          <w:bCs/>
          <w:szCs w:val="22"/>
        </w:rPr>
        <w:t>:</w:t>
      </w:r>
    </w:p>
    <w:p w:rsidR="0063446D" w:rsidRPr="004E757C" w:rsidP="0063446D">
      <w:pPr>
        <w:pStyle w:val="ListParagraph"/>
        <w:numPr>
          <w:ilvl w:val="1"/>
          <w:numId w:val="19"/>
        </w:numPr>
        <w:contextualSpacing/>
        <w:rPr>
          <w:szCs w:val="22"/>
        </w:rPr>
      </w:pPr>
      <w:r w:rsidRPr="004E757C">
        <w:rPr>
          <w:bCs/>
          <w:szCs w:val="22"/>
        </w:rPr>
        <w:t xml:space="preserve">the operating parameters from the most recent </w:t>
      </w:r>
      <w:r w:rsidRPr="004E757C">
        <w:rPr>
          <w:bCs/>
          <w:i/>
          <w:szCs w:val="22"/>
        </w:rPr>
        <w:t>granted</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 xml:space="preserve">ermits for any full power, Class A and LPTV/translator station as of the pull date; </w:t>
      </w:r>
    </w:p>
    <w:p w:rsidR="0063446D" w:rsidRPr="004E757C" w:rsidP="0063446D">
      <w:pPr>
        <w:pStyle w:val="ListParagraph"/>
        <w:numPr>
          <w:ilvl w:val="1"/>
          <w:numId w:val="19"/>
        </w:numPr>
        <w:contextualSpacing/>
        <w:rPr>
          <w:szCs w:val="22"/>
        </w:rPr>
      </w:pPr>
      <w:r w:rsidRPr="004E757C">
        <w:rPr>
          <w:bCs/>
          <w:szCs w:val="22"/>
        </w:rPr>
        <w:t xml:space="preserve">the post-auction baseline parameters for full power and Class A stations that did not have a </w:t>
      </w:r>
      <w:r w:rsidRPr="004E757C">
        <w:rPr>
          <w:bCs/>
          <w:i/>
          <w:szCs w:val="22"/>
        </w:rPr>
        <w:t>granted</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 xml:space="preserve">ermit since the close of the auction;  </w:t>
      </w:r>
    </w:p>
    <w:p w:rsidR="00323DDB" w:rsidRPr="004E757C" w:rsidP="0063446D">
      <w:pPr>
        <w:pStyle w:val="ListParagraph"/>
        <w:numPr>
          <w:ilvl w:val="1"/>
          <w:numId w:val="19"/>
        </w:numPr>
        <w:spacing w:after="120"/>
        <w:contextualSpacing/>
        <w:rPr>
          <w:szCs w:val="22"/>
        </w:rPr>
      </w:pPr>
      <w:r w:rsidRPr="004E757C">
        <w:rPr>
          <w:bCs/>
          <w:szCs w:val="22"/>
        </w:rPr>
        <w:t xml:space="preserve">the licensed operating parameters of LPTV/translator stations that did not have a </w:t>
      </w:r>
      <w:r w:rsidRPr="004E757C">
        <w:rPr>
          <w:bCs/>
          <w:i/>
          <w:szCs w:val="22"/>
        </w:rPr>
        <w:t>granted</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ermit since the close of the auction</w:t>
      </w:r>
      <w:r w:rsidRPr="004E757C" w:rsidR="00897499">
        <w:rPr>
          <w:bCs/>
          <w:szCs w:val="22"/>
        </w:rPr>
        <w:t>;</w:t>
      </w:r>
      <w:r>
        <w:rPr>
          <w:rStyle w:val="FootnoteReference"/>
          <w:bCs/>
          <w:szCs w:val="22"/>
        </w:rPr>
        <w:footnoteReference w:id="43"/>
      </w:r>
      <w:r w:rsidRPr="004E757C">
        <w:rPr>
          <w:bCs/>
          <w:szCs w:val="22"/>
        </w:rPr>
        <w:t xml:space="preserve"> and  </w:t>
      </w:r>
    </w:p>
    <w:p w:rsidR="00323DDB" w:rsidRPr="004E757C" w:rsidP="00C26C23">
      <w:pPr>
        <w:pStyle w:val="ListParagraph"/>
        <w:numPr>
          <w:ilvl w:val="1"/>
          <w:numId w:val="19"/>
        </w:numPr>
        <w:spacing w:after="240"/>
        <w:contextualSpacing/>
        <w:rPr>
          <w:szCs w:val="22"/>
        </w:rPr>
      </w:pPr>
      <w:r w:rsidRPr="004E757C">
        <w:rPr>
          <w:szCs w:val="22"/>
        </w:rPr>
        <w:t>the protected parameters of Canadian and Mexican stations (including Mexican auction allotments).</w:t>
      </w:r>
    </w:p>
    <w:p w:rsidR="0032664B" w:rsidRPr="004E757C" w:rsidP="00C26C23">
      <w:pPr>
        <w:pStyle w:val="ListParagraph"/>
        <w:spacing w:after="240"/>
        <w:ind w:left="1440"/>
        <w:contextualSpacing/>
        <w:rPr>
          <w:szCs w:val="22"/>
        </w:rPr>
      </w:pPr>
    </w:p>
    <w:p w:rsidR="0063446D" w:rsidRPr="004E757C" w:rsidP="00C26C23">
      <w:pPr>
        <w:pStyle w:val="ListParagraph"/>
        <w:numPr>
          <w:ilvl w:val="0"/>
          <w:numId w:val="28"/>
        </w:numPr>
        <w:spacing w:before="120"/>
        <w:ind w:left="0" w:firstLine="806"/>
        <w:rPr>
          <w:szCs w:val="22"/>
        </w:rPr>
      </w:pPr>
      <w:r w:rsidRPr="004E757C">
        <w:rPr>
          <w:szCs w:val="22"/>
        </w:rPr>
        <w:t xml:space="preserve">The second set </w:t>
      </w:r>
      <w:r w:rsidRPr="004E757C" w:rsidR="00F6064A">
        <w:rPr>
          <w:szCs w:val="22"/>
        </w:rPr>
        <w:t xml:space="preserve">of data </w:t>
      </w:r>
      <w:r w:rsidRPr="004E757C">
        <w:rPr>
          <w:szCs w:val="22"/>
        </w:rPr>
        <w:t xml:space="preserve">used the operating parameters from the most recent </w:t>
      </w:r>
      <w:r w:rsidRPr="004E757C" w:rsidR="005F311C">
        <w:rPr>
          <w:szCs w:val="22"/>
        </w:rPr>
        <w:t xml:space="preserve">universe of both granted and </w:t>
      </w:r>
      <w:r w:rsidRPr="004E757C">
        <w:rPr>
          <w:szCs w:val="22"/>
        </w:rPr>
        <w:t xml:space="preserve">pending applications for any station that has an application still under consideration as of the pull date.  </w:t>
      </w:r>
      <w:r w:rsidRPr="004E757C" w:rsidR="004B40FD">
        <w:rPr>
          <w:szCs w:val="22"/>
        </w:rPr>
        <w:t xml:space="preserve">This set will inform LPTV/translator stations of the </w:t>
      </w:r>
      <w:r w:rsidRPr="004E757C" w:rsidR="004B40FD">
        <w:rPr>
          <w:i/>
          <w:szCs w:val="22"/>
        </w:rPr>
        <w:t>pending</w:t>
      </w:r>
      <w:r w:rsidRPr="004E757C" w:rsidR="004B40FD">
        <w:rPr>
          <w:szCs w:val="22"/>
        </w:rPr>
        <w:t xml:space="preserve"> operating parameters that may be granted by the Commission.  </w:t>
      </w:r>
      <w:r w:rsidRPr="004E757C" w:rsidR="00897499">
        <w:rPr>
          <w:szCs w:val="22"/>
        </w:rPr>
        <w:t xml:space="preserve">Even if a </w:t>
      </w:r>
      <w:r w:rsidRPr="004E757C" w:rsidR="004B40FD">
        <w:rPr>
          <w:szCs w:val="22"/>
        </w:rPr>
        <w:t>full power or Class A application is still pending when a displacement application is considered</w:t>
      </w:r>
      <w:r w:rsidRPr="004E757C" w:rsidR="00897499">
        <w:rPr>
          <w:szCs w:val="22"/>
        </w:rPr>
        <w:t>, it</w:t>
      </w:r>
      <w:r w:rsidRPr="004E757C" w:rsidR="004B40FD">
        <w:rPr>
          <w:szCs w:val="22"/>
        </w:rPr>
        <w:t xml:space="preserve"> must </w:t>
      </w:r>
      <w:r w:rsidRPr="004E757C" w:rsidR="00897499">
        <w:rPr>
          <w:szCs w:val="22"/>
        </w:rPr>
        <w:t xml:space="preserve">nevertheless </w:t>
      </w:r>
      <w:r w:rsidRPr="004E757C" w:rsidR="004B40FD">
        <w:rPr>
          <w:szCs w:val="22"/>
        </w:rPr>
        <w:t>be protected from interference, as must any pending LPTV/translator minor modification application filed before December 20, 2017.  T</w:t>
      </w:r>
      <w:r w:rsidRPr="004E757C">
        <w:rPr>
          <w:szCs w:val="22"/>
        </w:rPr>
        <w:t>he following parameters were used in this second set</w:t>
      </w:r>
      <w:r w:rsidRPr="004E757C" w:rsidR="005F311C">
        <w:rPr>
          <w:szCs w:val="22"/>
        </w:rPr>
        <w:t xml:space="preserve"> of data</w:t>
      </w:r>
      <w:r w:rsidRPr="004E757C">
        <w:rPr>
          <w:szCs w:val="22"/>
        </w:rPr>
        <w:t>:</w:t>
      </w:r>
    </w:p>
    <w:p w:rsidR="0063446D" w:rsidRPr="004E757C" w:rsidP="0063446D">
      <w:pPr>
        <w:pStyle w:val="ListParagraph"/>
        <w:numPr>
          <w:ilvl w:val="1"/>
          <w:numId w:val="19"/>
        </w:numPr>
        <w:spacing w:after="120"/>
        <w:contextualSpacing/>
        <w:rPr>
          <w:bCs/>
          <w:szCs w:val="22"/>
        </w:rPr>
      </w:pPr>
      <w:r w:rsidRPr="004E757C">
        <w:rPr>
          <w:bCs/>
          <w:szCs w:val="22"/>
        </w:rPr>
        <w:t xml:space="preserve">the operating parameters from the most recent </w:t>
      </w:r>
      <w:r w:rsidRPr="004E757C">
        <w:rPr>
          <w:bCs/>
          <w:i/>
          <w:szCs w:val="22"/>
        </w:rPr>
        <w:t>pending</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ermits for any full power, Class A</w:t>
      </w:r>
      <w:r w:rsidRPr="004E757C" w:rsidR="00897499">
        <w:rPr>
          <w:bCs/>
          <w:szCs w:val="22"/>
        </w:rPr>
        <w:t>,</w:t>
      </w:r>
      <w:r w:rsidRPr="004E757C">
        <w:rPr>
          <w:bCs/>
          <w:szCs w:val="22"/>
        </w:rPr>
        <w:t xml:space="preserve"> and LPTV/translator stations (including LPTV/translator stations that have already been displaced as a result of the incentive auction) as of the pull date;</w:t>
      </w:r>
    </w:p>
    <w:p w:rsidR="0063446D" w:rsidRPr="004E757C" w:rsidP="0063446D">
      <w:pPr>
        <w:pStyle w:val="ListParagraph"/>
        <w:numPr>
          <w:ilvl w:val="1"/>
          <w:numId w:val="19"/>
        </w:numPr>
        <w:spacing w:after="120"/>
        <w:contextualSpacing/>
        <w:rPr>
          <w:bCs/>
          <w:szCs w:val="22"/>
        </w:rPr>
      </w:pPr>
      <w:r w:rsidRPr="004E757C">
        <w:rPr>
          <w:bCs/>
          <w:szCs w:val="22"/>
        </w:rPr>
        <w:t xml:space="preserve">the operating parameters from </w:t>
      </w:r>
      <w:r w:rsidRPr="004E757C" w:rsidR="008E167F">
        <w:rPr>
          <w:bCs/>
          <w:szCs w:val="22"/>
        </w:rPr>
        <w:t>the</w:t>
      </w:r>
      <w:r w:rsidRPr="004E757C">
        <w:rPr>
          <w:bCs/>
          <w:szCs w:val="22"/>
        </w:rPr>
        <w:t xml:space="preserve"> most recent </w:t>
      </w:r>
      <w:r w:rsidRPr="004E757C">
        <w:rPr>
          <w:bCs/>
          <w:i/>
          <w:szCs w:val="22"/>
        </w:rPr>
        <w:t>granted</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ermit for any full power, Class A</w:t>
      </w:r>
      <w:r w:rsidRPr="004E757C" w:rsidR="00897499">
        <w:rPr>
          <w:bCs/>
          <w:szCs w:val="22"/>
        </w:rPr>
        <w:t>,</w:t>
      </w:r>
      <w:r w:rsidRPr="004E757C">
        <w:rPr>
          <w:bCs/>
          <w:szCs w:val="22"/>
        </w:rPr>
        <w:t xml:space="preserve"> and LPTV/translator station that did not have a </w:t>
      </w:r>
      <w:r w:rsidRPr="004E757C">
        <w:rPr>
          <w:bCs/>
          <w:i/>
          <w:szCs w:val="22"/>
        </w:rPr>
        <w:t>pending</w:t>
      </w:r>
      <w:r w:rsidRPr="004E757C">
        <w:rPr>
          <w:bCs/>
          <w:szCs w:val="22"/>
        </w:rPr>
        <w:t xml:space="preserve"> </w:t>
      </w:r>
      <w:r w:rsidRPr="004E757C" w:rsidR="004B40FD">
        <w:rPr>
          <w:bCs/>
          <w:szCs w:val="22"/>
        </w:rPr>
        <w:t>c</w:t>
      </w:r>
      <w:r w:rsidRPr="004E757C">
        <w:rPr>
          <w:bCs/>
          <w:szCs w:val="22"/>
        </w:rPr>
        <w:t xml:space="preserve">onstruction </w:t>
      </w:r>
      <w:r w:rsidRPr="004E757C" w:rsidR="004B40FD">
        <w:rPr>
          <w:bCs/>
          <w:szCs w:val="22"/>
        </w:rPr>
        <w:t>p</w:t>
      </w:r>
      <w:r w:rsidRPr="004E757C">
        <w:rPr>
          <w:bCs/>
          <w:szCs w:val="22"/>
        </w:rPr>
        <w:t>ermit as of the pull date;</w:t>
      </w:r>
      <w:r>
        <w:rPr>
          <w:rStyle w:val="FootnoteReference"/>
          <w:bCs/>
          <w:szCs w:val="22"/>
        </w:rPr>
        <w:footnoteReference w:id="44"/>
      </w:r>
    </w:p>
    <w:p w:rsidR="0063446D" w:rsidRPr="004E757C" w:rsidP="0063446D">
      <w:pPr>
        <w:pStyle w:val="ListParagraph"/>
        <w:numPr>
          <w:ilvl w:val="1"/>
          <w:numId w:val="19"/>
        </w:numPr>
        <w:spacing w:after="120"/>
        <w:contextualSpacing/>
        <w:rPr>
          <w:bCs/>
          <w:szCs w:val="22"/>
        </w:rPr>
      </w:pPr>
      <w:r w:rsidRPr="004E757C">
        <w:rPr>
          <w:bCs/>
          <w:szCs w:val="22"/>
        </w:rPr>
        <w:t xml:space="preserve">the post-auction baseline parameters for full power and Class A stations that did not have a </w:t>
      </w:r>
      <w:r w:rsidRPr="004E757C">
        <w:rPr>
          <w:bCs/>
          <w:i/>
          <w:szCs w:val="22"/>
        </w:rPr>
        <w:t>pending</w:t>
      </w:r>
      <w:r w:rsidRPr="004E757C">
        <w:rPr>
          <w:bCs/>
          <w:szCs w:val="22"/>
        </w:rPr>
        <w:t xml:space="preserve"> or </w:t>
      </w:r>
      <w:r w:rsidRPr="004E757C">
        <w:rPr>
          <w:bCs/>
          <w:i/>
          <w:szCs w:val="22"/>
        </w:rPr>
        <w:t>granted</w:t>
      </w:r>
      <w:r w:rsidRPr="004E757C">
        <w:rPr>
          <w:bCs/>
          <w:szCs w:val="22"/>
        </w:rPr>
        <w:t xml:space="preserve"> </w:t>
      </w:r>
      <w:r w:rsidRPr="004E757C" w:rsidR="00001601">
        <w:rPr>
          <w:bCs/>
          <w:szCs w:val="22"/>
        </w:rPr>
        <w:t>c</w:t>
      </w:r>
      <w:r w:rsidRPr="004E757C">
        <w:rPr>
          <w:bCs/>
          <w:szCs w:val="22"/>
        </w:rPr>
        <w:t xml:space="preserve">onstruction </w:t>
      </w:r>
      <w:r w:rsidRPr="004E757C" w:rsidR="00001601">
        <w:rPr>
          <w:bCs/>
          <w:szCs w:val="22"/>
        </w:rPr>
        <w:t>p</w:t>
      </w:r>
      <w:r w:rsidRPr="004E757C">
        <w:rPr>
          <w:bCs/>
          <w:szCs w:val="22"/>
        </w:rPr>
        <w:t xml:space="preserve">ermit since the close of the auction; </w:t>
      </w:r>
    </w:p>
    <w:p w:rsidR="0063446D" w:rsidRPr="004E757C" w:rsidP="0063446D">
      <w:pPr>
        <w:pStyle w:val="ListParagraph"/>
        <w:numPr>
          <w:ilvl w:val="1"/>
          <w:numId w:val="19"/>
        </w:numPr>
        <w:spacing w:after="120"/>
        <w:contextualSpacing/>
        <w:rPr>
          <w:bCs/>
          <w:szCs w:val="22"/>
        </w:rPr>
      </w:pPr>
      <w:r w:rsidRPr="004E757C">
        <w:rPr>
          <w:bCs/>
          <w:szCs w:val="22"/>
        </w:rPr>
        <w:t xml:space="preserve">the licensed operating parameters of LPTV/translator stations that did not have a </w:t>
      </w:r>
      <w:r w:rsidRPr="004E757C">
        <w:rPr>
          <w:bCs/>
          <w:i/>
          <w:szCs w:val="22"/>
        </w:rPr>
        <w:t>pending</w:t>
      </w:r>
      <w:r w:rsidRPr="004E757C">
        <w:rPr>
          <w:bCs/>
          <w:szCs w:val="22"/>
        </w:rPr>
        <w:t xml:space="preserve"> or </w:t>
      </w:r>
      <w:r w:rsidRPr="004E757C">
        <w:rPr>
          <w:bCs/>
          <w:i/>
          <w:szCs w:val="22"/>
        </w:rPr>
        <w:t>granted</w:t>
      </w:r>
      <w:r w:rsidRPr="004E757C">
        <w:rPr>
          <w:bCs/>
          <w:szCs w:val="22"/>
        </w:rPr>
        <w:t xml:space="preserve"> </w:t>
      </w:r>
      <w:r w:rsidRPr="004E757C" w:rsidR="00001601">
        <w:rPr>
          <w:bCs/>
          <w:szCs w:val="22"/>
        </w:rPr>
        <w:t>c</w:t>
      </w:r>
      <w:r w:rsidRPr="004E757C">
        <w:rPr>
          <w:bCs/>
          <w:szCs w:val="22"/>
        </w:rPr>
        <w:t xml:space="preserve">onstruction </w:t>
      </w:r>
      <w:r w:rsidRPr="004E757C" w:rsidR="00001601">
        <w:rPr>
          <w:bCs/>
          <w:szCs w:val="22"/>
        </w:rPr>
        <w:t>p</w:t>
      </w:r>
      <w:r w:rsidRPr="004E757C">
        <w:rPr>
          <w:bCs/>
          <w:szCs w:val="22"/>
        </w:rPr>
        <w:t>ermit since the close of the auction; and</w:t>
      </w:r>
    </w:p>
    <w:p w:rsidR="0063446D" w:rsidRPr="004E757C" w:rsidP="0063446D">
      <w:pPr>
        <w:pStyle w:val="ListParagraph"/>
        <w:numPr>
          <w:ilvl w:val="1"/>
          <w:numId w:val="19"/>
        </w:numPr>
        <w:spacing w:after="120"/>
        <w:contextualSpacing/>
        <w:rPr>
          <w:bCs/>
          <w:szCs w:val="22"/>
        </w:rPr>
      </w:pPr>
      <w:r w:rsidRPr="004E757C">
        <w:rPr>
          <w:bCs/>
          <w:szCs w:val="22"/>
        </w:rPr>
        <w:t>the protected parameters of Canadian and Mexican stations (including Mexican auction allotments)</w:t>
      </w:r>
      <w:r w:rsidRPr="004E757C" w:rsidR="00001601">
        <w:rPr>
          <w:bCs/>
          <w:szCs w:val="22"/>
        </w:rPr>
        <w:t>.</w:t>
      </w:r>
    </w:p>
    <w:p w:rsidR="00001601" w:rsidRPr="004E757C" w:rsidP="00BB0C50">
      <w:pPr>
        <w:numPr>
          <w:ilvl w:val="0"/>
          <w:numId w:val="28"/>
        </w:numPr>
        <w:spacing w:before="120" w:after="120"/>
        <w:ind w:left="0" w:firstLine="810"/>
        <w:rPr>
          <w:bCs/>
          <w:szCs w:val="22"/>
        </w:rPr>
      </w:pPr>
      <w:r w:rsidRPr="004E757C">
        <w:rPr>
          <w:bCs/>
          <w:szCs w:val="22"/>
        </w:rPr>
        <w:t>The results of these pairwise studies indicate</w:t>
      </w:r>
      <w:r w:rsidRPr="004E757C" w:rsidR="00BF6C81">
        <w:rPr>
          <w:bCs/>
          <w:szCs w:val="22"/>
        </w:rPr>
        <w:t>,</w:t>
      </w:r>
      <w:r w:rsidRPr="004E757C">
        <w:rPr>
          <w:bCs/>
          <w:szCs w:val="22"/>
        </w:rPr>
        <w:t xml:space="preserve"> for each 2x2 km cell</w:t>
      </w:r>
      <w:r w:rsidRPr="004E757C" w:rsidR="00BF6C81">
        <w:rPr>
          <w:bCs/>
          <w:szCs w:val="22"/>
        </w:rPr>
        <w:t>,</w:t>
      </w:r>
      <w:r w:rsidRPr="004E757C">
        <w:rPr>
          <w:bCs/>
          <w:szCs w:val="22"/>
        </w:rPr>
        <w:t xml:space="preserve"> whether the LPTV/translator station causes interference to a full power or Class A station or whether the LPTV/translator station receives interference from a full power or Class A station.  If the LPTV/translator station was predicted to </w:t>
      </w:r>
      <w:r w:rsidRPr="004E757C">
        <w:rPr>
          <w:bCs/>
          <w:i/>
          <w:szCs w:val="22"/>
        </w:rPr>
        <w:t>cause</w:t>
      </w:r>
      <w:r w:rsidRPr="004E757C">
        <w:rPr>
          <w:bCs/>
          <w:szCs w:val="22"/>
        </w:rPr>
        <w:t xml:space="preserve"> more than 0.5% new interference to the interference-free population of a full power or Class A station, it is considered displaced in the </w:t>
      </w:r>
      <w:r w:rsidRPr="004E757C" w:rsidR="00537758">
        <w:rPr>
          <w:bCs/>
          <w:szCs w:val="22"/>
        </w:rPr>
        <w:t>Channel Study</w:t>
      </w:r>
      <w:r w:rsidRPr="004E757C">
        <w:rPr>
          <w:bCs/>
          <w:szCs w:val="22"/>
        </w:rPr>
        <w:t xml:space="preserve"> due to interference caused.  In addition, by aggregating the pairwise studies, the resulting output show</w:t>
      </w:r>
      <w:r w:rsidRPr="004E757C" w:rsidR="00BF6C81">
        <w:rPr>
          <w:bCs/>
          <w:szCs w:val="22"/>
        </w:rPr>
        <w:t>s</w:t>
      </w:r>
      <w:r w:rsidRPr="004E757C">
        <w:rPr>
          <w:bCs/>
          <w:szCs w:val="22"/>
        </w:rPr>
        <w:t xml:space="preserve"> whether a LPTV/translator station receives in aggregate more than 2% new interference to its interference-free population from any combination of </w:t>
      </w:r>
      <w:r w:rsidRPr="004E757C" w:rsidR="00851528">
        <w:rPr>
          <w:bCs/>
          <w:szCs w:val="22"/>
        </w:rPr>
        <w:t>repacked</w:t>
      </w:r>
      <w:r w:rsidRPr="004E757C">
        <w:rPr>
          <w:bCs/>
          <w:szCs w:val="22"/>
        </w:rPr>
        <w:t xml:space="preserve"> full power and Class A stations.  Any station that receives more than 2% new interference in aggregate but does not cause more than 0.5% interference will be considered displaced in the </w:t>
      </w:r>
      <w:r w:rsidRPr="004E757C" w:rsidR="00537758">
        <w:rPr>
          <w:bCs/>
          <w:szCs w:val="22"/>
        </w:rPr>
        <w:t>Channel Study</w:t>
      </w:r>
      <w:r w:rsidRPr="004E757C">
        <w:rPr>
          <w:bCs/>
          <w:szCs w:val="22"/>
        </w:rPr>
        <w:t xml:space="preserve"> due to interference received.  </w:t>
      </w:r>
      <w:r w:rsidRPr="004E757C" w:rsidR="00323DDB">
        <w:rPr>
          <w:bCs/>
          <w:szCs w:val="22"/>
        </w:rPr>
        <w:t>We</w:t>
      </w:r>
      <w:r w:rsidRPr="004E757C">
        <w:rPr>
          <w:bCs/>
          <w:szCs w:val="22"/>
        </w:rPr>
        <w:t xml:space="preserve"> used the 2% threshold as a conservative measurement of displacement based on the pairwise protections that LPTV/translator stations owe other LPTV/translator stations.</w:t>
      </w:r>
      <w:r>
        <w:rPr>
          <w:rStyle w:val="FootnoteReference"/>
          <w:bCs/>
          <w:szCs w:val="22"/>
        </w:rPr>
        <w:footnoteReference w:id="45"/>
      </w:r>
      <w:r w:rsidRPr="004E757C">
        <w:rPr>
          <w:bCs/>
          <w:szCs w:val="22"/>
        </w:rPr>
        <w:t xml:space="preserve">  </w:t>
      </w:r>
    </w:p>
    <w:p w:rsidR="0063446D" w:rsidRPr="004E757C" w:rsidP="00BB0C50">
      <w:pPr>
        <w:numPr>
          <w:ilvl w:val="0"/>
          <w:numId w:val="28"/>
        </w:numPr>
        <w:spacing w:before="120" w:after="120"/>
        <w:ind w:left="0" w:firstLine="810"/>
        <w:rPr>
          <w:bCs/>
          <w:szCs w:val="22"/>
        </w:rPr>
      </w:pPr>
      <w:r w:rsidRPr="004E757C">
        <w:rPr>
          <w:bCs/>
          <w:szCs w:val="22"/>
        </w:rPr>
        <w:t>LPTV/translator stations that are marked as displaced</w:t>
      </w:r>
      <w:r w:rsidRPr="004E757C" w:rsidR="00BF6C81">
        <w:rPr>
          <w:bCs/>
          <w:szCs w:val="22"/>
        </w:rPr>
        <w:t>,</w:t>
      </w:r>
      <w:r w:rsidRPr="004E757C">
        <w:rPr>
          <w:bCs/>
          <w:szCs w:val="22"/>
        </w:rPr>
        <w:t xml:space="preserve"> either because </w:t>
      </w:r>
      <w:r w:rsidRPr="004E757C" w:rsidR="00001601">
        <w:rPr>
          <w:bCs/>
          <w:szCs w:val="22"/>
        </w:rPr>
        <w:t>they</w:t>
      </w:r>
      <w:r w:rsidRPr="004E757C">
        <w:rPr>
          <w:bCs/>
          <w:szCs w:val="22"/>
        </w:rPr>
        <w:t xml:space="preserve"> cause or receive more than the stated threshold</w:t>
      </w:r>
      <w:r w:rsidRPr="004E757C" w:rsidR="00001601">
        <w:rPr>
          <w:bCs/>
          <w:szCs w:val="22"/>
        </w:rPr>
        <w:t xml:space="preserve"> amount of interference</w:t>
      </w:r>
      <w:r w:rsidRPr="004E757C" w:rsidR="00BF6C81">
        <w:rPr>
          <w:bCs/>
          <w:szCs w:val="22"/>
        </w:rPr>
        <w:t>,</w:t>
      </w:r>
      <w:r w:rsidRPr="004E757C" w:rsidR="00001601">
        <w:rPr>
          <w:bCs/>
          <w:szCs w:val="22"/>
        </w:rPr>
        <w:t xml:space="preserve"> may not in fact </w:t>
      </w:r>
      <w:r w:rsidRPr="004E757C">
        <w:rPr>
          <w:bCs/>
          <w:szCs w:val="22"/>
        </w:rPr>
        <w:t>be displaced</w:t>
      </w:r>
      <w:r w:rsidRPr="004E757C" w:rsidR="00001601">
        <w:rPr>
          <w:bCs/>
          <w:szCs w:val="22"/>
        </w:rPr>
        <w:t xml:space="preserve"> </w:t>
      </w:r>
      <w:r w:rsidRPr="004E757C">
        <w:rPr>
          <w:bCs/>
          <w:szCs w:val="22"/>
        </w:rPr>
        <w:t xml:space="preserve">because LPTV/translator stations have the option to modify their facility to </w:t>
      </w:r>
      <w:r w:rsidRPr="004E757C" w:rsidR="00001601">
        <w:rPr>
          <w:bCs/>
          <w:szCs w:val="22"/>
        </w:rPr>
        <w:t>eliminate</w:t>
      </w:r>
      <w:r w:rsidRPr="004E757C">
        <w:rPr>
          <w:bCs/>
          <w:szCs w:val="22"/>
        </w:rPr>
        <w:t xml:space="preserve"> such interference issues and remain on their current channel.  Nevertheless, for purposes of the </w:t>
      </w:r>
      <w:r w:rsidRPr="004E757C" w:rsidR="00537758">
        <w:rPr>
          <w:bCs/>
          <w:szCs w:val="22"/>
        </w:rPr>
        <w:t>Channel Study</w:t>
      </w:r>
      <w:r w:rsidRPr="004E757C">
        <w:rPr>
          <w:bCs/>
          <w:szCs w:val="22"/>
        </w:rPr>
        <w:t xml:space="preserve">, we mark these stations as being potentially displaced so that other LPTV/translator stations will be aware of this fact.  </w:t>
      </w:r>
      <w:r w:rsidRPr="004E757C" w:rsidR="00001601">
        <w:rPr>
          <w:bCs/>
          <w:szCs w:val="22"/>
        </w:rPr>
        <w:t>A</w:t>
      </w:r>
      <w:r w:rsidRPr="004E757C">
        <w:rPr>
          <w:bCs/>
          <w:szCs w:val="22"/>
        </w:rPr>
        <w:t>lso</w:t>
      </w:r>
      <w:r w:rsidRPr="004E757C" w:rsidR="00001601">
        <w:rPr>
          <w:bCs/>
          <w:szCs w:val="22"/>
        </w:rPr>
        <w:t xml:space="preserve">, </w:t>
      </w:r>
      <w:r w:rsidRPr="004E757C">
        <w:rPr>
          <w:bCs/>
          <w:szCs w:val="22"/>
        </w:rPr>
        <w:t xml:space="preserve">LPTV/translator stations that currently broadcast on channels (38-51) are automatically displaced because they are in the new 600 MHz </w:t>
      </w:r>
      <w:r w:rsidRPr="004E757C" w:rsidR="00001601">
        <w:rPr>
          <w:bCs/>
          <w:szCs w:val="22"/>
        </w:rPr>
        <w:t>b</w:t>
      </w:r>
      <w:r w:rsidRPr="004E757C">
        <w:rPr>
          <w:bCs/>
          <w:szCs w:val="22"/>
        </w:rPr>
        <w:t xml:space="preserve">and for mobile broadband service and are not included in the interference studies underlying the </w:t>
      </w:r>
      <w:r w:rsidRPr="004E757C" w:rsidR="00537758">
        <w:rPr>
          <w:bCs/>
          <w:szCs w:val="22"/>
        </w:rPr>
        <w:t>Channel Study</w:t>
      </w:r>
      <w:r w:rsidRPr="004E757C">
        <w:rPr>
          <w:bCs/>
          <w:szCs w:val="22"/>
        </w:rPr>
        <w:t>.</w:t>
      </w:r>
    </w:p>
    <w:p w:rsidR="0063446D" w:rsidRPr="004E757C" w:rsidP="00BB0C50">
      <w:pPr>
        <w:numPr>
          <w:ilvl w:val="0"/>
          <w:numId w:val="28"/>
        </w:numPr>
        <w:spacing w:before="120" w:after="120"/>
        <w:ind w:left="0" w:firstLine="810"/>
        <w:rPr>
          <w:bCs/>
          <w:szCs w:val="22"/>
        </w:rPr>
      </w:pPr>
      <w:r w:rsidRPr="004E757C">
        <w:rPr>
          <w:bCs/>
          <w:szCs w:val="22"/>
        </w:rPr>
        <w:t xml:space="preserve">This data was </w:t>
      </w:r>
      <w:r w:rsidRPr="004E757C" w:rsidR="005F4270">
        <w:rPr>
          <w:bCs/>
          <w:szCs w:val="22"/>
        </w:rPr>
        <w:t xml:space="preserve">then </w:t>
      </w:r>
      <w:r w:rsidRPr="004E757C">
        <w:rPr>
          <w:bCs/>
          <w:szCs w:val="22"/>
        </w:rPr>
        <w:t>aggregated by point</w:t>
      </w:r>
      <w:r w:rsidRPr="004E757C" w:rsidR="008E167F">
        <w:rPr>
          <w:bCs/>
          <w:szCs w:val="22"/>
        </w:rPr>
        <w:t xml:space="preserve"> (</w:t>
      </w:r>
      <w:r w:rsidRPr="004E757C" w:rsidR="008E167F">
        <w:rPr>
          <w:bCs/>
          <w:i/>
          <w:szCs w:val="22"/>
        </w:rPr>
        <w:t>i.e.,</w:t>
      </w:r>
      <w:r w:rsidRPr="004E757C" w:rsidR="008E167F">
        <w:rPr>
          <w:bCs/>
          <w:szCs w:val="22"/>
        </w:rPr>
        <w:t xml:space="preserve"> each 2x2 km cell)</w:t>
      </w:r>
      <w:r w:rsidRPr="004E757C">
        <w:rPr>
          <w:bCs/>
          <w:szCs w:val="22"/>
        </w:rPr>
        <w:t xml:space="preserve"> for each channel.  Any point that exists in an interference-free service area (“service area”) for a given channel </w:t>
      </w:r>
      <w:r w:rsidRPr="004E757C" w:rsidR="00FF0557">
        <w:rPr>
          <w:bCs/>
          <w:szCs w:val="22"/>
        </w:rPr>
        <w:t>is</w:t>
      </w:r>
      <w:r w:rsidRPr="004E757C">
        <w:rPr>
          <w:bCs/>
          <w:szCs w:val="22"/>
        </w:rPr>
        <w:t xml:space="preserve"> categorized using the first valid condition from the following list:</w:t>
      </w:r>
    </w:p>
    <w:p w:rsidR="0063446D" w:rsidRPr="004E757C" w:rsidP="0063446D">
      <w:pPr>
        <w:pStyle w:val="ListParagraph"/>
        <w:numPr>
          <w:ilvl w:val="1"/>
          <w:numId w:val="19"/>
        </w:numPr>
        <w:spacing w:after="120"/>
        <w:contextualSpacing/>
        <w:rPr>
          <w:bCs/>
          <w:szCs w:val="22"/>
        </w:rPr>
      </w:pPr>
      <w:r w:rsidRPr="004E757C">
        <w:rPr>
          <w:bCs/>
          <w:szCs w:val="22"/>
        </w:rPr>
        <w:t>protected due to land mobile or off shore radio</w:t>
      </w:r>
      <w:r w:rsidRPr="004E757C" w:rsidR="00BF6C81">
        <w:rPr>
          <w:bCs/>
          <w:szCs w:val="22"/>
        </w:rPr>
        <w:t>;</w:t>
      </w:r>
      <w:r>
        <w:rPr>
          <w:rStyle w:val="FootnoteReference"/>
          <w:bCs/>
          <w:szCs w:val="22"/>
        </w:rPr>
        <w:footnoteReference w:id="46"/>
      </w:r>
    </w:p>
    <w:p w:rsidR="0063446D" w:rsidRPr="004E757C" w:rsidP="0063446D">
      <w:pPr>
        <w:pStyle w:val="ListParagraph"/>
        <w:numPr>
          <w:ilvl w:val="1"/>
          <w:numId w:val="19"/>
        </w:numPr>
        <w:spacing w:after="120"/>
        <w:contextualSpacing/>
        <w:rPr>
          <w:bCs/>
          <w:szCs w:val="22"/>
        </w:rPr>
      </w:pPr>
      <w:r w:rsidRPr="004E757C">
        <w:rPr>
          <w:szCs w:val="22"/>
        </w:rPr>
        <w:t>within a full power or Class A station’s service area;</w:t>
      </w:r>
    </w:p>
    <w:p w:rsidR="0063446D" w:rsidRPr="004E757C" w:rsidP="0063446D">
      <w:pPr>
        <w:pStyle w:val="ListParagraph"/>
        <w:numPr>
          <w:ilvl w:val="1"/>
          <w:numId w:val="19"/>
        </w:numPr>
        <w:spacing w:after="120"/>
        <w:contextualSpacing/>
        <w:rPr>
          <w:bCs/>
          <w:szCs w:val="22"/>
        </w:rPr>
      </w:pPr>
      <w:r w:rsidRPr="004E757C">
        <w:rPr>
          <w:bCs/>
          <w:szCs w:val="22"/>
        </w:rPr>
        <w:t xml:space="preserve">within an LPTV/translator station’s service area where that station does not cause more than 0.5% interference to a </w:t>
      </w:r>
      <w:r w:rsidRPr="004E757C" w:rsidR="007120D1">
        <w:rPr>
          <w:bCs/>
          <w:szCs w:val="22"/>
        </w:rPr>
        <w:t>f</w:t>
      </w:r>
      <w:r w:rsidRPr="004E757C">
        <w:rPr>
          <w:bCs/>
          <w:szCs w:val="22"/>
        </w:rPr>
        <w:t xml:space="preserve">ull </w:t>
      </w:r>
      <w:r w:rsidRPr="004E757C" w:rsidR="007120D1">
        <w:rPr>
          <w:bCs/>
          <w:szCs w:val="22"/>
        </w:rPr>
        <w:t>p</w:t>
      </w:r>
      <w:r w:rsidRPr="004E757C">
        <w:rPr>
          <w:bCs/>
          <w:szCs w:val="22"/>
        </w:rPr>
        <w:t xml:space="preserve">ower or Class A station or receive more the 2% aggregate interference; </w:t>
      </w:r>
    </w:p>
    <w:p w:rsidR="0063446D" w:rsidRPr="004E757C" w:rsidP="0063446D">
      <w:pPr>
        <w:pStyle w:val="ListParagraph"/>
        <w:numPr>
          <w:ilvl w:val="1"/>
          <w:numId w:val="19"/>
        </w:numPr>
        <w:spacing w:after="120"/>
        <w:contextualSpacing/>
        <w:rPr>
          <w:bCs/>
          <w:szCs w:val="22"/>
        </w:rPr>
      </w:pPr>
      <w:r w:rsidRPr="004E757C">
        <w:rPr>
          <w:bCs/>
          <w:szCs w:val="22"/>
        </w:rPr>
        <w:t>within an LPTV</w:t>
      </w:r>
      <w:r w:rsidRPr="004E757C" w:rsidR="006E35DC">
        <w:rPr>
          <w:bCs/>
          <w:szCs w:val="22"/>
        </w:rPr>
        <w:t>/translator</w:t>
      </w:r>
      <w:r w:rsidRPr="004E757C">
        <w:rPr>
          <w:bCs/>
          <w:szCs w:val="22"/>
        </w:rPr>
        <w:t xml:space="preserve"> station’s service area where that station receives more the 2% aggregate interference; </w:t>
      </w:r>
      <w:r w:rsidRPr="004E757C" w:rsidR="005F4270">
        <w:rPr>
          <w:bCs/>
          <w:szCs w:val="22"/>
        </w:rPr>
        <w:t>or</w:t>
      </w:r>
    </w:p>
    <w:p w:rsidR="0063446D" w:rsidRPr="004E757C" w:rsidP="0063446D">
      <w:pPr>
        <w:pStyle w:val="ListParagraph"/>
        <w:numPr>
          <w:ilvl w:val="1"/>
          <w:numId w:val="19"/>
        </w:numPr>
        <w:spacing w:after="120"/>
        <w:contextualSpacing/>
        <w:rPr>
          <w:bCs/>
          <w:szCs w:val="22"/>
        </w:rPr>
      </w:pPr>
      <w:r w:rsidRPr="004E757C">
        <w:rPr>
          <w:bCs/>
          <w:szCs w:val="22"/>
        </w:rPr>
        <w:t>within an LPTV</w:t>
      </w:r>
      <w:r w:rsidRPr="004E757C" w:rsidR="006E35DC">
        <w:rPr>
          <w:bCs/>
          <w:szCs w:val="22"/>
        </w:rPr>
        <w:t>/translator</w:t>
      </w:r>
      <w:r w:rsidRPr="004E757C">
        <w:rPr>
          <w:bCs/>
          <w:szCs w:val="22"/>
        </w:rPr>
        <w:t xml:space="preserve"> station’s service area where that station causes more than 0.5% interference to a full power or Class A station.</w:t>
      </w:r>
    </w:p>
    <w:p w:rsidR="0063446D" w:rsidRPr="004E757C" w:rsidP="0063446D">
      <w:pPr>
        <w:spacing w:before="120" w:after="120"/>
        <w:rPr>
          <w:szCs w:val="22"/>
        </w:rPr>
      </w:pPr>
      <w:r w:rsidRPr="004E757C">
        <w:rPr>
          <w:szCs w:val="22"/>
        </w:rPr>
        <w:t xml:space="preserve">Points are categorized in this way to show areas likely to be unable to accommodate a displaced LPTV/translator station.  Land </w:t>
      </w:r>
      <w:r w:rsidRPr="004E757C" w:rsidR="007120D1">
        <w:rPr>
          <w:szCs w:val="22"/>
        </w:rPr>
        <w:t>m</w:t>
      </w:r>
      <w:r w:rsidRPr="004E757C">
        <w:rPr>
          <w:szCs w:val="22"/>
        </w:rPr>
        <w:t xml:space="preserve">obile, </w:t>
      </w:r>
      <w:r w:rsidRPr="004E757C" w:rsidR="007120D1">
        <w:rPr>
          <w:szCs w:val="22"/>
        </w:rPr>
        <w:t>f</w:t>
      </w:r>
      <w:r w:rsidRPr="004E757C">
        <w:rPr>
          <w:szCs w:val="22"/>
        </w:rPr>
        <w:t xml:space="preserve">ull </w:t>
      </w:r>
      <w:r w:rsidRPr="004E757C" w:rsidR="007120D1">
        <w:rPr>
          <w:szCs w:val="22"/>
        </w:rPr>
        <w:t>p</w:t>
      </w:r>
      <w:r w:rsidRPr="004E757C">
        <w:rPr>
          <w:szCs w:val="22"/>
        </w:rPr>
        <w:t xml:space="preserve">ower and Class A stations, and LPTV/translator stations not causing or receiving interference are unlikely to </w:t>
      </w:r>
      <w:r w:rsidRPr="004E757C" w:rsidR="007120D1">
        <w:rPr>
          <w:szCs w:val="22"/>
        </w:rPr>
        <w:t>modify their facilities</w:t>
      </w:r>
      <w:r w:rsidRPr="004E757C">
        <w:rPr>
          <w:szCs w:val="22"/>
        </w:rPr>
        <w:t xml:space="preserve"> and the</w:t>
      </w:r>
      <w:r w:rsidRPr="004E757C" w:rsidR="007120D1">
        <w:rPr>
          <w:szCs w:val="22"/>
        </w:rPr>
        <w:t>i</w:t>
      </w:r>
      <w:r w:rsidRPr="004E757C">
        <w:rPr>
          <w:szCs w:val="22"/>
        </w:rPr>
        <w:t xml:space="preserve">r </w:t>
      </w:r>
      <w:r w:rsidRPr="004E757C" w:rsidR="005F4270">
        <w:rPr>
          <w:szCs w:val="22"/>
        </w:rPr>
        <w:t xml:space="preserve">current </w:t>
      </w:r>
      <w:r w:rsidRPr="004E757C" w:rsidR="007120D1">
        <w:rPr>
          <w:szCs w:val="22"/>
        </w:rPr>
        <w:t xml:space="preserve">service areas </w:t>
      </w:r>
      <w:r w:rsidRPr="004E757C">
        <w:rPr>
          <w:szCs w:val="22"/>
        </w:rPr>
        <w:t>are unlikely to be able to accommodate a displaced LPTV/translator station.  LPTV/translator stations that are receiving interference may accept th</w:t>
      </w:r>
      <w:r w:rsidRPr="004E757C" w:rsidR="007120D1">
        <w:rPr>
          <w:szCs w:val="22"/>
        </w:rPr>
        <w:t>e</w:t>
      </w:r>
      <w:r w:rsidRPr="004E757C">
        <w:rPr>
          <w:szCs w:val="22"/>
        </w:rPr>
        <w:t xml:space="preserve"> interference and continue to broadcast or make modifications to mitigate th</w:t>
      </w:r>
      <w:r w:rsidRPr="004E757C" w:rsidR="007120D1">
        <w:rPr>
          <w:szCs w:val="22"/>
        </w:rPr>
        <w:t>e</w:t>
      </w:r>
      <w:r w:rsidRPr="004E757C">
        <w:rPr>
          <w:szCs w:val="22"/>
        </w:rPr>
        <w:t xml:space="preserve"> interference, or</w:t>
      </w:r>
      <w:r w:rsidRPr="004E757C" w:rsidR="007120D1">
        <w:rPr>
          <w:szCs w:val="22"/>
        </w:rPr>
        <w:t>, if they cannot tolerate or eliminate the interference, they</w:t>
      </w:r>
      <w:r w:rsidRPr="004E757C">
        <w:rPr>
          <w:szCs w:val="22"/>
        </w:rPr>
        <w:t xml:space="preserve"> may file for a new channel in the </w:t>
      </w:r>
      <w:r w:rsidRPr="004E757C" w:rsidR="007120D1">
        <w:rPr>
          <w:szCs w:val="22"/>
        </w:rPr>
        <w:t>Special D</w:t>
      </w:r>
      <w:r w:rsidRPr="004E757C">
        <w:rPr>
          <w:szCs w:val="22"/>
        </w:rPr>
        <w:t xml:space="preserve">isplacement </w:t>
      </w:r>
      <w:r w:rsidRPr="004E757C" w:rsidR="007120D1">
        <w:rPr>
          <w:szCs w:val="22"/>
        </w:rPr>
        <w:t>W</w:t>
      </w:r>
      <w:r w:rsidRPr="004E757C">
        <w:rPr>
          <w:szCs w:val="22"/>
        </w:rPr>
        <w:t xml:space="preserve">indow.  LPTV/translator stations causing interference </w:t>
      </w:r>
      <w:r w:rsidRPr="004E757C" w:rsidR="007120D1">
        <w:rPr>
          <w:szCs w:val="22"/>
        </w:rPr>
        <w:t xml:space="preserve">must </w:t>
      </w:r>
      <w:r w:rsidRPr="004E757C">
        <w:rPr>
          <w:szCs w:val="22"/>
        </w:rPr>
        <w:t xml:space="preserve">make modifications </w:t>
      </w:r>
      <w:r w:rsidRPr="004E757C" w:rsidR="007120D1">
        <w:rPr>
          <w:szCs w:val="22"/>
        </w:rPr>
        <w:t xml:space="preserve">to mitigate the interference </w:t>
      </w:r>
      <w:r w:rsidRPr="004E757C">
        <w:rPr>
          <w:szCs w:val="22"/>
        </w:rPr>
        <w:t xml:space="preserve">or file for a new channel in the </w:t>
      </w:r>
      <w:r w:rsidRPr="004E757C" w:rsidR="007120D1">
        <w:rPr>
          <w:szCs w:val="22"/>
        </w:rPr>
        <w:t>Special D</w:t>
      </w:r>
      <w:r w:rsidRPr="004E757C">
        <w:rPr>
          <w:szCs w:val="22"/>
        </w:rPr>
        <w:t xml:space="preserve">isplacement </w:t>
      </w:r>
      <w:r w:rsidRPr="004E757C" w:rsidR="007120D1">
        <w:rPr>
          <w:szCs w:val="22"/>
        </w:rPr>
        <w:t>W</w:t>
      </w:r>
      <w:r w:rsidRPr="004E757C">
        <w:rPr>
          <w:szCs w:val="22"/>
        </w:rPr>
        <w:t>indow.</w:t>
      </w:r>
    </w:p>
    <w:p w:rsidR="0063446D" w:rsidRPr="004E757C" w:rsidP="0063446D">
      <w:pPr>
        <w:pStyle w:val="Heading1"/>
        <w:tabs>
          <w:tab w:val="num" w:pos="720"/>
        </w:tabs>
        <w:spacing w:before="120"/>
        <w:jc w:val="both"/>
        <w:rPr>
          <w:rFonts w:ascii="Times New Roman" w:hAnsi="Times New Roman"/>
          <w:szCs w:val="22"/>
        </w:rPr>
      </w:pPr>
      <w:r w:rsidRPr="004E757C">
        <w:rPr>
          <w:rFonts w:ascii="Times New Roman" w:hAnsi="Times New Roman"/>
          <w:szCs w:val="22"/>
        </w:rPr>
        <w:t xml:space="preserve">DESCRIPTION OF </w:t>
      </w:r>
      <w:r w:rsidRPr="004E757C" w:rsidR="001F4857">
        <w:rPr>
          <w:rFonts w:ascii="Times New Roman" w:hAnsi="Times New Roman"/>
          <w:szCs w:val="22"/>
        </w:rPr>
        <w:t>MAPS AND CS</w:t>
      </w:r>
      <w:r w:rsidRPr="004E757C" w:rsidR="008A056C">
        <w:rPr>
          <w:rFonts w:ascii="Times New Roman" w:hAnsi="Times New Roman"/>
          <w:szCs w:val="22"/>
        </w:rPr>
        <w:t>V</w:t>
      </w:r>
      <w:r w:rsidRPr="004E757C" w:rsidR="001F4857">
        <w:rPr>
          <w:rFonts w:ascii="Times New Roman" w:hAnsi="Times New Roman"/>
          <w:szCs w:val="22"/>
        </w:rPr>
        <w:t xml:space="preserve"> </w:t>
      </w:r>
      <w:r w:rsidRPr="004E757C">
        <w:rPr>
          <w:rFonts w:ascii="Times New Roman" w:hAnsi="Times New Roman"/>
          <w:szCs w:val="22"/>
        </w:rPr>
        <w:t>data</w:t>
      </w:r>
      <w:r w:rsidRPr="004E757C" w:rsidR="001F4857">
        <w:rPr>
          <w:rFonts w:ascii="Times New Roman" w:hAnsi="Times New Roman"/>
          <w:szCs w:val="22"/>
        </w:rPr>
        <w:t xml:space="preserve"> FILES</w:t>
      </w:r>
    </w:p>
    <w:p w:rsidR="0063446D" w:rsidRPr="004E757C" w:rsidP="00AC0E60">
      <w:pPr>
        <w:pStyle w:val="Heading2"/>
        <w:numPr>
          <w:ilvl w:val="0"/>
          <w:numId w:val="27"/>
        </w:numPr>
        <w:rPr>
          <w:rFonts w:ascii="Times New Roman" w:hAnsi="Times New Roman"/>
          <w:szCs w:val="22"/>
        </w:rPr>
      </w:pPr>
      <w:r w:rsidRPr="004E757C">
        <w:rPr>
          <w:rFonts w:ascii="Times New Roman" w:hAnsi="Times New Roman"/>
          <w:szCs w:val="22"/>
        </w:rPr>
        <w:t>Maps Overview</w:t>
      </w:r>
    </w:p>
    <w:p w:rsidR="00B02FB8" w:rsidRPr="004E757C" w:rsidP="00BB0C50">
      <w:pPr>
        <w:numPr>
          <w:ilvl w:val="0"/>
          <w:numId w:val="28"/>
        </w:numPr>
        <w:spacing w:before="120" w:after="120"/>
        <w:ind w:left="0" w:firstLine="806"/>
        <w:rPr>
          <w:szCs w:val="22"/>
        </w:rPr>
      </w:pPr>
      <w:r w:rsidRPr="004E757C">
        <w:rPr>
          <w:szCs w:val="22"/>
        </w:rPr>
        <w:t>We</w:t>
      </w:r>
      <w:r w:rsidRPr="004E757C" w:rsidR="0063446D">
        <w:rPr>
          <w:szCs w:val="22"/>
        </w:rPr>
        <w:t xml:space="preserve"> </w:t>
      </w:r>
      <w:r w:rsidRPr="004E757C" w:rsidR="00A21B9E">
        <w:rPr>
          <w:szCs w:val="22"/>
        </w:rPr>
        <w:t xml:space="preserve">provide </w:t>
      </w:r>
      <w:r w:rsidRPr="004E757C" w:rsidR="0063446D">
        <w:rPr>
          <w:szCs w:val="22"/>
        </w:rPr>
        <w:t xml:space="preserve">four </w:t>
      </w:r>
      <w:r w:rsidRPr="004E757C" w:rsidR="00702F87">
        <w:rPr>
          <w:szCs w:val="22"/>
        </w:rPr>
        <w:t xml:space="preserve">types of maps </w:t>
      </w:r>
      <w:r w:rsidRPr="004E757C" w:rsidR="00A21B9E">
        <w:rPr>
          <w:szCs w:val="22"/>
        </w:rPr>
        <w:t xml:space="preserve">as </w:t>
      </w:r>
      <w:r w:rsidRPr="004E757C" w:rsidR="0063446D">
        <w:rPr>
          <w:szCs w:val="22"/>
        </w:rPr>
        <w:t>visual</w:t>
      </w:r>
      <w:r w:rsidRPr="004E757C" w:rsidR="00702F87">
        <w:rPr>
          <w:szCs w:val="22"/>
        </w:rPr>
        <w:t xml:space="preserve"> tool</w:t>
      </w:r>
      <w:r w:rsidRPr="004E757C" w:rsidR="0063446D">
        <w:rPr>
          <w:szCs w:val="22"/>
        </w:rPr>
        <w:t>s to assist LPTV/translator stations in identifying</w:t>
      </w:r>
      <w:r w:rsidRPr="004E757C" w:rsidR="007120D1">
        <w:rPr>
          <w:szCs w:val="22"/>
        </w:rPr>
        <w:t xml:space="preserve"> available</w:t>
      </w:r>
      <w:r w:rsidRPr="004E757C" w:rsidR="0063446D">
        <w:rPr>
          <w:szCs w:val="22"/>
        </w:rPr>
        <w:t xml:space="preserve"> channels in their service area.  All visualizations are Tableau workbooks that can be viewed using the free Tableau Reader (available here </w:t>
      </w:r>
      <w:r>
        <w:fldChar w:fldCharType="begin"/>
      </w:r>
      <w:r>
        <w:instrText xml:space="preserve"> HYPERLINK "https://www.tableau.com/products/reader" </w:instrText>
      </w:r>
      <w:r>
        <w:fldChar w:fldCharType="separate"/>
      </w:r>
      <w:r w:rsidRPr="004E757C" w:rsidR="0063446D">
        <w:rPr>
          <w:rStyle w:val="Hyperlink"/>
          <w:color w:val="auto"/>
          <w:szCs w:val="22"/>
        </w:rPr>
        <w:t>https://www.tableau.com/products/reader</w:t>
      </w:r>
      <w:r>
        <w:fldChar w:fldCharType="end"/>
      </w:r>
      <w:r w:rsidRPr="004E757C" w:rsidR="0063446D">
        <w:rPr>
          <w:szCs w:val="22"/>
        </w:rPr>
        <w:t xml:space="preserve">).  </w:t>
      </w:r>
    </w:p>
    <w:p w:rsidR="0063446D" w:rsidRPr="004E757C" w:rsidP="00BB0C50">
      <w:pPr>
        <w:numPr>
          <w:ilvl w:val="0"/>
          <w:numId w:val="28"/>
        </w:numPr>
        <w:spacing w:before="120" w:after="120"/>
        <w:ind w:left="0" w:firstLine="806"/>
        <w:rPr>
          <w:szCs w:val="22"/>
        </w:rPr>
      </w:pPr>
      <w:r w:rsidRPr="004E757C">
        <w:rPr>
          <w:szCs w:val="22"/>
        </w:rPr>
        <w:t>The first and second workbook</w:t>
      </w:r>
      <w:r w:rsidRPr="004E757C" w:rsidR="007563E4">
        <w:rPr>
          <w:szCs w:val="22"/>
        </w:rPr>
        <w:t>s</w:t>
      </w:r>
      <w:r w:rsidRPr="004E757C">
        <w:rPr>
          <w:szCs w:val="22"/>
        </w:rPr>
        <w:t xml:space="preserve"> show the locations and channels currently in the service area of full power, Class A, non-displaced LPTV/translator</w:t>
      </w:r>
      <w:r w:rsidRPr="004E757C" w:rsidR="00A21B9E">
        <w:rPr>
          <w:szCs w:val="22"/>
        </w:rPr>
        <w:t>,</w:t>
      </w:r>
      <w:r w:rsidRPr="004E757C">
        <w:rPr>
          <w:szCs w:val="22"/>
        </w:rPr>
        <w:t xml:space="preserve"> or land mobile operations</w:t>
      </w:r>
      <w:r w:rsidRPr="004E757C" w:rsidR="00A21B9E">
        <w:rPr>
          <w:szCs w:val="22"/>
        </w:rPr>
        <w:t>,</w:t>
      </w:r>
      <w:r w:rsidRPr="004E757C">
        <w:rPr>
          <w:szCs w:val="22"/>
        </w:rPr>
        <w:t xml:space="preserve"> and </w:t>
      </w:r>
      <w:r w:rsidRPr="004E757C" w:rsidR="00A21B9E">
        <w:rPr>
          <w:szCs w:val="22"/>
        </w:rPr>
        <w:t xml:space="preserve">are </w:t>
      </w:r>
      <w:r w:rsidRPr="004E757C">
        <w:rPr>
          <w:szCs w:val="22"/>
        </w:rPr>
        <w:t xml:space="preserve">therefore likely not available to displaced LPTV/translator stations.  The third and fourth workbook show which LPTV/translator stations that remain in the TV band are displaced either as a result of causing or receiving interference.  </w:t>
      </w:r>
      <w:r w:rsidRPr="004E757C" w:rsidR="00B02FB8">
        <w:rPr>
          <w:szCs w:val="22"/>
        </w:rPr>
        <w:t>T</w:t>
      </w:r>
      <w:r w:rsidRPr="004E757C">
        <w:rPr>
          <w:szCs w:val="22"/>
        </w:rPr>
        <w:t>he four visualizations are</w:t>
      </w:r>
      <w:r w:rsidRPr="004E757C" w:rsidR="00B02FB8">
        <w:rPr>
          <w:szCs w:val="22"/>
        </w:rPr>
        <w:t xml:space="preserve"> </w:t>
      </w:r>
      <w:r w:rsidRPr="004E757C" w:rsidR="009F1489">
        <w:rPr>
          <w:szCs w:val="22"/>
        </w:rPr>
        <w:t xml:space="preserve">identified in the bullets below and </w:t>
      </w:r>
      <w:r w:rsidRPr="004E757C" w:rsidR="00B02FB8">
        <w:rPr>
          <w:szCs w:val="22"/>
        </w:rPr>
        <w:t xml:space="preserve">described </w:t>
      </w:r>
      <w:r w:rsidRPr="004E757C" w:rsidR="009F1489">
        <w:rPr>
          <w:szCs w:val="22"/>
        </w:rPr>
        <w:t xml:space="preserve">in more detail in the following </w:t>
      </w:r>
      <w:r w:rsidRPr="004E757C" w:rsidR="00702F87">
        <w:rPr>
          <w:szCs w:val="22"/>
        </w:rPr>
        <w:t>sub</w:t>
      </w:r>
      <w:r w:rsidRPr="004E757C" w:rsidR="009F1489">
        <w:rPr>
          <w:szCs w:val="22"/>
        </w:rPr>
        <w:t>sections</w:t>
      </w:r>
      <w:r w:rsidRPr="004E757C" w:rsidR="00702F87">
        <w:rPr>
          <w:szCs w:val="22"/>
        </w:rPr>
        <w:t>.</w:t>
      </w:r>
    </w:p>
    <w:p w:rsidR="0063446D" w:rsidRPr="004E757C" w:rsidP="0063446D">
      <w:pPr>
        <w:pStyle w:val="ListParagraph"/>
        <w:numPr>
          <w:ilvl w:val="1"/>
          <w:numId w:val="19"/>
        </w:numPr>
        <w:spacing w:after="120"/>
        <w:contextualSpacing/>
        <w:rPr>
          <w:szCs w:val="22"/>
        </w:rPr>
      </w:pPr>
      <w:r w:rsidRPr="004E757C">
        <w:rPr>
          <w:i/>
          <w:szCs w:val="22"/>
        </w:rPr>
        <w:t>Protected Points by Channel – Granted</w:t>
      </w:r>
      <w:r w:rsidRPr="004E757C" w:rsidR="00B02FB8">
        <w:rPr>
          <w:szCs w:val="22"/>
        </w:rPr>
        <w:t>:</w:t>
      </w:r>
      <w:r w:rsidRPr="004E757C" w:rsidR="00C713F6">
        <w:rPr>
          <w:szCs w:val="22"/>
        </w:rPr>
        <w:t xml:space="preserve">  These maps</w:t>
      </w:r>
      <w:r w:rsidRPr="004E757C">
        <w:rPr>
          <w:szCs w:val="22"/>
        </w:rPr>
        <w:t xml:space="preserve"> </w:t>
      </w:r>
      <w:r w:rsidRPr="004E757C" w:rsidR="00B43E17">
        <w:rPr>
          <w:szCs w:val="22"/>
        </w:rPr>
        <w:t xml:space="preserve">provide a visual representation of </w:t>
      </w:r>
      <w:r w:rsidRPr="004E757C">
        <w:rPr>
          <w:i/>
          <w:szCs w:val="22"/>
        </w:rPr>
        <w:t>granted</w:t>
      </w:r>
      <w:r w:rsidRPr="004E757C">
        <w:rPr>
          <w:szCs w:val="22"/>
        </w:rPr>
        <w:t xml:space="preserve"> </w:t>
      </w:r>
      <w:r w:rsidRPr="004E757C" w:rsidR="00B02FB8">
        <w:rPr>
          <w:szCs w:val="22"/>
        </w:rPr>
        <w:t>c</w:t>
      </w:r>
      <w:r w:rsidRPr="004E757C">
        <w:rPr>
          <w:szCs w:val="22"/>
        </w:rPr>
        <w:t xml:space="preserve">onstruction </w:t>
      </w:r>
      <w:r w:rsidRPr="004E757C" w:rsidR="00B02FB8">
        <w:rPr>
          <w:szCs w:val="22"/>
        </w:rPr>
        <w:t>p</w:t>
      </w:r>
      <w:r w:rsidRPr="004E757C">
        <w:rPr>
          <w:szCs w:val="22"/>
        </w:rPr>
        <w:t>ermits or licensed stations</w:t>
      </w:r>
      <w:r w:rsidRPr="004E757C" w:rsidR="00A21B9E">
        <w:rPr>
          <w:szCs w:val="22"/>
        </w:rPr>
        <w:t>,</w:t>
      </w:r>
      <w:r w:rsidRPr="004E757C">
        <w:rPr>
          <w:szCs w:val="22"/>
        </w:rPr>
        <w:t xml:space="preserve"> as described in detail in Section </w:t>
      </w:r>
      <w:r w:rsidRPr="004E757C" w:rsidR="006E35DC">
        <w:rPr>
          <w:szCs w:val="22"/>
        </w:rPr>
        <w:t>II</w:t>
      </w:r>
      <w:r w:rsidRPr="004E757C">
        <w:rPr>
          <w:szCs w:val="22"/>
        </w:rPr>
        <w:t>.</w:t>
      </w:r>
      <w:r w:rsidRPr="004E757C" w:rsidR="000550E5">
        <w:rPr>
          <w:szCs w:val="22"/>
        </w:rPr>
        <w:t>c</w:t>
      </w:r>
      <w:r w:rsidRPr="004E757C" w:rsidR="00A21B9E">
        <w:rPr>
          <w:szCs w:val="22"/>
        </w:rPr>
        <w:t>,</w:t>
      </w:r>
      <w:r w:rsidRPr="004E757C" w:rsidR="000550E5">
        <w:rPr>
          <w:szCs w:val="22"/>
        </w:rPr>
        <w:t xml:space="preserve"> </w:t>
      </w:r>
      <w:r w:rsidRPr="004E757C">
        <w:rPr>
          <w:szCs w:val="22"/>
        </w:rPr>
        <w:t>paragraph 6</w:t>
      </w:r>
      <w:r w:rsidRPr="004E757C" w:rsidR="00A21B9E">
        <w:rPr>
          <w:szCs w:val="22"/>
        </w:rPr>
        <w:t>,</w:t>
      </w:r>
      <w:r w:rsidRPr="004E757C">
        <w:rPr>
          <w:szCs w:val="22"/>
        </w:rPr>
        <w:t xml:space="preserve"> to </w:t>
      </w:r>
      <w:r w:rsidRPr="004E757C" w:rsidR="00C46014">
        <w:rPr>
          <w:szCs w:val="22"/>
        </w:rPr>
        <w:t xml:space="preserve">identify </w:t>
      </w:r>
      <w:r w:rsidRPr="004E757C">
        <w:rPr>
          <w:szCs w:val="22"/>
        </w:rPr>
        <w:t>locations</w:t>
      </w:r>
      <w:r w:rsidRPr="004E757C" w:rsidR="006C2161">
        <w:rPr>
          <w:szCs w:val="22"/>
        </w:rPr>
        <w:t xml:space="preserve"> and channels</w:t>
      </w:r>
      <w:r w:rsidRPr="004E757C">
        <w:rPr>
          <w:szCs w:val="22"/>
        </w:rPr>
        <w:t xml:space="preserve"> </w:t>
      </w:r>
      <w:r w:rsidRPr="004E757C" w:rsidR="00C46014">
        <w:rPr>
          <w:szCs w:val="22"/>
        </w:rPr>
        <w:t xml:space="preserve">that </w:t>
      </w:r>
      <w:r w:rsidRPr="004E757C">
        <w:rPr>
          <w:szCs w:val="22"/>
        </w:rPr>
        <w:t>are</w:t>
      </w:r>
      <w:r w:rsidRPr="004E757C" w:rsidR="006C2161">
        <w:rPr>
          <w:szCs w:val="22"/>
        </w:rPr>
        <w:t xml:space="preserve"> potentially</w:t>
      </w:r>
      <w:r w:rsidRPr="004E757C">
        <w:rPr>
          <w:szCs w:val="22"/>
        </w:rPr>
        <w:t xml:space="preserve"> not available for displaced LPTV/translator stations.</w:t>
      </w:r>
    </w:p>
    <w:p w:rsidR="0063446D" w:rsidRPr="004E757C" w:rsidP="0063446D">
      <w:pPr>
        <w:pStyle w:val="ListParagraph"/>
        <w:numPr>
          <w:ilvl w:val="1"/>
          <w:numId w:val="19"/>
        </w:numPr>
        <w:spacing w:after="120"/>
        <w:contextualSpacing/>
        <w:rPr>
          <w:szCs w:val="22"/>
        </w:rPr>
      </w:pPr>
      <w:r w:rsidRPr="004E757C">
        <w:rPr>
          <w:i/>
          <w:szCs w:val="22"/>
        </w:rPr>
        <w:t>Protected Points by Channel – Pending</w:t>
      </w:r>
      <w:r w:rsidRPr="004E757C" w:rsidR="00CF297D">
        <w:rPr>
          <w:i/>
          <w:szCs w:val="22"/>
        </w:rPr>
        <w:t xml:space="preserve"> and Granted</w:t>
      </w:r>
      <w:r w:rsidRPr="004E757C" w:rsidR="00B02FB8">
        <w:rPr>
          <w:szCs w:val="22"/>
        </w:rPr>
        <w:t>:</w:t>
      </w:r>
      <w:r w:rsidRPr="004E757C">
        <w:rPr>
          <w:szCs w:val="22"/>
        </w:rPr>
        <w:t xml:space="preserve"> </w:t>
      </w:r>
      <w:r w:rsidRPr="004E757C" w:rsidR="00C713F6">
        <w:rPr>
          <w:szCs w:val="22"/>
        </w:rPr>
        <w:t xml:space="preserve"> These maps </w:t>
      </w:r>
      <w:r w:rsidRPr="004E757C" w:rsidR="00B43E17">
        <w:rPr>
          <w:szCs w:val="22"/>
        </w:rPr>
        <w:t>provide a visual representation of</w:t>
      </w:r>
      <w:r w:rsidRPr="004E757C">
        <w:rPr>
          <w:szCs w:val="22"/>
        </w:rPr>
        <w:t xml:space="preserve"> </w:t>
      </w:r>
      <w:r w:rsidRPr="004E757C">
        <w:rPr>
          <w:i/>
          <w:szCs w:val="22"/>
        </w:rPr>
        <w:t>pending</w:t>
      </w:r>
      <w:r w:rsidRPr="004E757C">
        <w:rPr>
          <w:szCs w:val="22"/>
        </w:rPr>
        <w:t xml:space="preserve"> </w:t>
      </w:r>
      <w:r w:rsidRPr="004E757C" w:rsidR="00B02FB8">
        <w:rPr>
          <w:szCs w:val="22"/>
        </w:rPr>
        <w:t>c</w:t>
      </w:r>
      <w:r w:rsidRPr="004E757C">
        <w:rPr>
          <w:szCs w:val="22"/>
        </w:rPr>
        <w:t xml:space="preserve">onstruction </w:t>
      </w:r>
      <w:r w:rsidRPr="004E757C" w:rsidR="00B02FB8">
        <w:rPr>
          <w:szCs w:val="22"/>
        </w:rPr>
        <w:t>p</w:t>
      </w:r>
      <w:r w:rsidRPr="004E757C">
        <w:rPr>
          <w:szCs w:val="22"/>
        </w:rPr>
        <w:t xml:space="preserve">ermits, granted </w:t>
      </w:r>
      <w:r w:rsidRPr="004E757C" w:rsidR="00B02FB8">
        <w:rPr>
          <w:szCs w:val="22"/>
        </w:rPr>
        <w:t>c</w:t>
      </w:r>
      <w:r w:rsidRPr="004E757C">
        <w:rPr>
          <w:szCs w:val="22"/>
        </w:rPr>
        <w:t xml:space="preserve">onstruction </w:t>
      </w:r>
      <w:r w:rsidRPr="004E757C" w:rsidR="00B02FB8">
        <w:rPr>
          <w:szCs w:val="22"/>
        </w:rPr>
        <w:t>p</w:t>
      </w:r>
      <w:r w:rsidRPr="004E757C">
        <w:rPr>
          <w:szCs w:val="22"/>
        </w:rPr>
        <w:t>ermits</w:t>
      </w:r>
      <w:r w:rsidRPr="004E757C" w:rsidR="00702F87">
        <w:rPr>
          <w:szCs w:val="22"/>
        </w:rPr>
        <w:t>,</w:t>
      </w:r>
      <w:r w:rsidRPr="004E757C">
        <w:rPr>
          <w:szCs w:val="22"/>
        </w:rPr>
        <w:t xml:space="preserve"> or licensed stations</w:t>
      </w:r>
      <w:r w:rsidRPr="004E757C" w:rsidR="00A21B9E">
        <w:rPr>
          <w:szCs w:val="22"/>
        </w:rPr>
        <w:t>,</w:t>
      </w:r>
      <w:r w:rsidRPr="004E757C" w:rsidR="006E35DC">
        <w:rPr>
          <w:szCs w:val="22"/>
        </w:rPr>
        <w:t xml:space="preserve"> </w:t>
      </w:r>
      <w:r w:rsidRPr="004E757C">
        <w:rPr>
          <w:szCs w:val="22"/>
        </w:rPr>
        <w:t xml:space="preserve">as described in detail in Section </w:t>
      </w:r>
      <w:r w:rsidRPr="004E757C" w:rsidR="006E35DC">
        <w:rPr>
          <w:szCs w:val="22"/>
        </w:rPr>
        <w:t>II</w:t>
      </w:r>
      <w:r w:rsidRPr="004E757C">
        <w:rPr>
          <w:szCs w:val="22"/>
        </w:rPr>
        <w:t>.</w:t>
      </w:r>
      <w:r w:rsidRPr="004E757C" w:rsidR="000550E5">
        <w:rPr>
          <w:szCs w:val="22"/>
        </w:rPr>
        <w:t>c</w:t>
      </w:r>
      <w:r w:rsidRPr="004E757C" w:rsidR="00A21B9E">
        <w:rPr>
          <w:szCs w:val="22"/>
        </w:rPr>
        <w:t>,</w:t>
      </w:r>
      <w:r w:rsidRPr="004E757C" w:rsidR="000550E5">
        <w:rPr>
          <w:szCs w:val="22"/>
        </w:rPr>
        <w:t xml:space="preserve"> </w:t>
      </w:r>
      <w:r w:rsidRPr="004E757C">
        <w:rPr>
          <w:szCs w:val="22"/>
        </w:rPr>
        <w:t>paragraph 7</w:t>
      </w:r>
      <w:r w:rsidRPr="004E757C" w:rsidR="00A21B9E">
        <w:rPr>
          <w:szCs w:val="22"/>
        </w:rPr>
        <w:t>,</w:t>
      </w:r>
      <w:r w:rsidRPr="004E757C">
        <w:rPr>
          <w:szCs w:val="22"/>
        </w:rPr>
        <w:t xml:space="preserve"> to </w:t>
      </w:r>
      <w:r w:rsidRPr="004E757C" w:rsidR="00C46014">
        <w:rPr>
          <w:szCs w:val="22"/>
        </w:rPr>
        <w:t>identify</w:t>
      </w:r>
      <w:r w:rsidRPr="004E757C">
        <w:rPr>
          <w:szCs w:val="22"/>
        </w:rPr>
        <w:t xml:space="preserve"> locations</w:t>
      </w:r>
      <w:r w:rsidRPr="004E757C" w:rsidR="006C2161">
        <w:rPr>
          <w:szCs w:val="22"/>
        </w:rPr>
        <w:t xml:space="preserve"> and channels</w:t>
      </w:r>
      <w:r w:rsidRPr="004E757C">
        <w:rPr>
          <w:szCs w:val="22"/>
        </w:rPr>
        <w:t xml:space="preserve"> </w:t>
      </w:r>
      <w:r w:rsidRPr="004E757C" w:rsidR="00C46014">
        <w:rPr>
          <w:szCs w:val="22"/>
        </w:rPr>
        <w:t>that</w:t>
      </w:r>
      <w:r w:rsidRPr="004E757C">
        <w:rPr>
          <w:szCs w:val="22"/>
        </w:rPr>
        <w:t xml:space="preserve"> are </w:t>
      </w:r>
      <w:r w:rsidRPr="004E757C" w:rsidR="006C2161">
        <w:rPr>
          <w:szCs w:val="22"/>
        </w:rPr>
        <w:t xml:space="preserve">potentially </w:t>
      </w:r>
      <w:r w:rsidRPr="004E757C">
        <w:rPr>
          <w:szCs w:val="22"/>
        </w:rPr>
        <w:t xml:space="preserve">not available for displaced LPTV/translator stations. </w:t>
      </w:r>
    </w:p>
    <w:p w:rsidR="0063446D" w:rsidRPr="004E757C" w:rsidP="0063446D">
      <w:pPr>
        <w:pStyle w:val="ListParagraph"/>
        <w:numPr>
          <w:ilvl w:val="1"/>
          <w:numId w:val="19"/>
        </w:numPr>
        <w:spacing w:after="120"/>
        <w:contextualSpacing/>
        <w:rPr>
          <w:szCs w:val="22"/>
        </w:rPr>
      </w:pPr>
      <w:r w:rsidRPr="004E757C">
        <w:rPr>
          <w:i/>
          <w:szCs w:val="22"/>
        </w:rPr>
        <w:t>Potentially Displaced LPTV Stations Map – Granted</w:t>
      </w:r>
      <w:r w:rsidRPr="004E757C" w:rsidR="00B02FB8">
        <w:rPr>
          <w:szCs w:val="22"/>
        </w:rPr>
        <w:t>:</w:t>
      </w:r>
      <w:r w:rsidRPr="004E757C">
        <w:rPr>
          <w:szCs w:val="22"/>
        </w:rPr>
        <w:t xml:space="preserve"> </w:t>
      </w:r>
      <w:r w:rsidRPr="004E757C" w:rsidR="00B43E17">
        <w:rPr>
          <w:szCs w:val="22"/>
        </w:rPr>
        <w:t xml:space="preserve"> These maps provide a visual representation of</w:t>
      </w:r>
      <w:r w:rsidRPr="004E757C">
        <w:rPr>
          <w:szCs w:val="22"/>
        </w:rPr>
        <w:t xml:space="preserve"> </w:t>
      </w:r>
      <w:r w:rsidRPr="004E757C">
        <w:rPr>
          <w:i/>
          <w:szCs w:val="22"/>
        </w:rPr>
        <w:t>granted</w:t>
      </w:r>
      <w:r w:rsidRPr="004E757C">
        <w:rPr>
          <w:szCs w:val="22"/>
        </w:rPr>
        <w:t xml:space="preserve"> </w:t>
      </w:r>
      <w:r w:rsidRPr="004E757C" w:rsidR="00B02FB8">
        <w:rPr>
          <w:szCs w:val="22"/>
        </w:rPr>
        <w:t>c</w:t>
      </w:r>
      <w:r w:rsidRPr="004E757C">
        <w:rPr>
          <w:szCs w:val="22"/>
        </w:rPr>
        <w:t xml:space="preserve">onstruction </w:t>
      </w:r>
      <w:r w:rsidRPr="004E757C" w:rsidR="00B02FB8">
        <w:rPr>
          <w:szCs w:val="22"/>
        </w:rPr>
        <w:t>p</w:t>
      </w:r>
      <w:r w:rsidRPr="004E757C">
        <w:rPr>
          <w:szCs w:val="22"/>
        </w:rPr>
        <w:t>ermits or licensed stations</w:t>
      </w:r>
      <w:r w:rsidRPr="004E757C" w:rsidR="00A21B9E">
        <w:rPr>
          <w:szCs w:val="22"/>
        </w:rPr>
        <w:t>,</w:t>
      </w:r>
      <w:r w:rsidRPr="004E757C">
        <w:rPr>
          <w:szCs w:val="22"/>
        </w:rPr>
        <w:t xml:space="preserve"> as described in detail in Section II.</w:t>
      </w:r>
      <w:r w:rsidRPr="004E757C" w:rsidR="000550E5">
        <w:rPr>
          <w:szCs w:val="22"/>
        </w:rPr>
        <w:t>c</w:t>
      </w:r>
      <w:r w:rsidRPr="004E757C" w:rsidR="00A21B9E">
        <w:rPr>
          <w:szCs w:val="22"/>
        </w:rPr>
        <w:t xml:space="preserve">, </w:t>
      </w:r>
      <w:r w:rsidRPr="004E757C">
        <w:rPr>
          <w:szCs w:val="22"/>
        </w:rPr>
        <w:t>paragraph 6 (except those stations in the new 600 MHz band –</w:t>
      </w:r>
      <w:r w:rsidRPr="004E757C" w:rsidR="00A21B9E">
        <w:rPr>
          <w:i/>
          <w:szCs w:val="22"/>
        </w:rPr>
        <w:t>i.e.</w:t>
      </w:r>
      <w:r w:rsidRPr="004E757C" w:rsidR="00F25DC8">
        <w:rPr>
          <w:szCs w:val="22"/>
        </w:rPr>
        <w:t>,</w:t>
      </w:r>
      <w:r w:rsidRPr="004E757C">
        <w:rPr>
          <w:szCs w:val="22"/>
        </w:rPr>
        <w:t xml:space="preserve"> channels 38-51 – which are automatically displaced)</w:t>
      </w:r>
      <w:r w:rsidRPr="004E757C" w:rsidR="00A21B9E">
        <w:rPr>
          <w:szCs w:val="22"/>
        </w:rPr>
        <w:t>,</w:t>
      </w:r>
      <w:r w:rsidRPr="004E757C">
        <w:rPr>
          <w:szCs w:val="22"/>
        </w:rPr>
        <w:t xml:space="preserve"> to </w:t>
      </w:r>
      <w:r w:rsidRPr="004E757C" w:rsidR="00C46014">
        <w:rPr>
          <w:szCs w:val="22"/>
        </w:rPr>
        <w:t>identify</w:t>
      </w:r>
      <w:r w:rsidRPr="004E757C">
        <w:rPr>
          <w:szCs w:val="22"/>
        </w:rPr>
        <w:t xml:space="preserve"> LPTV/translator stations </w:t>
      </w:r>
      <w:r w:rsidRPr="004E757C" w:rsidR="00C46014">
        <w:rPr>
          <w:szCs w:val="22"/>
        </w:rPr>
        <w:t xml:space="preserve">that </w:t>
      </w:r>
      <w:r w:rsidRPr="004E757C">
        <w:rPr>
          <w:szCs w:val="22"/>
        </w:rPr>
        <w:t xml:space="preserve">are </w:t>
      </w:r>
      <w:r w:rsidRPr="004E757C" w:rsidR="006C7997">
        <w:rPr>
          <w:szCs w:val="22"/>
        </w:rPr>
        <w:t xml:space="preserve">potentially </w:t>
      </w:r>
      <w:r w:rsidRPr="004E757C">
        <w:rPr>
          <w:szCs w:val="22"/>
        </w:rPr>
        <w:t>displaced.</w:t>
      </w:r>
    </w:p>
    <w:p w:rsidR="0063446D" w:rsidRPr="004E757C" w:rsidP="0063446D">
      <w:pPr>
        <w:pStyle w:val="ListParagraph"/>
        <w:numPr>
          <w:ilvl w:val="1"/>
          <w:numId w:val="19"/>
        </w:numPr>
        <w:spacing w:after="120"/>
        <w:contextualSpacing/>
        <w:rPr>
          <w:szCs w:val="22"/>
        </w:rPr>
      </w:pPr>
      <w:r w:rsidRPr="004E757C">
        <w:rPr>
          <w:i/>
          <w:szCs w:val="22"/>
        </w:rPr>
        <w:t>Potentially Displaced LPTV Stations Map – Pending and Granted</w:t>
      </w:r>
      <w:r w:rsidRPr="004E757C" w:rsidR="00B02FB8">
        <w:rPr>
          <w:i/>
          <w:szCs w:val="22"/>
        </w:rPr>
        <w:t>:</w:t>
      </w:r>
      <w:r w:rsidRPr="004E757C">
        <w:rPr>
          <w:szCs w:val="22"/>
        </w:rPr>
        <w:t xml:space="preserve"> </w:t>
      </w:r>
      <w:r w:rsidRPr="004E757C" w:rsidR="00B43E17">
        <w:rPr>
          <w:szCs w:val="22"/>
        </w:rPr>
        <w:t xml:space="preserve"> Thes</w:t>
      </w:r>
      <w:r w:rsidRPr="004E757C" w:rsidR="00702F87">
        <w:rPr>
          <w:szCs w:val="22"/>
        </w:rPr>
        <w:t>e</w:t>
      </w:r>
      <w:r w:rsidRPr="004E757C" w:rsidR="00B43E17">
        <w:rPr>
          <w:szCs w:val="22"/>
        </w:rPr>
        <w:t xml:space="preserve"> maps provide a visual representation of </w:t>
      </w:r>
      <w:r w:rsidRPr="004E757C">
        <w:rPr>
          <w:i/>
          <w:szCs w:val="22"/>
        </w:rPr>
        <w:t>pending</w:t>
      </w:r>
      <w:r w:rsidRPr="004E757C">
        <w:rPr>
          <w:szCs w:val="22"/>
        </w:rPr>
        <w:t xml:space="preserve"> </w:t>
      </w:r>
      <w:r w:rsidRPr="004E757C" w:rsidR="00B02FB8">
        <w:rPr>
          <w:szCs w:val="22"/>
        </w:rPr>
        <w:t>c</w:t>
      </w:r>
      <w:r w:rsidRPr="004E757C">
        <w:rPr>
          <w:szCs w:val="22"/>
        </w:rPr>
        <w:t xml:space="preserve">onstruction </w:t>
      </w:r>
      <w:r w:rsidRPr="004E757C" w:rsidR="00B02FB8">
        <w:rPr>
          <w:szCs w:val="22"/>
        </w:rPr>
        <w:t>p</w:t>
      </w:r>
      <w:r w:rsidRPr="004E757C">
        <w:rPr>
          <w:szCs w:val="22"/>
        </w:rPr>
        <w:t xml:space="preserve">ermits, granted </w:t>
      </w:r>
      <w:r w:rsidRPr="004E757C" w:rsidR="00B02FB8">
        <w:rPr>
          <w:szCs w:val="22"/>
        </w:rPr>
        <w:t>c</w:t>
      </w:r>
      <w:r w:rsidRPr="004E757C">
        <w:rPr>
          <w:szCs w:val="22"/>
        </w:rPr>
        <w:t xml:space="preserve">onstruction </w:t>
      </w:r>
      <w:r w:rsidRPr="004E757C" w:rsidR="00B02FB8">
        <w:rPr>
          <w:szCs w:val="22"/>
        </w:rPr>
        <w:t>p</w:t>
      </w:r>
      <w:r w:rsidRPr="004E757C">
        <w:rPr>
          <w:szCs w:val="22"/>
        </w:rPr>
        <w:t>ermits</w:t>
      </w:r>
      <w:r w:rsidRPr="004E757C" w:rsidR="00B43E17">
        <w:rPr>
          <w:szCs w:val="22"/>
        </w:rPr>
        <w:t>,</w:t>
      </w:r>
      <w:r w:rsidRPr="004E757C">
        <w:rPr>
          <w:szCs w:val="22"/>
        </w:rPr>
        <w:t xml:space="preserve"> or licensed stations</w:t>
      </w:r>
      <w:r w:rsidRPr="004E757C" w:rsidR="00A21B9E">
        <w:rPr>
          <w:szCs w:val="22"/>
        </w:rPr>
        <w:t>,</w:t>
      </w:r>
      <w:r w:rsidRPr="004E757C">
        <w:rPr>
          <w:szCs w:val="22"/>
        </w:rPr>
        <w:t xml:space="preserve"> as described in detail in Section II.</w:t>
      </w:r>
      <w:r w:rsidRPr="004E757C" w:rsidR="000550E5">
        <w:rPr>
          <w:szCs w:val="22"/>
        </w:rPr>
        <w:t>c</w:t>
      </w:r>
      <w:r w:rsidRPr="004E757C" w:rsidR="00A21B9E">
        <w:rPr>
          <w:szCs w:val="22"/>
        </w:rPr>
        <w:t>,</w:t>
      </w:r>
      <w:r w:rsidRPr="004E757C" w:rsidR="000550E5">
        <w:rPr>
          <w:szCs w:val="22"/>
        </w:rPr>
        <w:t xml:space="preserve"> </w:t>
      </w:r>
      <w:r w:rsidRPr="004E757C">
        <w:rPr>
          <w:szCs w:val="22"/>
        </w:rPr>
        <w:t xml:space="preserve">paragraph 7 (except those stations in the new 600 MHz band – </w:t>
      </w:r>
      <w:r w:rsidRPr="004E757C" w:rsidR="00A21B9E">
        <w:rPr>
          <w:szCs w:val="22"/>
        </w:rPr>
        <w:t xml:space="preserve">i.e. </w:t>
      </w:r>
      <w:r w:rsidRPr="004E757C">
        <w:rPr>
          <w:szCs w:val="22"/>
        </w:rPr>
        <w:t>channels 38-51 – which are automatically displaced)</w:t>
      </w:r>
      <w:r w:rsidRPr="004E757C" w:rsidR="00A21B9E">
        <w:rPr>
          <w:szCs w:val="22"/>
        </w:rPr>
        <w:t>,</w:t>
      </w:r>
      <w:r w:rsidRPr="004E757C">
        <w:rPr>
          <w:szCs w:val="22"/>
        </w:rPr>
        <w:t xml:space="preserve"> to </w:t>
      </w:r>
      <w:r w:rsidRPr="004E757C" w:rsidR="00C46014">
        <w:rPr>
          <w:szCs w:val="22"/>
        </w:rPr>
        <w:t>identify</w:t>
      </w:r>
      <w:r w:rsidRPr="004E757C">
        <w:rPr>
          <w:szCs w:val="22"/>
        </w:rPr>
        <w:t xml:space="preserve"> LPTV/translator stations </w:t>
      </w:r>
      <w:r w:rsidRPr="004E757C" w:rsidR="00C46014">
        <w:rPr>
          <w:szCs w:val="22"/>
        </w:rPr>
        <w:t xml:space="preserve">that </w:t>
      </w:r>
      <w:r w:rsidRPr="004E757C">
        <w:rPr>
          <w:szCs w:val="22"/>
        </w:rPr>
        <w:t xml:space="preserve">are </w:t>
      </w:r>
      <w:r w:rsidRPr="004E757C" w:rsidR="006C7997">
        <w:rPr>
          <w:szCs w:val="22"/>
        </w:rPr>
        <w:t xml:space="preserve">potentially </w:t>
      </w:r>
      <w:r w:rsidRPr="004E757C">
        <w:rPr>
          <w:szCs w:val="22"/>
        </w:rPr>
        <w:t>displaced.</w:t>
      </w:r>
    </w:p>
    <w:p w:rsidR="0063446D" w:rsidRPr="004E757C" w:rsidP="00AC0E60">
      <w:pPr>
        <w:pStyle w:val="Heading2"/>
        <w:rPr>
          <w:rFonts w:ascii="Times New Roman" w:hAnsi="Times New Roman"/>
          <w:szCs w:val="22"/>
        </w:rPr>
      </w:pPr>
      <w:r w:rsidRPr="004E757C">
        <w:rPr>
          <w:rFonts w:ascii="Times New Roman" w:hAnsi="Times New Roman"/>
          <w:szCs w:val="22"/>
        </w:rPr>
        <w:t>Protected Points by Channel Maps</w:t>
      </w:r>
    </w:p>
    <w:p w:rsidR="0063446D" w:rsidRPr="004E757C" w:rsidP="00BB0C50">
      <w:pPr>
        <w:numPr>
          <w:ilvl w:val="0"/>
          <w:numId w:val="28"/>
        </w:numPr>
        <w:spacing w:before="120" w:after="120"/>
        <w:ind w:left="0" w:firstLine="806"/>
        <w:rPr>
          <w:szCs w:val="22"/>
        </w:rPr>
      </w:pPr>
      <w:r w:rsidRPr="004E757C">
        <w:rPr>
          <w:szCs w:val="22"/>
        </w:rPr>
        <w:t xml:space="preserve">The two </w:t>
      </w:r>
      <w:r w:rsidRPr="004E757C">
        <w:rPr>
          <w:i/>
          <w:szCs w:val="22"/>
        </w:rPr>
        <w:t>Protected Points by Channel</w:t>
      </w:r>
      <w:r w:rsidRPr="004E757C">
        <w:rPr>
          <w:szCs w:val="22"/>
        </w:rPr>
        <w:t xml:space="preserve"> visualizations display color coded maps</w:t>
      </w:r>
      <w:r w:rsidRPr="004E757C" w:rsidR="002C6308">
        <w:rPr>
          <w:szCs w:val="22"/>
        </w:rPr>
        <w:t>.</w:t>
      </w:r>
      <w:r w:rsidRPr="004E757C">
        <w:rPr>
          <w:szCs w:val="22"/>
        </w:rPr>
        <w:t xml:space="preserve"> </w:t>
      </w:r>
      <w:r w:rsidRPr="004E757C" w:rsidR="00561AC3">
        <w:rPr>
          <w:szCs w:val="22"/>
        </w:rPr>
        <w:t xml:space="preserve"> </w:t>
      </w:r>
      <w:r w:rsidRPr="004E757C" w:rsidR="002C6308">
        <w:rPr>
          <w:szCs w:val="22"/>
        </w:rPr>
        <w:t>T</w:t>
      </w:r>
      <w:r w:rsidRPr="004E757C" w:rsidR="00561AC3">
        <w:rPr>
          <w:szCs w:val="22"/>
        </w:rPr>
        <w:t>he</w:t>
      </w:r>
      <w:r w:rsidRPr="004E757C">
        <w:rPr>
          <w:szCs w:val="22"/>
        </w:rPr>
        <w:t xml:space="preserve"> color</w:t>
      </w:r>
      <w:r w:rsidRPr="004E757C" w:rsidR="00561AC3">
        <w:rPr>
          <w:szCs w:val="22"/>
        </w:rPr>
        <w:t>s</w:t>
      </w:r>
      <w:r w:rsidRPr="004E757C">
        <w:rPr>
          <w:szCs w:val="22"/>
        </w:rPr>
        <w:t xml:space="preserve"> </w:t>
      </w:r>
      <w:r w:rsidRPr="004E757C" w:rsidR="00561AC3">
        <w:rPr>
          <w:szCs w:val="22"/>
        </w:rPr>
        <w:t>identified below signify</w:t>
      </w:r>
      <w:r w:rsidRPr="004E757C">
        <w:rPr>
          <w:szCs w:val="22"/>
        </w:rPr>
        <w:t xml:space="preserve"> </w:t>
      </w:r>
      <w:r w:rsidRPr="004E757C" w:rsidR="00561AC3">
        <w:rPr>
          <w:szCs w:val="22"/>
        </w:rPr>
        <w:t xml:space="preserve">the existence of certain services in </w:t>
      </w:r>
      <w:r w:rsidRPr="004E757C" w:rsidR="00CC1CA0">
        <w:rPr>
          <w:szCs w:val="22"/>
        </w:rPr>
        <w:t xml:space="preserve">an </w:t>
      </w:r>
      <w:r w:rsidRPr="004E757C">
        <w:rPr>
          <w:szCs w:val="22"/>
        </w:rPr>
        <w:t>area</w:t>
      </w:r>
      <w:r w:rsidRPr="004E757C" w:rsidR="00561AC3">
        <w:rPr>
          <w:szCs w:val="22"/>
        </w:rPr>
        <w:t xml:space="preserve">.  </w:t>
      </w:r>
      <w:r w:rsidRPr="004E757C" w:rsidR="00561AC3">
        <w:rPr>
          <w:bCs/>
          <w:szCs w:val="22"/>
        </w:rPr>
        <w:t xml:space="preserve">Points that do not fall within any </w:t>
      </w:r>
      <w:r w:rsidRPr="004E757C" w:rsidR="00C713F6">
        <w:rPr>
          <w:bCs/>
          <w:szCs w:val="22"/>
        </w:rPr>
        <w:t xml:space="preserve">relevant service’s or </w:t>
      </w:r>
      <w:r w:rsidRPr="004E757C" w:rsidR="00561AC3">
        <w:rPr>
          <w:bCs/>
          <w:szCs w:val="22"/>
        </w:rPr>
        <w:t>station’s service area are not colored</w:t>
      </w:r>
      <w:r w:rsidRPr="004E757C" w:rsidR="00C713F6">
        <w:rPr>
          <w:bCs/>
          <w:szCs w:val="22"/>
        </w:rPr>
        <w:t>.</w:t>
      </w:r>
      <w:r w:rsidRPr="004E757C" w:rsidR="00561AC3">
        <w:rPr>
          <w:szCs w:val="22"/>
        </w:rPr>
        <w:t xml:space="preserve">  Examples of these visualizations are provided</w:t>
      </w:r>
      <w:r w:rsidRPr="004E757C">
        <w:rPr>
          <w:szCs w:val="22"/>
        </w:rPr>
        <w:t xml:space="preserve"> in Figure 1 and Figure 2 below</w:t>
      </w:r>
      <w:r w:rsidRPr="004E757C" w:rsidR="00A21B9E">
        <w:rPr>
          <w:szCs w:val="22"/>
        </w:rPr>
        <w:t>,</w:t>
      </w:r>
      <w:r w:rsidRPr="004E757C" w:rsidR="00B43E17">
        <w:rPr>
          <w:szCs w:val="22"/>
        </w:rPr>
        <w:t xml:space="preserve"> and comprehensive information</w:t>
      </w:r>
      <w:r w:rsidRPr="004E757C" w:rsidR="00CC1CA0">
        <w:rPr>
          <w:szCs w:val="22"/>
        </w:rPr>
        <w:t xml:space="preserve"> </w:t>
      </w:r>
      <w:r w:rsidRPr="004E757C" w:rsidR="00B43E17">
        <w:rPr>
          <w:szCs w:val="22"/>
        </w:rPr>
        <w:t xml:space="preserve">is available in the </w:t>
      </w:r>
      <w:r w:rsidRPr="004E757C" w:rsidR="00F25DC8">
        <w:rPr>
          <w:szCs w:val="22"/>
        </w:rPr>
        <w:t xml:space="preserve">CSV files discussed below and </w:t>
      </w:r>
      <w:r w:rsidRPr="004E757C" w:rsidR="00B43E17">
        <w:rPr>
          <w:szCs w:val="22"/>
        </w:rPr>
        <w:t>p</w:t>
      </w:r>
      <w:r w:rsidRPr="004E757C" w:rsidR="00F25DC8">
        <w:rPr>
          <w:szCs w:val="22"/>
        </w:rPr>
        <w:t>osted</w:t>
      </w:r>
      <w:r w:rsidRPr="004E757C" w:rsidR="00B43E17">
        <w:rPr>
          <w:szCs w:val="22"/>
        </w:rPr>
        <w:t xml:space="preserve"> online</w:t>
      </w:r>
      <w:r w:rsidRPr="004E757C" w:rsidR="00561AC3">
        <w:rPr>
          <w:szCs w:val="22"/>
        </w:rPr>
        <w:t>.</w:t>
      </w:r>
      <w:r w:rsidRPr="004E757C">
        <w:rPr>
          <w:szCs w:val="22"/>
        </w:rPr>
        <w:t xml:space="preserve"> </w:t>
      </w:r>
    </w:p>
    <w:p w:rsidR="0063446D" w:rsidRPr="004E757C" w:rsidP="0063446D">
      <w:pPr>
        <w:pStyle w:val="ListParagraph"/>
        <w:numPr>
          <w:ilvl w:val="1"/>
          <w:numId w:val="19"/>
        </w:numPr>
        <w:spacing w:after="120"/>
        <w:contextualSpacing/>
        <w:rPr>
          <w:bCs/>
          <w:szCs w:val="22"/>
        </w:rPr>
      </w:pPr>
      <w:r w:rsidRPr="004E757C">
        <w:rPr>
          <w:bCs/>
          <w:szCs w:val="22"/>
        </w:rPr>
        <w:t>Green denotes an area protected due to land mobile or off shore radio.</w:t>
      </w:r>
    </w:p>
    <w:p w:rsidR="0063446D" w:rsidRPr="004E757C" w:rsidP="0063446D">
      <w:pPr>
        <w:pStyle w:val="ListParagraph"/>
        <w:numPr>
          <w:ilvl w:val="1"/>
          <w:numId w:val="19"/>
        </w:numPr>
        <w:spacing w:after="120"/>
        <w:contextualSpacing/>
        <w:rPr>
          <w:bCs/>
          <w:szCs w:val="22"/>
        </w:rPr>
      </w:pPr>
      <w:r w:rsidRPr="004E757C">
        <w:rPr>
          <w:szCs w:val="22"/>
        </w:rPr>
        <w:t>Blue denotes an area within a full power or Class A station’s service area.</w:t>
      </w:r>
    </w:p>
    <w:p w:rsidR="0063446D" w:rsidRPr="004E757C" w:rsidP="0063446D">
      <w:pPr>
        <w:pStyle w:val="ListParagraph"/>
        <w:numPr>
          <w:ilvl w:val="1"/>
          <w:numId w:val="19"/>
        </w:numPr>
        <w:spacing w:after="120"/>
        <w:contextualSpacing/>
        <w:rPr>
          <w:szCs w:val="22"/>
        </w:rPr>
      </w:pPr>
      <w:r w:rsidRPr="004E757C">
        <w:rPr>
          <w:szCs w:val="22"/>
        </w:rPr>
        <w:t xml:space="preserve">Light </w:t>
      </w:r>
      <w:r w:rsidRPr="004E757C" w:rsidR="00163087">
        <w:rPr>
          <w:szCs w:val="22"/>
        </w:rPr>
        <w:t>b</w:t>
      </w:r>
      <w:r w:rsidRPr="004E757C" w:rsidR="00C46014">
        <w:rPr>
          <w:szCs w:val="22"/>
        </w:rPr>
        <w:t>lue denotes an area w</w:t>
      </w:r>
      <w:r w:rsidRPr="004E757C">
        <w:rPr>
          <w:szCs w:val="22"/>
        </w:rPr>
        <w:t>ithin an LPTV/translator station’s service area where that station does not cause more than 0.5% new interference to a full power or Class A station or receive more the 2% new aggregate interference</w:t>
      </w:r>
      <w:r w:rsidRPr="004E757C" w:rsidR="00561AC3">
        <w:rPr>
          <w:szCs w:val="22"/>
        </w:rPr>
        <w:t>.</w:t>
      </w:r>
    </w:p>
    <w:p w:rsidR="0063446D" w:rsidRPr="004E757C" w:rsidP="0063446D">
      <w:pPr>
        <w:pStyle w:val="ListParagraph"/>
        <w:numPr>
          <w:ilvl w:val="1"/>
          <w:numId w:val="19"/>
        </w:numPr>
        <w:spacing w:after="120"/>
        <w:contextualSpacing/>
        <w:rPr>
          <w:szCs w:val="22"/>
        </w:rPr>
      </w:pPr>
      <w:r w:rsidRPr="004E757C">
        <w:rPr>
          <w:szCs w:val="22"/>
        </w:rPr>
        <w:t>Orange denotes an area within an LPTV/translator station’s service area where that station receives more th</w:t>
      </w:r>
      <w:r w:rsidRPr="004E757C" w:rsidR="003D109C">
        <w:rPr>
          <w:szCs w:val="22"/>
        </w:rPr>
        <w:t>a</w:t>
      </w:r>
      <w:r w:rsidRPr="004E757C" w:rsidR="00702F87">
        <w:rPr>
          <w:szCs w:val="22"/>
        </w:rPr>
        <w:t>n</w:t>
      </w:r>
      <w:r w:rsidRPr="004E757C">
        <w:rPr>
          <w:szCs w:val="22"/>
        </w:rPr>
        <w:t xml:space="preserve"> 2% new aggregate interference.</w:t>
      </w:r>
    </w:p>
    <w:p w:rsidR="0063446D" w:rsidRPr="004E757C" w:rsidP="00561AC3">
      <w:pPr>
        <w:pStyle w:val="ListParagraph"/>
        <w:numPr>
          <w:ilvl w:val="1"/>
          <w:numId w:val="19"/>
        </w:numPr>
        <w:spacing w:after="120"/>
        <w:contextualSpacing/>
        <w:rPr>
          <w:szCs w:val="22"/>
        </w:rPr>
      </w:pPr>
      <w:r w:rsidRPr="004E757C">
        <w:rPr>
          <w:szCs w:val="22"/>
        </w:rPr>
        <w:t>Red denotes an area within an LPTV/translator station’s service area where that station causes more than 0.5% interference to a full power or Class A station.</w:t>
      </w:r>
    </w:p>
    <w:p w:rsidR="0063446D" w:rsidRPr="004E757C" w:rsidP="0063446D">
      <w:pPr>
        <w:spacing w:after="120"/>
        <w:rPr>
          <w:szCs w:val="22"/>
        </w:rPr>
      </w:pPr>
      <w:r w:rsidRPr="004E757C">
        <w:rPr>
          <w:b/>
          <w:szCs w:val="22"/>
        </w:rPr>
        <w:br/>
      </w:r>
      <w:r w:rsidRPr="004E757C" w:rsidR="00D06D15">
        <w:rPr>
          <w:b/>
          <w:noProof/>
          <w:szCs w:val="22"/>
        </w:rPr>
        <w:drawing>
          <wp:inline distT="0" distB="0" distL="0" distR="0">
            <wp:extent cx="5934075" cy="41433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38071"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143375"/>
                    </a:xfrm>
                    <a:prstGeom prst="rect">
                      <a:avLst/>
                    </a:prstGeom>
                    <a:noFill/>
                    <a:ln>
                      <a:solidFill>
                        <a:schemeClr val="tx1"/>
                      </a:solidFill>
                    </a:ln>
                  </pic:spPr>
                </pic:pic>
              </a:graphicData>
            </a:graphic>
          </wp:inline>
        </w:drawing>
      </w:r>
      <w:r w:rsidRPr="004E757C">
        <w:rPr>
          <w:b/>
          <w:szCs w:val="22"/>
        </w:rPr>
        <w:t xml:space="preserve">Figure </w:t>
      </w:r>
      <w:r w:rsidRPr="004E757C">
        <w:rPr>
          <w:b/>
          <w:szCs w:val="22"/>
        </w:rPr>
        <w:fldChar w:fldCharType="begin"/>
      </w:r>
      <w:r w:rsidRPr="004E757C">
        <w:rPr>
          <w:b/>
          <w:szCs w:val="22"/>
        </w:rPr>
        <w:instrText xml:space="preserve"> SEQ Figure \* ARABIC </w:instrText>
      </w:r>
      <w:r w:rsidRPr="004E757C">
        <w:rPr>
          <w:b/>
          <w:szCs w:val="22"/>
        </w:rPr>
        <w:fldChar w:fldCharType="separate"/>
      </w:r>
      <w:r w:rsidR="000727DB">
        <w:rPr>
          <w:b/>
          <w:noProof/>
          <w:szCs w:val="22"/>
        </w:rPr>
        <w:t>1</w:t>
      </w:r>
      <w:r w:rsidRPr="004E757C">
        <w:rPr>
          <w:b/>
          <w:szCs w:val="22"/>
        </w:rPr>
        <w:fldChar w:fldCharType="end"/>
      </w:r>
      <w:r w:rsidRPr="004E757C">
        <w:rPr>
          <w:szCs w:val="22"/>
        </w:rPr>
        <w:t xml:space="preserve">: From </w:t>
      </w:r>
      <w:r w:rsidRPr="004E757C">
        <w:rPr>
          <w:i/>
          <w:szCs w:val="22"/>
        </w:rPr>
        <w:t>Protected Points by Channel – Granted</w:t>
      </w:r>
      <w:r w:rsidRPr="004E757C">
        <w:rPr>
          <w:szCs w:val="22"/>
        </w:rPr>
        <w:t xml:space="preserve"> Workbook:  Protected Service Areas for Channel 14</w:t>
      </w:r>
      <w:r w:rsidRPr="004E757C">
        <w:rPr>
          <w:szCs w:val="22"/>
        </w:rPr>
        <w:br/>
      </w:r>
    </w:p>
    <w:p w:rsidR="0063446D" w:rsidRPr="004E757C" w:rsidP="0063446D">
      <w:pPr>
        <w:spacing w:after="120"/>
        <w:rPr>
          <w:szCs w:val="22"/>
        </w:rPr>
      </w:pPr>
      <w:r w:rsidRPr="004E757C">
        <w:rPr>
          <w:noProof/>
          <w:szCs w:val="22"/>
        </w:rPr>
        <w:drawing>
          <wp:inline distT="0" distB="0" distL="0" distR="0">
            <wp:extent cx="5934075" cy="4162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98604" name="Picture 2"/>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4162425"/>
                    </a:xfrm>
                    <a:prstGeom prst="rect">
                      <a:avLst/>
                    </a:prstGeom>
                    <a:noFill/>
                    <a:ln>
                      <a:solidFill>
                        <a:schemeClr val="tx1"/>
                      </a:solidFill>
                    </a:ln>
                  </pic:spPr>
                </pic:pic>
              </a:graphicData>
            </a:graphic>
          </wp:inline>
        </w:drawing>
      </w:r>
    </w:p>
    <w:p w:rsidR="0063446D" w:rsidRPr="004E757C" w:rsidP="0063446D">
      <w:pPr>
        <w:spacing w:after="120"/>
        <w:rPr>
          <w:szCs w:val="22"/>
        </w:rPr>
      </w:pPr>
      <w:r w:rsidRPr="004E757C">
        <w:rPr>
          <w:b/>
          <w:szCs w:val="22"/>
        </w:rPr>
        <w:t>Figure 2</w:t>
      </w:r>
      <w:r w:rsidRPr="004E757C">
        <w:rPr>
          <w:szCs w:val="22"/>
        </w:rPr>
        <w:t xml:space="preserve">: From </w:t>
      </w:r>
      <w:r w:rsidRPr="004E757C">
        <w:rPr>
          <w:i/>
          <w:szCs w:val="22"/>
        </w:rPr>
        <w:t>Protected Points by Channel – Granted</w:t>
      </w:r>
      <w:r w:rsidRPr="004E757C">
        <w:rPr>
          <w:szCs w:val="22"/>
        </w:rPr>
        <w:t xml:space="preserve"> Workbook:  Protected Service Areas for Channel 28</w:t>
      </w:r>
    </w:p>
    <w:p w:rsidR="0063446D" w:rsidRPr="004E757C" w:rsidP="00BB0C50">
      <w:pPr>
        <w:numPr>
          <w:ilvl w:val="0"/>
          <w:numId w:val="28"/>
        </w:numPr>
        <w:spacing w:before="120" w:after="120"/>
        <w:ind w:left="0" w:firstLine="806"/>
        <w:rPr>
          <w:szCs w:val="22"/>
        </w:rPr>
      </w:pPr>
      <w:r w:rsidRPr="004E757C">
        <w:rPr>
          <w:szCs w:val="22"/>
        </w:rPr>
        <w:t xml:space="preserve">As noted above, there are two Tableau workbooks </w:t>
      </w:r>
      <w:r w:rsidRPr="004E757C" w:rsidR="00B43E17">
        <w:rPr>
          <w:szCs w:val="22"/>
        </w:rPr>
        <w:t>for each visualization</w:t>
      </w:r>
      <w:r w:rsidRPr="004E757C" w:rsidR="00163087">
        <w:rPr>
          <w:szCs w:val="22"/>
        </w:rPr>
        <w:t>.</w:t>
      </w:r>
      <w:r w:rsidRPr="004E757C" w:rsidR="00B43E17">
        <w:rPr>
          <w:szCs w:val="22"/>
        </w:rPr>
        <w:t xml:space="preserve"> </w:t>
      </w:r>
      <w:r w:rsidRPr="004E757C" w:rsidR="00163087">
        <w:rPr>
          <w:szCs w:val="22"/>
        </w:rPr>
        <w:t xml:space="preserve"> O</w:t>
      </w:r>
      <w:r w:rsidRPr="004E757C">
        <w:rPr>
          <w:szCs w:val="22"/>
        </w:rPr>
        <w:t xml:space="preserve">ne </w:t>
      </w:r>
      <w:r w:rsidRPr="004E757C" w:rsidR="00982A7D">
        <w:rPr>
          <w:szCs w:val="22"/>
        </w:rPr>
        <w:t>workbook</w:t>
      </w:r>
      <w:r w:rsidRPr="004E757C">
        <w:rPr>
          <w:szCs w:val="22"/>
        </w:rPr>
        <w:t xml:space="preserve"> </w:t>
      </w:r>
      <w:r w:rsidRPr="004E757C" w:rsidR="00982A7D">
        <w:rPr>
          <w:szCs w:val="22"/>
        </w:rPr>
        <w:t>reflects the data set</w:t>
      </w:r>
      <w:r w:rsidRPr="004E757C" w:rsidR="00B43E17">
        <w:rPr>
          <w:szCs w:val="22"/>
        </w:rPr>
        <w:t xml:space="preserve"> </w:t>
      </w:r>
      <w:r w:rsidRPr="004E757C" w:rsidR="005B4FDF">
        <w:rPr>
          <w:szCs w:val="22"/>
        </w:rPr>
        <w:t xml:space="preserve">using </w:t>
      </w:r>
      <w:r w:rsidRPr="004E757C">
        <w:rPr>
          <w:szCs w:val="22"/>
        </w:rPr>
        <w:t xml:space="preserve">the service area </w:t>
      </w:r>
      <w:r w:rsidRPr="004E757C" w:rsidR="005B4FDF">
        <w:rPr>
          <w:bCs/>
          <w:szCs w:val="22"/>
        </w:rPr>
        <w:t xml:space="preserve">parameters from the most recently </w:t>
      </w:r>
      <w:r w:rsidRPr="004E757C" w:rsidR="005B4FDF">
        <w:rPr>
          <w:bCs/>
          <w:i/>
          <w:szCs w:val="22"/>
        </w:rPr>
        <w:t>granted</w:t>
      </w:r>
      <w:r w:rsidRPr="004E757C" w:rsidR="005B4FDF">
        <w:rPr>
          <w:bCs/>
          <w:szCs w:val="22"/>
        </w:rPr>
        <w:t xml:space="preserve"> construction permits or licenses</w:t>
      </w:r>
      <w:r w:rsidRPr="004E757C" w:rsidR="005B4FDF">
        <w:rPr>
          <w:szCs w:val="22"/>
        </w:rPr>
        <w:t xml:space="preserve"> </w:t>
      </w:r>
      <w:r w:rsidRPr="004E757C">
        <w:rPr>
          <w:szCs w:val="22"/>
        </w:rPr>
        <w:t>of full or Class A TV stations as of the pull date</w:t>
      </w:r>
      <w:r w:rsidRPr="004E757C" w:rsidR="00B43E17">
        <w:rPr>
          <w:szCs w:val="22"/>
        </w:rPr>
        <w:t xml:space="preserve"> and t</w:t>
      </w:r>
      <w:r w:rsidRPr="004E757C">
        <w:rPr>
          <w:szCs w:val="22"/>
        </w:rPr>
        <w:t xml:space="preserve">he second </w:t>
      </w:r>
      <w:r w:rsidRPr="004E757C" w:rsidR="005B4FDF">
        <w:rPr>
          <w:szCs w:val="22"/>
        </w:rPr>
        <w:t xml:space="preserve">workbook </w:t>
      </w:r>
      <w:r w:rsidRPr="004E757C" w:rsidR="00B43E17">
        <w:rPr>
          <w:szCs w:val="22"/>
        </w:rPr>
        <w:t>reflect</w:t>
      </w:r>
      <w:r w:rsidRPr="004E757C" w:rsidR="005B4FDF">
        <w:rPr>
          <w:szCs w:val="22"/>
        </w:rPr>
        <w:t>s</w:t>
      </w:r>
      <w:r w:rsidRPr="004E757C" w:rsidR="00B43E17">
        <w:rPr>
          <w:szCs w:val="22"/>
        </w:rPr>
        <w:t xml:space="preserve"> </w:t>
      </w:r>
      <w:r w:rsidRPr="004E757C" w:rsidR="005B4FDF">
        <w:rPr>
          <w:szCs w:val="22"/>
        </w:rPr>
        <w:t xml:space="preserve">the data set using the service area parameters from </w:t>
      </w:r>
      <w:r w:rsidRPr="004E757C">
        <w:rPr>
          <w:i/>
          <w:szCs w:val="22"/>
        </w:rPr>
        <w:t>pending</w:t>
      </w:r>
      <w:r w:rsidRPr="004E757C">
        <w:rPr>
          <w:szCs w:val="22"/>
        </w:rPr>
        <w:t xml:space="preserve"> </w:t>
      </w:r>
      <w:r w:rsidRPr="004E757C" w:rsidR="00B43E17">
        <w:rPr>
          <w:szCs w:val="22"/>
        </w:rPr>
        <w:t>c</w:t>
      </w:r>
      <w:r w:rsidRPr="004E757C">
        <w:rPr>
          <w:szCs w:val="22"/>
        </w:rPr>
        <w:t xml:space="preserve">onstruction </w:t>
      </w:r>
      <w:r w:rsidRPr="004E757C" w:rsidR="00B43E17">
        <w:rPr>
          <w:szCs w:val="22"/>
        </w:rPr>
        <w:t>p</w:t>
      </w:r>
      <w:r w:rsidRPr="004E757C">
        <w:rPr>
          <w:szCs w:val="22"/>
        </w:rPr>
        <w:t>ermits as of the pull date.</w:t>
      </w:r>
    </w:p>
    <w:p w:rsidR="0063446D" w:rsidRPr="004E757C" w:rsidP="00AC0E60">
      <w:pPr>
        <w:pStyle w:val="Heading2"/>
        <w:rPr>
          <w:rFonts w:ascii="Times New Roman" w:hAnsi="Times New Roman"/>
          <w:szCs w:val="22"/>
        </w:rPr>
      </w:pPr>
      <w:r w:rsidRPr="004E757C">
        <w:rPr>
          <w:rFonts w:ascii="Times New Roman" w:hAnsi="Times New Roman"/>
          <w:szCs w:val="22"/>
        </w:rPr>
        <w:t>Potentially Displaced LPTV Stations Maps</w:t>
      </w:r>
    </w:p>
    <w:p w:rsidR="0063446D" w:rsidRPr="004E757C" w:rsidP="00BB0C50">
      <w:pPr>
        <w:numPr>
          <w:ilvl w:val="0"/>
          <w:numId w:val="28"/>
        </w:numPr>
        <w:spacing w:before="120" w:after="120"/>
        <w:ind w:left="0" w:firstLine="806"/>
        <w:rPr>
          <w:szCs w:val="22"/>
        </w:rPr>
      </w:pPr>
      <w:r w:rsidRPr="004E757C">
        <w:rPr>
          <w:szCs w:val="22"/>
        </w:rPr>
        <w:t xml:space="preserve">The two </w:t>
      </w:r>
      <w:r w:rsidRPr="004E757C" w:rsidR="00EE264D">
        <w:rPr>
          <w:i/>
          <w:szCs w:val="22"/>
        </w:rPr>
        <w:t>Potentially</w:t>
      </w:r>
      <w:r w:rsidRPr="004E757C" w:rsidR="00EE264D">
        <w:rPr>
          <w:szCs w:val="22"/>
        </w:rPr>
        <w:t xml:space="preserve"> </w:t>
      </w:r>
      <w:r w:rsidRPr="004E757C">
        <w:rPr>
          <w:i/>
          <w:szCs w:val="22"/>
        </w:rPr>
        <w:t>Displaced LPTV Station Map</w:t>
      </w:r>
      <w:r w:rsidRPr="004E757C">
        <w:rPr>
          <w:szCs w:val="22"/>
        </w:rPr>
        <w:t xml:space="preserve"> visualizations show LPTV/translator stations that are potentially displaced </w:t>
      </w:r>
      <w:r w:rsidRPr="004E757C" w:rsidR="00FD349C">
        <w:rPr>
          <w:szCs w:val="22"/>
        </w:rPr>
        <w:t>because they</w:t>
      </w:r>
      <w:r w:rsidRPr="004E757C">
        <w:rPr>
          <w:szCs w:val="22"/>
        </w:rPr>
        <w:t xml:space="preserve"> caus</w:t>
      </w:r>
      <w:r w:rsidRPr="004E757C" w:rsidR="00FD349C">
        <w:rPr>
          <w:szCs w:val="22"/>
        </w:rPr>
        <w:t>e</w:t>
      </w:r>
      <w:r w:rsidRPr="004E757C">
        <w:rPr>
          <w:szCs w:val="22"/>
        </w:rPr>
        <w:t xml:space="preserve"> new pairwise interference greater than 0.5% to a full power or Class A station or </w:t>
      </w:r>
      <w:r w:rsidRPr="004E757C" w:rsidR="00FD349C">
        <w:rPr>
          <w:szCs w:val="22"/>
        </w:rPr>
        <w:t>because they</w:t>
      </w:r>
      <w:r w:rsidRPr="004E757C">
        <w:rPr>
          <w:szCs w:val="22"/>
        </w:rPr>
        <w:t xml:space="preserve"> receiv</w:t>
      </w:r>
      <w:r w:rsidRPr="004E757C" w:rsidR="00FD349C">
        <w:rPr>
          <w:szCs w:val="22"/>
        </w:rPr>
        <w:t>e</w:t>
      </w:r>
      <w:r w:rsidRPr="004E757C">
        <w:rPr>
          <w:szCs w:val="22"/>
        </w:rPr>
        <w:t xml:space="preserve"> aggregate new interference greater than 2%</w:t>
      </w:r>
      <w:r w:rsidRPr="004E757C" w:rsidR="00FD349C">
        <w:rPr>
          <w:szCs w:val="22"/>
        </w:rPr>
        <w:t xml:space="preserve">.  The 2% parameter </w:t>
      </w:r>
      <w:r w:rsidRPr="004E757C">
        <w:rPr>
          <w:szCs w:val="22"/>
        </w:rPr>
        <w:t xml:space="preserve">is </w:t>
      </w:r>
      <w:r w:rsidRPr="004E757C" w:rsidR="00FD349C">
        <w:rPr>
          <w:szCs w:val="22"/>
        </w:rPr>
        <w:t>a</w:t>
      </w:r>
      <w:r w:rsidRPr="004E757C">
        <w:rPr>
          <w:szCs w:val="22"/>
        </w:rPr>
        <w:t xml:space="preserve"> default </w:t>
      </w:r>
      <w:r w:rsidRPr="004E757C" w:rsidR="00B144F5">
        <w:rPr>
          <w:szCs w:val="22"/>
        </w:rPr>
        <w:t>used in the data</w:t>
      </w:r>
      <w:r w:rsidRPr="004E757C">
        <w:rPr>
          <w:szCs w:val="22"/>
        </w:rPr>
        <w:t xml:space="preserve"> but </w:t>
      </w:r>
      <w:r w:rsidRPr="004E757C" w:rsidR="00B144F5">
        <w:rPr>
          <w:szCs w:val="22"/>
        </w:rPr>
        <w:t xml:space="preserve">it </w:t>
      </w:r>
      <w:r w:rsidRPr="004E757C">
        <w:rPr>
          <w:szCs w:val="22"/>
        </w:rPr>
        <w:t xml:space="preserve">can be </w:t>
      </w:r>
      <w:r w:rsidRPr="004E757C" w:rsidR="00B144F5">
        <w:rPr>
          <w:szCs w:val="22"/>
        </w:rPr>
        <w:t>changed</w:t>
      </w:r>
      <w:r w:rsidRPr="004E757C">
        <w:rPr>
          <w:szCs w:val="22"/>
        </w:rPr>
        <w:t xml:space="preserve"> using a filter next to the map.  </w:t>
      </w:r>
      <w:r w:rsidRPr="004E757C" w:rsidR="00070B1D">
        <w:rPr>
          <w:szCs w:val="22"/>
        </w:rPr>
        <w:t xml:space="preserve">Using the lasso tool within Tableau, </w:t>
      </w:r>
      <w:r w:rsidRPr="004E757C" w:rsidR="003D109C">
        <w:rPr>
          <w:szCs w:val="22"/>
        </w:rPr>
        <w:t>t</w:t>
      </w:r>
      <w:r w:rsidRPr="004E757C">
        <w:rPr>
          <w:szCs w:val="22"/>
        </w:rPr>
        <w:t>he user can select a geographic region to generate a table containing the pairwise and aggregate interference data, and also view the interference free service area of individual LPTV stations to see the impact of new interference.</w:t>
      </w:r>
      <w:r w:rsidRPr="004E757C" w:rsidR="00B144F5">
        <w:rPr>
          <w:szCs w:val="22"/>
        </w:rPr>
        <w:t xml:space="preserve">  </w:t>
      </w:r>
      <w:r w:rsidRPr="004E757C" w:rsidR="005B4FDF">
        <w:rPr>
          <w:szCs w:val="22"/>
        </w:rPr>
        <w:t>E</w:t>
      </w:r>
      <w:r w:rsidRPr="004E757C" w:rsidR="00B144F5">
        <w:rPr>
          <w:szCs w:val="22"/>
        </w:rPr>
        <w:t>xample</w:t>
      </w:r>
      <w:r w:rsidRPr="004E757C" w:rsidR="005B4FDF">
        <w:rPr>
          <w:szCs w:val="22"/>
        </w:rPr>
        <w:t>s</w:t>
      </w:r>
      <w:r w:rsidRPr="004E757C" w:rsidR="00B144F5">
        <w:rPr>
          <w:szCs w:val="22"/>
        </w:rPr>
        <w:t xml:space="preserve"> of the visualizations available are provided in Figure 3 through Figure 6 below and comprehensive information is available in the data provided online.</w:t>
      </w:r>
      <w:r w:rsidRPr="004E757C">
        <w:rPr>
          <w:szCs w:val="22"/>
        </w:rPr>
        <w:br/>
      </w:r>
    </w:p>
    <w:p w:rsidR="0063446D" w:rsidRPr="004E757C" w:rsidP="0063446D">
      <w:pPr>
        <w:spacing w:after="120"/>
        <w:rPr>
          <w:szCs w:val="22"/>
        </w:rPr>
      </w:pPr>
      <w:r w:rsidRPr="004E757C">
        <w:rPr>
          <w:b/>
          <w:noProof/>
          <w:szCs w:val="22"/>
        </w:rPr>
        <w:drawing>
          <wp:inline distT="0" distB="0" distL="0" distR="0">
            <wp:extent cx="5943600" cy="44386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2268" name="Picture 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438650"/>
                    </a:xfrm>
                    <a:prstGeom prst="rect">
                      <a:avLst/>
                    </a:prstGeom>
                    <a:noFill/>
                    <a:ln>
                      <a:solidFill>
                        <a:schemeClr val="tx1"/>
                      </a:solidFill>
                    </a:ln>
                  </pic:spPr>
                </pic:pic>
              </a:graphicData>
            </a:graphic>
          </wp:inline>
        </w:drawing>
      </w:r>
      <w:r w:rsidRPr="004E757C">
        <w:rPr>
          <w:szCs w:val="22"/>
        </w:rPr>
        <w:br/>
      </w:r>
      <w:r w:rsidRPr="004E757C">
        <w:rPr>
          <w:b/>
          <w:szCs w:val="22"/>
        </w:rPr>
        <w:t>Figure 3</w:t>
      </w:r>
      <w:r w:rsidRPr="004E757C">
        <w:rPr>
          <w:szCs w:val="22"/>
        </w:rPr>
        <w:t xml:space="preserve">: From </w:t>
      </w:r>
      <w:r w:rsidRPr="004E757C" w:rsidR="00EE264D">
        <w:rPr>
          <w:i/>
          <w:szCs w:val="22"/>
        </w:rPr>
        <w:t xml:space="preserve">Potentially </w:t>
      </w:r>
      <w:r w:rsidRPr="004E757C">
        <w:rPr>
          <w:i/>
          <w:szCs w:val="22"/>
        </w:rPr>
        <w:t>Displaced LPTV Stations – Granted</w:t>
      </w:r>
      <w:r w:rsidRPr="004E757C">
        <w:rPr>
          <w:szCs w:val="22"/>
        </w:rPr>
        <w:t xml:space="preserve"> Workbook:  LPTV stations displaced by causing new pairwise interference or receiving new aggregate interference.</w:t>
      </w:r>
      <w:r w:rsidRPr="004E757C" w:rsidR="00B144F5">
        <w:rPr>
          <w:szCs w:val="22"/>
        </w:rPr>
        <w:t xml:space="preserve"> </w:t>
      </w:r>
      <w:r w:rsidRPr="004E757C">
        <w:rPr>
          <w:szCs w:val="22"/>
        </w:rPr>
        <w:t xml:space="preserve"> For pairwise-displaced stations, a line is drawn between the displaced LPTV station and the full power or Class A station</w:t>
      </w:r>
      <w:r w:rsidRPr="004E757C" w:rsidR="00CD0A34">
        <w:rPr>
          <w:szCs w:val="22"/>
        </w:rPr>
        <w:t xml:space="preserve"> (marked as “Protected” </w:t>
      </w:r>
      <w:r w:rsidRPr="004E757C" w:rsidR="00805D9A">
        <w:rPr>
          <w:szCs w:val="22"/>
        </w:rPr>
        <w:t>stations</w:t>
      </w:r>
      <w:r w:rsidRPr="004E757C" w:rsidR="00CD0A34">
        <w:rPr>
          <w:szCs w:val="22"/>
        </w:rPr>
        <w:t xml:space="preserve"> in the map shown above)</w:t>
      </w:r>
      <w:r w:rsidRPr="004E757C">
        <w:rPr>
          <w:szCs w:val="22"/>
        </w:rPr>
        <w:t xml:space="preserve"> receiving the pairwise interference.</w:t>
      </w:r>
      <w:r w:rsidRPr="004E757C" w:rsidR="00CD0A34">
        <w:rPr>
          <w:szCs w:val="22"/>
        </w:rPr>
        <w:t xml:space="preserve"> </w:t>
      </w:r>
    </w:p>
    <w:p w:rsidR="0063446D" w:rsidRPr="004E757C" w:rsidP="0063446D">
      <w:pPr>
        <w:rPr>
          <w:szCs w:val="22"/>
        </w:rPr>
      </w:pPr>
      <w:r w:rsidRPr="004E757C">
        <w:rPr>
          <w:szCs w:val="22"/>
        </w:rPr>
        <w:br/>
      </w:r>
      <w:r w:rsidRPr="004E757C" w:rsidR="00450156">
        <w:rPr>
          <w:noProof/>
          <w:szCs w:val="22"/>
        </w:rPr>
        <w:drawing>
          <wp:inline distT="0" distB="0" distL="0" distR="0">
            <wp:extent cx="4505325" cy="29908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516" name="Picture 1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5325" cy="2990850"/>
                    </a:xfrm>
                    <a:prstGeom prst="rect">
                      <a:avLst/>
                    </a:prstGeom>
                    <a:noFill/>
                    <a:ln>
                      <a:solidFill>
                        <a:schemeClr val="tx1"/>
                      </a:solidFill>
                    </a:ln>
                  </pic:spPr>
                </pic:pic>
              </a:graphicData>
            </a:graphic>
          </wp:inline>
        </w:drawing>
      </w:r>
      <w:r w:rsidRPr="004E757C">
        <w:rPr>
          <w:szCs w:val="22"/>
        </w:rPr>
        <w:br/>
      </w:r>
      <w:r w:rsidRPr="004E757C">
        <w:rPr>
          <w:b/>
          <w:szCs w:val="22"/>
        </w:rPr>
        <w:t>Figure 4:</w:t>
      </w:r>
      <w:r w:rsidRPr="004E757C">
        <w:rPr>
          <w:szCs w:val="22"/>
        </w:rPr>
        <w:t xml:space="preserve"> From </w:t>
      </w:r>
      <w:r w:rsidRPr="004E757C" w:rsidR="00EE264D">
        <w:rPr>
          <w:i/>
          <w:szCs w:val="22"/>
        </w:rPr>
        <w:t xml:space="preserve">Potentially </w:t>
      </w:r>
      <w:r w:rsidRPr="004E757C">
        <w:rPr>
          <w:szCs w:val="22"/>
        </w:rPr>
        <w:t>Displaced LPTV Stations – Granted Workbook:  Data captured by the lasso tool.</w:t>
      </w:r>
      <w:r w:rsidRPr="004E757C">
        <w:rPr>
          <w:szCs w:val="22"/>
        </w:rPr>
        <w:br/>
      </w:r>
      <w:r w:rsidRPr="004E757C">
        <w:rPr>
          <w:szCs w:val="22"/>
        </w:rPr>
        <w:br/>
      </w:r>
      <w:r w:rsidRPr="004E757C" w:rsidR="00450156">
        <w:rPr>
          <w:noProof/>
          <w:szCs w:val="22"/>
        </w:rPr>
        <w:drawing>
          <wp:inline distT="0" distB="0" distL="0" distR="0">
            <wp:extent cx="5934075" cy="329565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078" name="Picture 6"/>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295650"/>
                    </a:xfrm>
                    <a:prstGeom prst="rect">
                      <a:avLst/>
                    </a:prstGeom>
                    <a:noFill/>
                    <a:ln>
                      <a:solidFill>
                        <a:schemeClr val="tx1"/>
                      </a:solidFill>
                    </a:ln>
                  </pic:spPr>
                </pic:pic>
              </a:graphicData>
            </a:graphic>
          </wp:inline>
        </w:drawing>
      </w:r>
      <w:r w:rsidRPr="004E757C">
        <w:rPr>
          <w:szCs w:val="22"/>
        </w:rPr>
        <w:br/>
      </w:r>
      <w:r w:rsidRPr="004E757C">
        <w:rPr>
          <w:b/>
          <w:szCs w:val="22"/>
        </w:rPr>
        <w:t>Figure 5</w:t>
      </w:r>
      <w:r w:rsidRPr="004E757C">
        <w:rPr>
          <w:szCs w:val="22"/>
        </w:rPr>
        <w:t xml:space="preserve">: From </w:t>
      </w:r>
      <w:r w:rsidRPr="004E757C" w:rsidR="00EE264D">
        <w:rPr>
          <w:i/>
          <w:szCs w:val="22"/>
        </w:rPr>
        <w:t xml:space="preserve">Potentially </w:t>
      </w:r>
      <w:r w:rsidRPr="004E757C">
        <w:rPr>
          <w:i/>
          <w:szCs w:val="22"/>
        </w:rPr>
        <w:t>Displaced LPTV Stations – Granted</w:t>
      </w:r>
      <w:r w:rsidRPr="004E757C">
        <w:rPr>
          <w:szCs w:val="22"/>
        </w:rPr>
        <w:t xml:space="preserve"> Workbook:  Table containing data captured by the lasso tool in Figure 4.</w:t>
      </w:r>
      <w:r w:rsidRPr="004E757C">
        <w:rPr>
          <w:szCs w:val="22"/>
        </w:rPr>
        <w:br/>
      </w:r>
      <w:r w:rsidRPr="004E757C" w:rsidR="00450156">
        <w:rPr>
          <w:noProof/>
          <w:szCs w:val="22"/>
        </w:rPr>
        <w:drawing>
          <wp:inline distT="0" distB="0" distL="0" distR="0">
            <wp:extent cx="5943600" cy="43243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5186" name="Picture 1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324350"/>
                    </a:xfrm>
                    <a:prstGeom prst="rect">
                      <a:avLst/>
                    </a:prstGeom>
                    <a:noFill/>
                    <a:ln>
                      <a:solidFill>
                        <a:schemeClr val="tx1"/>
                      </a:solidFill>
                    </a:ln>
                  </pic:spPr>
                </pic:pic>
              </a:graphicData>
            </a:graphic>
          </wp:inline>
        </w:drawing>
      </w:r>
      <w:r w:rsidRPr="004E757C">
        <w:rPr>
          <w:szCs w:val="22"/>
        </w:rPr>
        <w:br/>
      </w:r>
      <w:r w:rsidRPr="004E757C">
        <w:rPr>
          <w:b/>
          <w:szCs w:val="22"/>
        </w:rPr>
        <w:t>Figure 6</w:t>
      </w:r>
      <w:r w:rsidRPr="004E757C">
        <w:rPr>
          <w:szCs w:val="22"/>
        </w:rPr>
        <w:t xml:space="preserve">: From </w:t>
      </w:r>
      <w:r w:rsidRPr="004E757C" w:rsidR="00EE264D">
        <w:rPr>
          <w:i/>
          <w:szCs w:val="22"/>
        </w:rPr>
        <w:t xml:space="preserve">Potentially </w:t>
      </w:r>
      <w:r w:rsidRPr="004E757C">
        <w:rPr>
          <w:i/>
          <w:szCs w:val="22"/>
        </w:rPr>
        <w:t>Displaced LPTV Stations – Granted</w:t>
      </w:r>
      <w:r w:rsidRPr="004E757C">
        <w:rPr>
          <w:szCs w:val="22"/>
        </w:rPr>
        <w:t xml:space="preserve"> Workbook:  Example of view of a single LPTV station’s service area.</w:t>
      </w:r>
      <w:r w:rsidRPr="004E757C">
        <w:rPr>
          <w:szCs w:val="22"/>
        </w:rPr>
        <w:br/>
      </w:r>
    </w:p>
    <w:p w:rsidR="0063446D" w:rsidRPr="004E757C" w:rsidP="00AC0E60">
      <w:pPr>
        <w:pStyle w:val="Heading2"/>
        <w:rPr>
          <w:rFonts w:ascii="Times New Roman" w:hAnsi="Times New Roman"/>
          <w:szCs w:val="22"/>
        </w:rPr>
      </w:pPr>
      <w:r w:rsidRPr="004E757C">
        <w:rPr>
          <w:rFonts w:ascii="Times New Roman" w:hAnsi="Times New Roman"/>
          <w:szCs w:val="22"/>
        </w:rPr>
        <w:t>CSV Data Files</w:t>
      </w:r>
    </w:p>
    <w:p w:rsidR="0063446D" w:rsidRPr="004E757C" w:rsidP="00BB0C50">
      <w:pPr>
        <w:numPr>
          <w:ilvl w:val="0"/>
          <w:numId w:val="28"/>
        </w:numPr>
        <w:spacing w:before="120" w:after="120"/>
        <w:ind w:left="0" w:firstLine="806"/>
        <w:rPr>
          <w:szCs w:val="22"/>
        </w:rPr>
      </w:pPr>
      <w:r w:rsidRPr="004E757C">
        <w:rPr>
          <w:bCs/>
          <w:szCs w:val="22"/>
        </w:rPr>
        <w:t xml:space="preserve">The </w:t>
      </w:r>
      <w:r w:rsidRPr="004E757C" w:rsidR="00113053">
        <w:rPr>
          <w:bCs/>
          <w:szCs w:val="22"/>
        </w:rPr>
        <w:t xml:space="preserve">online </w:t>
      </w:r>
      <w:r w:rsidRPr="004E757C" w:rsidR="00537758">
        <w:rPr>
          <w:bCs/>
          <w:szCs w:val="22"/>
        </w:rPr>
        <w:t>Channel Study</w:t>
      </w:r>
      <w:r w:rsidRPr="004E757C">
        <w:rPr>
          <w:bCs/>
          <w:szCs w:val="22"/>
        </w:rPr>
        <w:t xml:space="preserve"> includes </w:t>
      </w:r>
      <w:r w:rsidRPr="004E757C" w:rsidR="00D11AEE">
        <w:rPr>
          <w:bCs/>
          <w:szCs w:val="22"/>
        </w:rPr>
        <w:t xml:space="preserve">three </w:t>
      </w:r>
      <w:r w:rsidRPr="004E757C">
        <w:rPr>
          <w:bCs/>
          <w:szCs w:val="22"/>
        </w:rPr>
        <w:t>zip files</w:t>
      </w:r>
      <w:r w:rsidRPr="004E757C" w:rsidR="00AE5ACA">
        <w:rPr>
          <w:bCs/>
          <w:szCs w:val="22"/>
        </w:rPr>
        <w:t xml:space="preserve">.  The first </w:t>
      </w:r>
      <w:r w:rsidRPr="004E757C" w:rsidR="00D11AEE">
        <w:rPr>
          <w:bCs/>
          <w:szCs w:val="22"/>
        </w:rPr>
        <w:t>zip file contain</w:t>
      </w:r>
      <w:r w:rsidRPr="004E757C" w:rsidR="00AE5ACA">
        <w:rPr>
          <w:bCs/>
          <w:szCs w:val="22"/>
        </w:rPr>
        <w:t>s</w:t>
      </w:r>
      <w:r w:rsidRPr="004E757C" w:rsidR="00D11AEE">
        <w:rPr>
          <w:bCs/>
          <w:szCs w:val="22"/>
        </w:rPr>
        <w:t xml:space="preserve"> the three CSV files unique to </w:t>
      </w:r>
      <w:r w:rsidRPr="004E757C" w:rsidR="00AE5ACA">
        <w:rPr>
          <w:bCs/>
          <w:szCs w:val="22"/>
        </w:rPr>
        <w:t xml:space="preserve">the </w:t>
      </w:r>
      <w:r w:rsidRPr="004E757C" w:rsidR="00D11AEE">
        <w:rPr>
          <w:bCs/>
          <w:i/>
          <w:szCs w:val="22"/>
        </w:rPr>
        <w:t>granted</w:t>
      </w:r>
      <w:r w:rsidRPr="004E757C" w:rsidR="00D11AEE">
        <w:rPr>
          <w:bCs/>
          <w:szCs w:val="22"/>
        </w:rPr>
        <w:t xml:space="preserve"> applications study</w:t>
      </w:r>
      <w:r w:rsidRPr="004E757C" w:rsidR="00AE5ACA">
        <w:rPr>
          <w:bCs/>
          <w:szCs w:val="22"/>
        </w:rPr>
        <w:t>.  The second zip file contains the three CSV files unique</w:t>
      </w:r>
      <w:r w:rsidRPr="004E757C" w:rsidR="00D11AEE">
        <w:rPr>
          <w:bCs/>
          <w:szCs w:val="22"/>
        </w:rPr>
        <w:t xml:space="preserve"> </w:t>
      </w:r>
      <w:r w:rsidRPr="004E757C" w:rsidR="00AE5ACA">
        <w:rPr>
          <w:bCs/>
          <w:szCs w:val="22"/>
        </w:rPr>
        <w:t>to</w:t>
      </w:r>
      <w:r w:rsidRPr="004E757C" w:rsidR="00D11AEE">
        <w:rPr>
          <w:bCs/>
          <w:szCs w:val="22"/>
        </w:rPr>
        <w:t xml:space="preserve"> the </w:t>
      </w:r>
      <w:r w:rsidRPr="004E757C" w:rsidR="00D11AEE">
        <w:rPr>
          <w:bCs/>
          <w:i/>
          <w:szCs w:val="22"/>
        </w:rPr>
        <w:t xml:space="preserve">pending and granted </w:t>
      </w:r>
      <w:r w:rsidRPr="004E757C" w:rsidR="00D11AEE">
        <w:rPr>
          <w:bCs/>
          <w:szCs w:val="22"/>
        </w:rPr>
        <w:t>applications study</w:t>
      </w:r>
      <w:r w:rsidRPr="004E757C" w:rsidR="00AE5ACA">
        <w:rPr>
          <w:bCs/>
          <w:szCs w:val="22"/>
        </w:rPr>
        <w:t xml:space="preserve">.  The third </w:t>
      </w:r>
      <w:r w:rsidRPr="004E757C" w:rsidR="00D11AEE">
        <w:rPr>
          <w:bCs/>
          <w:szCs w:val="22"/>
        </w:rPr>
        <w:t>zip</w:t>
      </w:r>
      <w:r w:rsidRPr="004E757C" w:rsidR="00AE5ACA">
        <w:rPr>
          <w:bCs/>
          <w:szCs w:val="22"/>
        </w:rPr>
        <w:t xml:space="preserve"> file contains</w:t>
      </w:r>
      <w:r w:rsidRPr="004E757C" w:rsidR="00D11AEE">
        <w:rPr>
          <w:bCs/>
          <w:szCs w:val="22"/>
        </w:rPr>
        <w:t xml:space="preserve"> the two CSV files common to both studies</w:t>
      </w:r>
      <w:r w:rsidRPr="004E757C" w:rsidR="00AE5ACA">
        <w:rPr>
          <w:bCs/>
          <w:szCs w:val="22"/>
        </w:rPr>
        <w:t xml:space="preserve">.  The CSV files contained in these three zip files </w:t>
      </w:r>
      <w:r w:rsidRPr="004E757C" w:rsidR="00D11AEE">
        <w:rPr>
          <w:bCs/>
          <w:szCs w:val="22"/>
        </w:rPr>
        <w:t xml:space="preserve">were used to generate the Tableau maps.  </w:t>
      </w:r>
      <w:r w:rsidRPr="004E757C" w:rsidR="002A2CD8">
        <w:rPr>
          <w:bCs/>
          <w:szCs w:val="22"/>
        </w:rPr>
        <w:t>Each study contains a</w:t>
      </w:r>
      <w:r w:rsidRPr="004E757C">
        <w:rPr>
          <w:bCs/>
          <w:szCs w:val="22"/>
        </w:rPr>
        <w:t xml:space="preserve"> CSV file, </w:t>
      </w:r>
      <w:r w:rsidRPr="004E757C">
        <w:rPr>
          <w:bCs/>
          <w:szCs w:val="22"/>
          <w:u w:val="single"/>
        </w:rPr>
        <w:t>lptv_aggregated.csv</w:t>
      </w:r>
      <w:r w:rsidRPr="004E757C">
        <w:rPr>
          <w:bCs/>
          <w:szCs w:val="22"/>
        </w:rPr>
        <w:t xml:space="preserve">, </w:t>
      </w:r>
      <w:r w:rsidRPr="004E757C" w:rsidR="002A2CD8">
        <w:rPr>
          <w:bCs/>
          <w:szCs w:val="22"/>
        </w:rPr>
        <w:t xml:space="preserve">which </w:t>
      </w:r>
      <w:r w:rsidRPr="004E757C">
        <w:rPr>
          <w:bCs/>
          <w:szCs w:val="22"/>
        </w:rPr>
        <w:t>is the aggregated 2x2 km point data as categorized above</w:t>
      </w:r>
      <w:r w:rsidRPr="004E757C" w:rsidR="00113053">
        <w:rPr>
          <w:bCs/>
          <w:szCs w:val="22"/>
        </w:rPr>
        <w:t>,</w:t>
      </w:r>
      <w:r w:rsidRPr="004E757C">
        <w:rPr>
          <w:bCs/>
          <w:szCs w:val="22"/>
        </w:rPr>
        <w:t xml:space="preserve"> and forms the basis for the Tableau map</w:t>
      </w:r>
      <w:r w:rsidRPr="004E757C" w:rsidR="0022508F">
        <w:rPr>
          <w:bCs/>
          <w:szCs w:val="22"/>
        </w:rPr>
        <w:t>s</w:t>
      </w:r>
      <w:r w:rsidRPr="004E757C">
        <w:rPr>
          <w:bCs/>
          <w:szCs w:val="22"/>
        </w:rPr>
        <w:t xml:space="preserve">.  The other </w:t>
      </w:r>
      <w:r w:rsidRPr="004E757C" w:rsidR="002A2CD8">
        <w:rPr>
          <w:bCs/>
          <w:szCs w:val="22"/>
        </w:rPr>
        <w:t xml:space="preserve">two </w:t>
      </w:r>
      <w:r w:rsidRPr="004E757C">
        <w:rPr>
          <w:bCs/>
          <w:szCs w:val="22"/>
        </w:rPr>
        <w:t xml:space="preserve">CSV files </w:t>
      </w:r>
      <w:r w:rsidRPr="004E757C" w:rsidR="002A2CD8">
        <w:rPr>
          <w:bCs/>
          <w:szCs w:val="22"/>
        </w:rPr>
        <w:t xml:space="preserve">combined with the common two CSV files </w:t>
      </w:r>
      <w:r w:rsidRPr="004E757C">
        <w:rPr>
          <w:bCs/>
          <w:szCs w:val="22"/>
        </w:rPr>
        <w:t xml:space="preserve">contain the underlying point data for each LPTV/translator station </w:t>
      </w:r>
      <w:r w:rsidRPr="004E757C" w:rsidR="00113053">
        <w:rPr>
          <w:bCs/>
          <w:szCs w:val="22"/>
        </w:rPr>
        <w:t xml:space="preserve">used </w:t>
      </w:r>
      <w:r w:rsidRPr="004E757C">
        <w:rPr>
          <w:bCs/>
          <w:szCs w:val="22"/>
        </w:rPr>
        <w:t xml:space="preserve">to </w:t>
      </w:r>
      <w:r w:rsidRPr="004E757C" w:rsidR="0022508F">
        <w:rPr>
          <w:bCs/>
          <w:szCs w:val="22"/>
        </w:rPr>
        <w:t>generate</w:t>
      </w:r>
      <w:r w:rsidRPr="004E757C">
        <w:rPr>
          <w:bCs/>
          <w:szCs w:val="22"/>
        </w:rPr>
        <w:t xml:space="preserve"> the aggregated data.  These are provided in </w:t>
      </w:r>
      <w:r w:rsidRPr="004E757C" w:rsidR="00CD0A34">
        <w:rPr>
          <w:bCs/>
          <w:szCs w:val="22"/>
        </w:rPr>
        <w:t xml:space="preserve">comma </w:t>
      </w:r>
      <w:r w:rsidRPr="004E757C">
        <w:rPr>
          <w:bCs/>
          <w:szCs w:val="22"/>
        </w:rPr>
        <w:t xml:space="preserve">separated value format and are </w:t>
      </w:r>
      <w:r w:rsidRPr="004E757C" w:rsidR="0022508F">
        <w:rPr>
          <w:bCs/>
          <w:szCs w:val="22"/>
        </w:rPr>
        <w:t>available</w:t>
      </w:r>
      <w:r w:rsidRPr="004E757C" w:rsidR="00163087">
        <w:rPr>
          <w:bCs/>
          <w:szCs w:val="22"/>
        </w:rPr>
        <w:t xml:space="preserve"> to</w:t>
      </w:r>
      <w:r w:rsidRPr="004E757C" w:rsidR="0022508F">
        <w:rPr>
          <w:bCs/>
          <w:szCs w:val="22"/>
        </w:rPr>
        <w:t xml:space="preserve"> </w:t>
      </w:r>
      <w:r w:rsidRPr="004E757C">
        <w:rPr>
          <w:bCs/>
          <w:szCs w:val="22"/>
        </w:rPr>
        <w:t>user</w:t>
      </w:r>
      <w:r w:rsidRPr="004E757C" w:rsidR="00113053">
        <w:rPr>
          <w:bCs/>
          <w:szCs w:val="22"/>
        </w:rPr>
        <w:t>s</w:t>
      </w:r>
      <w:r w:rsidRPr="004E757C">
        <w:rPr>
          <w:bCs/>
          <w:szCs w:val="22"/>
        </w:rPr>
        <w:t xml:space="preserve"> to generate their own study scenario or </w:t>
      </w:r>
      <w:r w:rsidRPr="004E757C" w:rsidR="0049683A">
        <w:rPr>
          <w:bCs/>
          <w:szCs w:val="22"/>
        </w:rPr>
        <w:t xml:space="preserve">to </w:t>
      </w:r>
      <w:r w:rsidRPr="004E757C">
        <w:rPr>
          <w:bCs/>
          <w:szCs w:val="22"/>
        </w:rPr>
        <w:t xml:space="preserve">replicate </w:t>
      </w:r>
      <w:r w:rsidRPr="004E757C" w:rsidR="0049683A">
        <w:rPr>
          <w:bCs/>
          <w:szCs w:val="22"/>
        </w:rPr>
        <w:t xml:space="preserve">our </w:t>
      </w:r>
      <w:r w:rsidRPr="004E757C">
        <w:rPr>
          <w:bCs/>
          <w:szCs w:val="22"/>
        </w:rPr>
        <w:t>analysis.</w:t>
      </w:r>
    </w:p>
    <w:p w:rsidR="0063446D" w:rsidRPr="004E757C" w:rsidP="00BB0C50">
      <w:pPr>
        <w:numPr>
          <w:ilvl w:val="0"/>
          <w:numId w:val="28"/>
        </w:numPr>
        <w:spacing w:before="120" w:after="120"/>
        <w:ind w:left="0" w:firstLine="806"/>
        <w:rPr>
          <w:szCs w:val="22"/>
        </w:rPr>
      </w:pPr>
      <w:r w:rsidRPr="004E757C">
        <w:rPr>
          <w:bCs/>
          <w:szCs w:val="22"/>
        </w:rPr>
        <w:t>The following three files</w:t>
      </w:r>
      <w:r w:rsidRPr="004E757C" w:rsidR="00B326D9">
        <w:rPr>
          <w:bCs/>
          <w:szCs w:val="22"/>
        </w:rPr>
        <w:t xml:space="preserve"> (detailed in Tables 1-3 below)</w:t>
      </w:r>
      <w:r w:rsidRPr="004E757C">
        <w:rPr>
          <w:bCs/>
          <w:szCs w:val="22"/>
        </w:rPr>
        <w:t xml:space="preserve"> are in the zip file unique to each study.  The </w:t>
      </w:r>
      <w:r w:rsidRPr="004E757C">
        <w:rPr>
          <w:bCs/>
          <w:szCs w:val="22"/>
          <w:u w:val="single"/>
        </w:rPr>
        <w:t>lptv_aggregated.csv</w:t>
      </w:r>
      <w:r w:rsidRPr="004E757C">
        <w:rPr>
          <w:bCs/>
          <w:szCs w:val="22"/>
        </w:rPr>
        <w:t xml:space="preserve"> file identifies</w:t>
      </w:r>
      <w:r w:rsidRPr="004E757C" w:rsidR="00113053">
        <w:rPr>
          <w:bCs/>
          <w:szCs w:val="22"/>
        </w:rPr>
        <w:t>,</w:t>
      </w:r>
      <w:r w:rsidRPr="004E757C">
        <w:rPr>
          <w:bCs/>
          <w:szCs w:val="22"/>
        </w:rPr>
        <w:t xml:space="preserve"> for each channel, any point that falls within a service area.  The file contains the fields listed in Table 1 below:</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530"/>
        <w:gridCol w:w="2700"/>
        <w:gridCol w:w="1445"/>
        <w:gridCol w:w="3415"/>
      </w:tblGrid>
      <w:tr w:rsidTr="0063446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153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Field</w:t>
            </w:r>
          </w:p>
        </w:tc>
        <w:tc>
          <w:tcPr>
            <w:tcW w:w="270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Description</w:t>
            </w:r>
          </w:p>
        </w:tc>
        <w:tc>
          <w:tcPr>
            <w:tcW w:w="1445"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Type</w:t>
            </w:r>
          </w:p>
        </w:tc>
        <w:tc>
          <w:tcPr>
            <w:tcW w:w="3415"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Sample</w:t>
            </w:r>
          </w:p>
        </w:tc>
      </w:tr>
      <w:tr w:rsidTr="0063446D">
        <w:tblPrEx>
          <w:tblW w:w="0" w:type="auto"/>
          <w:tblInd w:w="-5" w:type="dxa"/>
          <w:tblCellMar>
            <w:top w:w="0" w:type="dxa"/>
            <w:left w:w="108" w:type="dxa"/>
            <w:bottom w:w="0" w:type="dxa"/>
            <w:right w:w="108" w:type="dxa"/>
          </w:tblCellMar>
          <w:tblLook w:val="04A0"/>
        </w:tblPrEx>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pointkey</w:t>
            </w:r>
          </w:p>
        </w:tc>
        <w:tc>
          <w:tcPr>
            <w:tcW w:w="270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 xml:space="preserve">the unique identification for a 2 x 2 grid cell determined by </w:t>
            </w:r>
            <w:r w:rsidRPr="004E757C">
              <w:rPr>
                <w:i/>
                <w:snapToGrid w:val="0"/>
                <w:kern w:val="28"/>
                <w:sz w:val="22"/>
                <w:szCs w:val="22"/>
                <w:lang w:val="en-US" w:eastAsia="en-US" w:bidi="ar-SA"/>
              </w:rPr>
              <w:t>TVStudy</w:t>
            </w:r>
          </w:p>
        </w:tc>
        <w:tc>
          <w:tcPr>
            <w:tcW w:w="1445"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415"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62592057</w:t>
            </w:r>
          </w:p>
        </w:tc>
      </w:tr>
      <w:tr w:rsidTr="0063446D">
        <w:tblPrEx>
          <w:tblW w:w="0" w:type="auto"/>
          <w:tblInd w:w="-5" w:type="dxa"/>
          <w:tblCellMar>
            <w:top w:w="0" w:type="dxa"/>
            <w:left w:w="108" w:type="dxa"/>
            <w:bottom w:w="0" w:type="dxa"/>
            <w:right w:w="108" w:type="dxa"/>
          </w:tblCellMar>
          <w:tblLook w:val="04A0"/>
        </w:tblPrEx>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channel</w:t>
            </w:r>
          </w:p>
        </w:tc>
        <w:tc>
          <w:tcPr>
            <w:tcW w:w="270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channel number assigned to the station of the protection category indicated by the “type” field.</w:t>
            </w:r>
          </w:p>
        </w:tc>
        <w:tc>
          <w:tcPr>
            <w:tcW w:w="1445"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415"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29</w:t>
            </w:r>
          </w:p>
        </w:tc>
      </w:tr>
      <w:tr w:rsidTr="0063446D">
        <w:tblPrEx>
          <w:tblW w:w="0" w:type="auto"/>
          <w:tblInd w:w="-5" w:type="dxa"/>
          <w:tblCellMar>
            <w:top w:w="0" w:type="dxa"/>
            <w:left w:w="108" w:type="dxa"/>
            <w:bottom w:w="0" w:type="dxa"/>
            <w:right w:w="108" w:type="dxa"/>
          </w:tblCellMar>
          <w:tblLook w:val="04A0"/>
        </w:tblPrEx>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type</w:t>
            </w:r>
          </w:p>
        </w:tc>
        <w:tc>
          <w:tcPr>
            <w:tcW w:w="270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classification of service for that point according to the priorities listed above</w:t>
            </w:r>
          </w:p>
        </w:tc>
        <w:tc>
          <w:tcPr>
            <w:tcW w:w="1445"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String</w:t>
            </w:r>
          </w:p>
        </w:tc>
        <w:tc>
          <w:tcPr>
            <w:tcW w:w="3415" w:type="dxa"/>
          </w:tcPr>
          <w:p w:rsidR="0063446D" w:rsidRPr="004E757C" w:rsidP="0063446D">
            <w:pPr>
              <w:pStyle w:val="ListBullet2"/>
              <w:widowControl/>
              <w:numPr>
                <w:ilvl w:val="0"/>
                <w:numId w:val="0"/>
              </w:numPr>
              <w:tabs>
                <w:tab w:val="clear" w:pos="720"/>
              </w:tabs>
              <w:spacing w:before="120"/>
              <w:ind w:left="0" w:firstLine="0"/>
              <w:jc w:val="both"/>
              <w:rPr>
                <w:rStyle w:val="DefaultParagraphFont"/>
                <w:snapToGrid w:val="0"/>
                <w:kern w:val="28"/>
                <w:sz w:val="22"/>
                <w:szCs w:val="22"/>
                <w:lang w:val="en-US" w:eastAsia="en-US" w:bidi="ar-SA"/>
              </w:rPr>
            </w:pPr>
            <w:r w:rsidRPr="004E757C">
              <w:rPr>
                <w:snapToGrid w:val="0"/>
                <w:kern w:val="28"/>
                <w:sz w:val="22"/>
                <w:szCs w:val="22"/>
                <w:lang w:val="en-US" w:eastAsia="en-US" w:bidi="ar-SA"/>
              </w:rPr>
              <w:t xml:space="preserve">Types will be one of the following: </w:t>
            </w:r>
          </w:p>
          <w:p w:rsidR="0063446D" w:rsidRPr="004E757C" w:rsidP="0063446D">
            <w:pPr>
              <w:pStyle w:val="ListBullet2"/>
              <w:widowControl/>
              <w:numPr>
                <w:ilvl w:val="0"/>
                <w:numId w:val="21"/>
              </w:numPr>
              <w:tabs>
                <w:tab w:val="clear" w:pos="720"/>
              </w:tabs>
              <w:spacing w:before="120"/>
              <w:ind w:left="720" w:hanging="360"/>
              <w:jc w:val="both"/>
              <w:rPr>
                <w:rStyle w:val="DefaultParagraphFont"/>
                <w:snapToGrid w:val="0"/>
                <w:kern w:val="28"/>
                <w:sz w:val="22"/>
                <w:szCs w:val="22"/>
                <w:lang w:val="en-US" w:eastAsia="en-US" w:bidi="ar-SA"/>
              </w:rPr>
            </w:pPr>
            <w:r w:rsidRPr="004E757C">
              <w:rPr>
                <w:snapToGrid w:val="0"/>
                <w:kern w:val="28"/>
                <w:sz w:val="22"/>
                <w:szCs w:val="22"/>
                <w:lang w:val="en-US" w:eastAsia="en-US" w:bidi="ar-SA"/>
              </w:rPr>
              <w:t>LM/LMW/Offshore</w:t>
            </w:r>
          </w:p>
          <w:p w:rsidR="0063446D" w:rsidRPr="004E757C" w:rsidP="0063446D">
            <w:pPr>
              <w:pStyle w:val="ListBullet2"/>
              <w:widowControl/>
              <w:numPr>
                <w:ilvl w:val="0"/>
                <w:numId w:val="21"/>
              </w:numPr>
              <w:tabs>
                <w:tab w:val="clear" w:pos="720"/>
              </w:tabs>
              <w:spacing w:before="120"/>
              <w:ind w:left="720" w:hanging="360"/>
              <w:jc w:val="both"/>
              <w:rPr>
                <w:rStyle w:val="DefaultParagraphFont"/>
                <w:snapToGrid w:val="0"/>
                <w:kern w:val="28"/>
                <w:sz w:val="22"/>
                <w:szCs w:val="22"/>
                <w:lang w:val="en-US" w:eastAsia="en-US" w:bidi="ar-SA"/>
              </w:rPr>
            </w:pPr>
            <w:r w:rsidRPr="004E757C">
              <w:rPr>
                <w:snapToGrid w:val="0"/>
                <w:kern w:val="28"/>
                <w:sz w:val="22"/>
                <w:szCs w:val="22"/>
                <w:lang w:val="en-US" w:eastAsia="en-US" w:bidi="ar-SA"/>
              </w:rPr>
              <w:t xml:space="preserve">FP/CA </w:t>
            </w:r>
          </w:p>
          <w:p w:rsidR="0063446D" w:rsidRPr="004E757C" w:rsidP="0063446D">
            <w:pPr>
              <w:pStyle w:val="ListBullet2"/>
              <w:widowControl/>
              <w:numPr>
                <w:ilvl w:val="0"/>
                <w:numId w:val="21"/>
              </w:numPr>
              <w:tabs>
                <w:tab w:val="clear" w:pos="720"/>
              </w:tabs>
              <w:spacing w:before="120"/>
              <w:ind w:left="720" w:hanging="360"/>
              <w:jc w:val="both"/>
              <w:rPr>
                <w:rStyle w:val="DefaultParagraphFont"/>
                <w:snapToGrid w:val="0"/>
                <w:kern w:val="28"/>
                <w:sz w:val="22"/>
                <w:szCs w:val="22"/>
                <w:lang w:val="en-US" w:eastAsia="en-US" w:bidi="ar-SA"/>
              </w:rPr>
            </w:pPr>
            <w:r w:rsidRPr="004E757C">
              <w:rPr>
                <w:snapToGrid w:val="0"/>
                <w:kern w:val="28"/>
                <w:sz w:val="22"/>
                <w:szCs w:val="22"/>
                <w:lang w:val="en-US" w:eastAsia="en-US" w:bidi="ar-SA"/>
              </w:rPr>
              <w:t xml:space="preserve">LPTV </w:t>
            </w:r>
          </w:p>
          <w:p w:rsidR="0063446D" w:rsidRPr="004E757C" w:rsidP="0063446D">
            <w:pPr>
              <w:pStyle w:val="ListBullet2"/>
              <w:widowControl/>
              <w:numPr>
                <w:ilvl w:val="0"/>
                <w:numId w:val="21"/>
              </w:numPr>
              <w:tabs>
                <w:tab w:val="clear" w:pos="720"/>
              </w:tabs>
              <w:spacing w:before="120"/>
              <w:ind w:left="720" w:hanging="360"/>
              <w:jc w:val="both"/>
              <w:rPr>
                <w:rStyle w:val="DefaultParagraphFont"/>
                <w:snapToGrid w:val="0"/>
                <w:kern w:val="28"/>
                <w:sz w:val="22"/>
                <w:szCs w:val="22"/>
                <w:lang w:val="en-US" w:eastAsia="en-US" w:bidi="ar-SA"/>
              </w:rPr>
            </w:pPr>
            <w:r w:rsidRPr="004E757C">
              <w:rPr>
                <w:snapToGrid w:val="0"/>
                <w:kern w:val="28"/>
                <w:sz w:val="22"/>
                <w:szCs w:val="22"/>
                <w:lang w:val="en-US" w:eastAsia="en-US" w:bidi="ar-SA"/>
              </w:rPr>
              <w:t xml:space="preserve">LPTV – Agg IX </w:t>
            </w:r>
          </w:p>
          <w:p w:rsidR="0063446D" w:rsidRPr="004E757C" w:rsidP="006C7997">
            <w:pPr>
              <w:pStyle w:val="ListBullet2"/>
              <w:widowControl/>
              <w:numPr>
                <w:ilvl w:val="0"/>
                <w:numId w:val="21"/>
              </w:numPr>
              <w:tabs>
                <w:tab w:val="clear" w:pos="720"/>
              </w:tabs>
              <w:spacing w:before="120" w:after="120"/>
              <w:ind w:left="720" w:hanging="360"/>
              <w:jc w:val="both"/>
              <w:rPr>
                <w:rStyle w:val="DefaultParagraphFont"/>
                <w:snapToGrid/>
                <w:kern w:val="0"/>
                <w:sz w:val="22"/>
                <w:szCs w:val="22"/>
                <w:lang w:val="en-US" w:eastAsia="en-US" w:bidi="ar-SA"/>
              </w:rPr>
            </w:pPr>
            <w:r w:rsidRPr="004E757C">
              <w:rPr>
                <w:snapToGrid/>
                <w:kern w:val="0"/>
                <w:sz w:val="22"/>
                <w:szCs w:val="22"/>
                <w:lang w:val="en-US" w:eastAsia="en-US" w:bidi="ar-SA"/>
              </w:rPr>
              <w:t>LPTV – Pairwise IX</w:t>
            </w:r>
          </w:p>
        </w:tc>
      </w:tr>
    </w:tbl>
    <w:p w:rsidR="0063446D" w:rsidRPr="004E757C" w:rsidP="00113053">
      <w:pPr>
        <w:spacing w:before="120" w:after="120"/>
        <w:rPr>
          <w:szCs w:val="22"/>
        </w:rPr>
      </w:pPr>
      <w:r w:rsidRPr="004E757C">
        <w:rPr>
          <w:b/>
          <w:szCs w:val="22"/>
        </w:rPr>
        <w:t>Table 1</w:t>
      </w:r>
      <w:r w:rsidRPr="004E757C">
        <w:rPr>
          <w:szCs w:val="22"/>
        </w:rPr>
        <w:t xml:space="preserve">: Data Dictionary for </w:t>
      </w:r>
      <w:r w:rsidRPr="004E757C">
        <w:rPr>
          <w:szCs w:val="22"/>
          <w:u w:val="single"/>
        </w:rPr>
        <w:t>lptv_aggregated.csv</w:t>
      </w:r>
    </w:p>
    <w:p w:rsidR="0063446D" w:rsidRPr="004E757C" w:rsidP="00BB0C50">
      <w:pPr>
        <w:numPr>
          <w:ilvl w:val="0"/>
          <w:numId w:val="28"/>
        </w:numPr>
        <w:spacing w:before="120" w:after="120"/>
        <w:ind w:left="0" w:firstLine="806"/>
        <w:rPr>
          <w:szCs w:val="22"/>
        </w:rPr>
      </w:pPr>
      <w:r w:rsidRPr="004E757C">
        <w:rPr>
          <w:szCs w:val="22"/>
        </w:rPr>
        <w:t xml:space="preserve">The </w:t>
      </w:r>
      <w:r w:rsidRPr="004E757C">
        <w:rPr>
          <w:szCs w:val="22"/>
          <w:u w:val="single"/>
        </w:rPr>
        <w:t>stations_points.csv</w:t>
      </w:r>
      <w:r w:rsidRPr="004E757C">
        <w:rPr>
          <w:szCs w:val="22"/>
        </w:rPr>
        <w:t xml:space="preserve"> file identifies the interference</w:t>
      </w:r>
      <w:r w:rsidRPr="004E757C" w:rsidR="008C2A4B">
        <w:rPr>
          <w:szCs w:val="22"/>
        </w:rPr>
        <w:t>-</w:t>
      </w:r>
      <w:r w:rsidRPr="004E757C">
        <w:rPr>
          <w:szCs w:val="22"/>
        </w:rPr>
        <w:t>free points for each station on the</w:t>
      </w:r>
      <w:r w:rsidRPr="004E757C" w:rsidR="0022508F">
        <w:rPr>
          <w:szCs w:val="22"/>
        </w:rPr>
        <w:t xml:space="preserve"> station’s</w:t>
      </w:r>
      <w:r w:rsidRPr="004E757C">
        <w:rPr>
          <w:szCs w:val="22"/>
        </w:rPr>
        <w:t xml:space="preserve"> assigned channel in the study.  These points establish the total interference</w:t>
      </w:r>
      <w:r w:rsidRPr="004E757C" w:rsidR="008C2A4B">
        <w:rPr>
          <w:szCs w:val="22"/>
        </w:rPr>
        <w:t>-</w:t>
      </w:r>
      <w:r w:rsidRPr="004E757C">
        <w:rPr>
          <w:szCs w:val="22"/>
        </w:rPr>
        <w:t>free population for a given station and also the possible locations for interference to that station.  The file contains the fields listed in Table 2 below:</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890"/>
        <w:gridCol w:w="2340"/>
        <w:gridCol w:w="1530"/>
        <w:gridCol w:w="3330"/>
      </w:tblGrid>
      <w:tr w:rsidTr="006C7997">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1890" w:type="dxa"/>
          </w:tcPr>
          <w:p w:rsidR="0063446D" w:rsidRPr="004E757C" w:rsidP="006C7997">
            <w:pPr>
              <w:keepNext/>
              <w:widowControl/>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Field</w:t>
            </w:r>
          </w:p>
        </w:tc>
        <w:tc>
          <w:tcPr>
            <w:tcW w:w="2340" w:type="dxa"/>
          </w:tcPr>
          <w:p w:rsidR="0063446D" w:rsidRPr="004E757C" w:rsidP="006C7997">
            <w:pPr>
              <w:keepNext/>
              <w:widowControl/>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Description</w:t>
            </w:r>
          </w:p>
        </w:tc>
        <w:tc>
          <w:tcPr>
            <w:tcW w:w="1530" w:type="dxa"/>
          </w:tcPr>
          <w:p w:rsidR="0063446D" w:rsidRPr="004E757C" w:rsidP="006C7997">
            <w:pPr>
              <w:keepNext/>
              <w:widowControl/>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Type</w:t>
            </w:r>
          </w:p>
        </w:tc>
        <w:tc>
          <w:tcPr>
            <w:tcW w:w="3330" w:type="dxa"/>
          </w:tcPr>
          <w:p w:rsidR="0063446D" w:rsidRPr="004E757C" w:rsidP="006C7997">
            <w:pPr>
              <w:keepNext/>
              <w:widowControl/>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Sample</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facility_id</w:t>
            </w:r>
          </w:p>
        </w:tc>
        <w:tc>
          <w:tcPr>
            <w:tcW w:w="234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facility ID assigned to the station</w:t>
            </w:r>
          </w:p>
        </w:tc>
        <w:tc>
          <w:tcPr>
            <w:tcW w:w="15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52887</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channel_id</w:t>
            </w:r>
          </w:p>
        </w:tc>
        <w:tc>
          <w:tcPr>
            <w:tcW w:w="234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channel number assigned to the station</w:t>
            </w:r>
          </w:p>
        </w:tc>
        <w:tc>
          <w:tcPr>
            <w:tcW w:w="15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29</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pointkey</w:t>
            </w:r>
          </w:p>
        </w:tc>
        <w:tc>
          <w:tcPr>
            <w:tcW w:w="234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ID of each 2x2 km cell</w:t>
            </w:r>
          </w:p>
        </w:tc>
        <w:tc>
          <w:tcPr>
            <w:tcW w:w="15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C7997">
            <w:pPr>
              <w:keepNext/>
              <w:widowControl/>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62592057</w:t>
            </w:r>
          </w:p>
        </w:tc>
      </w:tr>
    </w:tbl>
    <w:p w:rsidR="0063446D" w:rsidRPr="004E757C" w:rsidP="00113053">
      <w:pPr>
        <w:spacing w:before="120" w:after="120"/>
        <w:rPr>
          <w:szCs w:val="22"/>
        </w:rPr>
      </w:pPr>
      <w:r w:rsidRPr="004E757C">
        <w:rPr>
          <w:b/>
          <w:szCs w:val="22"/>
        </w:rPr>
        <w:t>Table 2</w:t>
      </w:r>
      <w:r w:rsidRPr="004E757C">
        <w:rPr>
          <w:szCs w:val="22"/>
        </w:rPr>
        <w:t xml:space="preserve">: Data Dictionary for </w:t>
      </w:r>
      <w:r w:rsidRPr="004E757C">
        <w:rPr>
          <w:szCs w:val="22"/>
          <w:u w:val="single"/>
        </w:rPr>
        <w:t>stations_points.csv</w:t>
      </w:r>
    </w:p>
    <w:p w:rsidR="00D250C1" w:rsidRPr="004E757C" w:rsidP="006C7997">
      <w:pPr>
        <w:numPr>
          <w:ilvl w:val="0"/>
          <w:numId w:val="28"/>
        </w:numPr>
        <w:spacing w:before="120" w:after="120"/>
        <w:ind w:left="0" w:firstLine="810"/>
        <w:rPr>
          <w:szCs w:val="22"/>
        </w:rPr>
      </w:pPr>
      <w:r w:rsidRPr="004E757C">
        <w:rPr>
          <w:bCs/>
          <w:szCs w:val="22"/>
        </w:rPr>
        <w:t xml:space="preserve">The ix_paired.csv file identifies interference between any two stations (LPTV/translator stations and full power/Class A stations) according to </w:t>
      </w:r>
      <w:r w:rsidRPr="004E757C">
        <w:rPr>
          <w:bCs/>
          <w:i/>
          <w:szCs w:val="22"/>
        </w:rPr>
        <w:t>TVStudy</w:t>
      </w:r>
      <w:r w:rsidRPr="004E757C">
        <w:rPr>
          <w:bCs/>
          <w:szCs w:val="22"/>
        </w:rPr>
        <w:t xml:space="preserve"> at a given point.  The file contains the following fields listed in Table </w:t>
      </w:r>
      <w:r w:rsidRPr="004E757C" w:rsidR="00D73FB8">
        <w:rPr>
          <w:bCs/>
          <w:szCs w:val="22"/>
        </w:rPr>
        <w:t xml:space="preserve">3 </w:t>
      </w:r>
      <w:r w:rsidRPr="004E757C">
        <w:rPr>
          <w:bCs/>
          <w:szCs w:val="22"/>
        </w:rPr>
        <w:t>below:</w:t>
      </w:r>
    </w:p>
    <w:tbl>
      <w:tblPr>
        <w:tblStyle w:val="TableGrid"/>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
      <w:tblGrid>
        <w:gridCol w:w="1890"/>
        <w:gridCol w:w="3600"/>
        <w:gridCol w:w="1890"/>
        <w:gridCol w:w="1980"/>
      </w:tblGrid>
      <w:tr w:rsidTr="00FF5292">
        <w:tblPrEx>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4A0"/>
        </w:tblPrEx>
        <w:tc>
          <w:tcPr>
            <w:tcW w:w="1890" w:type="dxa"/>
          </w:tcPr>
          <w:p w:rsidR="00D250C1" w:rsidRPr="004E757C" w:rsidP="00FF5292">
            <w:pPr>
              <w:keepNext/>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Field</w:t>
            </w:r>
          </w:p>
        </w:tc>
        <w:tc>
          <w:tcPr>
            <w:tcW w:w="3600" w:type="dxa"/>
          </w:tcPr>
          <w:p w:rsidR="00D250C1"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Description</w:t>
            </w:r>
          </w:p>
        </w:tc>
        <w:tc>
          <w:tcPr>
            <w:tcW w:w="1890" w:type="dxa"/>
          </w:tcPr>
          <w:p w:rsidR="00D250C1"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Type</w:t>
            </w:r>
          </w:p>
        </w:tc>
        <w:tc>
          <w:tcPr>
            <w:tcW w:w="1980" w:type="dxa"/>
          </w:tcPr>
          <w:p w:rsidR="00D250C1"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Sample</w:t>
            </w:r>
          </w:p>
        </w:tc>
      </w:tr>
      <w:tr w:rsidTr="00FF5292">
        <w:tblPrEx>
          <w:tblW w:w="9360" w:type="dxa"/>
          <w:tblInd w:w="-5" w:type="dxa"/>
          <w:tblLayout w:type="fixed"/>
          <w:tblCellMar>
            <w:top w:w="0" w:type="dxa"/>
            <w:left w:w="108" w:type="dxa"/>
            <w:bottom w:w="0" w:type="dxa"/>
            <w:right w:w="108" w:type="dxa"/>
          </w:tblCellMar>
          <w:tblLook w:val="04A0"/>
        </w:tblPrEx>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facility_id</w:t>
            </w:r>
          </w:p>
        </w:tc>
        <w:tc>
          <w:tcPr>
            <w:tcW w:w="360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facility ID assigned to the station receiving interference</w:t>
            </w:r>
          </w:p>
        </w:tc>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198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52887</w:t>
            </w:r>
          </w:p>
        </w:tc>
      </w:tr>
      <w:tr w:rsidTr="00FF5292">
        <w:tblPrEx>
          <w:tblW w:w="9360" w:type="dxa"/>
          <w:tblInd w:w="-5" w:type="dxa"/>
          <w:tblLayout w:type="fixed"/>
          <w:tblCellMar>
            <w:top w:w="0" w:type="dxa"/>
            <w:left w:w="108" w:type="dxa"/>
            <w:bottom w:w="0" w:type="dxa"/>
            <w:right w:w="108" w:type="dxa"/>
          </w:tblCellMar>
          <w:tblLook w:val="04A0"/>
        </w:tblPrEx>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channel_id</w:t>
            </w:r>
          </w:p>
        </w:tc>
        <w:tc>
          <w:tcPr>
            <w:tcW w:w="360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channel number assigned to the station receiving interference</w:t>
            </w:r>
          </w:p>
        </w:tc>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198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29</w:t>
            </w:r>
          </w:p>
        </w:tc>
      </w:tr>
      <w:tr w:rsidTr="00FF5292">
        <w:tblPrEx>
          <w:tblW w:w="9360" w:type="dxa"/>
          <w:tblInd w:w="-5" w:type="dxa"/>
          <w:tblLayout w:type="fixed"/>
          <w:tblCellMar>
            <w:top w:w="0" w:type="dxa"/>
            <w:left w:w="108" w:type="dxa"/>
            <w:bottom w:w="0" w:type="dxa"/>
            <w:right w:w="108" w:type="dxa"/>
          </w:tblCellMar>
          <w:tblLook w:val="04A0"/>
        </w:tblPrEx>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ix_facility_id</w:t>
            </w:r>
          </w:p>
        </w:tc>
        <w:tc>
          <w:tcPr>
            <w:tcW w:w="360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facility ID assigned to the station causing interference</w:t>
            </w:r>
          </w:p>
        </w:tc>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198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53442</w:t>
            </w:r>
          </w:p>
        </w:tc>
      </w:tr>
      <w:tr w:rsidTr="00FF5292">
        <w:tblPrEx>
          <w:tblW w:w="9360" w:type="dxa"/>
          <w:tblInd w:w="-5" w:type="dxa"/>
          <w:tblLayout w:type="fixed"/>
          <w:tblCellMar>
            <w:top w:w="0" w:type="dxa"/>
            <w:left w:w="108" w:type="dxa"/>
            <w:bottom w:w="0" w:type="dxa"/>
            <w:right w:w="108" w:type="dxa"/>
          </w:tblCellMar>
          <w:tblLook w:val="04A0"/>
        </w:tblPrEx>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ix_channel_id</w:t>
            </w:r>
          </w:p>
        </w:tc>
        <w:tc>
          <w:tcPr>
            <w:tcW w:w="360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channel number assigned to the station causing interference</w:t>
            </w:r>
          </w:p>
        </w:tc>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198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35</w:t>
            </w:r>
          </w:p>
        </w:tc>
      </w:tr>
      <w:tr w:rsidTr="00FF5292">
        <w:tblPrEx>
          <w:tblW w:w="9360" w:type="dxa"/>
          <w:tblInd w:w="-5" w:type="dxa"/>
          <w:tblLayout w:type="fixed"/>
          <w:tblCellMar>
            <w:top w:w="0" w:type="dxa"/>
            <w:left w:w="108" w:type="dxa"/>
            <w:bottom w:w="0" w:type="dxa"/>
            <w:right w:w="108" w:type="dxa"/>
          </w:tblCellMar>
          <w:tblLook w:val="04A0"/>
        </w:tblPrEx>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pointkey</w:t>
            </w:r>
          </w:p>
        </w:tc>
        <w:tc>
          <w:tcPr>
            <w:tcW w:w="360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ID of the 2x2 km cell</w:t>
            </w:r>
          </w:p>
        </w:tc>
        <w:tc>
          <w:tcPr>
            <w:tcW w:w="189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1980" w:type="dxa"/>
          </w:tcPr>
          <w:p w:rsidR="00D250C1" w:rsidRPr="004E757C" w:rsidP="00FF5292">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62592057</w:t>
            </w:r>
          </w:p>
        </w:tc>
      </w:tr>
    </w:tbl>
    <w:p w:rsidR="00D250C1" w:rsidRPr="004E757C" w:rsidP="006C7997">
      <w:pPr>
        <w:spacing w:before="120" w:after="120"/>
        <w:ind w:left="810"/>
        <w:rPr>
          <w:szCs w:val="22"/>
        </w:rPr>
      </w:pPr>
      <w:r w:rsidRPr="004E757C">
        <w:rPr>
          <w:b/>
          <w:szCs w:val="22"/>
        </w:rPr>
        <w:t xml:space="preserve">Table </w:t>
      </w:r>
      <w:r w:rsidRPr="004E757C" w:rsidR="00D73FB8">
        <w:rPr>
          <w:b/>
          <w:szCs w:val="22"/>
        </w:rPr>
        <w:t>3</w:t>
      </w:r>
      <w:r w:rsidRPr="004E757C">
        <w:rPr>
          <w:szCs w:val="22"/>
        </w:rPr>
        <w:t xml:space="preserve">: Data Dictionary </w:t>
      </w:r>
      <w:r w:rsidRPr="004E757C">
        <w:rPr>
          <w:szCs w:val="22"/>
          <w:u w:val="single"/>
        </w:rPr>
        <w:t xml:space="preserve">for </w:t>
      </w:r>
      <w:r w:rsidRPr="004E757C">
        <w:rPr>
          <w:bCs/>
          <w:szCs w:val="22"/>
          <w:u w:val="single"/>
        </w:rPr>
        <w:t>ix_paired.csv</w:t>
      </w:r>
    </w:p>
    <w:p w:rsidR="0063446D" w:rsidRPr="004E757C" w:rsidP="006C7997">
      <w:pPr>
        <w:numPr>
          <w:ilvl w:val="0"/>
          <w:numId w:val="28"/>
        </w:numPr>
        <w:spacing w:before="120" w:after="120"/>
        <w:ind w:left="0" w:firstLine="810"/>
        <w:rPr>
          <w:szCs w:val="22"/>
        </w:rPr>
      </w:pPr>
      <w:r w:rsidRPr="004E757C">
        <w:rPr>
          <w:szCs w:val="22"/>
        </w:rPr>
        <w:t>The following two files</w:t>
      </w:r>
      <w:r w:rsidRPr="004E757C" w:rsidR="00B326D9">
        <w:rPr>
          <w:szCs w:val="22"/>
        </w:rPr>
        <w:t xml:space="preserve"> (detailed in Tables 4-5 below)</w:t>
      </w:r>
      <w:r w:rsidRPr="004E757C">
        <w:rPr>
          <w:szCs w:val="22"/>
        </w:rPr>
        <w:t xml:space="preserve"> are in the other zip file and are common to both runs.  The </w:t>
      </w:r>
      <w:r w:rsidRPr="004E757C">
        <w:rPr>
          <w:szCs w:val="22"/>
          <w:u w:val="single"/>
        </w:rPr>
        <w:t>lm_points.csv</w:t>
      </w:r>
      <w:r w:rsidRPr="004E757C">
        <w:rPr>
          <w:szCs w:val="22"/>
        </w:rPr>
        <w:t xml:space="preserve"> file identifies points that must be protected on a specific channel due to </w:t>
      </w:r>
      <w:r w:rsidRPr="004E757C" w:rsidR="0022508F">
        <w:rPr>
          <w:szCs w:val="22"/>
        </w:rPr>
        <w:t>l</w:t>
      </w:r>
      <w:r w:rsidRPr="004E757C">
        <w:rPr>
          <w:szCs w:val="22"/>
        </w:rPr>
        <w:t xml:space="preserve">and </w:t>
      </w:r>
      <w:r w:rsidRPr="004E757C" w:rsidR="0022508F">
        <w:rPr>
          <w:szCs w:val="22"/>
        </w:rPr>
        <w:t>m</w:t>
      </w:r>
      <w:r w:rsidRPr="004E757C">
        <w:rPr>
          <w:szCs w:val="22"/>
        </w:rPr>
        <w:t xml:space="preserve">obile, </w:t>
      </w:r>
      <w:r w:rsidRPr="004E757C" w:rsidR="0022508F">
        <w:rPr>
          <w:szCs w:val="22"/>
        </w:rPr>
        <w:t>l</w:t>
      </w:r>
      <w:r w:rsidRPr="004E757C">
        <w:rPr>
          <w:szCs w:val="22"/>
        </w:rPr>
        <w:t xml:space="preserve">and </w:t>
      </w:r>
      <w:r w:rsidRPr="004E757C" w:rsidR="0022508F">
        <w:rPr>
          <w:szCs w:val="22"/>
        </w:rPr>
        <w:t>m</w:t>
      </w:r>
      <w:r w:rsidRPr="004E757C">
        <w:rPr>
          <w:szCs w:val="22"/>
        </w:rPr>
        <w:t xml:space="preserve">obile </w:t>
      </w:r>
      <w:r w:rsidRPr="004E757C" w:rsidR="0022508F">
        <w:rPr>
          <w:szCs w:val="22"/>
        </w:rPr>
        <w:t>w</w:t>
      </w:r>
      <w:r w:rsidRPr="004E757C">
        <w:rPr>
          <w:szCs w:val="22"/>
        </w:rPr>
        <w:t xml:space="preserve">aivers, and off shore radio (LM/LMW/OSR).  The file contains the fields listed in Table </w:t>
      </w:r>
      <w:r w:rsidRPr="004E757C" w:rsidR="00D73FB8">
        <w:rPr>
          <w:szCs w:val="22"/>
        </w:rPr>
        <w:t xml:space="preserve">4 </w:t>
      </w:r>
      <w:r w:rsidRPr="004E757C">
        <w:rPr>
          <w:szCs w:val="22"/>
        </w:rPr>
        <w:t>below:</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890"/>
        <w:gridCol w:w="2340"/>
        <w:gridCol w:w="1530"/>
        <w:gridCol w:w="3330"/>
      </w:tblGrid>
      <w:tr w:rsidTr="006C7997">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189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Field</w:t>
            </w:r>
          </w:p>
        </w:tc>
        <w:tc>
          <w:tcPr>
            <w:tcW w:w="234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Description</w:t>
            </w:r>
          </w:p>
        </w:tc>
        <w:tc>
          <w:tcPr>
            <w:tcW w:w="153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Type</w:t>
            </w:r>
          </w:p>
        </w:tc>
        <w:tc>
          <w:tcPr>
            <w:tcW w:w="3330" w:type="dxa"/>
          </w:tcPr>
          <w:p w:rsidR="0063446D" w:rsidRPr="004E757C" w:rsidP="0063446D">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Sample</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facility_id</w:t>
            </w:r>
          </w:p>
        </w:tc>
        <w:tc>
          <w:tcPr>
            <w:tcW w:w="234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facility ID assigned to the LM/LMW/OSR station</w:t>
            </w:r>
          </w:p>
        </w:tc>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52887</w:t>
            </w:r>
          </w:p>
          <w:p w:rsidR="00D73FB8"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Note: facility_id 999999 is used for off shore radio</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channel_id</w:t>
            </w:r>
          </w:p>
        </w:tc>
        <w:tc>
          <w:tcPr>
            <w:tcW w:w="234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channel number assigned to the LM/LMW/OSR station</w:t>
            </w:r>
          </w:p>
        </w:tc>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29</w:t>
            </w:r>
          </w:p>
        </w:tc>
      </w:tr>
      <w:tr w:rsidTr="006C7997">
        <w:tblPrEx>
          <w:tblW w:w="0" w:type="auto"/>
          <w:tblInd w:w="-5" w:type="dxa"/>
          <w:tblCellMar>
            <w:top w:w="0" w:type="dxa"/>
            <w:left w:w="108" w:type="dxa"/>
            <w:bottom w:w="0" w:type="dxa"/>
            <w:right w:w="108" w:type="dxa"/>
          </w:tblCellMar>
          <w:tblLook w:val="04A0"/>
        </w:tblPrEx>
        <w:tc>
          <w:tcPr>
            <w:tcW w:w="189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pointkey</w:t>
            </w:r>
          </w:p>
        </w:tc>
        <w:tc>
          <w:tcPr>
            <w:tcW w:w="234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ID of each 2x2 km cell</w:t>
            </w:r>
          </w:p>
        </w:tc>
        <w:tc>
          <w:tcPr>
            <w:tcW w:w="15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63446D" w:rsidRPr="004E757C" w:rsidP="0063446D">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62592057</w:t>
            </w:r>
          </w:p>
        </w:tc>
      </w:tr>
    </w:tbl>
    <w:p w:rsidR="0063446D" w:rsidRPr="004E757C" w:rsidP="00CC1CA0">
      <w:pPr>
        <w:spacing w:before="120" w:after="120"/>
        <w:rPr>
          <w:szCs w:val="22"/>
        </w:rPr>
      </w:pPr>
      <w:r w:rsidRPr="004E757C">
        <w:rPr>
          <w:b/>
          <w:szCs w:val="22"/>
        </w:rPr>
        <w:t xml:space="preserve">Table </w:t>
      </w:r>
      <w:r w:rsidRPr="004E757C" w:rsidR="00D73FB8">
        <w:rPr>
          <w:b/>
          <w:szCs w:val="22"/>
        </w:rPr>
        <w:t>4</w:t>
      </w:r>
      <w:r w:rsidRPr="004E757C">
        <w:rPr>
          <w:szCs w:val="22"/>
        </w:rPr>
        <w:t xml:space="preserve">: Data Dictionary for </w:t>
      </w:r>
      <w:r w:rsidRPr="004E757C">
        <w:rPr>
          <w:szCs w:val="22"/>
          <w:u w:val="single"/>
        </w:rPr>
        <w:t>lm_points.csv</w:t>
      </w:r>
    </w:p>
    <w:p w:rsidR="00D73FB8" w:rsidRPr="004E757C" w:rsidP="006C7997">
      <w:pPr>
        <w:numPr>
          <w:ilvl w:val="0"/>
          <w:numId w:val="28"/>
        </w:numPr>
        <w:spacing w:before="120" w:after="120"/>
        <w:ind w:left="0" w:firstLine="990"/>
        <w:rPr>
          <w:szCs w:val="22"/>
        </w:rPr>
      </w:pPr>
      <w:r w:rsidRPr="004E757C">
        <w:rPr>
          <w:szCs w:val="22"/>
        </w:rPr>
        <w:t xml:space="preserve">The </w:t>
      </w:r>
      <w:r w:rsidRPr="004E757C">
        <w:rPr>
          <w:szCs w:val="22"/>
          <w:u w:val="single"/>
        </w:rPr>
        <w:t>pointkeys.csv</w:t>
      </w:r>
      <w:r w:rsidRPr="004E757C">
        <w:rPr>
          <w:szCs w:val="22"/>
        </w:rPr>
        <w:t xml:space="preserve"> file identifies the characteristics associated with each point, specifically latitude, longitude, country and population.  The file contains the fields listed in Table 5 below:</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1890"/>
        <w:gridCol w:w="2340"/>
        <w:gridCol w:w="1530"/>
        <w:gridCol w:w="3330"/>
      </w:tblGrid>
      <w:tr w:rsidTr="00FF5292">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1890" w:type="dxa"/>
          </w:tcPr>
          <w:p w:rsidR="00D73FB8"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Field</w:t>
            </w:r>
          </w:p>
        </w:tc>
        <w:tc>
          <w:tcPr>
            <w:tcW w:w="2340" w:type="dxa"/>
          </w:tcPr>
          <w:p w:rsidR="00D73FB8"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Description</w:t>
            </w:r>
          </w:p>
        </w:tc>
        <w:tc>
          <w:tcPr>
            <w:tcW w:w="1530" w:type="dxa"/>
          </w:tcPr>
          <w:p w:rsidR="00D73FB8"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Type</w:t>
            </w:r>
          </w:p>
        </w:tc>
        <w:tc>
          <w:tcPr>
            <w:tcW w:w="3330" w:type="dxa"/>
          </w:tcPr>
          <w:p w:rsidR="00D73FB8" w:rsidRPr="004E757C" w:rsidP="00FF5292">
            <w:pPr>
              <w:widowControl w:val="0"/>
              <w:spacing w:before="120" w:after="120"/>
              <w:rPr>
                <w:rStyle w:val="DefaultParagraphFont"/>
                <w:b/>
                <w:snapToGrid w:val="0"/>
                <w:kern w:val="28"/>
                <w:sz w:val="22"/>
                <w:szCs w:val="22"/>
                <w:lang w:val="en-US" w:eastAsia="en-US" w:bidi="ar-SA"/>
              </w:rPr>
            </w:pPr>
            <w:r w:rsidRPr="004E757C">
              <w:rPr>
                <w:b/>
                <w:snapToGrid w:val="0"/>
                <w:kern w:val="28"/>
                <w:sz w:val="22"/>
                <w:szCs w:val="22"/>
                <w:lang w:val="en-US" w:eastAsia="en-US" w:bidi="ar-SA"/>
              </w:rPr>
              <w:t>Sample</w:t>
            </w:r>
          </w:p>
        </w:tc>
      </w:tr>
      <w:tr w:rsidTr="00FF5292">
        <w:tblPrEx>
          <w:tblW w:w="0" w:type="auto"/>
          <w:tblInd w:w="-5" w:type="dxa"/>
          <w:tblCellMar>
            <w:top w:w="0" w:type="dxa"/>
            <w:left w:w="108" w:type="dxa"/>
            <w:bottom w:w="0" w:type="dxa"/>
            <w:right w:w="108" w:type="dxa"/>
          </w:tblCellMar>
          <w:tblLook w:val="04A0"/>
        </w:tblPrEx>
        <w:tc>
          <w:tcPr>
            <w:tcW w:w="189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pointkey</w:t>
            </w:r>
          </w:p>
        </w:tc>
        <w:tc>
          <w:tcPr>
            <w:tcW w:w="234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unique ID of each 2x2 km cell</w:t>
            </w:r>
          </w:p>
        </w:tc>
        <w:tc>
          <w:tcPr>
            <w:tcW w:w="15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62592057</w:t>
            </w:r>
          </w:p>
        </w:tc>
      </w:tr>
      <w:tr w:rsidTr="00FF5292">
        <w:tblPrEx>
          <w:tblW w:w="0" w:type="auto"/>
          <w:tblInd w:w="-5" w:type="dxa"/>
          <w:tblCellMar>
            <w:top w:w="0" w:type="dxa"/>
            <w:left w:w="108" w:type="dxa"/>
            <w:bottom w:w="0" w:type="dxa"/>
            <w:right w:w="108" w:type="dxa"/>
          </w:tblCellMar>
          <w:tblLook w:val="04A0"/>
        </w:tblPrEx>
        <w:tc>
          <w:tcPr>
            <w:tcW w:w="189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latitude</w:t>
            </w:r>
          </w:p>
        </w:tc>
        <w:tc>
          <w:tcPr>
            <w:tcW w:w="234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latitude coordinate of the 2x2 km point</w:t>
            </w:r>
          </w:p>
        </w:tc>
        <w:tc>
          <w:tcPr>
            <w:tcW w:w="15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Decimal</w:t>
            </w:r>
          </w:p>
        </w:tc>
        <w:tc>
          <w:tcPr>
            <w:tcW w:w="33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28.586667</w:t>
            </w:r>
          </w:p>
        </w:tc>
      </w:tr>
      <w:tr w:rsidTr="00FF5292">
        <w:tblPrEx>
          <w:tblW w:w="0" w:type="auto"/>
          <w:tblInd w:w="-5" w:type="dxa"/>
          <w:tblCellMar>
            <w:top w:w="0" w:type="dxa"/>
            <w:left w:w="108" w:type="dxa"/>
            <w:bottom w:w="0" w:type="dxa"/>
            <w:right w:w="108" w:type="dxa"/>
          </w:tblCellMar>
          <w:tblLook w:val="04A0"/>
        </w:tblPrEx>
        <w:tc>
          <w:tcPr>
            <w:tcW w:w="189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longitude</w:t>
            </w:r>
          </w:p>
        </w:tc>
        <w:tc>
          <w:tcPr>
            <w:tcW w:w="234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longitude coordinate of the 2x2 km point</w:t>
            </w:r>
          </w:p>
        </w:tc>
        <w:tc>
          <w:tcPr>
            <w:tcW w:w="15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Decimal</w:t>
            </w:r>
          </w:p>
        </w:tc>
        <w:tc>
          <w:tcPr>
            <w:tcW w:w="33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-81.082778</w:t>
            </w:r>
          </w:p>
        </w:tc>
      </w:tr>
      <w:tr w:rsidTr="00FF5292">
        <w:tblPrEx>
          <w:tblW w:w="0" w:type="auto"/>
          <w:tblInd w:w="-5" w:type="dxa"/>
          <w:tblCellMar>
            <w:top w:w="0" w:type="dxa"/>
            <w:left w:w="108" w:type="dxa"/>
            <w:bottom w:w="0" w:type="dxa"/>
            <w:right w:w="108" w:type="dxa"/>
          </w:tblCellMar>
          <w:tblLook w:val="04A0"/>
        </w:tblPrEx>
        <w:tc>
          <w:tcPr>
            <w:tcW w:w="189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country</w:t>
            </w:r>
          </w:p>
        </w:tc>
        <w:tc>
          <w:tcPr>
            <w:tcW w:w="234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country where the 2x2 km point is located</w:t>
            </w:r>
          </w:p>
        </w:tc>
        <w:tc>
          <w:tcPr>
            <w:tcW w:w="15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String</w:t>
            </w:r>
          </w:p>
        </w:tc>
        <w:tc>
          <w:tcPr>
            <w:tcW w:w="33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One of the following:</w:t>
            </w:r>
          </w:p>
          <w:p w:rsidR="00D73FB8" w:rsidRPr="004E757C" w:rsidP="006C7997">
            <w:pPr>
              <w:pStyle w:val="ListParagraph"/>
              <w:widowControl w:val="0"/>
              <w:numPr>
                <w:ilvl w:val="0"/>
                <w:numId w:val="31"/>
              </w:numPr>
              <w:spacing w:before="120" w:after="120"/>
              <w:ind w:left="720" w:hanging="360"/>
              <w:rPr>
                <w:rStyle w:val="DefaultParagraphFont"/>
                <w:snapToGrid w:val="0"/>
                <w:kern w:val="28"/>
                <w:sz w:val="22"/>
                <w:szCs w:val="22"/>
                <w:lang w:val="en-US" w:eastAsia="en-US" w:bidi="ar-SA"/>
              </w:rPr>
            </w:pPr>
            <w:r w:rsidRPr="004E757C">
              <w:rPr>
                <w:snapToGrid w:val="0"/>
                <w:kern w:val="28"/>
                <w:sz w:val="22"/>
                <w:szCs w:val="22"/>
                <w:lang w:val="en-US" w:eastAsia="en-US" w:bidi="ar-SA"/>
              </w:rPr>
              <w:t>US</w:t>
            </w:r>
          </w:p>
          <w:p w:rsidR="00D73FB8" w:rsidRPr="004E757C" w:rsidP="006C7997">
            <w:pPr>
              <w:pStyle w:val="ListParagraph"/>
              <w:widowControl w:val="0"/>
              <w:numPr>
                <w:ilvl w:val="0"/>
                <w:numId w:val="31"/>
              </w:numPr>
              <w:spacing w:before="120" w:after="120"/>
              <w:ind w:left="720" w:hanging="360"/>
              <w:rPr>
                <w:rStyle w:val="DefaultParagraphFont"/>
                <w:snapToGrid w:val="0"/>
                <w:kern w:val="28"/>
                <w:sz w:val="22"/>
                <w:szCs w:val="22"/>
                <w:lang w:val="en-US" w:eastAsia="en-US" w:bidi="ar-SA"/>
              </w:rPr>
            </w:pPr>
            <w:r w:rsidRPr="004E757C">
              <w:rPr>
                <w:snapToGrid w:val="0"/>
                <w:kern w:val="28"/>
                <w:sz w:val="22"/>
                <w:szCs w:val="22"/>
                <w:lang w:val="en-US" w:eastAsia="en-US" w:bidi="ar-SA"/>
              </w:rPr>
              <w:t>CA</w:t>
            </w:r>
          </w:p>
          <w:p w:rsidR="00D73FB8" w:rsidRPr="004E757C" w:rsidP="006C7997">
            <w:pPr>
              <w:pStyle w:val="ListParagraph"/>
              <w:widowControl w:val="0"/>
              <w:numPr>
                <w:ilvl w:val="0"/>
                <w:numId w:val="31"/>
              </w:numPr>
              <w:spacing w:before="120" w:after="120"/>
              <w:ind w:left="720" w:hanging="360"/>
              <w:rPr>
                <w:rStyle w:val="DefaultParagraphFont"/>
                <w:snapToGrid w:val="0"/>
                <w:kern w:val="28"/>
                <w:sz w:val="22"/>
                <w:szCs w:val="22"/>
                <w:lang w:val="en-US" w:eastAsia="en-US" w:bidi="ar-SA"/>
              </w:rPr>
            </w:pPr>
            <w:r w:rsidRPr="004E757C">
              <w:rPr>
                <w:snapToGrid w:val="0"/>
                <w:kern w:val="28"/>
                <w:sz w:val="22"/>
                <w:szCs w:val="22"/>
                <w:lang w:val="en-US" w:eastAsia="en-US" w:bidi="ar-SA"/>
              </w:rPr>
              <w:t>MX</w:t>
            </w:r>
          </w:p>
        </w:tc>
      </w:tr>
      <w:tr w:rsidTr="00FF5292">
        <w:tblPrEx>
          <w:tblW w:w="0" w:type="auto"/>
          <w:tblInd w:w="-5" w:type="dxa"/>
          <w:tblCellMar>
            <w:top w:w="0" w:type="dxa"/>
            <w:left w:w="108" w:type="dxa"/>
            <w:bottom w:w="0" w:type="dxa"/>
            <w:right w:w="108" w:type="dxa"/>
          </w:tblCellMar>
          <w:tblLook w:val="04A0"/>
        </w:tblPrEx>
        <w:tc>
          <w:tcPr>
            <w:tcW w:w="189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population</w:t>
            </w:r>
          </w:p>
        </w:tc>
        <w:tc>
          <w:tcPr>
            <w:tcW w:w="234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The population of the 2x2 km cell</w:t>
            </w:r>
          </w:p>
        </w:tc>
        <w:tc>
          <w:tcPr>
            <w:tcW w:w="15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Integer</w:t>
            </w:r>
          </w:p>
        </w:tc>
        <w:tc>
          <w:tcPr>
            <w:tcW w:w="3330" w:type="dxa"/>
          </w:tcPr>
          <w:p w:rsidR="00D73FB8" w:rsidRPr="004E757C" w:rsidP="00D73FB8">
            <w:pPr>
              <w:widowControl w:val="0"/>
              <w:spacing w:before="120" w:after="120"/>
              <w:rPr>
                <w:rStyle w:val="DefaultParagraphFont"/>
                <w:snapToGrid w:val="0"/>
                <w:kern w:val="28"/>
                <w:sz w:val="22"/>
                <w:szCs w:val="22"/>
                <w:lang w:val="en-US" w:eastAsia="en-US" w:bidi="ar-SA"/>
              </w:rPr>
            </w:pPr>
            <w:r w:rsidRPr="004E757C">
              <w:rPr>
                <w:snapToGrid w:val="0"/>
                <w:kern w:val="28"/>
                <w:sz w:val="22"/>
                <w:szCs w:val="22"/>
                <w:lang w:val="en-US" w:eastAsia="en-US" w:bidi="ar-SA"/>
              </w:rPr>
              <w:t>e.g., 586</w:t>
            </w:r>
          </w:p>
        </w:tc>
      </w:tr>
    </w:tbl>
    <w:p w:rsidR="00D73FB8" w:rsidRPr="004E757C" w:rsidP="00D73FB8">
      <w:pPr>
        <w:spacing w:before="120" w:after="120"/>
        <w:rPr>
          <w:szCs w:val="22"/>
        </w:rPr>
      </w:pPr>
      <w:r w:rsidRPr="004E757C">
        <w:rPr>
          <w:b/>
          <w:szCs w:val="22"/>
        </w:rPr>
        <w:t>Table 5</w:t>
      </w:r>
      <w:r w:rsidRPr="004E757C">
        <w:rPr>
          <w:szCs w:val="22"/>
        </w:rPr>
        <w:t xml:space="preserve">: Data Dictionary for </w:t>
      </w:r>
      <w:r w:rsidRPr="004E757C">
        <w:rPr>
          <w:szCs w:val="22"/>
          <w:u w:val="single"/>
        </w:rPr>
        <w:t>pointkeys.csv</w:t>
      </w:r>
    </w:p>
    <w:p w:rsidR="009F5D41" w:rsidRPr="004E757C" w:rsidP="00C012E2">
      <w:pPr>
        <w:pStyle w:val="Heading2"/>
        <w:rPr>
          <w:rFonts w:ascii="Times New Roman" w:hAnsi="Times New Roman"/>
          <w:szCs w:val="22"/>
        </w:rPr>
      </w:pPr>
      <w:r w:rsidRPr="004E757C">
        <w:rPr>
          <w:rFonts w:ascii="Times New Roman" w:hAnsi="Times New Roman"/>
          <w:i/>
          <w:szCs w:val="22"/>
        </w:rPr>
        <w:t>TVStudy</w:t>
      </w:r>
      <w:r w:rsidRPr="004E757C">
        <w:rPr>
          <w:rFonts w:ascii="Times New Roman" w:hAnsi="Times New Roman"/>
          <w:szCs w:val="22"/>
        </w:rPr>
        <w:t xml:space="preserve"> </w:t>
      </w:r>
      <w:r w:rsidRPr="004E757C" w:rsidR="003875D2">
        <w:rPr>
          <w:rFonts w:ascii="Times New Roman" w:hAnsi="Times New Roman"/>
          <w:szCs w:val="22"/>
        </w:rPr>
        <w:t>Scenarios</w:t>
      </w:r>
    </w:p>
    <w:p w:rsidR="009F5D41" w:rsidRPr="004E757C" w:rsidP="00C012E2">
      <w:pPr>
        <w:numPr>
          <w:ilvl w:val="0"/>
          <w:numId w:val="28"/>
        </w:numPr>
        <w:spacing w:before="120" w:after="120"/>
        <w:ind w:left="0" w:firstLine="806"/>
        <w:rPr>
          <w:szCs w:val="22"/>
        </w:rPr>
      </w:pPr>
      <w:r w:rsidRPr="004E757C">
        <w:rPr>
          <w:bCs/>
          <w:szCs w:val="22"/>
        </w:rPr>
        <w:t xml:space="preserve">We are also making available on the website </w:t>
      </w:r>
      <w:r w:rsidRPr="004E757C" w:rsidR="00EE264D">
        <w:rPr>
          <w:bCs/>
          <w:szCs w:val="22"/>
        </w:rPr>
        <w:t xml:space="preserve">a zip file that contains </w:t>
      </w:r>
      <w:r w:rsidRPr="004E757C">
        <w:rPr>
          <w:bCs/>
          <w:szCs w:val="22"/>
        </w:rPr>
        <w:t xml:space="preserve">the three </w:t>
      </w:r>
      <w:r w:rsidRPr="004E757C" w:rsidR="00C820AA">
        <w:rPr>
          <w:bCs/>
          <w:i/>
          <w:szCs w:val="22"/>
        </w:rPr>
        <w:t xml:space="preserve">TVStudy </w:t>
      </w:r>
      <w:r w:rsidRPr="004E757C">
        <w:rPr>
          <w:bCs/>
          <w:szCs w:val="22"/>
        </w:rPr>
        <w:t xml:space="preserve">XML </w:t>
      </w:r>
      <w:r w:rsidRPr="004E757C" w:rsidR="002753E8">
        <w:rPr>
          <w:bCs/>
          <w:szCs w:val="22"/>
        </w:rPr>
        <w:t>s</w:t>
      </w:r>
      <w:r w:rsidRPr="004E757C" w:rsidR="00CA7F30">
        <w:rPr>
          <w:bCs/>
          <w:szCs w:val="22"/>
        </w:rPr>
        <w:t>cenarios</w:t>
      </w:r>
      <w:r w:rsidRPr="004E757C">
        <w:rPr>
          <w:bCs/>
          <w:szCs w:val="22"/>
        </w:rPr>
        <w:t xml:space="preserve"> used </w:t>
      </w:r>
      <w:r w:rsidRPr="004E757C" w:rsidR="00EE264D">
        <w:rPr>
          <w:bCs/>
          <w:szCs w:val="22"/>
        </w:rPr>
        <w:t xml:space="preserve">to generate the </w:t>
      </w:r>
      <w:r w:rsidRPr="004E757C">
        <w:rPr>
          <w:bCs/>
          <w:szCs w:val="22"/>
        </w:rPr>
        <w:t>interference data used in the Channel Study.</w:t>
      </w:r>
      <w:r>
        <w:rPr>
          <w:rStyle w:val="FootnoteReference"/>
          <w:bCs/>
          <w:szCs w:val="22"/>
        </w:rPr>
        <w:footnoteReference w:id="47"/>
      </w:r>
      <w:r w:rsidRPr="004E757C">
        <w:rPr>
          <w:bCs/>
          <w:szCs w:val="22"/>
        </w:rPr>
        <w:t xml:space="preserve">  </w:t>
      </w:r>
      <w:r w:rsidRPr="004E757C" w:rsidR="00EE264D">
        <w:rPr>
          <w:bCs/>
          <w:szCs w:val="22"/>
        </w:rPr>
        <w:t xml:space="preserve">The first </w:t>
      </w:r>
      <w:r w:rsidRPr="004E757C" w:rsidR="00D75811">
        <w:rPr>
          <w:bCs/>
          <w:szCs w:val="22"/>
        </w:rPr>
        <w:t>scenario</w:t>
      </w:r>
      <w:r w:rsidRPr="004E757C" w:rsidR="00EE264D">
        <w:rPr>
          <w:bCs/>
          <w:szCs w:val="22"/>
        </w:rPr>
        <w:t>, “</w:t>
      </w:r>
      <w:r w:rsidRPr="004E757C" w:rsidR="002E6895">
        <w:rPr>
          <w:bCs/>
          <w:szCs w:val="22"/>
        </w:rPr>
        <w:t>180124-Pre.xm</w:t>
      </w:r>
      <w:r w:rsidRPr="004E757C" w:rsidR="002753E8">
        <w:rPr>
          <w:bCs/>
          <w:szCs w:val="22"/>
        </w:rPr>
        <w:t>l</w:t>
      </w:r>
      <w:r w:rsidRPr="004E757C" w:rsidR="00EE264D">
        <w:rPr>
          <w:bCs/>
          <w:szCs w:val="22"/>
        </w:rPr>
        <w:t>”, was used to generate the interference-free service areas of LPTV/translator stations on their current channel</w:t>
      </w:r>
      <w:r w:rsidRPr="004E757C" w:rsidR="00D75811">
        <w:rPr>
          <w:bCs/>
          <w:szCs w:val="22"/>
        </w:rPr>
        <w:t>s</w:t>
      </w:r>
      <w:r w:rsidRPr="004E757C" w:rsidR="00EE264D">
        <w:rPr>
          <w:bCs/>
          <w:szCs w:val="22"/>
        </w:rPr>
        <w:t xml:space="preserve">.  The second </w:t>
      </w:r>
      <w:r w:rsidRPr="004E757C" w:rsidR="00D75811">
        <w:rPr>
          <w:bCs/>
          <w:szCs w:val="22"/>
        </w:rPr>
        <w:t>scenario</w:t>
      </w:r>
      <w:r w:rsidRPr="004E757C" w:rsidR="00EE264D">
        <w:rPr>
          <w:bCs/>
          <w:szCs w:val="22"/>
        </w:rPr>
        <w:t>, “</w:t>
      </w:r>
      <w:r w:rsidRPr="004E757C" w:rsidR="002E6895">
        <w:rPr>
          <w:bCs/>
          <w:szCs w:val="22"/>
        </w:rPr>
        <w:t>180124-PostG.xml</w:t>
      </w:r>
      <w:r w:rsidRPr="004E757C" w:rsidR="00EE264D">
        <w:rPr>
          <w:bCs/>
          <w:szCs w:val="22"/>
        </w:rPr>
        <w:t xml:space="preserve">”, was used to calculate the interference to/from LPTV/translator stations in the </w:t>
      </w:r>
      <w:r w:rsidRPr="004E757C" w:rsidR="00EE264D">
        <w:rPr>
          <w:bCs/>
          <w:i/>
          <w:szCs w:val="22"/>
        </w:rPr>
        <w:t>granted</w:t>
      </w:r>
      <w:r w:rsidRPr="004E757C" w:rsidR="00EE264D">
        <w:rPr>
          <w:bCs/>
          <w:szCs w:val="22"/>
        </w:rPr>
        <w:t xml:space="preserve"> applications study.  The third </w:t>
      </w:r>
      <w:r w:rsidRPr="004E757C" w:rsidR="00D75811">
        <w:rPr>
          <w:bCs/>
          <w:szCs w:val="22"/>
        </w:rPr>
        <w:t>scenario</w:t>
      </w:r>
      <w:r w:rsidRPr="004E757C" w:rsidR="00EE264D">
        <w:rPr>
          <w:bCs/>
          <w:szCs w:val="22"/>
        </w:rPr>
        <w:t>, “</w:t>
      </w:r>
      <w:r w:rsidRPr="004E757C" w:rsidR="002E6895">
        <w:rPr>
          <w:bCs/>
          <w:szCs w:val="22"/>
        </w:rPr>
        <w:t>180124-PostP.xml</w:t>
      </w:r>
      <w:r w:rsidRPr="004E757C" w:rsidR="00EE264D">
        <w:rPr>
          <w:bCs/>
          <w:szCs w:val="22"/>
        </w:rPr>
        <w:t xml:space="preserve">”, was used to calculate interference to/from LPTV/translator stations in the </w:t>
      </w:r>
      <w:r w:rsidRPr="004E757C" w:rsidR="00EE264D">
        <w:rPr>
          <w:bCs/>
          <w:i/>
          <w:szCs w:val="22"/>
        </w:rPr>
        <w:t>pending and granted</w:t>
      </w:r>
      <w:r w:rsidRPr="004E757C" w:rsidR="00EE264D">
        <w:rPr>
          <w:bCs/>
          <w:szCs w:val="22"/>
        </w:rPr>
        <w:t xml:space="preserve"> applications study.  </w:t>
      </w:r>
      <w:r w:rsidRPr="004E757C" w:rsidR="00851528">
        <w:rPr>
          <w:bCs/>
          <w:szCs w:val="22"/>
        </w:rPr>
        <w:t xml:space="preserve">These studies were run using the Interference Check </w:t>
      </w:r>
      <w:r w:rsidRPr="004E757C" w:rsidR="007147DD">
        <w:rPr>
          <w:bCs/>
          <w:szCs w:val="22"/>
        </w:rPr>
        <w:t>t</w:t>
      </w:r>
      <w:r w:rsidRPr="004E757C" w:rsidR="00851528">
        <w:rPr>
          <w:bCs/>
          <w:szCs w:val="22"/>
        </w:rPr>
        <w:t xml:space="preserve">emplate included with </w:t>
      </w:r>
      <w:r w:rsidRPr="004E757C" w:rsidR="00851528">
        <w:rPr>
          <w:bCs/>
          <w:i/>
          <w:szCs w:val="22"/>
        </w:rPr>
        <w:t xml:space="preserve">TVStudy </w:t>
      </w:r>
      <w:r w:rsidRPr="004E757C" w:rsidR="00851528">
        <w:rPr>
          <w:bCs/>
          <w:szCs w:val="22"/>
        </w:rPr>
        <w:t xml:space="preserve">2.2.4.  </w:t>
      </w:r>
      <w:r w:rsidRPr="004E757C" w:rsidR="00EE264D">
        <w:rPr>
          <w:bCs/>
          <w:szCs w:val="22"/>
        </w:rPr>
        <w:t xml:space="preserve">The output of these three </w:t>
      </w:r>
      <w:r w:rsidRPr="004E757C" w:rsidR="00EE264D">
        <w:rPr>
          <w:bCs/>
          <w:i/>
          <w:szCs w:val="22"/>
        </w:rPr>
        <w:t>TVStud</w:t>
      </w:r>
      <w:r w:rsidRPr="004E757C" w:rsidR="00EE264D">
        <w:rPr>
          <w:bCs/>
          <w:szCs w:val="22"/>
        </w:rPr>
        <w:t>y scenarios was combined into the data tables described in III.d. above</w:t>
      </w:r>
      <w:r w:rsidRPr="004E757C">
        <w:rPr>
          <w:bCs/>
          <w:szCs w:val="22"/>
        </w:rPr>
        <w:t>.</w:t>
      </w:r>
    </w:p>
    <w:p w:rsidR="0063446D" w:rsidRPr="004E757C" w:rsidP="0089421B">
      <w:pPr>
        <w:spacing w:before="120" w:after="120"/>
        <w:ind w:left="90" w:firstLine="900"/>
        <w:rPr>
          <w:szCs w:val="22"/>
        </w:rPr>
      </w:pPr>
    </w:p>
    <w:p w:rsidR="0063446D" w:rsidRPr="004E757C" w:rsidP="0063446D">
      <w:pPr>
        <w:spacing w:before="120" w:after="120"/>
        <w:ind w:left="806"/>
        <w:rPr>
          <w:szCs w:val="22"/>
        </w:rPr>
      </w:pPr>
    </w:p>
    <w:p w:rsidR="0063446D" w:rsidRPr="004E757C" w:rsidP="0063446D">
      <w:pPr>
        <w:spacing w:before="120" w:after="120"/>
        <w:rPr>
          <w:szCs w:val="22"/>
        </w:rPr>
      </w:pPr>
    </w:p>
    <w:p w:rsidR="00880666" w:rsidRPr="004E757C" w:rsidP="0058026D">
      <w:pPr>
        <w:tabs>
          <w:tab w:val="left" w:pos="360"/>
        </w:tabs>
        <w:ind w:left="720" w:hanging="720"/>
        <w:jc w:val="center"/>
        <w:rPr>
          <w:szCs w:val="22"/>
        </w:rPr>
        <w:sectPr w:rsidSect="00C26C23">
          <w:footnotePr>
            <w:numRestart w:val="eachSect"/>
          </w:footnotePr>
          <w:type w:val="continuous"/>
          <w:pgSz w:w="12240" w:h="15840" w:code="1"/>
          <w:pgMar w:top="1296" w:right="1440" w:bottom="720" w:left="1440" w:header="720" w:footer="432" w:gutter="0"/>
          <w:cols w:space="720"/>
          <w:docGrid w:linePitch="299"/>
        </w:sectPr>
      </w:pPr>
    </w:p>
    <w:p w:rsidR="00860048" w:rsidRPr="004E757C" w:rsidP="0058026D">
      <w:pPr>
        <w:tabs>
          <w:tab w:val="left" w:pos="360"/>
        </w:tabs>
        <w:ind w:left="720" w:hanging="720"/>
        <w:jc w:val="center"/>
        <w:rPr>
          <w:szCs w:val="22"/>
        </w:rPr>
      </w:pPr>
    </w:p>
    <w:sectPr w:rsidSect="001B101F">
      <w:type w:val="continuous"/>
      <w:pgSz w:w="12240" w:h="15840" w:code="1"/>
      <w:pgMar w:top="1296" w:right="1440" w:bottom="720" w:left="1440" w:header="720" w:footer="432"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F31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40B45" w:rsidP="00F5174D">
    <w:pPr>
      <w:pStyle w:val="Footer"/>
      <w:jc w:val="center"/>
    </w:pPr>
    <w:r>
      <w:rPr>
        <w:rStyle w:val="PageNumber"/>
      </w:rPr>
      <w:fldChar w:fldCharType="begin"/>
    </w:r>
    <w:r>
      <w:rPr>
        <w:rStyle w:val="PageNumber"/>
      </w:rPr>
      <w:instrText xml:space="preserve"> PAGE </w:instrText>
    </w:r>
    <w:r>
      <w:rPr>
        <w:rStyle w:val="PageNumber"/>
      </w:rPr>
      <w:fldChar w:fldCharType="separate"/>
    </w:r>
    <w:r w:rsidR="009F318A">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F3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72675">
      <w:r>
        <w:separator/>
      </w:r>
    </w:p>
  </w:footnote>
  <w:footnote w:type="continuationSeparator" w:id="1">
    <w:p w:rsidR="00372675">
      <w:r>
        <w:continuationSeparator/>
      </w:r>
    </w:p>
  </w:footnote>
  <w:footnote w:type="continuationNotice" w:id="2">
    <w:p w:rsidR="00372675" w:rsidRPr="00A574E4" w:rsidP="00A574E4">
      <w:pPr>
        <w:pStyle w:val="Footer"/>
      </w:pPr>
    </w:p>
  </w:footnote>
  <w:footnote w:id="3">
    <w:p w:rsidR="00940B45" w:rsidP="00DF026E">
      <w:pPr>
        <w:pStyle w:val="FootnoteText"/>
      </w:pPr>
      <w:r>
        <w:rPr>
          <w:rStyle w:val="FootnoteReference"/>
        </w:rPr>
        <w:footnoteRef/>
      </w:r>
      <w:r>
        <w:t xml:space="preserve"> </w:t>
      </w:r>
      <w:r>
        <w:rPr>
          <w:i/>
        </w:rPr>
        <w:t xml:space="preserve">See </w:t>
      </w:r>
      <w:r>
        <w:rPr>
          <w:i/>
          <w:snapToGrid w:val="0"/>
        </w:rPr>
        <w:t>In the Matter of Expanding the Economic and Innovation Opportunities of Spectrum Through Incentive Auctions</w:t>
      </w:r>
      <w:r>
        <w:rPr>
          <w:snapToGrid w:val="0"/>
        </w:rPr>
        <w:t>, Report and Order, 29 FCC Rcd 6567 (2014) (</w:t>
      </w:r>
      <w:r>
        <w:rPr>
          <w:i/>
          <w:snapToGrid w:val="0"/>
        </w:rPr>
        <w:t>Incentive Auction R&amp;O</w:t>
      </w:r>
      <w:r>
        <w:rPr>
          <w:snapToGrid w:val="0"/>
        </w:rPr>
        <w:t xml:space="preserve">) (subsequent history omitted); </w:t>
      </w:r>
      <w:r>
        <w:rPr>
          <w:i/>
          <w:snapToGrid w:val="0"/>
        </w:rPr>
        <w:t xml:space="preserve"> Incentive Auction Closing and Channel Reassignment Public Notice:  The Broadcast Television Incentive Auction Closes; Reverse Auction and Forward Auction Results Announced; Final Television Band Channel Assignments Announced; Post-Auction Deadlines Announced</w:t>
      </w:r>
      <w:r>
        <w:rPr>
          <w:snapToGrid w:val="0"/>
        </w:rPr>
        <w:t>, Public Notice, 32 FCC Rcd 2786 (2017) (</w:t>
      </w:r>
      <w:r>
        <w:rPr>
          <w:i/>
          <w:snapToGrid w:val="0"/>
        </w:rPr>
        <w:t>Closing and Channel Reassignment Public Notice</w:t>
      </w:r>
      <w:r>
        <w:rPr>
          <w:snapToGrid w:val="0"/>
        </w:rPr>
        <w:t>).</w:t>
      </w:r>
    </w:p>
  </w:footnote>
  <w:footnote w:id="4">
    <w:p w:rsidR="00940B45">
      <w:pPr>
        <w:pStyle w:val="FootnoteText"/>
      </w:pPr>
      <w:r>
        <w:rPr>
          <w:rStyle w:val="FootnoteReference"/>
        </w:rPr>
        <w:footnoteRef/>
      </w:r>
      <w:r>
        <w:t xml:space="preserve">  </w:t>
      </w:r>
      <w:r>
        <w:rPr>
          <w:i/>
        </w:rPr>
        <w:t>Se</w:t>
      </w:r>
      <w:r w:rsidR="007609EA">
        <w:rPr>
          <w:i/>
        </w:rPr>
        <w:t>e</w:t>
      </w:r>
      <w:r w:rsidRPr="00047A8D" w:rsidR="00047A8D">
        <w:rPr>
          <w:i/>
        </w:rPr>
        <w:t xml:space="preserve"> </w:t>
      </w:r>
      <w:r w:rsidRPr="00E35B94" w:rsidR="00047A8D">
        <w:rPr>
          <w:i/>
        </w:rPr>
        <w:t>The Incentive Auction Task Force and Media Bureau Announce Procedures for Low Power Television, Television Translator and Replacement Translator Stations During the Post-Incentive Auction Transition</w:t>
      </w:r>
      <w:r w:rsidRPr="00E35B94" w:rsidR="00047A8D">
        <w:t>, Public Notice, 32 FCC Rcd 3860 (IATF and MB 2017) (</w:t>
      </w:r>
      <w:r w:rsidR="00047A8D">
        <w:rPr>
          <w:i/>
        </w:rPr>
        <w:t xml:space="preserve">LPTV </w:t>
      </w:r>
      <w:r w:rsidRPr="00E35B94" w:rsidR="00047A8D">
        <w:rPr>
          <w:i/>
        </w:rPr>
        <w:t>Procedures Public Notice</w:t>
      </w:r>
      <w:r w:rsidR="00047A8D">
        <w:t>).</w:t>
      </w:r>
      <w:r>
        <w:rPr>
          <w:snapToGrid w:val="0"/>
        </w:rPr>
        <w:t xml:space="preserve">; </w:t>
      </w:r>
      <w:r w:rsidRPr="0058719A">
        <w:rPr>
          <w:i/>
        </w:rPr>
        <w:t>Incentive Auction Task Force and Media Bureau Set Forth Tools Available to LPTV/Translator Stations Displaced Prior to the Special Displacement Window</w:t>
      </w:r>
      <w:r>
        <w:t>, Public Notice, 32 FCC Rcd 4943 (IATF and MB 2017).</w:t>
      </w:r>
      <w:r w:rsidRPr="00612AB4">
        <w:t xml:space="preserve"> </w:t>
      </w:r>
      <w:r>
        <w:t xml:space="preserve"> </w:t>
      </w:r>
    </w:p>
  </w:footnote>
  <w:footnote w:id="5">
    <w:p w:rsidR="00AB382D" w:rsidP="00163087">
      <w:pPr>
        <w:pStyle w:val="FootnoteText"/>
      </w:pPr>
      <w:r>
        <w:rPr>
          <w:rStyle w:val="FootnoteReference"/>
        </w:rPr>
        <w:footnoteRef/>
      </w:r>
      <w:r>
        <w:t xml:space="preserve"> </w:t>
      </w:r>
      <w:r w:rsidRPr="00AB382D">
        <w:t xml:space="preserve">We note that the Commission in 2015 sought comment on whether to preserve a vacant television channel for use by unlicensed white space devices and wireless microphones in all areas of the country. </w:t>
      </w:r>
      <w:r w:rsidRPr="00C012E2">
        <w:rPr>
          <w:i/>
        </w:rPr>
        <w:t>See In the Matter of Amendment of Parts 15, 73 and 74 of the Commission’s Rules to Provide for the Preservation of One Vacant Channel in the UHF Television Band For Use By White Space Devices and Wireless Microphones</w:t>
      </w:r>
      <w:r w:rsidRPr="00AB382D">
        <w:t>, MB Docket No. 15-146, Notice of Proposed Rulemaking, 30 FCC Rcd 6711 (2015).  In that proceeding</w:t>
      </w:r>
      <w:r w:rsidR="00163087">
        <w:t>, the Commission proposed</w:t>
      </w:r>
      <w:r w:rsidRPr="00AB382D">
        <w:t xml:space="preserve"> that applications filed in the displacement window would have to demonstrate that they do not eliminate the last remaining vacant channel in their proposed service area.  </w:t>
      </w:r>
      <w:r w:rsidRPr="00C012E2">
        <w:rPr>
          <w:i/>
        </w:rPr>
        <w:t>Id.</w:t>
      </w:r>
      <w:r w:rsidRPr="00AB382D">
        <w:t xml:space="preserve"> at 6719, para. 17.  While the Commission has not issued an </w:t>
      </w:r>
      <w:r w:rsidR="005F180B">
        <w:t>o</w:t>
      </w:r>
      <w:r w:rsidRPr="00AB382D">
        <w:t xml:space="preserve">rder in this proceeding to date, we note that the opening of the </w:t>
      </w:r>
      <w:r w:rsidR="00163087">
        <w:t xml:space="preserve">displacement </w:t>
      </w:r>
      <w:r w:rsidRPr="00AB382D">
        <w:t>window and acceptance of displacement applications does not preclude the preservation of a vacant television</w:t>
      </w:r>
      <w:r w:rsidR="00163087">
        <w:t xml:space="preserve"> channel</w:t>
      </w:r>
      <w:r w:rsidRPr="00AB382D">
        <w:t xml:space="preserve">. </w:t>
      </w:r>
      <w:r w:rsidR="005F180B">
        <w:t xml:space="preserve"> </w:t>
      </w:r>
      <w:r w:rsidRPr="00AB382D">
        <w:t xml:space="preserve">Because new 600 MHz licensees have already begun to deploy service in the 600 MHz Band and the earliest transitioning full-power and Class A stations will begin testing on their post-auction channels in a few months, we believe time is of the essence in opening the special displacement window and processing displacement applications in order to “preserve the important services provided by LPTV and TV translator stations.”  </w:t>
      </w:r>
      <w:r w:rsidRPr="00C012E2">
        <w:rPr>
          <w:i/>
        </w:rPr>
        <w:t>Incentive Auction R&amp;O</w:t>
      </w:r>
      <w:r w:rsidRPr="00AB382D">
        <w:t xml:space="preserve">, 29 FCC Rcd at 6576, para. 21.  In addition, we expect that in many areas of the country there will likely be vacant channels available even after displacement applications are processed and granted.  </w:t>
      </w:r>
    </w:p>
  </w:footnote>
  <w:footnote w:id="6">
    <w:p w:rsidR="00047A8D" w:rsidRPr="00E35B94" w:rsidP="00D97C9A">
      <w:pPr>
        <w:pStyle w:val="FootnoteText"/>
      </w:pPr>
      <w:r>
        <w:rPr>
          <w:rStyle w:val="FootnoteReference"/>
        </w:rPr>
        <w:footnoteRef/>
      </w:r>
      <w:r>
        <w:t xml:space="preserve"> </w:t>
      </w:r>
      <w:r w:rsidRPr="00E35B94">
        <w:rPr>
          <w:i/>
        </w:rPr>
        <w:t>See</w:t>
      </w:r>
      <w:r>
        <w:rPr>
          <w:i/>
        </w:rPr>
        <w:t xml:space="preserve"> LPTV </w:t>
      </w:r>
      <w:r w:rsidRPr="00E35B94">
        <w:rPr>
          <w:i/>
        </w:rPr>
        <w:t>Procedures Public Notice</w:t>
      </w:r>
      <w:r w:rsidRPr="00E35B94">
        <w:t xml:space="preserve">, 32 FCC Rcd </w:t>
      </w:r>
      <w:r>
        <w:t>at 3881, para. 32.</w:t>
      </w:r>
    </w:p>
  </w:footnote>
  <w:footnote w:id="7">
    <w:p w:rsidR="00940B45" w:rsidP="00163087">
      <w:pPr>
        <w:pStyle w:val="FootnoteText"/>
      </w:pPr>
      <w:r>
        <w:rPr>
          <w:rStyle w:val="FootnoteReference"/>
        </w:rPr>
        <w:footnoteRef/>
      </w:r>
      <w:r>
        <w:t xml:space="preserve"> </w:t>
      </w:r>
      <w:r w:rsidRPr="00225B62">
        <w:rPr>
          <w:i/>
        </w:rPr>
        <w:t>See</w:t>
      </w:r>
      <w:r w:rsidRPr="00225B62">
        <w:t xml:space="preserve"> 47 CFR § 74.709.</w:t>
      </w:r>
    </w:p>
  </w:footnote>
  <w:footnote w:id="8">
    <w:p w:rsidR="00940B45" w:rsidRPr="00DA4777">
      <w:pPr>
        <w:pStyle w:val="FootnoteText"/>
      </w:pPr>
      <w:r w:rsidRPr="00DA4777">
        <w:rPr>
          <w:rStyle w:val="FootnoteReference"/>
          <w:sz w:val="20"/>
        </w:rPr>
        <w:footnoteRef/>
      </w:r>
      <w:r w:rsidRPr="00DA4777">
        <w:t xml:space="preserve"> </w:t>
      </w:r>
      <w:r w:rsidRPr="00E068EA">
        <w:rPr>
          <w:i/>
        </w:rPr>
        <w:t>Amendment of Parts 73 and 74 of the Commission’s Rules to Establish Rules for Digital Low Power Television and Television Translator Stations,</w:t>
      </w:r>
      <w:r w:rsidRPr="00E068EA">
        <w:t xml:space="preserve"> MB Docket No. 03-185, Third Report and Order and Fourth Notice of Proposed Rulemaking, 30 FCC Rcd 14927, 14946-47, paras.40-42 (2015) (</w:t>
      </w:r>
      <w:r w:rsidRPr="00E068EA">
        <w:rPr>
          <w:i/>
        </w:rPr>
        <w:t>LPTV DTV Third R&amp;O</w:t>
      </w:r>
      <w:r w:rsidRPr="00E068EA">
        <w:t>)</w:t>
      </w:r>
      <w:r>
        <w:t xml:space="preserve">; </w:t>
      </w:r>
      <w:r>
        <w:rPr>
          <w:i/>
          <w:snapToGrid w:val="0"/>
        </w:rPr>
        <w:t>LPTV Procedures Public Notice,</w:t>
      </w:r>
      <w:r w:rsidRPr="0039058D">
        <w:rPr>
          <w:snapToGrid w:val="0"/>
        </w:rPr>
        <w:t xml:space="preserve"> </w:t>
      </w:r>
      <w:r>
        <w:rPr>
          <w:snapToGrid w:val="0"/>
        </w:rPr>
        <w:t>32 FCC Rcd at 3864-5, paras 6-7.</w:t>
      </w:r>
    </w:p>
  </w:footnote>
  <w:footnote w:id="9">
    <w:p w:rsidR="00940B45" w:rsidRPr="00225B62" w:rsidP="000F6ACE">
      <w:pPr>
        <w:pStyle w:val="FootnoteText"/>
      </w:pPr>
      <w:r w:rsidRPr="00225B62">
        <w:rPr>
          <w:rStyle w:val="FootnoteReference"/>
        </w:rPr>
        <w:footnoteRef/>
      </w:r>
      <w:r w:rsidRPr="00225B62">
        <w:t xml:space="preserve"> LPTV/translator stations have </w:t>
      </w:r>
      <w:r>
        <w:t xml:space="preserve">greater </w:t>
      </w:r>
      <w:r w:rsidRPr="00225B62">
        <w:t xml:space="preserve">flexibility to propose facilities than full power or Class A stations due to their ability to move transmitter site locations over large distances (up to 30 miles) and the </w:t>
      </w:r>
      <w:r>
        <w:t xml:space="preserve">absence </w:t>
      </w:r>
      <w:r w:rsidRPr="00225B62">
        <w:t>of a requiremen</w:t>
      </w:r>
      <w:r>
        <w:t xml:space="preserve">t to replicate coverage areas.  </w:t>
      </w:r>
      <w:r w:rsidRPr="00225B62">
        <w:t xml:space="preserve">In addition, although they may not cause harmful interference to other TV stations, LPTV/translator stations may choose to accept interference from other stations.  </w:t>
      </w:r>
      <w:r w:rsidRPr="00225B62">
        <w:rPr>
          <w:i/>
        </w:rPr>
        <w:t xml:space="preserve">See </w:t>
      </w:r>
      <w:r w:rsidRPr="00225B62">
        <w:t xml:space="preserve">47 CFR §§ 74.793(e)-(h) </w:t>
      </w:r>
      <w:r>
        <w:t>(</w:t>
      </w:r>
      <w:r w:rsidRPr="00225B62">
        <w:t>defin</w:t>
      </w:r>
      <w:r>
        <w:t>ing</w:t>
      </w:r>
      <w:r w:rsidRPr="00225B62">
        <w:t xml:space="preserve"> the levels of protection to the authorized facilities of full power, Class A, LPTV</w:t>
      </w:r>
      <w:r>
        <w:t>,</w:t>
      </w:r>
      <w:r w:rsidRPr="00225B62">
        <w:t xml:space="preserve"> and TV translator stations</w:t>
      </w:r>
      <w:r>
        <w:t>)</w:t>
      </w:r>
      <w:r w:rsidRPr="00225B62">
        <w:t>.</w:t>
      </w:r>
      <w:r>
        <w:t xml:space="preserve"> </w:t>
      </w:r>
      <w:r w:rsidRPr="00225B62">
        <w:t xml:space="preserve"> Accordingly, the specific channels available to LPTV/translator stations during the Special Displacement Window, and the predicted interference caused by the proposed facilities, depends on the choices of individual applicants.</w:t>
      </w:r>
    </w:p>
  </w:footnote>
  <w:footnote w:id="10">
    <w:p w:rsidR="00C96CB1">
      <w:pPr>
        <w:pStyle w:val="FootnoteText"/>
      </w:pPr>
      <w:r>
        <w:rPr>
          <w:rStyle w:val="FootnoteReference"/>
        </w:rPr>
        <w:footnoteRef/>
      </w:r>
      <w:r>
        <w:t xml:space="preserve"> </w:t>
      </w:r>
      <w:r>
        <w:rPr>
          <w:i/>
        </w:rPr>
        <w:t>See</w:t>
      </w:r>
      <w:r>
        <w:t xml:space="preserve"> Letter from </w:t>
      </w:r>
      <w:r w:rsidRPr="004F0A7C">
        <w:t>Paul Margie</w:t>
      </w:r>
      <w:r>
        <w:t xml:space="preserve">, Harris, Wiltshire &amp; Grannis LLP Counsel for </w:t>
      </w:r>
      <w:r w:rsidRPr="004F0A7C">
        <w:t>Microsoft Corporation</w:t>
      </w:r>
      <w:r>
        <w:t xml:space="preserve">, to </w:t>
      </w:r>
      <w:r w:rsidRPr="00967C4A">
        <w:t>Marlene H. Dortch, Secretary, FCC</w:t>
      </w:r>
      <w:r>
        <w:t xml:space="preserve">, </w:t>
      </w:r>
      <w:r w:rsidRPr="00DF2023">
        <w:t>MB Docket Nos. 16-306 and 15-146, GN Docket No. 12-268</w:t>
      </w:r>
      <w:r>
        <w:t xml:space="preserve"> (filed Feb. 5, 2018).</w:t>
      </w:r>
    </w:p>
  </w:footnote>
  <w:footnote w:id="11">
    <w:p w:rsidR="00940B45" w:rsidRPr="00225B62" w:rsidP="000F6ACE">
      <w:pPr>
        <w:pStyle w:val="FootnoteText"/>
      </w:pPr>
      <w:r w:rsidRPr="00225B62">
        <w:rPr>
          <w:rStyle w:val="FootnoteReference"/>
        </w:rPr>
        <w:footnoteRef/>
      </w:r>
      <w:r w:rsidRPr="00225B62">
        <w:t xml:space="preserve"> </w:t>
      </w:r>
      <w:r>
        <w:rPr>
          <w:i/>
        </w:rPr>
        <w:t xml:space="preserve">See </w:t>
      </w:r>
      <w:r w:rsidRPr="00254119">
        <w:rPr>
          <w:i/>
        </w:rPr>
        <w:t>LPTV DTV Third R&amp;O</w:t>
      </w:r>
      <w:r>
        <w:t>, 30 FCC Rcd</w:t>
      </w:r>
      <w:r w:rsidRPr="00225B62">
        <w:t xml:space="preserve"> at 14946, para. 40.  The Commission concluded that “use of the repacking and optimization software for this purpose will expedite and ease the post-auction transition and help many low power stations find new channel homes.”  </w:t>
      </w:r>
      <w:r>
        <w:rPr>
          <w:i/>
        </w:rPr>
        <w:t>Id.</w:t>
      </w:r>
      <w:r w:rsidRPr="00225B62">
        <w:rPr>
          <w:i/>
        </w:rPr>
        <w:t xml:space="preserve"> </w:t>
      </w:r>
    </w:p>
  </w:footnote>
  <w:footnote w:id="12">
    <w:p w:rsidR="00940B45" w:rsidRPr="00225B62" w:rsidP="000F6ACE">
      <w:pPr>
        <w:pStyle w:val="FootnoteText"/>
      </w:pPr>
      <w:r w:rsidRPr="00225B62">
        <w:rPr>
          <w:rStyle w:val="FootnoteReference"/>
        </w:rPr>
        <w:footnoteRef/>
      </w:r>
      <w:r w:rsidRPr="00225B62">
        <w:t xml:space="preserve"> 47 CFR § 74.709.</w:t>
      </w:r>
    </w:p>
  </w:footnote>
  <w:footnote w:id="13">
    <w:p w:rsidR="00940B45" w:rsidRPr="00225B62" w:rsidP="000F6ACE">
      <w:pPr>
        <w:pStyle w:val="FootnoteText"/>
      </w:pPr>
      <w:r w:rsidRPr="00225B62">
        <w:rPr>
          <w:rStyle w:val="FootnoteReference"/>
        </w:rPr>
        <w:footnoteRef/>
      </w:r>
      <w:r w:rsidRPr="00225B62">
        <w:t xml:space="preserve"> </w:t>
      </w:r>
      <w:r w:rsidRPr="00225B62">
        <w:rPr>
          <w:i/>
        </w:rPr>
        <w:t xml:space="preserve">See </w:t>
      </w:r>
      <w:r w:rsidRPr="00225B62">
        <w:t xml:space="preserve">47 CFR § 73.3700(g)(2); </w:t>
      </w:r>
      <w:r w:rsidRPr="00225B62">
        <w:rPr>
          <w:i/>
        </w:rPr>
        <w:t>Incentive Auction R&amp;O</w:t>
      </w:r>
      <w:r w:rsidRPr="00225B62">
        <w:t>, 29 FCC Rcd at 6836 n.1836.  If an application</w:t>
      </w:r>
      <w:r>
        <w:t xml:space="preserve"> filed during either of the </w:t>
      </w:r>
      <w:r w:rsidRPr="00225B62">
        <w:t xml:space="preserve">alternate channel/expanded facilities filing windows is granted and supersedes the full power or Class A station’s facility as listed in the </w:t>
      </w:r>
      <w:r w:rsidRPr="00225B62">
        <w:rPr>
          <w:i/>
        </w:rPr>
        <w:t>Closing and Channel Reassignment Public Notice</w:t>
      </w:r>
      <w:r w:rsidRPr="00225B62">
        <w:t xml:space="preserve">, then an LPTV/translator station filing an application in the Special Displacement Window need only demonstrate that it will not cause interference to the facility authorized in the granted window application.  </w:t>
      </w:r>
    </w:p>
  </w:footnote>
  <w:footnote w:id="14">
    <w:p w:rsidR="00940B45" w:rsidP="000F6ACE">
      <w:pPr>
        <w:pStyle w:val="FootnoteText"/>
      </w:pPr>
      <w:r>
        <w:rPr>
          <w:rStyle w:val="FootnoteReference"/>
        </w:rPr>
        <w:footnoteRef/>
      </w:r>
      <w:r>
        <w:t xml:space="preserve"> </w:t>
      </w:r>
      <w:r>
        <w:rPr>
          <w:i/>
        </w:rPr>
        <w:t xml:space="preserve">See </w:t>
      </w:r>
      <w:r w:rsidRPr="00C1471C">
        <w:rPr>
          <w:i/>
        </w:rPr>
        <w:t>Media Bureau Temporarily Lifts the Freeze on the Filing of Minor Modification Applications That Expand the Contour of Full Power and Class A Television Stations From November</w:t>
      </w:r>
      <w:r>
        <w:rPr>
          <w:i/>
        </w:rPr>
        <w:t xml:space="preserve"> </w:t>
      </w:r>
      <w:r w:rsidRPr="00C1471C">
        <w:rPr>
          <w:i/>
        </w:rPr>
        <w:t>28 Through December 7, 2017</w:t>
      </w:r>
      <w:r>
        <w:t>, Public Notice, 32 FCC Rcd 9328 (MB 2017).</w:t>
      </w:r>
    </w:p>
  </w:footnote>
  <w:footnote w:id="15">
    <w:p w:rsidR="00940B45" w:rsidRPr="00225B62" w:rsidP="000F6ACE">
      <w:pPr>
        <w:pStyle w:val="FootnoteText"/>
      </w:pPr>
      <w:r w:rsidRPr="00225B62">
        <w:rPr>
          <w:rStyle w:val="FootnoteReference"/>
        </w:rPr>
        <w:footnoteRef/>
      </w:r>
      <w:r w:rsidRPr="00225B62">
        <w:t xml:space="preserve"> The latest version of the Commission’s </w:t>
      </w:r>
      <w:r w:rsidRPr="00225B62">
        <w:rPr>
          <w:i/>
        </w:rPr>
        <w:t>TVStudy</w:t>
      </w:r>
      <w:r w:rsidRPr="00225B62">
        <w:t xml:space="preserve"> software is available at </w:t>
      </w:r>
      <w:r>
        <w:fldChar w:fldCharType="begin"/>
      </w:r>
      <w:r>
        <w:instrText xml:space="preserve"> HYPERLINK "https://www.fcc.gov/oet/tvstudy" </w:instrText>
      </w:r>
      <w:r>
        <w:fldChar w:fldCharType="separate"/>
      </w:r>
      <w:r w:rsidRPr="00225B62">
        <w:rPr>
          <w:rStyle w:val="Hyperlink"/>
        </w:rPr>
        <w:t>https://www.fcc.gov/oet/tvstudy</w:t>
      </w:r>
      <w:r>
        <w:fldChar w:fldCharType="end"/>
      </w:r>
      <w:r w:rsidRPr="00225B62">
        <w:t xml:space="preserve">. </w:t>
      </w:r>
      <w:r>
        <w:t xml:space="preserve"> </w:t>
      </w:r>
      <w:r w:rsidRPr="00225B62">
        <w:t xml:space="preserve">The version of </w:t>
      </w:r>
      <w:r w:rsidRPr="00225B62">
        <w:rPr>
          <w:i/>
        </w:rPr>
        <w:t>TVStudy</w:t>
      </w:r>
      <w:r w:rsidRPr="00225B62">
        <w:t xml:space="preserve"> used during the incentive auction, Version 1.3.2 (Patched), remains available on the Commission’s LEARN website at </w:t>
      </w:r>
      <w:r>
        <w:fldChar w:fldCharType="begin"/>
      </w:r>
      <w:r>
        <w:instrText xml:space="preserve"> HYPERLINK "https://data.fcc.gov/download/incentive-auctions/OET-69" </w:instrText>
      </w:r>
      <w:r>
        <w:fldChar w:fldCharType="separate"/>
      </w:r>
      <w:r w:rsidRPr="00D21331">
        <w:rPr>
          <w:rStyle w:val="Hyperlink"/>
        </w:rPr>
        <w:t>http</w:t>
      </w:r>
      <w:r w:rsidRPr="00854247">
        <w:rPr>
          <w:rStyle w:val="Hyperlink"/>
        </w:rPr>
        <w:t>s://data.fcc.gov/download/incentive-auctions/OET-69</w:t>
      </w:r>
      <w:r>
        <w:fldChar w:fldCharType="end"/>
      </w:r>
      <w:r>
        <w:t>.</w:t>
      </w:r>
    </w:p>
  </w:footnote>
  <w:footnote w:id="16">
    <w:p w:rsidR="00940B45" w:rsidP="000F6ACE">
      <w:pPr>
        <w:pStyle w:val="FootnoteText"/>
      </w:pPr>
      <w:r>
        <w:rPr>
          <w:rStyle w:val="FootnoteReference"/>
        </w:rPr>
        <w:footnoteRef/>
      </w:r>
      <w:r>
        <w:t xml:space="preserve"> We note that the data shows those locations and channels that are potentially unavailable for displaced LPTV/translator stations.  The data also indicates which LPTV/translator stations are potentially displaced as a result of causing interference or receiving interference based on certain assumptions that are described in more detail in the attached Appendix.  This information is provided as guidance, and stations must conduct their own interference studies using </w:t>
      </w:r>
      <w:r w:rsidRPr="00E271A4">
        <w:rPr>
          <w:i/>
        </w:rPr>
        <w:t>TVStudy</w:t>
      </w:r>
      <w:r>
        <w:t>, particularly since technical parameters for stations may change.</w:t>
      </w:r>
      <w:r w:rsidRPr="00225B62">
        <w:t xml:space="preserve">  Technical showings will be required to demonstrate that LPTV/translator station displacement applications are predicted to cause less than the amount of interference prescribed in our rules to other TV stations, including other LPTV/translator stations</w:t>
      </w:r>
      <w:r>
        <w:t>.</w:t>
      </w:r>
    </w:p>
  </w:footnote>
  <w:footnote w:id="17">
    <w:p w:rsidR="00940B45" w:rsidRPr="00225B62" w:rsidP="00200FEC">
      <w:pPr>
        <w:pStyle w:val="FootnoteText"/>
      </w:pPr>
      <w:r w:rsidRPr="00225B62">
        <w:rPr>
          <w:rStyle w:val="FootnoteReference"/>
        </w:rPr>
        <w:footnoteRef/>
      </w:r>
      <w:r w:rsidRPr="00225B62">
        <w:t xml:space="preserve"> </w:t>
      </w:r>
      <w:r w:rsidRPr="00225B62">
        <w:rPr>
          <w:i/>
        </w:rPr>
        <w:t xml:space="preserve">See </w:t>
      </w:r>
      <w:r w:rsidRPr="00225B62">
        <w:t xml:space="preserve">47 CFR § 73.3700(g)(1); </w:t>
      </w:r>
      <w:r w:rsidRPr="00225B62">
        <w:rPr>
          <w:i/>
        </w:rPr>
        <w:t>Incentive Auction R&amp;O</w:t>
      </w:r>
      <w:r w:rsidRPr="00225B62">
        <w:t>, 29 FCC Rcd at 6836, para. 659.</w:t>
      </w:r>
    </w:p>
  </w:footnote>
  <w:footnote w:id="18">
    <w:p w:rsidR="00940B45" w:rsidRPr="00225B62" w:rsidP="00200FEC">
      <w:pPr>
        <w:pStyle w:val="FootnoteText"/>
      </w:pPr>
      <w:r w:rsidRPr="00225B62">
        <w:rPr>
          <w:rStyle w:val="FootnoteReference"/>
        </w:rPr>
        <w:footnoteRef/>
      </w:r>
      <w:r w:rsidRPr="00225B62">
        <w:t xml:space="preserve"> </w:t>
      </w:r>
      <w:r w:rsidRPr="00225B62">
        <w:rPr>
          <w:i/>
        </w:rPr>
        <w:t>See</w:t>
      </w:r>
      <w:r w:rsidRPr="00225B62">
        <w:t xml:space="preserve"> </w:t>
      </w:r>
      <w:r w:rsidRPr="00225B62">
        <w:rPr>
          <w:i/>
        </w:rPr>
        <w:t>Media Bureau Announces Date By Which LPTV and TV Translator Stations Must Be “Operating” In Order To Participate In Post-Incentive Auction Special Displacement Window</w:t>
      </w:r>
      <w:r w:rsidRPr="00225B62">
        <w:t>, Public Not</w:t>
      </w:r>
      <w:r>
        <w:t>ice, 31 FCC Rcd 5383 (MB 2016).</w:t>
      </w:r>
    </w:p>
  </w:footnote>
  <w:footnote w:id="19">
    <w:p w:rsidR="00940B45" w:rsidRPr="00225B62" w:rsidP="00200FEC">
      <w:pPr>
        <w:pStyle w:val="FootnoteText"/>
      </w:pPr>
      <w:r w:rsidRPr="00225B62">
        <w:rPr>
          <w:rStyle w:val="FootnoteReference"/>
        </w:rPr>
        <w:footnoteRef/>
      </w:r>
      <w:r w:rsidRPr="00225B62">
        <w:t xml:space="preserve"> With respect to the TV bands, the Commission’s rules define </w:t>
      </w:r>
      <w:r>
        <w:t>“</w:t>
      </w:r>
      <w:r w:rsidRPr="00225B62">
        <w:t>displacement</w:t>
      </w:r>
      <w:r>
        <w:t>”</w:t>
      </w:r>
      <w:r w:rsidRPr="00225B62">
        <w:t xml:space="preserve"> as an analog LPTV or TV translator station being “predicted to cause or receive interference to or from an authorized TV broadcast station,” or a “digital low power television or television translator station … causing or receiving interference or [being] predicted to cause or receive interference to or from an authorized TV broadcast station, DTV station or allotment or oth</w:t>
      </w:r>
      <w:r>
        <w:t xml:space="preserve">er protected station or service </w:t>
      </w:r>
      <w:r w:rsidRPr="00225B62">
        <w:t>. .</w:t>
      </w:r>
      <w:r>
        <w:t xml:space="preserve"> </w:t>
      </w:r>
      <w:r w:rsidRPr="00225B62">
        <w:t xml:space="preserve">. .”  </w:t>
      </w:r>
      <w:r w:rsidRPr="00225B62">
        <w:rPr>
          <w:i/>
        </w:rPr>
        <w:t xml:space="preserve">See </w:t>
      </w:r>
      <w:r w:rsidRPr="00225B62">
        <w:t>47 CFR § 73.3572(a)(4) (analog) and 74.787(a)(4) (digital).</w:t>
      </w:r>
    </w:p>
  </w:footnote>
  <w:footnote w:id="20">
    <w:p w:rsidR="00940B45" w:rsidRPr="00225B62" w:rsidP="00200FEC">
      <w:pPr>
        <w:pStyle w:val="FootnoteText"/>
      </w:pPr>
      <w:r w:rsidRPr="00225B62">
        <w:rPr>
          <w:rStyle w:val="FootnoteReference"/>
        </w:rPr>
        <w:footnoteRef/>
      </w:r>
      <w:r w:rsidRPr="00225B62">
        <w:t xml:space="preserve"> </w:t>
      </w:r>
      <w:r w:rsidRPr="00225B62">
        <w:rPr>
          <w:i/>
        </w:rPr>
        <w:t xml:space="preserve">See </w:t>
      </w:r>
      <w:r w:rsidRPr="00225B62">
        <w:t xml:space="preserve">47 CFR § 73.3700(g)(1); </w:t>
      </w:r>
      <w:r w:rsidRPr="00225B62">
        <w:rPr>
          <w:i/>
        </w:rPr>
        <w:t>Incentive Auction R&amp;O</w:t>
      </w:r>
      <w:r>
        <w:t>, 29 FCC Rcd at 6836, para. 659.</w:t>
      </w:r>
    </w:p>
  </w:footnote>
  <w:footnote w:id="21">
    <w:p w:rsidR="00940B45" w:rsidRPr="00225B62" w:rsidP="007125A6">
      <w:pPr>
        <w:pStyle w:val="FootnoteText"/>
      </w:pPr>
      <w:r w:rsidRPr="00225B62">
        <w:rPr>
          <w:rStyle w:val="FootnoteReference"/>
        </w:rPr>
        <w:footnoteRef/>
      </w:r>
      <w:r w:rsidRPr="00225B62">
        <w:t xml:space="preserve"> </w:t>
      </w:r>
      <w:r w:rsidRPr="00225B62">
        <w:rPr>
          <w:i/>
        </w:rPr>
        <w:t>Incentive Auction R&amp;</w:t>
      </w:r>
      <w:r w:rsidRPr="00225B62">
        <w:t xml:space="preserve">O, 29 FCC Rcd at 6835 n.1833; </w:t>
      </w:r>
      <w:r w:rsidRPr="00225B62">
        <w:rPr>
          <w:i/>
        </w:rPr>
        <w:t>see</w:t>
      </w:r>
      <w:r w:rsidRPr="00225B62">
        <w:t xml:space="preserve"> 47 CFR §§ 73.3572(a)(4) and 74.787(a)(4).</w:t>
      </w:r>
      <w:r>
        <w:t xml:space="preserve">  </w:t>
      </w:r>
      <w:r w:rsidRPr="00B525ED">
        <w:t xml:space="preserve">Displacement applications will be treated as a “minor change.”  </w:t>
      </w:r>
      <w:r w:rsidRPr="00B525ED">
        <w:rPr>
          <w:i/>
        </w:rPr>
        <w:t>See</w:t>
      </w:r>
      <w:r w:rsidRPr="00B525ED">
        <w:t xml:space="preserve"> 47 CFR §§ 73.3572(a)(4), 74.787(a)(4).  There is no fee for filing a displacement application.</w:t>
      </w:r>
    </w:p>
  </w:footnote>
  <w:footnote w:id="22">
    <w:p w:rsidR="00940B45" w:rsidRPr="00225B62" w:rsidP="007125A6">
      <w:pPr>
        <w:pStyle w:val="FootnoteText"/>
      </w:pPr>
      <w:r w:rsidRPr="00225B62">
        <w:rPr>
          <w:rStyle w:val="FootnoteReference"/>
        </w:rPr>
        <w:footnoteRef/>
      </w:r>
      <w:r w:rsidRPr="00225B62">
        <w:t xml:space="preserve"> </w:t>
      </w:r>
      <w:r w:rsidRPr="00225B62">
        <w:rPr>
          <w:i/>
        </w:rPr>
        <w:t>See</w:t>
      </w:r>
      <w:r w:rsidRPr="00225B62">
        <w:t xml:space="preserve"> 47 CFR §§ 76.53 (reference points list) and 74.787(a)(4) (digital displacement).</w:t>
      </w:r>
    </w:p>
  </w:footnote>
  <w:footnote w:id="23">
    <w:p w:rsidR="00940B45" w:rsidRPr="00225B62" w:rsidP="007125A6">
      <w:pPr>
        <w:pStyle w:val="FootnoteText"/>
      </w:pPr>
      <w:r w:rsidRPr="00225B62">
        <w:rPr>
          <w:rStyle w:val="FootnoteReference"/>
        </w:rPr>
        <w:footnoteRef/>
      </w:r>
      <w:r w:rsidRPr="00225B62">
        <w:t xml:space="preserve"> </w:t>
      </w:r>
      <w:r w:rsidRPr="00225B62">
        <w:rPr>
          <w:i/>
        </w:rPr>
        <w:t xml:space="preserve">See </w:t>
      </w:r>
      <w:r w:rsidRPr="00225B62">
        <w:t>47 CFR § 73.3572(a)(4)(i) (analog displacement).</w:t>
      </w:r>
    </w:p>
  </w:footnote>
  <w:footnote w:id="24">
    <w:p w:rsidR="00940B45" w:rsidP="000C05B5">
      <w:pPr>
        <w:pStyle w:val="FootnoteText"/>
      </w:pPr>
      <w:r>
        <w:rPr>
          <w:rStyle w:val="FootnoteReference"/>
        </w:rPr>
        <w:footnoteRef/>
      </w:r>
      <w:r>
        <w:t xml:space="preserve"> For definitions of these terms</w:t>
      </w:r>
      <w:r w:rsidR="00163087">
        <w:t>,</w:t>
      </w:r>
      <w:r>
        <w:t xml:space="preserve"> see</w:t>
      </w:r>
      <w:r w:rsidRPr="00502B7D">
        <w:t xml:space="preserve"> </w:t>
      </w:r>
      <w:r w:rsidRPr="00502B7D">
        <w:rPr>
          <w:i/>
        </w:rPr>
        <w:t>Incentive Auction Task Force and Media Bureau Announce Procedures for the Post-Incentive Auction Broadcast Transition</w:t>
      </w:r>
      <w:r w:rsidRPr="00502B7D">
        <w:t>, Pu</w:t>
      </w:r>
      <w:r>
        <w:t>blic Notice, 32 FCC Rcd 858, 863-4, para. 13</w:t>
      </w:r>
      <w:r w:rsidRPr="00502B7D">
        <w:t xml:space="preserve"> (MB 2017)</w:t>
      </w:r>
      <w:r>
        <w:t>.</w:t>
      </w:r>
    </w:p>
  </w:footnote>
  <w:footnote w:id="25">
    <w:p w:rsidR="00940B45" w:rsidRPr="00225B62" w:rsidP="000C05B5">
      <w:pPr>
        <w:pStyle w:val="FootnoteText"/>
      </w:pPr>
      <w:r w:rsidRPr="00225B62">
        <w:rPr>
          <w:rStyle w:val="FootnoteReference"/>
        </w:rPr>
        <w:footnoteRef/>
      </w:r>
      <w:r w:rsidRPr="00225B62">
        <w:t xml:space="preserve"> </w:t>
      </w:r>
      <w:r w:rsidRPr="00225B62">
        <w:rPr>
          <w:i/>
        </w:rPr>
        <w:t>See</w:t>
      </w:r>
      <w:r>
        <w:t xml:space="preserve"> 47 CFR § 73.3517</w:t>
      </w:r>
      <w:r w:rsidRPr="00225B62">
        <w:t xml:space="preserve">.  </w:t>
      </w:r>
    </w:p>
  </w:footnote>
  <w:footnote w:id="26">
    <w:p w:rsidR="00940B45" w:rsidRPr="00225B62" w:rsidP="000C05B5">
      <w:pPr>
        <w:pStyle w:val="FootnoteText"/>
      </w:pPr>
      <w:r w:rsidRPr="00225B62">
        <w:rPr>
          <w:rStyle w:val="FootnoteReference"/>
        </w:rPr>
        <w:footnoteRef/>
      </w:r>
      <w:r w:rsidRPr="00225B62">
        <w:t xml:space="preserve"> </w:t>
      </w:r>
      <w:r w:rsidRPr="00225B62">
        <w:rPr>
          <w:i/>
        </w:rPr>
        <w:t>See</w:t>
      </w:r>
      <w:r w:rsidRPr="00225B62">
        <w:t xml:space="preserve"> </w:t>
      </w:r>
      <w:r w:rsidRPr="00225B62">
        <w:rPr>
          <w:rFonts w:eastAsia="TimesNewRoman"/>
        </w:rPr>
        <w:t xml:space="preserve">47 CFR </w:t>
      </w:r>
      <w:r>
        <w:rPr>
          <w:rFonts w:eastAsia="TimesNewRoman"/>
        </w:rPr>
        <w:t xml:space="preserve">§ </w:t>
      </w:r>
      <w:r w:rsidRPr="00225B62">
        <w:rPr>
          <w:rFonts w:eastAsia="TimesNewRoman"/>
        </w:rPr>
        <w:t xml:space="preserve">73.3700(g)(2) (requiring </w:t>
      </w:r>
      <w:r w:rsidRPr="00225B62">
        <w:rPr>
          <w:shd w:val="clear" w:color="auto" w:fill="FFFFFF"/>
        </w:rPr>
        <w:t xml:space="preserve">a displaced LPTV/translator station to demonstrate that its proposed operations on the requested channel “would not cause interference to the predicted service of broadcast television stations on . . . </w:t>
      </w:r>
      <w:r w:rsidRPr="00225B62">
        <w:rPr>
          <w:rFonts w:eastAsia="TimesNewRoman"/>
        </w:rPr>
        <w:t xml:space="preserve"> pre-auction channels”).   </w:t>
      </w:r>
      <w:r w:rsidRPr="00225B62">
        <w:t xml:space="preserve">Displaced stations that do </w:t>
      </w:r>
      <w:r w:rsidRPr="00AC675C">
        <w:t>not</w:t>
      </w:r>
      <w:r w:rsidRPr="00225B62">
        <w:rPr>
          <w:i/>
        </w:rPr>
        <w:t xml:space="preserve"> </w:t>
      </w:r>
      <w:r w:rsidRPr="00225B62">
        <w:t>seek to operate on a pre-auction channel relinquished by a full power or Class A station and otherwise comply with our rules can begin operating at any time following the grant of the construction permit for their displacement facilities.</w:t>
      </w:r>
      <w:r>
        <w:t xml:space="preserve"> </w:t>
      </w:r>
      <w:r w:rsidRPr="00AC675C">
        <w:rPr>
          <w:i/>
        </w:rPr>
        <w:t xml:space="preserve"> See Incentive Auction Task Force and Media Bureau Adopt Post-Incentive Auction Transition Scheduling Plan</w:t>
      </w:r>
      <w:r w:rsidRPr="00AC675C">
        <w:t>, Public Notice, 32 FCC Rcd 890</w:t>
      </w:r>
      <w:r>
        <w:t>, 925-26, para. 72</w:t>
      </w:r>
      <w:r w:rsidRPr="00AC675C">
        <w:t xml:space="preserve"> (MB 2017)</w:t>
      </w:r>
      <w:r w:rsidRPr="00225B62">
        <w:t>.</w:t>
      </w:r>
    </w:p>
  </w:footnote>
  <w:footnote w:id="27">
    <w:p w:rsidR="00940B45" w:rsidRPr="00225B62" w:rsidP="000C05B5">
      <w:pPr>
        <w:pStyle w:val="FootnoteText"/>
      </w:pPr>
      <w:r w:rsidRPr="00225B62">
        <w:rPr>
          <w:rStyle w:val="FootnoteReference"/>
        </w:rPr>
        <w:footnoteRef/>
      </w:r>
      <w:r>
        <w:t xml:space="preserve"> </w:t>
      </w:r>
      <w:r w:rsidRPr="00225B62">
        <w:rPr>
          <w:i/>
        </w:rPr>
        <w:t xml:space="preserve">See </w:t>
      </w:r>
      <w:r w:rsidRPr="00225B62">
        <w:t xml:space="preserve">47 U.S.C. § 312(g).  The Commission’s rules also provide </w:t>
      </w:r>
      <w:r>
        <w:t xml:space="preserve">that the “license of . . . [a] </w:t>
      </w:r>
      <w:r w:rsidRPr="00225B62">
        <w:t>TV translator or TV broadcast booster, or low power TV station will expire as a matter of law upon failure to transmit broadcast signals for any consecutive 12-month period notwithstanding any provision, term, or condition of the license to the contrary.”  47 CFR § 74.15(f).</w:t>
      </w:r>
    </w:p>
  </w:footnote>
  <w:footnote w:id="28">
    <w:p w:rsidR="00940B45" w:rsidRPr="007A521C" w:rsidP="005F1495">
      <w:pPr>
        <w:pStyle w:val="FootnoteText"/>
      </w:pPr>
      <w:r>
        <w:rPr>
          <w:rStyle w:val="FootnoteReference"/>
        </w:rPr>
        <w:footnoteRef/>
      </w:r>
      <w:r>
        <w:t xml:space="preserve"> </w:t>
      </w:r>
      <w:r>
        <w:rPr>
          <w:i/>
        </w:rPr>
        <w:t xml:space="preserve">See </w:t>
      </w:r>
      <w:r w:rsidRPr="00275213">
        <w:rPr>
          <w:i/>
        </w:rPr>
        <w:t>Freeze on the Filing of Applications for Digital Replacement Translator Stations and Displacement Applications</w:t>
      </w:r>
      <w:r w:rsidRPr="00275213">
        <w:t>, Public Notice, 29 FCC Rcd 6063 (MB 2014)</w:t>
      </w:r>
      <w:r>
        <w:t>.</w:t>
      </w:r>
    </w:p>
  </w:footnote>
  <w:footnote w:id="29">
    <w:p w:rsidR="00940B45" w:rsidRPr="007A521C" w:rsidP="005F1495">
      <w:pPr>
        <w:pStyle w:val="FootnoteText"/>
      </w:pPr>
      <w:r>
        <w:rPr>
          <w:rStyle w:val="FootnoteReference"/>
        </w:rPr>
        <w:footnoteRef/>
      </w:r>
      <w:r>
        <w:t xml:space="preserve"> </w:t>
      </w:r>
      <w:r>
        <w:rPr>
          <w:i/>
        </w:rPr>
        <w:t>See Freeze on the Filing of Applications for Digital Companion Channels</w:t>
      </w:r>
      <w:r>
        <w:t xml:space="preserve">, Public Notice, 32 FCC Rcd 566 (MB 2017); </w:t>
      </w:r>
      <w:r>
        <w:rPr>
          <w:i/>
        </w:rPr>
        <w:t>Media Bureau Freezes the Filing of Minor Change Applications for LPTV/Translator Stations</w:t>
      </w:r>
      <w:r>
        <w:t>, Public Notice</w:t>
      </w:r>
      <w:r w:rsidRPr="00AE1374">
        <w:t>, DA 17-1227 (</w:t>
      </w:r>
      <w:r>
        <w:t>rel. Dec. 20, 2017).</w:t>
      </w:r>
    </w:p>
  </w:footnote>
  <w:footnote w:id="30">
    <w:p w:rsidR="007609EA" w:rsidP="007609EA">
      <w:pPr>
        <w:pStyle w:val="FootnoteText"/>
      </w:pPr>
      <w:r>
        <w:rPr>
          <w:rStyle w:val="FootnoteReference"/>
        </w:rPr>
        <w:footnoteRef/>
      </w:r>
      <w:r>
        <w:t xml:space="preserve"> </w:t>
      </w:r>
      <w:r w:rsidR="00AB382D">
        <w:rPr>
          <w:i/>
        </w:rPr>
        <w:t xml:space="preserve">See LPTV </w:t>
      </w:r>
      <w:r>
        <w:rPr>
          <w:i/>
        </w:rPr>
        <w:t xml:space="preserve">Procedures </w:t>
      </w:r>
      <w:r w:rsidRPr="00B33D45">
        <w:rPr>
          <w:i/>
        </w:rPr>
        <w:t>Public Notice</w:t>
      </w:r>
      <w:r>
        <w:t xml:space="preserve">, </w:t>
      </w:r>
      <w:r w:rsidRPr="00B33D45">
        <w:t>32 FCC Rcd 3860, 3881, para. 32</w:t>
      </w:r>
      <w:r>
        <w:t>.</w:t>
      </w:r>
    </w:p>
  </w:footnote>
  <w:footnote w:id="31">
    <w:p w:rsidR="007609EA" w:rsidRPr="00B33D45" w:rsidP="007609EA">
      <w:pPr>
        <w:pStyle w:val="FootnoteText"/>
        <w:rPr>
          <w:i/>
        </w:rPr>
      </w:pPr>
      <w:r>
        <w:rPr>
          <w:rStyle w:val="FootnoteReference"/>
        </w:rPr>
        <w:footnoteRef/>
      </w:r>
      <w:r>
        <w:t xml:space="preserve"> </w:t>
      </w:r>
      <w:r>
        <w:rPr>
          <w:i/>
        </w:rPr>
        <w:t>Id.</w:t>
      </w:r>
    </w:p>
  </w:footnote>
  <w:footnote w:id="32">
    <w:p w:rsidR="007609EA" w:rsidRPr="00B33D45" w:rsidP="007609EA">
      <w:pPr>
        <w:pStyle w:val="FootnoteText"/>
      </w:pPr>
      <w:r>
        <w:rPr>
          <w:rStyle w:val="FootnoteReference"/>
        </w:rPr>
        <w:footnoteRef/>
      </w:r>
      <w:r>
        <w:t xml:space="preserve"> </w:t>
      </w:r>
      <w:r>
        <w:rPr>
          <w:i/>
        </w:rPr>
        <w:t>Id</w:t>
      </w:r>
      <w:r>
        <w:t>. at 3881-3, paras. 31-35.</w:t>
      </w:r>
      <w:r w:rsidR="0036329A">
        <w:t xml:space="preserve">  </w:t>
      </w:r>
      <w:r w:rsidRPr="00470D00" w:rsidR="0036329A">
        <w:t>DTDRT applications will be afforded co-equal processing priority with displacement applications filed by full power television stations for the</w:t>
      </w:r>
      <w:r w:rsidR="0036329A">
        <w:t>ir displaced DRTs</w:t>
      </w:r>
      <w:r w:rsidRPr="00470D00" w:rsidR="0036329A">
        <w:t>.</w:t>
      </w:r>
      <w:r w:rsidR="0036329A">
        <w:t xml:space="preserve">  </w:t>
      </w:r>
      <w:r w:rsidR="0036329A">
        <w:rPr>
          <w:i/>
        </w:rPr>
        <w:t>LPTV Procedures Public Notice</w:t>
      </w:r>
      <w:r w:rsidR="0036329A">
        <w:t>, 32 FCC Rcd at 3882, para. 32.  A</w:t>
      </w:r>
      <w:r w:rsidRPr="0081139C" w:rsidR="0036329A">
        <w:t>pplications for new DTDRTs and displacement applications for existing DRTs will have processing priority over all other LPTV</w:t>
      </w:r>
      <w:r w:rsidR="0036329A">
        <w:t>/</w:t>
      </w:r>
      <w:r w:rsidRPr="0081139C" w:rsidR="0036329A">
        <w:t>translator applications including new, minor change, and displacement applications.</w:t>
      </w:r>
      <w:r w:rsidR="0036329A">
        <w:t xml:space="preserve">  </w:t>
      </w:r>
      <w:r w:rsidR="0036329A">
        <w:rPr>
          <w:i/>
        </w:rPr>
        <w:t>Id.</w:t>
      </w:r>
    </w:p>
  </w:footnote>
  <w:footnote w:id="33">
    <w:p w:rsidR="00940B45" w:rsidRPr="00E068EA" w:rsidP="0063446D">
      <w:pPr>
        <w:pStyle w:val="FootnoteText"/>
      </w:pPr>
      <w:r w:rsidRPr="00E068EA">
        <w:rPr>
          <w:rStyle w:val="FootnoteReference"/>
          <w:sz w:val="20"/>
        </w:rPr>
        <w:footnoteRef/>
      </w:r>
      <w:r w:rsidRPr="00E068EA">
        <w:t xml:space="preserve"> </w:t>
      </w:r>
      <w:r w:rsidRPr="00E068EA">
        <w:rPr>
          <w:i/>
        </w:rPr>
        <w:t>The Incentive Auction Task Force and Media Bureau Announce Procedures for Low Power Television, Television Translator and Replacement Translator Stations During the Post-Incentive Auction Transition</w:t>
      </w:r>
      <w:r w:rsidRPr="00E068EA">
        <w:t>, Public Notice, 32 FCC Rcd 3860, 3863, para. 7 (IATF and MB 2017) (</w:t>
      </w:r>
      <w:r w:rsidRPr="00E068EA">
        <w:rPr>
          <w:i/>
        </w:rPr>
        <w:t>LPTV Procedures Public Notice</w:t>
      </w:r>
      <w:r w:rsidRPr="00E068EA">
        <w:t xml:space="preserve">).  </w:t>
      </w:r>
    </w:p>
  </w:footnote>
  <w:footnote w:id="34">
    <w:p w:rsidR="00940B45" w:rsidRPr="00E068EA" w:rsidP="0063446D">
      <w:pPr>
        <w:pStyle w:val="FootnoteText"/>
      </w:pPr>
      <w:r w:rsidRPr="00E068EA">
        <w:rPr>
          <w:rStyle w:val="FootnoteReference"/>
          <w:sz w:val="20"/>
        </w:rPr>
        <w:footnoteRef/>
      </w:r>
      <w:r w:rsidRPr="00E068EA">
        <w:t xml:space="preserve"> </w:t>
      </w:r>
      <w:r w:rsidRPr="00E068EA">
        <w:rPr>
          <w:i/>
        </w:rPr>
        <w:t>Amendment of Parts 73 and 74 of the Commission’s Rules to Establish Rules for Digital Low Power Television and Television Translator Stations,</w:t>
      </w:r>
      <w:r w:rsidRPr="00E068EA">
        <w:t xml:space="preserve"> MB Docket No. 03-185, Third Report and Order and Fourth Notice of Proposed Rulemaking, 30 FCC Rcd 14927, 14946-47, paras.40-42 (2015) (</w:t>
      </w:r>
      <w:r w:rsidRPr="00E068EA">
        <w:rPr>
          <w:i/>
        </w:rPr>
        <w:t>LPTV DTV Third R&amp;O</w:t>
      </w:r>
      <w:r w:rsidRPr="00E068EA">
        <w:t>).</w:t>
      </w:r>
    </w:p>
  </w:footnote>
  <w:footnote w:id="35">
    <w:p w:rsidR="00940B45" w:rsidRPr="00E068EA" w:rsidP="0063446D">
      <w:pPr>
        <w:pStyle w:val="FootnoteText"/>
      </w:pPr>
      <w:r w:rsidRPr="00E068EA">
        <w:rPr>
          <w:rStyle w:val="FootnoteReference"/>
          <w:sz w:val="20"/>
        </w:rPr>
        <w:footnoteRef/>
      </w:r>
      <w:r w:rsidRPr="00E068EA">
        <w:t xml:space="preserve"> See 47 CFR § 74.709</w:t>
      </w:r>
      <w:r>
        <w:t>.</w:t>
      </w:r>
    </w:p>
  </w:footnote>
  <w:footnote w:id="36">
    <w:p w:rsidR="00940B45" w:rsidRPr="00994922" w:rsidP="00CB3832">
      <w:pPr>
        <w:pStyle w:val="FootnoteText"/>
      </w:pPr>
      <w:r>
        <w:rPr>
          <w:rStyle w:val="FootnoteReference"/>
        </w:rPr>
        <w:footnoteRef/>
      </w:r>
      <w:r>
        <w:t xml:space="preserve"> </w:t>
      </w:r>
      <w:r w:rsidRPr="00994922">
        <w:t xml:space="preserve">Tableau files can be read with the latest free Tableau Reader software, which is available for download at </w:t>
      </w:r>
      <w:r>
        <w:fldChar w:fldCharType="begin"/>
      </w:r>
      <w:r>
        <w:instrText xml:space="preserve"> HYPERLINK "https://www.tableau.com/products/reader" </w:instrText>
      </w:r>
      <w:r>
        <w:fldChar w:fldCharType="separate"/>
      </w:r>
      <w:r w:rsidRPr="00994922">
        <w:rPr>
          <w:rStyle w:val="Hyperlink"/>
        </w:rPr>
        <w:t>https://www.tableau.com/products/reader</w:t>
      </w:r>
      <w:r>
        <w:fldChar w:fldCharType="end"/>
      </w:r>
      <w:r w:rsidRPr="00994922">
        <w:t>.</w:t>
      </w:r>
      <w:r>
        <w:t xml:space="preserve">  Using the latest version of Tableau Reader, which as of the release of this Public Notice is version 10.5, is recommended.</w:t>
      </w:r>
    </w:p>
  </w:footnote>
  <w:footnote w:id="37">
    <w:p w:rsidR="00940B45" w:rsidRPr="00E068EA" w:rsidP="00ED037B">
      <w:pPr>
        <w:pStyle w:val="FootnoteText"/>
      </w:pPr>
      <w:r w:rsidRPr="00E068EA">
        <w:rPr>
          <w:rStyle w:val="FootnoteReference"/>
          <w:sz w:val="20"/>
        </w:rPr>
        <w:footnoteRef/>
      </w:r>
      <w:r w:rsidRPr="00E068EA">
        <w:t xml:space="preserve"> The latest version of the Commission’s </w:t>
      </w:r>
      <w:r w:rsidRPr="00E068EA">
        <w:rPr>
          <w:i/>
        </w:rPr>
        <w:t>TVStudy</w:t>
      </w:r>
      <w:r w:rsidRPr="00E068EA">
        <w:t xml:space="preserve"> software is available at </w:t>
      </w:r>
      <w:r>
        <w:fldChar w:fldCharType="begin"/>
      </w:r>
      <w:r>
        <w:instrText xml:space="preserve"> HYPERLINK "https://www.fcc.gov/oet/tvstudy" </w:instrText>
      </w:r>
      <w:r>
        <w:fldChar w:fldCharType="separate"/>
      </w:r>
      <w:r w:rsidRPr="00E068EA">
        <w:rPr>
          <w:rStyle w:val="Hyperlink"/>
        </w:rPr>
        <w:t>https://www.fcc.gov/oet/tvstudy</w:t>
      </w:r>
      <w:r>
        <w:fldChar w:fldCharType="end"/>
      </w:r>
      <w:r w:rsidRPr="00E068EA">
        <w:t xml:space="preserve">. The version of </w:t>
      </w:r>
      <w:r w:rsidRPr="00E068EA">
        <w:rPr>
          <w:i/>
        </w:rPr>
        <w:t>TVStudy</w:t>
      </w:r>
      <w:r w:rsidRPr="00E068EA">
        <w:t xml:space="preserve"> used to produce the Data, Version 2.2.4, remains available at this location.</w:t>
      </w:r>
    </w:p>
  </w:footnote>
  <w:footnote w:id="38">
    <w:p w:rsidR="00940B45" w:rsidRPr="00E068EA" w:rsidP="00ED037B">
      <w:pPr>
        <w:pStyle w:val="FootnoteText"/>
      </w:pPr>
      <w:r w:rsidRPr="00E068EA">
        <w:rPr>
          <w:rStyle w:val="FootnoteReference"/>
          <w:sz w:val="20"/>
        </w:rPr>
        <w:footnoteRef/>
      </w:r>
      <w:r w:rsidRPr="00E068EA">
        <w:t xml:space="preserve"> </w:t>
      </w:r>
      <w:r w:rsidRPr="00E068EA">
        <w:rPr>
          <w:i/>
        </w:rPr>
        <w:t>See Public Notice</w:t>
      </w:r>
      <w:r w:rsidRPr="00E068EA">
        <w:t xml:space="preserve"> at </w:t>
      </w:r>
      <w:r>
        <w:t>n.12</w:t>
      </w:r>
      <w:r w:rsidRPr="00E068EA">
        <w:t xml:space="preserve">.  </w:t>
      </w:r>
      <w:r w:rsidRPr="00E068EA">
        <w:rPr>
          <w:i/>
        </w:rPr>
        <w:t xml:space="preserve">See also, LPTV Procedures Public </w:t>
      </w:r>
      <w:r w:rsidRPr="00E068EA">
        <w:t>Notice, 32 FCC Rcd at 3863, para. 6.</w:t>
      </w:r>
    </w:p>
  </w:footnote>
  <w:footnote w:id="39">
    <w:p w:rsidR="00940B45">
      <w:pPr>
        <w:pStyle w:val="FootnoteText"/>
      </w:pPr>
      <w:r>
        <w:rPr>
          <w:rStyle w:val="FootnoteReference"/>
        </w:rPr>
        <w:footnoteRef/>
      </w:r>
      <w:r>
        <w:t xml:space="preserve"> More specifically, we included all Canadian and Mexican stations in the border regions that were protected during the incentive auction.  This approach is consistent with what was done during the incentive auction, however, the data set also includes additional Mexican allotments which need to be protected after the auction.  </w:t>
      </w:r>
    </w:p>
  </w:footnote>
  <w:footnote w:id="40">
    <w:p w:rsidR="00940B45" w:rsidRPr="00994922" w:rsidP="0063446D">
      <w:pPr>
        <w:pStyle w:val="FootnoteText"/>
      </w:pPr>
      <w:r w:rsidRPr="00994922">
        <w:rPr>
          <w:rStyle w:val="FootnoteReference"/>
          <w:sz w:val="20"/>
        </w:rPr>
        <w:footnoteRef/>
      </w:r>
      <w:r w:rsidRPr="00994922">
        <w:t xml:space="preserve"> </w:t>
      </w:r>
      <w:r w:rsidRPr="00994922">
        <w:rPr>
          <w:i/>
        </w:rPr>
        <w:t xml:space="preserve">See </w:t>
      </w:r>
      <w:r w:rsidRPr="00994922">
        <w:t xml:space="preserve">47 CFR §§ 74.703 (specifying the use of the Longley-Rice methodology as specified in OET Bulletin No. 69 for calculating interference); </w:t>
      </w:r>
      <w:r w:rsidRPr="00D97C9A">
        <w:rPr>
          <w:i/>
        </w:rPr>
        <w:t>see also</w:t>
      </w:r>
      <w:r w:rsidRPr="00994922">
        <w:t xml:space="preserve">, OET-69 (Feb. 6, 2004), </w:t>
      </w:r>
      <w:r w:rsidRPr="00C26C23">
        <w:t>available at</w:t>
      </w:r>
      <w:r w:rsidRPr="00994922">
        <w:t xml:space="preserve"> </w:t>
      </w:r>
      <w:r>
        <w:fldChar w:fldCharType="begin"/>
      </w:r>
      <w:r>
        <w:instrText xml:space="preserve"> HYPERLINK "http://transition.fcc.gov/Bureaus/Engineering_Technology/Documents/bulletins/oet69/oet69.pdf" </w:instrText>
      </w:r>
      <w:r>
        <w:fldChar w:fldCharType="separate"/>
      </w:r>
      <w:r w:rsidRPr="00994922">
        <w:rPr>
          <w:rStyle w:val="Hyperlink"/>
        </w:rPr>
        <w:t>http://transition.fcc.gov/Bureaus/Engineering_Technology/Documents/bulletins/oet69/oet69.pdf</w:t>
      </w:r>
      <w:r>
        <w:fldChar w:fldCharType="end"/>
      </w:r>
      <w:r w:rsidRPr="00994922">
        <w:t>.</w:t>
      </w:r>
    </w:p>
  </w:footnote>
  <w:footnote w:id="41">
    <w:p w:rsidR="00940B45" w:rsidP="0063446D">
      <w:pPr>
        <w:pStyle w:val="FootnoteText"/>
      </w:pPr>
      <w:r w:rsidRPr="00994922">
        <w:rPr>
          <w:rStyle w:val="FootnoteReference"/>
          <w:sz w:val="20"/>
        </w:rPr>
        <w:footnoteRef/>
      </w:r>
      <w:r>
        <w:t xml:space="preserve"> </w:t>
      </w:r>
      <w:r w:rsidRPr="00E068EA">
        <w:rPr>
          <w:i/>
        </w:rPr>
        <w:t>See</w:t>
      </w:r>
      <w:r>
        <w:rPr>
          <w:i/>
        </w:rPr>
        <w:t xml:space="preserve"> </w:t>
      </w:r>
      <w:r w:rsidRPr="00E068EA">
        <w:rPr>
          <w:i/>
        </w:rPr>
        <w:t xml:space="preserve">LPTV Procedures Public </w:t>
      </w:r>
      <w:r w:rsidRPr="00E068EA">
        <w:t>Notice, 32 FCC Rcd at 386</w:t>
      </w:r>
      <w:r>
        <w:t>2</w:t>
      </w:r>
      <w:r w:rsidRPr="00E068EA">
        <w:t xml:space="preserve">, para. </w:t>
      </w:r>
      <w:r>
        <w:t>5 (instructing the Commission to utilize the software used in the incentive auction to help identify potential channel assignments).</w:t>
      </w:r>
    </w:p>
  </w:footnote>
  <w:footnote w:id="42">
    <w:p w:rsidR="00940B45" w:rsidP="0063446D">
      <w:pPr>
        <w:pStyle w:val="FootnoteText"/>
      </w:pPr>
      <w:r>
        <w:rPr>
          <w:rStyle w:val="FootnoteReference"/>
        </w:rPr>
        <w:footnoteRef/>
      </w:r>
      <w:r>
        <w:t xml:space="preserve"> </w:t>
      </w:r>
      <w:r w:rsidRPr="00DA4777">
        <w:rPr>
          <w:i/>
        </w:rPr>
        <w:t>See Expanding the Economic and Innovation Opportunities of Spectrum Through Incentive Auctions</w:t>
      </w:r>
      <w:r w:rsidRPr="00DA4777">
        <w:t>, Report and Order, 29 FCC Rcd 6567, 6</w:t>
      </w:r>
      <w:r>
        <w:t>650, para.</w:t>
      </w:r>
      <w:r w:rsidRPr="00DA4777">
        <w:t xml:space="preserve"> </w:t>
      </w:r>
      <w:r>
        <w:t>179</w:t>
      </w:r>
      <w:r w:rsidRPr="00DA4777">
        <w:t xml:space="preserve"> (2014) (</w:t>
      </w:r>
      <w:r w:rsidRPr="00DA4777">
        <w:rPr>
          <w:i/>
        </w:rPr>
        <w:t>Incentive Auction R&amp;O</w:t>
      </w:r>
      <w:r>
        <w:t>) (subsequent history omitted) (adopting the 0.5% standard noting that the 0.5% is no additional interference at integer precision).</w:t>
      </w:r>
      <w:r>
        <w:rPr>
          <w:i/>
        </w:rPr>
        <w:t xml:space="preserve"> See also, </w:t>
      </w:r>
      <w:r w:rsidRPr="00994922">
        <w:t>47 CFR §§ 74.</w:t>
      </w:r>
      <w:r>
        <w:t xml:space="preserve">793 (e) and (g) (specifying that a </w:t>
      </w:r>
      <w:r w:rsidRPr="00961903">
        <w:t>digital low power TV or TV translator station must not cause a loss of service to 0.5 percent or more of the population predicted to receive service from the authorized DTV facilities</w:t>
      </w:r>
      <w:r>
        <w:t>, authorized Class A TV facilities or digital Class A TV facilities).</w:t>
      </w:r>
    </w:p>
  </w:footnote>
  <w:footnote w:id="43">
    <w:p w:rsidR="00940B45">
      <w:pPr>
        <w:pStyle w:val="FootnoteText"/>
      </w:pPr>
      <w:r>
        <w:rPr>
          <w:rStyle w:val="FootnoteReference"/>
        </w:rPr>
        <w:footnoteRef/>
      </w:r>
      <w:r>
        <w:t xml:space="preserve"> Note that in addition to granted construction permits and licensed operating facilities included in this first set, we also included a small number of pending minor modifications for LPTV/translator stations in this first set.  These pending minor modifications are likely either awaiting international coordination or were otherwise filed prior to the December 20, 2017 freeze on LPTV/translator minor modifications and, in either case, will require protection from applications filed in the Special Displacement Window.  </w:t>
      </w:r>
      <w:r>
        <w:rPr>
          <w:i/>
        </w:rPr>
        <w:t xml:space="preserve">See </w:t>
      </w:r>
      <w:r w:rsidRPr="008E721E">
        <w:rPr>
          <w:i/>
        </w:rPr>
        <w:t>Media Bureau Freezes the Filing of Minor Change Applications for LPTV/Translator Stations</w:t>
      </w:r>
      <w:r w:rsidRPr="008E721E">
        <w:t>, Public Notice, DA 17-1227 (rel. Dec. 20, 2017).</w:t>
      </w:r>
    </w:p>
  </w:footnote>
  <w:footnote w:id="44">
    <w:p w:rsidR="00940B45">
      <w:pPr>
        <w:pStyle w:val="FootnoteText"/>
      </w:pPr>
      <w:r>
        <w:rPr>
          <w:rStyle w:val="FootnoteReference"/>
        </w:rPr>
        <w:footnoteRef/>
      </w:r>
      <w:r>
        <w:t xml:space="preserve"> We had to make one minor correction to the set of stations included in the pending and granted applications study.  </w:t>
      </w:r>
      <w:r w:rsidRPr="00851528">
        <w:t>WWDT-CD</w:t>
      </w:r>
      <w:r>
        <w:t xml:space="preserve"> (facility ID: </w:t>
      </w:r>
      <w:r w:rsidRPr="00851528">
        <w:t>58261</w:t>
      </w:r>
      <w:r>
        <w:t xml:space="preserve">) was accidentally not included in the </w:t>
      </w:r>
      <w:r w:rsidR="008C2A4B">
        <w:t xml:space="preserve">data </w:t>
      </w:r>
      <w:r>
        <w:t xml:space="preserve">used by </w:t>
      </w:r>
      <w:r w:rsidRPr="00C012E2">
        <w:rPr>
          <w:i/>
        </w:rPr>
        <w:t>TVStudy</w:t>
      </w:r>
      <w:r>
        <w:t xml:space="preserve"> to create this scenario.  To provide a more accurate picture for this study, WWDT-CD’s interference-free service area was added manually into the data used to create the Tableau maps.  WWDT-CD was, however, correctly included in the study that considered only granted applications.</w:t>
      </w:r>
    </w:p>
  </w:footnote>
  <w:footnote w:id="45">
    <w:p w:rsidR="00940B45" w:rsidP="0063446D">
      <w:pPr>
        <w:pStyle w:val="FootnoteText"/>
      </w:pPr>
      <w:r>
        <w:rPr>
          <w:rStyle w:val="FootnoteReference"/>
        </w:rPr>
        <w:footnoteRef/>
      </w:r>
      <w:r>
        <w:t xml:space="preserve"> </w:t>
      </w:r>
      <w:r>
        <w:rPr>
          <w:i/>
        </w:rPr>
        <w:t xml:space="preserve">See also, </w:t>
      </w:r>
      <w:r w:rsidRPr="00994922">
        <w:t>47 CFR §§ 74.</w:t>
      </w:r>
      <w:r>
        <w:t xml:space="preserve">793 (h) (specifying that a </w:t>
      </w:r>
      <w:r w:rsidRPr="00961903">
        <w:t>digital low power TV or TV translator station must not cause a loss of service to 2.0 percent or more of the population predicted to receive service from the authorized low power TV, TV translator, digital low power TV or digital TV translator station</w:t>
      </w:r>
      <w:r>
        <w:t>).</w:t>
      </w:r>
    </w:p>
  </w:footnote>
  <w:footnote w:id="46">
    <w:p w:rsidR="00940B45" w:rsidRPr="00163174" w:rsidP="0063446D">
      <w:pPr>
        <w:pStyle w:val="FootnoteText"/>
      </w:pPr>
      <w:r w:rsidRPr="00163174">
        <w:rPr>
          <w:rStyle w:val="FootnoteReference"/>
          <w:sz w:val="20"/>
        </w:rPr>
        <w:footnoteRef/>
      </w:r>
      <w:r w:rsidRPr="00163174">
        <w:t xml:space="preserve"> Note that for purposes of generating the </w:t>
      </w:r>
      <w:r>
        <w:t>Channel Study</w:t>
      </w:r>
      <w:r w:rsidRPr="00163174">
        <w:t xml:space="preserve">, we continued to use the same distance-based </w:t>
      </w:r>
      <w:r>
        <w:t>protections</w:t>
      </w:r>
      <w:r w:rsidRPr="00163174">
        <w:t xml:space="preserve"> that w</w:t>
      </w:r>
      <w:r>
        <w:t>ere</w:t>
      </w:r>
      <w:r w:rsidRPr="00163174">
        <w:t xml:space="preserve"> used in the incentive auction.</w:t>
      </w:r>
      <w:r w:rsidRPr="00CA5F3D">
        <w:t xml:space="preserve">  </w:t>
      </w:r>
      <w:r w:rsidRPr="00163174">
        <w:rPr>
          <w:i/>
        </w:rPr>
        <w:t>See Incentive Auction Task Force Releases Information Related to Incentive Auction Repacking</w:t>
      </w:r>
      <w:r w:rsidRPr="00163174">
        <w:t>,</w:t>
      </w:r>
      <w:r w:rsidRPr="00163174">
        <w:rPr>
          <w:i/>
        </w:rPr>
        <w:t xml:space="preserve"> </w:t>
      </w:r>
      <w:r w:rsidRPr="00163174">
        <w:t>ET Docket No. 13-26, GN Docket No. 12-268, Public Notice, 28 FCC Rcd 10370</w:t>
      </w:r>
      <w:r>
        <w:t>, 10407-10</w:t>
      </w:r>
      <w:r w:rsidRPr="00163174">
        <w:t xml:space="preserve"> (2013) (</w:t>
      </w:r>
      <w:r w:rsidRPr="00163174">
        <w:rPr>
          <w:i/>
        </w:rPr>
        <w:t>Repacking Data PN</w:t>
      </w:r>
      <w:r w:rsidRPr="00163174">
        <w:t>)</w:t>
      </w:r>
      <w:r>
        <w:t>.</w:t>
      </w:r>
      <w:r w:rsidRPr="00163174">
        <w:t xml:space="preserve">  This conservative approach was adopted for ease of use, but displaced LPTV/translator stations </w:t>
      </w:r>
      <w:r>
        <w:t xml:space="preserve">can still </w:t>
      </w:r>
      <w:r w:rsidRPr="00163174">
        <w:t>make a technical showing to demonstrate that they can operate on these excluded channels and locations.</w:t>
      </w:r>
    </w:p>
  </w:footnote>
  <w:footnote w:id="47">
    <w:p w:rsidR="00940B45">
      <w:pPr>
        <w:pStyle w:val="FootnoteText"/>
      </w:pPr>
      <w:r>
        <w:rPr>
          <w:rStyle w:val="FootnoteReference"/>
        </w:rPr>
        <w:footnoteRef/>
      </w:r>
      <w:r>
        <w:t xml:space="preserve"> When importing these scenarios, a current LMS dataset and the November 2015 CDBS Extract used for the Incentive Auction should be specified in order to ensure that both the US and international stations are properly included in the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F3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40B45" w:rsidRPr="00C26BAF" w:rsidP="00C26BAF">
    <w:pPr>
      <w:pStyle w:val="Header"/>
      <w:rPr>
        <w:rFonts w:ascii="Times New Roman" w:hAnsi="Times New Roman"/>
        <w:b/>
        <w:sz w:val="22"/>
        <w:szCs w:val="22"/>
      </w:rPr>
    </w:pPr>
    <w:r>
      <w:rPr>
        <w:rFonts w:ascii="Times New Roman" w:hAnsi="Times New Roman"/>
        <w:sz w:val="22"/>
        <w:szCs w:val="22"/>
      </w:rPr>
      <w:tab/>
    </w:r>
    <w:r w:rsidRPr="00C26BAF">
      <w:rPr>
        <w:rFonts w:ascii="Times New Roman" w:hAnsi="Times New Roman"/>
        <w:b/>
        <w:sz w:val="22"/>
        <w:szCs w:val="22"/>
      </w:rPr>
      <w:t>Federal Communications Commission</w:t>
    </w:r>
    <w:r w:rsidRPr="00C26BAF">
      <w:rPr>
        <w:rFonts w:ascii="Times New Roman" w:hAnsi="Times New Roman"/>
        <w:b/>
        <w:sz w:val="22"/>
        <w:szCs w:val="22"/>
      </w:rPr>
      <w:tab/>
      <w:t xml:space="preserve">DA </w:t>
    </w:r>
    <w:r>
      <w:rPr>
        <w:rFonts w:ascii="Times New Roman" w:hAnsi="Times New Roman"/>
        <w:b/>
        <w:sz w:val="22"/>
        <w:szCs w:val="22"/>
      </w:rPr>
      <w:t>18-</w:t>
    </w:r>
    <w:r w:rsidR="000727DB">
      <w:rPr>
        <w:rFonts w:ascii="Times New Roman" w:hAnsi="Times New Roman"/>
        <w:b/>
        <w:sz w:val="22"/>
        <w:szCs w:val="22"/>
      </w:rPr>
      <w:t>124</w:t>
    </w:r>
  </w:p>
  <w:p w:rsidR="00940B45" w:rsidRPr="00C26BAF" w:rsidP="00C26BAF">
    <w:pPr>
      <w:tabs>
        <w:tab w:val="left" w:pos="-720"/>
      </w:tabs>
      <w:suppressAutoHyphens/>
      <w:spacing w:line="19" w:lineRule="exact"/>
      <w:rPr>
        <w:b/>
        <w:spacing w:val="-2"/>
        <w:szCs w:val="22"/>
      </w:rPr>
    </w:pPr>
    <w:r w:rsidRPr="00C26BAF">
      <w:rPr>
        <w:b/>
        <w:noProof/>
        <w:szCs w:val="22"/>
      </w:rPr>
      <mc:AlternateContent>
        <mc:Choice Requires="wps">
          <w:drawing>
            <wp:anchor distT="0" distB="0" distL="114300" distR="114300" simplePos="0" relativeHeight="251664384"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6"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3600" cy="12065"/>
                      </a:xfrm>
                      <a:prstGeom prst="rect">
                        <a:avLst/>
                      </a:prstGeom>
                      <a:solidFill>
                        <a:srgbClr val="000000"/>
                      </a:solidFill>
                      <a:ln>
                        <a:noFill/>
                      </a:ln>
                      <a:effectLst/>
                      <a:extLst>
                        <a:ext xmlns:a="http://schemas.openxmlformats.org/drawingml/2006/main" uri="{91240B29-F687-4F45-9708-019B960494DF}">
                          <a14:hiddenLine xmlns:a14="http://schemas.microsoft.com/office/drawing/2010/main" w="63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1072" o:allowincell="f" fillcolor="black" stroked="f" strokeweight="0.05pt">
              <w10:wrap anchorx="margin"/>
            </v:rect>
          </w:pict>
        </mc:Fallback>
      </mc:AlternateContent>
    </w:r>
  </w:p>
  <w:p w:rsidR="00940B45" w:rsidRPr="00C26BAF" w:rsidP="00C26BAF">
    <w:pPr>
      <w:rPr>
        <w:b/>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40B45" w:rsidRPr="00BA6E7A" w:rsidP="00C26BAF">
    <w:pPr>
      <w:spacing w:before="40"/>
      <w:rPr>
        <w:rFonts w:ascii="Arial" w:hAnsi="Arial" w:cs="Arial"/>
        <w:b/>
        <w:sz w:val="96"/>
      </w:rPr>
    </w:pPr>
    <w:r>
      <w:rPr>
        <w:noProof/>
      </w:rPr>
      <mc:AlternateContent>
        <mc:Choice Requires="wps">
          <w:drawing>
            <wp:anchor distT="0" distB="0" distL="114300" distR="114300" simplePos="0" relativeHeight="251658240" behindDoc="0" locked="0" layoutInCell="0" allowOverlap="1">
              <wp:simplePos x="0" y="0"/>
              <wp:positionH relativeFrom="margin">
                <wp:posOffset>-57150</wp:posOffset>
              </wp:positionH>
              <wp:positionV relativeFrom="paragraph">
                <wp:posOffset>741045</wp:posOffset>
              </wp:positionV>
              <wp:extent cx="3108960" cy="640080"/>
              <wp:effectExtent l="0" t="0" r="0" b="762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8960" cy="6400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40B45" w:rsidP="00C26BAF">
                          <w:pPr>
                            <w:rPr>
                              <w:rFonts w:ascii="Arial" w:hAnsi="Arial"/>
                            </w:rPr>
                          </w:pPr>
                          <w:r>
                            <w:rPr>
                              <w:rFonts w:ascii="Arial" w:hAnsi="Arial"/>
                              <w:b/>
                            </w:rPr>
                            <w:t>Federal Communications Commission</w:t>
                          </w:r>
                          <w:r>
                            <w:rPr>
                              <w:rFonts w:ascii="Arial" w:hAnsi="Arial"/>
                              <w:b/>
                            </w:rPr>
                            <w:br/>
                            <w:t>445 12</w:t>
                          </w:r>
                          <w:r>
                            <w:rPr>
                              <w:rFonts w:ascii="Arial" w:hAnsi="Arial"/>
                              <w:b/>
                              <w:vertAlign w:val="superscript"/>
                            </w:rPr>
                            <w:t>th</w:t>
                          </w:r>
                          <w:r>
                            <w:rPr>
                              <w:rFonts w:ascii="Arial" w:hAnsi="Arial"/>
                              <w:b/>
                            </w:rPr>
                            <w:t xml:space="preserve"> St., S.W.</w:t>
                          </w:r>
                          <w:r>
                            <w:rPr>
                              <w:rFonts w:ascii="Arial" w:hAnsi="Arial"/>
                              <w:b/>
                            </w:rPr>
                            <w:br/>
                            <w:t>Washington, D.C. 20554</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050" type="#_x0000_t202" style="width:244.8pt;height:50.4pt;margin-top:58.35pt;margin-left:-4.5pt;mso-height-percent:0;mso-height-relative:page;mso-position-horizontal-relative:margin;mso-width-percent:0;mso-width-relative:page;mso-wrap-distance-bottom:0;mso-wrap-distance-left:9pt;mso-wrap-distance-right:9pt;mso-wrap-distance-top:0;mso-wrap-style:square;position:absolute;visibility:visible;v-text-anchor:top;z-index:251659264" o:allowincell="f" stroked="f">
              <v:textbox>
                <w:txbxContent>
                  <w:p w:rsidR="00940B45" w:rsidP="00C26BAF" w14:paraId="1A95B5F1" w14:textId="77777777">
                    <w:pPr>
                      <w:rPr>
                        <w:rFonts w:ascii="Arial" w:hAnsi="Arial"/>
                      </w:rPr>
                    </w:pPr>
                    <w:r>
                      <w:rPr>
                        <w:rFonts w:ascii="Arial" w:hAnsi="Arial"/>
                        <w:b/>
                      </w:rPr>
                      <w:t>Federal Communications Commission</w:t>
                    </w:r>
                    <w:r>
                      <w:rPr>
                        <w:rFonts w:ascii="Arial" w:hAnsi="Arial"/>
                        <w:b/>
                      </w:rPr>
                      <w:br/>
                      <w:t>445 12</w:t>
                    </w:r>
                    <w:r>
                      <w:rPr>
                        <w:rFonts w:ascii="Arial" w:hAnsi="Arial"/>
                        <w:b/>
                        <w:vertAlign w:val="superscript"/>
                      </w:rPr>
                      <w:t>th</w:t>
                    </w:r>
                    <w:r>
                      <w:rPr>
                        <w:rFonts w:ascii="Arial" w:hAnsi="Arial"/>
                        <w:b/>
                      </w:rPr>
                      <w:t xml:space="preserve"> St., S.W.</w:t>
                    </w:r>
                    <w:r>
                      <w:rPr>
                        <w:rFonts w:ascii="Arial" w:hAnsi="Arial"/>
                        <w:b/>
                      </w:rPr>
                      <w:br/>
                      <w:t>Washington, D.C. 20554</w:t>
                    </w:r>
                  </w:p>
                </w:txbxContent>
              </v:textbox>
              <w10:wrap anchorx="margin"/>
            </v:shape>
          </w:pict>
        </mc:Fallback>
      </mc:AlternateContent>
    </w:r>
    <w:r>
      <w:rPr>
        <w:rFonts w:ascii="Arial" w:hAnsi="Arial" w:cs="Arial"/>
        <w:b/>
        <w:noProof/>
        <w:snapToGrid/>
        <w:sz w:val="24"/>
      </w:rPr>
      <w:drawing>
        <wp:inline distT="0" distB="0" distL="0" distR="0">
          <wp:extent cx="525780" cy="525780"/>
          <wp:effectExtent l="0" t="0" r="7620" b="7620"/>
          <wp:docPr id="12" name="Picture 7"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24694" name="Picture 7" descr="fcc_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780" cy="525780"/>
                  </a:xfrm>
                  <a:prstGeom prst="rect">
                    <a:avLst/>
                  </a:prstGeom>
                  <a:noFill/>
                  <a:ln>
                    <a:noFill/>
                  </a:ln>
                </pic:spPr>
              </pic:pic>
            </a:graphicData>
          </a:graphic>
        </wp:inline>
      </w:drawing>
    </w:r>
    <w:r w:rsidRPr="00BA6E7A">
      <w:rPr>
        <w:rFonts w:ascii="Arial" w:hAnsi="Arial" w:cs="Arial"/>
        <w:b/>
        <w:sz w:val="96"/>
      </w:rPr>
      <w:t xml:space="preserve"> PUBLIC NOTICE</w:t>
    </w:r>
  </w:p>
  <w:p w:rsidR="00940B45" w:rsidRPr="00C26BAF" w:rsidP="00C26BAF">
    <w:pPr>
      <w:spacing w:before="40"/>
      <w:rPr>
        <w:rFonts w:ascii="Arial" w:hAnsi="Arial" w:cs="Arial"/>
        <w:b/>
        <w:sz w:val="96"/>
      </w:rPr>
    </w:pPr>
    <w:r>
      <w:rPr>
        <w:noProof/>
      </w:rPr>
      <mc:AlternateContent>
        <mc:Choice Requires="wps">
          <w:drawing>
            <wp:anchor distT="0" distB="0" distL="114300" distR="114300" simplePos="0" relativeHeight="251660288" behindDoc="0" locked="0" layoutInCell="0" allowOverlap="1">
              <wp:simplePos x="0" y="0"/>
              <wp:positionH relativeFrom="margin">
                <wp:align>right</wp:align>
              </wp:positionH>
              <wp:positionV relativeFrom="paragraph">
                <wp:posOffset>720089</wp:posOffset>
              </wp:positionV>
              <wp:extent cx="5943600" cy="0"/>
              <wp:effectExtent l="0" t="0" r="19050" b="19050"/>
              <wp:wrapNone/>
              <wp:docPr id="7" name="Line 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2051" style="mso-height-percent:0;mso-height-relative:page;mso-position-horizontal:right;mso-position-horizontal-relative:margin;mso-width-percent:0;mso-width-relative:page;mso-wrap-distance-bottom:0;mso-wrap-distance-left:9pt;mso-wrap-distance-right:9pt;mso-wrap-distance-top:0;mso-wrap-style:square;position:absolute;visibility:visible;z-index:251661312" from="416.8pt,56.7pt" to="884.8pt,56.7pt" o:allowincell="f">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column">
                <wp:posOffset>3343275</wp:posOffset>
              </wp:positionH>
              <wp:positionV relativeFrom="paragraph">
                <wp:posOffset>178435</wp:posOffset>
              </wp:positionV>
              <wp:extent cx="2640965" cy="447675"/>
              <wp:effectExtent l="0" t="0" r="6985" b="9525"/>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40965" cy="44767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40B45" w:rsidP="00C26BAF">
                          <w:pPr>
                            <w:spacing w:before="40"/>
                            <w:jc w:val="right"/>
                          </w:pPr>
                          <w:r>
                            <w:rPr>
                              <w:rFonts w:ascii="Arial" w:hAnsi="Arial"/>
                              <w:b/>
                              <w:sz w:val="16"/>
                            </w:rPr>
                            <w:t>News Media Information: 202-418-0500</w:t>
                          </w:r>
                          <w:r>
                            <w:rPr>
                              <w:rFonts w:ascii="Arial" w:hAnsi="Arial"/>
                              <w:b/>
                              <w:sz w:val="16"/>
                            </w:rPr>
                            <w:br/>
                            <w:t>Internet: http://www.fcc.gov</w:t>
                          </w:r>
                          <w:r>
                            <w:rPr>
                              <w:rFonts w:ascii="Arial" w:hAnsi="Arial"/>
                              <w:b/>
                              <w:sz w:val="16"/>
                            </w:rPr>
                            <w:br/>
                            <w:t>TTY: 888-835-5322</w:t>
                          </w:r>
                        </w:p>
                      </w:txbxContent>
                    </wps:txbx>
                    <wps:bodyPr rot="0" vert="horz" wrap="square" lIns="91440" tIns="0" rIns="91440" bIns="0" anchor="t" anchorCtr="0" upright="1"/>
                  </wps:wsp>
                </a:graphicData>
              </a:graphic>
              <wp14:sizeRelH relativeFrom="page">
                <wp14:pctWidth>0</wp14:pctWidth>
              </wp14:sizeRelH>
              <wp14:sizeRelV relativeFrom="page">
                <wp14:pctHeight>0</wp14:pctHeight>
              </wp14:sizeRelV>
            </wp:anchor>
          </w:drawing>
        </mc:Choice>
        <mc:Fallback>
          <w:pict>
            <v:shape id="Text Box 8" o:spid="_x0000_s2052" type="#_x0000_t202" style="width:207.95pt;height:35.25pt;margin-top:14.05pt;margin-left:263.25pt;mso-height-percent:0;mso-height-relative:page;mso-width-percent:0;mso-width-relative:page;mso-wrap-distance-bottom:0;mso-wrap-distance-left:9pt;mso-wrap-distance-right:9pt;mso-wrap-distance-top:0;mso-wrap-style:square;position:absolute;visibility:visible;v-text-anchor:top;z-index:251663360" o:allowincell="f" stroked="f">
              <v:textbox inset=",0,,0">
                <w:txbxContent>
                  <w:p w:rsidR="00940B45" w:rsidP="00C26BAF" w14:paraId="2E464DD5" w14:textId="746014F2">
                    <w:pPr>
                      <w:spacing w:before="40"/>
                      <w:jc w:val="right"/>
                    </w:pPr>
                    <w:r>
                      <w:rPr>
                        <w:rFonts w:ascii="Arial" w:hAnsi="Arial"/>
                        <w:b/>
                        <w:sz w:val="16"/>
                      </w:rPr>
                      <w:t>News Media Information: 202-418-0500</w:t>
                    </w:r>
                    <w:r>
                      <w:rPr>
                        <w:rFonts w:ascii="Arial" w:hAnsi="Arial"/>
                        <w:b/>
                        <w:sz w:val="16"/>
                      </w:rPr>
                      <w:br/>
                      <w:t>Internet: http://www.fcc.gov</w:t>
                    </w:r>
                    <w:r>
                      <w:rPr>
                        <w:rFonts w:ascii="Arial" w:hAnsi="Arial"/>
                        <w:b/>
                        <w:sz w:val="16"/>
                      </w:rPr>
                      <w:br/>
                      <w:t>TTY: 888-835-5322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3"/>
    <w:multiLevelType w:val="singleLevel"/>
    <w:tmpl w:val="1674D81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4100AC4"/>
    <w:multiLevelType w:val="hybridMultilevel"/>
    <w:tmpl w:val="DCA0A046"/>
    <w:lvl w:ilvl="0">
      <w:start w:val="1"/>
      <w:numFmt w:val="lowerLetter"/>
      <w:pStyle w:val="Heading2"/>
      <w:lvlText w:val="%1."/>
      <w:lvlJc w:val="left"/>
      <w:pPr>
        <w:ind w:left="1890" w:hanging="360"/>
      </w:pPr>
    </w:lvl>
    <w:lvl w:ilvl="1" w:tentative="1">
      <w:start w:val="1"/>
      <w:numFmt w:val="lowerLetter"/>
      <w:lvlText w:val="%2."/>
      <w:lvlJc w:val="left"/>
      <w:pPr>
        <w:ind w:left="2610" w:hanging="360"/>
      </w:pPr>
    </w:lvl>
    <w:lvl w:ilvl="2" w:tentative="1">
      <w:start w:val="1"/>
      <w:numFmt w:val="lowerRoman"/>
      <w:lvlText w:val="%3."/>
      <w:lvlJc w:val="right"/>
      <w:pPr>
        <w:ind w:left="3330" w:hanging="180"/>
      </w:pPr>
    </w:lvl>
    <w:lvl w:ilvl="3" w:tentative="1">
      <w:start w:val="1"/>
      <w:numFmt w:val="decimal"/>
      <w:lvlText w:val="%4."/>
      <w:lvlJc w:val="left"/>
      <w:pPr>
        <w:ind w:left="4050" w:hanging="360"/>
      </w:pPr>
    </w:lvl>
    <w:lvl w:ilvl="4" w:tentative="1">
      <w:start w:val="1"/>
      <w:numFmt w:val="lowerLetter"/>
      <w:lvlText w:val="%5."/>
      <w:lvlJc w:val="left"/>
      <w:pPr>
        <w:ind w:left="4770" w:hanging="360"/>
      </w:pPr>
    </w:lvl>
    <w:lvl w:ilvl="5" w:tentative="1">
      <w:start w:val="1"/>
      <w:numFmt w:val="lowerRoman"/>
      <w:lvlText w:val="%6."/>
      <w:lvlJc w:val="right"/>
      <w:pPr>
        <w:ind w:left="5490" w:hanging="180"/>
      </w:pPr>
    </w:lvl>
    <w:lvl w:ilvl="6" w:tentative="1">
      <w:start w:val="1"/>
      <w:numFmt w:val="decimal"/>
      <w:lvlText w:val="%7."/>
      <w:lvlJc w:val="left"/>
      <w:pPr>
        <w:ind w:left="6210" w:hanging="360"/>
      </w:pPr>
    </w:lvl>
    <w:lvl w:ilvl="7" w:tentative="1">
      <w:start w:val="1"/>
      <w:numFmt w:val="lowerLetter"/>
      <w:lvlText w:val="%8."/>
      <w:lvlJc w:val="left"/>
      <w:pPr>
        <w:ind w:left="6930" w:hanging="360"/>
      </w:pPr>
    </w:lvl>
    <w:lvl w:ilvl="8" w:tentative="1">
      <w:start w:val="1"/>
      <w:numFmt w:val="lowerRoman"/>
      <w:lvlText w:val="%9."/>
      <w:lvlJc w:val="right"/>
      <w:pPr>
        <w:ind w:left="7650" w:hanging="180"/>
      </w:pPr>
    </w:lvl>
  </w:abstractNum>
  <w:abstractNum w:abstractNumId="2">
    <w:nsid w:val="05357658"/>
    <w:multiLevelType w:val="hybridMultilevel"/>
    <w:tmpl w:val="A59E262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
    <w:nsid w:val="06201FDD"/>
    <w:multiLevelType w:val="hybridMultilevel"/>
    <w:tmpl w:val="63DC468E"/>
    <w:lvl w:ilvl="0">
      <w:start w:val="1"/>
      <w:numFmt w:val="decimal"/>
      <w:lvlText w:val="%1."/>
      <w:lvlJc w:val="left"/>
      <w:pPr>
        <w:ind w:left="810" w:hanging="360"/>
      </w:pPr>
      <w:rPr>
        <w:b w:val="0"/>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4">
    <w:nsid w:val="08321A52"/>
    <w:multiLevelType w:val="hybridMultilevel"/>
    <w:tmpl w:val="CC9AA4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6D46A12"/>
    <w:multiLevelType w:val="hybridMultilevel"/>
    <w:tmpl w:val="581CAD00"/>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1E91038"/>
    <w:multiLevelType w:val="hybridMultilevel"/>
    <w:tmpl w:val="CD7810E8"/>
    <w:lvl w:ilvl="0">
      <w:start w:val="1"/>
      <w:numFmt w:val="decimal"/>
      <w:lvlText w:val="%1."/>
      <w:lvlJc w:val="left"/>
      <w:pPr>
        <w:ind w:left="810" w:hanging="360"/>
      </w:pPr>
      <w:rPr>
        <w:b w:val="0"/>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7">
    <w:nsid w:val="26F25545"/>
    <w:multiLevelType w:val="hybridMultilevel"/>
    <w:tmpl w:val="870E94B8"/>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nsid w:val="27E06CBB"/>
    <w:multiLevelType w:val="multilevel"/>
    <w:tmpl w:val="C690276E"/>
    <w:lvl w:ilvl="0">
      <w:start w:val="1"/>
      <w:numFmt w:val="upperRoman"/>
      <w:pStyle w:val="Heading1"/>
      <w:lvlText w:val="%1."/>
      <w:lvlJc w:val="left"/>
      <w:pPr>
        <w:tabs>
          <w:tab w:val="num" w:pos="720"/>
        </w:tabs>
        <w:ind w:left="720" w:hanging="720"/>
      </w:pPr>
    </w:lvl>
    <w:lvl w:ilvl="1">
      <w:start w:val="1"/>
      <w:numFmt w:val="upperLetter"/>
      <w:lvlText w:val="%2."/>
      <w:lvlJc w:val="left"/>
      <w:pPr>
        <w:tabs>
          <w:tab w:val="num" w:pos="1530"/>
        </w:tabs>
        <w:ind w:left="153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
    <w:nsid w:val="28237F48"/>
    <w:multiLevelType w:val="hybridMultilevel"/>
    <w:tmpl w:val="E658543C"/>
    <w:lvl w:ilvl="0">
      <w:start w:val="1"/>
      <w:numFmt w:val="decimal"/>
      <w:pStyle w:val="Para"/>
      <w:lvlText w:val="%1."/>
      <w:lvlJc w:val="left"/>
      <w:pPr>
        <w:tabs>
          <w:tab w:val="num" w:pos="1170"/>
        </w:tabs>
        <w:ind w:left="90" w:firstLine="72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B4668BC"/>
    <w:multiLevelType w:val="hybridMultilevel"/>
    <w:tmpl w:val="7C7E94E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300E4256"/>
    <w:multiLevelType w:val="hybridMultilevel"/>
    <w:tmpl w:val="F26E025C"/>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3FA416B"/>
    <w:multiLevelType w:val="hybridMultilevel"/>
    <w:tmpl w:val="E63E5D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A148C9"/>
    <w:multiLevelType w:val="hybridMultilevel"/>
    <w:tmpl w:val="B6382B08"/>
    <w:lvl w:ilvl="0">
      <w:start w:val="1"/>
      <w:numFmt w:val="decimal"/>
      <w:lvlText w:val="%1."/>
      <w:lvlJc w:val="left"/>
      <w:pPr>
        <w:ind w:left="810" w:hanging="360"/>
      </w:pPr>
      <w:rPr>
        <w:b w:val="0"/>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14">
    <w:nsid w:val="3C5D0B96"/>
    <w:multiLevelType w:val="hybridMultilevel"/>
    <w:tmpl w:val="30208D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5">
    <w:nsid w:val="3D0F1B3D"/>
    <w:multiLevelType w:val="singleLevel"/>
    <w:tmpl w:val="0902D07C"/>
    <w:lvl w:ilvl="0">
      <w:start w:val="1"/>
      <w:numFmt w:val="decimal"/>
      <w:pStyle w:val="Paranum"/>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14:shadow w14:blurRad="0" w14:dist="0" w14:dir="0" w14:sx="0" w14:sy="0" w14:kx="0" w14:ky="0" w14:algn="none">
          <w14:srgbClr w14:val="000000"/>
        </w14:shadow>
        <w14:textOutline w14:cap="rnd">
          <w14:noFill/>
          <w14:bevel/>
        </w14:textOutline>
      </w:rPr>
    </w:lvl>
  </w:abstractNum>
  <w:abstractNum w:abstractNumId="16">
    <w:nsid w:val="49EE0304"/>
    <w:multiLevelType w:val="hybridMultilevel"/>
    <w:tmpl w:val="30C2DCC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4EBE16B1"/>
    <w:multiLevelType w:val="hybridMultilevel"/>
    <w:tmpl w:val="A262F814"/>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341241F"/>
    <w:multiLevelType w:val="singleLevel"/>
    <w:tmpl w:val="C0E46C6C"/>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19">
    <w:nsid w:val="54A16A09"/>
    <w:multiLevelType w:val="hybridMultilevel"/>
    <w:tmpl w:val="B6382B08"/>
    <w:lvl w:ilvl="0">
      <w:start w:val="1"/>
      <w:numFmt w:val="decimal"/>
      <w:lvlText w:val="%1."/>
      <w:lvlJc w:val="left"/>
      <w:pPr>
        <w:ind w:left="810" w:hanging="360"/>
      </w:pPr>
      <w:rPr>
        <w:b w:val="0"/>
      </w:rPr>
    </w:lvl>
    <w:lvl w:ilvl="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0">
    <w:nsid w:val="59BA0F8A"/>
    <w:multiLevelType w:val="singleLevel"/>
    <w:tmpl w:val="C03E86D2"/>
    <w:lvl w:ilvl="0">
      <w:start w:val="1"/>
      <w:numFmt w:val="bullet"/>
      <w:pStyle w:val="Bullet"/>
      <w:lvlText w:val=""/>
      <w:lvlJc w:val="left"/>
      <w:pPr>
        <w:tabs>
          <w:tab w:val="num" w:pos="2520"/>
        </w:tabs>
        <w:ind w:left="2520" w:hanging="360"/>
      </w:pPr>
      <w:rPr>
        <w:rFonts w:ascii="Symbol" w:hAnsi="Symbol" w:hint="default"/>
      </w:rPr>
    </w:lvl>
  </w:abstractNum>
  <w:abstractNum w:abstractNumId="21">
    <w:nsid w:val="5D2B06DD"/>
    <w:multiLevelType w:val="multilevel"/>
    <w:tmpl w:val="E9F88194"/>
    <w:lvl w:ilvl="0">
      <w:start w:val="1"/>
      <w:numFmt w:val="lowerLetter"/>
      <w:lvlText w:val="(%1)"/>
      <w:lvlJc w:val="left"/>
      <w:pPr>
        <w:tabs>
          <w:tab w:val="num" w:pos="720"/>
        </w:tabs>
        <w:ind w:left="720" w:hanging="72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cap="rnd">
          <w14:noFill/>
          <w14:bevel/>
        </w14:textOutline>
      </w:rPr>
    </w:lvl>
    <w:lvl w:ilvl="1">
      <w:start w:val="1"/>
      <w:numFmt w:val="upperLetter"/>
      <w:lvlText w:val="%2."/>
      <w:lvlJc w:val="left"/>
      <w:pPr>
        <w:tabs>
          <w:tab w:val="num" w:pos="1656"/>
        </w:tabs>
        <w:ind w:left="1440" w:hanging="144"/>
      </w:pPr>
      <w:rPr>
        <w:rFonts w:ascii="Times New Roman" w:hAnsi="Times New Roman" w:hint="default"/>
        <w:b/>
        <w:i w:val="0"/>
        <w:sz w:val="22"/>
      </w:r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rPr>
        <w:rFonts w:ascii="Times New Roman" w:hAnsi="Times New Roman" w:hint="default"/>
        <w:b/>
        <w:i w:val="0"/>
        <w:sz w:val="22"/>
      </w:rPr>
    </w:lvl>
    <w:lvl w:ilvl="4">
      <w:start w:val="1"/>
      <w:numFmt w:val="lowerRoman"/>
      <w:lvlText w:val="(%5)"/>
      <w:lvlJc w:val="left"/>
      <w:pPr>
        <w:tabs>
          <w:tab w:val="num" w:pos="3600"/>
        </w:tabs>
        <w:ind w:left="3600" w:hanging="720"/>
      </w:pPr>
      <w:rPr>
        <w:rFonts w:ascii="Times New Roman" w:hAnsi="Times New Roman" w:hint="default"/>
        <w:b/>
        <w:i w:val="0"/>
        <w:caps w:val="0"/>
        <w:strike w:val="0"/>
        <w:dstrike w:val="0"/>
        <w:vanish w:val="0"/>
        <w:sz w:val="22"/>
        <w:vertAlign w:val="baseline"/>
        <w14:shadow w14:blurRad="0" w14:dist="0" w14:dir="0" w14:sx="0" w14:sy="0" w14:kx="0" w14:ky="0" w14:algn="none">
          <w14:srgbClr w14:val="000000"/>
        </w14:shadow>
        <w14:textOutline w14:cap="rnd">
          <w14:noFill/>
          <w14:bevel/>
        </w14:textOutline>
      </w:rPr>
    </w:lvl>
    <w:lvl w:ilvl="5">
      <w:start w:val="1"/>
      <w:numFmt w:val="lowerLetter"/>
      <w:lvlText w:val="(%6)"/>
      <w:lvlJc w:val="left"/>
      <w:pPr>
        <w:tabs>
          <w:tab w:val="num" w:pos="4320"/>
        </w:tabs>
        <w:ind w:left="4320" w:hanging="720"/>
      </w:pPr>
      <w:rPr>
        <w:rFonts w:ascii="Times New Roman" w:hAnsi="Times New Roman" w:hint="default"/>
        <w:b/>
        <w:i w:val="0"/>
        <w:sz w:val="22"/>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rPr>
        <w:rFonts w:ascii="Times New Roman" w:hAnsi="Times New Roman" w:hint="default"/>
        <w:b/>
        <w:i w:val="0"/>
        <w:sz w:val="22"/>
      </w:rPr>
    </w:lvl>
    <w:lvl w:ilvl="8">
      <w:start w:val="1"/>
      <w:numFmt w:val="lowerRoman"/>
      <w:lvlText w:val="(%9)"/>
      <w:lvlJc w:val="left"/>
      <w:pPr>
        <w:tabs>
          <w:tab w:val="num" w:pos="6480"/>
        </w:tabs>
        <w:ind w:left="5760" w:firstLine="0"/>
      </w:pPr>
      <w:rPr>
        <w:rFonts w:ascii="Times New Roman" w:hAnsi="Times New Roman" w:hint="default"/>
        <w:b/>
        <w:i w:val="0"/>
        <w:sz w:val="22"/>
      </w:rPr>
    </w:lvl>
  </w:abstractNum>
  <w:abstractNum w:abstractNumId="22">
    <w:nsid w:val="61182925"/>
    <w:multiLevelType w:val="singleLevel"/>
    <w:tmpl w:val="D180CED0"/>
    <w:lvl w:ilvl="0">
      <w:start w:val="1"/>
      <w:numFmt w:val="decimal"/>
      <w:pStyle w:val="ParaNum0"/>
      <w:lvlText w:val="%1."/>
      <w:lvlJc w:val="left"/>
      <w:pPr>
        <w:tabs>
          <w:tab w:val="num" w:pos="1080"/>
        </w:tabs>
        <w:ind w:left="0" w:firstLine="720"/>
      </w:pPr>
    </w:lvl>
  </w:abstractNum>
  <w:abstractNum w:abstractNumId="23">
    <w:nsid w:val="657E56EC"/>
    <w:multiLevelType w:val="hybridMultilevel"/>
    <w:tmpl w:val="E754384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5225A4A"/>
    <w:multiLevelType w:val="hybridMultilevel"/>
    <w:tmpl w:val="1504A9E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7F0406EE"/>
    <w:multiLevelType w:val="hybridMultilevel"/>
    <w:tmpl w:val="749E4CE6"/>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rPr>
    </w:lvl>
    <w:lvl w:ilvl="3">
      <w:start w:val="0"/>
      <w:numFmt w:val="bullet"/>
      <w:lvlText w:val="-"/>
      <w:lvlJc w:val="left"/>
      <w:pPr>
        <w:tabs>
          <w:tab w:val="num" w:pos="1440"/>
        </w:tabs>
        <w:ind w:left="1440" w:hanging="360"/>
      </w:pPr>
      <w:rPr>
        <w:rFonts w:ascii="Times New Roman" w:eastAsia="Times New Roman" w:hAnsi="Times New Roman" w:hint="default"/>
      </w:rPr>
    </w:lvl>
    <w:lvl w:ilvl="4">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num w:numId="1">
    <w:abstractNumId w:val="20"/>
  </w:num>
  <w:num w:numId="2">
    <w:abstractNumId w:val="18"/>
  </w:num>
  <w:num w:numId="3">
    <w:abstractNumId w:val="15"/>
  </w:num>
  <w:num w:numId="4">
    <w:abstractNumId w:val="9"/>
  </w:num>
  <w:num w:numId="5">
    <w:abstractNumId w:val="22"/>
  </w:num>
  <w:num w:numId="6">
    <w:abstractNumId w:val="8"/>
  </w:num>
  <w:num w:numId="7">
    <w:abstractNumId w:val="10"/>
  </w:num>
  <w:num w:numId="8">
    <w:abstractNumId w:val="2"/>
  </w:num>
  <w:num w:numId="9">
    <w:abstractNumId w:val="25"/>
  </w:num>
  <w:num w:numId="10">
    <w:abstractNumId w:val="14"/>
  </w:num>
  <w:num w:numId="11">
    <w:abstractNumId w:val="17"/>
  </w:num>
  <w:num w:numId="12">
    <w:abstractNumId w:val="7"/>
  </w:num>
  <w:num w:numId="13">
    <w:abstractNumId w:val="13"/>
  </w:num>
  <w:num w:numId="14">
    <w:abstractNumId w:val="24"/>
  </w:num>
  <w:num w:numId="15">
    <w:abstractNumId w:val="5"/>
  </w:num>
  <w:num w:numId="16">
    <w:abstractNumId w:val="11"/>
  </w:num>
  <w:num w:numId="17">
    <w:abstractNumId w:val="16"/>
  </w:num>
  <w:num w:numId="18">
    <w:abstractNumId w:val="21"/>
  </w:num>
  <w:num w:numId="19">
    <w:abstractNumId w:val="23"/>
  </w:num>
  <w:num w:numId="20">
    <w:abstractNumId w:val="0"/>
  </w:num>
  <w:num w:numId="21">
    <w:abstractNumId w:val="12"/>
  </w:num>
  <w:num w:numId="22">
    <w:abstractNumId w:val="13"/>
  </w:num>
  <w:num w:numId="23">
    <w:abstractNumId w:val="13"/>
  </w:num>
  <w:num w:numId="24">
    <w:abstractNumId w:val="13"/>
  </w:num>
  <w:num w:numId="25">
    <w:abstractNumId w:val="13"/>
  </w:num>
  <w:num w:numId="26">
    <w:abstractNumId w:val="1"/>
  </w:num>
  <w:num w:numId="27">
    <w:abstractNumId w:val="1"/>
    <w:lvlOverride w:ilvl="0">
      <w:startOverride w:val="1"/>
    </w:lvlOverride>
  </w:num>
  <w:num w:numId="28">
    <w:abstractNumId w:val="6"/>
  </w:num>
  <w:num w:numId="29">
    <w:abstractNumId w:val="19"/>
  </w:num>
  <w:num w:numId="30">
    <w:abstractNumId w:val="3"/>
  </w:num>
  <w:num w:numId="31">
    <w:abstractNumId w:val="4"/>
  </w:num>
  <w:num w:numId="32">
    <w:abstractNumId w:val="1"/>
    <w:lvlOverride w:ilvl="0">
      <w:startOverride w:val="1"/>
    </w:lvlOverride>
  </w:num>
  <w:num w:numId="3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720"/>
  <w:displayHorizontalDrawingGridEvery w:val="0"/>
  <w:displayVerticalDrawingGridEvery w:val="0"/>
  <w:doNotUseMarginsForDrawingGridOrigin/>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79"/>
    <w:rsid w:val="00000766"/>
    <w:rsid w:val="00001125"/>
    <w:rsid w:val="000011EC"/>
    <w:rsid w:val="000015EF"/>
    <w:rsid w:val="00001601"/>
    <w:rsid w:val="000022E3"/>
    <w:rsid w:val="00003DE2"/>
    <w:rsid w:val="00006B1E"/>
    <w:rsid w:val="00007139"/>
    <w:rsid w:val="00007166"/>
    <w:rsid w:val="000071D1"/>
    <w:rsid w:val="0000725C"/>
    <w:rsid w:val="000103A0"/>
    <w:rsid w:val="00011596"/>
    <w:rsid w:val="00011811"/>
    <w:rsid w:val="00011861"/>
    <w:rsid w:val="00012DD2"/>
    <w:rsid w:val="00015A7C"/>
    <w:rsid w:val="00016A45"/>
    <w:rsid w:val="00017B14"/>
    <w:rsid w:val="00017FD3"/>
    <w:rsid w:val="00022244"/>
    <w:rsid w:val="000230AD"/>
    <w:rsid w:val="00023141"/>
    <w:rsid w:val="000237CF"/>
    <w:rsid w:val="00023B23"/>
    <w:rsid w:val="00024D03"/>
    <w:rsid w:val="000251BE"/>
    <w:rsid w:val="000269A0"/>
    <w:rsid w:val="00026CE4"/>
    <w:rsid w:val="00026F41"/>
    <w:rsid w:val="00027047"/>
    <w:rsid w:val="0002707E"/>
    <w:rsid w:val="000274F4"/>
    <w:rsid w:val="0003126B"/>
    <w:rsid w:val="000323A2"/>
    <w:rsid w:val="000334A3"/>
    <w:rsid w:val="00033B8F"/>
    <w:rsid w:val="0003430E"/>
    <w:rsid w:val="00034E13"/>
    <w:rsid w:val="00034E74"/>
    <w:rsid w:val="000353BD"/>
    <w:rsid w:val="000357BC"/>
    <w:rsid w:val="000362B6"/>
    <w:rsid w:val="00036E0E"/>
    <w:rsid w:val="00037169"/>
    <w:rsid w:val="000376A9"/>
    <w:rsid w:val="00037EC3"/>
    <w:rsid w:val="00037F39"/>
    <w:rsid w:val="00041674"/>
    <w:rsid w:val="0004169F"/>
    <w:rsid w:val="00041BD6"/>
    <w:rsid w:val="00041FC2"/>
    <w:rsid w:val="000428F5"/>
    <w:rsid w:val="00042D93"/>
    <w:rsid w:val="00042E62"/>
    <w:rsid w:val="000430B9"/>
    <w:rsid w:val="00044109"/>
    <w:rsid w:val="00044478"/>
    <w:rsid w:val="00045213"/>
    <w:rsid w:val="00046230"/>
    <w:rsid w:val="00046246"/>
    <w:rsid w:val="00046D45"/>
    <w:rsid w:val="00047A8D"/>
    <w:rsid w:val="000500D6"/>
    <w:rsid w:val="00050D23"/>
    <w:rsid w:val="00051E17"/>
    <w:rsid w:val="0005285C"/>
    <w:rsid w:val="00053497"/>
    <w:rsid w:val="000542A7"/>
    <w:rsid w:val="00054956"/>
    <w:rsid w:val="00054D0D"/>
    <w:rsid w:val="00054F45"/>
    <w:rsid w:val="000550E5"/>
    <w:rsid w:val="00055992"/>
    <w:rsid w:val="00055EA1"/>
    <w:rsid w:val="000561F2"/>
    <w:rsid w:val="000564D6"/>
    <w:rsid w:val="00056E9A"/>
    <w:rsid w:val="00057C29"/>
    <w:rsid w:val="00057FAC"/>
    <w:rsid w:val="00060063"/>
    <w:rsid w:val="00060C33"/>
    <w:rsid w:val="00061281"/>
    <w:rsid w:val="000612F2"/>
    <w:rsid w:val="00062BC3"/>
    <w:rsid w:val="0006419F"/>
    <w:rsid w:val="0006423D"/>
    <w:rsid w:val="00064865"/>
    <w:rsid w:val="0006565A"/>
    <w:rsid w:val="00066796"/>
    <w:rsid w:val="000667CE"/>
    <w:rsid w:val="000677E9"/>
    <w:rsid w:val="00067AA3"/>
    <w:rsid w:val="000701F1"/>
    <w:rsid w:val="00070B1D"/>
    <w:rsid w:val="00072098"/>
    <w:rsid w:val="000727DB"/>
    <w:rsid w:val="000736E4"/>
    <w:rsid w:val="000743C3"/>
    <w:rsid w:val="000751FE"/>
    <w:rsid w:val="0007533D"/>
    <w:rsid w:val="000778DB"/>
    <w:rsid w:val="00080DB1"/>
    <w:rsid w:val="000813FF"/>
    <w:rsid w:val="000816A4"/>
    <w:rsid w:val="00081A27"/>
    <w:rsid w:val="00081A60"/>
    <w:rsid w:val="00084373"/>
    <w:rsid w:val="000850E9"/>
    <w:rsid w:val="0008584E"/>
    <w:rsid w:val="00085A85"/>
    <w:rsid w:val="00086811"/>
    <w:rsid w:val="000875A3"/>
    <w:rsid w:val="000878F3"/>
    <w:rsid w:val="00087F74"/>
    <w:rsid w:val="000901A2"/>
    <w:rsid w:val="00090419"/>
    <w:rsid w:val="000905C5"/>
    <w:rsid w:val="00090ED5"/>
    <w:rsid w:val="00090F81"/>
    <w:rsid w:val="0009132B"/>
    <w:rsid w:val="00091E02"/>
    <w:rsid w:val="00093509"/>
    <w:rsid w:val="00094806"/>
    <w:rsid w:val="00095669"/>
    <w:rsid w:val="000959DF"/>
    <w:rsid w:val="0009692D"/>
    <w:rsid w:val="00096AC5"/>
    <w:rsid w:val="00097EF8"/>
    <w:rsid w:val="000A08FE"/>
    <w:rsid w:val="000A131A"/>
    <w:rsid w:val="000A26F4"/>
    <w:rsid w:val="000A394C"/>
    <w:rsid w:val="000A39FB"/>
    <w:rsid w:val="000A3EE0"/>
    <w:rsid w:val="000A3F36"/>
    <w:rsid w:val="000A461E"/>
    <w:rsid w:val="000A5542"/>
    <w:rsid w:val="000A579D"/>
    <w:rsid w:val="000A5CA4"/>
    <w:rsid w:val="000A6C53"/>
    <w:rsid w:val="000A728C"/>
    <w:rsid w:val="000B0681"/>
    <w:rsid w:val="000B0A2C"/>
    <w:rsid w:val="000B18A5"/>
    <w:rsid w:val="000B2B5C"/>
    <w:rsid w:val="000B2EF1"/>
    <w:rsid w:val="000B348B"/>
    <w:rsid w:val="000B45F3"/>
    <w:rsid w:val="000B4D0D"/>
    <w:rsid w:val="000C05B5"/>
    <w:rsid w:val="000C0979"/>
    <w:rsid w:val="000C1133"/>
    <w:rsid w:val="000C218B"/>
    <w:rsid w:val="000C23C1"/>
    <w:rsid w:val="000C29A5"/>
    <w:rsid w:val="000C2E6D"/>
    <w:rsid w:val="000C3032"/>
    <w:rsid w:val="000C3114"/>
    <w:rsid w:val="000C3C57"/>
    <w:rsid w:val="000C5F72"/>
    <w:rsid w:val="000C7B1E"/>
    <w:rsid w:val="000D055F"/>
    <w:rsid w:val="000D1576"/>
    <w:rsid w:val="000D28FC"/>
    <w:rsid w:val="000D2A51"/>
    <w:rsid w:val="000D665B"/>
    <w:rsid w:val="000D6ACB"/>
    <w:rsid w:val="000D78E8"/>
    <w:rsid w:val="000E2A1F"/>
    <w:rsid w:val="000E2C8B"/>
    <w:rsid w:val="000E3222"/>
    <w:rsid w:val="000E35E5"/>
    <w:rsid w:val="000E48A4"/>
    <w:rsid w:val="000E5D73"/>
    <w:rsid w:val="000E6A23"/>
    <w:rsid w:val="000E72C0"/>
    <w:rsid w:val="000F0580"/>
    <w:rsid w:val="000F0C39"/>
    <w:rsid w:val="000F0C93"/>
    <w:rsid w:val="000F0DC4"/>
    <w:rsid w:val="000F0E25"/>
    <w:rsid w:val="000F1345"/>
    <w:rsid w:val="000F1C60"/>
    <w:rsid w:val="000F1DA3"/>
    <w:rsid w:val="000F289C"/>
    <w:rsid w:val="000F387B"/>
    <w:rsid w:val="000F3E29"/>
    <w:rsid w:val="000F455E"/>
    <w:rsid w:val="000F477D"/>
    <w:rsid w:val="000F55A6"/>
    <w:rsid w:val="000F618B"/>
    <w:rsid w:val="000F62F6"/>
    <w:rsid w:val="000F6ACE"/>
    <w:rsid w:val="000F74EF"/>
    <w:rsid w:val="000F779D"/>
    <w:rsid w:val="000F7AF4"/>
    <w:rsid w:val="00103A34"/>
    <w:rsid w:val="001045F3"/>
    <w:rsid w:val="00105D6C"/>
    <w:rsid w:val="001064F1"/>
    <w:rsid w:val="0010658A"/>
    <w:rsid w:val="00106E20"/>
    <w:rsid w:val="00110136"/>
    <w:rsid w:val="00110907"/>
    <w:rsid w:val="00111DF0"/>
    <w:rsid w:val="0011208A"/>
    <w:rsid w:val="00112216"/>
    <w:rsid w:val="00113053"/>
    <w:rsid w:val="00113567"/>
    <w:rsid w:val="00113779"/>
    <w:rsid w:val="00113E3B"/>
    <w:rsid w:val="001155D6"/>
    <w:rsid w:val="001169BE"/>
    <w:rsid w:val="0012015B"/>
    <w:rsid w:val="0012017D"/>
    <w:rsid w:val="0012051D"/>
    <w:rsid w:val="001217D3"/>
    <w:rsid w:val="00121CAA"/>
    <w:rsid w:val="00122371"/>
    <w:rsid w:val="001256B6"/>
    <w:rsid w:val="00125D1E"/>
    <w:rsid w:val="0012723E"/>
    <w:rsid w:val="00127A19"/>
    <w:rsid w:val="001320DF"/>
    <w:rsid w:val="00132521"/>
    <w:rsid w:val="00132722"/>
    <w:rsid w:val="00132BA5"/>
    <w:rsid w:val="00133062"/>
    <w:rsid w:val="00134DBD"/>
    <w:rsid w:val="00134E48"/>
    <w:rsid w:val="00134EE0"/>
    <w:rsid w:val="00135397"/>
    <w:rsid w:val="001404E9"/>
    <w:rsid w:val="0014160B"/>
    <w:rsid w:val="00141815"/>
    <w:rsid w:val="0014206E"/>
    <w:rsid w:val="00142296"/>
    <w:rsid w:val="00142362"/>
    <w:rsid w:val="00142FEB"/>
    <w:rsid w:val="00143987"/>
    <w:rsid w:val="00143B1B"/>
    <w:rsid w:val="00144633"/>
    <w:rsid w:val="00144B90"/>
    <w:rsid w:val="00145789"/>
    <w:rsid w:val="00145B82"/>
    <w:rsid w:val="00145F62"/>
    <w:rsid w:val="00146207"/>
    <w:rsid w:val="00146672"/>
    <w:rsid w:val="00147D55"/>
    <w:rsid w:val="001516E0"/>
    <w:rsid w:val="00151EE1"/>
    <w:rsid w:val="00153C1B"/>
    <w:rsid w:val="00153E05"/>
    <w:rsid w:val="001549F0"/>
    <w:rsid w:val="00154D46"/>
    <w:rsid w:val="0015686E"/>
    <w:rsid w:val="00156932"/>
    <w:rsid w:val="0015753F"/>
    <w:rsid w:val="0015763D"/>
    <w:rsid w:val="00157A72"/>
    <w:rsid w:val="00160A49"/>
    <w:rsid w:val="001628C1"/>
    <w:rsid w:val="00163087"/>
    <w:rsid w:val="00163134"/>
    <w:rsid w:val="00163174"/>
    <w:rsid w:val="001632D9"/>
    <w:rsid w:val="001639B6"/>
    <w:rsid w:val="00163DFB"/>
    <w:rsid w:val="00166AFE"/>
    <w:rsid w:val="00170B65"/>
    <w:rsid w:val="00171B06"/>
    <w:rsid w:val="00172296"/>
    <w:rsid w:val="001722B1"/>
    <w:rsid w:val="00172342"/>
    <w:rsid w:val="001732C8"/>
    <w:rsid w:val="00173E72"/>
    <w:rsid w:val="001741D4"/>
    <w:rsid w:val="00174D76"/>
    <w:rsid w:val="00174F47"/>
    <w:rsid w:val="00174F65"/>
    <w:rsid w:val="00176B09"/>
    <w:rsid w:val="00177E0F"/>
    <w:rsid w:val="00177E63"/>
    <w:rsid w:val="00180DBB"/>
    <w:rsid w:val="001829BA"/>
    <w:rsid w:val="00183730"/>
    <w:rsid w:val="00183A3A"/>
    <w:rsid w:val="00183B9A"/>
    <w:rsid w:val="0018518A"/>
    <w:rsid w:val="00185295"/>
    <w:rsid w:val="00185937"/>
    <w:rsid w:val="00186ADF"/>
    <w:rsid w:val="00186C85"/>
    <w:rsid w:val="001903F6"/>
    <w:rsid w:val="001905A5"/>
    <w:rsid w:val="0019064D"/>
    <w:rsid w:val="0019075A"/>
    <w:rsid w:val="00190CA9"/>
    <w:rsid w:val="00190E1B"/>
    <w:rsid w:val="00191457"/>
    <w:rsid w:val="00191B52"/>
    <w:rsid w:val="00192B97"/>
    <w:rsid w:val="00193D6F"/>
    <w:rsid w:val="00193EA9"/>
    <w:rsid w:val="00193FA1"/>
    <w:rsid w:val="00194337"/>
    <w:rsid w:val="001952E4"/>
    <w:rsid w:val="0019583E"/>
    <w:rsid w:val="00195E61"/>
    <w:rsid w:val="0019635A"/>
    <w:rsid w:val="001964EA"/>
    <w:rsid w:val="001965A2"/>
    <w:rsid w:val="001965D7"/>
    <w:rsid w:val="00196A60"/>
    <w:rsid w:val="00197BE4"/>
    <w:rsid w:val="00197C76"/>
    <w:rsid w:val="001A024A"/>
    <w:rsid w:val="001A086F"/>
    <w:rsid w:val="001A0A4A"/>
    <w:rsid w:val="001A0DCA"/>
    <w:rsid w:val="001A14E0"/>
    <w:rsid w:val="001A153A"/>
    <w:rsid w:val="001A19FF"/>
    <w:rsid w:val="001A2B92"/>
    <w:rsid w:val="001A63F6"/>
    <w:rsid w:val="001A6E1C"/>
    <w:rsid w:val="001B01A9"/>
    <w:rsid w:val="001B1010"/>
    <w:rsid w:val="001B101F"/>
    <w:rsid w:val="001B214E"/>
    <w:rsid w:val="001B2CF4"/>
    <w:rsid w:val="001B38E3"/>
    <w:rsid w:val="001B3913"/>
    <w:rsid w:val="001B3A8A"/>
    <w:rsid w:val="001B3E0F"/>
    <w:rsid w:val="001B3F0B"/>
    <w:rsid w:val="001B41AB"/>
    <w:rsid w:val="001B4AEC"/>
    <w:rsid w:val="001B4E23"/>
    <w:rsid w:val="001B4FCE"/>
    <w:rsid w:val="001B7DB0"/>
    <w:rsid w:val="001C0204"/>
    <w:rsid w:val="001C2429"/>
    <w:rsid w:val="001C3B0F"/>
    <w:rsid w:val="001C41C0"/>
    <w:rsid w:val="001C4A8B"/>
    <w:rsid w:val="001C54DC"/>
    <w:rsid w:val="001C5526"/>
    <w:rsid w:val="001C78EB"/>
    <w:rsid w:val="001D16DE"/>
    <w:rsid w:val="001D185C"/>
    <w:rsid w:val="001D2426"/>
    <w:rsid w:val="001D35E8"/>
    <w:rsid w:val="001D5565"/>
    <w:rsid w:val="001D5C7B"/>
    <w:rsid w:val="001D5D4E"/>
    <w:rsid w:val="001D7604"/>
    <w:rsid w:val="001D7D99"/>
    <w:rsid w:val="001E0325"/>
    <w:rsid w:val="001E0CE9"/>
    <w:rsid w:val="001E0D78"/>
    <w:rsid w:val="001E0F77"/>
    <w:rsid w:val="001E208D"/>
    <w:rsid w:val="001E2378"/>
    <w:rsid w:val="001E2D1C"/>
    <w:rsid w:val="001E2EE1"/>
    <w:rsid w:val="001E5EBC"/>
    <w:rsid w:val="001E70CC"/>
    <w:rsid w:val="001E7A0A"/>
    <w:rsid w:val="001F064F"/>
    <w:rsid w:val="001F0734"/>
    <w:rsid w:val="001F07D4"/>
    <w:rsid w:val="001F12A3"/>
    <w:rsid w:val="001F42BE"/>
    <w:rsid w:val="001F42E6"/>
    <w:rsid w:val="001F4857"/>
    <w:rsid w:val="001F5DBD"/>
    <w:rsid w:val="001F7603"/>
    <w:rsid w:val="001F7831"/>
    <w:rsid w:val="001F7C9A"/>
    <w:rsid w:val="0020042C"/>
    <w:rsid w:val="00200ABB"/>
    <w:rsid w:val="00200FEC"/>
    <w:rsid w:val="002016BD"/>
    <w:rsid w:val="002016C2"/>
    <w:rsid w:val="002034DB"/>
    <w:rsid w:val="00203BBD"/>
    <w:rsid w:val="00203CDC"/>
    <w:rsid w:val="00204648"/>
    <w:rsid w:val="00204AD4"/>
    <w:rsid w:val="00207399"/>
    <w:rsid w:val="0021037D"/>
    <w:rsid w:val="002104E9"/>
    <w:rsid w:val="00210C04"/>
    <w:rsid w:val="00212292"/>
    <w:rsid w:val="00212C0B"/>
    <w:rsid w:val="00213487"/>
    <w:rsid w:val="00213AA4"/>
    <w:rsid w:val="0021429E"/>
    <w:rsid w:val="00215380"/>
    <w:rsid w:val="0021559E"/>
    <w:rsid w:val="00217485"/>
    <w:rsid w:val="00222FFE"/>
    <w:rsid w:val="002241E3"/>
    <w:rsid w:val="0022465F"/>
    <w:rsid w:val="00224896"/>
    <w:rsid w:val="002249F9"/>
    <w:rsid w:val="0022508F"/>
    <w:rsid w:val="00225B62"/>
    <w:rsid w:val="002264E8"/>
    <w:rsid w:val="00226792"/>
    <w:rsid w:val="00226A3D"/>
    <w:rsid w:val="00226E42"/>
    <w:rsid w:val="00227947"/>
    <w:rsid w:val="00227D9D"/>
    <w:rsid w:val="00231601"/>
    <w:rsid w:val="00232103"/>
    <w:rsid w:val="00232710"/>
    <w:rsid w:val="00232BEE"/>
    <w:rsid w:val="002334C4"/>
    <w:rsid w:val="0023375B"/>
    <w:rsid w:val="0023394D"/>
    <w:rsid w:val="0024004B"/>
    <w:rsid w:val="002400BB"/>
    <w:rsid w:val="002404EA"/>
    <w:rsid w:val="00241062"/>
    <w:rsid w:val="00243359"/>
    <w:rsid w:val="00243476"/>
    <w:rsid w:val="00243C3C"/>
    <w:rsid w:val="00243DE7"/>
    <w:rsid w:val="002441E3"/>
    <w:rsid w:val="00246951"/>
    <w:rsid w:val="00247084"/>
    <w:rsid w:val="00250349"/>
    <w:rsid w:val="00251896"/>
    <w:rsid w:val="002528C8"/>
    <w:rsid w:val="00254119"/>
    <w:rsid w:val="0025478F"/>
    <w:rsid w:val="00255197"/>
    <w:rsid w:val="002553DD"/>
    <w:rsid w:val="00255AD5"/>
    <w:rsid w:val="00255C57"/>
    <w:rsid w:val="0025643C"/>
    <w:rsid w:val="00257140"/>
    <w:rsid w:val="00257646"/>
    <w:rsid w:val="002607A1"/>
    <w:rsid w:val="00260BCB"/>
    <w:rsid w:val="00261A67"/>
    <w:rsid w:val="00261E46"/>
    <w:rsid w:val="0026332A"/>
    <w:rsid w:val="00264CE7"/>
    <w:rsid w:val="00265C03"/>
    <w:rsid w:val="002661B0"/>
    <w:rsid w:val="00266B79"/>
    <w:rsid w:val="00267074"/>
    <w:rsid w:val="00270138"/>
    <w:rsid w:val="00270453"/>
    <w:rsid w:val="0027084D"/>
    <w:rsid w:val="00270A08"/>
    <w:rsid w:val="002711C8"/>
    <w:rsid w:val="00271613"/>
    <w:rsid w:val="002716D6"/>
    <w:rsid w:val="00271893"/>
    <w:rsid w:val="0027202D"/>
    <w:rsid w:val="00272B8D"/>
    <w:rsid w:val="00275213"/>
    <w:rsid w:val="002753E8"/>
    <w:rsid w:val="002759E3"/>
    <w:rsid w:val="00276149"/>
    <w:rsid w:val="0028037B"/>
    <w:rsid w:val="00282172"/>
    <w:rsid w:val="00282B8F"/>
    <w:rsid w:val="0028502D"/>
    <w:rsid w:val="002866EA"/>
    <w:rsid w:val="00286F9E"/>
    <w:rsid w:val="0028784F"/>
    <w:rsid w:val="00290DE7"/>
    <w:rsid w:val="00291981"/>
    <w:rsid w:val="002919B6"/>
    <w:rsid w:val="00291C7E"/>
    <w:rsid w:val="00292132"/>
    <w:rsid w:val="0029218D"/>
    <w:rsid w:val="00293299"/>
    <w:rsid w:val="002936DF"/>
    <w:rsid w:val="0029374D"/>
    <w:rsid w:val="00294918"/>
    <w:rsid w:val="002952D2"/>
    <w:rsid w:val="00295EAC"/>
    <w:rsid w:val="002960BC"/>
    <w:rsid w:val="00296E04"/>
    <w:rsid w:val="00297337"/>
    <w:rsid w:val="00297358"/>
    <w:rsid w:val="002976B2"/>
    <w:rsid w:val="002A156F"/>
    <w:rsid w:val="002A2CD8"/>
    <w:rsid w:val="002A3020"/>
    <w:rsid w:val="002A370C"/>
    <w:rsid w:val="002A54AD"/>
    <w:rsid w:val="002A77AD"/>
    <w:rsid w:val="002B01BD"/>
    <w:rsid w:val="002B0329"/>
    <w:rsid w:val="002B162A"/>
    <w:rsid w:val="002B36F5"/>
    <w:rsid w:val="002B3D8A"/>
    <w:rsid w:val="002B5685"/>
    <w:rsid w:val="002B5CD0"/>
    <w:rsid w:val="002B5F53"/>
    <w:rsid w:val="002B6124"/>
    <w:rsid w:val="002B689C"/>
    <w:rsid w:val="002B6A82"/>
    <w:rsid w:val="002B7719"/>
    <w:rsid w:val="002B7812"/>
    <w:rsid w:val="002C05D9"/>
    <w:rsid w:val="002C1987"/>
    <w:rsid w:val="002C1F58"/>
    <w:rsid w:val="002C21BE"/>
    <w:rsid w:val="002C2EF9"/>
    <w:rsid w:val="002C328D"/>
    <w:rsid w:val="002C3D30"/>
    <w:rsid w:val="002C3EBC"/>
    <w:rsid w:val="002C3FAC"/>
    <w:rsid w:val="002C4079"/>
    <w:rsid w:val="002C4E50"/>
    <w:rsid w:val="002C6308"/>
    <w:rsid w:val="002C6827"/>
    <w:rsid w:val="002C69E4"/>
    <w:rsid w:val="002C6C0D"/>
    <w:rsid w:val="002D0E6D"/>
    <w:rsid w:val="002D1BDA"/>
    <w:rsid w:val="002D2B6A"/>
    <w:rsid w:val="002D2C2B"/>
    <w:rsid w:val="002D3418"/>
    <w:rsid w:val="002D349D"/>
    <w:rsid w:val="002D34E0"/>
    <w:rsid w:val="002D4815"/>
    <w:rsid w:val="002D59BD"/>
    <w:rsid w:val="002D5B0B"/>
    <w:rsid w:val="002D6687"/>
    <w:rsid w:val="002D7FDF"/>
    <w:rsid w:val="002E011D"/>
    <w:rsid w:val="002E0303"/>
    <w:rsid w:val="002E054C"/>
    <w:rsid w:val="002E09DA"/>
    <w:rsid w:val="002E0C61"/>
    <w:rsid w:val="002E132D"/>
    <w:rsid w:val="002E143A"/>
    <w:rsid w:val="002E2F9B"/>
    <w:rsid w:val="002E3739"/>
    <w:rsid w:val="002E3D8F"/>
    <w:rsid w:val="002E3FFC"/>
    <w:rsid w:val="002E436D"/>
    <w:rsid w:val="002E46A6"/>
    <w:rsid w:val="002E4798"/>
    <w:rsid w:val="002E487C"/>
    <w:rsid w:val="002E49AE"/>
    <w:rsid w:val="002E4C89"/>
    <w:rsid w:val="002E5625"/>
    <w:rsid w:val="002E61CD"/>
    <w:rsid w:val="002E6895"/>
    <w:rsid w:val="002E7CDB"/>
    <w:rsid w:val="002F012A"/>
    <w:rsid w:val="002F08DE"/>
    <w:rsid w:val="002F19A1"/>
    <w:rsid w:val="002F3A74"/>
    <w:rsid w:val="002F3B97"/>
    <w:rsid w:val="002F4014"/>
    <w:rsid w:val="002F46C9"/>
    <w:rsid w:val="002F47B0"/>
    <w:rsid w:val="002F4DE5"/>
    <w:rsid w:val="002F4E5B"/>
    <w:rsid w:val="002F7090"/>
    <w:rsid w:val="002F7249"/>
    <w:rsid w:val="00300090"/>
    <w:rsid w:val="003010B4"/>
    <w:rsid w:val="00301B03"/>
    <w:rsid w:val="00302CAD"/>
    <w:rsid w:val="00304E3C"/>
    <w:rsid w:val="00305350"/>
    <w:rsid w:val="0030561B"/>
    <w:rsid w:val="00306B00"/>
    <w:rsid w:val="00307B38"/>
    <w:rsid w:val="00311452"/>
    <w:rsid w:val="003124D7"/>
    <w:rsid w:val="0031261A"/>
    <w:rsid w:val="00312F20"/>
    <w:rsid w:val="00321A44"/>
    <w:rsid w:val="00321EAF"/>
    <w:rsid w:val="003221F8"/>
    <w:rsid w:val="003222F0"/>
    <w:rsid w:val="00322767"/>
    <w:rsid w:val="00322AFD"/>
    <w:rsid w:val="00322E50"/>
    <w:rsid w:val="00323867"/>
    <w:rsid w:val="00323DDB"/>
    <w:rsid w:val="00323E56"/>
    <w:rsid w:val="00323E64"/>
    <w:rsid w:val="00325340"/>
    <w:rsid w:val="00325825"/>
    <w:rsid w:val="00325B89"/>
    <w:rsid w:val="003264F2"/>
    <w:rsid w:val="0032664B"/>
    <w:rsid w:val="00326DAE"/>
    <w:rsid w:val="0032715E"/>
    <w:rsid w:val="00327ECC"/>
    <w:rsid w:val="0033036A"/>
    <w:rsid w:val="00330C03"/>
    <w:rsid w:val="0033153B"/>
    <w:rsid w:val="0033171F"/>
    <w:rsid w:val="003326F9"/>
    <w:rsid w:val="00333BBA"/>
    <w:rsid w:val="0033405C"/>
    <w:rsid w:val="00334112"/>
    <w:rsid w:val="0033431E"/>
    <w:rsid w:val="00334D85"/>
    <w:rsid w:val="00335516"/>
    <w:rsid w:val="00335820"/>
    <w:rsid w:val="003369F4"/>
    <w:rsid w:val="00336B97"/>
    <w:rsid w:val="00336E86"/>
    <w:rsid w:val="0033708D"/>
    <w:rsid w:val="00337143"/>
    <w:rsid w:val="00337577"/>
    <w:rsid w:val="00340764"/>
    <w:rsid w:val="00340949"/>
    <w:rsid w:val="00340CA4"/>
    <w:rsid w:val="0034307C"/>
    <w:rsid w:val="00343FA0"/>
    <w:rsid w:val="0034484B"/>
    <w:rsid w:val="00344974"/>
    <w:rsid w:val="00344A6F"/>
    <w:rsid w:val="003458C2"/>
    <w:rsid w:val="00345AA6"/>
    <w:rsid w:val="003460E0"/>
    <w:rsid w:val="0034687E"/>
    <w:rsid w:val="0034723A"/>
    <w:rsid w:val="003478F5"/>
    <w:rsid w:val="0035043E"/>
    <w:rsid w:val="0035070C"/>
    <w:rsid w:val="00350764"/>
    <w:rsid w:val="00350FA2"/>
    <w:rsid w:val="003512DB"/>
    <w:rsid w:val="00351361"/>
    <w:rsid w:val="00353F1D"/>
    <w:rsid w:val="003546BE"/>
    <w:rsid w:val="00356FF2"/>
    <w:rsid w:val="003571E3"/>
    <w:rsid w:val="00357FB1"/>
    <w:rsid w:val="0036001E"/>
    <w:rsid w:val="00361E7F"/>
    <w:rsid w:val="003626E6"/>
    <w:rsid w:val="00362B7E"/>
    <w:rsid w:val="003631F1"/>
    <w:rsid w:val="0036329A"/>
    <w:rsid w:val="003637CF"/>
    <w:rsid w:val="00363F23"/>
    <w:rsid w:val="003647FA"/>
    <w:rsid w:val="00364858"/>
    <w:rsid w:val="0036526D"/>
    <w:rsid w:val="003652E6"/>
    <w:rsid w:val="00365D50"/>
    <w:rsid w:val="00367C24"/>
    <w:rsid w:val="0037058E"/>
    <w:rsid w:val="00370705"/>
    <w:rsid w:val="00370AE6"/>
    <w:rsid w:val="00370F79"/>
    <w:rsid w:val="00371107"/>
    <w:rsid w:val="0037243D"/>
    <w:rsid w:val="00372675"/>
    <w:rsid w:val="00372D94"/>
    <w:rsid w:val="00372DC1"/>
    <w:rsid w:val="0037385F"/>
    <w:rsid w:val="00373B6B"/>
    <w:rsid w:val="00374888"/>
    <w:rsid w:val="00374BEF"/>
    <w:rsid w:val="00375298"/>
    <w:rsid w:val="00376017"/>
    <w:rsid w:val="0037655A"/>
    <w:rsid w:val="00380AD9"/>
    <w:rsid w:val="00380FE4"/>
    <w:rsid w:val="0038233F"/>
    <w:rsid w:val="00382DA9"/>
    <w:rsid w:val="00384619"/>
    <w:rsid w:val="00384E07"/>
    <w:rsid w:val="00386462"/>
    <w:rsid w:val="0038650F"/>
    <w:rsid w:val="00387003"/>
    <w:rsid w:val="003875D2"/>
    <w:rsid w:val="00390531"/>
    <w:rsid w:val="0039058D"/>
    <w:rsid w:val="00390612"/>
    <w:rsid w:val="00390F9D"/>
    <w:rsid w:val="003910BA"/>
    <w:rsid w:val="00391635"/>
    <w:rsid w:val="00393DCD"/>
    <w:rsid w:val="00393E95"/>
    <w:rsid w:val="00393EF9"/>
    <w:rsid w:val="0039435E"/>
    <w:rsid w:val="003944C7"/>
    <w:rsid w:val="00394AD9"/>
    <w:rsid w:val="00394C9D"/>
    <w:rsid w:val="00394EF2"/>
    <w:rsid w:val="0039727C"/>
    <w:rsid w:val="003A07CE"/>
    <w:rsid w:val="003A1931"/>
    <w:rsid w:val="003A2114"/>
    <w:rsid w:val="003A22A9"/>
    <w:rsid w:val="003A3098"/>
    <w:rsid w:val="003A3A1E"/>
    <w:rsid w:val="003A3F1C"/>
    <w:rsid w:val="003A4430"/>
    <w:rsid w:val="003A5CE1"/>
    <w:rsid w:val="003B00A0"/>
    <w:rsid w:val="003B0E75"/>
    <w:rsid w:val="003B106A"/>
    <w:rsid w:val="003B1912"/>
    <w:rsid w:val="003B20FC"/>
    <w:rsid w:val="003B2A9A"/>
    <w:rsid w:val="003B2BB2"/>
    <w:rsid w:val="003B2C5C"/>
    <w:rsid w:val="003B35DD"/>
    <w:rsid w:val="003B4847"/>
    <w:rsid w:val="003B64A4"/>
    <w:rsid w:val="003B6C64"/>
    <w:rsid w:val="003B772A"/>
    <w:rsid w:val="003C070C"/>
    <w:rsid w:val="003C118A"/>
    <w:rsid w:val="003C149A"/>
    <w:rsid w:val="003C1592"/>
    <w:rsid w:val="003C1C0A"/>
    <w:rsid w:val="003C2805"/>
    <w:rsid w:val="003C2912"/>
    <w:rsid w:val="003C33F1"/>
    <w:rsid w:val="003C34D9"/>
    <w:rsid w:val="003C387D"/>
    <w:rsid w:val="003C3CFD"/>
    <w:rsid w:val="003C5643"/>
    <w:rsid w:val="003C5B3B"/>
    <w:rsid w:val="003C5EA7"/>
    <w:rsid w:val="003C63F8"/>
    <w:rsid w:val="003C70B9"/>
    <w:rsid w:val="003C7787"/>
    <w:rsid w:val="003C780A"/>
    <w:rsid w:val="003D059F"/>
    <w:rsid w:val="003D08E0"/>
    <w:rsid w:val="003D0E4C"/>
    <w:rsid w:val="003D109C"/>
    <w:rsid w:val="003D1636"/>
    <w:rsid w:val="003D1C27"/>
    <w:rsid w:val="003D20B0"/>
    <w:rsid w:val="003D21C2"/>
    <w:rsid w:val="003D4085"/>
    <w:rsid w:val="003D4C58"/>
    <w:rsid w:val="003D4EBD"/>
    <w:rsid w:val="003D62F2"/>
    <w:rsid w:val="003D6969"/>
    <w:rsid w:val="003D6BB2"/>
    <w:rsid w:val="003D7B58"/>
    <w:rsid w:val="003E007A"/>
    <w:rsid w:val="003E00EF"/>
    <w:rsid w:val="003E02EA"/>
    <w:rsid w:val="003E06A8"/>
    <w:rsid w:val="003E1786"/>
    <w:rsid w:val="003E47F1"/>
    <w:rsid w:val="003E4D73"/>
    <w:rsid w:val="003E4DA1"/>
    <w:rsid w:val="003E4EC3"/>
    <w:rsid w:val="003E564E"/>
    <w:rsid w:val="003E590A"/>
    <w:rsid w:val="003E5A1C"/>
    <w:rsid w:val="003E61E1"/>
    <w:rsid w:val="003E64CC"/>
    <w:rsid w:val="003E6756"/>
    <w:rsid w:val="003E6AAE"/>
    <w:rsid w:val="003E7250"/>
    <w:rsid w:val="003E7F69"/>
    <w:rsid w:val="003F08E5"/>
    <w:rsid w:val="003F1C0C"/>
    <w:rsid w:val="003F2CDB"/>
    <w:rsid w:val="003F2DB6"/>
    <w:rsid w:val="003F3A83"/>
    <w:rsid w:val="003F3D5A"/>
    <w:rsid w:val="003F40F1"/>
    <w:rsid w:val="003F42C1"/>
    <w:rsid w:val="003F55EF"/>
    <w:rsid w:val="003F656C"/>
    <w:rsid w:val="003F6C06"/>
    <w:rsid w:val="003F7881"/>
    <w:rsid w:val="003F7B45"/>
    <w:rsid w:val="00401C4E"/>
    <w:rsid w:val="00402051"/>
    <w:rsid w:val="00402561"/>
    <w:rsid w:val="00402E01"/>
    <w:rsid w:val="00402FCA"/>
    <w:rsid w:val="004031F2"/>
    <w:rsid w:val="004043C4"/>
    <w:rsid w:val="00406473"/>
    <w:rsid w:val="00407167"/>
    <w:rsid w:val="00407455"/>
    <w:rsid w:val="004106D3"/>
    <w:rsid w:val="004131E7"/>
    <w:rsid w:val="00413C20"/>
    <w:rsid w:val="00414E78"/>
    <w:rsid w:val="00416B4C"/>
    <w:rsid w:val="00416C42"/>
    <w:rsid w:val="00417657"/>
    <w:rsid w:val="00417708"/>
    <w:rsid w:val="00417940"/>
    <w:rsid w:val="00420165"/>
    <w:rsid w:val="0042063C"/>
    <w:rsid w:val="00420705"/>
    <w:rsid w:val="004211D8"/>
    <w:rsid w:val="004215C4"/>
    <w:rsid w:val="004224E3"/>
    <w:rsid w:val="00422D5F"/>
    <w:rsid w:val="00424D01"/>
    <w:rsid w:val="004253EB"/>
    <w:rsid w:val="004266FE"/>
    <w:rsid w:val="00426C9E"/>
    <w:rsid w:val="0042747C"/>
    <w:rsid w:val="00427570"/>
    <w:rsid w:val="004276DE"/>
    <w:rsid w:val="00430207"/>
    <w:rsid w:val="004311CA"/>
    <w:rsid w:val="00431615"/>
    <w:rsid w:val="00431C58"/>
    <w:rsid w:val="004325AF"/>
    <w:rsid w:val="004329AD"/>
    <w:rsid w:val="00433640"/>
    <w:rsid w:val="00433B2E"/>
    <w:rsid w:val="00433E81"/>
    <w:rsid w:val="00435DE1"/>
    <w:rsid w:val="00436038"/>
    <w:rsid w:val="00436389"/>
    <w:rsid w:val="00441454"/>
    <w:rsid w:val="004416F1"/>
    <w:rsid w:val="00441DB5"/>
    <w:rsid w:val="00441FB3"/>
    <w:rsid w:val="00442816"/>
    <w:rsid w:val="00442946"/>
    <w:rsid w:val="00442A5E"/>
    <w:rsid w:val="00442F60"/>
    <w:rsid w:val="00443B01"/>
    <w:rsid w:val="00443B31"/>
    <w:rsid w:val="00444D43"/>
    <w:rsid w:val="00444D79"/>
    <w:rsid w:val="004454CE"/>
    <w:rsid w:val="00445CA2"/>
    <w:rsid w:val="00445CB4"/>
    <w:rsid w:val="00445E1D"/>
    <w:rsid w:val="004466DA"/>
    <w:rsid w:val="00446966"/>
    <w:rsid w:val="00447C0C"/>
    <w:rsid w:val="00450156"/>
    <w:rsid w:val="00450ADE"/>
    <w:rsid w:val="00450D99"/>
    <w:rsid w:val="00452591"/>
    <w:rsid w:val="00452F06"/>
    <w:rsid w:val="00453126"/>
    <w:rsid w:val="00453164"/>
    <w:rsid w:val="0045386F"/>
    <w:rsid w:val="00453D51"/>
    <w:rsid w:val="00454096"/>
    <w:rsid w:val="004543C6"/>
    <w:rsid w:val="004555D9"/>
    <w:rsid w:val="00455C12"/>
    <w:rsid w:val="00457BF2"/>
    <w:rsid w:val="004601CF"/>
    <w:rsid w:val="004605F3"/>
    <w:rsid w:val="00460A58"/>
    <w:rsid w:val="004610B8"/>
    <w:rsid w:val="00461181"/>
    <w:rsid w:val="0046144D"/>
    <w:rsid w:val="00462BDB"/>
    <w:rsid w:val="00462BE0"/>
    <w:rsid w:val="00462D0E"/>
    <w:rsid w:val="00463179"/>
    <w:rsid w:val="004638B8"/>
    <w:rsid w:val="00464316"/>
    <w:rsid w:val="00464558"/>
    <w:rsid w:val="00465034"/>
    <w:rsid w:val="0046530F"/>
    <w:rsid w:val="00466CFA"/>
    <w:rsid w:val="00467342"/>
    <w:rsid w:val="0046770A"/>
    <w:rsid w:val="0046773E"/>
    <w:rsid w:val="00470D00"/>
    <w:rsid w:val="00471B20"/>
    <w:rsid w:val="00471DB4"/>
    <w:rsid w:val="00474597"/>
    <w:rsid w:val="004747C3"/>
    <w:rsid w:val="00474CE7"/>
    <w:rsid w:val="00475538"/>
    <w:rsid w:val="004756C1"/>
    <w:rsid w:val="00475D79"/>
    <w:rsid w:val="004766D7"/>
    <w:rsid w:val="00477683"/>
    <w:rsid w:val="0048050F"/>
    <w:rsid w:val="00480BA0"/>
    <w:rsid w:val="004817F3"/>
    <w:rsid w:val="00481FD1"/>
    <w:rsid w:val="00482108"/>
    <w:rsid w:val="004824E9"/>
    <w:rsid w:val="00482D8F"/>
    <w:rsid w:val="004831CD"/>
    <w:rsid w:val="004835A3"/>
    <w:rsid w:val="00483BCC"/>
    <w:rsid w:val="0048456C"/>
    <w:rsid w:val="0048518B"/>
    <w:rsid w:val="0048568A"/>
    <w:rsid w:val="004856BE"/>
    <w:rsid w:val="004860FC"/>
    <w:rsid w:val="00486318"/>
    <w:rsid w:val="00486739"/>
    <w:rsid w:val="00486FDA"/>
    <w:rsid w:val="00487766"/>
    <w:rsid w:val="00487D52"/>
    <w:rsid w:val="0049068B"/>
    <w:rsid w:val="00491BFB"/>
    <w:rsid w:val="00491C34"/>
    <w:rsid w:val="00492311"/>
    <w:rsid w:val="004923A5"/>
    <w:rsid w:val="00492DEE"/>
    <w:rsid w:val="00493017"/>
    <w:rsid w:val="00493085"/>
    <w:rsid w:val="00493DF3"/>
    <w:rsid w:val="00496242"/>
    <w:rsid w:val="004962F2"/>
    <w:rsid w:val="0049650D"/>
    <w:rsid w:val="0049683A"/>
    <w:rsid w:val="00497436"/>
    <w:rsid w:val="0049769D"/>
    <w:rsid w:val="00497F99"/>
    <w:rsid w:val="004A0C26"/>
    <w:rsid w:val="004A0C39"/>
    <w:rsid w:val="004A191D"/>
    <w:rsid w:val="004A1DC0"/>
    <w:rsid w:val="004A241B"/>
    <w:rsid w:val="004A267A"/>
    <w:rsid w:val="004A26E3"/>
    <w:rsid w:val="004A2B75"/>
    <w:rsid w:val="004A33C0"/>
    <w:rsid w:val="004A340A"/>
    <w:rsid w:val="004A40D0"/>
    <w:rsid w:val="004A4255"/>
    <w:rsid w:val="004A472F"/>
    <w:rsid w:val="004A507A"/>
    <w:rsid w:val="004A58F6"/>
    <w:rsid w:val="004A60E6"/>
    <w:rsid w:val="004A7A1F"/>
    <w:rsid w:val="004B0602"/>
    <w:rsid w:val="004B0B63"/>
    <w:rsid w:val="004B1D1E"/>
    <w:rsid w:val="004B1F78"/>
    <w:rsid w:val="004B308D"/>
    <w:rsid w:val="004B40FD"/>
    <w:rsid w:val="004B464F"/>
    <w:rsid w:val="004B5264"/>
    <w:rsid w:val="004B69AB"/>
    <w:rsid w:val="004B6F7B"/>
    <w:rsid w:val="004B6F9E"/>
    <w:rsid w:val="004B7177"/>
    <w:rsid w:val="004C0E2D"/>
    <w:rsid w:val="004C1772"/>
    <w:rsid w:val="004C1A5C"/>
    <w:rsid w:val="004C21AE"/>
    <w:rsid w:val="004C220F"/>
    <w:rsid w:val="004C32D7"/>
    <w:rsid w:val="004C3CC8"/>
    <w:rsid w:val="004C5120"/>
    <w:rsid w:val="004C552F"/>
    <w:rsid w:val="004C5D84"/>
    <w:rsid w:val="004C5E8A"/>
    <w:rsid w:val="004C6741"/>
    <w:rsid w:val="004C6B33"/>
    <w:rsid w:val="004C7211"/>
    <w:rsid w:val="004D01E1"/>
    <w:rsid w:val="004D02D4"/>
    <w:rsid w:val="004D0A73"/>
    <w:rsid w:val="004D0F12"/>
    <w:rsid w:val="004D1887"/>
    <w:rsid w:val="004D1C56"/>
    <w:rsid w:val="004D25DD"/>
    <w:rsid w:val="004D316D"/>
    <w:rsid w:val="004D5B09"/>
    <w:rsid w:val="004D6814"/>
    <w:rsid w:val="004D6CCA"/>
    <w:rsid w:val="004D6EA2"/>
    <w:rsid w:val="004D6F52"/>
    <w:rsid w:val="004E2042"/>
    <w:rsid w:val="004E2136"/>
    <w:rsid w:val="004E3331"/>
    <w:rsid w:val="004E36FA"/>
    <w:rsid w:val="004E3A84"/>
    <w:rsid w:val="004E45F3"/>
    <w:rsid w:val="004E53AA"/>
    <w:rsid w:val="004E5C42"/>
    <w:rsid w:val="004E5F4C"/>
    <w:rsid w:val="004E6B92"/>
    <w:rsid w:val="004E6D84"/>
    <w:rsid w:val="004E757C"/>
    <w:rsid w:val="004E78FB"/>
    <w:rsid w:val="004E7EEE"/>
    <w:rsid w:val="004F0A4F"/>
    <w:rsid w:val="004F0A7C"/>
    <w:rsid w:val="004F17EA"/>
    <w:rsid w:val="004F2B13"/>
    <w:rsid w:val="004F43E6"/>
    <w:rsid w:val="004F5231"/>
    <w:rsid w:val="004F5651"/>
    <w:rsid w:val="004F5B8D"/>
    <w:rsid w:val="004F6727"/>
    <w:rsid w:val="004F713D"/>
    <w:rsid w:val="00500C25"/>
    <w:rsid w:val="00501464"/>
    <w:rsid w:val="00501721"/>
    <w:rsid w:val="005019D3"/>
    <w:rsid w:val="00501D8C"/>
    <w:rsid w:val="005020E9"/>
    <w:rsid w:val="00502B7D"/>
    <w:rsid w:val="00502F1F"/>
    <w:rsid w:val="00502F7D"/>
    <w:rsid w:val="00503E34"/>
    <w:rsid w:val="00503E8D"/>
    <w:rsid w:val="00505141"/>
    <w:rsid w:val="005056E2"/>
    <w:rsid w:val="00505E2A"/>
    <w:rsid w:val="00505E2B"/>
    <w:rsid w:val="00507072"/>
    <w:rsid w:val="0051031F"/>
    <w:rsid w:val="00510420"/>
    <w:rsid w:val="00510682"/>
    <w:rsid w:val="005119A5"/>
    <w:rsid w:val="00512837"/>
    <w:rsid w:val="00512A5D"/>
    <w:rsid w:val="00513108"/>
    <w:rsid w:val="00513A8A"/>
    <w:rsid w:val="00513CBD"/>
    <w:rsid w:val="00513F28"/>
    <w:rsid w:val="005140D1"/>
    <w:rsid w:val="0051453B"/>
    <w:rsid w:val="00514E5B"/>
    <w:rsid w:val="005154EA"/>
    <w:rsid w:val="00515BD8"/>
    <w:rsid w:val="0051633D"/>
    <w:rsid w:val="00516D5F"/>
    <w:rsid w:val="0051714F"/>
    <w:rsid w:val="00517B82"/>
    <w:rsid w:val="00517DDA"/>
    <w:rsid w:val="00520249"/>
    <w:rsid w:val="00520E72"/>
    <w:rsid w:val="005219DE"/>
    <w:rsid w:val="00521BF5"/>
    <w:rsid w:val="00521EC5"/>
    <w:rsid w:val="00522645"/>
    <w:rsid w:val="00523461"/>
    <w:rsid w:val="00523C26"/>
    <w:rsid w:val="0052465C"/>
    <w:rsid w:val="00525408"/>
    <w:rsid w:val="0052550E"/>
    <w:rsid w:val="00526E48"/>
    <w:rsid w:val="00527D07"/>
    <w:rsid w:val="00530460"/>
    <w:rsid w:val="005306FA"/>
    <w:rsid w:val="00531125"/>
    <w:rsid w:val="00531E95"/>
    <w:rsid w:val="00531F11"/>
    <w:rsid w:val="0053237B"/>
    <w:rsid w:val="0053274C"/>
    <w:rsid w:val="00532B34"/>
    <w:rsid w:val="00533A29"/>
    <w:rsid w:val="0053523B"/>
    <w:rsid w:val="00535DAF"/>
    <w:rsid w:val="0053736F"/>
    <w:rsid w:val="00537618"/>
    <w:rsid w:val="00537758"/>
    <w:rsid w:val="00537928"/>
    <w:rsid w:val="00540B31"/>
    <w:rsid w:val="00541D99"/>
    <w:rsid w:val="00542E6C"/>
    <w:rsid w:val="005432A8"/>
    <w:rsid w:val="00543705"/>
    <w:rsid w:val="005437BF"/>
    <w:rsid w:val="0054520A"/>
    <w:rsid w:val="005453EE"/>
    <w:rsid w:val="005457CE"/>
    <w:rsid w:val="00545C09"/>
    <w:rsid w:val="00545FC2"/>
    <w:rsid w:val="0054721C"/>
    <w:rsid w:val="00547297"/>
    <w:rsid w:val="00547443"/>
    <w:rsid w:val="00550B28"/>
    <w:rsid w:val="00551ADD"/>
    <w:rsid w:val="005527BA"/>
    <w:rsid w:val="00552A51"/>
    <w:rsid w:val="005545AE"/>
    <w:rsid w:val="0055645A"/>
    <w:rsid w:val="00556517"/>
    <w:rsid w:val="005565D7"/>
    <w:rsid w:val="0055722E"/>
    <w:rsid w:val="00561AC3"/>
    <w:rsid w:val="0056272C"/>
    <w:rsid w:val="00562DD7"/>
    <w:rsid w:val="00564D8D"/>
    <w:rsid w:val="00564EC5"/>
    <w:rsid w:val="005655C7"/>
    <w:rsid w:val="00565777"/>
    <w:rsid w:val="00565939"/>
    <w:rsid w:val="00565CE6"/>
    <w:rsid w:val="00566F4D"/>
    <w:rsid w:val="005678CB"/>
    <w:rsid w:val="00567D5C"/>
    <w:rsid w:val="0057007E"/>
    <w:rsid w:val="0057041B"/>
    <w:rsid w:val="00571F54"/>
    <w:rsid w:val="00572050"/>
    <w:rsid w:val="00573E10"/>
    <w:rsid w:val="0057416C"/>
    <w:rsid w:val="0057472D"/>
    <w:rsid w:val="0057626F"/>
    <w:rsid w:val="0057627B"/>
    <w:rsid w:val="005765FC"/>
    <w:rsid w:val="00576A83"/>
    <w:rsid w:val="00576CAF"/>
    <w:rsid w:val="00576E45"/>
    <w:rsid w:val="00577703"/>
    <w:rsid w:val="005778AE"/>
    <w:rsid w:val="0058026D"/>
    <w:rsid w:val="00581A54"/>
    <w:rsid w:val="005823F9"/>
    <w:rsid w:val="0058719A"/>
    <w:rsid w:val="00587916"/>
    <w:rsid w:val="00587A38"/>
    <w:rsid w:val="0059220D"/>
    <w:rsid w:val="00594DFB"/>
    <w:rsid w:val="005952FD"/>
    <w:rsid w:val="00595465"/>
    <w:rsid w:val="0059673B"/>
    <w:rsid w:val="00597807"/>
    <w:rsid w:val="00597C23"/>
    <w:rsid w:val="005A0418"/>
    <w:rsid w:val="005A0429"/>
    <w:rsid w:val="005A0AC8"/>
    <w:rsid w:val="005A0E39"/>
    <w:rsid w:val="005A1A54"/>
    <w:rsid w:val="005A1F66"/>
    <w:rsid w:val="005A20B5"/>
    <w:rsid w:val="005A2E49"/>
    <w:rsid w:val="005A3085"/>
    <w:rsid w:val="005A3656"/>
    <w:rsid w:val="005A4544"/>
    <w:rsid w:val="005A4B3F"/>
    <w:rsid w:val="005A56B8"/>
    <w:rsid w:val="005A5F34"/>
    <w:rsid w:val="005A6E27"/>
    <w:rsid w:val="005A79BC"/>
    <w:rsid w:val="005B088E"/>
    <w:rsid w:val="005B20A3"/>
    <w:rsid w:val="005B36B2"/>
    <w:rsid w:val="005B3CD0"/>
    <w:rsid w:val="005B454B"/>
    <w:rsid w:val="005B46E6"/>
    <w:rsid w:val="005B4FDF"/>
    <w:rsid w:val="005B5B65"/>
    <w:rsid w:val="005B72AF"/>
    <w:rsid w:val="005B794A"/>
    <w:rsid w:val="005B7A51"/>
    <w:rsid w:val="005C21D6"/>
    <w:rsid w:val="005C23E9"/>
    <w:rsid w:val="005C2FBE"/>
    <w:rsid w:val="005C30B8"/>
    <w:rsid w:val="005C3149"/>
    <w:rsid w:val="005C33E5"/>
    <w:rsid w:val="005C35EE"/>
    <w:rsid w:val="005C3CA1"/>
    <w:rsid w:val="005C4A80"/>
    <w:rsid w:val="005C4AE0"/>
    <w:rsid w:val="005C5503"/>
    <w:rsid w:val="005C63EA"/>
    <w:rsid w:val="005C7912"/>
    <w:rsid w:val="005D158C"/>
    <w:rsid w:val="005D34AD"/>
    <w:rsid w:val="005D3546"/>
    <w:rsid w:val="005D3A3E"/>
    <w:rsid w:val="005D5C9B"/>
    <w:rsid w:val="005D5E33"/>
    <w:rsid w:val="005D5FD2"/>
    <w:rsid w:val="005D6738"/>
    <w:rsid w:val="005D6ABF"/>
    <w:rsid w:val="005D6C0D"/>
    <w:rsid w:val="005D7586"/>
    <w:rsid w:val="005D78C8"/>
    <w:rsid w:val="005D78DD"/>
    <w:rsid w:val="005D7A50"/>
    <w:rsid w:val="005E1AB9"/>
    <w:rsid w:val="005E5B1C"/>
    <w:rsid w:val="005E64BA"/>
    <w:rsid w:val="005F06A0"/>
    <w:rsid w:val="005F0E23"/>
    <w:rsid w:val="005F1320"/>
    <w:rsid w:val="005F1495"/>
    <w:rsid w:val="005F180B"/>
    <w:rsid w:val="005F311C"/>
    <w:rsid w:val="005F3595"/>
    <w:rsid w:val="005F3C5E"/>
    <w:rsid w:val="005F4270"/>
    <w:rsid w:val="005F4E4E"/>
    <w:rsid w:val="005F5E1B"/>
    <w:rsid w:val="005F60E9"/>
    <w:rsid w:val="005F60EB"/>
    <w:rsid w:val="005F6404"/>
    <w:rsid w:val="005F74E4"/>
    <w:rsid w:val="005F77A7"/>
    <w:rsid w:val="00600DE2"/>
    <w:rsid w:val="00601C5D"/>
    <w:rsid w:val="00601CF3"/>
    <w:rsid w:val="00603012"/>
    <w:rsid w:val="00604B68"/>
    <w:rsid w:val="00605B36"/>
    <w:rsid w:val="0060650F"/>
    <w:rsid w:val="006068B7"/>
    <w:rsid w:val="00606AB9"/>
    <w:rsid w:val="00606C25"/>
    <w:rsid w:val="00607CFE"/>
    <w:rsid w:val="006103DC"/>
    <w:rsid w:val="0061079B"/>
    <w:rsid w:val="00612AB4"/>
    <w:rsid w:val="00612C4D"/>
    <w:rsid w:val="00613BD0"/>
    <w:rsid w:val="00613D0B"/>
    <w:rsid w:val="00614A96"/>
    <w:rsid w:val="00614D41"/>
    <w:rsid w:val="00616D65"/>
    <w:rsid w:val="0061701A"/>
    <w:rsid w:val="0061721C"/>
    <w:rsid w:val="0061738C"/>
    <w:rsid w:val="00621BC1"/>
    <w:rsid w:val="0062274A"/>
    <w:rsid w:val="00622CF2"/>
    <w:rsid w:val="00622F55"/>
    <w:rsid w:val="00623580"/>
    <w:rsid w:val="00623C91"/>
    <w:rsid w:val="00623CFB"/>
    <w:rsid w:val="00623E6B"/>
    <w:rsid w:val="00624344"/>
    <w:rsid w:val="006247DB"/>
    <w:rsid w:val="00626D7D"/>
    <w:rsid w:val="00626E6B"/>
    <w:rsid w:val="006279B7"/>
    <w:rsid w:val="00627E59"/>
    <w:rsid w:val="006306AD"/>
    <w:rsid w:val="00630A3E"/>
    <w:rsid w:val="00630B27"/>
    <w:rsid w:val="00630E86"/>
    <w:rsid w:val="0063226E"/>
    <w:rsid w:val="00633014"/>
    <w:rsid w:val="006335F2"/>
    <w:rsid w:val="00633723"/>
    <w:rsid w:val="0063377A"/>
    <w:rsid w:val="006337A3"/>
    <w:rsid w:val="0063446D"/>
    <w:rsid w:val="00634D62"/>
    <w:rsid w:val="00635D2F"/>
    <w:rsid w:val="00635E9F"/>
    <w:rsid w:val="0063663A"/>
    <w:rsid w:val="0063778D"/>
    <w:rsid w:val="00637E0B"/>
    <w:rsid w:val="00640355"/>
    <w:rsid w:val="00640AA9"/>
    <w:rsid w:val="006413DA"/>
    <w:rsid w:val="0064158B"/>
    <w:rsid w:val="006419BB"/>
    <w:rsid w:val="0064387B"/>
    <w:rsid w:val="00643A6E"/>
    <w:rsid w:val="0064435D"/>
    <w:rsid w:val="0064576F"/>
    <w:rsid w:val="00645F3F"/>
    <w:rsid w:val="006461C1"/>
    <w:rsid w:val="00650031"/>
    <w:rsid w:val="006509F4"/>
    <w:rsid w:val="00650ACD"/>
    <w:rsid w:val="00651368"/>
    <w:rsid w:val="0065181A"/>
    <w:rsid w:val="006526A9"/>
    <w:rsid w:val="00652774"/>
    <w:rsid w:val="006552E9"/>
    <w:rsid w:val="00655BFE"/>
    <w:rsid w:val="00656A7B"/>
    <w:rsid w:val="00656B0E"/>
    <w:rsid w:val="00657310"/>
    <w:rsid w:val="00657773"/>
    <w:rsid w:val="00657BBE"/>
    <w:rsid w:val="00657E83"/>
    <w:rsid w:val="0066096D"/>
    <w:rsid w:val="006617E1"/>
    <w:rsid w:val="00662794"/>
    <w:rsid w:val="0066402D"/>
    <w:rsid w:val="006644E2"/>
    <w:rsid w:val="006648CC"/>
    <w:rsid w:val="00664B6B"/>
    <w:rsid w:val="00665A4C"/>
    <w:rsid w:val="00666401"/>
    <w:rsid w:val="00666EAD"/>
    <w:rsid w:val="00667028"/>
    <w:rsid w:val="0066791A"/>
    <w:rsid w:val="00670BC8"/>
    <w:rsid w:val="00670F26"/>
    <w:rsid w:val="00671476"/>
    <w:rsid w:val="006717A4"/>
    <w:rsid w:val="00671BE3"/>
    <w:rsid w:val="00673024"/>
    <w:rsid w:val="00673C67"/>
    <w:rsid w:val="00673EA2"/>
    <w:rsid w:val="00675C13"/>
    <w:rsid w:val="00675EDF"/>
    <w:rsid w:val="00676469"/>
    <w:rsid w:val="00677DAD"/>
    <w:rsid w:val="00682BD8"/>
    <w:rsid w:val="00682CAB"/>
    <w:rsid w:val="00682E11"/>
    <w:rsid w:val="00683184"/>
    <w:rsid w:val="006838F8"/>
    <w:rsid w:val="00684C40"/>
    <w:rsid w:val="00685075"/>
    <w:rsid w:val="00686DC4"/>
    <w:rsid w:val="00686DF4"/>
    <w:rsid w:val="00686E1F"/>
    <w:rsid w:val="006871C2"/>
    <w:rsid w:val="006873B2"/>
    <w:rsid w:val="00690249"/>
    <w:rsid w:val="00690B2B"/>
    <w:rsid w:val="00691DC6"/>
    <w:rsid w:val="00691E4B"/>
    <w:rsid w:val="00692960"/>
    <w:rsid w:val="0069341C"/>
    <w:rsid w:val="00693CD8"/>
    <w:rsid w:val="0069401E"/>
    <w:rsid w:val="00694182"/>
    <w:rsid w:val="00694229"/>
    <w:rsid w:val="0069450E"/>
    <w:rsid w:val="0069579A"/>
    <w:rsid w:val="0069619F"/>
    <w:rsid w:val="00696C75"/>
    <w:rsid w:val="00697116"/>
    <w:rsid w:val="006974AC"/>
    <w:rsid w:val="006A0374"/>
    <w:rsid w:val="006A0B39"/>
    <w:rsid w:val="006A1894"/>
    <w:rsid w:val="006A2201"/>
    <w:rsid w:val="006A2C9A"/>
    <w:rsid w:val="006A47CE"/>
    <w:rsid w:val="006A4F63"/>
    <w:rsid w:val="006A56B2"/>
    <w:rsid w:val="006A6C76"/>
    <w:rsid w:val="006B0CC4"/>
    <w:rsid w:val="006B2543"/>
    <w:rsid w:val="006B330B"/>
    <w:rsid w:val="006B3F31"/>
    <w:rsid w:val="006B48A1"/>
    <w:rsid w:val="006B4E0A"/>
    <w:rsid w:val="006B5235"/>
    <w:rsid w:val="006B5252"/>
    <w:rsid w:val="006B5336"/>
    <w:rsid w:val="006B6443"/>
    <w:rsid w:val="006B6AA1"/>
    <w:rsid w:val="006B7021"/>
    <w:rsid w:val="006B74F6"/>
    <w:rsid w:val="006B7DCF"/>
    <w:rsid w:val="006C1431"/>
    <w:rsid w:val="006C18C6"/>
    <w:rsid w:val="006C2161"/>
    <w:rsid w:val="006C284B"/>
    <w:rsid w:val="006C3306"/>
    <w:rsid w:val="006C4835"/>
    <w:rsid w:val="006C485B"/>
    <w:rsid w:val="006C64B7"/>
    <w:rsid w:val="006C65ED"/>
    <w:rsid w:val="006C66CF"/>
    <w:rsid w:val="006C6A1F"/>
    <w:rsid w:val="006C74F5"/>
    <w:rsid w:val="006C7997"/>
    <w:rsid w:val="006C7F0F"/>
    <w:rsid w:val="006D0A7B"/>
    <w:rsid w:val="006D0E88"/>
    <w:rsid w:val="006D0F84"/>
    <w:rsid w:val="006D1CE6"/>
    <w:rsid w:val="006D21AD"/>
    <w:rsid w:val="006D2BC4"/>
    <w:rsid w:val="006D2E57"/>
    <w:rsid w:val="006D343D"/>
    <w:rsid w:val="006D5D2C"/>
    <w:rsid w:val="006D632B"/>
    <w:rsid w:val="006D694C"/>
    <w:rsid w:val="006D699D"/>
    <w:rsid w:val="006D6CB5"/>
    <w:rsid w:val="006D6F6F"/>
    <w:rsid w:val="006D6FE4"/>
    <w:rsid w:val="006E08BD"/>
    <w:rsid w:val="006E11CC"/>
    <w:rsid w:val="006E2059"/>
    <w:rsid w:val="006E2671"/>
    <w:rsid w:val="006E3325"/>
    <w:rsid w:val="006E35DC"/>
    <w:rsid w:val="006E394F"/>
    <w:rsid w:val="006E42D0"/>
    <w:rsid w:val="006E53D5"/>
    <w:rsid w:val="006E68BB"/>
    <w:rsid w:val="006E7B6E"/>
    <w:rsid w:val="006F075E"/>
    <w:rsid w:val="006F0D3A"/>
    <w:rsid w:val="006F1444"/>
    <w:rsid w:val="006F1CE2"/>
    <w:rsid w:val="006F3352"/>
    <w:rsid w:val="006F38F4"/>
    <w:rsid w:val="006F49BF"/>
    <w:rsid w:val="006F55D6"/>
    <w:rsid w:val="006F568D"/>
    <w:rsid w:val="006F742B"/>
    <w:rsid w:val="006F75D3"/>
    <w:rsid w:val="0070076E"/>
    <w:rsid w:val="007007D5"/>
    <w:rsid w:val="00700830"/>
    <w:rsid w:val="00700912"/>
    <w:rsid w:val="00700C02"/>
    <w:rsid w:val="00701160"/>
    <w:rsid w:val="00701B52"/>
    <w:rsid w:val="00701E90"/>
    <w:rsid w:val="00702013"/>
    <w:rsid w:val="00702245"/>
    <w:rsid w:val="00702CF7"/>
    <w:rsid w:val="00702F87"/>
    <w:rsid w:val="00703A51"/>
    <w:rsid w:val="00703EBB"/>
    <w:rsid w:val="00704531"/>
    <w:rsid w:val="007058CD"/>
    <w:rsid w:val="0070701E"/>
    <w:rsid w:val="00707775"/>
    <w:rsid w:val="00710191"/>
    <w:rsid w:val="00710713"/>
    <w:rsid w:val="00710999"/>
    <w:rsid w:val="00711F32"/>
    <w:rsid w:val="00711FFC"/>
    <w:rsid w:val="007120D1"/>
    <w:rsid w:val="0071227B"/>
    <w:rsid w:val="007125A6"/>
    <w:rsid w:val="00712842"/>
    <w:rsid w:val="00714099"/>
    <w:rsid w:val="007147DD"/>
    <w:rsid w:val="00714A92"/>
    <w:rsid w:val="00714FC9"/>
    <w:rsid w:val="00716952"/>
    <w:rsid w:val="00720AF6"/>
    <w:rsid w:val="00720DE2"/>
    <w:rsid w:val="00721615"/>
    <w:rsid w:val="00722306"/>
    <w:rsid w:val="00722672"/>
    <w:rsid w:val="00722CE1"/>
    <w:rsid w:val="00722FB6"/>
    <w:rsid w:val="0072466E"/>
    <w:rsid w:val="0072496A"/>
    <w:rsid w:val="00724F9A"/>
    <w:rsid w:val="00725D9D"/>
    <w:rsid w:val="0072606B"/>
    <w:rsid w:val="007261CC"/>
    <w:rsid w:val="00726C85"/>
    <w:rsid w:val="00727F5A"/>
    <w:rsid w:val="00730809"/>
    <w:rsid w:val="0073124D"/>
    <w:rsid w:val="007314AA"/>
    <w:rsid w:val="0073236F"/>
    <w:rsid w:val="00732BDD"/>
    <w:rsid w:val="00733B43"/>
    <w:rsid w:val="00734322"/>
    <w:rsid w:val="007356AC"/>
    <w:rsid w:val="00735983"/>
    <w:rsid w:val="00735E16"/>
    <w:rsid w:val="00736055"/>
    <w:rsid w:val="007403C4"/>
    <w:rsid w:val="00740753"/>
    <w:rsid w:val="00740CDA"/>
    <w:rsid w:val="00740D36"/>
    <w:rsid w:val="0074227B"/>
    <w:rsid w:val="007428A6"/>
    <w:rsid w:val="007428AA"/>
    <w:rsid w:val="00742B68"/>
    <w:rsid w:val="0074307F"/>
    <w:rsid w:val="00743D39"/>
    <w:rsid w:val="00744622"/>
    <w:rsid w:val="007459A7"/>
    <w:rsid w:val="0074695A"/>
    <w:rsid w:val="007476C4"/>
    <w:rsid w:val="00747CE0"/>
    <w:rsid w:val="00751BA5"/>
    <w:rsid w:val="0075296D"/>
    <w:rsid w:val="0075315A"/>
    <w:rsid w:val="00754391"/>
    <w:rsid w:val="00754C54"/>
    <w:rsid w:val="007550CA"/>
    <w:rsid w:val="00755799"/>
    <w:rsid w:val="007563E4"/>
    <w:rsid w:val="007603AF"/>
    <w:rsid w:val="0076049B"/>
    <w:rsid w:val="007609EA"/>
    <w:rsid w:val="00761E9D"/>
    <w:rsid w:val="007639B4"/>
    <w:rsid w:val="00764140"/>
    <w:rsid w:val="007642EF"/>
    <w:rsid w:val="0076472A"/>
    <w:rsid w:val="007649BF"/>
    <w:rsid w:val="00765413"/>
    <w:rsid w:val="0076575C"/>
    <w:rsid w:val="00766319"/>
    <w:rsid w:val="00767558"/>
    <w:rsid w:val="0076796F"/>
    <w:rsid w:val="007700C9"/>
    <w:rsid w:val="00770964"/>
    <w:rsid w:val="00771838"/>
    <w:rsid w:val="00771CED"/>
    <w:rsid w:val="0077280B"/>
    <w:rsid w:val="00772BE5"/>
    <w:rsid w:val="00773167"/>
    <w:rsid w:val="007738FC"/>
    <w:rsid w:val="007739F0"/>
    <w:rsid w:val="00773FF2"/>
    <w:rsid w:val="007740E6"/>
    <w:rsid w:val="00776ACB"/>
    <w:rsid w:val="00776AF4"/>
    <w:rsid w:val="00776B40"/>
    <w:rsid w:val="00776F3D"/>
    <w:rsid w:val="00782B03"/>
    <w:rsid w:val="00782D32"/>
    <w:rsid w:val="00783448"/>
    <w:rsid w:val="00784670"/>
    <w:rsid w:val="00786038"/>
    <w:rsid w:val="0078647A"/>
    <w:rsid w:val="00787704"/>
    <w:rsid w:val="007879D1"/>
    <w:rsid w:val="00792171"/>
    <w:rsid w:val="00792E5B"/>
    <w:rsid w:val="00792F11"/>
    <w:rsid w:val="00793680"/>
    <w:rsid w:val="00793D80"/>
    <w:rsid w:val="00794091"/>
    <w:rsid w:val="007945EC"/>
    <w:rsid w:val="00795698"/>
    <w:rsid w:val="00795837"/>
    <w:rsid w:val="0079613A"/>
    <w:rsid w:val="007972B6"/>
    <w:rsid w:val="00797C66"/>
    <w:rsid w:val="007A063B"/>
    <w:rsid w:val="007A131D"/>
    <w:rsid w:val="007A1626"/>
    <w:rsid w:val="007A1C33"/>
    <w:rsid w:val="007A2535"/>
    <w:rsid w:val="007A3F81"/>
    <w:rsid w:val="007A4580"/>
    <w:rsid w:val="007A4953"/>
    <w:rsid w:val="007A521C"/>
    <w:rsid w:val="007A559C"/>
    <w:rsid w:val="007A58B6"/>
    <w:rsid w:val="007A5EB6"/>
    <w:rsid w:val="007A729D"/>
    <w:rsid w:val="007A79FE"/>
    <w:rsid w:val="007A7A5B"/>
    <w:rsid w:val="007B00A3"/>
    <w:rsid w:val="007B0C6B"/>
    <w:rsid w:val="007B115E"/>
    <w:rsid w:val="007B18DD"/>
    <w:rsid w:val="007B1AB2"/>
    <w:rsid w:val="007B2AEA"/>
    <w:rsid w:val="007B346B"/>
    <w:rsid w:val="007B37C6"/>
    <w:rsid w:val="007B3C50"/>
    <w:rsid w:val="007B3F5C"/>
    <w:rsid w:val="007B4156"/>
    <w:rsid w:val="007B5BC0"/>
    <w:rsid w:val="007B5E44"/>
    <w:rsid w:val="007C0AF5"/>
    <w:rsid w:val="007C1998"/>
    <w:rsid w:val="007C1A44"/>
    <w:rsid w:val="007C1F65"/>
    <w:rsid w:val="007C4051"/>
    <w:rsid w:val="007C4882"/>
    <w:rsid w:val="007C6D23"/>
    <w:rsid w:val="007C708B"/>
    <w:rsid w:val="007C7FD4"/>
    <w:rsid w:val="007D01A7"/>
    <w:rsid w:val="007D045C"/>
    <w:rsid w:val="007D0898"/>
    <w:rsid w:val="007D0E00"/>
    <w:rsid w:val="007D1995"/>
    <w:rsid w:val="007D1D2E"/>
    <w:rsid w:val="007D3458"/>
    <w:rsid w:val="007D3652"/>
    <w:rsid w:val="007D3951"/>
    <w:rsid w:val="007D3B8C"/>
    <w:rsid w:val="007D438E"/>
    <w:rsid w:val="007D4729"/>
    <w:rsid w:val="007D4B21"/>
    <w:rsid w:val="007D4CA3"/>
    <w:rsid w:val="007D5C98"/>
    <w:rsid w:val="007D5D17"/>
    <w:rsid w:val="007D646E"/>
    <w:rsid w:val="007D69C5"/>
    <w:rsid w:val="007E00E3"/>
    <w:rsid w:val="007E01BD"/>
    <w:rsid w:val="007E135D"/>
    <w:rsid w:val="007E1B0E"/>
    <w:rsid w:val="007E206D"/>
    <w:rsid w:val="007E2DEC"/>
    <w:rsid w:val="007E398D"/>
    <w:rsid w:val="007E3C8C"/>
    <w:rsid w:val="007E3F9E"/>
    <w:rsid w:val="007E4276"/>
    <w:rsid w:val="007E4E9E"/>
    <w:rsid w:val="007E572B"/>
    <w:rsid w:val="007E58F4"/>
    <w:rsid w:val="007E667A"/>
    <w:rsid w:val="007E6C0F"/>
    <w:rsid w:val="007E6D97"/>
    <w:rsid w:val="007E6EFB"/>
    <w:rsid w:val="007E7EE8"/>
    <w:rsid w:val="007F023F"/>
    <w:rsid w:val="007F0289"/>
    <w:rsid w:val="007F1089"/>
    <w:rsid w:val="007F15A2"/>
    <w:rsid w:val="007F2750"/>
    <w:rsid w:val="007F384C"/>
    <w:rsid w:val="007F446A"/>
    <w:rsid w:val="00800797"/>
    <w:rsid w:val="008007EE"/>
    <w:rsid w:val="00801CFC"/>
    <w:rsid w:val="00802C96"/>
    <w:rsid w:val="008044D7"/>
    <w:rsid w:val="00804A66"/>
    <w:rsid w:val="00804DD4"/>
    <w:rsid w:val="00805CA2"/>
    <w:rsid w:val="00805D9A"/>
    <w:rsid w:val="0080644A"/>
    <w:rsid w:val="00806828"/>
    <w:rsid w:val="00807D6F"/>
    <w:rsid w:val="008107C6"/>
    <w:rsid w:val="00810BA4"/>
    <w:rsid w:val="0081139C"/>
    <w:rsid w:val="00811CC5"/>
    <w:rsid w:val="00811FD3"/>
    <w:rsid w:val="00812609"/>
    <w:rsid w:val="008126CA"/>
    <w:rsid w:val="008137EB"/>
    <w:rsid w:val="00813B1C"/>
    <w:rsid w:val="00813F22"/>
    <w:rsid w:val="00814202"/>
    <w:rsid w:val="008154EC"/>
    <w:rsid w:val="008163AD"/>
    <w:rsid w:val="00816F26"/>
    <w:rsid w:val="0081763B"/>
    <w:rsid w:val="00817900"/>
    <w:rsid w:val="008179C9"/>
    <w:rsid w:val="008203E3"/>
    <w:rsid w:val="0082042E"/>
    <w:rsid w:val="0082071F"/>
    <w:rsid w:val="00820D3E"/>
    <w:rsid w:val="00821107"/>
    <w:rsid w:val="00821B10"/>
    <w:rsid w:val="0082254F"/>
    <w:rsid w:val="00822565"/>
    <w:rsid w:val="008278A1"/>
    <w:rsid w:val="00830447"/>
    <w:rsid w:val="00831B31"/>
    <w:rsid w:val="0083218E"/>
    <w:rsid w:val="00832251"/>
    <w:rsid w:val="0083322F"/>
    <w:rsid w:val="00833CFA"/>
    <w:rsid w:val="00833D33"/>
    <w:rsid w:val="00834598"/>
    <w:rsid w:val="008350CB"/>
    <w:rsid w:val="00836A1E"/>
    <w:rsid w:val="00836E52"/>
    <w:rsid w:val="0083730B"/>
    <w:rsid w:val="00837846"/>
    <w:rsid w:val="008401B6"/>
    <w:rsid w:val="008412BB"/>
    <w:rsid w:val="00841A4A"/>
    <w:rsid w:val="00842ADD"/>
    <w:rsid w:val="00843638"/>
    <w:rsid w:val="00843781"/>
    <w:rsid w:val="00844C11"/>
    <w:rsid w:val="00844DC5"/>
    <w:rsid w:val="008450C7"/>
    <w:rsid w:val="00845319"/>
    <w:rsid w:val="0084606E"/>
    <w:rsid w:val="008462D2"/>
    <w:rsid w:val="008464F9"/>
    <w:rsid w:val="00846C99"/>
    <w:rsid w:val="00847C21"/>
    <w:rsid w:val="00847EF7"/>
    <w:rsid w:val="00847F32"/>
    <w:rsid w:val="00850B40"/>
    <w:rsid w:val="00850ECB"/>
    <w:rsid w:val="00851528"/>
    <w:rsid w:val="00852254"/>
    <w:rsid w:val="00853887"/>
    <w:rsid w:val="00853C34"/>
    <w:rsid w:val="00853C79"/>
    <w:rsid w:val="00854247"/>
    <w:rsid w:val="00854278"/>
    <w:rsid w:val="00854ADE"/>
    <w:rsid w:val="00854FE9"/>
    <w:rsid w:val="00855A51"/>
    <w:rsid w:val="008562E9"/>
    <w:rsid w:val="00856834"/>
    <w:rsid w:val="00856BB2"/>
    <w:rsid w:val="00860048"/>
    <w:rsid w:val="00861D09"/>
    <w:rsid w:val="0086209D"/>
    <w:rsid w:val="00862C30"/>
    <w:rsid w:val="00862E48"/>
    <w:rsid w:val="00863473"/>
    <w:rsid w:val="008637A3"/>
    <w:rsid w:val="00864B28"/>
    <w:rsid w:val="00865333"/>
    <w:rsid w:val="00865646"/>
    <w:rsid w:val="0086574D"/>
    <w:rsid w:val="00866B2A"/>
    <w:rsid w:val="00866EFF"/>
    <w:rsid w:val="008672FC"/>
    <w:rsid w:val="00867735"/>
    <w:rsid w:val="00867F69"/>
    <w:rsid w:val="00870C26"/>
    <w:rsid w:val="008712E6"/>
    <w:rsid w:val="0087137F"/>
    <w:rsid w:val="008713B7"/>
    <w:rsid w:val="00872B2C"/>
    <w:rsid w:val="00872D0B"/>
    <w:rsid w:val="0087349F"/>
    <w:rsid w:val="00874315"/>
    <w:rsid w:val="00874824"/>
    <w:rsid w:val="00875212"/>
    <w:rsid w:val="00875976"/>
    <w:rsid w:val="00875C92"/>
    <w:rsid w:val="0087619D"/>
    <w:rsid w:val="00877141"/>
    <w:rsid w:val="00880666"/>
    <w:rsid w:val="0088100F"/>
    <w:rsid w:val="00881269"/>
    <w:rsid w:val="00881792"/>
    <w:rsid w:val="008819F9"/>
    <w:rsid w:val="00882F27"/>
    <w:rsid w:val="0088464E"/>
    <w:rsid w:val="00885D6D"/>
    <w:rsid w:val="008860A0"/>
    <w:rsid w:val="008860AF"/>
    <w:rsid w:val="0088622E"/>
    <w:rsid w:val="008863F3"/>
    <w:rsid w:val="008869DA"/>
    <w:rsid w:val="00886B86"/>
    <w:rsid w:val="008873EE"/>
    <w:rsid w:val="008875B1"/>
    <w:rsid w:val="0088779D"/>
    <w:rsid w:val="00887933"/>
    <w:rsid w:val="00887EBA"/>
    <w:rsid w:val="00892031"/>
    <w:rsid w:val="00892581"/>
    <w:rsid w:val="008928D2"/>
    <w:rsid w:val="00893DBE"/>
    <w:rsid w:val="0089421B"/>
    <w:rsid w:val="008959DE"/>
    <w:rsid w:val="00895C4A"/>
    <w:rsid w:val="00896788"/>
    <w:rsid w:val="00897499"/>
    <w:rsid w:val="008A056C"/>
    <w:rsid w:val="008A0673"/>
    <w:rsid w:val="008A2249"/>
    <w:rsid w:val="008A3A89"/>
    <w:rsid w:val="008A61FB"/>
    <w:rsid w:val="008A71A3"/>
    <w:rsid w:val="008A7277"/>
    <w:rsid w:val="008A736F"/>
    <w:rsid w:val="008B0564"/>
    <w:rsid w:val="008B10A4"/>
    <w:rsid w:val="008B19E0"/>
    <w:rsid w:val="008B2585"/>
    <w:rsid w:val="008B2676"/>
    <w:rsid w:val="008B2CA1"/>
    <w:rsid w:val="008B3AE7"/>
    <w:rsid w:val="008B4BEA"/>
    <w:rsid w:val="008B4D49"/>
    <w:rsid w:val="008B5188"/>
    <w:rsid w:val="008B563C"/>
    <w:rsid w:val="008B5B1C"/>
    <w:rsid w:val="008B5B84"/>
    <w:rsid w:val="008B5C0D"/>
    <w:rsid w:val="008B771C"/>
    <w:rsid w:val="008B7CC6"/>
    <w:rsid w:val="008C1542"/>
    <w:rsid w:val="008C24AC"/>
    <w:rsid w:val="008C28D8"/>
    <w:rsid w:val="008C2A4B"/>
    <w:rsid w:val="008C2A8F"/>
    <w:rsid w:val="008C3629"/>
    <w:rsid w:val="008C4383"/>
    <w:rsid w:val="008C498C"/>
    <w:rsid w:val="008C6C1E"/>
    <w:rsid w:val="008C6FE3"/>
    <w:rsid w:val="008D0116"/>
    <w:rsid w:val="008D0305"/>
    <w:rsid w:val="008D0711"/>
    <w:rsid w:val="008D1568"/>
    <w:rsid w:val="008D1CB8"/>
    <w:rsid w:val="008D293D"/>
    <w:rsid w:val="008D3099"/>
    <w:rsid w:val="008D322D"/>
    <w:rsid w:val="008D325B"/>
    <w:rsid w:val="008D3551"/>
    <w:rsid w:val="008D3F85"/>
    <w:rsid w:val="008D5B4F"/>
    <w:rsid w:val="008D6BC6"/>
    <w:rsid w:val="008D6EB7"/>
    <w:rsid w:val="008D72BA"/>
    <w:rsid w:val="008D7F03"/>
    <w:rsid w:val="008E015D"/>
    <w:rsid w:val="008E0396"/>
    <w:rsid w:val="008E03A3"/>
    <w:rsid w:val="008E0C80"/>
    <w:rsid w:val="008E153E"/>
    <w:rsid w:val="008E167F"/>
    <w:rsid w:val="008E1AD7"/>
    <w:rsid w:val="008E1FF8"/>
    <w:rsid w:val="008E3364"/>
    <w:rsid w:val="008E393C"/>
    <w:rsid w:val="008E39AB"/>
    <w:rsid w:val="008E3BC9"/>
    <w:rsid w:val="008E5DD4"/>
    <w:rsid w:val="008E5E4D"/>
    <w:rsid w:val="008E6114"/>
    <w:rsid w:val="008E6333"/>
    <w:rsid w:val="008E71C8"/>
    <w:rsid w:val="008E721E"/>
    <w:rsid w:val="008E785D"/>
    <w:rsid w:val="008E7D6E"/>
    <w:rsid w:val="008F013E"/>
    <w:rsid w:val="008F0BC8"/>
    <w:rsid w:val="008F1133"/>
    <w:rsid w:val="008F2A8B"/>
    <w:rsid w:val="008F3C58"/>
    <w:rsid w:val="008F3F08"/>
    <w:rsid w:val="008F4F90"/>
    <w:rsid w:val="008F5BA0"/>
    <w:rsid w:val="008F6891"/>
    <w:rsid w:val="008F6EAB"/>
    <w:rsid w:val="008F70E9"/>
    <w:rsid w:val="008F7562"/>
    <w:rsid w:val="008F7F80"/>
    <w:rsid w:val="009004E7"/>
    <w:rsid w:val="00901575"/>
    <w:rsid w:val="009017EF"/>
    <w:rsid w:val="00901855"/>
    <w:rsid w:val="00901CC7"/>
    <w:rsid w:val="00902281"/>
    <w:rsid w:val="0090234D"/>
    <w:rsid w:val="00903A6F"/>
    <w:rsid w:val="00903E7A"/>
    <w:rsid w:val="00904948"/>
    <w:rsid w:val="009056C6"/>
    <w:rsid w:val="00905F43"/>
    <w:rsid w:val="009061A0"/>
    <w:rsid w:val="00906A26"/>
    <w:rsid w:val="0090703E"/>
    <w:rsid w:val="009101C6"/>
    <w:rsid w:val="00910632"/>
    <w:rsid w:val="00910733"/>
    <w:rsid w:val="00910F9E"/>
    <w:rsid w:val="00911EAE"/>
    <w:rsid w:val="009124FB"/>
    <w:rsid w:val="0091329D"/>
    <w:rsid w:val="00913954"/>
    <w:rsid w:val="00913AFE"/>
    <w:rsid w:val="00913D4A"/>
    <w:rsid w:val="00914522"/>
    <w:rsid w:val="00915394"/>
    <w:rsid w:val="00916F77"/>
    <w:rsid w:val="00917086"/>
    <w:rsid w:val="00917315"/>
    <w:rsid w:val="00917B4F"/>
    <w:rsid w:val="009213E9"/>
    <w:rsid w:val="00921D6C"/>
    <w:rsid w:val="00923085"/>
    <w:rsid w:val="009237F5"/>
    <w:rsid w:val="00923B82"/>
    <w:rsid w:val="00923CB8"/>
    <w:rsid w:val="00924021"/>
    <w:rsid w:val="00924908"/>
    <w:rsid w:val="009250A3"/>
    <w:rsid w:val="00925CBC"/>
    <w:rsid w:val="00926586"/>
    <w:rsid w:val="00926CEA"/>
    <w:rsid w:val="00927662"/>
    <w:rsid w:val="00931AE4"/>
    <w:rsid w:val="00932E39"/>
    <w:rsid w:val="00933BA7"/>
    <w:rsid w:val="00933F13"/>
    <w:rsid w:val="009348AD"/>
    <w:rsid w:val="009358AC"/>
    <w:rsid w:val="00935A19"/>
    <w:rsid w:val="00936863"/>
    <w:rsid w:val="00937538"/>
    <w:rsid w:val="009376CE"/>
    <w:rsid w:val="009402FC"/>
    <w:rsid w:val="00940970"/>
    <w:rsid w:val="00940B45"/>
    <w:rsid w:val="00941C97"/>
    <w:rsid w:val="00942073"/>
    <w:rsid w:val="009426EC"/>
    <w:rsid w:val="00943259"/>
    <w:rsid w:val="00944114"/>
    <w:rsid w:val="009446AC"/>
    <w:rsid w:val="00944B80"/>
    <w:rsid w:val="00944C0D"/>
    <w:rsid w:val="00946315"/>
    <w:rsid w:val="00947161"/>
    <w:rsid w:val="00947428"/>
    <w:rsid w:val="00952457"/>
    <w:rsid w:val="00952D35"/>
    <w:rsid w:val="00952F1D"/>
    <w:rsid w:val="00953047"/>
    <w:rsid w:val="00953714"/>
    <w:rsid w:val="0095388E"/>
    <w:rsid w:val="009544D3"/>
    <w:rsid w:val="009564C1"/>
    <w:rsid w:val="0095660F"/>
    <w:rsid w:val="00956798"/>
    <w:rsid w:val="009572F7"/>
    <w:rsid w:val="009578FF"/>
    <w:rsid w:val="00957FF4"/>
    <w:rsid w:val="009617D5"/>
    <w:rsid w:val="00961903"/>
    <w:rsid w:val="00964F86"/>
    <w:rsid w:val="009666AB"/>
    <w:rsid w:val="00967C4A"/>
    <w:rsid w:val="0097034C"/>
    <w:rsid w:val="009723D7"/>
    <w:rsid w:val="009729EE"/>
    <w:rsid w:val="0097360F"/>
    <w:rsid w:val="0097382B"/>
    <w:rsid w:val="00973941"/>
    <w:rsid w:val="00973DE3"/>
    <w:rsid w:val="0097439F"/>
    <w:rsid w:val="00974786"/>
    <w:rsid w:val="00975399"/>
    <w:rsid w:val="00975DDB"/>
    <w:rsid w:val="0097683C"/>
    <w:rsid w:val="0097690A"/>
    <w:rsid w:val="00977CC3"/>
    <w:rsid w:val="0098032A"/>
    <w:rsid w:val="00981435"/>
    <w:rsid w:val="0098169A"/>
    <w:rsid w:val="009817AF"/>
    <w:rsid w:val="0098234D"/>
    <w:rsid w:val="0098262B"/>
    <w:rsid w:val="00982779"/>
    <w:rsid w:val="00982A7D"/>
    <w:rsid w:val="009839B1"/>
    <w:rsid w:val="00983D55"/>
    <w:rsid w:val="00985B90"/>
    <w:rsid w:val="00986343"/>
    <w:rsid w:val="00986504"/>
    <w:rsid w:val="00987549"/>
    <w:rsid w:val="009914EB"/>
    <w:rsid w:val="009931EA"/>
    <w:rsid w:val="009935C6"/>
    <w:rsid w:val="00994922"/>
    <w:rsid w:val="009965B7"/>
    <w:rsid w:val="009974BB"/>
    <w:rsid w:val="00997615"/>
    <w:rsid w:val="00997E1D"/>
    <w:rsid w:val="009A0C66"/>
    <w:rsid w:val="009A1029"/>
    <w:rsid w:val="009A2C8A"/>
    <w:rsid w:val="009A2FD9"/>
    <w:rsid w:val="009A3AA8"/>
    <w:rsid w:val="009A5CB6"/>
    <w:rsid w:val="009A637A"/>
    <w:rsid w:val="009A6E45"/>
    <w:rsid w:val="009A7382"/>
    <w:rsid w:val="009A7D81"/>
    <w:rsid w:val="009B0249"/>
    <w:rsid w:val="009B0B6F"/>
    <w:rsid w:val="009B11E5"/>
    <w:rsid w:val="009B1DED"/>
    <w:rsid w:val="009B2214"/>
    <w:rsid w:val="009B2EA0"/>
    <w:rsid w:val="009B2EB5"/>
    <w:rsid w:val="009B3783"/>
    <w:rsid w:val="009B39F5"/>
    <w:rsid w:val="009B3AB9"/>
    <w:rsid w:val="009B3DA5"/>
    <w:rsid w:val="009B40E7"/>
    <w:rsid w:val="009B4CEC"/>
    <w:rsid w:val="009B5899"/>
    <w:rsid w:val="009B5DD8"/>
    <w:rsid w:val="009B63CB"/>
    <w:rsid w:val="009B6B75"/>
    <w:rsid w:val="009B6C2F"/>
    <w:rsid w:val="009B7133"/>
    <w:rsid w:val="009B73E6"/>
    <w:rsid w:val="009C0B8C"/>
    <w:rsid w:val="009C0F2F"/>
    <w:rsid w:val="009C16AA"/>
    <w:rsid w:val="009C1E15"/>
    <w:rsid w:val="009C1E5A"/>
    <w:rsid w:val="009C2FC1"/>
    <w:rsid w:val="009C3E30"/>
    <w:rsid w:val="009C5CDE"/>
    <w:rsid w:val="009C6ABC"/>
    <w:rsid w:val="009C6C41"/>
    <w:rsid w:val="009C7E45"/>
    <w:rsid w:val="009D0D11"/>
    <w:rsid w:val="009D33E9"/>
    <w:rsid w:val="009D3AEE"/>
    <w:rsid w:val="009D4D9B"/>
    <w:rsid w:val="009D6539"/>
    <w:rsid w:val="009D6B91"/>
    <w:rsid w:val="009D70AE"/>
    <w:rsid w:val="009D76D4"/>
    <w:rsid w:val="009D7FD0"/>
    <w:rsid w:val="009E0049"/>
    <w:rsid w:val="009E07E6"/>
    <w:rsid w:val="009E1DD9"/>
    <w:rsid w:val="009E2E52"/>
    <w:rsid w:val="009E3BD3"/>
    <w:rsid w:val="009E4594"/>
    <w:rsid w:val="009E6035"/>
    <w:rsid w:val="009E6A15"/>
    <w:rsid w:val="009E6B88"/>
    <w:rsid w:val="009E7C85"/>
    <w:rsid w:val="009F0064"/>
    <w:rsid w:val="009F0B75"/>
    <w:rsid w:val="009F1489"/>
    <w:rsid w:val="009F2B10"/>
    <w:rsid w:val="009F318A"/>
    <w:rsid w:val="009F345D"/>
    <w:rsid w:val="009F4AE1"/>
    <w:rsid w:val="009F5A4A"/>
    <w:rsid w:val="009F5D41"/>
    <w:rsid w:val="009F5E2E"/>
    <w:rsid w:val="009F5EA9"/>
    <w:rsid w:val="009F647E"/>
    <w:rsid w:val="009F6682"/>
    <w:rsid w:val="009F6779"/>
    <w:rsid w:val="009F6B5A"/>
    <w:rsid w:val="009F70A3"/>
    <w:rsid w:val="009F7209"/>
    <w:rsid w:val="00A0069E"/>
    <w:rsid w:val="00A007D8"/>
    <w:rsid w:val="00A01768"/>
    <w:rsid w:val="00A0199C"/>
    <w:rsid w:val="00A024F4"/>
    <w:rsid w:val="00A027B0"/>
    <w:rsid w:val="00A02C1E"/>
    <w:rsid w:val="00A02E35"/>
    <w:rsid w:val="00A0394E"/>
    <w:rsid w:val="00A03AA8"/>
    <w:rsid w:val="00A04EBD"/>
    <w:rsid w:val="00A0530A"/>
    <w:rsid w:val="00A062CA"/>
    <w:rsid w:val="00A06F68"/>
    <w:rsid w:val="00A104A0"/>
    <w:rsid w:val="00A1090D"/>
    <w:rsid w:val="00A10F42"/>
    <w:rsid w:val="00A12508"/>
    <w:rsid w:val="00A127B0"/>
    <w:rsid w:val="00A137FC"/>
    <w:rsid w:val="00A13ECE"/>
    <w:rsid w:val="00A14600"/>
    <w:rsid w:val="00A14A32"/>
    <w:rsid w:val="00A16706"/>
    <w:rsid w:val="00A2063D"/>
    <w:rsid w:val="00A20A5F"/>
    <w:rsid w:val="00A216D1"/>
    <w:rsid w:val="00A21A37"/>
    <w:rsid w:val="00A21B9E"/>
    <w:rsid w:val="00A23964"/>
    <w:rsid w:val="00A246E4"/>
    <w:rsid w:val="00A247B7"/>
    <w:rsid w:val="00A24F32"/>
    <w:rsid w:val="00A259C5"/>
    <w:rsid w:val="00A25AFD"/>
    <w:rsid w:val="00A26953"/>
    <w:rsid w:val="00A27183"/>
    <w:rsid w:val="00A2741C"/>
    <w:rsid w:val="00A27AD3"/>
    <w:rsid w:val="00A3218E"/>
    <w:rsid w:val="00A32F05"/>
    <w:rsid w:val="00A33555"/>
    <w:rsid w:val="00A34321"/>
    <w:rsid w:val="00A364BD"/>
    <w:rsid w:val="00A36778"/>
    <w:rsid w:val="00A37543"/>
    <w:rsid w:val="00A37816"/>
    <w:rsid w:val="00A40374"/>
    <w:rsid w:val="00A40BBC"/>
    <w:rsid w:val="00A40C10"/>
    <w:rsid w:val="00A40DDF"/>
    <w:rsid w:val="00A42B19"/>
    <w:rsid w:val="00A43892"/>
    <w:rsid w:val="00A43F65"/>
    <w:rsid w:val="00A44083"/>
    <w:rsid w:val="00A443DD"/>
    <w:rsid w:val="00A44982"/>
    <w:rsid w:val="00A44F6F"/>
    <w:rsid w:val="00A4550A"/>
    <w:rsid w:val="00A46BAF"/>
    <w:rsid w:val="00A52C71"/>
    <w:rsid w:val="00A53E9A"/>
    <w:rsid w:val="00A54EEF"/>
    <w:rsid w:val="00A5690C"/>
    <w:rsid w:val="00A574E4"/>
    <w:rsid w:val="00A60267"/>
    <w:rsid w:val="00A605F5"/>
    <w:rsid w:val="00A60C27"/>
    <w:rsid w:val="00A61E0E"/>
    <w:rsid w:val="00A6268B"/>
    <w:rsid w:val="00A628B2"/>
    <w:rsid w:val="00A62F41"/>
    <w:rsid w:val="00A63DEE"/>
    <w:rsid w:val="00A64475"/>
    <w:rsid w:val="00A64C1E"/>
    <w:rsid w:val="00A64C83"/>
    <w:rsid w:val="00A64C85"/>
    <w:rsid w:val="00A65073"/>
    <w:rsid w:val="00A65299"/>
    <w:rsid w:val="00A6639A"/>
    <w:rsid w:val="00A673E7"/>
    <w:rsid w:val="00A675AC"/>
    <w:rsid w:val="00A678B3"/>
    <w:rsid w:val="00A70150"/>
    <w:rsid w:val="00A70577"/>
    <w:rsid w:val="00A71394"/>
    <w:rsid w:val="00A717D8"/>
    <w:rsid w:val="00A7181B"/>
    <w:rsid w:val="00A71FA6"/>
    <w:rsid w:val="00A72565"/>
    <w:rsid w:val="00A73F2B"/>
    <w:rsid w:val="00A74948"/>
    <w:rsid w:val="00A7663F"/>
    <w:rsid w:val="00A7675C"/>
    <w:rsid w:val="00A7700C"/>
    <w:rsid w:val="00A77470"/>
    <w:rsid w:val="00A77EB0"/>
    <w:rsid w:val="00A80328"/>
    <w:rsid w:val="00A8066D"/>
    <w:rsid w:val="00A807B4"/>
    <w:rsid w:val="00A80810"/>
    <w:rsid w:val="00A80E92"/>
    <w:rsid w:val="00A81091"/>
    <w:rsid w:val="00A812F1"/>
    <w:rsid w:val="00A813EB"/>
    <w:rsid w:val="00A820FA"/>
    <w:rsid w:val="00A8286E"/>
    <w:rsid w:val="00A8383A"/>
    <w:rsid w:val="00A83A6F"/>
    <w:rsid w:val="00A83DED"/>
    <w:rsid w:val="00A843B9"/>
    <w:rsid w:val="00A843D9"/>
    <w:rsid w:val="00A84DB9"/>
    <w:rsid w:val="00A85420"/>
    <w:rsid w:val="00A85CC7"/>
    <w:rsid w:val="00A865BA"/>
    <w:rsid w:val="00A868A2"/>
    <w:rsid w:val="00A86F28"/>
    <w:rsid w:val="00A86FA1"/>
    <w:rsid w:val="00A87567"/>
    <w:rsid w:val="00A87C14"/>
    <w:rsid w:val="00A87EAF"/>
    <w:rsid w:val="00A90124"/>
    <w:rsid w:val="00A90D30"/>
    <w:rsid w:val="00A90F23"/>
    <w:rsid w:val="00A90FF5"/>
    <w:rsid w:val="00A91DCD"/>
    <w:rsid w:val="00A92919"/>
    <w:rsid w:val="00A92EDA"/>
    <w:rsid w:val="00A93A47"/>
    <w:rsid w:val="00A93F2D"/>
    <w:rsid w:val="00A94262"/>
    <w:rsid w:val="00A942C1"/>
    <w:rsid w:val="00A94C65"/>
    <w:rsid w:val="00A95491"/>
    <w:rsid w:val="00A95566"/>
    <w:rsid w:val="00A95664"/>
    <w:rsid w:val="00A96E4C"/>
    <w:rsid w:val="00AA01DD"/>
    <w:rsid w:val="00AA20FE"/>
    <w:rsid w:val="00AA244E"/>
    <w:rsid w:val="00AA2900"/>
    <w:rsid w:val="00AA291E"/>
    <w:rsid w:val="00AA3B84"/>
    <w:rsid w:val="00AA3E47"/>
    <w:rsid w:val="00AA3FA4"/>
    <w:rsid w:val="00AA4042"/>
    <w:rsid w:val="00AA43BB"/>
    <w:rsid w:val="00AA4C0F"/>
    <w:rsid w:val="00AA5693"/>
    <w:rsid w:val="00AA5B72"/>
    <w:rsid w:val="00AA5B7F"/>
    <w:rsid w:val="00AA6F51"/>
    <w:rsid w:val="00AA7174"/>
    <w:rsid w:val="00AA71E9"/>
    <w:rsid w:val="00AA7DE9"/>
    <w:rsid w:val="00AB0059"/>
    <w:rsid w:val="00AB1908"/>
    <w:rsid w:val="00AB382D"/>
    <w:rsid w:val="00AB39DD"/>
    <w:rsid w:val="00AB3F9D"/>
    <w:rsid w:val="00AB404C"/>
    <w:rsid w:val="00AB419D"/>
    <w:rsid w:val="00AB5204"/>
    <w:rsid w:val="00AB6D8A"/>
    <w:rsid w:val="00AB6E39"/>
    <w:rsid w:val="00AB70BD"/>
    <w:rsid w:val="00AC0E60"/>
    <w:rsid w:val="00AC106F"/>
    <w:rsid w:val="00AC135F"/>
    <w:rsid w:val="00AC1972"/>
    <w:rsid w:val="00AC3408"/>
    <w:rsid w:val="00AC455F"/>
    <w:rsid w:val="00AC465E"/>
    <w:rsid w:val="00AC4F5A"/>
    <w:rsid w:val="00AC517C"/>
    <w:rsid w:val="00AC5336"/>
    <w:rsid w:val="00AC675C"/>
    <w:rsid w:val="00AC7F34"/>
    <w:rsid w:val="00AD030A"/>
    <w:rsid w:val="00AD03B7"/>
    <w:rsid w:val="00AD0BDB"/>
    <w:rsid w:val="00AD29CD"/>
    <w:rsid w:val="00AD3A0E"/>
    <w:rsid w:val="00AD4E2E"/>
    <w:rsid w:val="00AD514C"/>
    <w:rsid w:val="00AD5A7F"/>
    <w:rsid w:val="00AD6274"/>
    <w:rsid w:val="00AD678E"/>
    <w:rsid w:val="00AD67D9"/>
    <w:rsid w:val="00AD74F5"/>
    <w:rsid w:val="00AD7D6A"/>
    <w:rsid w:val="00AE0068"/>
    <w:rsid w:val="00AE1374"/>
    <w:rsid w:val="00AE168D"/>
    <w:rsid w:val="00AE2AC3"/>
    <w:rsid w:val="00AE2E3E"/>
    <w:rsid w:val="00AE3108"/>
    <w:rsid w:val="00AE32A6"/>
    <w:rsid w:val="00AE346F"/>
    <w:rsid w:val="00AE380A"/>
    <w:rsid w:val="00AE44B7"/>
    <w:rsid w:val="00AE5ACA"/>
    <w:rsid w:val="00AE6ED9"/>
    <w:rsid w:val="00AE75A0"/>
    <w:rsid w:val="00AE7B4E"/>
    <w:rsid w:val="00AE7DB9"/>
    <w:rsid w:val="00AE7EC5"/>
    <w:rsid w:val="00AF0E56"/>
    <w:rsid w:val="00AF1202"/>
    <w:rsid w:val="00AF147D"/>
    <w:rsid w:val="00AF3240"/>
    <w:rsid w:val="00AF36CF"/>
    <w:rsid w:val="00AF3D49"/>
    <w:rsid w:val="00AF49B3"/>
    <w:rsid w:val="00AF4D8B"/>
    <w:rsid w:val="00AF5974"/>
    <w:rsid w:val="00AF5C1D"/>
    <w:rsid w:val="00AF65E2"/>
    <w:rsid w:val="00AF7AA6"/>
    <w:rsid w:val="00AF7DC3"/>
    <w:rsid w:val="00B00293"/>
    <w:rsid w:val="00B00710"/>
    <w:rsid w:val="00B01370"/>
    <w:rsid w:val="00B028B1"/>
    <w:rsid w:val="00B02FB8"/>
    <w:rsid w:val="00B03C57"/>
    <w:rsid w:val="00B048CD"/>
    <w:rsid w:val="00B05BCD"/>
    <w:rsid w:val="00B072A7"/>
    <w:rsid w:val="00B07EBF"/>
    <w:rsid w:val="00B104E4"/>
    <w:rsid w:val="00B105D0"/>
    <w:rsid w:val="00B10BA0"/>
    <w:rsid w:val="00B10F4E"/>
    <w:rsid w:val="00B12A5F"/>
    <w:rsid w:val="00B12BFB"/>
    <w:rsid w:val="00B12E02"/>
    <w:rsid w:val="00B13132"/>
    <w:rsid w:val="00B132DC"/>
    <w:rsid w:val="00B13B6C"/>
    <w:rsid w:val="00B144F5"/>
    <w:rsid w:val="00B150B8"/>
    <w:rsid w:val="00B16055"/>
    <w:rsid w:val="00B16423"/>
    <w:rsid w:val="00B1721E"/>
    <w:rsid w:val="00B17D17"/>
    <w:rsid w:val="00B21F88"/>
    <w:rsid w:val="00B22972"/>
    <w:rsid w:val="00B237B2"/>
    <w:rsid w:val="00B243AD"/>
    <w:rsid w:val="00B24B6E"/>
    <w:rsid w:val="00B2511A"/>
    <w:rsid w:val="00B258ED"/>
    <w:rsid w:val="00B27327"/>
    <w:rsid w:val="00B2776D"/>
    <w:rsid w:val="00B3115E"/>
    <w:rsid w:val="00B3217C"/>
    <w:rsid w:val="00B326D9"/>
    <w:rsid w:val="00B32FAE"/>
    <w:rsid w:val="00B33D20"/>
    <w:rsid w:val="00B33D45"/>
    <w:rsid w:val="00B34182"/>
    <w:rsid w:val="00B3436B"/>
    <w:rsid w:val="00B34A43"/>
    <w:rsid w:val="00B35A79"/>
    <w:rsid w:val="00B36797"/>
    <w:rsid w:val="00B36A9C"/>
    <w:rsid w:val="00B370E4"/>
    <w:rsid w:val="00B37178"/>
    <w:rsid w:val="00B3796F"/>
    <w:rsid w:val="00B37EB7"/>
    <w:rsid w:val="00B40383"/>
    <w:rsid w:val="00B40674"/>
    <w:rsid w:val="00B406B0"/>
    <w:rsid w:val="00B41D8A"/>
    <w:rsid w:val="00B4252A"/>
    <w:rsid w:val="00B43039"/>
    <w:rsid w:val="00B43E17"/>
    <w:rsid w:val="00B4410A"/>
    <w:rsid w:val="00B444CB"/>
    <w:rsid w:val="00B44606"/>
    <w:rsid w:val="00B44971"/>
    <w:rsid w:val="00B45900"/>
    <w:rsid w:val="00B47048"/>
    <w:rsid w:val="00B503ED"/>
    <w:rsid w:val="00B510B1"/>
    <w:rsid w:val="00B513BB"/>
    <w:rsid w:val="00B525ED"/>
    <w:rsid w:val="00B52A9B"/>
    <w:rsid w:val="00B5433B"/>
    <w:rsid w:val="00B5483C"/>
    <w:rsid w:val="00B548EF"/>
    <w:rsid w:val="00B54B90"/>
    <w:rsid w:val="00B54DBD"/>
    <w:rsid w:val="00B556B7"/>
    <w:rsid w:val="00B5733E"/>
    <w:rsid w:val="00B5784B"/>
    <w:rsid w:val="00B6059A"/>
    <w:rsid w:val="00B61577"/>
    <w:rsid w:val="00B6178C"/>
    <w:rsid w:val="00B632FE"/>
    <w:rsid w:val="00B638BB"/>
    <w:rsid w:val="00B64139"/>
    <w:rsid w:val="00B642E5"/>
    <w:rsid w:val="00B64760"/>
    <w:rsid w:val="00B64F1C"/>
    <w:rsid w:val="00B650FF"/>
    <w:rsid w:val="00B651F6"/>
    <w:rsid w:val="00B65206"/>
    <w:rsid w:val="00B65A59"/>
    <w:rsid w:val="00B65D56"/>
    <w:rsid w:val="00B65FB7"/>
    <w:rsid w:val="00B66304"/>
    <w:rsid w:val="00B667AE"/>
    <w:rsid w:val="00B66857"/>
    <w:rsid w:val="00B66E2E"/>
    <w:rsid w:val="00B67569"/>
    <w:rsid w:val="00B70402"/>
    <w:rsid w:val="00B70EF0"/>
    <w:rsid w:val="00B727AF"/>
    <w:rsid w:val="00B72B79"/>
    <w:rsid w:val="00B739FB"/>
    <w:rsid w:val="00B74B1C"/>
    <w:rsid w:val="00B74CDE"/>
    <w:rsid w:val="00B75172"/>
    <w:rsid w:val="00B77270"/>
    <w:rsid w:val="00B77505"/>
    <w:rsid w:val="00B77AFC"/>
    <w:rsid w:val="00B80297"/>
    <w:rsid w:val="00B80654"/>
    <w:rsid w:val="00B809F9"/>
    <w:rsid w:val="00B81D9B"/>
    <w:rsid w:val="00B820CD"/>
    <w:rsid w:val="00B82CAB"/>
    <w:rsid w:val="00B82E6A"/>
    <w:rsid w:val="00B8376B"/>
    <w:rsid w:val="00B83BB7"/>
    <w:rsid w:val="00B83F8D"/>
    <w:rsid w:val="00B844A3"/>
    <w:rsid w:val="00B8550B"/>
    <w:rsid w:val="00B85AE4"/>
    <w:rsid w:val="00B85BDC"/>
    <w:rsid w:val="00B86389"/>
    <w:rsid w:val="00B8660C"/>
    <w:rsid w:val="00B868E6"/>
    <w:rsid w:val="00B86A32"/>
    <w:rsid w:val="00B87008"/>
    <w:rsid w:val="00B8701C"/>
    <w:rsid w:val="00B87582"/>
    <w:rsid w:val="00B87CA7"/>
    <w:rsid w:val="00B87D61"/>
    <w:rsid w:val="00B90DE7"/>
    <w:rsid w:val="00B914D7"/>
    <w:rsid w:val="00B9209B"/>
    <w:rsid w:val="00B94BB2"/>
    <w:rsid w:val="00B94E16"/>
    <w:rsid w:val="00B9628F"/>
    <w:rsid w:val="00B966D3"/>
    <w:rsid w:val="00B969DF"/>
    <w:rsid w:val="00B9727B"/>
    <w:rsid w:val="00B9735F"/>
    <w:rsid w:val="00B975FD"/>
    <w:rsid w:val="00B97B54"/>
    <w:rsid w:val="00BA0732"/>
    <w:rsid w:val="00BA1243"/>
    <w:rsid w:val="00BA12B8"/>
    <w:rsid w:val="00BA1AE1"/>
    <w:rsid w:val="00BA1CA4"/>
    <w:rsid w:val="00BA20D6"/>
    <w:rsid w:val="00BA3260"/>
    <w:rsid w:val="00BA3B15"/>
    <w:rsid w:val="00BA4232"/>
    <w:rsid w:val="00BA4298"/>
    <w:rsid w:val="00BA4D0D"/>
    <w:rsid w:val="00BA60F5"/>
    <w:rsid w:val="00BA6DA0"/>
    <w:rsid w:val="00BA6E7A"/>
    <w:rsid w:val="00BA7D3C"/>
    <w:rsid w:val="00BB01D8"/>
    <w:rsid w:val="00BB041C"/>
    <w:rsid w:val="00BB0C50"/>
    <w:rsid w:val="00BB3028"/>
    <w:rsid w:val="00BB33BA"/>
    <w:rsid w:val="00BB3720"/>
    <w:rsid w:val="00BB376A"/>
    <w:rsid w:val="00BB4058"/>
    <w:rsid w:val="00BB4328"/>
    <w:rsid w:val="00BB45DB"/>
    <w:rsid w:val="00BB7799"/>
    <w:rsid w:val="00BC17E2"/>
    <w:rsid w:val="00BC30F3"/>
    <w:rsid w:val="00BC314E"/>
    <w:rsid w:val="00BC3610"/>
    <w:rsid w:val="00BC437E"/>
    <w:rsid w:val="00BC5A70"/>
    <w:rsid w:val="00BC73FF"/>
    <w:rsid w:val="00BC7AF5"/>
    <w:rsid w:val="00BC7BCD"/>
    <w:rsid w:val="00BD03D5"/>
    <w:rsid w:val="00BD0C35"/>
    <w:rsid w:val="00BD0DC5"/>
    <w:rsid w:val="00BD10A8"/>
    <w:rsid w:val="00BD1252"/>
    <w:rsid w:val="00BD15EE"/>
    <w:rsid w:val="00BD1B1F"/>
    <w:rsid w:val="00BD27BB"/>
    <w:rsid w:val="00BD4633"/>
    <w:rsid w:val="00BD6526"/>
    <w:rsid w:val="00BD6A2D"/>
    <w:rsid w:val="00BE0543"/>
    <w:rsid w:val="00BE056E"/>
    <w:rsid w:val="00BE0639"/>
    <w:rsid w:val="00BE0F19"/>
    <w:rsid w:val="00BE1A23"/>
    <w:rsid w:val="00BE1B18"/>
    <w:rsid w:val="00BE1B7B"/>
    <w:rsid w:val="00BE362F"/>
    <w:rsid w:val="00BE478D"/>
    <w:rsid w:val="00BE47C1"/>
    <w:rsid w:val="00BE4F23"/>
    <w:rsid w:val="00BE56CD"/>
    <w:rsid w:val="00BE5DC4"/>
    <w:rsid w:val="00BE6070"/>
    <w:rsid w:val="00BE658A"/>
    <w:rsid w:val="00BE6A19"/>
    <w:rsid w:val="00BE7138"/>
    <w:rsid w:val="00BE7FB6"/>
    <w:rsid w:val="00BF08B4"/>
    <w:rsid w:val="00BF1EE5"/>
    <w:rsid w:val="00BF215A"/>
    <w:rsid w:val="00BF2BC1"/>
    <w:rsid w:val="00BF32EA"/>
    <w:rsid w:val="00BF3452"/>
    <w:rsid w:val="00BF368A"/>
    <w:rsid w:val="00BF4704"/>
    <w:rsid w:val="00BF4726"/>
    <w:rsid w:val="00BF50E6"/>
    <w:rsid w:val="00BF5BC1"/>
    <w:rsid w:val="00BF6633"/>
    <w:rsid w:val="00BF6C81"/>
    <w:rsid w:val="00BF6CCF"/>
    <w:rsid w:val="00C00E17"/>
    <w:rsid w:val="00C012E2"/>
    <w:rsid w:val="00C0175D"/>
    <w:rsid w:val="00C02AFD"/>
    <w:rsid w:val="00C02C71"/>
    <w:rsid w:val="00C03A6F"/>
    <w:rsid w:val="00C03C87"/>
    <w:rsid w:val="00C04E15"/>
    <w:rsid w:val="00C059E4"/>
    <w:rsid w:val="00C05A91"/>
    <w:rsid w:val="00C0742C"/>
    <w:rsid w:val="00C10BD1"/>
    <w:rsid w:val="00C10CF8"/>
    <w:rsid w:val="00C11625"/>
    <w:rsid w:val="00C13CA2"/>
    <w:rsid w:val="00C13E74"/>
    <w:rsid w:val="00C1471C"/>
    <w:rsid w:val="00C1666D"/>
    <w:rsid w:val="00C177AA"/>
    <w:rsid w:val="00C17888"/>
    <w:rsid w:val="00C20A9C"/>
    <w:rsid w:val="00C2191B"/>
    <w:rsid w:val="00C21D1A"/>
    <w:rsid w:val="00C22273"/>
    <w:rsid w:val="00C22777"/>
    <w:rsid w:val="00C23E32"/>
    <w:rsid w:val="00C2480B"/>
    <w:rsid w:val="00C24D42"/>
    <w:rsid w:val="00C24ECC"/>
    <w:rsid w:val="00C25717"/>
    <w:rsid w:val="00C257D6"/>
    <w:rsid w:val="00C25EE5"/>
    <w:rsid w:val="00C265F5"/>
    <w:rsid w:val="00C2691F"/>
    <w:rsid w:val="00C26BAF"/>
    <w:rsid w:val="00C26C23"/>
    <w:rsid w:val="00C30056"/>
    <w:rsid w:val="00C303AF"/>
    <w:rsid w:val="00C30C4E"/>
    <w:rsid w:val="00C30DC5"/>
    <w:rsid w:val="00C31415"/>
    <w:rsid w:val="00C315BE"/>
    <w:rsid w:val="00C31763"/>
    <w:rsid w:val="00C31DCE"/>
    <w:rsid w:val="00C32E48"/>
    <w:rsid w:val="00C32EBC"/>
    <w:rsid w:val="00C3341B"/>
    <w:rsid w:val="00C33D3A"/>
    <w:rsid w:val="00C33D89"/>
    <w:rsid w:val="00C33DC9"/>
    <w:rsid w:val="00C3455E"/>
    <w:rsid w:val="00C34E09"/>
    <w:rsid w:val="00C35792"/>
    <w:rsid w:val="00C36492"/>
    <w:rsid w:val="00C40269"/>
    <w:rsid w:val="00C409A2"/>
    <w:rsid w:val="00C40AF1"/>
    <w:rsid w:val="00C40B37"/>
    <w:rsid w:val="00C40F0A"/>
    <w:rsid w:val="00C41C9A"/>
    <w:rsid w:val="00C43DA8"/>
    <w:rsid w:val="00C43DD0"/>
    <w:rsid w:val="00C44745"/>
    <w:rsid w:val="00C44806"/>
    <w:rsid w:val="00C448E8"/>
    <w:rsid w:val="00C4501A"/>
    <w:rsid w:val="00C4545F"/>
    <w:rsid w:val="00C46014"/>
    <w:rsid w:val="00C47281"/>
    <w:rsid w:val="00C51021"/>
    <w:rsid w:val="00C51D82"/>
    <w:rsid w:val="00C51EF7"/>
    <w:rsid w:val="00C52DDA"/>
    <w:rsid w:val="00C5467B"/>
    <w:rsid w:val="00C546A9"/>
    <w:rsid w:val="00C54FBB"/>
    <w:rsid w:val="00C55D9C"/>
    <w:rsid w:val="00C56760"/>
    <w:rsid w:val="00C56F1B"/>
    <w:rsid w:val="00C57C53"/>
    <w:rsid w:val="00C60F16"/>
    <w:rsid w:val="00C61F58"/>
    <w:rsid w:val="00C62632"/>
    <w:rsid w:val="00C627F7"/>
    <w:rsid w:val="00C63F22"/>
    <w:rsid w:val="00C64625"/>
    <w:rsid w:val="00C64655"/>
    <w:rsid w:val="00C6473F"/>
    <w:rsid w:val="00C64E66"/>
    <w:rsid w:val="00C657C0"/>
    <w:rsid w:val="00C65D45"/>
    <w:rsid w:val="00C67E1F"/>
    <w:rsid w:val="00C70D7E"/>
    <w:rsid w:val="00C71178"/>
    <w:rsid w:val="00C713F6"/>
    <w:rsid w:val="00C7140C"/>
    <w:rsid w:val="00C72FCF"/>
    <w:rsid w:val="00C73331"/>
    <w:rsid w:val="00C73A04"/>
    <w:rsid w:val="00C73E8A"/>
    <w:rsid w:val="00C747BD"/>
    <w:rsid w:val="00C74FE1"/>
    <w:rsid w:val="00C75F5A"/>
    <w:rsid w:val="00C801BE"/>
    <w:rsid w:val="00C805FB"/>
    <w:rsid w:val="00C81023"/>
    <w:rsid w:val="00C8141B"/>
    <w:rsid w:val="00C81B25"/>
    <w:rsid w:val="00C820AA"/>
    <w:rsid w:val="00C827F5"/>
    <w:rsid w:val="00C832C5"/>
    <w:rsid w:val="00C842A3"/>
    <w:rsid w:val="00C845F0"/>
    <w:rsid w:val="00C866D4"/>
    <w:rsid w:val="00C86C85"/>
    <w:rsid w:val="00C903EF"/>
    <w:rsid w:val="00C91038"/>
    <w:rsid w:val="00C91BD0"/>
    <w:rsid w:val="00C91F6A"/>
    <w:rsid w:val="00C9243D"/>
    <w:rsid w:val="00C9330D"/>
    <w:rsid w:val="00C93B8F"/>
    <w:rsid w:val="00C9428D"/>
    <w:rsid w:val="00C943D8"/>
    <w:rsid w:val="00C96CB1"/>
    <w:rsid w:val="00CA20B5"/>
    <w:rsid w:val="00CA2AF7"/>
    <w:rsid w:val="00CA3549"/>
    <w:rsid w:val="00CA3E2B"/>
    <w:rsid w:val="00CA413D"/>
    <w:rsid w:val="00CA41EA"/>
    <w:rsid w:val="00CA4326"/>
    <w:rsid w:val="00CA5C71"/>
    <w:rsid w:val="00CA5F3D"/>
    <w:rsid w:val="00CA6200"/>
    <w:rsid w:val="00CA6D35"/>
    <w:rsid w:val="00CA6DFF"/>
    <w:rsid w:val="00CA75CA"/>
    <w:rsid w:val="00CA7F30"/>
    <w:rsid w:val="00CA7F58"/>
    <w:rsid w:val="00CB001A"/>
    <w:rsid w:val="00CB1815"/>
    <w:rsid w:val="00CB1D4F"/>
    <w:rsid w:val="00CB3244"/>
    <w:rsid w:val="00CB35D0"/>
    <w:rsid w:val="00CB360E"/>
    <w:rsid w:val="00CB37D6"/>
    <w:rsid w:val="00CB3832"/>
    <w:rsid w:val="00CB4656"/>
    <w:rsid w:val="00CB5AB5"/>
    <w:rsid w:val="00CB6246"/>
    <w:rsid w:val="00CB66E8"/>
    <w:rsid w:val="00CB688D"/>
    <w:rsid w:val="00CB6A3F"/>
    <w:rsid w:val="00CB7CE6"/>
    <w:rsid w:val="00CB7E8B"/>
    <w:rsid w:val="00CC00BC"/>
    <w:rsid w:val="00CC0B7E"/>
    <w:rsid w:val="00CC14F4"/>
    <w:rsid w:val="00CC1CA0"/>
    <w:rsid w:val="00CC20D3"/>
    <w:rsid w:val="00CC2E1A"/>
    <w:rsid w:val="00CC3CB0"/>
    <w:rsid w:val="00CC53F9"/>
    <w:rsid w:val="00CC62F2"/>
    <w:rsid w:val="00CC6624"/>
    <w:rsid w:val="00CC6E12"/>
    <w:rsid w:val="00CD0A34"/>
    <w:rsid w:val="00CD0BA1"/>
    <w:rsid w:val="00CD0DF3"/>
    <w:rsid w:val="00CD1305"/>
    <w:rsid w:val="00CD1849"/>
    <w:rsid w:val="00CD4FF5"/>
    <w:rsid w:val="00CD6134"/>
    <w:rsid w:val="00CD67FD"/>
    <w:rsid w:val="00CD746E"/>
    <w:rsid w:val="00CD7CAA"/>
    <w:rsid w:val="00CD7DD2"/>
    <w:rsid w:val="00CE0D0D"/>
    <w:rsid w:val="00CE0D8E"/>
    <w:rsid w:val="00CE1A8F"/>
    <w:rsid w:val="00CE1ECC"/>
    <w:rsid w:val="00CE2CD7"/>
    <w:rsid w:val="00CE3533"/>
    <w:rsid w:val="00CE3AE7"/>
    <w:rsid w:val="00CE3C5E"/>
    <w:rsid w:val="00CE42D3"/>
    <w:rsid w:val="00CE491D"/>
    <w:rsid w:val="00CE6448"/>
    <w:rsid w:val="00CE6F85"/>
    <w:rsid w:val="00CE7433"/>
    <w:rsid w:val="00CE79D1"/>
    <w:rsid w:val="00CF05AA"/>
    <w:rsid w:val="00CF07A6"/>
    <w:rsid w:val="00CF0F29"/>
    <w:rsid w:val="00CF10F1"/>
    <w:rsid w:val="00CF16BE"/>
    <w:rsid w:val="00CF1D91"/>
    <w:rsid w:val="00CF1E39"/>
    <w:rsid w:val="00CF1F74"/>
    <w:rsid w:val="00CF297D"/>
    <w:rsid w:val="00CF325A"/>
    <w:rsid w:val="00CF3C7E"/>
    <w:rsid w:val="00CF4285"/>
    <w:rsid w:val="00CF4858"/>
    <w:rsid w:val="00CF4ADB"/>
    <w:rsid w:val="00CF6416"/>
    <w:rsid w:val="00CF6AA8"/>
    <w:rsid w:val="00CF6EED"/>
    <w:rsid w:val="00CF70BA"/>
    <w:rsid w:val="00D00988"/>
    <w:rsid w:val="00D01B3E"/>
    <w:rsid w:val="00D02F37"/>
    <w:rsid w:val="00D03876"/>
    <w:rsid w:val="00D03A13"/>
    <w:rsid w:val="00D03F96"/>
    <w:rsid w:val="00D04DCD"/>
    <w:rsid w:val="00D04F2F"/>
    <w:rsid w:val="00D0538A"/>
    <w:rsid w:val="00D05623"/>
    <w:rsid w:val="00D057DE"/>
    <w:rsid w:val="00D05823"/>
    <w:rsid w:val="00D05C27"/>
    <w:rsid w:val="00D0680D"/>
    <w:rsid w:val="00D06CB7"/>
    <w:rsid w:val="00D06D15"/>
    <w:rsid w:val="00D07E8D"/>
    <w:rsid w:val="00D1038D"/>
    <w:rsid w:val="00D10FE3"/>
    <w:rsid w:val="00D119CD"/>
    <w:rsid w:val="00D11AEE"/>
    <w:rsid w:val="00D11E05"/>
    <w:rsid w:val="00D13374"/>
    <w:rsid w:val="00D14E77"/>
    <w:rsid w:val="00D1501B"/>
    <w:rsid w:val="00D1584B"/>
    <w:rsid w:val="00D15A42"/>
    <w:rsid w:val="00D175A8"/>
    <w:rsid w:val="00D2093E"/>
    <w:rsid w:val="00D209F2"/>
    <w:rsid w:val="00D20C67"/>
    <w:rsid w:val="00D21331"/>
    <w:rsid w:val="00D21755"/>
    <w:rsid w:val="00D21850"/>
    <w:rsid w:val="00D21A83"/>
    <w:rsid w:val="00D21C65"/>
    <w:rsid w:val="00D22364"/>
    <w:rsid w:val="00D2320B"/>
    <w:rsid w:val="00D233F8"/>
    <w:rsid w:val="00D2344E"/>
    <w:rsid w:val="00D250C1"/>
    <w:rsid w:val="00D26074"/>
    <w:rsid w:val="00D26118"/>
    <w:rsid w:val="00D26409"/>
    <w:rsid w:val="00D303C4"/>
    <w:rsid w:val="00D31B0B"/>
    <w:rsid w:val="00D3200E"/>
    <w:rsid w:val="00D32682"/>
    <w:rsid w:val="00D34A9B"/>
    <w:rsid w:val="00D34C01"/>
    <w:rsid w:val="00D35B9D"/>
    <w:rsid w:val="00D374C8"/>
    <w:rsid w:val="00D409C6"/>
    <w:rsid w:val="00D4293F"/>
    <w:rsid w:val="00D43425"/>
    <w:rsid w:val="00D43530"/>
    <w:rsid w:val="00D43B9A"/>
    <w:rsid w:val="00D445B9"/>
    <w:rsid w:val="00D45027"/>
    <w:rsid w:val="00D45197"/>
    <w:rsid w:val="00D45224"/>
    <w:rsid w:val="00D45692"/>
    <w:rsid w:val="00D457A7"/>
    <w:rsid w:val="00D468F1"/>
    <w:rsid w:val="00D47F52"/>
    <w:rsid w:val="00D508B8"/>
    <w:rsid w:val="00D50938"/>
    <w:rsid w:val="00D51282"/>
    <w:rsid w:val="00D51E2A"/>
    <w:rsid w:val="00D51F81"/>
    <w:rsid w:val="00D52239"/>
    <w:rsid w:val="00D522D3"/>
    <w:rsid w:val="00D526A5"/>
    <w:rsid w:val="00D52AED"/>
    <w:rsid w:val="00D53F89"/>
    <w:rsid w:val="00D5443A"/>
    <w:rsid w:val="00D55508"/>
    <w:rsid w:val="00D55C85"/>
    <w:rsid w:val="00D57A4C"/>
    <w:rsid w:val="00D57E70"/>
    <w:rsid w:val="00D603AB"/>
    <w:rsid w:val="00D606D1"/>
    <w:rsid w:val="00D607CA"/>
    <w:rsid w:val="00D60D51"/>
    <w:rsid w:val="00D61BDD"/>
    <w:rsid w:val="00D62DE8"/>
    <w:rsid w:val="00D63C7D"/>
    <w:rsid w:val="00D64604"/>
    <w:rsid w:val="00D651ED"/>
    <w:rsid w:val="00D65985"/>
    <w:rsid w:val="00D65ACF"/>
    <w:rsid w:val="00D6661E"/>
    <w:rsid w:val="00D66FD3"/>
    <w:rsid w:val="00D678AD"/>
    <w:rsid w:val="00D70BDF"/>
    <w:rsid w:val="00D70E36"/>
    <w:rsid w:val="00D70FFC"/>
    <w:rsid w:val="00D73A73"/>
    <w:rsid w:val="00D73DB9"/>
    <w:rsid w:val="00D73DD3"/>
    <w:rsid w:val="00D73FB8"/>
    <w:rsid w:val="00D74080"/>
    <w:rsid w:val="00D75811"/>
    <w:rsid w:val="00D75B58"/>
    <w:rsid w:val="00D76428"/>
    <w:rsid w:val="00D76829"/>
    <w:rsid w:val="00D77100"/>
    <w:rsid w:val="00D77646"/>
    <w:rsid w:val="00D7798A"/>
    <w:rsid w:val="00D8059E"/>
    <w:rsid w:val="00D80B35"/>
    <w:rsid w:val="00D81ECD"/>
    <w:rsid w:val="00D8204E"/>
    <w:rsid w:val="00D8271A"/>
    <w:rsid w:val="00D82ACB"/>
    <w:rsid w:val="00D82B57"/>
    <w:rsid w:val="00D8391D"/>
    <w:rsid w:val="00D839B0"/>
    <w:rsid w:val="00D83F05"/>
    <w:rsid w:val="00D840FE"/>
    <w:rsid w:val="00D8458D"/>
    <w:rsid w:val="00D84822"/>
    <w:rsid w:val="00D84BB0"/>
    <w:rsid w:val="00D84D6F"/>
    <w:rsid w:val="00D84FB1"/>
    <w:rsid w:val="00D85B20"/>
    <w:rsid w:val="00D86441"/>
    <w:rsid w:val="00D8653D"/>
    <w:rsid w:val="00D86C0C"/>
    <w:rsid w:val="00D87828"/>
    <w:rsid w:val="00D90B8F"/>
    <w:rsid w:val="00D91F48"/>
    <w:rsid w:val="00D920A0"/>
    <w:rsid w:val="00D92950"/>
    <w:rsid w:val="00D939A8"/>
    <w:rsid w:val="00D93C6A"/>
    <w:rsid w:val="00D94020"/>
    <w:rsid w:val="00D947F1"/>
    <w:rsid w:val="00D94FEA"/>
    <w:rsid w:val="00D95DA8"/>
    <w:rsid w:val="00D95FD3"/>
    <w:rsid w:val="00D9602B"/>
    <w:rsid w:val="00D97C9A"/>
    <w:rsid w:val="00DA070C"/>
    <w:rsid w:val="00DA167C"/>
    <w:rsid w:val="00DA1874"/>
    <w:rsid w:val="00DA2587"/>
    <w:rsid w:val="00DA25C1"/>
    <w:rsid w:val="00DA25EA"/>
    <w:rsid w:val="00DA3892"/>
    <w:rsid w:val="00DA42E4"/>
    <w:rsid w:val="00DA4777"/>
    <w:rsid w:val="00DA481C"/>
    <w:rsid w:val="00DA4820"/>
    <w:rsid w:val="00DA49DD"/>
    <w:rsid w:val="00DA5154"/>
    <w:rsid w:val="00DA52CE"/>
    <w:rsid w:val="00DA6B1E"/>
    <w:rsid w:val="00DA78E3"/>
    <w:rsid w:val="00DA7D09"/>
    <w:rsid w:val="00DB00EC"/>
    <w:rsid w:val="00DB14AC"/>
    <w:rsid w:val="00DB14F6"/>
    <w:rsid w:val="00DB2163"/>
    <w:rsid w:val="00DB2749"/>
    <w:rsid w:val="00DB275B"/>
    <w:rsid w:val="00DB34EE"/>
    <w:rsid w:val="00DB36CE"/>
    <w:rsid w:val="00DB36DC"/>
    <w:rsid w:val="00DB39ED"/>
    <w:rsid w:val="00DB4300"/>
    <w:rsid w:val="00DB452F"/>
    <w:rsid w:val="00DB47D4"/>
    <w:rsid w:val="00DB5CBA"/>
    <w:rsid w:val="00DB60D4"/>
    <w:rsid w:val="00DB60D8"/>
    <w:rsid w:val="00DB67CC"/>
    <w:rsid w:val="00DB6FE0"/>
    <w:rsid w:val="00DB7070"/>
    <w:rsid w:val="00DB7A71"/>
    <w:rsid w:val="00DB7EBC"/>
    <w:rsid w:val="00DC0212"/>
    <w:rsid w:val="00DC03FE"/>
    <w:rsid w:val="00DC1113"/>
    <w:rsid w:val="00DC2105"/>
    <w:rsid w:val="00DC35C3"/>
    <w:rsid w:val="00DC3E12"/>
    <w:rsid w:val="00DC427A"/>
    <w:rsid w:val="00DC4AA4"/>
    <w:rsid w:val="00DC4EB4"/>
    <w:rsid w:val="00DC4EC9"/>
    <w:rsid w:val="00DC58A7"/>
    <w:rsid w:val="00DC62F2"/>
    <w:rsid w:val="00DC63FE"/>
    <w:rsid w:val="00DC65C5"/>
    <w:rsid w:val="00DC6793"/>
    <w:rsid w:val="00DC69D1"/>
    <w:rsid w:val="00DC6AAF"/>
    <w:rsid w:val="00DC7DF2"/>
    <w:rsid w:val="00DD12B5"/>
    <w:rsid w:val="00DD13DE"/>
    <w:rsid w:val="00DD1466"/>
    <w:rsid w:val="00DD1B02"/>
    <w:rsid w:val="00DD2AFF"/>
    <w:rsid w:val="00DD430C"/>
    <w:rsid w:val="00DD487B"/>
    <w:rsid w:val="00DD4B4B"/>
    <w:rsid w:val="00DD4EB6"/>
    <w:rsid w:val="00DD569B"/>
    <w:rsid w:val="00DE0CCC"/>
    <w:rsid w:val="00DE1648"/>
    <w:rsid w:val="00DE1A1C"/>
    <w:rsid w:val="00DE1D63"/>
    <w:rsid w:val="00DE383D"/>
    <w:rsid w:val="00DE43BE"/>
    <w:rsid w:val="00DE4EA2"/>
    <w:rsid w:val="00DE591C"/>
    <w:rsid w:val="00DE742C"/>
    <w:rsid w:val="00DF026E"/>
    <w:rsid w:val="00DF054D"/>
    <w:rsid w:val="00DF0EFD"/>
    <w:rsid w:val="00DF1496"/>
    <w:rsid w:val="00DF2023"/>
    <w:rsid w:val="00DF2DA5"/>
    <w:rsid w:val="00DF2DB1"/>
    <w:rsid w:val="00DF4921"/>
    <w:rsid w:val="00DF5248"/>
    <w:rsid w:val="00DF5672"/>
    <w:rsid w:val="00DF5BF9"/>
    <w:rsid w:val="00DF5E25"/>
    <w:rsid w:val="00DF62CB"/>
    <w:rsid w:val="00DF6D48"/>
    <w:rsid w:val="00DF6DC5"/>
    <w:rsid w:val="00DF72A4"/>
    <w:rsid w:val="00E01343"/>
    <w:rsid w:val="00E01766"/>
    <w:rsid w:val="00E03066"/>
    <w:rsid w:val="00E03E65"/>
    <w:rsid w:val="00E0545D"/>
    <w:rsid w:val="00E056B5"/>
    <w:rsid w:val="00E0657E"/>
    <w:rsid w:val="00E068EA"/>
    <w:rsid w:val="00E06C56"/>
    <w:rsid w:val="00E07522"/>
    <w:rsid w:val="00E07B2B"/>
    <w:rsid w:val="00E10447"/>
    <w:rsid w:val="00E1074B"/>
    <w:rsid w:val="00E10A2A"/>
    <w:rsid w:val="00E11666"/>
    <w:rsid w:val="00E11B51"/>
    <w:rsid w:val="00E11F62"/>
    <w:rsid w:val="00E1226D"/>
    <w:rsid w:val="00E122D8"/>
    <w:rsid w:val="00E12531"/>
    <w:rsid w:val="00E12B82"/>
    <w:rsid w:val="00E13896"/>
    <w:rsid w:val="00E144A7"/>
    <w:rsid w:val="00E145C5"/>
    <w:rsid w:val="00E15726"/>
    <w:rsid w:val="00E158E5"/>
    <w:rsid w:val="00E16206"/>
    <w:rsid w:val="00E16215"/>
    <w:rsid w:val="00E165B0"/>
    <w:rsid w:val="00E16640"/>
    <w:rsid w:val="00E17467"/>
    <w:rsid w:val="00E1781A"/>
    <w:rsid w:val="00E20483"/>
    <w:rsid w:val="00E205A3"/>
    <w:rsid w:val="00E21590"/>
    <w:rsid w:val="00E21E84"/>
    <w:rsid w:val="00E2225C"/>
    <w:rsid w:val="00E2288A"/>
    <w:rsid w:val="00E25EC4"/>
    <w:rsid w:val="00E261FF"/>
    <w:rsid w:val="00E271A4"/>
    <w:rsid w:val="00E2763B"/>
    <w:rsid w:val="00E27A93"/>
    <w:rsid w:val="00E30041"/>
    <w:rsid w:val="00E315D9"/>
    <w:rsid w:val="00E320C9"/>
    <w:rsid w:val="00E33770"/>
    <w:rsid w:val="00E337C3"/>
    <w:rsid w:val="00E3390C"/>
    <w:rsid w:val="00E34BD8"/>
    <w:rsid w:val="00E34D84"/>
    <w:rsid w:val="00E35B94"/>
    <w:rsid w:val="00E35C61"/>
    <w:rsid w:val="00E40553"/>
    <w:rsid w:val="00E40C9F"/>
    <w:rsid w:val="00E43A93"/>
    <w:rsid w:val="00E4499A"/>
    <w:rsid w:val="00E457BA"/>
    <w:rsid w:val="00E46019"/>
    <w:rsid w:val="00E4628F"/>
    <w:rsid w:val="00E462F3"/>
    <w:rsid w:val="00E50FDE"/>
    <w:rsid w:val="00E510C1"/>
    <w:rsid w:val="00E534A1"/>
    <w:rsid w:val="00E53578"/>
    <w:rsid w:val="00E53AFB"/>
    <w:rsid w:val="00E56055"/>
    <w:rsid w:val="00E569C9"/>
    <w:rsid w:val="00E578D3"/>
    <w:rsid w:val="00E60095"/>
    <w:rsid w:val="00E61050"/>
    <w:rsid w:val="00E626F0"/>
    <w:rsid w:val="00E6294B"/>
    <w:rsid w:val="00E64BD0"/>
    <w:rsid w:val="00E65713"/>
    <w:rsid w:val="00E65E83"/>
    <w:rsid w:val="00E674B6"/>
    <w:rsid w:val="00E67F8A"/>
    <w:rsid w:val="00E70947"/>
    <w:rsid w:val="00E710C3"/>
    <w:rsid w:val="00E71EA9"/>
    <w:rsid w:val="00E72631"/>
    <w:rsid w:val="00E73A7A"/>
    <w:rsid w:val="00E7427D"/>
    <w:rsid w:val="00E7482B"/>
    <w:rsid w:val="00E7556B"/>
    <w:rsid w:val="00E75C8D"/>
    <w:rsid w:val="00E77B28"/>
    <w:rsid w:val="00E8028A"/>
    <w:rsid w:val="00E806A8"/>
    <w:rsid w:val="00E81252"/>
    <w:rsid w:val="00E81277"/>
    <w:rsid w:val="00E816E0"/>
    <w:rsid w:val="00E82465"/>
    <w:rsid w:val="00E82686"/>
    <w:rsid w:val="00E828FA"/>
    <w:rsid w:val="00E840BB"/>
    <w:rsid w:val="00E841B0"/>
    <w:rsid w:val="00E8438E"/>
    <w:rsid w:val="00E844E3"/>
    <w:rsid w:val="00E84649"/>
    <w:rsid w:val="00E84E79"/>
    <w:rsid w:val="00E84EF6"/>
    <w:rsid w:val="00E858C7"/>
    <w:rsid w:val="00E85B0D"/>
    <w:rsid w:val="00E85D9E"/>
    <w:rsid w:val="00E863DC"/>
    <w:rsid w:val="00E8688A"/>
    <w:rsid w:val="00E8689F"/>
    <w:rsid w:val="00E86BB9"/>
    <w:rsid w:val="00E90891"/>
    <w:rsid w:val="00E90B27"/>
    <w:rsid w:val="00E90F5F"/>
    <w:rsid w:val="00E91151"/>
    <w:rsid w:val="00E915FC"/>
    <w:rsid w:val="00E91959"/>
    <w:rsid w:val="00E925EF"/>
    <w:rsid w:val="00E928E9"/>
    <w:rsid w:val="00E9326E"/>
    <w:rsid w:val="00E93D5E"/>
    <w:rsid w:val="00E943AA"/>
    <w:rsid w:val="00E9504E"/>
    <w:rsid w:val="00E9529A"/>
    <w:rsid w:val="00E9533F"/>
    <w:rsid w:val="00E95933"/>
    <w:rsid w:val="00E95D16"/>
    <w:rsid w:val="00E95EC5"/>
    <w:rsid w:val="00EA01DD"/>
    <w:rsid w:val="00EA08B9"/>
    <w:rsid w:val="00EA1179"/>
    <w:rsid w:val="00EA1FD9"/>
    <w:rsid w:val="00EA2104"/>
    <w:rsid w:val="00EA272B"/>
    <w:rsid w:val="00EA3649"/>
    <w:rsid w:val="00EA3B18"/>
    <w:rsid w:val="00EA3BA5"/>
    <w:rsid w:val="00EA4587"/>
    <w:rsid w:val="00EA4D21"/>
    <w:rsid w:val="00EA5210"/>
    <w:rsid w:val="00EA648F"/>
    <w:rsid w:val="00EA69C8"/>
    <w:rsid w:val="00EA6B26"/>
    <w:rsid w:val="00EA6E96"/>
    <w:rsid w:val="00EA7555"/>
    <w:rsid w:val="00EA7CB1"/>
    <w:rsid w:val="00EA7E34"/>
    <w:rsid w:val="00EB00C9"/>
    <w:rsid w:val="00EB0B8C"/>
    <w:rsid w:val="00EB126B"/>
    <w:rsid w:val="00EB1A75"/>
    <w:rsid w:val="00EB1B1E"/>
    <w:rsid w:val="00EB2AA3"/>
    <w:rsid w:val="00EB474E"/>
    <w:rsid w:val="00EB62F2"/>
    <w:rsid w:val="00EB633F"/>
    <w:rsid w:val="00EB6430"/>
    <w:rsid w:val="00EB738B"/>
    <w:rsid w:val="00EB73DE"/>
    <w:rsid w:val="00EC01A5"/>
    <w:rsid w:val="00EC2173"/>
    <w:rsid w:val="00EC23B9"/>
    <w:rsid w:val="00EC2838"/>
    <w:rsid w:val="00EC2E2A"/>
    <w:rsid w:val="00EC34EF"/>
    <w:rsid w:val="00EC3A6E"/>
    <w:rsid w:val="00EC3E5F"/>
    <w:rsid w:val="00EC5366"/>
    <w:rsid w:val="00EC65EB"/>
    <w:rsid w:val="00EC7916"/>
    <w:rsid w:val="00EC7EB8"/>
    <w:rsid w:val="00EC7F06"/>
    <w:rsid w:val="00ED037B"/>
    <w:rsid w:val="00ED04CC"/>
    <w:rsid w:val="00ED0987"/>
    <w:rsid w:val="00ED0A7C"/>
    <w:rsid w:val="00ED0D86"/>
    <w:rsid w:val="00ED28CF"/>
    <w:rsid w:val="00ED2942"/>
    <w:rsid w:val="00ED2D02"/>
    <w:rsid w:val="00ED33AD"/>
    <w:rsid w:val="00ED3910"/>
    <w:rsid w:val="00ED3ED3"/>
    <w:rsid w:val="00ED4E73"/>
    <w:rsid w:val="00ED58DF"/>
    <w:rsid w:val="00ED6119"/>
    <w:rsid w:val="00ED6553"/>
    <w:rsid w:val="00ED7104"/>
    <w:rsid w:val="00ED7983"/>
    <w:rsid w:val="00EE264D"/>
    <w:rsid w:val="00EE26E2"/>
    <w:rsid w:val="00EE38C3"/>
    <w:rsid w:val="00EE48F7"/>
    <w:rsid w:val="00EE525A"/>
    <w:rsid w:val="00EE52FD"/>
    <w:rsid w:val="00EE5A04"/>
    <w:rsid w:val="00EE6055"/>
    <w:rsid w:val="00EE6532"/>
    <w:rsid w:val="00EE65DF"/>
    <w:rsid w:val="00EE6685"/>
    <w:rsid w:val="00EE7173"/>
    <w:rsid w:val="00EE7A73"/>
    <w:rsid w:val="00EE7FEA"/>
    <w:rsid w:val="00EF0145"/>
    <w:rsid w:val="00EF1226"/>
    <w:rsid w:val="00EF1D31"/>
    <w:rsid w:val="00EF1FAF"/>
    <w:rsid w:val="00EF66D9"/>
    <w:rsid w:val="00EF70EA"/>
    <w:rsid w:val="00EF734C"/>
    <w:rsid w:val="00EF7601"/>
    <w:rsid w:val="00EF766C"/>
    <w:rsid w:val="00F014F6"/>
    <w:rsid w:val="00F02C57"/>
    <w:rsid w:val="00F02F90"/>
    <w:rsid w:val="00F030A8"/>
    <w:rsid w:val="00F03785"/>
    <w:rsid w:val="00F03882"/>
    <w:rsid w:val="00F040DB"/>
    <w:rsid w:val="00F0418E"/>
    <w:rsid w:val="00F05418"/>
    <w:rsid w:val="00F05C6E"/>
    <w:rsid w:val="00F05D5B"/>
    <w:rsid w:val="00F06128"/>
    <w:rsid w:val="00F075A5"/>
    <w:rsid w:val="00F07D37"/>
    <w:rsid w:val="00F10330"/>
    <w:rsid w:val="00F11864"/>
    <w:rsid w:val="00F11F5E"/>
    <w:rsid w:val="00F12066"/>
    <w:rsid w:val="00F12D74"/>
    <w:rsid w:val="00F12E15"/>
    <w:rsid w:val="00F135CD"/>
    <w:rsid w:val="00F147D4"/>
    <w:rsid w:val="00F15052"/>
    <w:rsid w:val="00F154EC"/>
    <w:rsid w:val="00F155A3"/>
    <w:rsid w:val="00F15DD4"/>
    <w:rsid w:val="00F1627B"/>
    <w:rsid w:val="00F167DA"/>
    <w:rsid w:val="00F16DF2"/>
    <w:rsid w:val="00F20DCE"/>
    <w:rsid w:val="00F20FCF"/>
    <w:rsid w:val="00F216DF"/>
    <w:rsid w:val="00F21AFC"/>
    <w:rsid w:val="00F21F34"/>
    <w:rsid w:val="00F223DD"/>
    <w:rsid w:val="00F22567"/>
    <w:rsid w:val="00F22866"/>
    <w:rsid w:val="00F229E2"/>
    <w:rsid w:val="00F243C4"/>
    <w:rsid w:val="00F251BE"/>
    <w:rsid w:val="00F254D5"/>
    <w:rsid w:val="00F25DC8"/>
    <w:rsid w:val="00F25E05"/>
    <w:rsid w:val="00F26441"/>
    <w:rsid w:val="00F26956"/>
    <w:rsid w:val="00F27057"/>
    <w:rsid w:val="00F27DE8"/>
    <w:rsid w:val="00F30AEE"/>
    <w:rsid w:val="00F312FC"/>
    <w:rsid w:val="00F318A4"/>
    <w:rsid w:val="00F33354"/>
    <w:rsid w:val="00F33368"/>
    <w:rsid w:val="00F35B50"/>
    <w:rsid w:val="00F40C4C"/>
    <w:rsid w:val="00F4117B"/>
    <w:rsid w:val="00F41DDE"/>
    <w:rsid w:val="00F41EFE"/>
    <w:rsid w:val="00F439FF"/>
    <w:rsid w:val="00F43C96"/>
    <w:rsid w:val="00F45D5E"/>
    <w:rsid w:val="00F461A0"/>
    <w:rsid w:val="00F46668"/>
    <w:rsid w:val="00F4716A"/>
    <w:rsid w:val="00F4735D"/>
    <w:rsid w:val="00F50954"/>
    <w:rsid w:val="00F5133A"/>
    <w:rsid w:val="00F5174D"/>
    <w:rsid w:val="00F51A1D"/>
    <w:rsid w:val="00F5226B"/>
    <w:rsid w:val="00F5246D"/>
    <w:rsid w:val="00F52CC8"/>
    <w:rsid w:val="00F52CFA"/>
    <w:rsid w:val="00F540A4"/>
    <w:rsid w:val="00F5432D"/>
    <w:rsid w:val="00F54860"/>
    <w:rsid w:val="00F54F35"/>
    <w:rsid w:val="00F551D9"/>
    <w:rsid w:val="00F55F02"/>
    <w:rsid w:val="00F565C1"/>
    <w:rsid w:val="00F566E7"/>
    <w:rsid w:val="00F572C4"/>
    <w:rsid w:val="00F57695"/>
    <w:rsid w:val="00F57DD0"/>
    <w:rsid w:val="00F6064A"/>
    <w:rsid w:val="00F60BC3"/>
    <w:rsid w:val="00F620ED"/>
    <w:rsid w:val="00F62314"/>
    <w:rsid w:val="00F63C59"/>
    <w:rsid w:val="00F669DE"/>
    <w:rsid w:val="00F671F6"/>
    <w:rsid w:val="00F6746D"/>
    <w:rsid w:val="00F67859"/>
    <w:rsid w:val="00F67F4F"/>
    <w:rsid w:val="00F70760"/>
    <w:rsid w:val="00F717FF"/>
    <w:rsid w:val="00F725A8"/>
    <w:rsid w:val="00F73635"/>
    <w:rsid w:val="00F73900"/>
    <w:rsid w:val="00F73F2A"/>
    <w:rsid w:val="00F752AE"/>
    <w:rsid w:val="00F766AF"/>
    <w:rsid w:val="00F76B09"/>
    <w:rsid w:val="00F76CFC"/>
    <w:rsid w:val="00F808CB"/>
    <w:rsid w:val="00F80B72"/>
    <w:rsid w:val="00F80B99"/>
    <w:rsid w:val="00F80C54"/>
    <w:rsid w:val="00F82D81"/>
    <w:rsid w:val="00F82D92"/>
    <w:rsid w:val="00F838E3"/>
    <w:rsid w:val="00F83BF2"/>
    <w:rsid w:val="00F83E26"/>
    <w:rsid w:val="00F83F84"/>
    <w:rsid w:val="00F84BF3"/>
    <w:rsid w:val="00F85A39"/>
    <w:rsid w:val="00F86BBC"/>
    <w:rsid w:val="00F87834"/>
    <w:rsid w:val="00F90AED"/>
    <w:rsid w:val="00F90B61"/>
    <w:rsid w:val="00F9231D"/>
    <w:rsid w:val="00F924BA"/>
    <w:rsid w:val="00F926AF"/>
    <w:rsid w:val="00F9290D"/>
    <w:rsid w:val="00F93201"/>
    <w:rsid w:val="00F9469A"/>
    <w:rsid w:val="00F95C4B"/>
    <w:rsid w:val="00F95D4F"/>
    <w:rsid w:val="00F961CB"/>
    <w:rsid w:val="00FA0892"/>
    <w:rsid w:val="00FA0B6A"/>
    <w:rsid w:val="00FA1099"/>
    <w:rsid w:val="00FA14EB"/>
    <w:rsid w:val="00FA1C17"/>
    <w:rsid w:val="00FA357F"/>
    <w:rsid w:val="00FA3AE0"/>
    <w:rsid w:val="00FA3B6B"/>
    <w:rsid w:val="00FA4DBE"/>
    <w:rsid w:val="00FA5B05"/>
    <w:rsid w:val="00FA5FB9"/>
    <w:rsid w:val="00FA67FE"/>
    <w:rsid w:val="00FA7249"/>
    <w:rsid w:val="00FA76A1"/>
    <w:rsid w:val="00FA7CDC"/>
    <w:rsid w:val="00FA7D88"/>
    <w:rsid w:val="00FA7FA4"/>
    <w:rsid w:val="00FB0733"/>
    <w:rsid w:val="00FB0C91"/>
    <w:rsid w:val="00FB152A"/>
    <w:rsid w:val="00FB18AE"/>
    <w:rsid w:val="00FB2986"/>
    <w:rsid w:val="00FB41B8"/>
    <w:rsid w:val="00FB5723"/>
    <w:rsid w:val="00FB5805"/>
    <w:rsid w:val="00FB5D11"/>
    <w:rsid w:val="00FB72FE"/>
    <w:rsid w:val="00FB749C"/>
    <w:rsid w:val="00FB7889"/>
    <w:rsid w:val="00FB7BBD"/>
    <w:rsid w:val="00FC037C"/>
    <w:rsid w:val="00FC2019"/>
    <w:rsid w:val="00FC24F4"/>
    <w:rsid w:val="00FC26D4"/>
    <w:rsid w:val="00FC27DD"/>
    <w:rsid w:val="00FC2C8B"/>
    <w:rsid w:val="00FC2DE4"/>
    <w:rsid w:val="00FC2F54"/>
    <w:rsid w:val="00FC2FD8"/>
    <w:rsid w:val="00FC42FA"/>
    <w:rsid w:val="00FC4377"/>
    <w:rsid w:val="00FC65AC"/>
    <w:rsid w:val="00FC6BEC"/>
    <w:rsid w:val="00FC6FE9"/>
    <w:rsid w:val="00FC7E2A"/>
    <w:rsid w:val="00FD2249"/>
    <w:rsid w:val="00FD2A18"/>
    <w:rsid w:val="00FD2B68"/>
    <w:rsid w:val="00FD2ED5"/>
    <w:rsid w:val="00FD349C"/>
    <w:rsid w:val="00FD35CC"/>
    <w:rsid w:val="00FD3975"/>
    <w:rsid w:val="00FD3B06"/>
    <w:rsid w:val="00FD471B"/>
    <w:rsid w:val="00FD4F46"/>
    <w:rsid w:val="00FD50FB"/>
    <w:rsid w:val="00FD51A4"/>
    <w:rsid w:val="00FD5443"/>
    <w:rsid w:val="00FD561F"/>
    <w:rsid w:val="00FD5D29"/>
    <w:rsid w:val="00FD685D"/>
    <w:rsid w:val="00FE0013"/>
    <w:rsid w:val="00FE0272"/>
    <w:rsid w:val="00FE1DF5"/>
    <w:rsid w:val="00FE1EC0"/>
    <w:rsid w:val="00FE2241"/>
    <w:rsid w:val="00FE33C3"/>
    <w:rsid w:val="00FE56C7"/>
    <w:rsid w:val="00FE5A49"/>
    <w:rsid w:val="00FE7980"/>
    <w:rsid w:val="00FF0539"/>
    <w:rsid w:val="00FF0557"/>
    <w:rsid w:val="00FF08A6"/>
    <w:rsid w:val="00FF0A57"/>
    <w:rsid w:val="00FF0E29"/>
    <w:rsid w:val="00FF0EA2"/>
    <w:rsid w:val="00FF161F"/>
    <w:rsid w:val="00FF1984"/>
    <w:rsid w:val="00FF237C"/>
    <w:rsid w:val="00FF24EF"/>
    <w:rsid w:val="00FF2D00"/>
    <w:rsid w:val="00FF3D02"/>
    <w:rsid w:val="00FF4974"/>
    <w:rsid w:val="00FF5292"/>
    <w:rsid w:val="00FF616E"/>
    <w:rsid w:val="00FF6CEF"/>
    <w:rsid w:val="00FF78F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1A0"/>
    <w:pPr>
      <w:widowControl w:val="0"/>
    </w:pPr>
    <w:rPr>
      <w:snapToGrid w:val="0"/>
      <w:kern w:val="28"/>
      <w:sz w:val="22"/>
    </w:rPr>
  </w:style>
  <w:style w:type="paragraph" w:styleId="Heading1">
    <w:name w:val="heading 1"/>
    <w:basedOn w:val="Normal"/>
    <w:next w:val="ParaNum0"/>
    <w:qFormat/>
    <w:rsid w:val="00B548EF"/>
    <w:pPr>
      <w:keepNext/>
      <w:numPr>
        <w:numId w:val="6"/>
      </w:numPr>
      <w:tabs>
        <w:tab w:val="left" w:pos="720"/>
      </w:tabs>
      <w:suppressAutoHyphens/>
      <w:spacing w:after="120"/>
      <w:outlineLvl w:val="0"/>
    </w:pPr>
    <w:rPr>
      <w:rFonts w:ascii="Times New Roman Bold" w:hAnsi="Times New Roman Bold"/>
      <w:b/>
      <w:caps/>
    </w:rPr>
  </w:style>
  <w:style w:type="paragraph" w:styleId="Heading2">
    <w:name w:val="heading 2"/>
    <w:basedOn w:val="Heading3"/>
    <w:next w:val="ParaNum0"/>
    <w:autoRedefine/>
    <w:qFormat/>
    <w:rsid w:val="00AC0E60"/>
    <w:pPr>
      <w:numPr>
        <w:ilvl w:val="0"/>
        <w:numId w:val="26"/>
      </w:numPr>
      <w:spacing w:before="120"/>
      <w:jc w:val="both"/>
      <w:outlineLvl w:val="1"/>
    </w:pPr>
    <w:rPr>
      <w:rFonts w:ascii="Times New Roman Bold" w:hAnsi="Times New Roman Bold"/>
    </w:rPr>
  </w:style>
  <w:style w:type="paragraph" w:styleId="Heading3">
    <w:name w:val="heading 3"/>
    <w:basedOn w:val="Normal"/>
    <w:next w:val="ParaNum0"/>
    <w:qFormat/>
    <w:rsid w:val="009061A0"/>
    <w:pPr>
      <w:keepNext/>
      <w:numPr>
        <w:ilvl w:val="2"/>
        <w:numId w:val="6"/>
      </w:numPr>
      <w:tabs>
        <w:tab w:val="left" w:pos="2160"/>
      </w:tabs>
      <w:spacing w:after="120"/>
      <w:outlineLvl w:val="2"/>
    </w:pPr>
    <w:rPr>
      <w:b/>
    </w:rPr>
  </w:style>
  <w:style w:type="paragraph" w:styleId="Heading4">
    <w:name w:val="heading 4"/>
    <w:basedOn w:val="Normal"/>
    <w:next w:val="ParaNum0"/>
    <w:qFormat/>
    <w:rsid w:val="009061A0"/>
    <w:pPr>
      <w:keepNext/>
      <w:numPr>
        <w:ilvl w:val="3"/>
        <w:numId w:val="6"/>
      </w:numPr>
      <w:tabs>
        <w:tab w:val="left" w:pos="2880"/>
      </w:tabs>
      <w:spacing w:after="120"/>
      <w:outlineLvl w:val="3"/>
    </w:pPr>
    <w:rPr>
      <w:b/>
    </w:rPr>
  </w:style>
  <w:style w:type="paragraph" w:styleId="Heading5">
    <w:name w:val="heading 5"/>
    <w:basedOn w:val="Normal"/>
    <w:next w:val="ParaNum0"/>
    <w:qFormat/>
    <w:rsid w:val="009061A0"/>
    <w:pPr>
      <w:keepNext/>
      <w:numPr>
        <w:ilvl w:val="4"/>
        <w:numId w:val="6"/>
      </w:numPr>
      <w:tabs>
        <w:tab w:val="left" w:pos="3600"/>
      </w:tabs>
      <w:suppressAutoHyphens/>
      <w:spacing w:after="120"/>
      <w:outlineLvl w:val="4"/>
    </w:pPr>
    <w:rPr>
      <w:b/>
    </w:rPr>
  </w:style>
  <w:style w:type="paragraph" w:styleId="Heading6">
    <w:name w:val="heading 6"/>
    <w:basedOn w:val="Normal"/>
    <w:next w:val="ParaNum0"/>
    <w:qFormat/>
    <w:rsid w:val="009061A0"/>
    <w:pPr>
      <w:numPr>
        <w:ilvl w:val="5"/>
        <w:numId w:val="6"/>
      </w:numPr>
      <w:tabs>
        <w:tab w:val="left" w:pos="4320"/>
      </w:tabs>
      <w:spacing w:after="120"/>
      <w:outlineLvl w:val="5"/>
    </w:pPr>
    <w:rPr>
      <w:b/>
    </w:rPr>
  </w:style>
  <w:style w:type="paragraph" w:styleId="Heading7">
    <w:name w:val="heading 7"/>
    <w:basedOn w:val="Normal"/>
    <w:next w:val="ParaNum0"/>
    <w:qFormat/>
    <w:rsid w:val="009061A0"/>
    <w:pPr>
      <w:numPr>
        <w:ilvl w:val="6"/>
        <w:numId w:val="6"/>
      </w:numPr>
      <w:tabs>
        <w:tab w:val="left" w:pos="5040"/>
      </w:tabs>
      <w:spacing w:after="120"/>
      <w:ind w:left="5040" w:hanging="720"/>
      <w:outlineLvl w:val="6"/>
    </w:pPr>
    <w:rPr>
      <w:b/>
    </w:rPr>
  </w:style>
  <w:style w:type="paragraph" w:styleId="Heading8">
    <w:name w:val="heading 8"/>
    <w:basedOn w:val="Normal"/>
    <w:next w:val="ParaNum0"/>
    <w:qFormat/>
    <w:rsid w:val="009061A0"/>
    <w:pPr>
      <w:numPr>
        <w:ilvl w:val="7"/>
        <w:numId w:val="6"/>
      </w:numPr>
      <w:tabs>
        <w:tab w:val="clear" w:pos="5400"/>
        <w:tab w:val="left" w:pos="5760"/>
      </w:tabs>
      <w:spacing w:after="120"/>
      <w:ind w:left="5760" w:hanging="720"/>
      <w:outlineLvl w:val="7"/>
    </w:pPr>
    <w:rPr>
      <w:b/>
    </w:rPr>
  </w:style>
  <w:style w:type="paragraph" w:styleId="Heading9">
    <w:name w:val="heading 9"/>
    <w:basedOn w:val="Normal"/>
    <w:next w:val="ParaNum0"/>
    <w:qFormat/>
    <w:rsid w:val="009061A0"/>
    <w:pPr>
      <w:numPr>
        <w:ilvl w:val="8"/>
        <w:numId w:val="6"/>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9061A0"/>
    <w:pPr>
      <w:tabs>
        <w:tab w:val="center" w:pos="4680"/>
        <w:tab w:val="right" w:pos="9360"/>
      </w:tabs>
      <w:ind w:firstLine="1080"/>
    </w:pPr>
    <w:rPr>
      <w:rFonts w:ascii="News Gothic MT" w:hAnsi="News Gothic MT"/>
      <w:sz w:val="96"/>
      <w:szCs w:val="96"/>
    </w:rPr>
  </w:style>
  <w:style w:type="paragraph" w:styleId="Footer">
    <w:name w:val="footer"/>
    <w:basedOn w:val="Normal"/>
    <w:link w:val="FooterChar"/>
    <w:uiPriority w:val="99"/>
    <w:rsid w:val="009061A0"/>
    <w:pPr>
      <w:tabs>
        <w:tab w:val="center" w:pos="4320"/>
        <w:tab w:val="right" w:pos="8640"/>
      </w:tabs>
    </w:pPr>
  </w:style>
  <w:style w:type="character" w:styleId="Hyperlink">
    <w:name w:val="Hyperlink"/>
    <w:rsid w:val="009061A0"/>
    <w:rPr>
      <w:color w:val="0000FF"/>
      <w:u w:val="single"/>
    </w:rPr>
  </w:style>
  <w:style w:type="paragraph" w:styleId="BlockText">
    <w:name w:val="Block Text"/>
    <w:basedOn w:val="Normal"/>
    <w:rsid w:val="009061A0"/>
    <w:pPr>
      <w:spacing w:after="240"/>
      <w:ind w:left="1440" w:right="1440"/>
    </w:pPr>
  </w:style>
  <w:style w:type="paragraph" w:customStyle="1" w:styleId="Bullet">
    <w:name w:val="Bullet"/>
    <w:basedOn w:val="Normal"/>
    <w:rsid w:val="009061A0"/>
    <w:pPr>
      <w:numPr>
        <w:numId w:val="1"/>
      </w:numPr>
      <w:tabs>
        <w:tab w:val="left" w:pos="2160"/>
      </w:tabs>
      <w:spacing w:after="220"/>
      <w:ind w:left="2160" w:hanging="720"/>
    </w:pPr>
  </w:style>
  <w:style w:type="paragraph" w:styleId="Caption">
    <w:name w:val="caption"/>
    <w:basedOn w:val="Normal"/>
    <w:next w:val="Normal"/>
    <w:qFormat/>
    <w:pPr>
      <w:spacing w:before="120" w:after="120"/>
    </w:pPr>
    <w:rPr>
      <w:b/>
    </w:rPr>
  </w:style>
  <w:style w:type="character" w:styleId="FootnoteReference">
    <w:name w:val="footnote reference"/>
    <w:aliases w:val="(NECG) Footnote Reference,Appel note de bas de p,FR,Footnote Reference/,Footnote Reference1,Style 12,Style 124,Style 13,Style 17,Style 3,Style 34,Style 4,Style 6,Style 7,Style 9,fr,o"/>
    <w:rsid w:val="009061A0"/>
    <w:rPr>
      <w:rFonts w:ascii="Times New Roman" w:hAnsi="Times New Roman"/>
      <w:dstrike w:val="0"/>
      <w:color w:val="auto"/>
      <w:sz w:val="22"/>
      <w:vertAlign w:val="superscript"/>
    </w:rPr>
  </w:style>
  <w:style w:type="paragraph" w:styleId="FootnoteText">
    <w:name w:val="footnote text"/>
    <w:aliases w:val="ALTS FOOTNOTE,ALTS FOOTNOTE Char,Footnote Text Char,Footnote Text Char Char,Footnote Text Char1,Footnote Text Char1 Char Char,Footnote Text Char1 Char Char Char,Footnote Text Char1 Char1,Footnote Text Char2,Footnote Text Char2 Char Char,fn"/>
    <w:link w:val="FootnoteTextChar4"/>
    <w:qFormat/>
    <w:rsid w:val="009061A0"/>
    <w:pPr>
      <w:spacing w:after="120"/>
    </w:pPr>
  </w:style>
  <w:style w:type="paragraph" w:customStyle="1" w:styleId="NumberedList">
    <w:name w:val="Numbered List"/>
    <w:basedOn w:val="Normal"/>
    <w:pPr>
      <w:numPr>
        <w:numId w:val="2"/>
      </w:numPr>
      <w:tabs>
        <w:tab w:val="clear" w:pos="1080"/>
      </w:tabs>
      <w:spacing w:after="220"/>
      <w:ind w:firstLine="0"/>
    </w:pPr>
  </w:style>
  <w:style w:type="paragraph" w:customStyle="1" w:styleId="Paranum">
    <w:name w:val="Paranum"/>
    <w:basedOn w:val="Normal"/>
    <w:pPr>
      <w:numPr>
        <w:numId w:val="3"/>
      </w:numPr>
      <w:tabs>
        <w:tab w:val="clear" w:pos="1080"/>
      </w:tabs>
      <w:spacing w:after="220"/>
      <w:jc w:val="both"/>
    </w:pPr>
  </w:style>
  <w:style w:type="paragraph" w:customStyle="1" w:styleId="TableFormat">
    <w:name w:val="Table Format"/>
    <w:basedOn w:val="Normal"/>
    <w:pPr>
      <w:tabs>
        <w:tab w:val="left" w:pos="5040"/>
      </w:tabs>
      <w:spacing w:after="220"/>
      <w:ind w:left="5040" w:hanging="3600"/>
      <w:jc w:val="both"/>
    </w:pPr>
  </w:style>
  <w:style w:type="paragraph" w:styleId="TOC1">
    <w:name w:val="toc 1"/>
    <w:basedOn w:val="Normal"/>
    <w:next w:val="Normal"/>
    <w:semiHidden/>
    <w:rsid w:val="009061A0"/>
    <w:pPr>
      <w:tabs>
        <w:tab w:val="left" w:pos="360"/>
        <w:tab w:val="right" w:leader="dot" w:pos="9360"/>
      </w:tabs>
      <w:suppressAutoHyphens/>
      <w:ind w:left="360" w:right="720" w:hanging="360"/>
    </w:pPr>
    <w:rPr>
      <w:caps/>
      <w:noProof/>
    </w:rPr>
  </w:style>
  <w:style w:type="character" w:styleId="FollowedHyperlink">
    <w:name w:val="FollowedHyperlink"/>
    <w:rPr>
      <w:color w:val="800080"/>
      <w:u w:val="single"/>
    </w:rPr>
  </w:style>
  <w:style w:type="paragraph" w:styleId="TOAHeading">
    <w:name w:val="toa heading"/>
    <w:basedOn w:val="Normal"/>
    <w:next w:val="Normal"/>
    <w:semiHidden/>
    <w:rsid w:val="009061A0"/>
    <w:pPr>
      <w:tabs>
        <w:tab w:val="right" w:pos="9360"/>
      </w:tabs>
      <w:suppressAutoHyphens/>
    </w:pPr>
  </w:style>
  <w:style w:type="paragraph" w:styleId="BodyText3">
    <w:name w:val="Body Text 3"/>
    <w:basedOn w:val="Normal"/>
    <w:pPr>
      <w:jc w:val="both"/>
    </w:pPr>
    <w:rPr>
      <w:b/>
    </w:rPr>
  </w:style>
  <w:style w:type="paragraph" w:styleId="BodyText">
    <w:name w:val="Body Text"/>
    <w:basedOn w:val="Normal"/>
    <w:rPr>
      <w:b/>
    </w:rPr>
  </w:style>
  <w:style w:type="character" w:customStyle="1" w:styleId="a">
    <w:name w:val="_"/>
    <w:rPr>
      <w:rFonts w:ascii="Times New Roman" w:hAnsi="Times New Roman"/>
      <w:sz w:val="24"/>
    </w:rPr>
  </w:style>
  <w:style w:type="character" w:styleId="PageNumber">
    <w:name w:val="page number"/>
    <w:basedOn w:val="DefaultParagraphFont"/>
    <w:rsid w:val="009061A0"/>
  </w:style>
  <w:style w:type="paragraph" w:styleId="BalloonText">
    <w:name w:val="Balloon Text"/>
    <w:basedOn w:val="Normal"/>
    <w:semiHidden/>
    <w:rsid w:val="00C1666D"/>
    <w:rPr>
      <w:rFonts w:ascii="Tahoma" w:hAnsi="Tahoma" w:cs="Tahoma"/>
      <w:sz w:val="16"/>
      <w:szCs w:val="16"/>
    </w:rPr>
  </w:style>
  <w:style w:type="character" w:styleId="CommentReference">
    <w:name w:val="annotation reference"/>
    <w:uiPriority w:val="99"/>
    <w:semiHidden/>
    <w:rsid w:val="00545FC2"/>
    <w:rPr>
      <w:sz w:val="16"/>
      <w:szCs w:val="16"/>
    </w:rPr>
  </w:style>
  <w:style w:type="paragraph" w:styleId="CommentText">
    <w:name w:val="annotation text"/>
    <w:basedOn w:val="Normal"/>
    <w:link w:val="CommentTextChar"/>
    <w:uiPriority w:val="99"/>
    <w:semiHidden/>
    <w:rsid w:val="00545FC2"/>
  </w:style>
  <w:style w:type="paragraph" w:styleId="CommentSubject">
    <w:name w:val="annotation subject"/>
    <w:basedOn w:val="CommentText"/>
    <w:next w:val="CommentText"/>
    <w:semiHidden/>
    <w:rsid w:val="00545FC2"/>
    <w:rPr>
      <w:b/>
      <w:bCs/>
    </w:rPr>
  </w:style>
  <w:style w:type="paragraph" w:styleId="BodyText2">
    <w:name w:val="Body Text 2"/>
    <w:basedOn w:val="Normal"/>
    <w:rsid w:val="00AC455F"/>
    <w:pPr>
      <w:spacing w:after="120" w:line="480" w:lineRule="auto"/>
    </w:pPr>
  </w:style>
  <w:style w:type="character" w:styleId="Emphasis">
    <w:name w:val="Emphasis"/>
    <w:uiPriority w:val="20"/>
    <w:qFormat/>
    <w:rsid w:val="00F551D9"/>
    <w:rPr>
      <w:i/>
      <w:iCs/>
    </w:rPr>
  </w:style>
  <w:style w:type="paragraph" w:customStyle="1" w:styleId="Style1">
    <w:name w:val="Style1"/>
    <w:basedOn w:val="FootnoteText"/>
    <w:rsid w:val="00F551D9"/>
    <w:rPr>
      <w:b/>
      <w:color w:val="000000"/>
      <w:sz w:val="22"/>
    </w:rPr>
  </w:style>
  <w:style w:type="paragraph" w:customStyle="1" w:styleId="Style2">
    <w:name w:val="Style2"/>
    <w:basedOn w:val="FootnoteText"/>
    <w:rsid w:val="00F551D9"/>
    <w:rPr>
      <w:b/>
      <w:color w:val="000000"/>
      <w:sz w:val="22"/>
    </w:rPr>
  </w:style>
  <w:style w:type="paragraph" w:styleId="HTMLPreformatted">
    <w:name w:val="HTML Preformatted"/>
    <w:basedOn w:val="Normal"/>
    <w:rsid w:val="00325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FootnoteTextChar4">
    <w:name w:val="Footnote Text Char4"/>
    <w:aliases w:val="ALTS FOOTNOTE Char Char,ALTS FOOTNOTE Char2,Footnote Text Char Char Char1,Footnote Text Char Char1,Footnote Text Char1 Char Char Char Char,Footnote Text Char1 Char Char Char2,Footnote Text Char1 Char1 Char1,Footnote Text Char1 Char2"/>
    <w:link w:val="FootnoteText"/>
    <w:rsid w:val="00452F06"/>
    <w:rPr>
      <w:lang w:val="en-US" w:eastAsia="en-US" w:bidi="ar-SA"/>
    </w:rPr>
  </w:style>
  <w:style w:type="character" w:customStyle="1" w:styleId="FootnoteTextChar3">
    <w:name w:val="Footnote Text Char3"/>
    <w:aliases w:val="ALTS FOOTNOTE Char1,Footnote Text Char Char Char,Footnote Text Char Char2,Footnote Text Char1 Char,Footnote Text Char1 Char Char Char1,Footnote Text Char1 Char1 Char,Footnote Text Char2 Char,Footnote Text Char2 Char Char Char,fn Char"/>
    <w:rsid w:val="00EB0B8C"/>
    <w:rPr>
      <w:lang w:val="en-US" w:eastAsia="en-US" w:bidi="ar-SA"/>
    </w:rPr>
  </w:style>
  <w:style w:type="character" w:customStyle="1" w:styleId="FootnoteTextChar3Char">
    <w:name w:val="Footnote Text Char3 Char"/>
    <w:aliases w:val="ALTS FOOTNOTE Char1 Char,Footnote Text Char Char Char Char,Footnote Text Char1 Char Char Char1 Char,Footnote Text Char1 Char1 Char Char,fn Char Char,fn Char2"/>
    <w:rsid w:val="00041FC2"/>
    <w:rPr>
      <w:snapToGrid w:val="0"/>
      <w:kern w:val="28"/>
      <w:sz w:val="22"/>
      <w:lang w:val="en-US" w:eastAsia="en-US" w:bidi="ar-SA"/>
    </w:rPr>
  </w:style>
  <w:style w:type="paragraph" w:customStyle="1" w:styleId="Para">
    <w:name w:val="Para"/>
    <w:basedOn w:val="Normal"/>
    <w:rsid w:val="002B3D8A"/>
    <w:pPr>
      <w:numPr>
        <w:numId w:val="4"/>
      </w:numPr>
      <w:tabs>
        <w:tab w:val="num" w:pos="900"/>
        <w:tab w:val="clear" w:pos="1170"/>
      </w:tabs>
      <w:ind w:left="-180"/>
    </w:pPr>
  </w:style>
  <w:style w:type="paragraph" w:customStyle="1" w:styleId="ParaNum0">
    <w:name w:val="ParaNum"/>
    <w:basedOn w:val="Normal"/>
    <w:link w:val="ParaNumChar"/>
    <w:qFormat/>
    <w:rsid w:val="009061A0"/>
    <w:pPr>
      <w:numPr>
        <w:numId w:val="5"/>
      </w:numPr>
      <w:tabs>
        <w:tab w:val="clear" w:pos="1080"/>
        <w:tab w:val="num" w:pos="1440"/>
      </w:tabs>
      <w:spacing w:after="120"/>
    </w:pPr>
  </w:style>
  <w:style w:type="paragraph" w:styleId="EndnoteText">
    <w:name w:val="endnote text"/>
    <w:basedOn w:val="Normal"/>
    <w:semiHidden/>
    <w:rsid w:val="009061A0"/>
    <w:rPr>
      <w:sz w:val="20"/>
    </w:rPr>
  </w:style>
  <w:style w:type="character" w:styleId="EndnoteReference">
    <w:name w:val="endnote reference"/>
    <w:semiHidden/>
    <w:rsid w:val="009061A0"/>
    <w:rPr>
      <w:vertAlign w:val="superscript"/>
    </w:rPr>
  </w:style>
  <w:style w:type="paragraph" w:styleId="TOC2">
    <w:name w:val="toc 2"/>
    <w:basedOn w:val="Normal"/>
    <w:next w:val="Normal"/>
    <w:semiHidden/>
    <w:rsid w:val="009061A0"/>
    <w:pPr>
      <w:tabs>
        <w:tab w:val="left" w:pos="720"/>
        <w:tab w:val="right" w:leader="dot" w:pos="9360"/>
      </w:tabs>
      <w:suppressAutoHyphens/>
      <w:ind w:left="720" w:right="720" w:hanging="360"/>
    </w:pPr>
    <w:rPr>
      <w:noProof/>
    </w:rPr>
  </w:style>
  <w:style w:type="paragraph" w:styleId="TOC3">
    <w:name w:val="toc 3"/>
    <w:basedOn w:val="Normal"/>
    <w:next w:val="Normal"/>
    <w:semiHidden/>
    <w:rsid w:val="009061A0"/>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9061A0"/>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9061A0"/>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9061A0"/>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9061A0"/>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9061A0"/>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9061A0"/>
    <w:pPr>
      <w:tabs>
        <w:tab w:val="left" w:pos="3240"/>
        <w:tab w:val="right" w:leader="dot" w:pos="9360"/>
      </w:tabs>
      <w:suppressAutoHyphens/>
      <w:ind w:left="3240" w:hanging="360"/>
    </w:pPr>
    <w:rPr>
      <w:noProof/>
    </w:rPr>
  </w:style>
  <w:style w:type="character" w:customStyle="1" w:styleId="EquationCaption">
    <w:name w:val="_Equation Caption"/>
    <w:rsid w:val="009061A0"/>
  </w:style>
  <w:style w:type="paragraph" w:customStyle="1" w:styleId="Paratitle">
    <w:name w:val="Para title"/>
    <w:basedOn w:val="Normal"/>
    <w:rsid w:val="009061A0"/>
    <w:pPr>
      <w:tabs>
        <w:tab w:val="center" w:pos="9270"/>
      </w:tabs>
      <w:spacing w:after="240"/>
    </w:pPr>
    <w:rPr>
      <w:spacing w:val="-2"/>
    </w:rPr>
  </w:style>
  <w:style w:type="paragraph" w:customStyle="1" w:styleId="TableFormat0">
    <w:name w:val="TableFormat"/>
    <w:basedOn w:val="Bullet"/>
    <w:rsid w:val="009061A0"/>
    <w:pPr>
      <w:numPr>
        <w:numId w:val="0"/>
      </w:numPr>
      <w:tabs>
        <w:tab w:val="clear" w:pos="2160"/>
        <w:tab w:val="left" w:pos="5040"/>
      </w:tabs>
      <w:ind w:left="5040" w:hanging="3600"/>
    </w:pPr>
  </w:style>
  <w:style w:type="paragraph" w:customStyle="1" w:styleId="TOCTitle">
    <w:name w:val="TOC Title"/>
    <w:basedOn w:val="Normal"/>
    <w:rsid w:val="009061A0"/>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9061A0"/>
    <w:pPr>
      <w:jc w:val="center"/>
    </w:pPr>
    <w:rPr>
      <w:rFonts w:ascii="Times New Roman Bold" w:hAnsi="Times New Roman Bold"/>
      <w:b/>
      <w:bCs/>
      <w:caps/>
      <w:szCs w:val="22"/>
    </w:rPr>
  </w:style>
  <w:style w:type="character" w:customStyle="1" w:styleId="FooterChar">
    <w:name w:val="Footer Char"/>
    <w:link w:val="Footer"/>
    <w:uiPriority w:val="99"/>
    <w:rsid w:val="00E86BB9"/>
    <w:rPr>
      <w:snapToGrid w:val="0"/>
      <w:kern w:val="28"/>
      <w:sz w:val="22"/>
    </w:rPr>
  </w:style>
  <w:style w:type="paragraph" w:styleId="ListParagraph">
    <w:name w:val="List Paragraph"/>
    <w:basedOn w:val="Normal"/>
    <w:uiPriority w:val="34"/>
    <w:qFormat/>
    <w:rsid w:val="00375298"/>
    <w:pPr>
      <w:ind w:left="720"/>
    </w:pPr>
  </w:style>
  <w:style w:type="character" w:customStyle="1" w:styleId="HeaderChar">
    <w:name w:val="Header Char"/>
    <w:basedOn w:val="DefaultParagraphFont"/>
    <w:link w:val="Header"/>
    <w:rsid w:val="00C26BAF"/>
    <w:rPr>
      <w:rFonts w:ascii="News Gothic MT" w:hAnsi="News Gothic MT"/>
      <w:snapToGrid w:val="0"/>
      <w:kern w:val="28"/>
      <w:sz w:val="96"/>
      <w:szCs w:val="96"/>
    </w:rPr>
  </w:style>
  <w:style w:type="character" w:customStyle="1" w:styleId="ParaNumChar">
    <w:name w:val="ParaNum Char"/>
    <w:link w:val="ParaNum0"/>
    <w:locked/>
    <w:rsid w:val="004F5B8D"/>
    <w:rPr>
      <w:snapToGrid w:val="0"/>
      <w:kern w:val="28"/>
      <w:sz w:val="22"/>
    </w:rPr>
  </w:style>
  <w:style w:type="paragraph" w:styleId="Revision">
    <w:name w:val="Revision"/>
    <w:hidden/>
    <w:uiPriority w:val="99"/>
    <w:semiHidden/>
    <w:rsid w:val="00D233F8"/>
    <w:rPr>
      <w:snapToGrid w:val="0"/>
      <w:kern w:val="28"/>
      <w:sz w:val="22"/>
    </w:rPr>
  </w:style>
  <w:style w:type="character" w:customStyle="1" w:styleId="Mention1">
    <w:name w:val="Mention1"/>
    <w:basedOn w:val="DefaultParagraphFont"/>
    <w:uiPriority w:val="99"/>
    <w:semiHidden/>
    <w:unhideWhenUsed/>
    <w:rsid w:val="003A5CE1"/>
    <w:rPr>
      <w:color w:val="2B579A"/>
      <w:shd w:val="clear" w:color="auto" w:fill="E6E6E6"/>
    </w:rPr>
  </w:style>
  <w:style w:type="character" w:customStyle="1" w:styleId="Mention2">
    <w:name w:val="Mention2"/>
    <w:basedOn w:val="DefaultParagraphFont"/>
    <w:uiPriority w:val="99"/>
    <w:semiHidden/>
    <w:unhideWhenUsed/>
    <w:rsid w:val="00F35B50"/>
    <w:rPr>
      <w:color w:val="2B579A"/>
      <w:shd w:val="clear" w:color="auto" w:fill="E6E6E6"/>
    </w:rPr>
  </w:style>
  <w:style w:type="character" w:customStyle="1" w:styleId="FootnoteTextChar2Char3Char">
    <w:name w:val="Footnote Text Char2 Char3 Char"/>
    <w:aliases w:val="Footnote Text Char Char6 Char Char,Footnote Text Char Char6 Char Char1 Char1 Char,Footnote Text Char4 Char2 Char Char Char Char Char,Footnote Text Char6 Char Char Char Char"/>
    <w:locked/>
    <w:rsid w:val="001B01A9"/>
    <w:rPr>
      <w:snapToGrid w:val="0"/>
      <w:kern w:val="28"/>
      <w:sz w:val="22"/>
    </w:rPr>
  </w:style>
  <w:style w:type="character" w:customStyle="1" w:styleId="UnresolvedMention1">
    <w:name w:val="Unresolved Mention1"/>
    <w:basedOn w:val="DefaultParagraphFont"/>
    <w:uiPriority w:val="99"/>
    <w:semiHidden/>
    <w:unhideWhenUsed/>
    <w:rsid w:val="00EC34EF"/>
    <w:rPr>
      <w:color w:val="808080"/>
      <w:shd w:val="clear" w:color="auto" w:fill="E6E6E6"/>
    </w:rPr>
  </w:style>
  <w:style w:type="character" w:customStyle="1" w:styleId="apple-converted-space">
    <w:name w:val="apple-converted-space"/>
    <w:basedOn w:val="DefaultParagraphFont"/>
    <w:rsid w:val="00860048"/>
  </w:style>
  <w:style w:type="character" w:customStyle="1" w:styleId="UnresolvedMention2">
    <w:name w:val="Unresolved Mention2"/>
    <w:basedOn w:val="DefaultParagraphFont"/>
    <w:uiPriority w:val="99"/>
    <w:semiHidden/>
    <w:unhideWhenUsed/>
    <w:rsid w:val="00C91F6A"/>
    <w:rPr>
      <w:color w:val="808080"/>
      <w:shd w:val="clear" w:color="auto" w:fill="E6E6E6"/>
    </w:rPr>
  </w:style>
  <w:style w:type="character" w:customStyle="1" w:styleId="UnresolvedMention3">
    <w:name w:val="Unresolved Mention3"/>
    <w:basedOn w:val="DefaultParagraphFont"/>
    <w:uiPriority w:val="99"/>
    <w:semiHidden/>
    <w:unhideWhenUsed/>
    <w:rsid w:val="00E271A4"/>
    <w:rPr>
      <w:color w:val="808080"/>
      <w:shd w:val="clear" w:color="auto" w:fill="E6E6E6"/>
    </w:rPr>
  </w:style>
  <w:style w:type="table" w:styleId="TableGrid">
    <w:name w:val="Table Grid"/>
    <w:basedOn w:val="TableNormal"/>
    <w:uiPriority w:val="59"/>
    <w:rsid w:val="00E27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E271A4"/>
    <w:pPr>
      <w:widowControl/>
      <w:numPr>
        <w:numId w:val="20"/>
      </w:numPr>
      <w:spacing w:before="120"/>
    </w:pPr>
    <w:rPr>
      <w:snapToGrid/>
      <w:kern w:val="0"/>
      <w:sz w:val="24"/>
    </w:rPr>
  </w:style>
  <w:style w:type="character" w:customStyle="1" w:styleId="CommentTextChar">
    <w:name w:val="Comment Text Char"/>
    <w:basedOn w:val="DefaultParagraphFont"/>
    <w:link w:val="CommentText"/>
    <w:uiPriority w:val="99"/>
    <w:semiHidden/>
    <w:rsid w:val="0063446D"/>
    <w:rPr>
      <w:snapToGrid w:val="0"/>
      <w:kern w:val="28"/>
      <w:sz w:val="22"/>
    </w:rPr>
  </w:style>
  <w:style w:type="character" w:customStyle="1" w:styleId="UnresolvedMention4">
    <w:name w:val="Unresolved Mention4"/>
    <w:basedOn w:val="DefaultParagraphFont"/>
    <w:uiPriority w:val="99"/>
    <w:semiHidden/>
    <w:unhideWhenUsed/>
    <w:rsid w:val="007609EA"/>
    <w:rPr>
      <w:color w:val="808080"/>
      <w:shd w:val="clear" w:color="auto" w:fill="E6E6E6"/>
    </w:rPr>
  </w:style>
  <w:style w:type="character" w:customStyle="1" w:styleId="UnresolvedMention">
    <w:name w:val="Unresolved Mention"/>
    <w:basedOn w:val="DefaultParagraphFont"/>
    <w:uiPriority w:val="99"/>
    <w:semiHidden/>
    <w:unhideWhenUsed/>
    <w:rsid w:val="003846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settings" Target="settings.xml" /><Relationship Id="rId20"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12D24-2DA7-4478-A95C-23F25E0D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4745</Words>
  <Characters>27050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31732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cp:revision>1</cp:revision>
  <dcterms:created xsi:type="dcterms:W3CDTF">2018-02-09T19:13:13Z</dcterms:created>
  <dcterms:modified xsi:type="dcterms:W3CDTF">2018-02-09T19:13:13Z</dcterms:modified>
</cp:coreProperties>
</file>