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43C51" w:rsidP="00643C51" w14:paraId="1170D239" w14:textId="77777777">
      <w:pPr>
        <w:jc w:val="center"/>
        <w:rPr>
          <w:b/>
        </w:rPr>
      </w:pPr>
      <w:r w:rsidRPr="0070224F">
        <w:rPr>
          <w:rFonts w:ascii="Times New Roman Bold" w:hAnsi="Times New Roman Bold"/>
          <w:b/>
          <w:kern w:val="0"/>
          <w:szCs w:val="22"/>
        </w:rPr>
        <w:t>Before</w:t>
      </w:r>
      <w:r>
        <w:rPr>
          <w:b/>
        </w:rPr>
        <w:t xml:space="preserve"> the</w:t>
      </w:r>
    </w:p>
    <w:p w:rsidR="00643C51" w:rsidP="00643C51" w14:paraId="303D92F9" w14:textId="77777777">
      <w:pPr>
        <w:pStyle w:val="StyleBoldCentered"/>
      </w:pPr>
      <w:r>
        <w:t>F</w:t>
      </w:r>
      <w:r>
        <w:rPr>
          <w:caps w:val="0"/>
        </w:rPr>
        <w:t>ederal Communications Commission</w:t>
      </w:r>
    </w:p>
    <w:p w:rsidR="00643C51" w:rsidP="00643C51" w14:paraId="453C3220" w14:textId="77777777">
      <w:pPr>
        <w:pStyle w:val="StyleBoldCentered"/>
      </w:pPr>
      <w:r>
        <w:rPr>
          <w:caps w:val="0"/>
        </w:rPr>
        <w:t>Washington, D.C. 20554</w:t>
      </w:r>
    </w:p>
    <w:p w:rsidR="00643C51" w:rsidP="00643C51" w14:paraId="315BBD08" w14:textId="77777777"/>
    <w:p w:rsidR="00643C51" w:rsidP="00643C51" w14:paraId="276FB9B8" w14:textId="77777777"/>
    <w:tbl>
      <w:tblPr>
        <w:tblW w:w="0" w:type="auto"/>
        <w:tblLayout w:type="fixed"/>
        <w:tblLook w:val="0000"/>
      </w:tblPr>
      <w:tblGrid>
        <w:gridCol w:w="4698"/>
        <w:gridCol w:w="630"/>
        <w:gridCol w:w="4248"/>
      </w:tblGrid>
      <w:tr w14:paraId="7C01B589" w14:textId="77777777" w:rsidTr="00365070">
        <w:tblPrEx>
          <w:tblW w:w="0" w:type="auto"/>
          <w:tblLayout w:type="fixed"/>
          <w:tblLook w:val="0000"/>
        </w:tblPrEx>
        <w:tc>
          <w:tcPr>
            <w:tcW w:w="4698" w:type="dxa"/>
          </w:tcPr>
          <w:p w:rsidR="00643C51" w:rsidP="00365070" w14:paraId="04348B35" w14:textId="57AA18F7">
            <w:pPr>
              <w:tabs>
                <w:tab w:val="center" w:pos="4680"/>
              </w:tabs>
              <w:suppressAutoHyphens/>
              <w:rPr>
                <w:spacing w:val="-2"/>
              </w:rPr>
            </w:pPr>
            <w:r>
              <w:rPr>
                <w:spacing w:val="-2"/>
              </w:rPr>
              <w:t xml:space="preserve">In the Matter of </w:t>
            </w:r>
          </w:p>
          <w:p w:rsidR="00643C51" w:rsidP="00365070" w14:paraId="6ECD2F0B" w14:textId="77777777">
            <w:pPr>
              <w:tabs>
                <w:tab w:val="center" w:pos="4680"/>
              </w:tabs>
              <w:suppressAutoHyphens/>
              <w:rPr>
                <w:spacing w:val="-2"/>
              </w:rPr>
            </w:pPr>
          </w:p>
          <w:p w:rsidR="00643C51" w:rsidP="00365070" w14:paraId="50929B14" w14:textId="77777777">
            <w:pPr>
              <w:widowControl/>
              <w:autoSpaceDE w:val="0"/>
              <w:autoSpaceDN w:val="0"/>
              <w:adjustRightInd w:val="0"/>
              <w:rPr>
                <w:spacing w:val="-2"/>
              </w:rPr>
            </w:pPr>
            <w:r>
              <w:rPr>
                <w:spacing w:val="-2"/>
              </w:rPr>
              <w:t>Amendment of Section 73.622(</w:t>
            </w:r>
            <w:r>
              <w:rPr>
                <w:spacing w:val="-2"/>
              </w:rPr>
              <w:t>i</w:t>
            </w:r>
            <w:r>
              <w:rPr>
                <w:spacing w:val="-2"/>
              </w:rPr>
              <w:t xml:space="preserve">), </w:t>
            </w:r>
          </w:p>
          <w:p w:rsidR="00643C51" w:rsidRPr="00105057" w:rsidP="00365070" w14:paraId="6D4034BD" w14:textId="1B947E33">
            <w:pPr>
              <w:widowControl/>
              <w:autoSpaceDE w:val="0"/>
              <w:autoSpaceDN w:val="0"/>
              <w:adjustRightInd w:val="0"/>
              <w:rPr>
                <w:spacing w:val="-2"/>
              </w:rPr>
            </w:pPr>
            <w:r>
              <w:rPr>
                <w:spacing w:val="-2"/>
              </w:rPr>
              <w:t>Post-Transition Table of DTV Allotments</w:t>
            </w:r>
            <w:r w:rsidR="00795A82">
              <w:rPr>
                <w:spacing w:val="-2"/>
              </w:rPr>
              <w:t xml:space="preserve"> </w:t>
            </w:r>
            <w:r w:rsidR="006D1556">
              <w:rPr>
                <w:spacing w:val="-2"/>
              </w:rPr>
              <w:t>(</w:t>
            </w:r>
            <w:r w:rsidR="00107648">
              <w:rPr>
                <w:spacing w:val="-2"/>
              </w:rPr>
              <w:t>Cookeville</w:t>
            </w:r>
            <w:r>
              <w:rPr>
                <w:spacing w:val="-2"/>
              </w:rPr>
              <w:t xml:space="preserve"> and</w:t>
            </w:r>
            <w:r w:rsidR="00795CBB">
              <w:rPr>
                <w:spacing w:val="-2"/>
              </w:rPr>
              <w:t xml:space="preserve"> Franklin, Tennessee</w:t>
            </w:r>
            <w:r>
              <w:rPr>
                <w:spacing w:val="-2"/>
              </w:rPr>
              <w:t>)</w:t>
            </w:r>
          </w:p>
          <w:p w:rsidR="00643C51" w:rsidRPr="007115F7" w:rsidP="00365070" w14:paraId="533429F9" w14:textId="77777777">
            <w:pPr>
              <w:widowControl/>
              <w:autoSpaceDE w:val="0"/>
              <w:autoSpaceDN w:val="0"/>
              <w:adjustRightInd w:val="0"/>
              <w:rPr>
                <w:spacing w:val="-2"/>
              </w:rPr>
            </w:pPr>
          </w:p>
        </w:tc>
        <w:tc>
          <w:tcPr>
            <w:tcW w:w="630" w:type="dxa"/>
          </w:tcPr>
          <w:p w:rsidR="00643C51" w:rsidRPr="00105057" w:rsidP="00365070" w14:paraId="133B2447" w14:textId="77777777">
            <w:pPr>
              <w:tabs>
                <w:tab w:val="center" w:pos="4680"/>
              </w:tabs>
              <w:suppressAutoHyphens/>
              <w:rPr>
                <w:spacing w:val="-2"/>
              </w:rPr>
            </w:pPr>
            <w:r w:rsidRPr="00105057">
              <w:rPr>
                <w:spacing w:val="-2"/>
              </w:rPr>
              <w:t>)</w:t>
            </w:r>
          </w:p>
          <w:p w:rsidR="00643C51" w:rsidRPr="00105057" w:rsidP="00365070" w14:paraId="5EEB8412" w14:textId="77777777">
            <w:pPr>
              <w:tabs>
                <w:tab w:val="center" w:pos="4680"/>
              </w:tabs>
              <w:suppressAutoHyphens/>
              <w:rPr>
                <w:spacing w:val="-2"/>
              </w:rPr>
            </w:pPr>
            <w:r w:rsidRPr="00105057">
              <w:rPr>
                <w:spacing w:val="-2"/>
              </w:rPr>
              <w:t>)</w:t>
            </w:r>
          </w:p>
          <w:p w:rsidR="00643C51" w:rsidRPr="00105057" w:rsidP="00365070" w14:paraId="0C367CEF" w14:textId="77777777">
            <w:pPr>
              <w:tabs>
                <w:tab w:val="center" w:pos="4680"/>
              </w:tabs>
              <w:suppressAutoHyphens/>
              <w:rPr>
                <w:spacing w:val="-2"/>
              </w:rPr>
            </w:pPr>
            <w:r w:rsidRPr="00105057">
              <w:rPr>
                <w:spacing w:val="-2"/>
              </w:rPr>
              <w:t>)</w:t>
            </w:r>
          </w:p>
          <w:p w:rsidR="00643C51" w:rsidRPr="00105057" w:rsidP="00365070" w14:paraId="2163A0DC" w14:textId="77777777">
            <w:pPr>
              <w:tabs>
                <w:tab w:val="center" w:pos="4680"/>
              </w:tabs>
              <w:suppressAutoHyphens/>
              <w:rPr>
                <w:spacing w:val="-2"/>
              </w:rPr>
            </w:pPr>
            <w:r w:rsidRPr="00105057">
              <w:rPr>
                <w:spacing w:val="-2"/>
              </w:rPr>
              <w:t>)</w:t>
            </w:r>
          </w:p>
          <w:p w:rsidR="00643C51" w:rsidRPr="00105057" w:rsidP="00365070" w14:paraId="061EEF11" w14:textId="77777777">
            <w:pPr>
              <w:tabs>
                <w:tab w:val="center" w:pos="4680"/>
              </w:tabs>
              <w:suppressAutoHyphens/>
              <w:rPr>
                <w:spacing w:val="-2"/>
              </w:rPr>
            </w:pPr>
            <w:r w:rsidRPr="00105057">
              <w:rPr>
                <w:spacing w:val="-2"/>
              </w:rPr>
              <w:t>)</w:t>
            </w:r>
          </w:p>
          <w:p w:rsidR="00643C51" w:rsidP="00365070" w14:paraId="6BC61C2A" w14:textId="77777777">
            <w:pPr>
              <w:tabs>
                <w:tab w:val="center" w:pos="4680"/>
              </w:tabs>
              <w:suppressAutoHyphens/>
              <w:rPr>
                <w:spacing w:val="-2"/>
              </w:rPr>
            </w:pPr>
          </w:p>
        </w:tc>
        <w:tc>
          <w:tcPr>
            <w:tcW w:w="4248" w:type="dxa"/>
          </w:tcPr>
          <w:p w:rsidR="00643C51" w:rsidP="00365070" w14:paraId="2A3371EB" w14:textId="77777777">
            <w:pPr>
              <w:tabs>
                <w:tab w:val="center" w:pos="4680"/>
              </w:tabs>
              <w:suppressAutoHyphens/>
              <w:rPr>
                <w:spacing w:val="-2"/>
              </w:rPr>
            </w:pPr>
          </w:p>
          <w:p w:rsidR="00643C51" w:rsidP="00365070" w14:paraId="12A60530" w14:textId="77777777">
            <w:pPr>
              <w:pStyle w:val="TOAHeading"/>
              <w:tabs>
                <w:tab w:val="center" w:pos="4680"/>
                <w:tab w:val="clear" w:pos="9360"/>
              </w:tabs>
              <w:rPr>
                <w:spacing w:val="-2"/>
              </w:rPr>
            </w:pPr>
          </w:p>
          <w:p w:rsidR="00643C51" w:rsidP="00365070" w14:paraId="0621BA7D" w14:textId="70E4850A">
            <w:pPr>
              <w:tabs>
                <w:tab w:val="center" w:pos="4680"/>
              </w:tabs>
              <w:suppressAutoHyphens/>
              <w:rPr>
                <w:spacing w:val="-2"/>
              </w:rPr>
            </w:pPr>
            <w:bookmarkStart w:id="0" w:name="_Hlk500146806"/>
            <w:r>
              <w:rPr>
                <w:spacing w:val="-2"/>
              </w:rPr>
              <w:t>MB Docket No.</w:t>
            </w:r>
            <w:r w:rsidR="00AB2B92">
              <w:rPr>
                <w:spacing w:val="-2"/>
              </w:rPr>
              <w:t xml:space="preserve"> 18-383</w:t>
            </w:r>
          </w:p>
          <w:p w:rsidR="00643C51" w:rsidP="00365070" w14:paraId="56FBFBCA" w14:textId="27861786">
            <w:pPr>
              <w:tabs>
                <w:tab w:val="center" w:pos="4680"/>
              </w:tabs>
              <w:suppressAutoHyphens/>
              <w:rPr>
                <w:spacing w:val="-2"/>
              </w:rPr>
            </w:pPr>
            <w:r>
              <w:rPr>
                <w:spacing w:val="-2"/>
              </w:rPr>
              <w:t>RM-</w:t>
            </w:r>
            <w:r w:rsidR="009513AE">
              <w:rPr>
                <w:spacing w:val="-2"/>
              </w:rPr>
              <w:t>11822</w:t>
            </w:r>
          </w:p>
          <w:bookmarkEnd w:id="0"/>
          <w:p w:rsidR="00643C51" w:rsidP="00365070" w14:paraId="1BF75EEF" w14:textId="77777777">
            <w:pPr>
              <w:widowControl/>
              <w:autoSpaceDE w:val="0"/>
              <w:autoSpaceDN w:val="0"/>
              <w:adjustRightInd w:val="0"/>
              <w:rPr>
                <w:spacing w:val="-2"/>
              </w:rPr>
            </w:pPr>
          </w:p>
        </w:tc>
      </w:tr>
    </w:tbl>
    <w:p w:rsidR="00643C51" w:rsidP="00643C51" w14:paraId="689E4A3E" w14:textId="77777777"/>
    <w:p w:rsidR="00643C51" w:rsidP="00643C51" w14:paraId="1B9327EF" w14:textId="77777777">
      <w:pPr>
        <w:pStyle w:val="StyleBoldCentered"/>
      </w:pPr>
      <w:r>
        <w:t xml:space="preserve">Notice of Proposed RuleMaking </w:t>
      </w:r>
    </w:p>
    <w:p w:rsidR="00643C51" w:rsidP="00643C51" w14:paraId="776FB584" w14:textId="77777777">
      <w:pPr>
        <w:tabs>
          <w:tab w:val="left" w:pos="-720"/>
        </w:tabs>
        <w:suppressAutoHyphens/>
        <w:spacing w:line="227" w:lineRule="auto"/>
        <w:rPr>
          <w:spacing w:val="-2"/>
        </w:rPr>
      </w:pPr>
    </w:p>
    <w:p w:rsidR="00643C51" w:rsidP="00643C51" w14:paraId="139383EA" w14:textId="0CDCB34C">
      <w:pPr>
        <w:tabs>
          <w:tab w:val="left" w:pos="720"/>
          <w:tab w:val="right" w:pos="9360"/>
        </w:tabs>
        <w:suppressAutoHyphens/>
        <w:spacing w:line="227" w:lineRule="auto"/>
        <w:rPr>
          <w:spacing w:val="-2"/>
        </w:rPr>
      </w:pPr>
      <w:r>
        <w:rPr>
          <w:b/>
          <w:spacing w:val="-2"/>
        </w:rPr>
        <w:t>Adopted:   December 19, 2018</w:t>
      </w:r>
      <w:r>
        <w:rPr>
          <w:b/>
          <w:spacing w:val="-2"/>
        </w:rPr>
        <w:t xml:space="preserve">                                                       </w:t>
      </w:r>
      <w:r>
        <w:rPr>
          <w:b/>
          <w:spacing w:val="-2"/>
        </w:rPr>
        <w:t xml:space="preserve">                Released:  December 19, 2018</w:t>
      </w:r>
    </w:p>
    <w:p w:rsidR="00643C51" w:rsidP="00643C51" w14:paraId="1D385E55" w14:textId="77777777"/>
    <w:p w:rsidR="00643C51" w:rsidRPr="006B76B3" w:rsidP="00643C51" w14:paraId="1687B0CF" w14:textId="61C5A0A4">
      <w:pPr>
        <w:rPr>
          <w:b/>
        </w:rPr>
      </w:pPr>
      <w:r w:rsidRPr="006B76B3">
        <w:rPr>
          <w:b/>
        </w:rPr>
        <w:t>Comment Date: [15</w:t>
      </w:r>
      <w:r w:rsidRPr="006B76B3">
        <w:rPr>
          <w:b/>
        </w:rPr>
        <w:t xml:space="preserve"> days after date of publication in the Federal Register]</w:t>
      </w:r>
    </w:p>
    <w:p w:rsidR="00643C51" w:rsidRPr="006B76B3" w:rsidP="00643C51" w14:paraId="6E96A513" w14:textId="6DAF29BD">
      <w:pPr>
        <w:rPr>
          <w:b/>
        </w:rPr>
      </w:pPr>
      <w:r w:rsidRPr="006B76B3">
        <w:rPr>
          <w:b/>
        </w:rPr>
        <w:t xml:space="preserve">Reply Comment Date: </w:t>
      </w:r>
      <w:r w:rsidRPr="006B76B3" w:rsidR="006D1556">
        <w:rPr>
          <w:b/>
        </w:rPr>
        <w:t>[25</w:t>
      </w:r>
      <w:r w:rsidRPr="006B76B3">
        <w:rPr>
          <w:b/>
        </w:rPr>
        <w:t xml:space="preserve"> days after date of publication in the Federal Register]</w:t>
      </w:r>
    </w:p>
    <w:p w:rsidR="00643C51" w:rsidP="00643C51" w14:paraId="2447CCBB" w14:textId="77777777"/>
    <w:p w:rsidR="00643C51" w:rsidP="00643C51" w14:paraId="7185DB1A" w14:textId="77777777">
      <w:pPr>
        <w:rPr>
          <w:spacing w:val="-2"/>
        </w:rPr>
      </w:pPr>
      <w:r>
        <w:t>By the Chief, Video Division, Media Bureau</w:t>
      </w:r>
      <w:r>
        <w:rPr>
          <w:spacing w:val="-2"/>
        </w:rPr>
        <w:t>:</w:t>
      </w:r>
    </w:p>
    <w:p w:rsidR="00643C51" w:rsidP="00643C51" w14:paraId="373364FD" w14:textId="44D37EEB"/>
    <w:p w:rsidR="002B5D78" w:rsidP="006B76B3" w14:paraId="00B8D2DE" w14:textId="1A89FD1E">
      <w:pPr>
        <w:pStyle w:val="ListParagraph"/>
        <w:numPr>
          <w:ilvl w:val="0"/>
          <w:numId w:val="19"/>
        </w:numPr>
        <w:ind w:left="720"/>
        <w:rPr>
          <w:b/>
        </w:rPr>
      </w:pPr>
      <w:r>
        <w:rPr>
          <w:b/>
        </w:rPr>
        <w:t>INTRODUCTION</w:t>
      </w:r>
    </w:p>
    <w:p w:rsidR="002B5D78" w:rsidRPr="006B76B3" w:rsidP="006B76B3" w14:paraId="3AC031A1" w14:textId="77777777">
      <w:pPr>
        <w:pStyle w:val="ListParagraph"/>
        <w:ind w:left="1080"/>
        <w:rPr>
          <w:b/>
        </w:rPr>
      </w:pPr>
    </w:p>
    <w:p w:rsidR="002B5D78" w:rsidP="002B5D78" w14:paraId="25DA38AF" w14:textId="1AA6B99D">
      <w:pPr>
        <w:pStyle w:val="ParaNum"/>
        <w:tabs>
          <w:tab w:val="clear" w:pos="1080"/>
          <w:tab w:val="num" w:pos="1440"/>
        </w:tabs>
      </w:pPr>
      <w:r>
        <w:t xml:space="preserve">The Commission has before it a petition for rulemaking (Petition) filed by </w:t>
      </w:r>
      <w:r w:rsidR="00827672">
        <w:t>ION Media Licens</w:t>
      </w:r>
      <w:r w:rsidR="00884130">
        <w:t>e</w:t>
      </w:r>
      <w:r w:rsidR="00107648">
        <w:t xml:space="preserve"> Company</w:t>
      </w:r>
      <w:r w:rsidR="00884130">
        <w:t xml:space="preserve">, </w:t>
      </w:r>
      <w:r w:rsidR="00107648">
        <w:t>LLC</w:t>
      </w:r>
      <w:r w:rsidR="00796794">
        <w:t xml:space="preserve"> (</w:t>
      </w:r>
      <w:r w:rsidR="006D1556">
        <w:t>ION</w:t>
      </w:r>
      <w:r w:rsidR="00794087">
        <w:t xml:space="preserve"> or Petitioner</w:t>
      </w:r>
      <w:r>
        <w:t xml:space="preserve">), licensee of </w:t>
      </w:r>
      <w:r w:rsidR="006D1556">
        <w:t>digital television</w:t>
      </w:r>
      <w:r>
        <w:t xml:space="preserve"> </w:t>
      </w:r>
      <w:r w:rsidR="00796794">
        <w:t xml:space="preserve">station </w:t>
      </w:r>
      <w:r>
        <w:t>W</w:t>
      </w:r>
      <w:r w:rsidR="00107648">
        <w:t>N</w:t>
      </w:r>
      <w:r w:rsidR="006D1556">
        <w:t>PX</w:t>
      </w:r>
      <w:r w:rsidR="00796794">
        <w:t>-TV</w:t>
      </w:r>
      <w:r>
        <w:t xml:space="preserve">, channel </w:t>
      </w:r>
      <w:r w:rsidR="00107648">
        <w:t>36</w:t>
      </w:r>
      <w:r>
        <w:t xml:space="preserve">, </w:t>
      </w:r>
      <w:r w:rsidR="00107648">
        <w:t>Cookeville</w:t>
      </w:r>
      <w:r>
        <w:t xml:space="preserve">, </w:t>
      </w:r>
      <w:r w:rsidR="00107648">
        <w:t>Tennessee</w:t>
      </w:r>
      <w:r>
        <w:t xml:space="preserve"> (</w:t>
      </w:r>
      <w:r w:rsidR="00107648">
        <w:t>WN</w:t>
      </w:r>
      <w:r w:rsidR="00AE7F01">
        <w:t>PX</w:t>
      </w:r>
      <w:r>
        <w:t>).</w:t>
      </w:r>
      <w:r>
        <w:rPr>
          <w:rStyle w:val="FootnoteReference"/>
        </w:rPr>
        <w:footnoteReference w:id="3"/>
      </w:r>
      <w:r>
        <w:t xml:space="preserve"> </w:t>
      </w:r>
      <w:r w:rsidR="00516F93">
        <w:t xml:space="preserve"> ION reque</w:t>
      </w:r>
      <w:r w:rsidR="00AE7F01">
        <w:t xml:space="preserve">sts an amendment of the </w:t>
      </w:r>
      <w:r w:rsidR="00795A82">
        <w:t xml:space="preserve">Post-Transition Table of </w:t>
      </w:r>
      <w:r w:rsidR="00AE7F01">
        <w:t>DTV Allotments to del</w:t>
      </w:r>
      <w:r w:rsidR="00796794">
        <w:t>e</w:t>
      </w:r>
      <w:r w:rsidR="00107648">
        <w:t>te channel 36 at Cookeville</w:t>
      </w:r>
      <w:r w:rsidR="00AE7F01">
        <w:t xml:space="preserve">, </w:t>
      </w:r>
      <w:r w:rsidR="00107648">
        <w:t>Tennessee, and substitute channel 36</w:t>
      </w:r>
      <w:r w:rsidR="00AE7F01">
        <w:t xml:space="preserve"> at </w:t>
      </w:r>
      <w:r w:rsidR="00107648">
        <w:t>Franklin</w:t>
      </w:r>
      <w:r w:rsidR="00AE7F01">
        <w:t xml:space="preserve">, </w:t>
      </w:r>
      <w:r w:rsidR="00107648">
        <w:t>Tennessee</w:t>
      </w:r>
      <w:r w:rsidR="00A84D3D">
        <w:t>.</w:t>
      </w:r>
      <w:r>
        <w:rPr>
          <w:rStyle w:val="FootnoteReference"/>
        </w:rPr>
        <w:footnoteReference w:id="4"/>
      </w:r>
      <w:r w:rsidR="00A84D3D">
        <w:t xml:space="preserve">  </w:t>
      </w:r>
      <w:r w:rsidR="00385930">
        <w:t>ION fur</w:t>
      </w:r>
      <w:r w:rsidR="00C76D4C">
        <w:t>ther requests modification of WN</w:t>
      </w:r>
      <w:r w:rsidR="00385930">
        <w:t xml:space="preserve">PX’s license to specify </w:t>
      </w:r>
      <w:r w:rsidR="00C76D4C">
        <w:t>Franklin</w:t>
      </w:r>
      <w:r w:rsidR="00385930">
        <w:t xml:space="preserve"> as its community of license pursuant to Section 1.420(</w:t>
      </w:r>
      <w:r w:rsidR="00385930">
        <w:t>i</w:t>
      </w:r>
      <w:r w:rsidR="00385930">
        <w:t xml:space="preserve">) of the </w:t>
      </w:r>
      <w:r w:rsidR="00796794">
        <w:t>Commission’s r</w:t>
      </w:r>
      <w:r w:rsidR="00385930">
        <w:t>ules.</w:t>
      </w:r>
      <w:r>
        <w:rPr>
          <w:rStyle w:val="FootnoteReference"/>
        </w:rPr>
        <w:footnoteReference w:id="5"/>
      </w:r>
      <w:r w:rsidR="00385930">
        <w:t xml:space="preserve"> </w:t>
      </w:r>
    </w:p>
    <w:p w:rsidR="002B5D78" w:rsidRPr="006B76B3" w:rsidP="006B76B3" w14:paraId="092B8984" w14:textId="0876D2FC">
      <w:pPr>
        <w:pStyle w:val="ParaNum"/>
        <w:numPr>
          <w:ilvl w:val="0"/>
          <w:numId w:val="19"/>
        </w:numPr>
        <w:ind w:left="720"/>
        <w:rPr>
          <w:b/>
        </w:rPr>
      </w:pPr>
      <w:r>
        <w:rPr>
          <w:b/>
        </w:rPr>
        <w:t>BACKGROUND</w:t>
      </w:r>
    </w:p>
    <w:p w:rsidR="00643C51" w:rsidP="00643C51" w14:paraId="35618C3F" w14:textId="5E8BDC59">
      <w:pPr>
        <w:pStyle w:val="ParaNum"/>
        <w:tabs>
          <w:tab w:val="clear" w:pos="1080"/>
          <w:tab w:val="num" w:pos="1440"/>
        </w:tabs>
      </w:pPr>
      <w:r>
        <w:t>Section 1.420(</w:t>
      </w:r>
      <w:r>
        <w:t>i</w:t>
      </w:r>
      <w:r>
        <w:t xml:space="preserve">) of the </w:t>
      </w:r>
      <w:r w:rsidR="003C293C">
        <w:t>r</w:t>
      </w:r>
      <w:r>
        <w:t>ules provides that the Commission, during a rulemaking proceeding to amend the Table of Allotments, may modify a station’s license to specify a new community of license without affording other interested parties an opportunity to file competing expressions of interest.</w:t>
      </w:r>
      <w:r>
        <w:rPr>
          <w:rStyle w:val="FootnoteReference"/>
        </w:rPr>
        <w:footnoteReference w:id="6"/>
      </w:r>
      <w:r>
        <w:t xml:space="preserve">  The Commission will apply this procedure in the limited circumstances </w:t>
      </w:r>
      <w:r w:rsidR="00385930">
        <w:t>where</w:t>
      </w:r>
      <w:r>
        <w:t>:</w:t>
      </w:r>
      <w:r w:rsidR="00485C7F">
        <w:t xml:space="preserve"> </w:t>
      </w:r>
      <w:r>
        <w:t xml:space="preserve"> (1) the new allotment will be mutually exclusive with a station’s existing allotment; (2) the new allotment will result in </w:t>
      </w:r>
      <w:bookmarkStart w:id="1" w:name="_Hlk506388394"/>
      <w:r>
        <w:t xml:space="preserve">a preferential arrangement of the allotments </w:t>
      </w:r>
      <w:bookmarkEnd w:id="1"/>
      <w:r>
        <w:t>according to the Commission’s television allotment priorities; and (3) the new allotment will not deprive a community of its sole local transmission outlet.</w:t>
      </w:r>
      <w:r>
        <w:rPr>
          <w:rStyle w:val="FootnoteReference"/>
        </w:rPr>
        <w:footnoteReference w:id="7"/>
      </w:r>
      <w:r>
        <w:t xml:space="preserve">  </w:t>
      </w:r>
    </w:p>
    <w:p w:rsidR="002B5D78" w:rsidRPr="006B76B3" w:rsidP="006B76B3" w14:paraId="36912490" w14:textId="2E276914">
      <w:pPr>
        <w:pStyle w:val="ParaNum"/>
        <w:numPr>
          <w:ilvl w:val="0"/>
          <w:numId w:val="19"/>
        </w:numPr>
        <w:ind w:left="720"/>
        <w:rPr>
          <w:b/>
        </w:rPr>
      </w:pPr>
      <w:r>
        <w:rPr>
          <w:b/>
        </w:rPr>
        <w:t>DISCUSSION</w:t>
      </w:r>
    </w:p>
    <w:p w:rsidR="00643C51" w:rsidP="00643C51" w14:paraId="7A4E2081" w14:textId="6E2D5704">
      <w:pPr>
        <w:pStyle w:val="ParaNum"/>
        <w:tabs>
          <w:tab w:val="clear" w:pos="1080"/>
          <w:tab w:val="num" w:pos="1440"/>
        </w:tabs>
      </w:pPr>
      <w:r>
        <w:t>ION</w:t>
      </w:r>
      <w:r w:rsidR="003C293C">
        <w:t>’s</w:t>
      </w:r>
      <w:r w:rsidR="007D538F">
        <w:t xml:space="preserve"> proposed </w:t>
      </w:r>
      <w:r w:rsidR="007D538F">
        <w:t>reallotment</w:t>
      </w:r>
      <w:r w:rsidR="007D538F">
        <w:t xml:space="preserve"> is mutually exclusive</w:t>
      </w:r>
      <w:r>
        <w:t xml:space="preserve"> with WN</w:t>
      </w:r>
      <w:r w:rsidR="00794087">
        <w:t>PX’s current allotment</w:t>
      </w:r>
      <w:r w:rsidR="007D538F">
        <w:t xml:space="preserve"> bec</w:t>
      </w:r>
      <w:r w:rsidR="00930D5A">
        <w:t>ause it is</w:t>
      </w:r>
      <w:r w:rsidR="008A5E9C">
        <w:t xml:space="preserve"> </w:t>
      </w:r>
      <w:r w:rsidR="00F832E5">
        <w:t>base</w:t>
      </w:r>
      <w:r w:rsidR="00664DEB">
        <w:t xml:space="preserve">d </w:t>
      </w:r>
      <w:r w:rsidR="00F832E5">
        <w:t>on the technical specifications curren</w:t>
      </w:r>
      <w:r w:rsidR="00026119">
        <w:t>tly authorized for the station</w:t>
      </w:r>
      <w:r w:rsidR="00A26696">
        <w:t>.</w:t>
      </w:r>
      <w:r>
        <w:rPr>
          <w:rStyle w:val="FootnoteReference"/>
        </w:rPr>
        <w:footnoteReference w:id="8"/>
      </w:r>
      <w:r w:rsidR="00F832E5">
        <w:t xml:space="preserve"> </w:t>
      </w:r>
      <w:r w:rsidR="005D2F10">
        <w:t xml:space="preserve"> </w:t>
      </w:r>
      <w:r w:rsidR="00794087">
        <w:t>ION asserts</w:t>
      </w:r>
      <w:r w:rsidR="00A26696">
        <w:t xml:space="preserve"> that the proposed </w:t>
      </w:r>
      <w:r w:rsidR="00A26696">
        <w:t>reallotment</w:t>
      </w:r>
      <w:r w:rsidR="00A26696">
        <w:t xml:space="preserve"> </w:t>
      </w:r>
      <w:r w:rsidR="00FD5BE5">
        <w:t xml:space="preserve">is consistent with </w:t>
      </w:r>
      <w:r w:rsidR="007C743A">
        <w:t>the</w:t>
      </w:r>
      <w:r w:rsidR="00EF4E01">
        <w:t xml:space="preserve"> Commission’s second allotment priority</w:t>
      </w:r>
      <w:r w:rsidR="00FD5BE5">
        <w:t xml:space="preserve"> because it will provide</w:t>
      </w:r>
      <w:r w:rsidR="00FC48D8">
        <w:t xml:space="preserve"> </w:t>
      </w:r>
      <w:r>
        <w:t>Franklin</w:t>
      </w:r>
      <w:r w:rsidR="00FC48D8">
        <w:t xml:space="preserve"> with its first local tra</w:t>
      </w:r>
      <w:r w:rsidR="00F40B1B">
        <w:t>nsm</w:t>
      </w:r>
      <w:r w:rsidR="00321C83">
        <w:t>ission service.</w:t>
      </w:r>
      <w:r>
        <w:rPr>
          <w:rStyle w:val="FootnoteReference"/>
        </w:rPr>
        <w:footnoteReference w:id="9"/>
      </w:r>
      <w:r w:rsidR="00321C83">
        <w:t xml:space="preserve"> </w:t>
      </w:r>
      <w:r w:rsidR="00800655">
        <w:t xml:space="preserve"> </w:t>
      </w:r>
      <w:r w:rsidR="001B7595">
        <w:t xml:space="preserve">ION explains that </w:t>
      </w:r>
      <w:r>
        <w:t>Franklin</w:t>
      </w:r>
      <w:r w:rsidR="00BB0B9A">
        <w:t xml:space="preserve"> not only qualifies as a community for allotment purposes, but is also a larger community than Cookeville and is deserving of its first local transmission service.  ION notes that Franklin </w:t>
      </w:r>
      <w:r w:rsidR="00AA5EEA">
        <w:t>(population of 62,487</w:t>
      </w:r>
      <w:r w:rsidR="00BB0B9A">
        <w:t xml:space="preserve">, compared to </w:t>
      </w:r>
      <w:r w:rsidR="00AA5EEA">
        <w:t>Cookeville</w:t>
      </w:r>
      <w:r w:rsidR="00BB0B9A">
        <w:t xml:space="preserve">’s </w:t>
      </w:r>
      <w:r w:rsidR="00800655">
        <w:t>population of 30,435)</w:t>
      </w:r>
      <w:r w:rsidR="00712D71">
        <w:t xml:space="preserve"> </w:t>
      </w:r>
      <w:r w:rsidR="00800655">
        <w:t>is</w:t>
      </w:r>
      <w:r w:rsidR="00AA5EEA">
        <w:t xml:space="preserve"> the county seat</w:t>
      </w:r>
      <w:r w:rsidR="00712D71">
        <w:t xml:space="preserve"> of Williamson County, Tennessee</w:t>
      </w:r>
      <w:r w:rsidR="00BB0B9A">
        <w:t xml:space="preserve">, and has an active government </w:t>
      </w:r>
      <w:r w:rsidR="00800655">
        <w:t>that</w:t>
      </w:r>
      <w:r w:rsidR="00BB0B9A">
        <w:t xml:space="preserve"> oversees</w:t>
      </w:r>
      <w:r w:rsidR="00470164">
        <w:t xml:space="preserve"> </w:t>
      </w:r>
      <w:r w:rsidR="00BB0B9A">
        <w:t>the c</w:t>
      </w:r>
      <w:r w:rsidR="00AA5EEA">
        <w:t>ity’s fourteen</w:t>
      </w:r>
      <w:r w:rsidR="00BB0B9A">
        <w:t xml:space="preserve"> departments, includ</w:t>
      </w:r>
      <w:r w:rsidR="008656D9">
        <w:t>ing</w:t>
      </w:r>
      <w:r w:rsidR="00AA5EEA">
        <w:t xml:space="preserve"> the Ci</w:t>
      </w:r>
      <w:r w:rsidR="00D77609">
        <w:t xml:space="preserve">ty of </w:t>
      </w:r>
      <w:r w:rsidR="00BB0B9A">
        <w:t xml:space="preserve">Franklin Fire and </w:t>
      </w:r>
      <w:r w:rsidR="00AA5EEA">
        <w:t>Police Departme</w:t>
      </w:r>
      <w:r w:rsidR="00BB0B9A">
        <w:t>nt</w:t>
      </w:r>
      <w:r w:rsidR="008656D9">
        <w:t>s</w:t>
      </w:r>
      <w:r w:rsidR="00AA5EEA">
        <w:t>.</w:t>
      </w:r>
      <w:r>
        <w:rPr>
          <w:rStyle w:val="FootnoteReference"/>
        </w:rPr>
        <w:footnoteReference w:id="10"/>
      </w:r>
      <w:r w:rsidR="006664FB">
        <w:t xml:space="preserve">  </w:t>
      </w:r>
      <w:r w:rsidR="00712D71">
        <w:t>ION</w:t>
      </w:r>
      <w:r w:rsidR="008656D9">
        <w:t xml:space="preserve"> documents</w:t>
      </w:r>
      <w:r w:rsidR="00712D71">
        <w:t xml:space="preserve"> that</w:t>
      </w:r>
      <w:r w:rsidR="00470164">
        <w:t xml:space="preserve"> </w:t>
      </w:r>
      <w:r w:rsidR="00AA5EEA">
        <w:t>Franklin</w:t>
      </w:r>
      <w:r w:rsidR="00470164">
        <w:t xml:space="preserve"> has </w:t>
      </w:r>
      <w:r w:rsidR="00AA5EEA">
        <w:t>14 public schools, five local newspapers, eight hospital/medical centers, and over 127 churches</w:t>
      </w:r>
      <w:r w:rsidR="006664FB">
        <w:t>.</w:t>
      </w:r>
      <w:r>
        <w:rPr>
          <w:rStyle w:val="FootnoteReference"/>
        </w:rPr>
        <w:footnoteReference w:id="11"/>
      </w:r>
      <w:r w:rsidR="006664FB">
        <w:t xml:space="preserve">  </w:t>
      </w:r>
      <w:r w:rsidR="00FC48D8">
        <w:t>Finally, ION</w:t>
      </w:r>
      <w:r>
        <w:t xml:space="preserve"> asserts that the proposed </w:t>
      </w:r>
      <w:r>
        <w:t>reallot</w:t>
      </w:r>
      <w:r w:rsidR="00FC48D8">
        <w:t>ment</w:t>
      </w:r>
      <w:r w:rsidR="00FC48D8">
        <w:t xml:space="preserve"> will not deprive </w:t>
      </w:r>
      <w:r w:rsidR="00AA5EEA">
        <w:t>Franklin</w:t>
      </w:r>
      <w:r>
        <w:t xml:space="preserve"> of its sole broadcast station as it will </w:t>
      </w:r>
      <w:r w:rsidR="00FC48D8">
        <w:t>continue to be</w:t>
      </w:r>
      <w:r w:rsidR="00C76D4C">
        <w:t xml:space="preserve"> served by station WCTE</w:t>
      </w:r>
      <w:r w:rsidR="00FC48D8">
        <w:t>(TV),</w:t>
      </w:r>
      <w:r w:rsidR="00110E90">
        <w:t xml:space="preserve"> </w:t>
      </w:r>
      <w:r w:rsidR="00FC48D8">
        <w:t xml:space="preserve">licensed to </w:t>
      </w:r>
      <w:r w:rsidR="00C76D4C">
        <w:t>Upper Cumberland Broadcast Council</w:t>
      </w:r>
      <w:r w:rsidR="005323A0">
        <w:t>, on channel *22 at Cookeville</w:t>
      </w:r>
      <w:r>
        <w:t>.</w:t>
      </w:r>
      <w:r>
        <w:rPr>
          <w:rStyle w:val="FootnoteReference"/>
        </w:rPr>
        <w:footnoteReference w:id="12"/>
      </w:r>
      <w:r>
        <w:t xml:space="preserve"> </w:t>
      </w:r>
      <w:r w:rsidR="003C2426">
        <w:t xml:space="preserve"> </w:t>
      </w:r>
    </w:p>
    <w:p w:rsidR="00643C51" w:rsidP="00643C51" w14:paraId="2241E9FA" w14:textId="1B04E924">
      <w:pPr>
        <w:pStyle w:val="ParaNum"/>
        <w:tabs>
          <w:tab w:val="clear" w:pos="1080"/>
          <w:tab w:val="num" w:pos="1440"/>
        </w:tabs>
      </w:pPr>
      <w:r w:rsidRPr="00A6589F">
        <w:t xml:space="preserve">We believe that </w:t>
      </w:r>
      <w:r w:rsidR="006055EC">
        <w:t>ION</w:t>
      </w:r>
      <w:r w:rsidRPr="00A6589F">
        <w:t xml:space="preserve">’s proposal warrants consideration. </w:t>
      </w:r>
      <w:r>
        <w:t xml:space="preserve"> </w:t>
      </w:r>
      <w:r w:rsidRPr="00A6589F">
        <w:t>Accordingly, we seek comme</w:t>
      </w:r>
      <w:r w:rsidR="006664FB">
        <w:t>nts on the proposed amendment to</w:t>
      </w:r>
      <w:r w:rsidRPr="00A6589F">
        <w:t xml:space="preserve"> the </w:t>
      </w:r>
      <w:r w:rsidR="00795A82">
        <w:t>Post-Transition Table of DTV Allotments</w:t>
      </w:r>
      <w:r w:rsidRPr="00A6589F" w:rsidR="00795A82">
        <w:t xml:space="preserve"> </w:t>
      </w:r>
      <w:r w:rsidRPr="00A6589F">
        <w:t>in Section 73.622(</w:t>
      </w:r>
      <w:r w:rsidRPr="00A6589F">
        <w:t>i</w:t>
      </w:r>
      <w:r w:rsidRPr="00A6589F">
        <w:t xml:space="preserve">) of the </w:t>
      </w:r>
      <w:r w:rsidR="003C293C">
        <w:t>r</w:t>
      </w:r>
      <w:r w:rsidRPr="00A6589F">
        <w:t>ules as seen below:</w:t>
      </w:r>
    </w:p>
    <w:p w:rsidR="00D31B71" w:rsidP="007C743A" w14:paraId="6966625E" w14:textId="25E621F6">
      <w:pPr>
        <w:pStyle w:val="ParaNum"/>
        <w:numPr>
          <w:ilvl w:val="0"/>
          <w:numId w:val="0"/>
        </w:numPr>
      </w:pP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tblGrid>
      <w:tr w14:paraId="12B7062C" w14:textId="77777777" w:rsidTr="00365070">
        <w:tblPrEx>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72" w:type="dxa"/>
            <w:shd w:val="clear" w:color="auto" w:fill="auto"/>
          </w:tcPr>
          <w:p w:rsidR="00643C51" w:rsidP="00365070" w14:paraId="59882C46" w14:textId="77777777">
            <w:pPr>
              <w:pStyle w:val="AppNum"/>
              <w:numPr>
                <w:ilvl w:val="0"/>
                <w:numId w:val="0"/>
              </w:numPr>
              <w:spacing w:after="240"/>
              <w:jc w:val="both"/>
              <w:rPr>
                <w:rFonts w:ascii="Times New Roman" w:hAnsi="Times New Roman"/>
                <w:spacing w:val="-3"/>
                <w:sz w:val="22"/>
                <w:szCs w:val="22"/>
              </w:rPr>
            </w:pPr>
          </w:p>
        </w:tc>
        <w:tc>
          <w:tcPr>
            <w:tcW w:w="4944" w:type="dxa"/>
            <w:gridSpan w:val="2"/>
            <w:shd w:val="clear" w:color="auto" w:fill="auto"/>
          </w:tcPr>
          <w:p w:rsidR="00643C51" w:rsidP="00365070" w14:paraId="581758D0" w14:textId="77777777">
            <w:pPr>
              <w:pStyle w:val="AppNum"/>
              <w:numPr>
                <w:ilvl w:val="0"/>
                <w:numId w:val="0"/>
              </w:numPr>
              <w:spacing w:after="240"/>
              <w:jc w:val="center"/>
              <w:rPr>
                <w:rFonts w:ascii="Times New Roman" w:hAnsi="Times New Roman"/>
                <w:spacing w:val="-3"/>
                <w:sz w:val="22"/>
                <w:szCs w:val="22"/>
              </w:rPr>
            </w:pPr>
            <w:r>
              <w:rPr>
                <w:rFonts w:ascii="Times New Roman" w:hAnsi="Times New Roman"/>
                <w:spacing w:val="-3"/>
                <w:sz w:val="22"/>
                <w:szCs w:val="22"/>
              </w:rPr>
              <w:t>Channel No.</w:t>
            </w:r>
          </w:p>
        </w:tc>
      </w:tr>
      <w:tr w14:paraId="17900EF7" w14:textId="77777777" w:rsidTr="00365070">
        <w:tblPrEx>
          <w:tblW w:w="0" w:type="auto"/>
          <w:tblInd w:w="976" w:type="dxa"/>
          <w:tblLook w:val="04A0"/>
        </w:tblPrEx>
        <w:tc>
          <w:tcPr>
            <w:tcW w:w="2472" w:type="dxa"/>
            <w:shd w:val="clear" w:color="auto" w:fill="auto"/>
          </w:tcPr>
          <w:p w:rsidR="00643C51" w:rsidP="00365070" w14:paraId="12747AF6" w14:textId="77777777">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City and State</w:t>
            </w:r>
          </w:p>
        </w:tc>
        <w:tc>
          <w:tcPr>
            <w:tcW w:w="2472" w:type="dxa"/>
            <w:shd w:val="clear" w:color="auto" w:fill="auto"/>
          </w:tcPr>
          <w:p w:rsidR="00643C51" w:rsidP="00365070" w14:paraId="199DF2F5" w14:textId="77777777">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 xml:space="preserve">Present </w:t>
            </w:r>
          </w:p>
        </w:tc>
        <w:tc>
          <w:tcPr>
            <w:tcW w:w="2472" w:type="dxa"/>
            <w:shd w:val="clear" w:color="auto" w:fill="auto"/>
          </w:tcPr>
          <w:p w:rsidR="00643C51" w:rsidP="00365070" w14:paraId="5B7E4E56" w14:textId="77777777">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Proposed</w:t>
            </w:r>
          </w:p>
        </w:tc>
      </w:tr>
      <w:tr w14:paraId="4D33108C" w14:textId="77777777" w:rsidTr="00365070">
        <w:tblPrEx>
          <w:tblW w:w="0" w:type="auto"/>
          <w:tblInd w:w="976" w:type="dxa"/>
          <w:tblLook w:val="04A0"/>
        </w:tblPrEx>
        <w:tc>
          <w:tcPr>
            <w:tcW w:w="2472" w:type="dxa"/>
            <w:shd w:val="clear" w:color="auto" w:fill="auto"/>
          </w:tcPr>
          <w:p w:rsidR="00643C51" w:rsidP="00365070" w14:paraId="0C9AC56B" w14:textId="5B746B83">
            <w:pPr>
              <w:pStyle w:val="AppNum"/>
              <w:numPr>
                <w:ilvl w:val="0"/>
                <w:numId w:val="0"/>
              </w:numPr>
              <w:spacing w:after="240"/>
              <w:rPr>
                <w:rFonts w:ascii="Times New Roman" w:hAnsi="Times New Roman"/>
                <w:spacing w:val="-3"/>
                <w:sz w:val="22"/>
                <w:szCs w:val="22"/>
              </w:rPr>
            </w:pPr>
            <w:r>
              <w:rPr>
                <w:rFonts w:ascii="Times New Roman" w:hAnsi="Times New Roman"/>
                <w:spacing w:val="-3"/>
                <w:sz w:val="22"/>
                <w:szCs w:val="22"/>
              </w:rPr>
              <w:t>Cookeville</w:t>
            </w:r>
            <w:r>
              <w:rPr>
                <w:rFonts w:ascii="Times New Roman" w:hAnsi="Times New Roman"/>
                <w:spacing w:val="-3"/>
                <w:sz w:val="22"/>
                <w:szCs w:val="22"/>
              </w:rPr>
              <w:t xml:space="preserve">, </w:t>
            </w:r>
            <w:r>
              <w:rPr>
                <w:rFonts w:ascii="Times New Roman" w:hAnsi="Times New Roman"/>
                <w:spacing w:val="-3"/>
                <w:sz w:val="22"/>
                <w:szCs w:val="22"/>
              </w:rPr>
              <w:t>Tennessee</w:t>
            </w:r>
          </w:p>
        </w:tc>
        <w:tc>
          <w:tcPr>
            <w:tcW w:w="2472" w:type="dxa"/>
            <w:shd w:val="clear" w:color="auto" w:fill="auto"/>
          </w:tcPr>
          <w:p w:rsidR="00643C51" w:rsidP="00365070" w14:paraId="28944961" w14:textId="591AABC2">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*22, 36</w:t>
            </w:r>
          </w:p>
        </w:tc>
        <w:tc>
          <w:tcPr>
            <w:tcW w:w="2472" w:type="dxa"/>
            <w:shd w:val="clear" w:color="auto" w:fill="auto"/>
          </w:tcPr>
          <w:p w:rsidR="00643C51" w:rsidP="00365070" w14:paraId="5BCFC7DB" w14:textId="0BFA182B">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*22</w:t>
            </w:r>
          </w:p>
        </w:tc>
      </w:tr>
      <w:tr w14:paraId="41181DC0" w14:textId="77777777" w:rsidTr="00365070">
        <w:tblPrEx>
          <w:tblW w:w="0" w:type="auto"/>
          <w:tblInd w:w="976" w:type="dxa"/>
          <w:tblLook w:val="04A0"/>
        </w:tblPrEx>
        <w:tc>
          <w:tcPr>
            <w:tcW w:w="2472" w:type="dxa"/>
            <w:shd w:val="clear" w:color="auto" w:fill="auto"/>
          </w:tcPr>
          <w:p w:rsidR="00643C51" w:rsidP="00365070" w14:paraId="3B0EAB98" w14:textId="700CA8B8">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Franklin</w:t>
            </w:r>
            <w:r w:rsidR="007C743A">
              <w:rPr>
                <w:rFonts w:ascii="Times New Roman" w:hAnsi="Times New Roman"/>
                <w:spacing w:val="-3"/>
                <w:sz w:val="22"/>
                <w:szCs w:val="22"/>
              </w:rPr>
              <w:t xml:space="preserve">, </w:t>
            </w:r>
            <w:r>
              <w:rPr>
                <w:rFonts w:ascii="Times New Roman" w:hAnsi="Times New Roman"/>
                <w:spacing w:val="-3"/>
                <w:sz w:val="22"/>
                <w:szCs w:val="22"/>
              </w:rPr>
              <w:t>Tennessee</w:t>
            </w:r>
          </w:p>
        </w:tc>
        <w:tc>
          <w:tcPr>
            <w:tcW w:w="2472" w:type="dxa"/>
            <w:shd w:val="clear" w:color="auto" w:fill="auto"/>
          </w:tcPr>
          <w:p w:rsidR="00643C51" w:rsidP="00365070" w14:paraId="3CD9ACCD" w14:textId="77777777">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w:t>
            </w:r>
          </w:p>
        </w:tc>
        <w:tc>
          <w:tcPr>
            <w:tcW w:w="2472" w:type="dxa"/>
            <w:shd w:val="clear" w:color="auto" w:fill="auto"/>
          </w:tcPr>
          <w:p w:rsidR="00643C51" w:rsidP="00365070" w14:paraId="05C7125D" w14:textId="6E79FA84">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36</w:t>
            </w:r>
          </w:p>
        </w:tc>
      </w:tr>
    </w:tbl>
    <w:p w:rsidR="00643C51" w:rsidP="00C40D2F" w14:paraId="3447EE1D" w14:textId="26B614AA">
      <w:pPr>
        <w:pStyle w:val="ParaNum"/>
        <w:numPr>
          <w:ilvl w:val="0"/>
          <w:numId w:val="0"/>
        </w:numPr>
      </w:pPr>
    </w:p>
    <w:p w:rsidR="00D7442A" w:rsidRPr="006B76B3" w:rsidP="006B76B3" w14:paraId="324389D0" w14:textId="69025BA3">
      <w:pPr>
        <w:pStyle w:val="ParaNum"/>
        <w:numPr>
          <w:ilvl w:val="0"/>
          <w:numId w:val="19"/>
        </w:numPr>
        <w:ind w:left="720"/>
        <w:rPr>
          <w:b/>
        </w:rPr>
      </w:pPr>
      <w:r>
        <w:rPr>
          <w:b/>
        </w:rPr>
        <w:t>PROCEDURAL MATTERS</w:t>
      </w:r>
    </w:p>
    <w:p w:rsidR="002B5D78" w:rsidP="008B26E5" w14:paraId="19EAE537" w14:textId="77777777">
      <w:pPr>
        <w:pStyle w:val="ParaNum"/>
        <w:tabs>
          <w:tab w:val="clear" w:pos="1080"/>
          <w:tab w:val="num" w:pos="1440"/>
        </w:tabs>
      </w:pPr>
      <w:r w:rsidRPr="007D6E0C">
        <w:rPr>
          <w:i/>
        </w:rPr>
        <w:t xml:space="preserve">Initial Regulatory Flexibility Act </w:t>
      </w:r>
      <w:r w:rsidRPr="007D6E0C">
        <w:rPr>
          <w:i/>
        </w:rPr>
        <w:t>Analysis</w:t>
      </w:r>
      <w:r w:rsidRPr="007D6E0C">
        <w:t>.—</w:t>
      </w:r>
      <w:r>
        <w:t>The Commission has determined that the relevant provisions of the Regulatory Flexibility Act of 1980 do not apply to a rule making proceeding to amend the Post-Transition Table of DTV Allotments, Section 73.622(</w:t>
      </w:r>
      <w:r>
        <w:t>i</w:t>
      </w:r>
      <w:r>
        <w:t xml:space="preserve">).  </w:t>
      </w:r>
    </w:p>
    <w:p w:rsidR="002B5D78" w:rsidP="008B26E5" w14:paraId="10EEE9C6" w14:textId="191B412C">
      <w:pPr>
        <w:pStyle w:val="ParaNum"/>
        <w:tabs>
          <w:tab w:val="clear" w:pos="1080"/>
          <w:tab w:val="num" w:pos="1440"/>
        </w:tabs>
      </w:pPr>
      <w:r>
        <w:rPr>
          <w:i/>
        </w:rPr>
        <w:t xml:space="preserve">Paperwork Reduction </w:t>
      </w:r>
      <w:r>
        <w:rPr>
          <w:i/>
        </w:rPr>
        <w:t>Act</w:t>
      </w:r>
      <w:r w:rsidRPr="006B76B3">
        <w:t>.</w:t>
      </w:r>
      <w:r>
        <w:t>—</w:t>
      </w:r>
      <w:r>
        <w:t>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 § 3506(c)(4).</w:t>
      </w:r>
    </w:p>
    <w:p w:rsidR="00602D54" w:rsidP="008B26E5" w14:paraId="6D89861C" w14:textId="0A96A6B4">
      <w:pPr>
        <w:pStyle w:val="ParaNum"/>
        <w:tabs>
          <w:tab w:val="clear" w:pos="1080"/>
          <w:tab w:val="num" w:pos="1440"/>
        </w:tabs>
      </w:pPr>
      <w:r>
        <w:rPr>
          <w:i/>
        </w:rPr>
        <w:t xml:space="preserve">Ex </w:t>
      </w:r>
      <w:r>
        <w:rPr>
          <w:i/>
        </w:rPr>
        <w:t>Parte</w:t>
      </w:r>
      <w:r>
        <w:rPr>
          <w:i/>
        </w:rPr>
        <w:t xml:space="preserve"> </w:t>
      </w:r>
      <w:r>
        <w:rPr>
          <w:i/>
        </w:rPr>
        <w:t>Rules.</w:t>
      </w:r>
      <w:r>
        <w:t>—</w:t>
      </w:r>
      <w:r w:rsidR="00597976">
        <w:t xml:space="preserve">For purposes of this restricted notice and comment rulemaking proceeding, members of the public are advised that no </w:t>
      </w:r>
      <w:r w:rsidR="00597976">
        <w:rPr>
          <w:i/>
          <w:iCs/>
        </w:rPr>
        <w:t xml:space="preserve">ex </w:t>
      </w:r>
      <w:r w:rsidR="00597976">
        <w:rPr>
          <w:i/>
          <w:iCs/>
        </w:rPr>
        <w:t>parte</w:t>
      </w:r>
      <w:r w:rsidR="00597976">
        <w:t xml:space="preserve"> presentations are permitted from the time the Commission adopts a Notice of Proposed Rulemaking until the proceeding has been decided and such decision in the applicable docket is no longer subject to reconsideration by the Commission or review by any court.  An </w:t>
      </w:r>
      <w:r w:rsidR="00597976">
        <w:rPr>
          <w:i/>
          <w:iCs/>
        </w:rPr>
        <w:t xml:space="preserve">ex </w:t>
      </w:r>
      <w:r w:rsidR="00597976">
        <w:rPr>
          <w:i/>
          <w:iCs/>
        </w:rPr>
        <w:t>parte</w:t>
      </w:r>
      <w:r w:rsidR="00597976">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a </w:t>
      </w:r>
      <w:r w:rsidR="00597976">
        <w:t>particular docket</w:t>
      </w:r>
      <w:r w:rsidR="00597976">
        <w:t xml:space="preserve"> unless the Commission specifically waives this service requirement.  Any comment which has not been served on the petitioner constitutes an </w:t>
      </w:r>
      <w:r w:rsidR="00597976">
        <w:rPr>
          <w:i/>
          <w:iCs/>
        </w:rPr>
        <w:t xml:space="preserve">ex </w:t>
      </w:r>
      <w:r w:rsidR="00597976">
        <w:rPr>
          <w:i/>
          <w:iCs/>
        </w:rPr>
        <w:t>parte</w:t>
      </w:r>
      <w:r w:rsidR="00597976">
        <w:t xml:space="preserve"> presentation and shall not be considered in the proceeding.  Any reply comment which has not been served on the person(s) who filed the comment, to which the reply is directed, constitutes an </w:t>
      </w:r>
      <w:r w:rsidR="00597976">
        <w:rPr>
          <w:i/>
          <w:iCs/>
        </w:rPr>
        <w:t xml:space="preserve">ex </w:t>
      </w:r>
      <w:r w:rsidR="00597976">
        <w:rPr>
          <w:i/>
          <w:iCs/>
        </w:rPr>
        <w:t>parte</w:t>
      </w:r>
      <w:r w:rsidR="00597976">
        <w:t xml:space="preserve"> presentation and shall not be considered in the proceeding.</w:t>
      </w:r>
    </w:p>
    <w:p w:rsidR="00597976" w:rsidRPr="007D6E0C" w:rsidP="008B26E5" w14:paraId="483220E2" w14:textId="4662DE47">
      <w:pPr>
        <w:pStyle w:val="ParaNum"/>
        <w:tabs>
          <w:tab w:val="clear" w:pos="1080"/>
          <w:tab w:val="num" w:pos="1440"/>
        </w:tabs>
      </w:pPr>
      <w:r w:rsidRPr="007D6E0C">
        <w:rPr>
          <w:i/>
        </w:rPr>
        <w:t xml:space="preserve">Filing </w:t>
      </w:r>
      <w:r w:rsidRPr="007D6E0C">
        <w:rPr>
          <w:i/>
        </w:rPr>
        <w:t>Requirements</w:t>
      </w:r>
      <w:r w:rsidRPr="007D6E0C">
        <w:t>.—</w:t>
      </w:r>
      <w:r w:rsidRPr="007D6E0C">
        <w:rPr>
          <w:i/>
        </w:rPr>
        <w:t>Comments and Replies</w:t>
      </w:r>
      <w:r w:rsidRPr="007D6E0C">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7D6E0C">
        <w:rPr>
          <w:i/>
        </w:rPr>
        <w:t>See Electronic Filing of Documents in Rulemaking Proceedings</w:t>
      </w:r>
      <w:r w:rsidRPr="007D6E0C">
        <w:t>, 63 FR 24121 (1998).</w:t>
      </w:r>
      <w:r>
        <w:t xml:space="preserve">  In addition to the filing procedures below, a copy of such comments should be served on the Petitioner: ION Media License Company, LLC., c/o Terri </w:t>
      </w:r>
      <w:r>
        <w:t>McGalliard</w:t>
      </w:r>
      <w:r>
        <w:t>, 601 Clearwater Park Road, West Palm Beach, FL 33401.</w:t>
      </w:r>
    </w:p>
    <w:p w:rsidR="00597976" w:rsidRPr="007D6E0C" w:rsidP="00597976" w14:paraId="4624607B" w14:textId="3BECDF2D">
      <w:pPr>
        <w:pStyle w:val="ParaNum"/>
        <w:tabs>
          <w:tab w:val="clear" w:pos="1080"/>
          <w:tab w:val="num" w:pos="1440"/>
        </w:tabs>
      </w:pPr>
      <w:r w:rsidRPr="007D6E0C">
        <w:t xml:space="preserve">Electronic Filers:  Comments may be filed electronically using the Internet by accessing the ECFS:  </w:t>
      </w:r>
      <w:hyperlink r:id="rId5" w:history="1">
        <w:r w:rsidRPr="007D6E0C">
          <w:rPr>
            <w:rStyle w:val="Hyperlink"/>
          </w:rPr>
          <w:t>http://apps.fcc.gov/ecfs/</w:t>
        </w:r>
      </w:hyperlink>
      <w:r w:rsidRPr="007D6E0C">
        <w:t>.</w:t>
      </w:r>
    </w:p>
    <w:p w:rsidR="00597976" w:rsidRPr="007D6E0C" w:rsidP="00597976" w14:paraId="7C963B7A" w14:textId="77777777">
      <w:pPr>
        <w:pStyle w:val="ParaNum"/>
        <w:tabs>
          <w:tab w:val="clear" w:pos="1080"/>
          <w:tab w:val="num" w:pos="1440"/>
        </w:tabs>
      </w:pPr>
      <w:r w:rsidRPr="007D6E0C">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597976" w:rsidRPr="007D6E0C" w:rsidP="00597976" w14:paraId="2A74ADA2" w14:textId="77777777">
      <w:pPr>
        <w:pStyle w:val="ParaNum"/>
        <w:tabs>
          <w:tab w:val="clear" w:pos="1080"/>
          <w:tab w:val="num" w:pos="1440"/>
        </w:tabs>
      </w:pPr>
      <w:r w:rsidRPr="007D6E0C">
        <w:t>Filings can be sent by hand or messenger delivery, by commercial overnight courier, or by first-class or overnight U.S. Postal Service mail.  All filings must be addressed to the Commission’s Secretary, Office of the Secretary, Federal Communications Commission.</w:t>
      </w:r>
    </w:p>
    <w:p w:rsidR="00597976" w:rsidRPr="007D6E0C" w:rsidP="00597976" w14:paraId="5935F27F" w14:textId="77777777">
      <w:pPr>
        <w:pStyle w:val="ParaNum"/>
        <w:tabs>
          <w:tab w:val="clear" w:pos="1080"/>
          <w:tab w:val="num" w:pos="1440"/>
        </w:tabs>
      </w:pPr>
      <w:r w:rsidRPr="007D6E0C">
        <w:t>All hand-delivered or messenger-delivered paper filings for the Commission’s Secretary must be delivered to FCC Headquarters at 445 12</w:t>
      </w:r>
      <w:r w:rsidRPr="007D6E0C">
        <w:rPr>
          <w:vertAlign w:val="superscript"/>
        </w:rPr>
        <w:t>th</w:t>
      </w:r>
      <w:r w:rsidRPr="007D6E0C">
        <w:t xml:space="preserve"> St., SW, Room TW-A325, Washington, DC 20554.  The filing hours are 8:00 a.m. to 7:00 p.m.  All hand deliveries must be held together with rubber bands or fasteners.  Any envelopes and boxes must be disposed of </w:t>
      </w:r>
      <w:r w:rsidRPr="007D6E0C">
        <w:rPr>
          <w:u w:val="single"/>
        </w:rPr>
        <w:t>before</w:t>
      </w:r>
      <w:r w:rsidRPr="007D6E0C">
        <w:t xml:space="preserve"> entering the building.</w:t>
      </w:r>
    </w:p>
    <w:p w:rsidR="00597976" w:rsidRPr="007D6E0C" w:rsidP="00597976" w14:paraId="05A4D964" w14:textId="77777777">
      <w:pPr>
        <w:pStyle w:val="ParaNum"/>
        <w:tabs>
          <w:tab w:val="clear" w:pos="1080"/>
          <w:tab w:val="num" w:pos="1440"/>
        </w:tabs>
      </w:pPr>
      <w:r w:rsidRPr="007D6E0C">
        <w:t>Commercial overnight mail (other than U.S. Postal Service Express Mail and Priority Mail) must be sent to 9050 Junction Drive, Annapolis Junction, MD  20743.</w:t>
      </w:r>
    </w:p>
    <w:p w:rsidR="00597976" w:rsidP="00597976" w14:paraId="20349058" w14:textId="503297C4">
      <w:pPr>
        <w:pStyle w:val="ParaNum"/>
        <w:tabs>
          <w:tab w:val="clear" w:pos="1080"/>
          <w:tab w:val="num" w:pos="1440"/>
        </w:tabs>
      </w:pPr>
      <w:r w:rsidRPr="007D6E0C">
        <w:t>U.S. Postal Service first-class, Express, and Priority mail must be addressed to 445 12</w:t>
      </w:r>
      <w:r w:rsidRPr="007D6E0C">
        <w:rPr>
          <w:vertAlign w:val="superscript"/>
        </w:rPr>
        <w:t>th</w:t>
      </w:r>
      <w:r w:rsidRPr="007D6E0C">
        <w:t xml:space="preserve"> Street, SW, Washington DC  20554.</w:t>
      </w:r>
    </w:p>
    <w:p w:rsidR="00597976" w:rsidRPr="007D6E0C" w:rsidP="00597976" w14:paraId="1B925098" w14:textId="2180C60A">
      <w:pPr>
        <w:pStyle w:val="ParaNum"/>
        <w:tabs>
          <w:tab w:val="clear" w:pos="1080"/>
          <w:tab w:val="num" w:pos="1440"/>
        </w:tabs>
      </w:pPr>
      <w:r w:rsidRPr="007D6E0C">
        <w:rPr>
          <w:i/>
        </w:rPr>
        <w:t>People with Disabilities</w:t>
      </w:r>
      <w:r w:rsidRPr="007D6E0C">
        <w:t xml:space="preserve">.  To request materials in accessible formats for people with disabilities (braille, large print, electronic files, audio format), send an e-mail to </w:t>
      </w:r>
      <w:hyperlink r:id="rId6" w:history="1">
        <w:r w:rsidRPr="007D6E0C">
          <w:rPr>
            <w:rStyle w:val="Hyperlink"/>
          </w:rPr>
          <w:t>fcc504@fcc.gov</w:t>
        </w:r>
      </w:hyperlink>
      <w:r w:rsidRPr="007D6E0C">
        <w:t xml:space="preserve"> or call the Consumer &amp; Governmental Affairs Bureau at 202-418-0530 (voice), 202-418-0432 (</w:t>
      </w:r>
      <w:r w:rsidRPr="007D6E0C">
        <w:t>tty</w:t>
      </w:r>
      <w:r w:rsidRPr="007D6E0C">
        <w:t>).</w:t>
      </w:r>
    </w:p>
    <w:p w:rsidR="00597976" w:rsidRPr="007D6E0C" w:rsidP="00597976" w14:paraId="572A9BC7" w14:textId="77777777">
      <w:pPr>
        <w:pStyle w:val="ParaNum"/>
        <w:tabs>
          <w:tab w:val="clear" w:pos="1080"/>
          <w:tab w:val="num" w:pos="1440"/>
        </w:tabs>
      </w:pPr>
      <w:r w:rsidRPr="007D6E0C">
        <w:rPr>
          <w:i/>
        </w:rPr>
        <w:t>Availability of Documents</w:t>
      </w:r>
      <w:r w:rsidRPr="007D6E0C">
        <w:t xml:space="preserve">.  Comments, reply comments, and </w:t>
      </w:r>
      <w:r w:rsidRPr="007D6E0C">
        <w:rPr>
          <w:i/>
        </w:rPr>
        <w:t xml:space="preserve">ex </w:t>
      </w:r>
      <w:r w:rsidRPr="007D6E0C">
        <w:rPr>
          <w:i/>
        </w:rPr>
        <w:t>parte</w:t>
      </w:r>
      <w:r w:rsidRPr="007D6E0C">
        <w:t xml:space="preserve"> submissions will be available for public inspection during regular business hours in the FCC Reference Center, Federal Communications Commission, 445 12</w:t>
      </w:r>
      <w:r w:rsidRPr="007D6E0C">
        <w:rPr>
          <w:vertAlign w:val="superscript"/>
        </w:rPr>
        <w:t>th</w:t>
      </w:r>
      <w:r w:rsidRPr="007D6E0C">
        <w:t xml:space="preserve"> Street, S.W., CY-A257, Washington, D.C., 20554.  These documents will also be available via ECFS.  Documents will be available electronically in ASCII, Microsoft Word, and/or Adobe Acrobat.</w:t>
      </w:r>
    </w:p>
    <w:p w:rsidR="00597976" w:rsidP="006B76B3" w14:paraId="4162CC63" w14:textId="282997E9">
      <w:pPr>
        <w:pStyle w:val="ParaNum"/>
        <w:widowControl/>
        <w:tabs>
          <w:tab w:val="clear" w:pos="1080"/>
          <w:tab w:val="num" w:pos="1440"/>
        </w:tabs>
      </w:pPr>
      <w:r w:rsidRPr="007D6E0C">
        <w:rPr>
          <w:i/>
        </w:rPr>
        <w:t>Additional Information</w:t>
      </w:r>
      <w:r w:rsidRPr="007D6E0C">
        <w:t>.  For additional information on this proceeding, contact</w:t>
      </w:r>
      <w:r>
        <w:t xml:space="preserve"> Darren Fernandez</w:t>
      </w:r>
      <w:r w:rsidRPr="007D6E0C">
        <w:t xml:space="preserve">, </w:t>
      </w:r>
      <w:hyperlink r:id="rId7" w:history="1">
        <w:r w:rsidRPr="008B26E5">
          <w:rPr>
            <w:rStyle w:val="Hyperlink"/>
          </w:rPr>
          <w:t>Darren.Fernandez@fcc.gov</w:t>
        </w:r>
      </w:hyperlink>
      <w:r>
        <w:t xml:space="preserve">, or Joyce Bernstein, </w:t>
      </w:r>
      <w:hyperlink r:id="rId8" w:history="1">
        <w:r w:rsidRPr="00F11E3F">
          <w:rPr>
            <w:rStyle w:val="Hyperlink"/>
          </w:rPr>
          <w:t>Joyce.Bernstein@fcc.gov</w:t>
        </w:r>
      </w:hyperlink>
      <w:r>
        <w:t>,</w:t>
      </w:r>
      <w:r w:rsidRPr="007D6E0C">
        <w:t xml:space="preserve"> of the </w:t>
      </w:r>
      <w:r>
        <w:t>Media Bureau</w:t>
      </w:r>
      <w:r w:rsidRPr="007D6E0C">
        <w:t xml:space="preserve">, </w:t>
      </w:r>
      <w:r>
        <w:t>Video</w:t>
      </w:r>
      <w:r w:rsidRPr="007D6E0C">
        <w:t xml:space="preserve"> Division.</w:t>
      </w:r>
    </w:p>
    <w:p w:rsidR="004E65FD" w:rsidP="004E65FD" w14:paraId="02B709B9" w14:textId="77777777">
      <w:pPr>
        <w:pStyle w:val="ParaNum"/>
        <w:widowControl/>
        <w:numPr>
          <w:ilvl w:val="0"/>
          <w:numId w:val="0"/>
        </w:numPr>
      </w:pPr>
    </w:p>
    <w:p w:rsidR="00643C51" w:rsidP="006B76B3" w14:paraId="2232DFFC" w14:textId="78AC7B53">
      <w:pPr>
        <w:pStyle w:val="ParaNum"/>
        <w:numPr>
          <w:ilvl w:val="0"/>
          <w:numId w:val="19"/>
        </w:numPr>
      </w:pPr>
      <w:r w:rsidRPr="006B76B3">
        <w:rPr>
          <w:b/>
        </w:rPr>
        <w:t>ORDERING CLAUSE</w:t>
      </w:r>
    </w:p>
    <w:p w:rsidR="00F80A81" w:rsidRPr="003A3F64" w:rsidP="008B26E5" w14:paraId="5FFE0E8F" w14:textId="0A58213F">
      <w:pPr>
        <w:pStyle w:val="ParaNum"/>
        <w:widowControl/>
        <w:tabs>
          <w:tab w:val="clear" w:pos="1080"/>
          <w:tab w:val="num" w:pos="1440"/>
        </w:tabs>
      </w:pPr>
      <w:r>
        <w:rPr>
          <w:szCs w:val="22"/>
        </w:rPr>
        <w:t>Pursuant to authority found in 47 U.S.C. Sections 4(</w:t>
      </w:r>
      <w:r>
        <w:rPr>
          <w:szCs w:val="22"/>
        </w:rPr>
        <w:t>i</w:t>
      </w:r>
      <w:r>
        <w:rPr>
          <w:szCs w:val="22"/>
        </w:rPr>
        <w:t xml:space="preserve">), 5(c)(1), 303(g) and (r), and 307(b) of the Communications Act of 1934, as amended, and 47 CFR Sections 0.61, 0.204(b) and 0.283, </w:t>
      </w:r>
      <w:r w:rsidRPr="006B76B3">
        <w:rPr>
          <w:b/>
          <w:szCs w:val="22"/>
        </w:rPr>
        <w:t>IT IS PROPOSED TO AMEND</w:t>
      </w:r>
      <w:r>
        <w:rPr>
          <w:szCs w:val="22"/>
        </w:rPr>
        <w:t xml:space="preserve"> the </w:t>
      </w:r>
      <w:r w:rsidR="00795A82">
        <w:t>Post-Transition Table of DTV Allotments</w:t>
      </w:r>
      <w:r>
        <w:rPr>
          <w:szCs w:val="22"/>
        </w:rPr>
        <w:t>, 47 CFR Section 73.622(</w:t>
      </w:r>
      <w:r>
        <w:rPr>
          <w:szCs w:val="22"/>
        </w:rPr>
        <w:t>i</w:t>
      </w:r>
      <w:r>
        <w:rPr>
          <w:szCs w:val="22"/>
        </w:rPr>
        <w:t>).</w:t>
      </w:r>
    </w:p>
    <w:p w:rsidR="00643C51" w:rsidP="00643C51" w14:paraId="30816309" w14:textId="77777777">
      <w:pPr>
        <w:tabs>
          <w:tab w:val="left" w:pos="-1440"/>
          <w:tab w:val="left" w:pos="-720"/>
        </w:tabs>
        <w:suppressAutoHyphens/>
        <w:spacing w:after="240"/>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p>
    <w:p w:rsidR="00643C51" w:rsidP="00643C51" w14:paraId="6EC11700" w14:textId="77777777">
      <w:pPr>
        <w:tabs>
          <w:tab w:val="left" w:pos="-1440"/>
          <w:tab w:val="left" w:pos="-720"/>
        </w:tabs>
        <w:suppressAutoHyphens/>
        <w:spacing w:after="240"/>
        <w:jc w:val="both"/>
        <w:rPr>
          <w:spacing w:val="-3"/>
          <w:szCs w:val="22"/>
        </w:rPr>
      </w:pPr>
    </w:p>
    <w:p w:rsidR="00643C51" w:rsidP="00643C51" w14:paraId="009C46D3" w14:textId="77777777">
      <w:pPr>
        <w:tabs>
          <w:tab w:val="left" w:pos="-1440"/>
          <w:tab w:val="left" w:pos="-720"/>
        </w:tabs>
        <w:suppressAutoHyphens/>
        <w:spacing w:after="240"/>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643C51" w:rsidP="00643C51" w14:paraId="0655CED1" w14:textId="77777777">
      <w:pPr>
        <w:tabs>
          <w:tab w:val="left" w:pos="-1440"/>
          <w:tab w:val="left" w:pos="-720"/>
        </w:tabs>
        <w:suppressAutoHyphens/>
        <w:spacing w:after="240"/>
        <w:jc w:val="both"/>
        <w:rPr>
          <w:spacing w:val="-3"/>
          <w:szCs w:val="22"/>
        </w:rPr>
      </w:pPr>
    </w:p>
    <w:p w:rsidR="00643C51" w:rsidP="00643C51" w14:paraId="24EBEA51" w14:textId="77777777">
      <w:pPr>
        <w:tabs>
          <w:tab w:val="left" w:pos="-1440"/>
          <w:tab w:val="left" w:pos="-720"/>
        </w:tabs>
        <w:suppressAutoHyphens/>
        <w:spacing w:after="240"/>
        <w:jc w:val="both"/>
        <w:rPr>
          <w:spacing w:val="-3"/>
          <w:szCs w:val="22"/>
        </w:rPr>
      </w:pPr>
    </w:p>
    <w:p w:rsidR="00643C51" w:rsidP="00643C51" w14:paraId="0988E1DB" w14:textId="77777777">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 xml:space="preserve">Barbara A. Kreisman </w:t>
      </w:r>
    </w:p>
    <w:p w:rsidR="00643C51" w:rsidP="00643C51" w14:paraId="634D3A21" w14:textId="77777777">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Chief, Video Division</w:t>
      </w:r>
    </w:p>
    <w:p w:rsidR="00643C51" w:rsidP="00643C51" w14:paraId="24BBE296" w14:textId="77777777">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Media Bureau</w:t>
      </w:r>
    </w:p>
    <w:p w:rsidR="00643C51" w:rsidRPr="0065028B" w:rsidP="00643C51" w14:paraId="56F06783" w14:textId="77777777">
      <w:pPr>
        <w:tabs>
          <w:tab w:val="left" w:pos="-1440"/>
          <w:tab w:val="left" w:pos="-720"/>
        </w:tabs>
        <w:suppressAutoHyphens/>
        <w:jc w:val="both"/>
        <w:rPr>
          <w:spacing w:val="-3"/>
          <w:szCs w:val="22"/>
        </w:rPr>
      </w:pPr>
    </w:p>
    <w:p w:rsidR="00643C51" w:rsidP="00643C51" w14:paraId="5FBFF051" w14:textId="77777777">
      <w:pPr>
        <w:tabs>
          <w:tab w:val="left" w:pos="-1440"/>
          <w:tab w:val="left" w:pos="-720"/>
        </w:tabs>
        <w:suppressAutoHyphens/>
        <w:jc w:val="center"/>
        <w:rPr>
          <w:b/>
          <w:szCs w:val="22"/>
        </w:rPr>
      </w:pPr>
    </w:p>
    <w:p w:rsidR="00643C51" w:rsidP="00643C51" w14:paraId="61734A8F" w14:textId="77777777">
      <w:pPr>
        <w:tabs>
          <w:tab w:val="left" w:pos="-1440"/>
          <w:tab w:val="left" w:pos="-720"/>
        </w:tabs>
        <w:suppressAutoHyphens/>
        <w:jc w:val="center"/>
        <w:rPr>
          <w:b/>
          <w:szCs w:val="22"/>
        </w:rPr>
      </w:pPr>
    </w:p>
    <w:p w:rsidR="00643C51" w:rsidRPr="00643C51" w:rsidP="00D31B71" w14:paraId="34BE13D6" w14:textId="427BECF5">
      <w:pPr>
        <w:tabs>
          <w:tab w:val="left" w:pos="1440"/>
        </w:tabs>
        <w:spacing w:after="240"/>
        <w:rPr>
          <w:spacing w:val="-2"/>
          <w:szCs w:val="22"/>
        </w:rPr>
      </w:pPr>
    </w:p>
    <w:sectPr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76DA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2AA83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E4084D" w14:textId="0A1324C6">
    <w:pPr>
      <w:pStyle w:val="Footer"/>
      <w:framePr w:wrap="around" w:vAnchor="text" w:hAnchor="margin" w:xAlign="center" w:y="1"/>
    </w:pPr>
    <w:r>
      <w:fldChar w:fldCharType="begin"/>
    </w:r>
    <w:r>
      <w:instrText xml:space="preserve">PAGE  </w:instrText>
    </w:r>
    <w:r>
      <w:fldChar w:fldCharType="separate"/>
    </w:r>
    <w:r w:rsidR="00D31B71">
      <w:rPr>
        <w:noProof/>
      </w:rPr>
      <w:t>4</w:t>
    </w:r>
    <w:r>
      <w:fldChar w:fldCharType="end"/>
    </w:r>
  </w:p>
  <w:p w:rsidR="00D25FB5" w14:paraId="0E1F613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C5ECF4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06D2" w14:paraId="4B1FF47B" w14:textId="77777777">
      <w:r>
        <w:separator/>
      </w:r>
    </w:p>
  </w:footnote>
  <w:footnote w:type="continuationSeparator" w:id="1">
    <w:p w:rsidR="000906D2" w:rsidP="00C721AC" w14:paraId="3C98FDA0" w14:textId="77777777">
      <w:pPr>
        <w:spacing w:before="120"/>
        <w:rPr>
          <w:sz w:val="20"/>
        </w:rPr>
      </w:pPr>
      <w:r>
        <w:rPr>
          <w:sz w:val="20"/>
        </w:rPr>
        <w:t xml:space="preserve">(Continued from previous page)  </w:t>
      </w:r>
      <w:r>
        <w:rPr>
          <w:sz w:val="20"/>
        </w:rPr>
        <w:separator/>
      </w:r>
    </w:p>
  </w:footnote>
  <w:footnote w:type="continuationNotice" w:id="2">
    <w:p w:rsidR="000906D2" w:rsidP="00C721AC" w14:paraId="35CF83CE" w14:textId="77777777">
      <w:pPr>
        <w:jc w:val="right"/>
        <w:rPr>
          <w:sz w:val="20"/>
        </w:rPr>
      </w:pPr>
    </w:p>
  </w:footnote>
  <w:footnote w:id="3">
    <w:p w:rsidR="00643C51" w:rsidP="00643C51" w14:paraId="653FEA28" w14:textId="033F7455">
      <w:pPr>
        <w:pStyle w:val="FootnoteText"/>
      </w:pPr>
      <w:r>
        <w:rPr>
          <w:rStyle w:val="FootnoteReference"/>
        </w:rPr>
        <w:footnoteRef/>
      </w:r>
      <w:r>
        <w:t xml:space="preserve"> </w:t>
      </w:r>
      <w:r w:rsidR="00AE7F01">
        <w:t xml:space="preserve">Petition for Rulemaking of </w:t>
      </w:r>
      <w:r w:rsidR="00107648">
        <w:t>ION Media License Company, LLC (filed Dec. 3, 2018</w:t>
      </w:r>
      <w:r>
        <w:t>) (Petition).</w:t>
      </w:r>
      <w:r w:rsidR="00107648">
        <w:t xml:space="preserve"> </w:t>
      </w:r>
    </w:p>
  </w:footnote>
  <w:footnote w:id="4">
    <w:p w:rsidR="00385930" w14:paraId="1CCDC1AE" w14:textId="3858B28F">
      <w:pPr>
        <w:pStyle w:val="FootnoteText"/>
      </w:pPr>
      <w:r>
        <w:rPr>
          <w:rStyle w:val="FootnoteReference"/>
        </w:rPr>
        <w:footnoteRef/>
      </w:r>
      <w:r>
        <w:t xml:space="preserve"> </w:t>
      </w:r>
      <w:r w:rsidRPr="00385930">
        <w:rPr>
          <w:i/>
        </w:rPr>
        <w:t>Id</w:t>
      </w:r>
      <w:r>
        <w:t xml:space="preserve">.; </w:t>
      </w:r>
      <w:r>
        <w:rPr>
          <w:i/>
        </w:rPr>
        <w:t xml:space="preserve">see </w:t>
      </w:r>
      <w:r w:rsidRPr="00385930">
        <w:t>47</w:t>
      </w:r>
      <w:r>
        <w:t xml:space="preserve"> CFR § 73.622(</w:t>
      </w:r>
      <w:r>
        <w:t>i</w:t>
      </w:r>
      <w:r>
        <w:t>).</w:t>
      </w:r>
    </w:p>
  </w:footnote>
  <w:footnote w:id="5">
    <w:p w:rsidR="00385930" w14:paraId="7607C7F0" w14:textId="05B22D21">
      <w:pPr>
        <w:pStyle w:val="FootnoteText"/>
      </w:pPr>
      <w:r>
        <w:rPr>
          <w:rStyle w:val="FootnoteReference"/>
        </w:rPr>
        <w:footnoteRef/>
      </w:r>
      <w:r>
        <w:t xml:space="preserve"> Petition at 1. </w:t>
      </w:r>
    </w:p>
  </w:footnote>
  <w:footnote w:id="6">
    <w:p w:rsidR="00643C51" w:rsidRPr="00ED5F6F" w:rsidP="00643C51" w14:paraId="61F2B7D0" w14:textId="785A0864">
      <w:pPr>
        <w:pStyle w:val="FootnoteText"/>
      </w:pPr>
      <w:r>
        <w:rPr>
          <w:rStyle w:val="FootnoteReference"/>
        </w:rPr>
        <w:footnoteRef/>
      </w:r>
      <w:r w:rsidR="00E07DFA">
        <w:t xml:space="preserve"> 47 CFR § 1.420(</w:t>
      </w:r>
      <w:r w:rsidR="00E07DFA">
        <w:t>i</w:t>
      </w:r>
      <w:r w:rsidR="00E07DFA">
        <w:t xml:space="preserve">); </w:t>
      </w:r>
      <w:r w:rsidR="00E07DFA">
        <w:rPr>
          <w:i/>
        </w:rPr>
        <w:t xml:space="preserve">see </w:t>
      </w:r>
      <w:hyperlink r:id="rId1" w:history="1">
        <w:r w:rsidRPr="006D321A" w:rsidR="00E07DFA">
          <w:rPr>
            <w:i/>
            <w:iCs/>
            <w:snapToGrid w:val="0"/>
            <w:kern w:val="28"/>
          </w:rPr>
          <w:t>Modification of FM and TV Authorizations to Specify a New Community of License</w:t>
        </w:r>
        <w:r w:rsidRPr="006D321A" w:rsidR="00E07DFA">
          <w:rPr>
            <w:snapToGrid w:val="0"/>
            <w:kern w:val="28"/>
          </w:rPr>
          <w:t xml:space="preserve">, Report and Order, 4 FCC </w:t>
        </w:r>
        <w:r w:rsidRPr="006D321A" w:rsidR="00E07DFA">
          <w:rPr>
            <w:snapToGrid w:val="0"/>
            <w:kern w:val="28"/>
          </w:rPr>
          <w:t>Rcd</w:t>
        </w:r>
        <w:r w:rsidRPr="006D321A" w:rsidR="00E07DFA">
          <w:rPr>
            <w:snapToGrid w:val="0"/>
            <w:kern w:val="28"/>
          </w:rPr>
          <w:t xml:space="preserve"> 4870</w:t>
        </w:r>
        <w:r w:rsidR="00E07DFA">
          <w:rPr>
            <w:snapToGrid w:val="0"/>
            <w:kern w:val="28"/>
          </w:rPr>
          <w:t xml:space="preserve">, 4873, para. </w:t>
        </w:r>
        <w:r w:rsidR="00ED5F6F">
          <w:rPr>
            <w:snapToGrid w:val="0"/>
            <w:kern w:val="28"/>
          </w:rPr>
          <w:t>22</w:t>
        </w:r>
        <w:r w:rsidRPr="006D321A" w:rsidR="00E07DFA">
          <w:rPr>
            <w:snapToGrid w:val="0"/>
            <w:kern w:val="28"/>
          </w:rPr>
          <w:t xml:space="preserve"> (1989)</w:t>
        </w:r>
      </w:hyperlink>
      <w:r w:rsidR="00E07DFA">
        <w:rPr>
          <w:snapToGrid w:val="0"/>
          <w:kern w:val="28"/>
        </w:rPr>
        <w:t xml:space="preserve"> </w:t>
      </w:r>
      <w:r w:rsidRPr="00762A73" w:rsidR="00E07DFA">
        <w:t>(</w:t>
      </w:r>
      <w:r w:rsidR="00E07DFA">
        <w:rPr>
          <w:i/>
        </w:rPr>
        <w:t>Change in Community R</w:t>
      </w:r>
      <w:r w:rsidRPr="00762A73" w:rsidR="00E07DFA">
        <w:rPr>
          <w:i/>
        </w:rPr>
        <w:t>&amp;O</w:t>
      </w:r>
      <w:r w:rsidRPr="00762A73" w:rsidR="00E07DFA">
        <w:t>)</w:t>
      </w:r>
      <w:r w:rsidR="00E07DFA">
        <w:t xml:space="preserve"> (</w:t>
      </w:r>
      <w:r w:rsidR="00ED5F6F">
        <w:t>“[W]e will amend the Commission’s rules to provide a procedure whereby a licensee or permittee may petition the Commission for an amendment to the FM and television tables of allotments, and modification of its license accordingly, without placing its existing authorization at risk”)</w:t>
      </w:r>
      <w:r w:rsidRPr="006D321A" w:rsidR="00E07DFA">
        <w:rPr>
          <w:snapToGrid w:val="0"/>
          <w:kern w:val="28"/>
        </w:rPr>
        <w:t>, </w:t>
      </w:r>
      <w:r w:rsidRPr="006D321A" w:rsidR="00E07DFA">
        <w:rPr>
          <w:i/>
          <w:iCs/>
          <w:snapToGrid w:val="0"/>
          <w:kern w:val="28"/>
        </w:rPr>
        <w:t>recon. granted in part</w:t>
      </w:r>
      <w:r w:rsidRPr="006D321A" w:rsidR="00E07DFA">
        <w:rPr>
          <w:snapToGrid w:val="0"/>
          <w:kern w:val="28"/>
        </w:rPr>
        <w:t>, </w:t>
      </w:r>
      <w:hyperlink r:id="rId2" w:history="1">
        <w:r w:rsidRPr="006D321A" w:rsidR="00E07DFA">
          <w:rPr>
            <w:snapToGrid w:val="0"/>
            <w:kern w:val="28"/>
          </w:rPr>
          <w:t xml:space="preserve">5 FCC </w:t>
        </w:r>
        <w:r w:rsidRPr="006D321A" w:rsidR="00E07DFA">
          <w:rPr>
            <w:snapToGrid w:val="0"/>
            <w:kern w:val="28"/>
          </w:rPr>
          <w:t>Rcd</w:t>
        </w:r>
        <w:r w:rsidRPr="006D321A" w:rsidR="00E07DFA">
          <w:rPr>
            <w:snapToGrid w:val="0"/>
            <w:kern w:val="28"/>
          </w:rPr>
          <w:t xml:space="preserve"> 7094 (1990)</w:t>
        </w:r>
      </w:hyperlink>
      <w:r w:rsidR="00E07DFA">
        <w:rPr>
          <w:snapToGrid w:val="0"/>
          <w:kern w:val="28"/>
        </w:rPr>
        <w:t xml:space="preserve"> </w:t>
      </w:r>
      <w:r w:rsidRPr="00762A73" w:rsidR="00E07DFA">
        <w:t>(</w:t>
      </w:r>
      <w:r w:rsidR="00E07DFA">
        <w:rPr>
          <w:i/>
        </w:rPr>
        <w:t>Recon M</w:t>
      </w:r>
      <w:r w:rsidRPr="00762A73" w:rsidR="00E07DFA">
        <w:rPr>
          <w:i/>
        </w:rPr>
        <w:t>O&amp;O</w:t>
      </w:r>
      <w:r w:rsidRPr="00762A73" w:rsidR="00E07DFA">
        <w:t>)</w:t>
      </w:r>
      <w:r w:rsidRPr="006D321A" w:rsidR="00E07DFA">
        <w:rPr>
          <w:snapToGrid w:val="0"/>
          <w:kern w:val="28"/>
        </w:rPr>
        <w:t>.</w:t>
      </w:r>
    </w:p>
  </w:footnote>
  <w:footnote w:id="7">
    <w:p w:rsidR="00643C51" w:rsidRPr="00D16D3F" w:rsidP="00643C51" w14:paraId="37829C80" w14:textId="2993C1A1">
      <w:pPr>
        <w:pStyle w:val="FootnoteText"/>
      </w:pPr>
      <w:r>
        <w:rPr>
          <w:rStyle w:val="FootnoteReference"/>
        </w:rPr>
        <w:footnoteRef/>
      </w:r>
      <w:r>
        <w:t xml:space="preserve"> </w:t>
      </w:r>
      <w:r w:rsidRPr="00AB75C8">
        <w:rPr>
          <w:i/>
        </w:rPr>
        <w:t xml:space="preserve">Change in Community RO&amp;O, </w:t>
      </w:r>
      <w:r w:rsidR="00DB2189">
        <w:t>4</w:t>
      </w:r>
      <w:r w:rsidRPr="00AB75C8">
        <w:t xml:space="preserve"> FCC </w:t>
      </w:r>
      <w:r w:rsidRPr="00AB75C8">
        <w:t>Rcd</w:t>
      </w:r>
      <w:r w:rsidRPr="00AB75C8">
        <w:t xml:space="preserve"> </w:t>
      </w:r>
      <w:r w:rsidR="00DB2189">
        <w:t>at 4874, para. 28.</w:t>
      </w:r>
      <w:r w:rsidRPr="00AB75C8">
        <w:rPr>
          <w:i/>
        </w:rPr>
        <w:t xml:space="preserve">  </w:t>
      </w:r>
      <w:r w:rsidRPr="00AB75C8">
        <w:t>The Commission determines a preferential arrangement of the allotments based on the following five priorities: (1) provide at least one television service to all parts of the United States; (2) provide each community with at least one television broadcast station; (3) provide a choice of at least two television services to all parts of the United States; (4) provide each community with at least two television broadcast stations; and (5) assign any remaining channels to communities based on population, geographic location, and the number of television services available to the community from stations located in other communities.</w:t>
      </w:r>
      <w:r w:rsidRPr="00AB75C8">
        <w:rPr>
          <w:i/>
        </w:rPr>
        <w:t xml:space="preserve">  Amendment of Section 3.606 of the Commission’s Rules and Regulations, </w:t>
      </w:r>
      <w:r w:rsidRPr="00E646BC">
        <w:t>Sixth Report and Order,</w:t>
      </w:r>
      <w:r w:rsidR="00ED5F6F">
        <w:t xml:space="preserve"> 41 F.C.C. 148, 167-173 (1952)</w:t>
      </w:r>
      <w:r w:rsidRPr="00AB75C8">
        <w:rPr>
          <w:i/>
        </w:rPr>
        <w:t>.</w:t>
      </w:r>
      <w:r>
        <w:rPr>
          <w:i/>
        </w:rPr>
        <w:t xml:space="preserve"> </w:t>
      </w:r>
      <w:bookmarkStart w:id="2" w:name="_Hlk506454694"/>
      <w:r>
        <w:t xml:space="preserve">The Commission will entertain a request to waive the prohibition on the removal of local service in the rare circumstances where such a removal might serve the public interest by, for example, providing a first reception service to a significantly sized population.  </w:t>
      </w:r>
      <w:r w:rsidR="00DB2189">
        <w:rPr>
          <w:i/>
        </w:rPr>
        <w:t>Recon M</w:t>
      </w:r>
      <w:r w:rsidRPr="00762A73" w:rsidR="00DB2189">
        <w:rPr>
          <w:i/>
        </w:rPr>
        <w:t>O&amp;O</w:t>
      </w:r>
      <w:r>
        <w:t xml:space="preserve">, 5 FCC </w:t>
      </w:r>
      <w:r>
        <w:t>Rcd</w:t>
      </w:r>
      <w:r>
        <w:t xml:space="preserve"> at 7096, para. 17.</w:t>
      </w:r>
      <w:bookmarkEnd w:id="2"/>
    </w:p>
  </w:footnote>
  <w:footnote w:id="8">
    <w:p w:rsidR="007C743A" w14:paraId="1F05B2B1" w14:textId="32F8F42A">
      <w:pPr>
        <w:pStyle w:val="FootnoteText"/>
      </w:pPr>
      <w:r>
        <w:rPr>
          <w:rStyle w:val="FootnoteReference"/>
        </w:rPr>
        <w:footnoteRef/>
      </w:r>
      <w:r>
        <w:t xml:space="preserve"> </w:t>
      </w:r>
      <w:r>
        <w:rPr>
          <w:i/>
        </w:rPr>
        <w:t xml:space="preserve">See </w:t>
      </w:r>
      <w:r>
        <w:t>Petition at 2.</w:t>
      </w:r>
    </w:p>
  </w:footnote>
  <w:footnote w:id="9">
    <w:p w:rsidR="006664FB" w:rsidRPr="006664FB" w14:paraId="5FDF7BC0" w14:textId="2A3A9D7A">
      <w:pPr>
        <w:pStyle w:val="FootnoteText"/>
      </w:pPr>
      <w:r>
        <w:rPr>
          <w:rStyle w:val="FootnoteReference"/>
        </w:rPr>
        <w:footnoteRef/>
      </w:r>
      <w:r>
        <w:t xml:space="preserve"> </w:t>
      </w:r>
      <w:r>
        <w:rPr>
          <w:i/>
        </w:rPr>
        <w:t>Id</w:t>
      </w:r>
      <w:r>
        <w:t xml:space="preserve">. </w:t>
      </w:r>
    </w:p>
  </w:footnote>
  <w:footnote w:id="10">
    <w:p w:rsidR="006664FB" w:rsidRPr="0003274F" w14:paraId="10FE97B8" w14:textId="4C03E545">
      <w:pPr>
        <w:pStyle w:val="FootnoteText"/>
      </w:pPr>
      <w:r>
        <w:rPr>
          <w:rStyle w:val="FootnoteReference"/>
        </w:rPr>
        <w:footnoteRef/>
      </w:r>
      <w:r>
        <w:t xml:space="preserve"> </w:t>
      </w:r>
      <w:r w:rsidR="00C76D4C">
        <w:rPr>
          <w:i/>
        </w:rPr>
        <w:t>Id</w:t>
      </w:r>
      <w:r w:rsidR="00C76D4C">
        <w:t>.</w:t>
      </w:r>
    </w:p>
  </w:footnote>
  <w:footnote w:id="11">
    <w:p w:rsidR="006664FB" w14:paraId="59D53F09" w14:textId="648DD072">
      <w:pPr>
        <w:pStyle w:val="FootnoteText"/>
      </w:pPr>
      <w:r>
        <w:rPr>
          <w:rStyle w:val="FootnoteReference"/>
        </w:rPr>
        <w:footnoteRef/>
      </w:r>
      <w:r>
        <w:t xml:space="preserve"> </w:t>
      </w:r>
      <w:r w:rsidR="00C76D4C">
        <w:rPr>
          <w:i/>
        </w:rPr>
        <w:t>Id</w:t>
      </w:r>
      <w:r w:rsidR="00C76D4C">
        <w:t>. at 3-4.</w:t>
      </w:r>
    </w:p>
  </w:footnote>
  <w:footnote w:id="12">
    <w:p w:rsidR="00643C51" w:rsidP="00643C51" w14:paraId="11840F2A" w14:textId="0210458D">
      <w:pPr>
        <w:pStyle w:val="FootnoteText"/>
      </w:pPr>
      <w:r>
        <w:rPr>
          <w:rStyle w:val="FootnoteReference"/>
        </w:rPr>
        <w:footnoteRef/>
      </w:r>
      <w:r w:rsidR="006664FB">
        <w:t xml:space="preserve"> </w:t>
      </w:r>
      <w:r w:rsidR="00C76D4C">
        <w:rPr>
          <w:i/>
        </w:rPr>
        <w:t>Id</w:t>
      </w:r>
      <w:r w:rsidR="00C76D4C">
        <w:t>.</w:t>
      </w:r>
      <w:r w:rsidR="006664FB">
        <w:t xml:space="preserve"> at 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AE" w14:paraId="1945305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A2250A2" w14:textId="27FD8BA0">
    <w:pPr>
      <w:pStyle w:val="Header"/>
      <w:rPr>
        <w:b w:val="0"/>
      </w:rPr>
    </w:pPr>
    <w:r>
      <w:tab/>
      <w:t>Federal Communications Commission</w:t>
    </w:r>
    <w:r>
      <w:tab/>
    </w:r>
    <w:r w:rsidR="004534B2">
      <w:t xml:space="preserve">DA </w:t>
    </w:r>
    <w:r w:rsidR="00B42B47">
      <w:t>18</w:t>
    </w:r>
    <w:r w:rsidR="004534B2">
      <w:t>-</w:t>
    </w:r>
    <w:r w:rsidR="009513AE">
      <w:t>1267</w:t>
    </w:r>
    <w:bookmarkStart w:id="3" w:name="_GoBack"/>
    <w:bookmarkEnd w:id="3"/>
  </w:p>
  <w:p w:rsidR="00D25FB5" w14:paraId="117C45F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67952351"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3CCFC9" w14:textId="5A624A94">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4534B2">
      <w:t xml:space="preserve">DA </w:t>
    </w:r>
    <w:r w:rsidR="00156B25">
      <w:t>18</w:t>
    </w:r>
    <w:r w:rsidR="004534B2">
      <w:t>-</w:t>
    </w:r>
    <w:r w:rsidR="009513AE">
      <w:t>1267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3D843CBC"/>
    <w:multiLevelType w:val="hybridMultilevel"/>
    <w:tmpl w:val="E85A6062"/>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4245B6C"/>
    <w:multiLevelType w:val="hybridMultilevel"/>
    <w:tmpl w:val="F8266EF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1572F17"/>
    <w:multiLevelType w:val="hybridMultilevel"/>
    <w:tmpl w:val="478651C8"/>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D2B48D2"/>
    <w:multiLevelType w:val="singleLevel"/>
    <w:tmpl w:val="462A4EC8"/>
    <w:lvl w:ilvl="0">
      <w:start w:val="0"/>
      <w:numFmt w:val="decimal"/>
      <w:pStyle w:val="Paranum0"/>
      <w:lvlJc w:val="left"/>
    </w:lvl>
  </w:abstractNum>
  <w:abstractNum w:abstractNumId="11">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3"/>
  </w:num>
  <w:num w:numId="4">
    <w:abstractNumId w:val="7"/>
  </w:num>
  <w:num w:numId="5">
    <w:abstractNumId w:val="2"/>
  </w:num>
  <w:num w:numId="6">
    <w:abstractNumId w:val="0"/>
  </w:num>
  <w:num w:numId="7">
    <w:abstractNumId w:val="4"/>
  </w:num>
  <w:num w:numId="8">
    <w:abstractNumId w:val="8"/>
  </w:num>
  <w:num w:numId="9">
    <w:abstractNumId w:val="9"/>
  </w:num>
  <w:num w:numId="10">
    <w:abstractNumId w:val="9"/>
    <w:lvlOverride w:ilvl="0">
      <w:startOverride w:val="1"/>
    </w:lvlOverride>
  </w:num>
  <w:num w:numId="11">
    <w:abstractNumId w:val="9"/>
  </w:num>
  <w:num w:numId="12">
    <w:abstractNumId w:val="10"/>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11"/>
  </w:num>
  <w:num w:numId="17">
    <w:abstractNumId w:val="9"/>
    <w:lvlOverride w:ilvl="0">
      <w:startOverride w:val="1"/>
    </w:lvlOverride>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57"/>
    <w:rsid w:val="00004E82"/>
    <w:rsid w:val="000050BB"/>
    <w:rsid w:val="0000693A"/>
    <w:rsid w:val="00010D45"/>
    <w:rsid w:val="000118D7"/>
    <w:rsid w:val="0001217D"/>
    <w:rsid w:val="000138B8"/>
    <w:rsid w:val="00016DEE"/>
    <w:rsid w:val="0002538E"/>
    <w:rsid w:val="00025E41"/>
    <w:rsid w:val="00026119"/>
    <w:rsid w:val="00026DB8"/>
    <w:rsid w:val="00032308"/>
    <w:rsid w:val="0003274F"/>
    <w:rsid w:val="00033A54"/>
    <w:rsid w:val="00035133"/>
    <w:rsid w:val="0003601C"/>
    <w:rsid w:val="00036039"/>
    <w:rsid w:val="00036115"/>
    <w:rsid w:val="00037F90"/>
    <w:rsid w:val="000402B1"/>
    <w:rsid w:val="00041C85"/>
    <w:rsid w:val="000451D8"/>
    <w:rsid w:val="00045C74"/>
    <w:rsid w:val="00050A9D"/>
    <w:rsid w:val="00050FD3"/>
    <w:rsid w:val="000525F5"/>
    <w:rsid w:val="0005460E"/>
    <w:rsid w:val="000618D9"/>
    <w:rsid w:val="00064F8A"/>
    <w:rsid w:val="0006510E"/>
    <w:rsid w:val="00065D6E"/>
    <w:rsid w:val="00072368"/>
    <w:rsid w:val="0007270F"/>
    <w:rsid w:val="00074192"/>
    <w:rsid w:val="00075668"/>
    <w:rsid w:val="00082BB8"/>
    <w:rsid w:val="00087084"/>
    <w:rsid w:val="000875BF"/>
    <w:rsid w:val="000906D2"/>
    <w:rsid w:val="00093FAF"/>
    <w:rsid w:val="0009457D"/>
    <w:rsid w:val="000955F4"/>
    <w:rsid w:val="00096D8C"/>
    <w:rsid w:val="000A0099"/>
    <w:rsid w:val="000A154A"/>
    <w:rsid w:val="000A3947"/>
    <w:rsid w:val="000A6720"/>
    <w:rsid w:val="000B5B62"/>
    <w:rsid w:val="000B74EA"/>
    <w:rsid w:val="000C0A47"/>
    <w:rsid w:val="000C0B65"/>
    <w:rsid w:val="000C14BF"/>
    <w:rsid w:val="000C36ED"/>
    <w:rsid w:val="000D2074"/>
    <w:rsid w:val="000D396E"/>
    <w:rsid w:val="000D509C"/>
    <w:rsid w:val="000E05FE"/>
    <w:rsid w:val="000E2D19"/>
    <w:rsid w:val="000E3D42"/>
    <w:rsid w:val="000E51CA"/>
    <w:rsid w:val="000F3D99"/>
    <w:rsid w:val="000F497C"/>
    <w:rsid w:val="000F4E0F"/>
    <w:rsid w:val="001021CC"/>
    <w:rsid w:val="00105057"/>
    <w:rsid w:val="00107648"/>
    <w:rsid w:val="00110E90"/>
    <w:rsid w:val="00111429"/>
    <w:rsid w:val="00114231"/>
    <w:rsid w:val="00116909"/>
    <w:rsid w:val="00117C6B"/>
    <w:rsid w:val="001210EC"/>
    <w:rsid w:val="00122BD5"/>
    <w:rsid w:val="001230D1"/>
    <w:rsid w:val="00125EF0"/>
    <w:rsid w:val="00130102"/>
    <w:rsid w:val="00130AA2"/>
    <w:rsid w:val="00133461"/>
    <w:rsid w:val="00133F79"/>
    <w:rsid w:val="00135AF8"/>
    <w:rsid w:val="00144B55"/>
    <w:rsid w:val="0014592D"/>
    <w:rsid w:val="0014624D"/>
    <w:rsid w:val="0015058D"/>
    <w:rsid w:val="00151B98"/>
    <w:rsid w:val="0015441F"/>
    <w:rsid w:val="00156B25"/>
    <w:rsid w:val="001627E1"/>
    <w:rsid w:val="00165D60"/>
    <w:rsid w:val="00165EA0"/>
    <w:rsid w:val="00167D43"/>
    <w:rsid w:val="00173A3E"/>
    <w:rsid w:val="00180F7C"/>
    <w:rsid w:val="0018191D"/>
    <w:rsid w:val="00185375"/>
    <w:rsid w:val="001929F8"/>
    <w:rsid w:val="00194A66"/>
    <w:rsid w:val="00197AC4"/>
    <w:rsid w:val="001A44F5"/>
    <w:rsid w:val="001A55B6"/>
    <w:rsid w:val="001A6B07"/>
    <w:rsid w:val="001B1699"/>
    <w:rsid w:val="001B2B68"/>
    <w:rsid w:val="001B4D5D"/>
    <w:rsid w:val="001B63AE"/>
    <w:rsid w:val="001B7595"/>
    <w:rsid w:val="001C120E"/>
    <w:rsid w:val="001C7F42"/>
    <w:rsid w:val="001D0428"/>
    <w:rsid w:val="001D55B5"/>
    <w:rsid w:val="001D601F"/>
    <w:rsid w:val="001D6BCF"/>
    <w:rsid w:val="001E0155"/>
    <w:rsid w:val="001E01CA"/>
    <w:rsid w:val="001E26E4"/>
    <w:rsid w:val="001E519C"/>
    <w:rsid w:val="001F14D7"/>
    <w:rsid w:val="001F2354"/>
    <w:rsid w:val="001F49B2"/>
    <w:rsid w:val="0020281D"/>
    <w:rsid w:val="00204BF3"/>
    <w:rsid w:val="0020686D"/>
    <w:rsid w:val="0020762A"/>
    <w:rsid w:val="002107CD"/>
    <w:rsid w:val="00213726"/>
    <w:rsid w:val="0021722D"/>
    <w:rsid w:val="00221348"/>
    <w:rsid w:val="00226D0F"/>
    <w:rsid w:val="00227E60"/>
    <w:rsid w:val="00234436"/>
    <w:rsid w:val="00236EA4"/>
    <w:rsid w:val="00237E6C"/>
    <w:rsid w:val="002427BA"/>
    <w:rsid w:val="00250644"/>
    <w:rsid w:val="0025144F"/>
    <w:rsid w:val="00253104"/>
    <w:rsid w:val="002545CD"/>
    <w:rsid w:val="0025742E"/>
    <w:rsid w:val="00264939"/>
    <w:rsid w:val="002666A9"/>
    <w:rsid w:val="00267044"/>
    <w:rsid w:val="002705D0"/>
    <w:rsid w:val="00272BF0"/>
    <w:rsid w:val="00275CF5"/>
    <w:rsid w:val="00280048"/>
    <w:rsid w:val="002801D6"/>
    <w:rsid w:val="00282E92"/>
    <w:rsid w:val="0028301F"/>
    <w:rsid w:val="00285017"/>
    <w:rsid w:val="00290740"/>
    <w:rsid w:val="00291C3D"/>
    <w:rsid w:val="0029277B"/>
    <w:rsid w:val="002A2D2E"/>
    <w:rsid w:val="002A4BAB"/>
    <w:rsid w:val="002A5D97"/>
    <w:rsid w:val="002B0155"/>
    <w:rsid w:val="002B122A"/>
    <w:rsid w:val="002B18A4"/>
    <w:rsid w:val="002B2338"/>
    <w:rsid w:val="002B5D78"/>
    <w:rsid w:val="002C00E8"/>
    <w:rsid w:val="002C5DC6"/>
    <w:rsid w:val="002C7686"/>
    <w:rsid w:val="002C7C13"/>
    <w:rsid w:val="002D0CFA"/>
    <w:rsid w:val="002D0E63"/>
    <w:rsid w:val="002D1EFD"/>
    <w:rsid w:val="002D6B54"/>
    <w:rsid w:val="002E0171"/>
    <w:rsid w:val="002E3561"/>
    <w:rsid w:val="002F0041"/>
    <w:rsid w:val="002F05DA"/>
    <w:rsid w:val="002F2E11"/>
    <w:rsid w:val="002F3B0A"/>
    <w:rsid w:val="00302F2E"/>
    <w:rsid w:val="0030733C"/>
    <w:rsid w:val="003114B9"/>
    <w:rsid w:val="00311D7B"/>
    <w:rsid w:val="003155E9"/>
    <w:rsid w:val="00317281"/>
    <w:rsid w:val="00321C83"/>
    <w:rsid w:val="00325CFB"/>
    <w:rsid w:val="00326680"/>
    <w:rsid w:val="003306EE"/>
    <w:rsid w:val="00331337"/>
    <w:rsid w:val="00336C14"/>
    <w:rsid w:val="003404C9"/>
    <w:rsid w:val="00343749"/>
    <w:rsid w:val="0034693F"/>
    <w:rsid w:val="003627AF"/>
    <w:rsid w:val="00362C78"/>
    <w:rsid w:val="00363709"/>
    <w:rsid w:val="00365070"/>
    <w:rsid w:val="003660ED"/>
    <w:rsid w:val="003679FC"/>
    <w:rsid w:val="00371DDB"/>
    <w:rsid w:val="00372297"/>
    <w:rsid w:val="00376551"/>
    <w:rsid w:val="00377CF6"/>
    <w:rsid w:val="00377F12"/>
    <w:rsid w:val="00380926"/>
    <w:rsid w:val="00381256"/>
    <w:rsid w:val="00381FBF"/>
    <w:rsid w:val="00385930"/>
    <w:rsid w:val="00386516"/>
    <w:rsid w:val="00386C3A"/>
    <w:rsid w:val="003A0740"/>
    <w:rsid w:val="003A3F64"/>
    <w:rsid w:val="003A4137"/>
    <w:rsid w:val="003A49A5"/>
    <w:rsid w:val="003A6B7D"/>
    <w:rsid w:val="003B0550"/>
    <w:rsid w:val="003B6431"/>
    <w:rsid w:val="003B694F"/>
    <w:rsid w:val="003B7F5E"/>
    <w:rsid w:val="003C2426"/>
    <w:rsid w:val="003C2505"/>
    <w:rsid w:val="003C293C"/>
    <w:rsid w:val="003C434F"/>
    <w:rsid w:val="003C5A1F"/>
    <w:rsid w:val="003C5FC1"/>
    <w:rsid w:val="003C6268"/>
    <w:rsid w:val="003E3319"/>
    <w:rsid w:val="003E402D"/>
    <w:rsid w:val="003E7DE8"/>
    <w:rsid w:val="003F171C"/>
    <w:rsid w:val="003F2CDB"/>
    <w:rsid w:val="003F47A5"/>
    <w:rsid w:val="004068A0"/>
    <w:rsid w:val="00407EFE"/>
    <w:rsid w:val="00412FC5"/>
    <w:rsid w:val="00413522"/>
    <w:rsid w:val="0041520C"/>
    <w:rsid w:val="0041534D"/>
    <w:rsid w:val="00415677"/>
    <w:rsid w:val="00417026"/>
    <w:rsid w:val="00422276"/>
    <w:rsid w:val="00422A8C"/>
    <w:rsid w:val="004242F1"/>
    <w:rsid w:val="00424CFB"/>
    <w:rsid w:val="00426011"/>
    <w:rsid w:val="0042656F"/>
    <w:rsid w:val="004275A5"/>
    <w:rsid w:val="00430B23"/>
    <w:rsid w:val="00433668"/>
    <w:rsid w:val="0043470F"/>
    <w:rsid w:val="004375C2"/>
    <w:rsid w:val="00441493"/>
    <w:rsid w:val="00441AD1"/>
    <w:rsid w:val="004439DB"/>
    <w:rsid w:val="00445A00"/>
    <w:rsid w:val="004466F1"/>
    <w:rsid w:val="00446984"/>
    <w:rsid w:val="004510BF"/>
    <w:rsid w:val="00451B0F"/>
    <w:rsid w:val="004534B2"/>
    <w:rsid w:val="00457DFE"/>
    <w:rsid w:val="00460344"/>
    <w:rsid w:val="004624EC"/>
    <w:rsid w:val="00465B25"/>
    <w:rsid w:val="004674DC"/>
    <w:rsid w:val="00470164"/>
    <w:rsid w:val="00475EC0"/>
    <w:rsid w:val="00476A84"/>
    <w:rsid w:val="004823C3"/>
    <w:rsid w:val="00485C7F"/>
    <w:rsid w:val="004874E9"/>
    <w:rsid w:val="0049260D"/>
    <w:rsid w:val="004926A7"/>
    <w:rsid w:val="00494CA2"/>
    <w:rsid w:val="00494CCD"/>
    <w:rsid w:val="00496737"/>
    <w:rsid w:val="004A048B"/>
    <w:rsid w:val="004A107D"/>
    <w:rsid w:val="004A195F"/>
    <w:rsid w:val="004A2BF9"/>
    <w:rsid w:val="004B161A"/>
    <w:rsid w:val="004B1FF1"/>
    <w:rsid w:val="004B5464"/>
    <w:rsid w:val="004C2EE3"/>
    <w:rsid w:val="004C2F37"/>
    <w:rsid w:val="004C51F6"/>
    <w:rsid w:val="004C7606"/>
    <w:rsid w:val="004D1AEB"/>
    <w:rsid w:val="004D3E90"/>
    <w:rsid w:val="004D6269"/>
    <w:rsid w:val="004E446F"/>
    <w:rsid w:val="004E4A22"/>
    <w:rsid w:val="004E4B9B"/>
    <w:rsid w:val="004E54F8"/>
    <w:rsid w:val="004E624C"/>
    <w:rsid w:val="004E65FD"/>
    <w:rsid w:val="004F0363"/>
    <w:rsid w:val="004F2A71"/>
    <w:rsid w:val="004F432E"/>
    <w:rsid w:val="004F5F2B"/>
    <w:rsid w:val="004F72C3"/>
    <w:rsid w:val="004F7F73"/>
    <w:rsid w:val="004F7F74"/>
    <w:rsid w:val="00500B38"/>
    <w:rsid w:val="00500D11"/>
    <w:rsid w:val="00501FFA"/>
    <w:rsid w:val="00502F47"/>
    <w:rsid w:val="00503331"/>
    <w:rsid w:val="005040B1"/>
    <w:rsid w:val="00504CDB"/>
    <w:rsid w:val="00504F87"/>
    <w:rsid w:val="00507278"/>
    <w:rsid w:val="00507D4D"/>
    <w:rsid w:val="00511968"/>
    <w:rsid w:val="00512A4A"/>
    <w:rsid w:val="005144FD"/>
    <w:rsid w:val="00514A04"/>
    <w:rsid w:val="00515372"/>
    <w:rsid w:val="00516387"/>
    <w:rsid w:val="00516A1A"/>
    <w:rsid w:val="00516F93"/>
    <w:rsid w:val="005250D5"/>
    <w:rsid w:val="00530230"/>
    <w:rsid w:val="005323A0"/>
    <w:rsid w:val="00532D16"/>
    <w:rsid w:val="00533C5C"/>
    <w:rsid w:val="00534687"/>
    <w:rsid w:val="0054292D"/>
    <w:rsid w:val="0054295D"/>
    <w:rsid w:val="00543ED0"/>
    <w:rsid w:val="005442FD"/>
    <w:rsid w:val="005448B8"/>
    <w:rsid w:val="005504A0"/>
    <w:rsid w:val="0055086F"/>
    <w:rsid w:val="00550A38"/>
    <w:rsid w:val="0055150B"/>
    <w:rsid w:val="005517BB"/>
    <w:rsid w:val="00552577"/>
    <w:rsid w:val="0055614C"/>
    <w:rsid w:val="00570D70"/>
    <w:rsid w:val="00571BBC"/>
    <w:rsid w:val="005727EA"/>
    <w:rsid w:val="00576886"/>
    <w:rsid w:val="00580E19"/>
    <w:rsid w:val="00580E82"/>
    <w:rsid w:val="005868D4"/>
    <w:rsid w:val="00592034"/>
    <w:rsid w:val="005942EA"/>
    <w:rsid w:val="00594AFB"/>
    <w:rsid w:val="00597976"/>
    <w:rsid w:val="00597BC9"/>
    <w:rsid w:val="005A3409"/>
    <w:rsid w:val="005A53E1"/>
    <w:rsid w:val="005B14B4"/>
    <w:rsid w:val="005C5D84"/>
    <w:rsid w:val="005C69DE"/>
    <w:rsid w:val="005D0AAE"/>
    <w:rsid w:val="005D14A6"/>
    <w:rsid w:val="005D2F10"/>
    <w:rsid w:val="005D3374"/>
    <w:rsid w:val="005D5EF3"/>
    <w:rsid w:val="005D70DB"/>
    <w:rsid w:val="005D71EF"/>
    <w:rsid w:val="005D796A"/>
    <w:rsid w:val="005E14C2"/>
    <w:rsid w:val="005E1F53"/>
    <w:rsid w:val="005E270E"/>
    <w:rsid w:val="005E4D14"/>
    <w:rsid w:val="005E5A34"/>
    <w:rsid w:val="005F023D"/>
    <w:rsid w:val="005F0F99"/>
    <w:rsid w:val="005F2358"/>
    <w:rsid w:val="005F36E6"/>
    <w:rsid w:val="005F3970"/>
    <w:rsid w:val="006018F8"/>
    <w:rsid w:val="00602D54"/>
    <w:rsid w:val="00602DC6"/>
    <w:rsid w:val="00604891"/>
    <w:rsid w:val="006055EC"/>
    <w:rsid w:val="00607BA5"/>
    <w:rsid w:val="00610ED2"/>
    <w:rsid w:val="0061180A"/>
    <w:rsid w:val="00615B83"/>
    <w:rsid w:val="00620852"/>
    <w:rsid w:val="00624660"/>
    <w:rsid w:val="00626C33"/>
    <w:rsid w:val="00626EB6"/>
    <w:rsid w:val="006300B9"/>
    <w:rsid w:val="006310E5"/>
    <w:rsid w:val="00634457"/>
    <w:rsid w:val="006407ED"/>
    <w:rsid w:val="00640B5C"/>
    <w:rsid w:val="00643AE5"/>
    <w:rsid w:val="00643C51"/>
    <w:rsid w:val="0065028B"/>
    <w:rsid w:val="00655D03"/>
    <w:rsid w:val="006563D3"/>
    <w:rsid w:val="0065705A"/>
    <w:rsid w:val="006635F1"/>
    <w:rsid w:val="00664DEB"/>
    <w:rsid w:val="00666050"/>
    <w:rsid w:val="006664FB"/>
    <w:rsid w:val="006676BD"/>
    <w:rsid w:val="00673866"/>
    <w:rsid w:val="00682EC3"/>
    <w:rsid w:val="00683388"/>
    <w:rsid w:val="00683F84"/>
    <w:rsid w:val="0068468B"/>
    <w:rsid w:val="00685DE1"/>
    <w:rsid w:val="00686236"/>
    <w:rsid w:val="0068723C"/>
    <w:rsid w:val="00693D8E"/>
    <w:rsid w:val="006A1D9F"/>
    <w:rsid w:val="006A684B"/>
    <w:rsid w:val="006A6A81"/>
    <w:rsid w:val="006B4F67"/>
    <w:rsid w:val="006B58DB"/>
    <w:rsid w:val="006B6A70"/>
    <w:rsid w:val="006B76B3"/>
    <w:rsid w:val="006D0225"/>
    <w:rsid w:val="006D1556"/>
    <w:rsid w:val="006D27FC"/>
    <w:rsid w:val="006D321A"/>
    <w:rsid w:val="006D5295"/>
    <w:rsid w:val="006D5BE0"/>
    <w:rsid w:val="006D629D"/>
    <w:rsid w:val="006E2CA0"/>
    <w:rsid w:val="006E4B32"/>
    <w:rsid w:val="006F16D8"/>
    <w:rsid w:val="006F3838"/>
    <w:rsid w:val="006F61BD"/>
    <w:rsid w:val="006F7393"/>
    <w:rsid w:val="00700491"/>
    <w:rsid w:val="007004D4"/>
    <w:rsid w:val="00701799"/>
    <w:rsid w:val="0070224F"/>
    <w:rsid w:val="007041B5"/>
    <w:rsid w:val="007113CB"/>
    <w:rsid w:val="007115F7"/>
    <w:rsid w:val="00711994"/>
    <w:rsid w:val="00712D71"/>
    <w:rsid w:val="0071630D"/>
    <w:rsid w:val="0071777C"/>
    <w:rsid w:val="00717E1F"/>
    <w:rsid w:val="00721482"/>
    <w:rsid w:val="00723018"/>
    <w:rsid w:val="0072791A"/>
    <w:rsid w:val="007327C8"/>
    <w:rsid w:val="0073303D"/>
    <w:rsid w:val="007338C0"/>
    <w:rsid w:val="00734FB3"/>
    <w:rsid w:val="00735680"/>
    <w:rsid w:val="00736D9B"/>
    <w:rsid w:val="00736E4C"/>
    <w:rsid w:val="007371D3"/>
    <w:rsid w:val="00742566"/>
    <w:rsid w:val="00742AA8"/>
    <w:rsid w:val="00743B8E"/>
    <w:rsid w:val="00747190"/>
    <w:rsid w:val="00750441"/>
    <w:rsid w:val="007518B4"/>
    <w:rsid w:val="00762A73"/>
    <w:rsid w:val="007640DD"/>
    <w:rsid w:val="00764193"/>
    <w:rsid w:val="007709AC"/>
    <w:rsid w:val="00770AD4"/>
    <w:rsid w:val="00772BA4"/>
    <w:rsid w:val="00776160"/>
    <w:rsid w:val="007813BF"/>
    <w:rsid w:val="00782011"/>
    <w:rsid w:val="0078296F"/>
    <w:rsid w:val="00783BAD"/>
    <w:rsid w:val="00785689"/>
    <w:rsid w:val="00787381"/>
    <w:rsid w:val="0079037A"/>
    <w:rsid w:val="00791903"/>
    <w:rsid w:val="00792C74"/>
    <w:rsid w:val="00794087"/>
    <w:rsid w:val="00795998"/>
    <w:rsid w:val="00795A82"/>
    <w:rsid w:val="00795CBB"/>
    <w:rsid w:val="00796595"/>
    <w:rsid w:val="00796794"/>
    <w:rsid w:val="0079754B"/>
    <w:rsid w:val="007A1E6D"/>
    <w:rsid w:val="007A36FA"/>
    <w:rsid w:val="007A434A"/>
    <w:rsid w:val="007B0EB2"/>
    <w:rsid w:val="007B1900"/>
    <w:rsid w:val="007B25F5"/>
    <w:rsid w:val="007C0E94"/>
    <w:rsid w:val="007C286E"/>
    <w:rsid w:val="007C5A69"/>
    <w:rsid w:val="007C743A"/>
    <w:rsid w:val="007D0578"/>
    <w:rsid w:val="007D0C48"/>
    <w:rsid w:val="007D10B5"/>
    <w:rsid w:val="007D538F"/>
    <w:rsid w:val="007D5A1D"/>
    <w:rsid w:val="007D6E0C"/>
    <w:rsid w:val="007D7460"/>
    <w:rsid w:val="007D7E74"/>
    <w:rsid w:val="007E370E"/>
    <w:rsid w:val="007E6019"/>
    <w:rsid w:val="007E606D"/>
    <w:rsid w:val="007E7A9F"/>
    <w:rsid w:val="007F1D63"/>
    <w:rsid w:val="007F4DD6"/>
    <w:rsid w:val="008004C2"/>
    <w:rsid w:val="00800655"/>
    <w:rsid w:val="00801D84"/>
    <w:rsid w:val="008068F8"/>
    <w:rsid w:val="00810859"/>
    <w:rsid w:val="00810B6F"/>
    <w:rsid w:val="00813BC2"/>
    <w:rsid w:val="008204E2"/>
    <w:rsid w:val="00820E7D"/>
    <w:rsid w:val="008210B7"/>
    <w:rsid w:val="00822CE0"/>
    <w:rsid w:val="00826F0B"/>
    <w:rsid w:val="00827672"/>
    <w:rsid w:val="00831CBE"/>
    <w:rsid w:val="008325C0"/>
    <w:rsid w:val="00834664"/>
    <w:rsid w:val="008357C0"/>
    <w:rsid w:val="00840618"/>
    <w:rsid w:val="0084122A"/>
    <w:rsid w:val="00841793"/>
    <w:rsid w:val="00841AB1"/>
    <w:rsid w:val="00844DE1"/>
    <w:rsid w:val="008451BE"/>
    <w:rsid w:val="008471E6"/>
    <w:rsid w:val="00850D3A"/>
    <w:rsid w:val="008510E2"/>
    <w:rsid w:val="00851176"/>
    <w:rsid w:val="008515F5"/>
    <w:rsid w:val="00853E63"/>
    <w:rsid w:val="008540C0"/>
    <w:rsid w:val="00855155"/>
    <w:rsid w:val="008553F3"/>
    <w:rsid w:val="008645A7"/>
    <w:rsid w:val="008656D9"/>
    <w:rsid w:val="00866C6D"/>
    <w:rsid w:val="0087394A"/>
    <w:rsid w:val="00877BC3"/>
    <w:rsid w:val="00884130"/>
    <w:rsid w:val="00893EA8"/>
    <w:rsid w:val="0089451B"/>
    <w:rsid w:val="00897256"/>
    <w:rsid w:val="0089735C"/>
    <w:rsid w:val="008A3EC2"/>
    <w:rsid w:val="008A5E9C"/>
    <w:rsid w:val="008A6E0F"/>
    <w:rsid w:val="008B26E5"/>
    <w:rsid w:val="008B2C6F"/>
    <w:rsid w:val="008B4809"/>
    <w:rsid w:val="008B5484"/>
    <w:rsid w:val="008B74AE"/>
    <w:rsid w:val="008C5CCD"/>
    <w:rsid w:val="008C68F1"/>
    <w:rsid w:val="008C7BC9"/>
    <w:rsid w:val="008D4507"/>
    <w:rsid w:val="008E06C8"/>
    <w:rsid w:val="008E1E5D"/>
    <w:rsid w:val="008E3145"/>
    <w:rsid w:val="008E4184"/>
    <w:rsid w:val="008E7E2A"/>
    <w:rsid w:val="008F0402"/>
    <w:rsid w:val="008F0EE8"/>
    <w:rsid w:val="008F1517"/>
    <w:rsid w:val="008F1BE9"/>
    <w:rsid w:val="00901E8B"/>
    <w:rsid w:val="00902B66"/>
    <w:rsid w:val="00903CF1"/>
    <w:rsid w:val="00905A50"/>
    <w:rsid w:val="0090777D"/>
    <w:rsid w:val="00907913"/>
    <w:rsid w:val="00907D1C"/>
    <w:rsid w:val="00913C84"/>
    <w:rsid w:val="0092094D"/>
    <w:rsid w:val="0092167B"/>
    <w:rsid w:val="00921803"/>
    <w:rsid w:val="00926503"/>
    <w:rsid w:val="0092663C"/>
    <w:rsid w:val="00930D5A"/>
    <w:rsid w:val="00931457"/>
    <w:rsid w:val="00931DF0"/>
    <w:rsid w:val="00931FDE"/>
    <w:rsid w:val="00932D93"/>
    <w:rsid w:val="00933F9F"/>
    <w:rsid w:val="009346C3"/>
    <w:rsid w:val="0093730A"/>
    <w:rsid w:val="00937D1F"/>
    <w:rsid w:val="009400D0"/>
    <w:rsid w:val="00942BFD"/>
    <w:rsid w:val="00942EA3"/>
    <w:rsid w:val="009444DA"/>
    <w:rsid w:val="00945046"/>
    <w:rsid w:val="00946E3C"/>
    <w:rsid w:val="009513AE"/>
    <w:rsid w:val="009531E0"/>
    <w:rsid w:val="0095489E"/>
    <w:rsid w:val="009554E1"/>
    <w:rsid w:val="0096073E"/>
    <w:rsid w:val="009618E5"/>
    <w:rsid w:val="009662B5"/>
    <w:rsid w:val="0097100D"/>
    <w:rsid w:val="009726B2"/>
    <w:rsid w:val="009726D8"/>
    <w:rsid w:val="00975A1E"/>
    <w:rsid w:val="0097677E"/>
    <w:rsid w:val="00980137"/>
    <w:rsid w:val="00980BA4"/>
    <w:rsid w:val="00980F58"/>
    <w:rsid w:val="00985E47"/>
    <w:rsid w:val="00985F7E"/>
    <w:rsid w:val="0099056F"/>
    <w:rsid w:val="009979C9"/>
    <w:rsid w:val="009B2385"/>
    <w:rsid w:val="009B33F4"/>
    <w:rsid w:val="009B5249"/>
    <w:rsid w:val="009B5D76"/>
    <w:rsid w:val="009B6152"/>
    <w:rsid w:val="009B6D5A"/>
    <w:rsid w:val="009B70FA"/>
    <w:rsid w:val="009C1C72"/>
    <w:rsid w:val="009C23C4"/>
    <w:rsid w:val="009C40D5"/>
    <w:rsid w:val="009D4DCA"/>
    <w:rsid w:val="009E0DD1"/>
    <w:rsid w:val="009E4C01"/>
    <w:rsid w:val="009E5896"/>
    <w:rsid w:val="009F0707"/>
    <w:rsid w:val="009F57AD"/>
    <w:rsid w:val="009F58D4"/>
    <w:rsid w:val="009F6BFA"/>
    <w:rsid w:val="009F76DB"/>
    <w:rsid w:val="00A0781C"/>
    <w:rsid w:val="00A13FF8"/>
    <w:rsid w:val="00A16DBC"/>
    <w:rsid w:val="00A21BB6"/>
    <w:rsid w:val="00A25603"/>
    <w:rsid w:val="00A26696"/>
    <w:rsid w:val="00A26B94"/>
    <w:rsid w:val="00A27FA8"/>
    <w:rsid w:val="00A31DDA"/>
    <w:rsid w:val="00A32C3B"/>
    <w:rsid w:val="00A32F46"/>
    <w:rsid w:val="00A34022"/>
    <w:rsid w:val="00A34A93"/>
    <w:rsid w:val="00A403FA"/>
    <w:rsid w:val="00A45F4F"/>
    <w:rsid w:val="00A55C57"/>
    <w:rsid w:val="00A57E67"/>
    <w:rsid w:val="00A600A9"/>
    <w:rsid w:val="00A63B34"/>
    <w:rsid w:val="00A6589F"/>
    <w:rsid w:val="00A669AA"/>
    <w:rsid w:val="00A730AE"/>
    <w:rsid w:val="00A74C58"/>
    <w:rsid w:val="00A75DF9"/>
    <w:rsid w:val="00A75FA7"/>
    <w:rsid w:val="00A77877"/>
    <w:rsid w:val="00A8054D"/>
    <w:rsid w:val="00A816F5"/>
    <w:rsid w:val="00A819F8"/>
    <w:rsid w:val="00A8203F"/>
    <w:rsid w:val="00A82728"/>
    <w:rsid w:val="00A84D3D"/>
    <w:rsid w:val="00A84F24"/>
    <w:rsid w:val="00A86189"/>
    <w:rsid w:val="00A928A3"/>
    <w:rsid w:val="00A92AE2"/>
    <w:rsid w:val="00A94305"/>
    <w:rsid w:val="00AA55B7"/>
    <w:rsid w:val="00AA5B9E"/>
    <w:rsid w:val="00AA5CC2"/>
    <w:rsid w:val="00AA5EEA"/>
    <w:rsid w:val="00AA6B6A"/>
    <w:rsid w:val="00AB2407"/>
    <w:rsid w:val="00AB2B92"/>
    <w:rsid w:val="00AB2E01"/>
    <w:rsid w:val="00AB53DF"/>
    <w:rsid w:val="00AB75C8"/>
    <w:rsid w:val="00AB7938"/>
    <w:rsid w:val="00AC000D"/>
    <w:rsid w:val="00AC0FC9"/>
    <w:rsid w:val="00AD1309"/>
    <w:rsid w:val="00AD3F16"/>
    <w:rsid w:val="00AD45C6"/>
    <w:rsid w:val="00AE0FA6"/>
    <w:rsid w:val="00AE1085"/>
    <w:rsid w:val="00AE2D32"/>
    <w:rsid w:val="00AE3202"/>
    <w:rsid w:val="00AE4483"/>
    <w:rsid w:val="00AE7B0E"/>
    <w:rsid w:val="00AE7F01"/>
    <w:rsid w:val="00AF0869"/>
    <w:rsid w:val="00AF0A74"/>
    <w:rsid w:val="00AF0D37"/>
    <w:rsid w:val="00AF503B"/>
    <w:rsid w:val="00AF549D"/>
    <w:rsid w:val="00AF5A10"/>
    <w:rsid w:val="00B0070A"/>
    <w:rsid w:val="00B00F70"/>
    <w:rsid w:val="00B07E5C"/>
    <w:rsid w:val="00B1783B"/>
    <w:rsid w:val="00B2159A"/>
    <w:rsid w:val="00B227D6"/>
    <w:rsid w:val="00B236F2"/>
    <w:rsid w:val="00B2379C"/>
    <w:rsid w:val="00B25DE9"/>
    <w:rsid w:val="00B3622A"/>
    <w:rsid w:val="00B404FC"/>
    <w:rsid w:val="00B42B47"/>
    <w:rsid w:val="00B4487F"/>
    <w:rsid w:val="00B507F1"/>
    <w:rsid w:val="00B50951"/>
    <w:rsid w:val="00B52C7E"/>
    <w:rsid w:val="00B5560D"/>
    <w:rsid w:val="00B63499"/>
    <w:rsid w:val="00B717BC"/>
    <w:rsid w:val="00B7278B"/>
    <w:rsid w:val="00B76230"/>
    <w:rsid w:val="00B811F7"/>
    <w:rsid w:val="00B819BE"/>
    <w:rsid w:val="00B826B7"/>
    <w:rsid w:val="00B87078"/>
    <w:rsid w:val="00B87A8E"/>
    <w:rsid w:val="00B95075"/>
    <w:rsid w:val="00B95EF7"/>
    <w:rsid w:val="00BA1A9F"/>
    <w:rsid w:val="00BA5DC6"/>
    <w:rsid w:val="00BA6196"/>
    <w:rsid w:val="00BA789D"/>
    <w:rsid w:val="00BB0B9A"/>
    <w:rsid w:val="00BB328E"/>
    <w:rsid w:val="00BC198C"/>
    <w:rsid w:val="00BC31BA"/>
    <w:rsid w:val="00BC645C"/>
    <w:rsid w:val="00BC6D8C"/>
    <w:rsid w:val="00BD425A"/>
    <w:rsid w:val="00BD68FD"/>
    <w:rsid w:val="00BE2BF1"/>
    <w:rsid w:val="00BE64C4"/>
    <w:rsid w:val="00BE747C"/>
    <w:rsid w:val="00BF0D33"/>
    <w:rsid w:val="00BF2842"/>
    <w:rsid w:val="00BF3A30"/>
    <w:rsid w:val="00BF482F"/>
    <w:rsid w:val="00C00F1D"/>
    <w:rsid w:val="00C01B0B"/>
    <w:rsid w:val="00C02DDB"/>
    <w:rsid w:val="00C0524F"/>
    <w:rsid w:val="00C21E29"/>
    <w:rsid w:val="00C2257C"/>
    <w:rsid w:val="00C22FFA"/>
    <w:rsid w:val="00C24F8B"/>
    <w:rsid w:val="00C2553B"/>
    <w:rsid w:val="00C2620A"/>
    <w:rsid w:val="00C31482"/>
    <w:rsid w:val="00C334F2"/>
    <w:rsid w:val="00C34006"/>
    <w:rsid w:val="00C356B6"/>
    <w:rsid w:val="00C4094D"/>
    <w:rsid w:val="00C40D2F"/>
    <w:rsid w:val="00C426B1"/>
    <w:rsid w:val="00C42E2E"/>
    <w:rsid w:val="00C43BF7"/>
    <w:rsid w:val="00C51066"/>
    <w:rsid w:val="00C57982"/>
    <w:rsid w:val="00C61AC5"/>
    <w:rsid w:val="00C628BD"/>
    <w:rsid w:val="00C632B6"/>
    <w:rsid w:val="00C63CAC"/>
    <w:rsid w:val="00C644C4"/>
    <w:rsid w:val="00C66160"/>
    <w:rsid w:val="00C70A6D"/>
    <w:rsid w:val="00C714AD"/>
    <w:rsid w:val="00C721AC"/>
    <w:rsid w:val="00C72F01"/>
    <w:rsid w:val="00C737A3"/>
    <w:rsid w:val="00C76715"/>
    <w:rsid w:val="00C767AE"/>
    <w:rsid w:val="00C76D4C"/>
    <w:rsid w:val="00C816F7"/>
    <w:rsid w:val="00C87BA3"/>
    <w:rsid w:val="00C90D6A"/>
    <w:rsid w:val="00CA247E"/>
    <w:rsid w:val="00CA49E6"/>
    <w:rsid w:val="00CA55E7"/>
    <w:rsid w:val="00CA5F24"/>
    <w:rsid w:val="00CB37E1"/>
    <w:rsid w:val="00CB475F"/>
    <w:rsid w:val="00CC01F9"/>
    <w:rsid w:val="00CC136E"/>
    <w:rsid w:val="00CC45C9"/>
    <w:rsid w:val="00CC72B6"/>
    <w:rsid w:val="00CD0A76"/>
    <w:rsid w:val="00CD104A"/>
    <w:rsid w:val="00CD42B0"/>
    <w:rsid w:val="00CD4F9A"/>
    <w:rsid w:val="00CD5882"/>
    <w:rsid w:val="00CD592D"/>
    <w:rsid w:val="00CE360E"/>
    <w:rsid w:val="00CE4440"/>
    <w:rsid w:val="00CE55D1"/>
    <w:rsid w:val="00CF09ED"/>
    <w:rsid w:val="00CF0B5C"/>
    <w:rsid w:val="00CF19AB"/>
    <w:rsid w:val="00CF7116"/>
    <w:rsid w:val="00CF74AE"/>
    <w:rsid w:val="00CF76A1"/>
    <w:rsid w:val="00CF7ADD"/>
    <w:rsid w:val="00D0043B"/>
    <w:rsid w:val="00D0218D"/>
    <w:rsid w:val="00D03D71"/>
    <w:rsid w:val="00D16D3F"/>
    <w:rsid w:val="00D16EDD"/>
    <w:rsid w:val="00D20D1C"/>
    <w:rsid w:val="00D23350"/>
    <w:rsid w:val="00D25FB5"/>
    <w:rsid w:val="00D27033"/>
    <w:rsid w:val="00D277A1"/>
    <w:rsid w:val="00D31B71"/>
    <w:rsid w:val="00D32085"/>
    <w:rsid w:val="00D35647"/>
    <w:rsid w:val="00D44223"/>
    <w:rsid w:val="00D461ED"/>
    <w:rsid w:val="00D50EFA"/>
    <w:rsid w:val="00D52899"/>
    <w:rsid w:val="00D533B0"/>
    <w:rsid w:val="00D55756"/>
    <w:rsid w:val="00D65BFD"/>
    <w:rsid w:val="00D72361"/>
    <w:rsid w:val="00D7442A"/>
    <w:rsid w:val="00D76DCE"/>
    <w:rsid w:val="00D77609"/>
    <w:rsid w:val="00D91383"/>
    <w:rsid w:val="00D9267F"/>
    <w:rsid w:val="00D9413C"/>
    <w:rsid w:val="00D95EC9"/>
    <w:rsid w:val="00DA219E"/>
    <w:rsid w:val="00DA2529"/>
    <w:rsid w:val="00DA4B93"/>
    <w:rsid w:val="00DA53E3"/>
    <w:rsid w:val="00DB11AA"/>
    <w:rsid w:val="00DB130A"/>
    <w:rsid w:val="00DB2189"/>
    <w:rsid w:val="00DB2D18"/>
    <w:rsid w:val="00DB2EBB"/>
    <w:rsid w:val="00DB3345"/>
    <w:rsid w:val="00DB35CE"/>
    <w:rsid w:val="00DB3EF7"/>
    <w:rsid w:val="00DC0B8A"/>
    <w:rsid w:val="00DC0BE7"/>
    <w:rsid w:val="00DC10A1"/>
    <w:rsid w:val="00DC17C6"/>
    <w:rsid w:val="00DC2F3A"/>
    <w:rsid w:val="00DC3D05"/>
    <w:rsid w:val="00DC5E0B"/>
    <w:rsid w:val="00DC655F"/>
    <w:rsid w:val="00DD0836"/>
    <w:rsid w:val="00DD0B59"/>
    <w:rsid w:val="00DD2B6E"/>
    <w:rsid w:val="00DD3249"/>
    <w:rsid w:val="00DD5496"/>
    <w:rsid w:val="00DD7EBD"/>
    <w:rsid w:val="00DE119E"/>
    <w:rsid w:val="00DE3592"/>
    <w:rsid w:val="00DE72A7"/>
    <w:rsid w:val="00DF0996"/>
    <w:rsid w:val="00DF2ADC"/>
    <w:rsid w:val="00DF4A24"/>
    <w:rsid w:val="00DF62B6"/>
    <w:rsid w:val="00DF7305"/>
    <w:rsid w:val="00E00392"/>
    <w:rsid w:val="00E011BB"/>
    <w:rsid w:val="00E015CB"/>
    <w:rsid w:val="00E02AAF"/>
    <w:rsid w:val="00E07225"/>
    <w:rsid w:val="00E07C55"/>
    <w:rsid w:val="00E07DFA"/>
    <w:rsid w:val="00E15D2D"/>
    <w:rsid w:val="00E20833"/>
    <w:rsid w:val="00E24DD4"/>
    <w:rsid w:val="00E2512F"/>
    <w:rsid w:val="00E35F51"/>
    <w:rsid w:val="00E42BC3"/>
    <w:rsid w:val="00E433D4"/>
    <w:rsid w:val="00E43B88"/>
    <w:rsid w:val="00E43F10"/>
    <w:rsid w:val="00E4684A"/>
    <w:rsid w:val="00E474DB"/>
    <w:rsid w:val="00E50751"/>
    <w:rsid w:val="00E5079D"/>
    <w:rsid w:val="00E5409F"/>
    <w:rsid w:val="00E604D7"/>
    <w:rsid w:val="00E60EAA"/>
    <w:rsid w:val="00E62494"/>
    <w:rsid w:val="00E6330D"/>
    <w:rsid w:val="00E646BC"/>
    <w:rsid w:val="00E64FB7"/>
    <w:rsid w:val="00E664A3"/>
    <w:rsid w:val="00E66905"/>
    <w:rsid w:val="00E71E3B"/>
    <w:rsid w:val="00E7621A"/>
    <w:rsid w:val="00E767CB"/>
    <w:rsid w:val="00E875A1"/>
    <w:rsid w:val="00E90343"/>
    <w:rsid w:val="00E903FF"/>
    <w:rsid w:val="00E904F9"/>
    <w:rsid w:val="00E90ACE"/>
    <w:rsid w:val="00E945F7"/>
    <w:rsid w:val="00E95192"/>
    <w:rsid w:val="00EA1377"/>
    <w:rsid w:val="00EB061E"/>
    <w:rsid w:val="00EB1227"/>
    <w:rsid w:val="00EB275F"/>
    <w:rsid w:val="00EC2F90"/>
    <w:rsid w:val="00EC383A"/>
    <w:rsid w:val="00EC3F75"/>
    <w:rsid w:val="00EC6CDF"/>
    <w:rsid w:val="00ED02E5"/>
    <w:rsid w:val="00ED1283"/>
    <w:rsid w:val="00ED15B4"/>
    <w:rsid w:val="00ED5F6F"/>
    <w:rsid w:val="00ED63CE"/>
    <w:rsid w:val="00ED7C28"/>
    <w:rsid w:val="00EE20D4"/>
    <w:rsid w:val="00EE4E1D"/>
    <w:rsid w:val="00EE6488"/>
    <w:rsid w:val="00EF1CD7"/>
    <w:rsid w:val="00EF4E01"/>
    <w:rsid w:val="00EF6EDD"/>
    <w:rsid w:val="00EF7AC0"/>
    <w:rsid w:val="00F00995"/>
    <w:rsid w:val="00F021FA"/>
    <w:rsid w:val="00F04E7C"/>
    <w:rsid w:val="00F05C44"/>
    <w:rsid w:val="00F11E3F"/>
    <w:rsid w:val="00F222B8"/>
    <w:rsid w:val="00F25AFC"/>
    <w:rsid w:val="00F3284D"/>
    <w:rsid w:val="00F369B9"/>
    <w:rsid w:val="00F36CBE"/>
    <w:rsid w:val="00F40B1B"/>
    <w:rsid w:val="00F44087"/>
    <w:rsid w:val="00F4456E"/>
    <w:rsid w:val="00F4465A"/>
    <w:rsid w:val="00F44755"/>
    <w:rsid w:val="00F45EFD"/>
    <w:rsid w:val="00F54258"/>
    <w:rsid w:val="00F55CEC"/>
    <w:rsid w:val="00F560D9"/>
    <w:rsid w:val="00F57572"/>
    <w:rsid w:val="00F61A6A"/>
    <w:rsid w:val="00F62E97"/>
    <w:rsid w:val="00F64209"/>
    <w:rsid w:val="00F64762"/>
    <w:rsid w:val="00F65A3D"/>
    <w:rsid w:val="00F66972"/>
    <w:rsid w:val="00F67629"/>
    <w:rsid w:val="00F706E9"/>
    <w:rsid w:val="00F73959"/>
    <w:rsid w:val="00F74BB5"/>
    <w:rsid w:val="00F80A81"/>
    <w:rsid w:val="00F832E5"/>
    <w:rsid w:val="00F900AA"/>
    <w:rsid w:val="00F91158"/>
    <w:rsid w:val="00F93BF5"/>
    <w:rsid w:val="00FA65E9"/>
    <w:rsid w:val="00FA68CE"/>
    <w:rsid w:val="00FA6F20"/>
    <w:rsid w:val="00FB3724"/>
    <w:rsid w:val="00FB75D8"/>
    <w:rsid w:val="00FC3DC2"/>
    <w:rsid w:val="00FC48D8"/>
    <w:rsid w:val="00FC500E"/>
    <w:rsid w:val="00FD3946"/>
    <w:rsid w:val="00FD4BA6"/>
    <w:rsid w:val="00FD5BE5"/>
    <w:rsid w:val="00FD6C72"/>
    <w:rsid w:val="00FE0F59"/>
    <w:rsid w:val="00FE1BF7"/>
    <w:rsid w:val="00FE499B"/>
    <w:rsid w:val="00FF1BCC"/>
    <w:rsid w:val="00FF6F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5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fn,fn Char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n Char"/>
    <w:link w:val="FootnoteText"/>
    <w:rsid w:val="00EB061E"/>
  </w:style>
  <w:style w:type="paragraph" w:customStyle="1" w:styleId="Paranum0">
    <w:name w:val="Paranum"/>
    <w:rsid w:val="00932D93"/>
    <w:pPr>
      <w:numPr>
        <w:numId w:val="12"/>
      </w:numPr>
      <w:tabs>
        <w:tab w:val="left" w:pos="1440"/>
      </w:tabs>
      <w:spacing w:after="240"/>
      <w:jc w:val="both"/>
    </w:pPr>
    <w:rPr>
      <w:sz w:val="22"/>
    </w:rPr>
  </w:style>
  <w:style w:type="character" w:customStyle="1" w:styleId="ParaNumChar">
    <w:name w:val="ParaNum Char"/>
    <w:link w:val="ParaNum"/>
    <w:rsid w:val="00932D93"/>
    <w:rPr>
      <w:snapToGrid w:val="0"/>
      <w:kern w:val="28"/>
      <w:sz w:val="22"/>
    </w:rPr>
  </w:style>
  <w:style w:type="paragraph" w:styleId="BalloonText">
    <w:name w:val="Balloon Text"/>
    <w:basedOn w:val="Normal"/>
    <w:link w:val="BalloonTextChar"/>
    <w:rsid w:val="00932D93"/>
    <w:rPr>
      <w:rFonts w:ascii="Segoe UI" w:hAnsi="Segoe UI" w:cs="Segoe UI"/>
      <w:sz w:val="18"/>
      <w:szCs w:val="18"/>
    </w:rPr>
  </w:style>
  <w:style w:type="character" w:customStyle="1" w:styleId="BalloonTextChar">
    <w:name w:val="Balloon Text Char"/>
    <w:link w:val="BalloonText"/>
    <w:rsid w:val="00932D93"/>
    <w:rPr>
      <w:rFonts w:ascii="Segoe UI" w:hAnsi="Segoe UI" w:cs="Segoe UI"/>
      <w:snapToGrid w:val="0"/>
      <w:kern w:val="28"/>
      <w:sz w:val="18"/>
      <w:szCs w:val="18"/>
    </w:rPr>
  </w:style>
  <w:style w:type="character" w:styleId="CommentReference">
    <w:name w:val="annotation reference"/>
    <w:basedOn w:val="DefaultParagraphFont"/>
    <w:semiHidden/>
    <w:unhideWhenUsed/>
    <w:rsid w:val="00CA55E7"/>
    <w:rPr>
      <w:sz w:val="16"/>
      <w:szCs w:val="16"/>
    </w:rPr>
  </w:style>
  <w:style w:type="paragraph" w:styleId="CommentText">
    <w:name w:val="annotation text"/>
    <w:basedOn w:val="Normal"/>
    <w:link w:val="CommentTextChar"/>
    <w:semiHidden/>
    <w:unhideWhenUsed/>
    <w:rsid w:val="00CA55E7"/>
    <w:rPr>
      <w:sz w:val="20"/>
    </w:rPr>
  </w:style>
  <w:style w:type="character" w:customStyle="1" w:styleId="CommentTextChar">
    <w:name w:val="Comment Text Char"/>
    <w:basedOn w:val="DefaultParagraphFont"/>
    <w:link w:val="CommentText"/>
    <w:semiHidden/>
    <w:rsid w:val="00CA55E7"/>
    <w:rPr>
      <w:snapToGrid w:val="0"/>
      <w:kern w:val="28"/>
    </w:rPr>
  </w:style>
  <w:style w:type="paragraph" w:styleId="CommentSubject">
    <w:name w:val="annotation subject"/>
    <w:basedOn w:val="CommentText"/>
    <w:next w:val="CommentText"/>
    <w:link w:val="CommentSubjectChar"/>
    <w:semiHidden/>
    <w:unhideWhenUsed/>
    <w:rsid w:val="00CA55E7"/>
    <w:rPr>
      <w:b/>
      <w:bCs/>
    </w:rPr>
  </w:style>
  <w:style w:type="character" w:customStyle="1" w:styleId="CommentSubjectChar">
    <w:name w:val="Comment Subject Char"/>
    <w:basedOn w:val="CommentTextChar"/>
    <w:link w:val="CommentSubject"/>
    <w:semiHidden/>
    <w:rsid w:val="00CA55E7"/>
    <w:rPr>
      <w:b/>
      <w:bCs/>
      <w:snapToGrid w:val="0"/>
      <w:kern w:val="28"/>
    </w:rPr>
  </w:style>
  <w:style w:type="paragraph" w:styleId="Revision">
    <w:name w:val="Revision"/>
    <w:hidden/>
    <w:uiPriority w:val="99"/>
    <w:semiHidden/>
    <w:rsid w:val="00CA55E7"/>
    <w:rPr>
      <w:snapToGrid w:val="0"/>
      <w:kern w:val="28"/>
      <w:sz w:val="22"/>
    </w:rPr>
  </w:style>
  <w:style w:type="paragraph" w:customStyle="1" w:styleId="AppNum">
    <w:name w:val="App Num"/>
    <w:basedOn w:val="Normal"/>
    <w:rsid w:val="00643C51"/>
    <w:pPr>
      <w:numPr>
        <w:numId w:val="16"/>
      </w:numPr>
    </w:pPr>
    <w:rPr>
      <w:rFonts w:ascii="Courier New" w:hAnsi="Courier New"/>
      <w:kern w:val="0"/>
      <w:sz w:val="24"/>
    </w:rPr>
  </w:style>
  <w:style w:type="paragraph" w:styleId="BodyText">
    <w:name w:val="Body Text"/>
    <w:basedOn w:val="Normal"/>
    <w:link w:val="BodyTextChar"/>
    <w:rsid w:val="00643C51"/>
    <w:pPr>
      <w:widowControl/>
      <w:spacing w:after="240"/>
      <w:jc w:val="both"/>
    </w:pPr>
    <w:rPr>
      <w:snapToGrid/>
      <w:kern w:val="0"/>
    </w:rPr>
  </w:style>
  <w:style w:type="character" w:customStyle="1" w:styleId="BodyTextChar">
    <w:name w:val="Body Text Char"/>
    <w:basedOn w:val="DefaultParagraphFont"/>
    <w:link w:val="BodyText"/>
    <w:rsid w:val="00643C51"/>
    <w:rPr>
      <w:sz w:val="22"/>
    </w:rPr>
  </w:style>
  <w:style w:type="character" w:styleId="Emphasis">
    <w:name w:val="Emphasis"/>
    <w:basedOn w:val="DefaultParagraphFont"/>
    <w:uiPriority w:val="20"/>
    <w:qFormat/>
    <w:rsid w:val="00F45EFD"/>
    <w:rPr>
      <w:i/>
      <w:iCs/>
    </w:rPr>
  </w:style>
  <w:style w:type="paragraph" w:styleId="ListParagraph">
    <w:name w:val="List Paragraph"/>
    <w:basedOn w:val="Normal"/>
    <w:uiPriority w:val="34"/>
    <w:qFormat/>
    <w:rsid w:val="002B5D78"/>
    <w:pPr>
      <w:ind w:left="720"/>
      <w:contextualSpacing/>
    </w:pPr>
  </w:style>
  <w:style w:type="character" w:customStyle="1" w:styleId="ParaNumChar1">
    <w:name w:val="ParaNum Char1"/>
    <w:locked/>
    <w:rsid w:val="00597976"/>
    <w:rPr>
      <w:snapToGrid w:val="0"/>
      <w:kern w:val="28"/>
      <w:sz w:val="22"/>
    </w:rPr>
  </w:style>
  <w:style w:type="character" w:customStyle="1" w:styleId="UnresolvedMention">
    <w:name w:val="Unresolved Mention"/>
    <w:basedOn w:val="DefaultParagraphFont"/>
    <w:uiPriority w:val="99"/>
    <w:semiHidden/>
    <w:unhideWhenUsed/>
    <w:rsid w:val="005979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Darren.Fernandez@fcc.gov" TargetMode="External" /><Relationship Id="rId8" Type="http://schemas.openxmlformats.org/officeDocument/2006/relationships/hyperlink" Target="mailto:Joyce.Bernstein@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89192501&amp;pubNum=0004493&amp;originatingDoc=I9233453c1c0b11e6b86bd602cb8781fa&amp;refType=CA&amp;originationContext=document&amp;transitionType=DocumentItem&amp;contextData=(sc.DocLink)" TargetMode="External" /><Relationship Id="rId2" Type="http://schemas.openxmlformats.org/officeDocument/2006/relationships/hyperlink" Target="https://1.next.westlaw.com/Link/Document/FullText?findType=Y&amp;serNum=1990195134&amp;pubNum=0004493&amp;originatingDoc=I9233453c1c0b11e6b86bd602cb8781fa&amp;refType=CA&amp;originationContext=document&amp;transitionType=DocumentItem&amp;contextData=(sc.DocLink)"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