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E7911" w:rsidRPr="00BC4319" w:rsidP="001E7911">
      <w:pPr>
        <w:jc w:val="center"/>
        <w:rPr>
          <w:b/>
          <w:szCs w:val="22"/>
        </w:rPr>
      </w:pPr>
      <w:r w:rsidRPr="00BC4319">
        <w:rPr>
          <w:b/>
          <w:szCs w:val="22"/>
        </w:rPr>
        <w:t>Before the</w:t>
      </w:r>
    </w:p>
    <w:p w:rsidR="001E7911" w:rsidRPr="00BC4319" w:rsidP="001E7911">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1E7911" w:rsidRPr="00BC4319" w:rsidP="001E7911">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1E7911" w:rsidRPr="00BC4319" w:rsidP="001E7911">
      <w:pPr>
        <w:rPr>
          <w:szCs w:val="22"/>
        </w:rPr>
      </w:pPr>
    </w:p>
    <w:p w:rsidR="001E7911" w:rsidRPr="00BC4319" w:rsidP="001E7911">
      <w:pPr>
        <w:rPr>
          <w:szCs w:val="22"/>
        </w:rPr>
      </w:pPr>
    </w:p>
    <w:tbl>
      <w:tblPr>
        <w:tblW w:w="0" w:type="auto"/>
        <w:tblLayout w:type="fixed"/>
        <w:tblLook w:val="0000"/>
      </w:tblPr>
      <w:tblGrid>
        <w:gridCol w:w="4698"/>
        <w:gridCol w:w="630"/>
        <w:gridCol w:w="4248"/>
      </w:tblGrid>
      <w:tr w:rsidTr="00CA2534">
        <w:tblPrEx>
          <w:tblW w:w="0" w:type="auto"/>
          <w:tblLayout w:type="fixed"/>
          <w:tblLook w:val="0000"/>
        </w:tblPrEx>
        <w:tc>
          <w:tcPr>
            <w:tcW w:w="4698" w:type="dxa"/>
          </w:tcPr>
          <w:p w:rsidR="001E7911" w:rsidRPr="00BC4319" w:rsidP="00CA2534">
            <w:pPr>
              <w:tabs>
                <w:tab w:val="center" w:pos="4680"/>
              </w:tabs>
              <w:suppressAutoHyphens/>
              <w:rPr>
                <w:spacing w:val="-2"/>
                <w:szCs w:val="22"/>
              </w:rPr>
            </w:pPr>
            <w:r w:rsidRPr="00BC4319">
              <w:rPr>
                <w:spacing w:val="-2"/>
                <w:szCs w:val="22"/>
              </w:rPr>
              <w:t>In the Matter of</w:t>
            </w:r>
          </w:p>
          <w:p w:rsidR="001E7911" w:rsidRPr="00BC4319" w:rsidP="00CA2534">
            <w:pPr>
              <w:tabs>
                <w:tab w:val="center" w:pos="4680"/>
              </w:tabs>
              <w:suppressAutoHyphens/>
              <w:rPr>
                <w:spacing w:val="-2"/>
                <w:szCs w:val="22"/>
              </w:rPr>
            </w:pPr>
          </w:p>
          <w:p w:rsidR="001E7911" w:rsidRPr="00BC4319" w:rsidP="00CA2534">
            <w:pPr>
              <w:rPr>
                <w:szCs w:val="22"/>
              </w:rPr>
            </w:pPr>
            <w:r>
              <w:rPr>
                <w:szCs w:val="22"/>
              </w:rPr>
              <w:t>BROWARD COUNTY, FLORIDA, BOARD OF COUNTY COMMISSIONERS</w:t>
            </w:r>
          </w:p>
          <w:p w:rsidR="001E7911" w:rsidRPr="00BC4319" w:rsidP="00CA2534">
            <w:pPr>
              <w:rPr>
                <w:szCs w:val="22"/>
              </w:rPr>
            </w:pPr>
          </w:p>
          <w:p w:rsidR="001E7911" w:rsidRPr="00BC4319" w:rsidP="00CA2534">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1E7911" w:rsidRPr="00BC4319" w:rsidP="00CA2534">
            <w:pPr>
              <w:tabs>
                <w:tab w:val="center" w:pos="4680"/>
              </w:tabs>
              <w:suppressAutoHyphens/>
              <w:rPr>
                <w:b/>
                <w:spacing w:val="-2"/>
                <w:szCs w:val="22"/>
              </w:rPr>
            </w:pPr>
            <w:r w:rsidRPr="00BC4319">
              <w:rPr>
                <w:b/>
                <w:spacing w:val="-2"/>
                <w:szCs w:val="22"/>
              </w:rPr>
              <w:t>)</w:t>
            </w:r>
          </w:p>
          <w:p w:rsidR="001E7911" w:rsidRPr="00BC4319" w:rsidP="00CA2534">
            <w:pPr>
              <w:tabs>
                <w:tab w:val="center" w:pos="4680"/>
              </w:tabs>
              <w:suppressAutoHyphens/>
              <w:rPr>
                <w:b/>
                <w:spacing w:val="-2"/>
                <w:szCs w:val="22"/>
              </w:rPr>
            </w:pPr>
            <w:r w:rsidRPr="00BC4319">
              <w:rPr>
                <w:b/>
                <w:spacing w:val="-2"/>
                <w:szCs w:val="22"/>
              </w:rPr>
              <w:t>)</w:t>
            </w:r>
          </w:p>
          <w:p w:rsidR="001E7911" w:rsidRPr="00BC4319" w:rsidP="00CA2534">
            <w:pPr>
              <w:tabs>
                <w:tab w:val="center" w:pos="4680"/>
              </w:tabs>
              <w:suppressAutoHyphens/>
              <w:rPr>
                <w:b/>
                <w:spacing w:val="-2"/>
                <w:szCs w:val="22"/>
              </w:rPr>
            </w:pPr>
            <w:r w:rsidRPr="00BC4319">
              <w:rPr>
                <w:b/>
                <w:spacing w:val="-2"/>
                <w:szCs w:val="22"/>
              </w:rPr>
              <w:t>)</w:t>
            </w:r>
          </w:p>
          <w:p w:rsidR="001E7911" w:rsidRPr="00BC4319" w:rsidP="00CA2534">
            <w:pPr>
              <w:tabs>
                <w:tab w:val="center" w:pos="4680"/>
              </w:tabs>
              <w:suppressAutoHyphens/>
              <w:rPr>
                <w:b/>
                <w:spacing w:val="-2"/>
                <w:szCs w:val="22"/>
              </w:rPr>
            </w:pPr>
            <w:r w:rsidRPr="00BC4319">
              <w:rPr>
                <w:b/>
                <w:spacing w:val="-2"/>
                <w:szCs w:val="22"/>
              </w:rPr>
              <w:t>)</w:t>
            </w:r>
          </w:p>
          <w:p w:rsidR="001E7911" w:rsidP="00CA2534">
            <w:pPr>
              <w:tabs>
                <w:tab w:val="center" w:pos="4680"/>
              </w:tabs>
              <w:suppressAutoHyphens/>
              <w:rPr>
                <w:b/>
                <w:spacing w:val="-2"/>
                <w:szCs w:val="22"/>
              </w:rPr>
            </w:pPr>
            <w:r w:rsidRPr="00BC4319">
              <w:rPr>
                <w:b/>
                <w:spacing w:val="-2"/>
                <w:szCs w:val="22"/>
              </w:rPr>
              <w:t>)</w:t>
            </w:r>
          </w:p>
          <w:p w:rsidR="001E7911" w:rsidRPr="001E7911" w:rsidP="00CA2534">
            <w:pPr>
              <w:tabs>
                <w:tab w:val="center" w:pos="4680"/>
              </w:tabs>
              <w:suppressAutoHyphens/>
              <w:rPr>
                <w:b/>
                <w:spacing w:val="-2"/>
                <w:szCs w:val="22"/>
              </w:rPr>
            </w:pPr>
            <w:r w:rsidRPr="001E7911">
              <w:rPr>
                <w:b/>
                <w:color w:val="000000"/>
                <w:szCs w:val="22"/>
              </w:rPr>
              <w:t>)</w:t>
            </w:r>
          </w:p>
        </w:tc>
        <w:tc>
          <w:tcPr>
            <w:tcW w:w="4248" w:type="dxa"/>
          </w:tcPr>
          <w:p w:rsidR="001E7911" w:rsidRPr="00BC4319" w:rsidP="00CA2534">
            <w:pPr>
              <w:tabs>
                <w:tab w:val="center" w:pos="4680"/>
              </w:tabs>
              <w:suppressAutoHyphens/>
              <w:rPr>
                <w:spacing w:val="-2"/>
                <w:szCs w:val="22"/>
              </w:rPr>
            </w:pPr>
          </w:p>
          <w:p w:rsidR="001E7911" w:rsidP="00CA2534">
            <w:pPr>
              <w:tabs>
                <w:tab w:val="center" w:pos="4680"/>
              </w:tabs>
              <w:suppressAutoHyphens/>
            </w:pPr>
          </w:p>
          <w:p w:rsidR="001E7911" w:rsidRPr="005B6304" w:rsidP="00CA2534">
            <w:pPr>
              <w:tabs>
                <w:tab w:val="center" w:pos="4680"/>
              </w:tabs>
              <w:suppressAutoHyphens/>
              <w:rPr>
                <w:spacing w:val="-2"/>
                <w:szCs w:val="22"/>
              </w:rPr>
            </w:pPr>
            <w:r>
              <w:rPr>
                <w:spacing w:val="-2"/>
                <w:szCs w:val="22"/>
              </w:rPr>
              <w:t xml:space="preserve">  Call Sign </w:t>
            </w:r>
            <w:r w:rsidRPr="00E63649">
              <w:rPr>
                <w:spacing w:val="-2"/>
                <w:szCs w:val="22"/>
              </w:rPr>
              <w:t>WQXH402</w:t>
            </w:r>
          </w:p>
        </w:tc>
      </w:tr>
    </w:tbl>
    <w:p w:rsidR="001E7911" w:rsidRPr="001B4B42" w:rsidP="001E7911">
      <w:pPr>
        <w:rPr>
          <w:szCs w:val="22"/>
        </w:rPr>
      </w:pPr>
    </w:p>
    <w:p w:rsidR="001E7911" w:rsidRPr="005B6304" w:rsidP="001E7911">
      <w:pPr>
        <w:pStyle w:val="StyleBoldCentered"/>
        <w:rPr>
          <w:rFonts w:ascii="Times New Roman" w:hAnsi="Times New Roman"/>
        </w:rPr>
      </w:pPr>
      <w:r w:rsidRPr="005B6304">
        <w:rPr>
          <w:rFonts w:ascii="Times New Roman" w:hAnsi="Times New Roman"/>
        </w:rPr>
        <w:t>Order</w:t>
      </w:r>
    </w:p>
    <w:p w:rsidR="001E7911" w:rsidRPr="001B4B42" w:rsidP="001E7911">
      <w:pPr>
        <w:tabs>
          <w:tab w:val="left" w:pos="-720"/>
        </w:tabs>
        <w:suppressAutoHyphens/>
        <w:spacing w:line="227" w:lineRule="auto"/>
        <w:rPr>
          <w:spacing w:val="-2"/>
          <w:szCs w:val="22"/>
        </w:rPr>
      </w:pPr>
    </w:p>
    <w:p w:rsidR="001E7911" w:rsidRPr="005B6304" w:rsidP="001E7911">
      <w:pPr>
        <w:tabs>
          <w:tab w:val="left" w:pos="720"/>
          <w:tab w:val="left" w:pos="5760"/>
          <w:tab w:val="right" w:pos="9360"/>
        </w:tabs>
        <w:suppressAutoHyphens/>
        <w:spacing w:line="227" w:lineRule="auto"/>
        <w:rPr>
          <w:spacing w:val="-2"/>
          <w:szCs w:val="22"/>
        </w:rPr>
      </w:pPr>
      <w:r w:rsidRPr="005B6304">
        <w:rPr>
          <w:b/>
          <w:spacing w:val="-2"/>
          <w:szCs w:val="22"/>
        </w:rPr>
        <w:t xml:space="preserve">Adopted:  </w:t>
      </w:r>
      <w:r>
        <w:rPr>
          <w:b/>
          <w:spacing w:val="-2"/>
          <w:szCs w:val="22"/>
        </w:rPr>
        <w:t xml:space="preserve">December 19, 2018 </w:t>
      </w:r>
      <w:r>
        <w:rPr>
          <w:b/>
          <w:spacing w:val="-2"/>
          <w:szCs w:val="22"/>
        </w:rPr>
        <w:tab/>
      </w:r>
      <w:r>
        <w:rPr>
          <w:b/>
          <w:spacing w:val="-2"/>
          <w:szCs w:val="22"/>
        </w:rPr>
        <w:tab/>
      </w:r>
      <w:r w:rsidRPr="005B6304">
        <w:rPr>
          <w:b/>
          <w:spacing w:val="-2"/>
          <w:szCs w:val="22"/>
        </w:rPr>
        <w:t>Released:</w:t>
      </w:r>
      <w:r>
        <w:rPr>
          <w:b/>
          <w:spacing w:val="-2"/>
          <w:szCs w:val="22"/>
        </w:rPr>
        <w:t xml:space="preserve"> December 19, 2018</w:t>
      </w:r>
    </w:p>
    <w:p w:rsidR="001E7911" w:rsidRPr="005B6304" w:rsidP="001E7911">
      <w:pPr>
        <w:rPr>
          <w:szCs w:val="22"/>
        </w:rPr>
      </w:pPr>
    </w:p>
    <w:p w:rsidR="001E7911" w:rsidRPr="001B4B42" w:rsidP="001E7911">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1E7911" w:rsidRPr="001B4B42" w:rsidP="001E7911">
      <w:pPr>
        <w:rPr>
          <w:szCs w:val="22"/>
        </w:rPr>
      </w:pPr>
    </w:p>
    <w:p w:rsidR="001E7911" w:rsidRPr="0007572D" w:rsidP="001E7911">
      <w:pPr>
        <w:pStyle w:val="Heading1"/>
        <w:tabs>
          <w:tab w:val="num" w:pos="720"/>
        </w:tabs>
        <w:rPr>
          <w:rFonts w:ascii="Times New Roman" w:hAnsi="Times New Roman"/>
          <w:szCs w:val="22"/>
        </w:rPr>
      </w:pPr>
      <w:r w:rsidRPr="00BE4E1E">
        <w:t>introduction</w:t>
      </w:r>
      <w:r>
        <w:t xml:space="preserve"> and </w:t>
      </w:r>
      <w:r w:rsidRPr="0007572D">
        <w:rPr>
          <w:rFonts w:ascii="Times New Roman" w:hAnsi="Times New Roman"/>
          <w:szCs w:val="22"/>
        </w:rPr>
        <w:t>BACKGROUND</w:t>
      </w:r>
    </w:p>
    <w:p w:rsidR="001E7911" w:rsidP="001E7911">
      <w:pPr>
        <w:pStyle w:val="ParaNum"/>
        <w:rPr>
          <w:szCs w:val="22"/>
        </w:rPr>
      </w:pPr>
      <w:r>
        <w:rPr>
          <w:szCs w:val="22"/>
        </w:rPr>
        <w:t>The Broward County, Florida, Board o</w:t>
      </w:r>
      <w:r w:rsidRPr="00B5154B">
        <w:rPr>
          <w:szCs w:val="22"/>
        </w:rPr>
        <w:t>f County Commissioners</w:t>
      </w:r>
      <w:r>
        <w:t xml:space="preserve"> (Broward County or County</w:t>
      </w:r>
      <w:r w:rsidRPr="001B4B42">
        <w:rPr>
          <w:color w:val="000000"/>
        </w:rPr>
        <w:t>)</w:t>
      </w:r>
      <w:r w:rsidRPr="005B6304">
        <w:t xml:space="preserve"> filed a Petition for Reconsideration </w:t>
      </w:r>
      <w:r>
        <w:t xml:space="preserve">(Petition) </w:t>
      </w:r>
      <w:r w:rsidRPr="005B6304">
        <w:t xml:space="preserve">of the Commission’s notice </w:t>
      </w:r>
      <w:r>
        <w:t>terminating Broward</w:t>
      </w:r>
      <w:r w:rsidRPr="001B4B42">
        <w:t xml:space="preserve"> County’s license to operate on </w:t>
      </w:r>
      <w:r>
        <w:t>two of the six UHF</w:t>
      </w:r>
      <w:r w:rsidRPr="001B4B42">
        <w:t xml:space="preserve"> frequencies </w:t>
      </w:r>
      <w:r>
        <w:t xml:space="preserve">authorized at two locations, all under </w:t>
      </w:r>
      <w:bookmarkStart w:id="0" w:name="_Hlk526432993"/>
      <w:r w:rsidRPr="001B4B42">
        <w:t xml:space="preserve">call sign </w:t>
      </w:r>
      <w:r>
        <w:t>WQXH402</w:t>
      </w:r>
      <w:bookmarkEnd w:id="0"/>
      <w:r w:rsidRPr="001B4B42">
        <w:t>.</w:t>
      </w:r>
      <w:r>
        <w:rPr>
          <w:rStyle w:val="FootnoteReference"/>
          <w:szCs w:val="22"/>
        </w:rPr>
        <w:footnoteReference w:id="3"/>
      </w:r>
      <w:r w:rsidRPr="005B6304">
        <w:t xml:space="preserve">  </w:t>
      </w:r>
      <w:r>
        <w:t>In its Petition, Broward</w:t>
      </w:r>
      <w:r w:rsidRPr="005B6304">
        <w:t xml:space="preserve"> County also requested an extension of </w:t>
      </w:r>
      <w:r>
        <w:t>time until December 31, 2018 to construct all six UHF</w:t>
      </w:r>
      <w:r w:rsidRPr="001B4B42">
        <w:t xml:space="preserve"> </w:t>
      </w:r>
      <w:r>
        <w:t>locations</w:t>
      </w:r>
      <w:r w:rsidRPr="005B6304">
        <w:t>.</w:t>
      </w:r>
      <w:r>
        <w:rPr>
          <w:rStyle w:val="FootnoteReference"/>
          <w:szCs w:val="22"/>
        </w:rPr>
        <w:footnoteReference w:id="4"/>
      </w:r>
      <w:r w:rsidRPr="005B6304">
        <w:t xml:space="preserve">  </w:t>
      </w:r>
      <w:r w:rsidRPr="0007572D">
        <w:rPr>
          <w:szCs w:val="22"/>
        </w:rPr>
        <w:t xml:space="preserve">We deny the Petition </w:t>
      </w:r>
      <w:r>
        <w:rPr>
          <w:szCs w:val="22"/>
        </w:rPr>
        <w:t xml:space="preserve">but </w:t>
      </w:r>
      <w:r w:rsidRPr="0007572D">
        <w:rPr>
          <w:szCs w:val="22"/>
        </w:rPr>
        <w:t>partially grant the extension request.</w:t>
      </w:r>
    </w:p>
    <w:p w:rsidR="001E7911" w:rsidRPr="006F5C6F" w:rsidP="001E7911">
      <w:pPr>
        <w:pStyle w:val="ParaNum"/>
      </w:pPr>
      <w:r>
        <w:t>Broward</w:t>
      </w:r>
      <w:r w:rsidRPr="00BC2358">
        <w:t xml:space="preserve"> County state</w:t>
      </w:r>
      <w:r>
        <w:t>s</w:t>
      </w:r>
      <w:r w:rsidRPr="00BC2358">
        <w:t xml:space="preserve"> that </w:t>
      </w:r>
      <w:r>
        <w:t>i</w:t>
      </w:r>
      <w:r w:rsidRPr="00BC2358">
        <w:t xml:space="preserve">t overlooked </w:t>
      </w:r>
      <w:r w:rsidRPr="001E7911">
        <w:rPr>
          <w:rFonts w:eastAsia="Calibri"/>
        </w:rPr>
        <w:t>the need to timely file a request to modify its license to seek a construction extension.</w:t>
      </w:r>
      <w:r>
        <w:rPr>
          <w:rStyle w:val="FootnoteReference"/>
          <w:rFonts w:eastAsia="Calibri"/>
          <w:szCs w:val="22"/>
        </w:rPr>
        <w:footnoteReference w:id="5"/>
      </w:r>
      <w:r w:rsidRPr="001E7911">
        <w:rPr>
          <w:rFonts w:eastAsia="Calibri"/>
        </w:rPr>
        <w:t xml:space="preserve">  The</w:t>
      </w:r>
      <w:r w:rsidRPr="00BC2358">
        <w:t xml:space="preserve"> County </w:t>
      </w:r>
      <w:r>
        <w:t xml:space="preserve">explains that the </w:t>
      </w:r>
      <w:r w:rsidRPr="00996128">
        <w:rPr>
          <w:szCs w:val="22"/>
        </w:rPr>
        <w:t>stations associated with call sign WQXH402 will be used for a fire station alerting system, and that it had received two previous extensions of time to construct.</w:t>
      </w:r>
      <w:r>
        <w:rPr>
          <w:rStyle w:val="FootnoteReference"/>
          <w:szCs w:val="22"/>
        </w:rPr>
        <w:footnoteReference w:id="6"/>
      </w:r>
      <w:r w:rsidRPr="00996128">
        <w:rPr>
          <w:szCs w:val="22"/>
        </w:rPr>
        <w:t xml:space="preserve">  Those extensions were premised on the fire station alerting system being procured concurrently with a new Countywide P25 radio system, microwave system, and paging system, which resulted in delays in the procurement process.</w:t>
      </w:r>
      <w:r>
        <w:rPr>
          <w:rStyle w:val="FootnoteReference"/>
          <w:szCs w:val="22"/>
        </w:rPr>
        <w:footnoteReference w:id="7"/>
      </w:r>
      <w:r w:rsidRPr="00996128">
        <w:rPr>
          <w:szCs w:val="22"/>
        </w:rPr>
        <w:t xml:space="preserve">  Broward County also attribute</w:t>
      </w:r>
      <w:r>
        <w:rPr>
          <w:szCs w:val="22"/>
        </w:rPr>
        <w:t>s</w:t>
      </w:r>
      <w:r w:rsidRPr="00996128">
        <w:rPr>
          <w:szCs w:val="22"/>
        </w:rPr>
        <w:t xml:space="preserve"> construction delays to nine</w:t>
      </w:r>
      <w:r>
        <w:rPr>
          <w:szCs w:val="22"/>
        </w:rPr>
        <w:t xml:space="preserve"> </w:t>
      </w:r>
      <w:r w:rsidRPr="00996128">
        <w:rPr>
          <w:szCs w:val="22"/>
        </w:rPr>
        <w:t>months of negotiation with the fire station alerting system vendor and the difficulty of securing backhaul connectivity for the system’s sites.</w:t>
      </w:r>
      <w:r>
        <w:rPr>
          <w:rStyle w:val="FootnoteReference"/>
          <w:szCs w:val="22"/>
        </w:rPr>
        <w:footnoteReference w:id="8"/>
      </w:r>
      <w:r w:rsidRPr="00996128">
        <w:rPr>
          <w:szCs w:val="22"/>
        </w:rPr>
        <w:t xml:space="preserve">  The County states that it has since executed a contract with the fire alerting system vendor and is currently implementing the system.</w:t>
      </w:r>
      <w:r>
        <w:rPr>
          <w:rStyle w:val="FootnoteReference"/>
          <w:szCs w:val="22"/>
        </w:rPr>
        <w:footnoteReference w:id="9"/>
      </w:r>
      <w:r w:rsidRPr="00996128">
        <w:rPr>
          <w:szCs w:val="22"/>
        </w:rPr>
        <w:t xml:space="preserve">  </w:t>
      </w:r>
      <w:r w:rsidRPr="0007572D">
        <w:rPr>
          <w:szCs w:val="22"/>
        </w:rPr>
        <w:t xml:space="preserve">  </w:t>
      </w:r>
      <w:r w:rsidRPr="006F5C6F">
        <w:t xml:space="preserve">        </w:t>
      </w:r>
    </w:p>
    <w:p w:rsidR="001E7911" w:rsidRPr="00996128" w:rsidP="001E7911">
      <w:pPr>
        <w:pStyle w:val="Heading1"/>
      </w:pPr>
      <w:r w:rsidRPr="00996128">
        <w:t>DISCUSSION</w:t>
      </w:r>
    </w:p>
    <w:p w:rsidR="001E7911" w:rsidP="001E7911">
      <w:pPr>
        <w:pStyle w:val="ParaNum"/>
      </w:pPr>
      <w:r w:rsidRPr="00784FAF">
        <w:t xml:space="preserve">Section 1.106(c)(2) of the Commission’s rules provides that a petition for reconsideration </w:t>
      </w:r>
      <w:r>
        <w:t xml:space="preserve">may </w:t>
      </w:r>
      <w:r w:rsidRPr="00784FAF">
        <w:t>rel</w:t>
      </w:r>
      <w:r>
        <w:t xml:space="preserve">y </w:t>
      </w:r>
      <w:r w:rsidRPr="00784FAF">
        <w:t>on facts not previously presented if we find that “consideration of the facts relied on is required in the public interest</w:t>
      </w:r>
      <w:r>
        <w:t>.</w:t>
      </w:r>
      <w:r w:rsidRPr="00784FAF">
        <w:t>”</w:t>
      </w:r>
      <w:r>
        <w:rPr>
          <w:rStyle w:val="FootnoteReference"/>
          <w:szCs w:val="22"/>
        </w:rPr>
        <w:footnoteReference w:id="10"/>
      </w:r>
      <w:r w:rsidRPr="00784FAF">
        <w:t xml:space="preserve"> </w:t>
      </w:r>
      <w:r>
        <w:t xml:space="preserve"> </w:t>
      </w:r>
      <w:r w:rsidRPr="00550982">
        <w:rPr>
          <w:color w:val="212121"/>
          <w:szCs w:val="22"/>
        </w:rPr>
        <w:t xml:space="preserve">An inadvertent failure to request </w:t>
      </w:r>
      <w:r>
        <w:rPr>
          <w:color w:val="212121"/>
          <w:szCs w:val="22"/>
        </w:rPr>
        <w:t xml:space="preserve">an extension of time to construct </w:t>
      </w:r>
      <w:r w:rsidRPr="00550982">
        <w:rPr>
          <w:color w:val="212121"/>
          <w:szCs w:val="22"/>
        </w:rPr>
        <w:t xml:space="preserve">is insufficient justification to </w:t>
      </w:r>
      <w:r>
        <w:rPr>
          <w:color w:val="212121"/>
          <w:szCs w:val="22"/>
        </w:rPr>
        <w:t>grant Broward</w:t>
      </w:r>
      <w:r w:rsidRPr="00550982">
        <w:rPr>
          <w:color w:val="212121"/>
          <w:szCs w:val="22"/>
        </w:rPr>
        <w:t xml:space="preserve"> County’</w:t>
      </w:r>
      <w:r>
        <w:rPr>
          <w:color w:val="212121"/>
          <w:szCs w:val="22"/>
        </w:rPr>
        <w:t xml:space="preserve">s </w:t>
      </w:r>
      <w:r w:rsidRPr="00BC2358">
        <w:rPr>
          <w:szCs w:val="22"/>
        </w:rPr>
        <w:t>P</w:t>
      </w:r>
      <w:r>
        <w:rPr>
          <w:color w:val="212121"/>
          <w:szCs w:val="22"/>
        </w:rPr>
        <w:t>etition</w:t>
      </w:r>
      <w:r w:rsidRPr="00550982">
        <w:rPr>
          <w:color w:val="212121"/>
          <w:szCs w:val="22"/>
        </w:rPr>
        <w:t>.</w:t>
      </w:r>
      <w:r>
        <w:rPr>
          <w:rStyle w:val="FootnoteReference"/>
          <w:szCs w:val="22"/>
        </w:rPr>
        <w:footnoteReference w:id="11"/>
      </w:r>
      <w:r>
        <w:t xml:space="preserve">  Such claims of “</w:t>
      </w:r>
      <w:r w:rsidRPr="00033F16">
        <w:t>administrative oversight</w:t>
      </w:r>
      <w:r>
        <w:t>” have most frequently arisen in the context of late-filed renewal applications and the cases uniformly hold that inadvertent failure to file documentation required by the rules does not justify waiver of the filing requirement.</w:t>
      </w:r>
      <w:r>
        <w:rPr>
          <w:rStyle w:val="FootnoteReference"/>
        </w:rPr>
        <w:footnoteReference w:id="12"/>
      </w:r>
      <w:r w:rsidRPr="00033F16">
        <w:t xml:space="preserve"> </w:t>
      </w:r>
      <w:r>
        <w:t xml:space="preserve"> Additionally, under the Commission’s automatic termination process, if a licensee, by the end of the 30-day period for seeking reconsideration, does not rebut the presumption that it did not timely meet its construction or coverage requirement, ULS will change the status of the license, location, or frequency to “Terminated,” effective on the date of the construction deadline.</w:t>
      </w:r>
      <w:r>
        <w:rPr>
          <w:rStyle w:val="FootnoteReference"/>
        </w:rPr>
        <w:footnoteReference w:id="13"/>
      </w:r>
      <w:r>
        <w:t xml:space="preserve">  Here, Broward County concedes that it did not timely construct and that it was aware of ongoing construction delays.</w:t>
      </w:r>
      <w:r>
        <w:rPr>
          <w:rStyle w:val="FootnoteReference"/>
        </w:rPr>
        <w:footnoteReference w:id="14"/>
      </w:r>
      <w:r>
        <w:t xml:space="preserve">  Thus, the County could have and should have filed an extension request before the construction deadline.  </w:t>
      </w:r>
    </w:p>
    <w:p w:rsidR="001E7911" w:rsidP="001E7911">
      <w:pPr>
        <w:pStyle w:val="ParaNum"/>
      </w:pPr>
      <w:r>
        <w:t xml:space="preserve">If the County desires to continue using its UHF frequencies at the referenced two locations associated with call sign </w:t>
      </w:r>
      <w:r w:rsidRPr="009A530D">
        <w:rPr>
          <w:szCs w:val="22"/>
        </w:rPr>
        <w:t>WQXH402</w:t>
      </w:r>
      <w:r>
        <w:t xml:space="preserve">, it </w:t>
      </w:r>
      <w:r w:rsidRPr="00C23EFD">
        <w:t>m</w:t>
      </w:r>
      <w:r>
        <w:t>ust</w:t>
      </w:r>
      <w:r w:rsidRPr="00C23EFD">
        <w:t xml:space="preserve"> file a new, properly coordinated </w:t>
      </w:r>
      <w:r>
        <w:t xml:space="preserve">modification </w:t>
      </w:r>
      <w:r w:rsidRPr="00C23EFD">
        <w:t xml:space="preserve">application.  In addition, if </w:t>
      </w:r>
      <w:r>
        <w:t xml:space="preserve">the </w:t>
      </w:r>
      <w:r w:rsidRPr="00C23EFD">
        <w:t xml:space="preserve">County needs to operate </w:t>
      </w:r>
      <w:r>
        <w:t xml:space="preserve">at these two locations </w:t>
      </w:r>
      <w:r w:rsidRPr="00C23EFD">
        <w:t xml:space="preserve">while </w:t>
      </w:r>
      <w:r>
        <w:t>the</w:t>
      </w:r>
      <w:r w:rsidRPr="00C23EFD">
        <w:t xml:space="preserve"> </w:t>
      </w:r>
      <w:r>
        <w:t>modification</w:t>
      </w:r>
      <w:r w:rsidRPr="00C23EFD">
        <w:t xml:space="preserve"> application is pending with the Commission, it m</w:t>
      </w:r>
      <w:r>
        <w:t>ust</w:t>
      </w:r>
      <w:r w:rsidRPr="00C23EFD">
        <w:t xml:space="preserve"> file a request for </w:t>
      </w:r>
      <w:r>
        <w:t xml:space="preserve">special temporary authority </w:t>
      </w:r>
      <w:r w:rsidRPr="00C23EFD">
        <w:t xml:space="preserve">in </w:t>
      </w:r>
      <w:r>
        <w:t>accordance with Section 1.931</w:t>
      </w:r>
      <w:r w:rsidRPr="00C23EFD">
        <w:t xml:space="preserve"> of the Commission’s rules.</w:t>
      </w:r>
      <w:r>
        <w:rPr>
          <w:rStyle w:val="FootnoteReference"/>
        </w:rPr>
        <w:footnoteReference w:id="15"/>
      </w:r>
      <w:r>
        <w:t xml:space="preserve">  </w:t>
      </w:r>
    </w:p>
    <w:p w:rsidR="001E7911" w:rsidP="001E7911">
      <w:pPr>
        <w:pStyle w:val="ParaNum"/>
      </w:pPr>
      <w:r>
        <w:t xml:space="preserve">We note that this termination affects only the two locations, </w:t>
      </w:r>
      <w:r w:rsidRPr="004E4299">
        <w:rPr>
          <w:i/>
        </w:rPr>
        <w:t>supra</w:t>
      </w:r>
      <w:r>
        <w:t xml:space="preserve">, for which the County did not construct and did not timely file an extension request.  The other four locations in the County’s system had not reached termination pending status at the time the County filed the instant Petition. Therefore, the County’s request in its Petition for a construction extension for these other four locations is timely.  Accordingly, we extend the construction deadline for facilities at these other four locations </w:t>
      </w:r>
      <w:r w:rsidRPr="00A84365">
        <w:t>until December 31, 2018</w:t>
      </w:r>
      <w:r>
        <w:t>, the date requested by the County.</w:t>
      </w:r>
    </w:p>
    <w:p w:rsidR="001E7911" w:rsidRPr="00BE4E1E" w:rsidP="001E7911">
      <w:pPr>
        <w:pStyle w:val="Heading1"/>
        <w:tabs>
          <w:tab w:val="num" w:pos="720"/>
        </w:tabs>
        <w:rPr>
          <w:rFonts w:ascii="Times New Roman" w:hAnsi="Times New Roman"/>
          <w:szCs w:val="22"/>
        </w:rPr>
      </w:pPr>
      <w:r>
        <w:t xml:space="preserve"> </w:t>
      </w:r>
      <w:r w:rsidRPr="00BE4E1E">
        <w:rPr>
          <w:rFonts w:ascii="Times New Roman" w:hAnsi="Times New Roman"/>
          <w:szCs w:val="22"/>
        </w:rPr>
        <w:t>Ordering clauses</w:t>
      </w:r>
    </w:p>
    <w:p w:rsidR="001E7911" w:rsidP="001E7911">
      <w:pPr>
        <w:pStyle w:val="ParaNum"/>
        <w:tabs>
          <w:tab w:val="clear" w:pos="1440"/>
        </w:tabs>
        <w:rPr>
          <w:spacing w:val="-2"/>
          <w:szCs w:val="22"/>
        </w:rPr>
      </w:pPr>
      <w:r w:rsidRPr="005B6304">
        <w:rPr>
          <w:szCs w:val="22"/>
        </w:rPr>
        <w:t xml:space="preserve"> Accordingly, IT IS ORDERED, pursuant to Sections 4(</w:t>
      </w:r>
      <w:r w:rsidRPr="005B6304">
        <w:rPr>
          <w:szCs w:val="22"/>
        </w:rPr>
        <w:t>i</w:t>
      </w:r>
      <w:r w:rsidRPr="005B6304">
        <w:rPr>
          <w:szCs w:val="22"/>
        </w:rPr>
        <w:t>) and 303(c) of the Communications Act of 1934, as amended, 47 U.S.C. §§ 154(</w:t>
      </w:r>
      <w:r w:rsidRPr="005B6304">
        <w:rPr>
          <w:szCs w:val="22"/>
        </w:rPr>
        <w:t>i</w:t>
      </w:r>
      <w:r w:rsidRPr="005B6304">
        <w:rPr>
          <w:szCs w:val="22"/>
        </w:rPr>
        <w:t>), 303(c), and Section 1.106 of t</w:t>
      </w:r>
      <w:r>
        <w:rPr>
          <w:szCs w:val="22"/>
        </w:rPr>
        <w:t>he Commission’s rules, 47 CFR §</w:t>
      </w:r>
      <w:r w:rsidRPr="005B6304">
        <w:rPr>
          <w:szCs w:val="22"/>
        </w:rPr>
        <w:t xml:space="preserve"> 1.106, that the Petition for Reconsideration filed </w:t>
      </w:r>
      <w:r>
        <w:rPr>
          <w:szCs w:val="22"/>
        </w:rPr>
        <w:t>August 9,</w:t>
      </w:r>
      <w:r w:rsidRPr="001B4B42">
        <w:rPr>
          <w:szCs w:val="22"/>
        </w:rPr>
        <w:t xml:space="preserve"> 201</w:t>
      </w:r>
      <w:r>
        <w:rPr>
          <w:szCs w:val="22"/>
        </w:rPr>
        <w:t>8,</w:t>
      </w:r>
      <w:r w:rsidRPr="001B4B42">
        <w:rPr>
          <w:szCs w:val="22"/>
        </w:rPr>
        <w:t xml:space="preserve"> by the </w:t>
      </w:r>
      <w:r>
        <w:rPr>
          <w:szCs w:val="22"/>
        </w:rPr>
        <w:t>Broward County Board o</w:t>
      </w:r>
      <w:r w:rsidRPr="00B5154B">
        <w:rPr>
          <w:szCs w:val="22"/>
        </w:rPr>
        <w:t>f County Commissioners</w:t>
      </w:r>
      <w:r>
        <w:rPr>
          <w:szCs w:val="22"/>
        </w:rPr>
        <w:t xml:space="preserve">, </w:t>
      </w:r>
      <w:r w:rsidRPr="001B4B42">
        <w:rPr>
          <w:szCs w:val="22"/>
        </w:rPr>
        <w:t>IS DENIED</w:t>
      </w:r>
      <w:r w:rsidRPr="001B4B42">
        <w:rPr>
          <w:spacing w:val="-2"/>
          <w:szCs w:val="22"/>
        </w:rPr>
        <w:t>.</w:t>
      </w:r>
    </w:p>
    <w:p w:rsidR="001E7911" w:rsidRPr="009B3F39" w:rsidP="001E7911">
      <w:pPr>
        <w:pStyle w:val="ParaNum"/>
        <w:rPr>
          <w:spacing w:val="-2"/>
        </w:rPr>
      </w:pPr>
      <w:r>
        <w:t xml:space="preserve">IT IS FURTHER ORDERED that the licensing staff of the Policy and Licensing Division SHALL MODIFY the authorization for call sign </w:t>
      </w:r>
      <w:r>
        <w:rPr>
          <w:szCs w:val="22"/>
        </w:rPr>
        <w:t>WQXH402</w:t>
      </w:r>
      <w:r>
        <w:t xml:space="preserve"> in accordance with this Order and the Commission</w:t>
      </w:r>
      <w:r w:rsidR="005B1C80">
        <w:rPr>
          <w:szCs w:val="22"/>
        </w:rPr>
        <w:t>’</w:t>
      </w:r>
      <w:r>
        <w:t xml:space="preserve">s </w:t>
      </w:r>
      <w:r w:rsidR="005B1C80">
        <w:t>r</w:t>
      </w:r>
      <w:r>
        <w:t>ules.</w:t>
      </w:r>
    </w:p>
    <w:p w:rsidR="001E7911" w:rsidRPr="001B4B42" w:rsidP="001E7911">
      <w:pPr>
        <w:pStyle w:val="ParaNum"/>
        <w:tabs>
          <w:tab w:val="clear" w:pos="1440"/>
        </w:tabs>
        <w:rPr>
          <w:szCs w:val="22"/>
        </w:rPr>
      </w:pPr>
      <w:r w:rsidRPr="001B4B42">
        <w:rPr>
          <w:szCs w:val="22"/>
        </w:rPr>
        <w:t xml:space="preserve">This action is taken under delegated authority pursuant to Sections 0.191 and 0.392 of the Commission’s rules, 47 CFR §§ 0.191, 0.392.  </w:t>
      </w:r>
    </w:p>
    <w:p w:rsidR="001E7911" w:rsidRPr="001B4B42" w:rsidP="001E7911">
      <w:pPr>
        <w:pStyle w:val="ParaNum"/>
        <w:keepNext/>
        <w:keepLines/>
        <w:numPr>
          <w:ilvl w:val="0"/>
          <w:numId w:val="0"/>
        </w:numPr>
        <w:spacing w:after="0"/>
        <w:ind w:left="3600" w:firstLine="720"/>
        <w:rPr>
          <w:szCs w:val="22"/>
        </w:rPr>
      </w:pPr>
      <w:r w:rsidRPr="001B4B42">
        <w:rPr>
          <w:szCs w:val="22"/>
        </w:rPr>
        <w:t xml:space="preserve">FEDERAL COMMUNICATIONS COMMISSION </w:t>
      </w:r>
    </w:p>
    <w:p w:rsidR="001E7911" w:rsidRPr="001B4B42" w:rsidP="001E7911">
      <w:pPr>
        <w:pStyle w:val="ParaNum"/>
        <w:keepNext/>
        <w:keepLines/>
        <w:numPr>
          <w:ilvl w:val="0"/>
          <w:numId w:val="0"/>
        </w:numPr>
        <w:spacing w:after="0"/>
        <w:ind w:left="720"/>
        <w:rPr>
          <w:szCs w:val="22"/>
        </w:rPr>
      </w:pPr>
    </w:p>
    <w:p w:rsidR="001E7911" w:rsidRPr="001B4B42" w:rsidP="001E7911">
      <w:pPr>
        <w:pStyle w:val="ParaNum"/>
        <w:keepNext/>
        <w:keepLines/>
        <w:numPr>
          <w:ilvl w:val="0"/>
          <w:numId w:val="0"/>
        </w:numPr>
        <w:spacing w:after="0"/>
        <w:ind w:left="720"/>
        <w:rPr>
          <w:szCs w:val="22"/>
        </w:rPr>
      </w:pPr>
    </w:p>
    <w:p w:rsidR="001E7911" w:rsidRPr="001B4B42" w:rsidP="001E7911">
      <w:pPr>
        <w:pStyle w:val="ParaNum"/>
        <w:keepNext/>
        <w:keepLines/>
        <w:numPr>
          <w:ilvl w:val="0"/>
          <w:numId w:val="0"/>
        </w:numPr>
        <w:spacing w:after="0"/>
        <w:ind w:left="720"/>
        <w:rPr>
          <w:szCs w:val="22"/>
        </w:rPr>
      </w:pPr>
    </w:p>
    <w:p w:rsidR="001E7911" w:rsidRPr="001B4B42" w:rsidP="001E7911">
      <w:pPr>
        <w:pStyle w:val="ParaNum"/>
        <w:keepNext/>
        <w:keepLines/>
        <w:numPr>
          <w:ilvl w:val="0"/>
          <w:numId w:val="0"/>
        </w:numPr>
        <w:spacing w:after="0"/>
        <w:ind w:left="720"/>
        <w:rPr>
          <w:szCs w:val="22"/>
        </w:rPr>
      </w:pPr>
    </w:p>
    <w:p w:rsidR="001E7911" w:rsidRPr="001B4B42" w:rsidP="001E7911">
      <w:pPr>
        <w:pStyle w:val="ParaNum"/>
        <w:keepNext/>
        <w:keepLines/>
        <w:numPr>
          <w:ilvl w:val="0"/>
          <w:numId w:val="0"/>
        </w:numPr>
        <w:spacing w:after="0"/>
        <w:ind w:left="3600" w:firstLine="720"/>
        <w:rPr>
          <w:szCs w:val="22"/>
        </w:rPr>
      </w:pPr>
      <w:r w:rsidRPr="001B4B42">
        <w:rPr>
          <w:szCs w:val="22"/>
        </w:rPr>
        <w:t xml:space="preserve">Michael J. Wilhelm  </w:t>
      </w:r>
    </w:p>
    <w:p w:rsidR="001E7911" w:rsidRPr="001B4B42" w:rsidP="001E7911">
      <w:pPr>
        <w:pStyle w:val="ParaNum"/>
        <w:keepNext/>
        <w:keepLines/>
        <w:numPr>
          <w:ilvl w:val="0"/>
          <w:numId w:val="0"/>
        </w:numPr>
        <w:spacing w:after="0"/>
        <w:ind w:left="3600" w:firstLine="720"/>
        <w:rPr>
          <w:szCs w:val="22"/>
        </w:rPr>
      </w:pPr>
      <w:r w:rsidRPr="001B4B42">
        <w:rPr>
          <w:szCs w:val="22"/>
        </w:rPr>
        <w:t xml:space="preserve">Chief, Policy and Licensing Division </w:t>
      </w:r>
    </w:p>
    <w:p w:rsidR="001E7911" w:rsidRPr="001B4B42" w:rsidP="001E7911">
      <w:pPr>
        <w:pStyle w:val="ParaNum"/>
        <w:keepNext/>
        <w:keepLines/>
        <w:numPr>
          <w:ilvl w:val="0"/>
          <w:numId w:val="0"/>
        </w:numPr>
        <w:spacing w:after="0"/>
        <w:ind w:left="3600" w:firstLine="720"/>
        <w:rPr>
          <w:szCs w:val="22"/>
        </w:rPr>
      </w:pPr>
      <w:r w:rsidRPr="001B4B42">
        <w:rPr>
          <w:szCs w:val="22"/>
        </w:rPr>
        <w:t>Public Safety and Homeland Security Bureau</w:t>
      </w:r>
    </w:p>
    <w:p w:rsidR="001E7911" w:rsidRPr="001B4B42" w:rsidP="001E7911">
      <w:pPr>
        <w:rPr>
          <w:szCs w:val="22"/>
        </w:rPr>
      </w:pPr>
    </w:p>
    <w:p w:rsidR="001E7911" w:rsidRPr="001B4B42" w:rsidP="001E7911">
      <w:pPr>
        <w:spacing w:after="120"/>
        <w:rPr>
          <w:szCs w:val="22"/>
        </w:rPr>
      </w:pPr>
    </w:p>
    <w:p w:rsidR="00412FC5" w:rsidRPr="001E7911" w:rsidP="001E7911"/>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4A0B">
      <w:r>
        <w:separator/>
      </w:r>
    </w:p>
  </w:footnote>
  <w:footnote w:type="continuationSeparator" w:id="1">
    <w:p w:rsidR="00464A0B" w:rsidP="00C721AC">
      <w:pPr>
        <w:spacing w:before="120"/>
        <w:rPr>
          <w:sz w:val="20"/>
        </w:rPr>
      </w:pPr>
      <w:r>
        <w:rPr>
          <w:sz w:val="20"/>
        </w:rPr>
        <w:t xml:space="preserve">(Continued from previous page)  </w:t>
      </w:r>
      <w:r>
        <w:rPr>
          <w:sz w:val="20"/>
        </w:rPr>
        <w:separator/>
      </w:r>
    </w:p>
  </w:footnote>
  <w:footnote w:type="continuationNotice" w:id="2">
    <w:p w:rsidR="00464A0B" w:rsidP="00C721AC">
      <w:pPr>
        <w:jc w:val="right"/>
        <w:rPr>
          <w:sz w:val="20"/>
        </w:rPr>
      </w:pPr>
      <w:r>
        <w:rPr>
          <w:sz w:val="20"/>
        </w:rPr>
        <w:t>(continued….)</w:t>
      </w:r>
    </w:p>
  </w:footnote>
  <w:footnote w:id="3">
    <w:p w:rsidR="001E7911" w:rsidRPr="00CE5A4A" w:rsidP="001E7911">
      <w:pPr>
        <w:pStyle w:val="FootnoteText"/>
        <w:rPr>
          <w:b/>
        </w:rPr>
      </w:pPr>
      <w:r w:rsidRPr="00CE5A4A">
        <w:rPr>
          <w:rStyle w:val="FootnoteReference"/>
        </w:rPr>
        <w:footnoteRef/>
      </w:r>
      <w:r w:rsidRPr="00CE5A4A">
        <w:t xml:space="preserve"> </w:t>
      </w:r>
      <w:r w:rsidRPr="00CE5A4A">
        <w:rPr>
          <w:i/>
        </w:rPr>
        <w:t>See</w:t>
      </w:r>
      <w:r w:rsidRPr="00CE5A4A">
        <w:t xml:space="preserve"> </w:t>
      </w:r>
      <w:r>
        <w:t>Broward</w:t>
      </w:r>
      <w:r w:rsidRPr="00CE5A4A">
        <w:t xml:space="preserve"> County </w:t>
      </w:r>
      <w:r>
        <w:t>Board of County Commissioners</w:t>
      </w:r>
      <w:r w:rsidRPr="00CE5A4A">
        <w:t xml:space="preserve">, Petition for Reconsideration, </w:t>
      </w:r>
      <w:r w:rsidRPr="00CE5A4A">
        <w:rPr>
          <w:i/>
        </w:rPr>
        <w:t>re</w:t>
      </w:r>
      <w:r w:rsidRPr="00CE5A4A">
        <w:t xml:space="preserve"> Call Sign </w:t>
      </w:r>
      <w:r>
        <w:t>WQXH402</w:t>
      </w:r>
      <w:r w:rsidRPr="00CE5A4A">
        <w:t>, at 1 (</w:t>
      </w:r>
      <w:r>
        <w:t>Aug</w:t>
      </w:r>
      <w:r w:rsidRPr="00CE5A4A">
        <w:t>. 9, 201</w:t>
      </w:r>
      <w:r>
        <w:t>8</w:t>
      </w:r>
      <w:r w:rsidRPr="00CE5A4A">
        <w:t>)</w:t>
      </w:r>
      <w:r w:rsidRPr="00CE5A4A">
        <w:t xml:space="preserve"> </w:t>
      </w:r>
      <w:r w:rsidRPr="00CE5A4A">
        <w:t xml:space="preserve">(Petition).  </w:t>
      </w:r>
      <w:r w:rsidRPr="00812463">
        <w:t>The construction deadline for Broward County’s station was June 30, 2018.</w:t>
      </w:r>
      <w:r>
        <w:t xml:space="preserve">  </w:t>
      </w:r>
      <w:r w:rsidRPr="00812463">
        <w:rPr>
          <w:i/>
        </w:rPr>
        <w:t>See</w:t>
      </w:r>
      <w:r w:rsidRPr="00812463">
        <w:t xml:space="preserve"> 47 CFR §§ 1.955, 90.155.</w:t>
      </w:r>
      <w:r>
        <w:t xml:space="preserve">  The </w:t>
      </w:r>
      <w:r w:rsidRPr="005557BE">
        <w:t xml:space="preserve">Commission’s Universal Licensing System (ULS) sent a construction reminder to Broward County advising it of the pending construction deadline </w:t>
      </w:r>
      <w:r>
        <w:t xml:space="preserve">on April 3, 2018 </w:t>
      </w:r>
      <w:r w:rsidRPr="005557BE">
        <w:t>and on</w:t>
      </w:r>
      <w:r>
        <w:t xml:space="preserve"> </w:t>
      </w:r>
      <w:r w:rsidRPr="005557BE">
        <w:t>August 8, 2018, ULS issued Broward County a letter advising it that the construction deadline had passed and that its license was in termination pending status.</w:t>
      </w:r>
      <w:r>
        <w:t xml:space="preserve">  </w:t>
      </w:r>
      <w:r w:rsidRPr="005557BE">
        <w:rPr>
          <w:i/>
        </w:rPr>
        <w:t xml:space="preserve">See </w:t>
      </w:r>
      <w:r>
        <w:t>Construction/Coverage Deadline Reminder Notice, Reference No. 6353463 (dated April 3, 2018); Construction/Coverage Deadline, Notice of Termination Pending Status, Reference No. 6393126 (dated Aug. 8, 2018).</w:t>
      </w:r>
    </w:p>
  </w:footnote>
  <w:footnote w:id="4">
    <w:p w:rsidR="001E7911" w:rsidRPr="00CE5A4A" w:rsidP="001E7911">
      <w:pPr>
        <w:pStyle w:val="FootnoteText"/>
      </w:pPr>
      <w:r w:rsidRPr="00CE5A4A">
        <w:rPr>
          <w:rStyle w:val="FootnoteReference"/>
        </w:rPr>
        <w:footnoteRef/>
      </w:r>
      <w:r w:rsidRPr="00CE5A4A">
        <w:t xml:space="preserve"> </w:t>
      </w:r>
      <w:r>
        <w:t>Petition at 1.</w:t>
      </w:r>
    </w:p>
  </w:footnote>
  <w:footnote w:id="5">
    <w:p w:rsidR="001E7911" w:rsidRPr="00CE5A4A" w:rsidP="001E7911">
      <w:pPr>
        <w:pStyle w:val="FootnoteText"/>
      </w:pPr>
      <w:r w:rsidRPr="00CE5A4A">
        <w:rPr>
          <w:rStyle w:val="FootnoteReference"/>
        </w:rPr>
        <w:footnoteRef/>
      </w:r>
      <w:r w:rsidRPr="00CE5A4A">
        <w:t xml:space="preserve"> </w:t>
      </w:r>
      <w:r w:rsidRPr="00CE5A4A">
        <w:rPr>
          <w:i/>
        </w:rPr>
        <w:t>Id</w:t>
      </w:r>
      <w:r w:rsidRPr="00CE5A4A">
        <w:t xml:space="preserve">.  </w:t>
      </w:r>
    </w:p>
  </w:footnote>
  <w:footnote w:id="6">
    <w:p w:rsidR="001E7911" w:rsidRPr="00B5154B" w:rsidP="001E7911">
      <w:pPr>
        <w:pStyle w:val="FootnoteText"/>
        <w:rPr>
          <w:i/>
        </w:rPr>
      </w:pPr>
      <w:r>
        <w:rPr>
          <w:rStyle w:val="FootnoteReference"/>
        </w:rPr>
        <w:footnoteRef/>
      </w:r>
      <w:r>
        <w:t xml:space="preserve"> </w:t>
      </w:r>
      <w:r>
        <w:rPr>
          <w:i/>
        </w:rPr>
        <w:t>Id.</w:t>
      </w:r>
    </w:p>
  </w:footnote>
  <w:footnote w:id="7">
    <w:p w:rsidR="001E7911" w:rsidRPr="00B5154B" w:rsidP="001E7911">
      <w:pPr>
        <w:pStyle w:val="FootnoteText"/>
        <w:rPr>
          <w:i/>
        </w:rPr>
      </w:pPr>
      <w:r>
        <w:rPr>
          <w:rStyle w:val="FootnoteReference"/>
        </w:rPr>
        <w:footnoteRef/>
      </w:r>
      <w:r>
        <w:t xml:space="preserve"> </w:t>
      </w:r>
      <w:r>
        <w:rPr>
          <w:i/>
        </w:rPr>
        <w:t>Id.</w:t>
      </w:r>
    </w:p>
  </w:footnote>
  <w:footnote w:id="8">
    <w:p w:rsidR="001E7911" w:rsidRPr="00B5154B" w:rsidP="001E7911">
      <w:pPr>
        <w:pStyle w:val="FootnoteText"/>
        <w:rPr>
          <w:i/>
        </w:rPr>
      </w:pPr>
      <w:r>
        <w:rPr>
          <w:rStyle w:val="FootnoteReference"/>
        </w:rPr>
        <w:footnoteRef/>
      </w:r>
      <w:r>
        <w:t xml:space="preserve"> </w:t>
      </w:r>
      <w:r>
        <w:rPr>
          <w:i/>
        </w:rPr>
        <w:t>Id.</w:t>
      </w:r>
    </w:p>
  </w:footnote>
  <w:footnote w:id="9">
    <w:p w:rsidR="001E7911" w:rsidRPr="00CE5A4A" w:rsidP="001E7911">
      <w:pPr>
        <w:pStyle w:val="FootnoteText"/>
      </w:pPr>
      <w:r w:rsidRPr="00CE5A4A">
        <w:rPr>
          <w:rStyle w:val="FootnoteReference"/>
        </w:rPr>
        <w:footnoteRef/>
      </w:r>
      <w:r w:rsidRPr="00CE5A4A">
        <w:t xml:space="preserve"> </w:t>
      </w:r>
      <w:r w:rsidRPr="00CE5A4A">
        <w:rPr>
          <w:i/>
        </w:rPr>
        <w:t>Id</w:t>
      </w:r>
      <w:r w:rsidRPr="00CE5A4A">
        <w:t>.</w:t>
      </w:r>
    </w:p>
  </w:footnote>
  <w:footnote w:id="10">
    <w:p w:rsidR="001E7911" w:rsidRPr="00CE5A4A" w:rsidP="001E7911">
      <w:pPr>
        <w:pStyle w:val="FootnoteText"/>
      </w:pPr>
      <w:r w:rsidRPr="00CE5A4A">
        <w:rPr>
          <w:rStyle w:val="FootnoteReference"/>
        </w:rPr>
        <w:footnoteRef/>
      </w:r>
      <w:r w:rsidRPr="00CE5A4A">
        <w:t xml:space="preserve"> </w:t>
      </w:r>
      <w:r w:rsidRPr="00CE5A4A">
        <w:rPr>
          <w:i/>
        </w:rPr>
        <w:t>See</w:t>
      </w:r>
      <w:r w:rsidRPr="00CE5A4A">
        <w:t xml:space="preserve"> 47 CFR § 1.106(c)(2).</w:t>
      </w:r>
    </w:p>
  </w:footnote>
  <w:footnote w:id="11">
    <w:p w:rsidR="001E7911" w:rsidRPr="00E876A6" w:rsidP="001E7911">
      <w:pPr>
        <w:pStyle w:val="FootnoteText"/>
      </w:pPr>
      <w:r>
        <w:rPr>
          <w:rStyle w:val="FootnoteReference"/>
        </w:rPr>
        <w:footnoteRef/>
      </w:r>
      <w:r>
        <w:t xml:space="preserve"> </w:t>
      </w:r>
      <w:r>
        <w:rPr>
          <w:i/>
        </w:rPr>
        <w:t xml:space="preserve">See </w:t>
      </w:r>
      <w:r>
        <w:rPr>
          <w:i/>
        </w:rPr>
        <w:t>Instapage</w:t>
      </w:r>
      <w:r>
        <w:rPr>
          <w:i/>
        </w:rPr>
        <w:t xml:space="preserve"> Network, Ltd., </w:t>
      </w:r>
      <w:r>
        <w:t xml:space="preserve">Order on Reconsideration, 17 FCC </w:t>
      </w:r>
      <w:r>
        <w:t>Rcd</w:t>
      </w:r>
      <w:r>
        <w:t xml:space="preserve"> 19083, 19091-92 (WTB 2002) paras. 16-19 (</w:t>
      </w:r>
      <w:r w:rsidRPr="0018681C">
        <w:t>“[o]</w:t>
      </w:r>
      <w:r w:rsidRPr="0018681C">
        <w:t>versight</w:t>
      </w:r>
      <w:r w:rsidRPr="0018681C">
        <w:t>,” “[c</w:t>
      </w:r>
      <w:r>
        <w:t>]</w:t>
      </w:r>
      <w:r>
        <w:t>onfusion</w:t>
      </w:r>
      <w:r>
        <w:t>,” and “[b]ad judgment</w:t>
      </w:r>
      <w:r w:rsidRPr="0018681C">
        <w:t>”</w:t>
      </w:r>
      <w:r>
        <w:t xml:space="preserve"> inadequate to excuse failure to file construction notification).</w:t>
      </w:r>
    </w:p>
  </w:footnote>
  <w:footnote w:id="12">
    <w:p w:rsidR="001E7911" w:rsidP="001E7911">
      <w:pPr>
        <w:pStyle w:val="FootnoteText"/>
      </w:pPr>
      <w:r>
        <w:rPr>
          <w:rStyle w:val="FootnoteReference"/>
        </w:rPr>
        <w:footnoteRef/>
      </w:r>
      <w:r>
        <w:t xml:space="preserve"> </w:t>
      </w:r>
      <w:r w:rsidRPr="00033F16">
        <w:rPr>
          <w:i/>
        </w:rPr>
        <w:t>See, e.g.</w:t>
      </w:r>
      <w:r>
        <w:rPr>
          <w:i/>
        </w:rPr>
        <w:t>,</w:t>
      </w:r>
      <w:r>
        <w:t xml:space="preserve"> </w:t>
      </w:r>
      <w:r w:rsidRPr="00033F16">
        <w:rPr>
          <w:i/>
        </w:rPr>
        <w:t xml:space="preserve">Anderson Communications, </w:t>
      </w:r>
      <w:r w:rsidRPr="00033F16">
        <w:t>Memorandum Opinion and Order</w:t>
      </w:r>
      <w:r w:rsidRPr="00033F16">
        <w:rPr>
          <w:i/>
        </w:rPr>
        <w:t xml:space="preserve">, </w:t>
      </w:r>
      <w:r w:rsidRPr="00033F16">
        <w:t xml:space="preserve">16 </w:t>
      </w:r>
      <w:r>
        <w:t xml:space="preserve">FCC </w:t>
      </w:r>
      <w:r>
        <w:t>Rcd</w:t>
      </w:r>
      <w:r>
        <w:t xml:space="preserve"> 15020, 15021 ¶ 5 (2001);</w:t>
      </w:r>
      <w:r w:rsidRPr="00033F16">
        <w:rPr>
          <w:i/>
        </w:rPr>
        <w:t xml:space="preserve"> Peacock's Radio and Wild's Computer Service, Inc.,</w:t>
      </w:r>
      <w:r w:rsidRPr="0018681C">
        <w:t xml:space="preserve"> Memorandum Opinion and Order, 16 FCC </w:t>
      </w:r>
      <w:r w:rsidRPr="0018681C">
        <w:t>Rcd</w:t>
      </w:r>
      <w:r w:rsidRPr="0018681C">
        <w:t xml:space="preserve"> 15016, 15017 ¶ 5 (2001)</w:t>
      </w:r>
      <w:r>
        <w:t>;</w:t>
      </w:r>
      <w:r w:rsidRPr="00033F16">
        <w:rPr>
          <w:i/>
        </w:rPr>
        <w:t xml:space="preserve"> Fresno City and County Housing Authorities</w:t>
      </w:r>
      <w:r w:rsidRPr="0018681C">
        <w:t xml:space="preserve">, Order on Reconsideration, 15 FCC </w:t>
      </w:r>
      <w:r w:rsidRPr="0018681C">
        <w:t>Rcd</w:t>
      </w:r>
      <w:r w:rsidRPr="0018681C">
        <w:t xml:space="preserve"> 10998 ¶ 11 (2000)</w:t>
      </w:r>
      <w:r w:rsidRPr="00033F16">
        <w:rPr>
          <w:i/>
        </w:rPr>
        <w:t xml:space="preserve"> Plumas-Sierra Rural Electric Cooperative, </w:t>
      </w:r>
      <w:r w:rsidRPr="0018681C">
        <w:t>Order</w:t>
      </w:r>
      <w:r w:rsidRPr="00033F16">
        <w:rPr>
          <w:i/>
        </w:rPr>
        <w:t xml:space="preserve">, </w:t>
      </w:r>
      <w:r w:rsidRPr="0018681C">
        <w:t>1</w:t>
      </w:r>
      <w:r>
        <w:t xml:space="preserve">5 FCC </w:t>
      </w:r>
      <w:r>
        <w:t>Rcd</w:t>
      </w:r>
      <w:r>
        <w:t xml:space="preserve"> 5572, 5575 ¶ 9 (</w:t>
      </w:r>
      <w:r w:rsidRPr="0018681C">
        <w:t>W</w:t>
      </w:r>
      <w:r>
        <w:t>TB 2000)</w:t>
      </w:r>
      <w:r w:rsidRPr="00033F16">
        <w:rPr>
          <w:i/>
        </w:rPr>
        <w:t>.</w:t>
      </w:r>
    </w:p>
  </w:footnote>
  <w:footnote w:id="13">
    <w:p w:rsidR="001E7911" w:rsidRPr="00CE5A4A" w:rsidP="001E7911">
      <w:pPr>
        <w:spacing w:after="120"/>
        <w:rPr>
          <w:sz w:val="20"/>
        </w:rPr>
      </w:pPr>
      <w:r w:rsidRPr="00CE5A4A">
        <w:rPr>
          <w:rStyle w:val="FootnoteReference"/>
        </w:rPr>
        <w:footnoteRef/>
      </w:r>
      <w:r w:rsidRPr="00CE5A4A">
        <w:rPr>
          <w:sz w:val="20"/>
        </w:rPr>
        <w:t xml:space="preserve"> </w:t>
      </w:r>
      <w:r w:rsidRPr="00CE5A4A">
        <w:rPr>
          <w:i/>
          <w:sz w:val="20"/>
        </w:rPr>
        <w:t>Wireless Telecommunications Bureau Announces Deployment Of “Auto-Term,” the Automated Feature in its Universal Licensing System That Identifies Unconstructed Stations Resulting in Automatic Termination of Licenses</w:t>
      </w:r>
      <w:r w:rsidRPr="00CE5A4A">
        <w:rPr>
          <w:sz w:val="20"/>
        </w:rPr>
        <w:t xml:space="preserve">, Public Notice, 21 FCC </w:t>
      </w:r>
      <w:r w:rsidRPr="00CE5A4A">
        <w:rPr>
          <w:sz w:val="20"/>
        </w:rPr>
        <w:t>Rcd</w:t>
      </w:r>
      <w:r w:rsidRPr="00CE5A4A">
        <w:rPr>
          <w:sz w:val="20"/>
        </w:rPr>
        <w:t xml:space="preserve"> 163 (WTB 2006).</w:t>
      </w:r>
    </w:p>
  </w:footnote>
  <w:footnote w:id="14">
    <w:p w:rsidR="001E7911" w:rsidRPr="00CE5A4A" w:rsidP="001E7911">
      <w:pPr>
        <w:pStyle w:val="FootnoteText"/>
      </w:pPr>
      <w:r w:rsidRPr="00CE5A4A">
        <w:rPr>
          <w:rStyle w:val="FootnoteReference"/>
        </w:rPr>
        <w:footnoteRef/>
      </w:r>
      <w:r w:rsidRPr="00CE5A4A">
        <w:t xml:space="preserve"> Petition at 1.</w:t>
      </w:r>
    </w:p>
  </w:footnote>
  <w:footnote w:id="15">
    <w:p w:rsidR="001E7911" w:rsidP="001E7911">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E7911">
      <w:t xml:space="preserve">DA </w:t>
    </w:r>
    <w:r w:rsidR="001E7911">
      <w:t>18-</w:t>
    </w:r>
    <w:r w:rsidR="00043D99">
      <w:rPr>
        <w:spacing w:val="-2"/>
      </w:rPr>
      <w:t>1277</w:t>
    </w:r>
    <w:bookmarkStart w:id="1" w:name="_GoBack"/>
    <w:bookmarkEnd w:id="1"/>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E7911">
      <w:rPr>
        <w:spacing w:val="-2"/>
      </w:rPr>
      <w:t>DA 18-</w:t>
    </w:r>
    <w:r>
      <w:rPr>
        <w:spacing w:val="-2"/>
      </w:rPr>
      <w:t>1277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0B"/>
    <w:rsid w:val="00033F16"/>
    <w:rsid w:val="00036039"/>
    <w:rsid w:val="00037F90"/>
    <w:rsid w:val="00043D99"/>
    <w:rsid w:val="0007572D"/>
    <w:rsid w:val="000875BF"/>
    <w:rsid w:val="00096D8C"/>
    <w:rsid w:val="000C0B65"/>
    <w:rsid w:val="000E05FE"/>
    <w:rsid w:val="000E3D42"/>
    <w:rsid w:val="00122BD5"/>
    <w:rsid w:val="00133F79"/>
    <w:rsid w:val="0018681C"/>
    <w:rsid w:val="00194A66"/>
    <w:rsid w:val="001B4B42"/>
    <w:rsid w:val="001D6BCF"/>
    <w:rsid w:val="001E01CA"/>
    <w:rsid w:val="001E7911"/>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64A0B"/>
    <w:rsid w:val="004C2EE3"/>
    <w:rsid w:val="004E4299"/>
    <w:rsid w:val="004E4A22"/>
    <w:rsid w:val="00511968"/>
    <w:rsid w:val="00550982"/>
    <w:rsid w:val="005557BE"/>
    <w:rsid w:val="0055614C"/>
    <w:rsid w:val="00566D06"/>
    <w:rsid w:val="005B1C80"/>
    <w:rsid w:val="005B6304"/>
    <w:rsid w:val="005E14C2"/>
    <w:rsid w:val="00607BA5"/>
    <w:rsid w:val="0061180A"/>
    <w:rsid w:val="00626EB6"/>
    <w:rsid w:val="00655D03"/>
    <w:rsid w:val="00683388"/>
    <w:rsid w:val="00683F84"/>
    <w:rsid w:val="006A6A81"/>
    <w:rsid w:val="006F5C6F"/>
    <w:rsid w:val="006F7393"/>
    <w:rsid w:val="0070224F"/>
    <w:rsid w:val="007115F7"/>
    <w:rsid w:val="00784FAF"/>
    <w:rsid w:val="00785689"/>
    <w:rsid w:val="0079754B"/>
    <w:rsid w:val="007A1E6D"/>
    <w:rsid w:val="007B0EB2"/>
    <w:rsid w:val="00810B6F"/>
    <w:rsid w:val="00812463"/>
    <w:rsid w:val="00822CE0"/>
    <w:rsid w:val="00841AB1"/>
    <w:rsid w:val="008C68F1"/>
    <w:rsid w:val="00921803"/>
    <w:rsid w:val="00926503"/>
    <w:rsid w:val="009726D8"/>
    <w:rsid w:val="00984A47"/>
    <w:rsid w:val="00996128"/>
    <w:rsid w:val="009A530D"/>
    <w:rsid w:val="009B3F39"/>
    <w:rsid w:val="009D7308"/>
    <w:rsid w:val="009F76DB"/>
    <w:rsid w:val="00A32C3B"/>
    <w:rsid w:val="00A45F4F"/>
    <w:rsid w:val="00A600A9"/>
    <w:rsid w:val="00A84365"/>
    <w:rsid w:val="00AA55B7"/>
    <w:rsid w:val="00AA5B9E"/>
    <w:rsid w:val="00AB2407"/>
    <w:rsid w:val="00AB53DF"/>
    <w:rsid w:val="00B07E5C"/>
    <w:rsid w:val="00B5154B"/>
    <w:rsid w:val="00B811F7"/>
    <w:rsid w:val="00BA5DC6"/>
    <w:rsid w:val="00BA6196"/>
    <w:rsid w:val="00BC2358"/>
    <w:rsid w:val="00BC4319"/>
    <w:rsid w:val="00BC6D8C"/>
    <w:rsid w:val="00BE4E1E"/>
    <w:rsid w:val="00C23EFD"/>
    <w:rsid w:val="00C34006"/>
    <w:rsid w:val="00C36B4C"/>
    <w:rsid w:val="00C426B1"/>
    <w:rsid w:val="00C66160"/>
    <w:rsid w:val="00C721AC"/>
    <w:rsid w:val="00C90D6A"/>
    <w:rsid w:val="00CA247E"/>
    <w:rsid w:val="00CA2534"/>
    <w:rsid w:val="00CA6D21"/>
    <w:rsid w:val="00CC72B6"/>
    <w:rsid w:val="00CE5A4A"/>
    <w:rsid w:val="00D0218D"/>
    <w:rsid w:val="00D25FB5"/>
    <w:rsid w:val="00D44223"/>
    <w:rsid w:val="00DA2529"/>
    <w:rsid w:val="00DB130A"/>
    <w:rsid w:val="00DB2EBB"/>
    <w:rsid w:val="00DC10A1"/>
    <w:rsid w:val="00DC655F"/>
    <w:rsid w:val="00DD0B59"/>
    <w:rsid w:val="00DD7EBD"/>
    <w:rsid w:val="00DF62B6"/>
    <w:rsid w:val="00E07225"/>
    <w:rsid w:val="00E5409F"/>
    <w:rsid w:val="00E63649"/>
    <w:rsid w:val="00E876A6"/>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E02C4E1-11B1-4C97-8DBB-837A7FAE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11"/>
    <w:rPr>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1E7911"/>
    <w:rPr>
      <w:rFonts w:ascii="Times New Roman Bold" w:hAnsi="Times New Roman Bold"/>
      <w:b/>
      <w:caps/>
      <w:snapToGrid w:val="0"/>
      <w:kern w:val="28"/>
      <w:sz w:val="22"/>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rsid w:val="001E7911"/>
  </w:style>
  <w:style w:type="character" w:customStyle="1" w:styleId="ParaNumChar">
    <w:name w:val="ParaNum Char"/>
    <w:link w:val="ParaNum"/>
    <w:uiPriority w:val="99"/>
    <w:locked/>
    <w:rsid w:val="001E791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