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pPr>
        <w:widowControl/>
        <w:ind w:left="7200"/>
        <w:rPr>
          <w:b/>
          <w:snapToGrid/>
          <w:color w:val="000000"/>
          <w:kern w:val="0"/>
          <w:sz w:val="24"/>
          <w:szCs w:val="24"/>
        </w:rPr>
      </w:pPr>
      <w:r>
        <w:rPr>
          <w:b/>
          <w:snapToGrid/>
          <w:color w:val="000000"/>
          <w:kern w:val="0"/>
          <w:sz w:val="24"/>
          <w:szCs w:val="24"/>
        </w:rPr>
        <w:t xml:space="preserve">            DA 18-</w:t>
      </w:r>
      <w:r w:rsidR="00F0533D">
        <w:rPr>
          <w:b/>
          <w:snapToGrid/>
          <w:color w:val="000000"/>
          <w:kern w:val="0"/>
          <w:sz w:val="24"/>
          <w:szCs w:val="24"/>
        </w:rPr>
        <w:t>1287</w:t>
      </w:r>
    </w:p>
    <w:p w:rsidR="005F2117">
      <w:pPr>
        <w:widowControl/>
        <w:jc w:val="right"/>
        <w:rPr>
          <w:b/>
          <w:snapToGrid/>
          <w:color w:val="000000"/>
          <w:kern w:val="0"/>
          <w:sz w:val="24"/>
          <w:szCs w:val="24"/>
        </w:rPr>
      </w:pPr>
      <w:bookmarkStart w:id="0" w:name="_GoBack"/>
      <w:r>
        <w:rPr>
          <w:b/>
          <w:snapToGrid/>
          <w:color w:val="000000"/>
          <w:kern w:val="0"/>
          <w:sz w:val="24"/>
          <w:szCs w:val="24"/>
        </w:rPr>
        <w:t>December 20, 2018</w:t>
      </w:r>
    </w:p>
    <w:bookmarkEnd w:id="0"/>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18-323</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 63.03.  The Bureau determines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5F2117"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802FCC" w:rsidP="00E01642">
      <w:pPr>
        <w:widowControl/>
        <w:autoSpaceDE w:val="0"/>
        <w:autoSpaceDN w:val="0"/>
        <w:adjustRightInd w:val="0"/>
        <w:ind w:left="1170" w:right="420"/>
        <w:rPr>
          <w:szCs w:val="22"/>
        </w:rPr>
      </w:pPr>
      <w:r w:rsidRPr="00A6163F">
        <w:rPr>
          <w:szCs w:val="22"/>
        </w:rPr>
        <w:t xml:space="preserve">Domestic Section 214 Application Filed for the </w:t>
      </w:r>
      <w:r>
        <w:rPr>
          <w:szCs w:val="22"/>
        </w:rPr>
        <w:t xml:space="preserve">Acquisition </w:t>
      </w:r>
      <w:r w:rsidRPr="00A6163F">
        <w:rPr>
          <w:szCs w:val="22"/>
        </w:rPr>
        <w:t xml:space="preserve">of </w:t>
      </w:r>
      <w:r>
        <w:rPr>
          <w:szCs w:val="22"/>
        </w:rPr>
        <w:t xml:space="preserve">Assets of </w:t>
      </w:r>
    </w:p>
    <w:p w:rsidR="00CC6CFA" w:rsidP="00CC6CFA">
      <w:pPr>
        <w:widowControl/>
        <w:autoSpaceDE w:val="0"/>
        <w:autoSpaceDN w:val="0"/>
        <w:adjustRightInd w:val="0"/>
        <w:ind w:left="1170" w:right="420"/>
        <w:rPr>
          <w:bCs/>
          <w:szCs w:val="22"/>
        </w:rPr>
      </w:pPr>
      <w:r>
        <w:rPr>
          <w:szCs w:val="22"/>
        </w:rPr>
        <w:t xml:space="preserve">JKM Consulting, Inc. d/b/a </w:t>
      </w:r>
      <w:r w:rsidRPr="00AD2137" w:rsidR="00DA47A2">
        <w:rPr>
          <w:szCs w:val="22"/>
        </w:rPr>
        <w:t>M</w:t>
      </w:r>
      <w:r w:rsidRPr="00AD2137" w:rsidR="00DA47A2">
        <w:rPr>
          <w:szCs w:val="22"/>
          <w:vertAlign w:val="superscript"/>
        </w:rPr>
        <w:t>2</w:t>
      </w:r>
      <w:r w:rsidR="00DA47A2">
        <w:rPr>
          <w:szCs w:val="22"/>
        </w:rPr>
        <w:t xml:space="preserve"> Connections by Southern Light, LLC</w:t>
      </w:r>
      <w:r w:rsidR="00DA47A2">
        <w:rPr>
          <w:bCs/>
          <w:szCs w:val="22"/>
        </w:rPr>
        <w:t xml:space="preserve">, </w:t>
      </w:r>
    </w:p>
    <w:p w:rsidR="005F2117" w:rsidRPr="00802FCC" w:rsidP="00CC6CFA">
      <w:pPr>
        <w:widowControl/>
        <w:autoSpaceDE w:val="0"/>
        <w:autoSpaceDN w:val="0"/>
        <w:adjustRightInd w:val="0"/>
        <w:ind w:left="1170" w:right="420"/>
        <w:rPr>
          <w:bCs/>
          <w:snapToGrid/>
          <w:kern w:val="0"/>
          <w:szCs w:val="22"/>
        </w:rPr>
      </w:pPr>
      <w:r w:rsidRPr="00802FCC">
        <w:rPr>
          <w:bCs/>
          <w:szCs w:val="22"/>
        </w:rPr>
        <w:t>WC Docket No. 18-323</w:t>
      </w:r>
      <w:r>
        <w:rPr>
          <w:bCs/>
          <w:szCs w:val="22"/>
        </w:rPr>
        <w:t xml:space="preserve">, </w:t>
      </w:r>
      <w:r w:rsidR="00DA47A2">
        <w:rPr>
          <w:snapToGrid/>
          <w:kern w:val="0"/>
          <w:szCs w:val="22"/>
        </w:rPr>
        <w:t>Public Noti</w:t>
      </w:r>
      <w:r w:rsidR="00DA47A2">
        <w:rPr>
          <w:bCs/>
          <w:snapToGrid/>
          <w:kern w:val="0"/>
          <w:szCs w:val="22"/>
        </w:rPr>
        <w:t>ce, DA 18-1</w:t>
      </w:r>
      <w:r w:rsidR="003A3E1F">
        <w:rPr>
          <w:bCs/>
          <w:snapToGrid/>
          <w:kern w:val="0"/>
          <w:szCs w:val="22"/>
        </w:rPr>
        <w:t>183</w:t>
      </w:r>
      <w:r w:rsidR="00DA47A2">
        <w:rPr>
          <w:snapToGrid/>
          <w:kern w:val="0"/>
          <w:szCs w:val="22"/>
        </w:rPr>
        <w:t xml:space="preserve"> (WCB 2018</w:t>
      </w:r>
      <w:r w:rsidRPr="00532F9E" w:rsidR="00DA47A2">
        <w:rPr>
          <w:snapToGrid/>
          <w:kern w:val="0"/>
          <w:szCs w:val="22"/>
        </w:rPr>
        <w:t>).</w:t>
      </w:r>
    </w:p>
    <w:p w:rsidR="005F2117">
      <w:pPr>
        <w:widowControl/>
      </w:pPr>
    </w:p>
    <w:p w:rsidR="005F2117">
      <w:pPr>
        <w:widowControl/>
        <w:rPr>
          <w:b/>
          <w:bCs/>
          <w:snapToGrid/>
          <w:color w:val="000000"/>
          <w:kern w:val="0"/>
          <w:szCs w:val="22"/>
          <w:lang w:eastAsia="ja-JP"/>
        </w:rPr>
      </w:pPr>
      <w:r>
        <w:rPr>
          <w:b/>
          <w:bCs/>
          <w:snapToGrid/>
          <w:color w:val="000000"/>
          <w:kern w:val="0"/>
          <w:szCs w:val="22"/>
          <w:lang w:eastAsia="ja-JP"/>
        </w:rPr>
        <w:t>Effective Grant Date: December 20, 2018</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For further information, please contact Tracey Wilson at (202) 418-1394 or Greg</w:t>
      </w:r>
      <w:r w:rsidR="009E7DF4">
        <w:rPr>
          <w:snapToGrid/>
          <w:kern w:val="0"/>
        </w:rPr>
        <w:t>ory</w:t>
      </w:r>
      <w:r>
        <w:rPr>
          <w:snapToGrid/>
          <w:kern w:val="0"/>
        </w:rPr>
        <w:t xml:space="preserve"> Kwan at (202) 418-1191,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07E1">
      <w:r>
        <w:separator/>
      </w:r>
    </w:p>
  </w:footnote>
  <w:footnote w:type="continuationSeparator" w:id="1">
    <w:p w:rsidR="003907E1">
      <w:pPr>
        <w:spacing w:before="120"/>
        <w:rPr>
          <w:sz w:val="20"/>
        </w:rPr>
      </w:pPr>
      <w:r>
        <w:rPr>
          <w:sz w:val="20"/>
        </w:rPr>
        <w:t xml:space="preserve">(Continued from previous page)  </w:t>
      </w:r>
      <w:r>
        <w:rPr>
          <w:sz w:val="20"/>
        </w:rPr>
        <w:separator/>
      </w:r>
    </w:p>
  </w:footnote>
  <w:footnote w:type="continuationNotice" w:id="2">
    <w:p w:rsidR="003907E1">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152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3A3E1F"/>
    <w:rsid w:val="00532F9E"/>
    <w:rsid w:val="005F2117"/>
    <w:rsid w:val="007F69AD"/>
    <w:rsid w:val="00802FCC"/>
    <w:rsid w:val="008A4BAF"/>
    <w:rsid w:val="009E7DF4"/>
    <w:rsid w:val="00A6163F"/>
    <w:rsid w:val="00AD2137"/>
    <w:rsid w:val="00AF73DB"/>
    <w:rsid w:val="00CC6CFA"/>
    <w:rsid w:val="00D70D90"/>
    <w:rsid w:val="00DA47A2"/>
    <w:rsid w:val="00E01642"/>
    <w:rsid w:val="00EC5D0A"/>
    <w:rsid w:val="00F053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