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0DD17E2B">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0435CF">
        <w:rPr>
          <w:rFonts w:ascii="Times New Roman" w:hAnsi="Times New Roman" w:cs="Times New Roman"/>
          <w:b/>
          <w:sz w:val="24"/>
          <w:szCs w:val="24"/>
        </w:rPr>
        <w:t>1</w:t>
      </w:r>
      <w:r w:rsidR="000542E8">
        <w:rPr>
          <w:rFonts w:ascii="Times New Roman" w:hAnsi="Times New Roman" w:cs="Times New Roman"/>
          <w:b/>
          <w:sz w:val="24"/>
          <w:szCs w:val="24"/>
        </w:rPr>
        <w:t>8</w:t>
      </w:r>
      <w:bookmarkStart w:id="0" w:name="_GoBack"/>
      <w:bookmarkEnd w:id="0"/>
      <w:r w:rsidRPr="00511023" w:rsidR="00F4281B">
        <w:rPr>
          <w:rFonts w:ascii="Times New Roman" w:hAnsi="Times New Roman" w:cs="Times New Roman"/>
          <w:b/>
          <w:sz w:val="24"/>
          <w:szCs w:val="24"/>
        </w:rPr>
        <w:t>-</w:t>
      </w:r>
      <w:r w:rsidR="00C02D49">
        <w:rPr>
          <w:rFonts w:ascii="Times New Roman" w:hAnsi="Times New Roman" w:cs="Times New Roman"/>
          <w:b/>
          <w:sz w:val="24"/>
          <w:szCs w:val="24"/>
        </w:rPr>
        <w:t>1315</w:t>
      </w:r>
    </w:p>
    <w:p w:rsidR="00B0094C" w:rsidP="00511023" w14:paraId="3A09849C" w14:textId="77777777">
      <w:pPr>
        <w:spacing w:after="0"/>
        <w:jc w:val="right"/>
        <w:rPr>
          <w:rFonts w:ascii="Times New Roman" w:hAnsi="Times New Roman" w:cs="Times New Roman"/>
          <w:b/>
          <w:sz w:val="24"/>
          <w:szCs w:val="24"/>
        </w:rPr>
      </w:pPr>
    </w:p>
    <w:p w:rsidR="00B0094C" w:rsidRPr="00B0094C" w:rsidP="00B0094C" w14:paraId="6534AE9A" w14:textId="77777777">
      <w:pPr>
        <w:widowControl w:val="0"/>
        <w:spacing w:after="0" w:line="240" w:lineRule="auto"/>
        <w:jc w:val="center"/>
        <w:rPr>
          <w:rFonts w:ascii="Times New Roman" w:eastAsia="Times New Roman" w:hAnsi="Times New Roman" w:cs="Times New Roman"/>
          <w:b/>
          <w:snapToGrid w:val="0"/>
          <w:kern w:val="28"/>
          <w:szCs w:val="20"/>
        </w:rPr>
      </w:pPr>
      <w:r w:rsidRPr="00B0094C">
        <w:rPr>
          <w:rFonts w:ascii="Times New Roman" w:eastAsia="Times New Roman" w:hAnsi="Times New Roman" w:cs="Times New Roman"/>
          <w:b/>
          <w:snapToGrid w:val="0"/>
          <w:kern w:val="28"/>
          <w:sz w:val="28"/>
          <w:szCs w:val="28"/>
        </w:rPr>
        <w:t>SMALL ENTITY COMPLIANCE GUIDE</w:t>
      </w:r>
    </w:p>
    <w:p w:rsidR="00A56CFD" w:rsidP="00B0094C" w14:paraId="4435BE3B" w14:textId="77777777">
      <w:pPr>
        <w:widowControl w:val="0"/>
        <w:spacing w:after="0" w:line="240" w:lineRule="auto"/>
        <w:jc w:val="center"/>
        <w:rPr>
          <w:rFonts w:ascii="Times New Roman" w:eastAsia="Times New Roman" w:hAnsi="Times New Roman" w:cs="Times New Roman"/>
          <w:b/>
          <w:snapToGrid w:val="0"/>
          <w:kern w:val="28"/>
          <w:szCs w:val="20"/>
        </w:rPr>
      </w:pPr>
      <w:r w:rsidRPr="000435CF">
        <w:rPr>
          <w:rFonts w:ascii="TimesNewRomanPSMT" w:hAnsi="TimesNewRomanPSMT" w:cs="TimesNewRomanPSMT"/>
          <w:b/>
        </w:rPr>
        <w:t>FCC Form 325 Collection</w:t>
      </w:r>
      <w:r w:rsidRPr="00B0094C">
        <w:rPr>
          <w:rFonts w:ascii="Times New Roman" w:eastAsia="Times New Roman" w:hAnsi="Times New Roman" w:cs="Times New Roman"/>
          <w:b/>
          <w:snapToGrid w:val="0"/>
          <w:kern w:val="28"/>
          <w:szCs w:val="20"/>
        </w:rPr>
        <w:t xml:space="preserve"> </w:t>
      </w:r>
    </w:p>
    <w:p w:rsidR="00B0094C" w:rsidRPr="00B0094C" w:rsidP="00B0094C" w14:paraId="79A02308" w14:textId="53CEA069">
      <w:pPr>
        <w:widowControl w:val="0"/>
        <w:spacing w:after="0" w:line="240" w:lineRule="auto"/>
        <w:jc w:val="center"/>
        <w:rPr>
          <w:rFonts w:ascii="Times New Roman" w:eastAsia="Times New Roman" w:hAnsi="Times New Roman" w:cs="Times New Roman"/>
          <w:b/>
          <w:snapToGrid w:val="0"/>
          <w:kern w:val="28"/>
          <w:szCs w:val="20"/>
        </w:rPr>
      </w:pPr>
      <w:r w:rsidRPr="00B0094C">
        <w:rPr>
          <w:rFonts w:ascii="Times New Roman" w:eastAsia="Times New Roman" w:hAnsi="Times New Roman" w:cs="Times New Roman"/>
          <w:b/>
          <w:snapToGrid w:val="0"/>
          <w:kern w:val="28"/>
          <w:szCs w:val="20"/>
        </w:rPr>
        <w:t>FCC 18-1</w:t>
      </w:r>
      <w:r w:rsidR="00A56CFD">
        <w:rPr>
          <w:rFonts w:ascii="Times New Roman" w:eastAsia="Times New Roman" w:hAnsi="Times New Roman" w:cs="Times New Roman"/>
          <w:b/>
          <w:snapToGrid w:val="0"/>
          <w:kern w:val="28"/>
          <w:szCs w:val="20"/>
        </w:rPr>
        <w:t>36</w:t>
      </w:r>
    </w:p>
    <w:p w:rsidR="00A56CFD" w:rsidP="00B0094C" w14:paraId="2C3BC29D" w14:textId="77777777">
      <w:pPr>
        <w:widowControl w:val="0"/>
        <w:spacing w:after="0" w:line="240" w:lineRule="auto"/>
        <w:jc w:val="center"/>
        <w:rPr>
          <w:rFonts w:ascii="Times New Roman" w:hAnsi="Times New Roman" w:cs="Times New Roman"/>
          <w:b/>
        </w:rPr>
      </w:pPr>
      <w:r>
        <w:rPr>
          <w:rFonts w:ascii="Times New Roman" w:hAnsi="Times New Roman" w:cs="Times New Roman"/>
          <w:b/>
        </w:rPr>
        <w:t>MB Docket No. 17-290</w:t>
      </w:r>
    </w:p>
    <w:p w:rsidR="00B0094C" w:rsidRPr="00B0094C" w:rsidP="00B0094C" w14:paraId="61103DE6" w14:textId="1E51FF87">
      <w:pPr>
        <w:widowControl w:val="0"/>
        <w:spacing w:after="0" w:line="240" w:lineRule="auto"/>
        <w:jc w:val="center"/>
        <w:rPr>
          <w:rFonts w:ascii="Times New Roman" w:eastAsia="Times New Roman" w:hAnsi="Times New Roman" w:cs="Times New Roman"/>
          <w:b/>
          <w:snapToGrid w:val="0"/>
          <w:kern w:val="28"/>
          <w:szCs w:val="20"/>
        </w:rPr>
      </w:pPr>
      <w:r w:rsidRPr="00B0094C">
        <w:rPr>
          <w:rFonts w:ascii="Times New Roman" w:eastAsia="Times New Roman" w:hAnsi="Times New Roman" w:cs="Times New Roman"/>
          <w:b/>
          <w:snapToGrid w:val="0"/>
          <w:kern w:val="28"/>
          <w:szCs w:val="20"/>
        </w:rPr>
        <w:t xml:space="preserve">Released </w:t>
      </w:r>
      <w:r w:rsidR="00A56CFD">
        <w:rPr>
          <w:rFonts w:ascii="Times New Roman" w:eastAsia="Times New Roman" w:hAnsi="Times New Roman" w:cs="Times New Roman"/>
          <w:b/>
          <w:snapToGrid w:val="0"/>
          <w:kern w:val="28"/>
          <w:szCs w:val="20"/>
        </w:rPr>
        <w:t>September 26, 2018</w:t>
      </w:r>
    </w:p>
    <w:p w:rsidR="00FE346F" w:rsidRPr="00511023" w:rsidP="000E4E16" w14:paraId="6742A8FC" w14:textId="2BF3DDF2">
      <w:pPr>
        <w:spacing w:after="0"/>
        <w:rPr>
          <w:rFonts w:ascii="Times New Roman" w:hAnsi="Times New Roman" w:cs="Times New Roman"/>
          <w:b/>
        </w:rPr>
      </w:pPr>
    </w:p>
    <w:p w:rsidR="006F2901" w:rsidRPr="00511023" w:rsidP="00FE346F" w14:paraId="0359BFFD" w14:textId="164E7944">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DA6FD3" w:rsidRPr="00DA6FD3" w:rsidP="00DA6FD3" w14:paraId="18943425" w14:textId="77777777">
      <w:pPr>
        <w:pStyle w:val="TOC1"/>
        <w:jc w:val="center"/>
        <w:rPr>
          <w:rFonts w:cstheme="minorHAnsi"/>
          <w:b/>
        </w:rPr>
      </w:pPr>
      <w:r w:rsidRPr="00DA6FD3">
        <w:rPr>
          <w:rFonts w:cstheme="minorHAnsi"/>
          <w:b/>
        </w:rPr>
        <w:t>TABLE OF CONTENTS</w:t>
      </w:r>
    </w:p>
    <w:p w:rsidR="00DA6FD3" w:rsidRPr="00DA6FD3" w:rsidP="00DA6FD3" w14:paraId="08A11F53" w14:textId="77777777">
      <w:pPr>
        <w:pStyle w:val="TOC1"/>
        <w:jc w:val="center"/>
        <w:rPr>
          <w:rFonts w:cstheme="minorHAnsi"/>
          <w:b/>
        </w:rPr>
      </w:pPr>
    </w:p>
    <w:p w:rsidR="00DA6FD3" w:rsidRPr="00DA6FD3" w:rsidP="00DA6FD3" w14:paraId="283B6941" w14:textId="77777777">
      <w:pPr>
        <w:pStyle w:val="TOC1"/>
        <w:rPr>
          <w:rFonts w:cstheme="minorHAnsi"/>
          <w:b/>
        </w:rPr>
      </w:pPr>
      <w:r w:rsidRPr="00DA6FD3">
        <w:rPr>
          <w:rFonts w:cstheme="minorHAnsi"/>
          <w:b/>
        </w:rPr>
        <w:t>I.</w:t>
      </w:r>
      <w:r w:rsidRPr="00DA6FD3">
        <w:rPr>
          <w:rFonts w:cstheme="minorHAnsi"/>
          <w:b/>
        </w:rPr>
        <w:tab/>
        <w:t xml:space="preserve">OBJECTIVES OF THE PROCEEDING </w:t>
      </w:r>
      <w:r>
        <w:ptab w:relativeTo="margin" w:alignment="right" w:leader="dot"/>
      </w:r>
      <w:r w:rsidRPr="00DA6FD3">
        <w:rPr>
          <w:rFonts w:cstheme="minorHAnsi"/>
          <w:b/>
          <w:bCs/>
        </w:rPr>
        <w:t>1</w:t>
      </w:r>
    </w:p>
    <w:p w:rsidR="00DA6FD3" w:rsidRPr="00DA6FD3" w:rsidP="00DA6FD3" w14:paraId="0A419BA3" w14:textId="77777777">
      <w:pPr>
        <w:pStyle w:val="TOC1"/>
        <w:rPr>
          <w:rFonts w:cstheme="minorHAnsi"/>
          <w:b/>
          <w:bCs/>
        </w:rPr>
      </w:pPr>
      <w:r w:rsidRPr="00DA6FD3">
        <w:rPr>
          <w:rFonts w:cstheme="minorHAnsi"/>
          <w:b/>
        </w:rPr>
        <w:t>II.</w:t>
      </w:r>
      <w:r w:rsidRPr="00DA6FD3">
        <w:rPr>
          <w:rFonts w:cstheme="minorHAnsi"/>
          <w:b/>
        </w:rPr>
        <w:tab/>
        <w:t xml:space="preserve">COMPLIANCE REQUIREMENTS </w:t>
      </w:r>
      <w:r>
        <w:ptab w:relativeTo="margin" w:alignment="right" w:leader="dot"/>
      </w:r>
      <w:r w:rsidRPr="00DA6FD3">
        <w:rPr>
          <w:rFonts w:cstheme="minorHAnsi"/>
          <w:b/>
          <w:bCs/>
        </w:rPr>
        <w:t>1</w:t>
      </w:r>
    </w:p>
    <w:p w:rsidR="00DA6FD3" w:rsidRPr="00DA6FD3" w:rsidP="00DA6FD3" w14:paraId="11FC7876" w14:textId="77777777">
      <w:pPr>
        <w:pStyle w:val="TOC1"/>
        <w:rPr>
          <w:rFonts w:cstheme="minorHAnsi"/>
          <w:b/>
          <w:bCs/>
        </w:rPr>
      </w:pPr>
      <w:r w:rsidRPr="00DA6FD3">
        <w:rPr>
          <w:rFonts w:cstheme="minorHAnsi"/>
          <w:b/>
        </w:rPr>
        <w:t>III.</w:t>
      </w:r>
      <w:r w:rsidRPr="00DA6FD3">
        <w:rPr>
          <w:rFonts w:cstheme="minorHAnsi"/>
          <w:b/>
        </w:rPr>
        <w:tab/>
        <w:t xml:space="preserve">RECORDKEEPING AND REPORTING REQUIREMENTS </w:t>
      </w:r>
      <w:r>
        <w:ptab w:relativeTo="margin" w:alignment="right" w:leader="dot"/>
      </w:r>
      <w:r w:rsidRPr="00DA6FD3">
        <w:rPr>
          <w:rFonts w:cstheme="minorHAnsi"/>
          <w:b/>
        </w:rPr>
        <w:t>1</w:t>
      </w:r>
    </w:p>
    <w:p w:rsidR="00DA6FD3" w:rsidRPr="00DA6FD3" w:rsidP="00DA6FD3" w14:paraId="1DA5FBD8" w14:textId="77777777">
      <w:pPr>
        <w:pStyle w:val="TOC1"/>
        <w:rPr>
          <w:rFonts w:cstheme="minorHAnsi"/>
          <w:b/>
          <w:bCs/>
        </w:rPr>
      </w:pPr>
      <w:r w:rsidRPr="00DA6FD3">
        <w:rPr>
          <w:rFonts w:cstheme="minorHAnsi"/>
          <w:b/>
        </w:rPr>
        <w:t xml:space="preserve">IV.       </w:t>
      </w:r>
      <w:r w:rsidRPr="00DA6FD3">
        <w:rPr>
          <w:rFonts w:cstheme="minorHAnsi"/>
          <w:b/>
        </w:rPr>
        <w:tab/>
        <w:t xml:space="preserve">IMPLEMENTATION DATE </w:t>
      </w:r>
      <w:r>
        <w:ptab w:relativeTo="margin" w:alignment="right" w:leader="dot"/>
      </w:r>
      <w:r w:rsidRPr="00DA6FD3">
        <w:rPr>
          <w:rFonts w:cstheme="minorHAnsi"/>
          <w:b/>
          <w:bCs/>
        </w:rPr>
        <w:t>1</w:t>
      </w:r>
    </w:p>
    <w:p w:rsidR="00DA6FD3" w:rsidRPr="00DA6FD3" w:rsidP="00DA6FD3" w14:paraId="03BB510F" w14:textId="77777777">
      <w:pPr>
        <w:rPr>
          <w:rFonts w:cstheme="minorHAnsi"/>
          <w:b/>
        </w:rPr>
      </w:pPr>
      <w:r w:rsidRPr="00DA6FD3">
        <w:rPr>
          <w:rFonts w:cstheme="minorHAnsi"/>
          <w:b/>
        </w:rPr>
        <w:t xml:space="preserve">V.           INTERNET LINKS </w:t>
      </w:r>
      <w:r>
        <w:ptab w:relativeTo="margin" w:alignment="right" w:leader="dot"/>
      </w:r>
      <w:r w:rsidRPr="00DA6FD3">
        <w:rPr>
          <w:rFonts w:cstheme="minorHAnsi"/>
          <w:b/>
          <w:bCs/>
        </w:rPr>
        <w:t>1</w:t>
      </w:r>
    </w:p>
    <w:p w:rsidR="008D4AA5" w:rsidP="00DA6FD3" w14:paraId="3E1F4757" w14:textId="3444A3E8">
      <w:pPr>
        <w:pStyle w:val="TOCHeading"/>
        <w:jc w:val="center"/>
        <w:rPr>
          <w:rFonts w:ascii="Times New Roman" w:hAnsi="Times New Roman" w:cs="Times New Roman"/>
          <w:b/>
        </w:rPr>
      </w:pPr>
      <w:r w:rsidRPr="00511023">
        <w:rPr>
          <w:rFonts w:ascii="Times New Roman" w:hAnsi="Times New Roman" w:cs="Times New Roman"/>
          <w:b/>
        </w:rPr>
        <w:t xml:space="preserve"> </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6B7846" w:rsidP="00286EA8" w14:paraId="003F6D71" w14:textId="5359E51D">
      <w:pPr>
        <w:tabs>
          <w:tab w:val="left" w:pos="720"/>
        </w:tabs>
        <w:rPr>
          <w:rFonts w:ascii="Times New Roman" w:hAnsi="Times New Roman" w:cs="Times New Roman"/>
          <w:b/>
        </w:rPr>
      </w:pPr>
      <w:r>
        <w:rPr>
          <w:rFonts w:ascii="Times New Roman" w:hAnsi="Times New Roman" w:cs="Times New Roman"/>
          <w:b/>
        </w:rPr>
        <w:t>I</w:t>
      </w:r>
      <w:r w:rsidRPr="006B7846">
        <w:rPr>
          <w:rFonts w:ascii="Times New Roman" w:hAnsi="Times New Roman" w:cs="Times New Roman"/>
          <w:b/>
        </w:rPr>
        <w:t xml:space="preserve">.            </w:t>
      </w:r>
      <w:r w:rsidRPr="006B7846" w:rsidR="001A1EAC">
        <w:rPr>
          <w:rFonts w:ascii="Times New Roman" w:hAnsi="Times New Roman" w:cs="Times New Roman"/>
          <w:b/>
        </w:rPr>
        <w:t>OBJECTIVES OF THE PROCEEDING</w:t>
      </w:r>
    </w:p>
    <w:p w:rsidR="00953E33" w:rsidRPr="00AE3197" w:rsidP="00BA254A" w14:paraId="6756D8BA" w14:textId="0C43B98E">
      <w:pPr>
        <w:autoSpaceDE w:val="0"/>
        <w:autoSpaceDN w:val="0"/>
        <w:adjustRightInd w:val="0"/>
        <w:spacing w:after="0" w:line="240" w:lineRule="auto"/>
        <w:ind w:firstLine="720"/>
        <w:rPr>
          <w:rFonts w:ascii="TimesNewRomanPSMT" w:hAnsi="TimesNewRomanPSMT" w:cs="TimesNewRomanPSMT"/>
        </w:rPr>
      </w:pPr>
      <w:r w:rsidRPr="00AE3197">
        <w:rPr>
          <w:rFonts w:ascii="Times New Roman" w:hAnsi="Times New Roman" w:cs="Times New Roman"/>
        </w:rPr>
        <w:t>In</w:t>
      </w:r>
      <w:r w:rsidRPr="00AE3197" w:rsidR="00292B1A">
        <w:rPr>
          <w:rFonts w:ascii="Times New Roman" w:hAnsi="Times New Roman" w:cs="Times New Roman"/>
        </w:rPr>
        <w:t xml:space="preserve"> </w:t>
      </w:r>
      <w:r w:rsidRPr="00AE3197" w:rsidR="009819EB">
        <w:rPr>
          <w:rFonts w:ascii="Times New Roman" w:hAnsi="Times New Roman" w:cs="Times New Roman"/>
        </w:rPr>
        <w:t>the</w:t>
      </w:r>
      <w:r w:rsidRPr="00AE3197" w:rsidR="00F1379B">
        <w:rPr>
          <w:rFonts w:ascii="Times New Roman" w:hAnsi="Times New Roman" w:cs="Times New Roman"/>
        </w:rPr>
        <w:t xml:space="preserve"> </w:t>
      </w:r>
      <w:r w:rsidRPr="00AE3197" w:rsidR="00F1379B">
        <w:rPr>
          <w:rFonts w:ascii="Times New Roman" w:hAnsi="Times New Roman" w:cs="Times New Roman"/>
          <w:i/>
        </w:rPr>
        <w:t>Report and Order</w:t>
      </w:r>
      <w:r w:rsidRPr="00AE3197" w:rsidR="00F1379B">
        <w:rPr>
          <w:rFonts w:ascii="Times New Roman" w:hAnsi="Times New Roman" w:cs="Times New Roman"/>
        </w:rPr>
        <w:t xml:space="preserve"> in </w:t>
      </w:r>
      <w:r w:rsidRPr="00AE3197" w:rsidR="00FC10F9">
        <w:rPr>
          <w:rFonts w:ascii="Times New Roman" w:hAnsi="Times New Roman" w:cs="Times New Roman"/>
        </w:rPr>
        <w:t xml:space="preserve">MB Docket No. </w:t>
      </w:r>
      <w:r w:rsidRPr="00AE3197" w:rsidR="007E4D68">
        <w:rPr>
          <w:rFonts w:ascii="Times New Roman" w:hAnsi="Times New Roman" w:cs="Times New Roman"/>
        </w:rPr>
        <w:t>1</w:t>
      </w:r>
      <w:r w:rsidRPr="00AE3197" w:rsidR="006B7846">
        <w:rPr>
          <w:rFonts w:ascii="Times New Roman" w:hAnsi="Times New Roman" w:cs="Times New Roman"/>
        </w:rPr>
        <w:t>7-290</w:t>
      </w:r>
      <w:r w:rsidRPr="00AE3197" w:rsidR="00F1379B">
        <w:rPr>
          <w:rFonts w:ascii="Times New Roman" w:hAnsi="Times New Roman" w:cs="Times New Roman"/>
        </w:rPr>
        <w:t xml:space="preserve">, the Commission </w:t>
      </w:r>
      <w:r w:rsidRPr="00AE3197" w:rsidR="00292B1A">
        <w:rPr>
          <w:rFonts w:ascii="Times New Roman" w:hAnsi="Times New Roman" w:cs="Times New Roman"/>
        </w:rPr>
        <w:t>eliminates</w:t>
      </w:r>
      <w:r w:rsidRPr="00AE3197">
        <w:rPr>
          <w:rFonts w:ascii="Times New Roman" w:hAnsi="Times New Roman" w:cs="Times New Roman"/>
        </w:rPr>
        <w:t xml:space="preserve"> the Form 325, Annual Report of Cable Television Systems, filing requirement</w:t>
      </w:r>
      <w:r w:rsidR="00BA254A">
        <w:rPr>
          <w:rFonts w:ascii="Times New Roman" w:hAnsi="Times New Roman" w:cs="Times New Roman"/>
        </w:rPr>
        <w:t>, which</w:t>
      </w:r>
      <w:r w:rsidR="00BA254A">
        <w:rPr>
          <w:rFonts w:ascii="TimesNewRomanPSMT" w:hAnsi="TimesNewRomanPSMT" w:cs="TimesNewRomanPSMT"/>
        </w:rPr>
        <w:t xml:space="preserve"> collects operational information from cable television systems nationwide</w:t>
      </w:r>
      <w:r w:rsidRPr="00AE3197">
        <w:rPr>
          <w:rFonts w:ascii="Times New Roman" w:hAnsi="Times New Roman" w:cs="Times New Roman"/>
        </w:rPr>
        <w:t xml:space="preserve">.  </w:t>
      </w:r>
      <w:r w:rsidR="00616631">
        <w:rPr>
          <w:rFonts w:ascii="Times New Roman" w:hAnsi="Times New Roman" w:cs="Times New Roman"/>
        </w:rPr>
        <w:t>This information includes</w:t>
      </w:r>
      <w:r w:rsidRPr="00616631" w:rsidR="00616631">
        <w:rPr>
          <w:rFonts w:ascii="Times New Roman" w:hAnsi="Times New Roman" w:cs="Times New Roman"/>
        </w:rPr>
        <w:t xml:space="preserve"> </w:t>
      </w:r>
      <w:r w:rsidRPr="00322BBA" w:rsidR="00616631">
        <w:rPr>
          <w:rFonts w:ascii="Times New Roman" w:hAnsi="Times New Roman" w:cs="Times New Roman"/>
        </w:rPr>
        <w:t>data about subscriber numbers, equipment information, plant information, frequency and signal distribution information, and programming information.</w:t>
      </w:r>
      <w:r w:rsidR="00616631">
        <w:t xml:space="preserve">  </w:t>
      </w:r>
      <w:r w:rsidR="00AE3197">
        <w:rPr>
          <w:rFonts w:ascii="Times New Roman" w:hAnsi="Times New Roman" w:cs="Times New Roman"/>
        </w:rPr>
        <w:t>The Commission finds that</w:t>
      </w:r>
      <w:r w:rsidRPr="00AE3197">
        <w:rPr>
          <w:rFonts w:ascii="Times New Roman" w:hAnsi="Times New Roman" w:cs="Times New Roman"/>
        </w:rPr>
        <w:t xml:space="preserve"> marketplace, operational, and technological changes ha</w:t>
      </w:r>
      <w:r w:rsidR="00414FFC">
        <w:rPr>
          <w:rFonts w:ascii="Times New Roman" w:hAnsi="Times New Roman" w:cs="Times New Roman"/>
        </w:rPr>
        <w:t>ve</w:t>
      </w:r>
      <w:r w:rsidRPr="00AE3197">
        <w:rPr>
          <w:rFonts w:ascii="Times New Roman" w:hAnsi="Times New Roman" w:cs="Times New Roman"/>
        </w:rPr>
        <w:t xml:space="preserve"> overtaken Form 325 and rendered it increasingly obsolete, as reflected by the Commission’s limited use of Form 325 data</w:t>
      </w:r>
      <w:r w:rsidR="00C32041">
        <w:rPr>
          <w:rFonts w:ascii="Times New Roman" w:hAnsi="Times New Roman" w:cs="Times New Roman"/>
        </w:rPr>
        <w:t xml:space="preserve">.  </w:t>
      </w:r>
      <w:r w:rsidRPr="00C32041" w:rsidR="00C32041">
        <w:rPr>
          <w:rFonts w:ascii="Times New Roman" w:hAnsi="Times New Roman" w:cs="Times New Roman"/>
        </w:rPr>
        <w:t xml:space="preserve">For example, Form 325’s </w:t>
      </w:r>
      <w:r w:rsidRPr="00322BBA" w:rsidR="00C32041">
        <w:rPr>
          <w:rFonts w:ascii="Times New Roman" w:hAnsi="Times New Roman" w:cs="Times New Roman"/>
        </w:rPr>
        <w:t>questions about analog operations and system-based organization do not reflect the technical realities of present-day cable service</w:t>
      </w:r>
      <w:r w:rsidRPr="00C32041" w:rsidR="00C32041">
        <w:rPr>
          <w:rFonts w:ascii="Times New Roman" w:hAnsi="Times New Roman" w:cs="Times New Roman"/>
        </w:rPr>
        <w:t xml:space="preserve"> </w:t>
      </w:r>
      <w:r w:rsidRPr="00C32041">
        <w:rPr>
          <w:rFonts w:ascii="Times New Roman" w:hAnsi="Times New Roman" w:cs="Times New Roman"/>
        </w:rPr>
        <w:t>and</w:t>
      </w:r>
      <w:r w:rsidRPr="00C32041" w:rsidR="00C32041">
        <w:rPr>
          <w:rFonts w:ascii="Times New Roman" w:hAnsi="Times New Roman" w:cs="Times New Roman"/>
        </w:rPr>
        <w:t xml:space="preserve"> </w:t>
      </w:r>
      <w:r w:rsidRPr="00322BBA" w:rsidR="00C32041">
        <w:rPr>
          <w:rFonts w:ascii="Times New Roman" w:hAnsi="Times New Roman" w:cs="Times New Roman"/>
        </w:rPr>
        <w:t>many of the expected changes to the cable industry that Form 325 was designed to monitor have already taken place.</w:t>
      </w:r>
      <w:r w:rsidRPr="00C32041">
        <w:rPr>
          <w:rFonts w:ascii="Times New Roman" w:hAnsi="Times New Roman" w:cs="Times New Roman"/>
        </w:rPr>
        <w:t xml:space="preserve"> </w:t>
      </w:r>
      <w:r w:rsidR="00C32041">
        <w:rPr>
          <w:rFonts w:ascii="Times New Roman" w:hAnsi="Times New Roman" w:cs="Times New Roman"/>
        </w:rPr>
        <w:t>Moreover</w:t>
      </w:r>
      <w:r w:rsidRPr="00C32041" w:rsidR="00C32041">
        <w:rPr>
          <w:rFonts w:ascii="Times New Roman" w:hAnsi="Times New Roman" w:cs="Times New Roman"/>
        </w:rPr>
        <w:t>, m</w:t>
      </w:r>
      <w:r w:rsidRPr="00C32041">
        <w:rPr>
          <w:rFonts w:ascii="Times New Roman" w:hAnsi="Times New Roman" w:cs="Times New Roman"/>
        </w:rPr>
        <w:t>uch</w:t>
      </w:r>
      <w:r w:rsidRPr="00AE3197">
        <w:rPr>
          <w:rFonts w:ascii="Times New Roman" w:hAnsi="Times New Roman" w:cs="Times New Roman"/>
        </w:rPr>
        <w:t xml:space="preserve"> of the information collected by the form can be obtained from alternative sources without the burden imposed on cable operators and the Commission by the Form 325 filing requirement</w:t>
      </w:r>
      <w:r w:rsidR="00AE3197">
        <w:rPr>
          <w:rFonts w:ascii="Times New Roman" w:hAnsi="Times New Roman" w:cs="Times New Roman"/>
        </w:rPr>
        <w:t>.</w:t>
      </w:r>
      <w:r w:rsidRPr="00AE3197">
        <w:rPr>
          <w:rFonts w:ascii="Times New Roman" w:hAnsi="Times New Roman" w:cs="Times New Roman"/>
        </w:rPr>
        <w:t xml:space="preserve"> </w:t>
      </w:r>
      <w:r w:rsidR="00414FFC">
        <w:rPr>
          <w:rFonts w:ascii="Times New Roman" w:hAnsi="Times New Roman" w:cs="Times New Roman"/>
        </w:rPr>
        <w:t xml:space="preserve"> </w:t>
      </w:r>
      <w:r w:rsidR="00AE3197">
        <w:rPr>
          <w:rFonts w:ascii="Times New Roman" w:hAnsi="Times New Roman" w:cs="Times New Roman"/>
        </w:rPr>
        <w:t>T</w:t>
      </w:r>
      <w:r w:rsidRPr="00AE3197" w:rsidR="00AE3197">
        <w:rPr>
          <w:rFonts w:ascii="Times New Roman" w:hAnsi="Times New Roman" w:cs="Times New Roman"/>
        </w:rPr>
        <w:t>he Commission f</w:t>
      </w:r>
      <w:r w:rsidR="00414FFC">
        <w:rPr>
          <w:rFonts w:ascii="Times New Roman" w:hAnsi="Times New Roman" w:cs="Times New Roman"/>
        </w:rPr>
        <w:t>inds</w:t>
      </w:r>
      <w:r w:rsidRPr="00AE3197" w:rsidR="00AE3197">
        <w:rPr>
          <w:rFonts w:ascii="Times New Roman" w:hAnsi="Times New Roman" w:cs="Times New Roman"/>
        </w:rPr>
        <w:t xml:space="preserve"> that the Form 325 </w:t>
      </w:r>
      <w:r w:rsidR="00414FFC">
        <w:rPr>
          <w:rFonts w:ascii="Times New Roman" w:hAnsi="Times New Roman" w:cs="Times New Roman"/>
        </w:rPr>
        <w:t>i</w:t>
      </w:r>
      <w:r w:rsidRPr="00AE3197" w:rsidR="00AE3197">
        <w:rPr>
          <w:rFonts w:ascii="Times New Roman" w:hAnsi="Times New Roman" w:cs="Times New Roman"/>
        </w:rPr>
        <w:t xml:space="preserve">s outdated and that its elimination </w:t>
      </w:r>
      <w:r w:rsidR="00414FFC">
        <w:rPr>
          <w:rFonts w:ascii="Times New Roman" w:hAnsi="Times New Roman" w:cs="Times New Roman"/>
        </w:rPr>
        <w:t>advances</w:t>
      </w:r>
      <w:r w:rsidR="00AE3197">
        <w:rPr>
          <w:rFonts w:ascii="TimesNewRomanPSMT" w:hAnsi="TimesNewRomanPSMT" w:cs="TimesNewRomanPSMT"/>
        </w:rPr>
        <w:t xml:space="preserve"> the Commission’s goal of reducing unnecessary regulatory burdens that can impede competition and innovation in the media marketplace</w:t>
      </w:r>
      <w:r w:rsidR="00414FFC">
        <w:rPr>
          <w:rFonts w:ascii="TimesNewRomanPSMT" w:hAnsi="TimesNewRomanPSMT" w:cs="TimesNewRomanPSMT"/>
        </w:rPr>
        <w:t>.</w:t>
      </w:r>
    </w:p>
    <w:p w:rsidR="00953E33" w:rsidP="00292B1A" w14:paraId="7D9BEBC2" w14:textId="4D6908AE">
      <w:pPr>
        <w:ind w:firstLine="720"/>
        <w:rPr>
          <w:rFonts w:ascii="Times New Roman" w:hAnsi="Times New Roman" w:cs="Times New Roman"/>
        </w:rPr>
      </w:pPr>
    </w:p>
    <w:p w:rsidR="00414FFC" w:rsidP="00414FFC" w14:paraId="3B4F5AF7" w14:textId="2B765469">
      <w:pPr>
        <w:tabs>
          <w:tab w:val="left" w:pos="720"/>
        </w:tabs>
        <w:rPr>
          <w:rFonts w:ascii="Times New Roman" w:hAnsi="Times New Roman" w:cs="Times New Roman"/>
          <w:b/>
        </w:rPr>
      </w:pPr>
      <w:r w:rsidRPr="006B7846">
        <w:rPr>
          <w:rFonts w:ascii="Times New Roman" w:hAnsi="Times New Roman" w:cs="Times New Roman"/>
          <w:b/>
        </w:rPr>
        <w:t xml:space="preserve">II. </w:t>
      </w:r>
      <w:r w:rsidRPr="006B7846" w:rsidR="00286EA8">
        <w:rPr>
          <w:rFonts w:ascii="Times New Roman" w:hAnsi="Times New Roman" w:cs="Times New Roman"/>
          <w:b/>
        </w:rPr>
        <w:tab/>
      </w:r>
      <w:r w:rsidRPr="006B7846">
        <w:rPr>
          <w:rFonts w:ascii="Times New Roman" w:hAnsi="Times New Roman" w:cs="Times New Roman"/>
          <w:b/>
        </w:rPr>
        <w:t>COMPLIANCE REQUIREMENTS</w:t>
      </w:r>
    </w:p>
    <w:p w:rsidR="00AE3197" w:rsidRPr="00414FFC" w:rsidP="00414FFC" w14:paraId="6956874F" w14:textId="14DC5DF3">
      <w:pPr>
        <w:autoSpaceDE w:val="0"/>
        <w:autoSpaceDN w:val="0"/>
        <w:adjustRightInd w:val="0"/>
        <w:spacing w:after="0" w:line="240" w:lineRule="auto"/>
        <w:ind w:firstLine="720"/>
        <w:rPr>
          <w:rFonts w:ascii="TimesNewRomanPSMT" w:hAnsi="TimesNewRomanPSMT" w:cs="TimesNewRomanPSMT"/>
        </w:rPr>
      </w:pPr>
      <w:r w:rsidRPr="006B7846">
        <w:rPr>
          <w:rFonts w:ascii="Times New Roman" w:hAnsi="Times New Roman" w:cs="Times New Roman"/>
        </w:rPr>
        <w:t xml:space="preserve">The </w:t>
      </w:r>
      <w:r w:rsidRPr="006B7846">
        <w:rPr>
          <w:rFonts w:ascii="Times New Roman" w:hAnsi="Times New Roman" w:cs="Times New Roman"/>
          <w:i/>
        </w:rPr>
        <w:t>Report and Order</w:t>
      </w:r>
      <w:r w:rsidRPr="006B7846">
        <w:rPr>
          <w:rFonts w:ascii="Times New Roman" w:hAnsi="Times New Roman" w:cs="Times New Roman"/>
        </w:rPr>
        <w:t xml:space="preserve"> </w:t>
      </w:r>
      <w:r w:rsidRPr="006B7846" w:rsidR="00267B83">
        <w:rPr>
          <w:rFonts w:ascii="Times New Roman" w:hAnsi="Times New Roman" w:cs="Times New Roman"/>
        </w:rPr>
        <w:t xml:space="preserve">eliminates provisions of the Commission’s rules that </w:t>
      </w:r>
      <w:r>
        <w:rPr>
          <w:rFonts w:ascii="Times New Roman" w:hAnsi="Times New Roman" w:cs="Times New Roman"/>
        </w:rPr>
        <w:t xml:space="preserve">require </w:t>
      </w:r>
      <w:r>
        <w:rPr>
          <w:rFonts w:ascii="TimesNewRomanPSMT" w:hAnsi="TimesNewRomanPSMT" w:cs="TimesNewRomanPSMT"/>
        </w:rPr>
        <w:t>the operator of every cable television system serving 20,000 or more subscribers and a sampling of operators with systems serving fewer than 20,000 subscribers to file Form 325 with the Commission.</w:t>
      </w:r>
      <w:r w:rsidRPr="006B7846" w:rsidR="00267B83">
        <w:rPr>
          <w:rFonts w:ascii="Times New Roman" w:hAnsi="Times New Roman" w:cs="Times New Roman"/>
        </w:rPr>
        <w:t xml:space="preserve"> </w:t>
      </w:r>
    </w:p>
    <w:p w:rsidR="00AE3197" w:rsidP="008136DD" w14:paraId="3D252117" w14:textId="650D02D9">
      <w:pPr>
        <w:pStyle w:val="ParaNum"/>
        <w:numPr>
          <w:ilvl w:val="0"/>
          <w:numId w:val="0"/>
        </w:numPr>
        <w:spacing w:after="0"/>
        <w:jc w:val="both"/>
        <w:rPr>
          <w:szCs w:val="22"/>
        </w:rPr>
      </w:pPr>
    </w:p>
    <w:p w:rsidR="00414FFC" w:rsidRPr="006B7846" w:rsidP="005275C1" w14:paraId="3F333B4A" w14:textId="77777777">
      <w:pPr>
        <w:pStyle w:val="ParaNum"/>
        <w:numPr>
          <w:ilvl w:val="0"/>
          <w:numId w:val="0"/>
        </w:numPr>
        <w:spacing w:after="0"/>
        <w:ind w:firstLine="720"/>
        <w:jc w:val="both"/>
        <w:rPr>
          <w:szCs w:val="22"/>
        </w:rPr>
      </w:pPr>
    </w:p>
    <w:p w:rsidR="004749A4" w:rsidRPr="006B7846" w:rsidP="006B06AB" w14:paraId="21D3C485" w14:textId="1F55516D">
      <w:pPr>
        <w:tabs>
          <w:tab w:val="left" w:pos="720"/>
        </w:tabs>
        <w:rPr>
          <w:rFonts w:ascii="Times New Roman" w:hAnsi="Times New Roman" w:cs="Times New Roman"/>
          <w:b/>
        </w:rPr>
      </w:pPr>
      <w:r w:rsidRPr="006B7846">
        <w:rPr>
          <w:rFonts w:ascii="Times New Roman" w:hAnsi="Times New Roman" w:cs="Times New Roman"/>
          <w:b/>
        </w:rPr>
        <w:t>I</w:t>
      </w:r>
      <w:r w:rsidRPr="006B7846" w:rsidR="00BA1697">
        <w:rPr>
          <w:rFonts w:ascii="Times New Roman" w:hAnsi="Times New Roman" w:cs="Times New Roman"/>
          <w:b/>
        </w:rPr>
        <w:t>II.</w:t>
      </w:r>
      <w:r w:rsidRPr="006B7846" w:rsidR="00286EA8">
        <w:rPr>
          <w:rFonts w:ascii="Times New Roman" w:hAnsi="Times New Roman" w:cs="Times New Roman"/>
          <w:b/>
        </w:rPr>
        <w:tab/>
      </w:r>
      <w:r w:rsidRPr="006B7846" w:rsidR="00DE567B">
        <w:rPr>
          <w:rFonts w:ascii="Times New Roman" w:hAnsi="Times New Roman" w:cs="Times New Roman"/>
          <w:b/>
        </w:rPr>
        <w:t xml:space="preserve">RECORDKEEPING </w:t>
      </w:r>
      <w:r w:rsidRPr="006B7846" w:rsidR="00292357">
        <w:rPr>
          <w:rFonts w:ascii="Times New Roman" w:hAnsi="Times New Roman" w:cs="Times New Roman"/>
          <w:b/>
        </w:rPr>
        <w:t xml:space="preserve">AND REPORTING </w:t>
      </w:r>
      <w:r w:rsidRPr="006B7846" w:rsidR="00DE567B">
        <w:rPr>
          <w:rFonts w:ascii="Times New Roman" w:hAnsi="Times New Roman" w:cs="Times New Roman"/>
          <w:b/>
        </w:rPr>
        <w:t>REQUIREMENTS</w:t>
      </w:r>
    </w:p>
    <w:p w:rsidR="005717FB" w:rsidRPr="006B7846" w:rsidP="006B06AB" w14:paraId="75B9B3E0" w14:textId="3F81569B">
      <w:pPr>
        <w:ind w:firstLine="720"/>
        <w:rPr>
          <w:rFonts w:ascii="Times New Roman" w:hAnsi="Times New Roman" w:cs="Times New Roman"/>
          <w:color w:val="010101"/>
        </w:rPr>
      </w:pPr>
      <w:r w:rsidRPr="006B7846">
        <w:rPr>
          <w:rFonts w:ascii="Times New Roman" w:hAnsi="Times New Roman" w:cs="Times New Roman"/>
          <w:color w:val="010101"/>
        </w:rPr>
        <w:t xml:space="preserve">The Commission’s actions in the </w:t>
      </w:r>
      <w:r w:rsidRPr="006B7846">
        <w:rPr>
          <w:rFonts w:ascii="Times New Roman" w:hAnsi="Times New Roman" w:cs="Times New Roman"/>
          <w:i/>
          <w:color w:val="010101"/>
        </w:rPr>
        <w:t>Report and Order</w:t>
      </w:r>
      <w:r w:rsidRPr="006B7846">
        <w:rPr>
          <w:rFonts w:ascii="Times New Roman" w:hAnsi="Times New Roman" w:cs="Times New Roman"/>
          <w:color w:val="010101"/>
        </w:rPr>
        <w:t xml:space="preserve"> </w:t>
      </w:r>
      <w:r w:rsidRPr="006B7846" w:rsidR="000D790A">
        <w:rPr>
          <w:rFonts w:ascii="Times New Roman" w:hAnsi="Times New Roman" w:cs="Times New Roman"/>
          <w:color w:val="010101"/>
        </w:rPr>
        <w:t>did</w:t>
      </w:r>
      <w:r w:rsidRPr="006B7846">
        <w:rPr>
          <w:rFonts w:ascii="Times New Roman" w:hAnsi="Times New Roman" w:cs="Times New Roman"/>
          <w:color w:val="010101"/>
        </w:rPr>
        <w:t xml:space="preserve"> not create any new recordkeeping </w:t>
      </w:r>
      <w:r w:rsidRPr="006B7846" w:rsidR="00013982">
        <w:rPr>
          <w:rFonts w:ascii="Times New Roman" w:hAnsi="Times New Roman" w:cs="Times New Roman"/>
          <w:color w:val="010101"/>
        </w:rPr>
        <w:t xml:space="preserve">or reporting </w:t>
      </w:r>
      <w:r w:rsidRPr="006B7846">
        <w:rPr>
          <w:rFonts w:ascii="Times New Roman" w:hAnsi="Times New Roman" w:cs="Times New Roman"/>
          <w:color w:val="010101"/>
        </w:rPr>
        <w:t>requirements.</w:t>
      </w:r>
    </w:p>
    <w:p w:rsidR="006B06AB" w:rsidRPr="006B7846" w:rsidP="001C0DFC" w14:paraId="5FE43D77" w14:textId="77777777">
      <w:pPr>
        <w:rPr>
          <w:rFonts w:ascii="Times New Roman" w:hAnsi="Times New Roman" w:cs="Times New Roman"/>
          <w:color w:val="010101"/>
        </w:rPr>
      </w:pPr>
    </w:p>
    <w:p w:rsidR="00066CB4" w:rsidRPr="006B7846" w:rsidP="006B06AB" w14:paraId="6DD3727C" w14:textId="341D4B40">
      <w:pPr>
        <w:tabs>
          <w:tab w:val="left" w:pos="720"/>
        </w:tabs>
        <w:rPr>
          <w:rFonts w:ascii="Times New Roman" w:hAnsi="Times New Roman" w:cs="Times New Roman"/>
          <w:b/>
        </w:rPr>
      </w:pPr>
      <w:r w:rsidRPr="006B7846">
        <w:rPr>
          <w:rFonts w:ascii="Times New Roman" w:hAnsi="Times New Roman" w:cs="Times New Roman"/>
          <w:b/>
        </w:rPr>
        <w:t>I</w:t>
      </w:r>
      <w:r w:rsidRPr="006B7846">
        <w:rPr>
          <w:rFonts w:ascii="Times New Roman" w:hAnsi="Times New Roman" w:cs="Times New Roman"/>
          <w:b/>
        </w:rPr>
        <w:t xml:space="preserve">V. </w:t>
      </w:r>
      <w:r w:rsidRPr="006B7846" w:rsidR="00286EA8">
        <w:rPr>
          <w:rFonts w:ascii="Times New Roman" w:hAnsi="Times New Roman" w:cs="Times New Roman"/>
          <w:b/>
        </w:rPr>
        <w:tab/>
      </w:r>
      <w:r w:rsidRPr="006B7846">
        <w:rPr>
          <w:rFonts w:ascii="Times New Roman" w:hAnsi="Times New Roman" w:cs="Times New Roman"/>
          <w:b/>
        </w:rPr>
        <w:t>IMPLEMENTATION</w:t>
      </w:r>
      <w:r w:rsidRPr="006B7846" w:rsidR="00716724">
        <w:rPr>
          <w:rFonts w:ascii="Times New Roman" w:hAnsi="Times New Roman" w:cs="Times New Roman"/>
          <w:b/>
        </w:rPr>
        <w:t xml:space="preserve"> DATE</w:t>
      </w:r>
    </w:p>
    <w:p w:rsidR="00491F77" w:rsidRPr="006B7846" w:rsidP="006B06AB" w14:paraId="6F09AE75" w14:textId="0E622BFB">
      <w:pPr>
        <w:pStyle w:val="ParaNum"/>
        <w:numPr>
          <w:ilvl w:val="0"/>
          <w:numId w:val="0"/>
        </w:numPr>
        <w:spacing w:after="160"/>
        <w:ind w:firstLine="720"/>
        <w:rPr>
          <w:szCs w:val="22"/>
        </w:rPr>
      </w:pPr>
      <w:r w:rsidRPr="006B7846">
        <w:rPr>
          <w:szCs w:val="22"/>
        </w:rPr>
        <w:t>T</w:t>
      </w:r>
      <w:r w:rsidRPr="006B7846">
        <w:rPr>
          <w:szCs w:val="22"/>
        </w:rPr>
        <w:t xml:space="preserve">he rules in the </w:t>
      </w:r>
      <w:r w:rsidRPr="006B7846">
        <w:rPr>
          <w:i/>
          <w:szCs w:val="22"/>
        </w:rPr>
        <w:t>Report and Order</w:t>
      </w:r>
      <w:r w:rsidRPr="006B7846">
        <w:rPr>
          <w:szCs w:val="22"/>
        </w:rPr>
        <w:t xml:space="preserve"> bec</w:t>
      </w:r>
      <w:r w:rsidRPr="006B7846" w:rsidR="000F27C7">
        <w:rPr>
          <w:szCs w:val="22"/>
        </w:rPr>
        <w:t>a</w:t>
      </w:r>
      <w:r w:rsidRPr="006B7846">
        <w:rPr>
          <w:szCs w:val="22"/>
        </w:rPr>
        <w:t xml:space="preserve">me effective </w:t>
      </w:r>
      <w:r w:rsidRPr="006B7846" w:rsidR="00E84F2A">
        <w:rPr>
          <w:szCs w:val="22"/>
        </w:rPr>
        <w:t>upon publication</w:t>
      </w:r>
      <w:r w:rsidRPr="006B7846">
        <w:rPr>
          <w:szCs w:val="22"/>
        </w:rPr>
        <w:t xml:space="preserve"> of the text or summary t</w:t>
      </w:r>
      <w:r w:rsidRPr="006B7846" w:rsidR="001338B0">
        <w:rPr>
          <w:szCs w:val="22"/>
        </w:rPr>
        <w:t>hereof in the Federal Register</w:t>
      </w:r>
      <w:r w:rsidRPr="006B7846" w:rsidR="000F27C7">
        <w:rPr>
          <w:szCs w:val="22"/>
        </w:rPr>
        <w:t>, i.e., on</w:t>
      </w:r>
      <w:r w:rsidRPr="006B7846" w:rsidR="007E303E">
        <w:rPr>
          <w:szCs w:val="22"/>
        </w:rPr>
        <w:t xml:space="preserve"> </w:t>
      </w:r>
      <w:r w:rsidR="00DF379B">
        <w:rPr>
          <w:szCs w:val="22"/>
        </w:rPr>
        <w:t>November 29</w:t>
      </w:r>
      <w:r w:rsidRPr="006B7846" w:rsidR="00B1517C">
        <w:rPr>
          <w:szCs w:val="22"/>
        </w:rPr>
        <w:t>, 201</w:t>
      </w:r>
      <w:r w:rsidR="00DF379B">
        <w:rPr>
          <w:szCs w:val="22"/>
        </w:rPr>
        <w:t>8.</w:t>
      </w:r>
    </w:p>
    <w:p w:rsidR="00AB1D1E" w:rsidRPr="006B7846" w:rsidP="00972776" w14:paraId="33EBBABA" w14:textId="77777777">
      <w:pPr>
        <w:spacing w:after="0"/>
        <w:rPr>
          <w:rFonts w:ascii="Times New Roman" w:hAnsi="Times New Roman" w:cs="Times New Roman"/>
          <w:b/>
        </w:rPr>
      </w:pPr>
    </w:p>
    <w:p w:rsidR="00C5062A" w:rsidRPr="006B7846" w:rsidP="00286EA8" w14:paraId="79679D59" w14:textId="010B024F">
      <w:pPr>
        <w:tabs>
          <w:tab w:val="left" w:pos="720"/>
        </w:tabs>
        <w:spacing w:after="0"/>
        <w:rPr>
          <w:rFonts w:ascii="Times New Roman" w:hAnsi="Times New Roman" w:cs="Times New Roman"/>
          <w:b/>
        </w:rPr>
      </w:pPr>
      <w:r w:rsidRPr="006B7846">
        <w:rPr>
          <w:rFonts w:ascii="Times New Roman" w:hAnsi="Times New Roman" w:cs="Times New Roman"/>
          <w:b/>
        </w:rPr>
        <w:t>V.</w:t>
      </w:r>
      <w:r w:rsidRPr="006B7846">
        <w:rPr>
          <w:rFonts w:ascii="Times New Roman" w:hAnsi="Times New Roman" w:cs="Times New Roman"/>
          <w:b/>
        </w:rPr>
        <w:tab/>
      </w:r>
      <w:r w:rsidRPr="006B7846">
        <w:rPr>
          <w:rFonts w:ascii="Times New Roman" w:hAnsi="Times New Roman" w:cs="Times New Roman"/>
          <w:b/>
        </w:rPr>
        <w:t>INTERNET LINKS</w:t>
      </w:r>
    </w:p>
    <w:p w:rsidR="006D2805" w:rsidRPr="006B7846" w:rsidP="00286EA8" w14:paraId="1E643EEF" w14:textId="06CF0D14">
      <w:pPr>
        <w:tabs>
          <w:tab w:val="left" w:pos="720"/>
        </w:tabs>
        <w:spacing w:after="0"/>
        <w:rPr>
          <w:rFonts w:ascii="Times New Roman" w:hAnsi="Times New Roman" w:cs="Times New Roman"/>
          <w:b/>
        </w:rPr>
      </w:pPr>
    </w:p>
    <w:p w:rsidR="006D2805" w:rsidRPr="006B7846" w:rsidP="006D2805" w14:paraId="2B58066F" w14:textId="01F89307">
      <w:pPr>
        <w:tabs>
          <w:tab w:val="left" w:pos="720"/>
        </w:tabs>
        <w:spacing w:after="0"/>
        <w:rPr>
          <w:rFonts w:ascii="Times New Roman" w:hAnsi="Times New Roman" w:cs="Times New Roman"/>
          <w:b/>
          <w:bCs/>
          <w:i/>
        </w:rPr>
      </w:pPr>
      <w:r w:rsidRPr="006B7846">
        <w:rPr>
          <w:rFonts w:ascii="Times New Roman" w:hAnsi="Times New Roman" w:cs="Times New Roman"/>
          <w:b/>
        </w:rPr>
        <w:t xml:space="preserve">A copy of the </w:t>
      </w:r>
      <w:r w:rsidR="006B7846">
        <w:rPr>
          <w:rFonts w:ascii="Times New Roman" w:hAnsi="Times New Roman" w:cs="Times New Roman"/>
          <w:b/>
          <w:bCs/>
          <w:i/>
        </w:rPr>
        <w:t>FCC Form 325 Collection</w:t>
      </w:r>
      <w:r w:rsidRPr="006B7846">
        <w:rPr>
          <w:rFonts w:ascii="Times New Roman" w:hAnsi="Times New Roman" w:cs="Times New Roman"/>
          <w:b/>
          <w:i/>
        </w:rPr>
        <w:t xml:space="preserve"> Order</w:t>
      </w:r>
      <w:r w:rsidRPr="006B7846">
        <w:rPr>
          <w:rFonts w:ascii="Times New Roman" w:hAnsi="Times New Roman" w:cs="Times New Roman"/>
          <w:b/>
        </w:rPr>
        <w:t xml:space="preserve"> is available at:</w:t>
      </w:r>
      <w:r w:rsidR="00DF379B">
        <w:rPr>
          <w:rFonts w:ascii="Times New Roman" w:hAnsi="Times New Roman" w:cs="Times New Roman"/>
          <w:b/>
        </w:rPr>
        <w:t xml:space="preserve"> </w:t>
      </w:r>
      <w:hyperlink r:id="rId7" w:history="1">
        <w:r w:rsidRPr="00DB10DD" w:rsidR="00DF379B">
          <w:rPr>
            <w:rStyle w:val="Hyperlink"/>
            <w:rFonts w:ascii="Times New Roman" w:hAnsi="Times New Roman" w:cs="Times New Roman"/>
            <w:b/>
          </w:rPr>
          <w:t>https://docs.fcc.gov/public/attachments/FCC-18-136A1.pdf</w:t>
        </w:r>
      </w:hyperlink>
      <w:r w:rsidRPr="006B7846">
        <w:rPr>
          <w:rFonts w:ascii="Times New Roman" w:hAnsi="Times New Roman" w:cs="Times New Roman"/>
          <w:b/>
        </w:rPr>
        <w:t>.</w:t>
      </w:r>
      <w:r w:rsidRPr="006B7846" w:rsidR="0004079A">
        <w:rPr>
          <w:rFonts w:ascii="Times New Roman" w:hAnsi="Times New Roman" w:cs="Times New Roman"/>
          <w:b/>
        </w:rPr>
        <w:t xml:space="preserve"> </w:t>
      </w:r>
      <w:r w:rsidRPr="006B7846">
        <w:rPr>
          <w:rFonts w:ascii="Times New Roman" w:hAnsi="Times New Roman" w:cs="Times New Roman"/>
          <w:b/>
        </w:rPr>
        <w:t xml:space="preserve"> </w:t>
      </w:r>
      <w:r w:rsidRPr="006B7846" w:rsidR="0004079A">
        <w:rPr>
          <w:rFonts w:ascii="Times New Roman" w:hAnsi="Times New Roman" w:cs="Times New Roman"/>
          <w:b/>
        </w:rPr>
        <w:t xml:space="preserve"> </w:t>
      </w:r>
    </w:p>
    <w:p w:rsidR="006D2805" w:rsidRPr="006B7846" w:rsidP="006D2805" w14:paraId="6AFBACC9" w14:textId="77777777">
      <w:pPr>
        <w:tabs>
          <w:tab w:val="left" w:pos="720"/>
        </w:tabs>
        <w:spacing w:after="0"/>
        <w:rPr>
          <w:rFonts w:ascii="Times New Roman" w:hAnsi="Times New Roman" w:cs="Times New Roman"/>
          <w:b/>
        </w:rPr>
      </w:pPr>
    </w:p>
    <w:p w:rsidR="006D2805" w:rsidRPr="006B7846" w:rsidP="006D2805" w14:paraId="7D04A418" w14:textId="593921E4">
      <w:pPr>
        <w:tabs>
          <w:tab w:val="left" w:pos="720"/>
        </w:tabs>
        <w:spacing w:after="0"/>
        <w:rPr>
          <w:rFonts w:ascii="Times New Roman" w:hAnsi="Times New Roman" w:cs="Times New Roman"/>
          <w:b/>
          <w:bCs/>
          <w:i/>
        </w:rPr>
      </w:pPr>
      <w:r w:rsidRPr="006B7846">
        <w:rPr>
          <w:rFonts w:ascii="Times New Roman" w:hAnsi="Times New Roman" w:cs="Times New Roman"/>
          <w:b/>
        </w:rPr>
        <w:t xml:space="preserve">A copy of the Federal Register Summary of the </w:t>
      </w:r>
      <w:r w:rsidR="006B7846">
        <w:rPr>
          <w:rFonts w:ascii="Times New Roman" w:hAnsi="Times New Roman" w:cs="Times New Roman"/>
          <w:b/>
          <w:bCs/>
          <w:i/>
        </w:rPr>
        <w:t>FCC Form 325 Collection</w:t>
      </w:r>
      <w:r w:rsidR="0073503C">
        <w:rPr>
          <w:rFonts w:ascii="Times New Roman" w:hAnsi="Times New Roman" w:cs="Times New Roman"/>
          <w:b/>
          <w:bCs/>
          <w:i/>
        </w:rPr>
        <w:t xml:space="preserve"> </w:t>
      </w:r>
      <w:r w:rsidRPr="006B7846">
        <w:rPr>
          <w:rFonts w:ascii="Times New Roman" w:hAnsi="Times New Roman" w:cs="Times New Roman"/>
          <w:b/>
          <w:bCs/>
          <w:i/>
        </w:rPr>
        <w:t>Order</w:t>
      </w:r>
      <w:r w:rsidR="006B7846">
        <w:rPr>
          <w:rFonts w:ascii="Times New Roman" w:hAnsi="Times New Roman" w:cs="Times New Roman"/>
          <w:b/>
          <w:bCs/>
          <w:i/>
        </w:rPr>
        <w:t xml:space="preserve"> </w:t>
      </w:r>
      <w:r w:rsidRPr="006B7846">
        <w:rPr>
          <w:rFonts w:ascii="Times New Roman" w:hAnsi="Times New Roman" w:cs="Times New Roman"/>
          <w:b/>
        </w:rPr>
        <w:t xml:space="preserve">is available at: </w:t>
      </w:r>
    </w:p>
    <w:p w:rsidR="006D2805" w:rsidRPr="006B7846" w:rsidP="006D2805" w14:paraId="59C4FCCB" w14:textId="13BF14CB">
      <w:pPr>
        <w:tabs>
          <w:tab w:val="left" w:pos="720"/>
        </w:tabs>
        <w:spacing w:after="0"/>
        <w:rPr>
          <w:rFonts w:ascii="Times New Roman" w:hAnsi="Times New Roman" w:cs="Times New Roman"/>
          <w:b/>
        </w:rPr>
      </w:pPr>
      <w:r w:rsidRPr="00DF379B">
        <w:rPr>
          <w:rStyle w:val="Hyperlink"/>
          <w:rFonts w:ascii="Times New Roman" w:hAnsi="Times New Roman" w:cs="Times New Roman"/>
          <w:b/>
        </w:rPr>
        <w:t>https://www.federalregister.gov/documents/2018/11/29/2018-25323/form-325-data-collection-modernization-of-media-regulation-initiative</w:t>
      </w:r>
      <w:r w:rsidRPr="006B7846" w:rsidR="0004079A">
        <w:rPr>
          <w:rFonts w:ascii="Times New Roman" w:hAnsi="Times New Roman" w:cs="Times New Roman"/>
          <w:b/>
          <w:u w:val="single"/>
        </w:rPr>
        <w:t xml:space="preserve">. </w:t>
      </w:r>
    </w:p>
    <w:p w:rsidR="006D2805" w:rsidRPr="006D2805" w:rsidP="006D2805" w14:paraId="7522CBD0" w14:textId="77777777">
      <w:pPr>
        <w:tabs>
          <w:tab w:val="left" w:pos="720"/>
        </w:tabs>
        <w:spacing w:after="0"/>
        <w:rPr>
          <w:rFonts w:ascii="Times New Roman" w:hAnsi="Times New Roman" w:cs="Times New Roman"/>
          <w:b/>
        </w:rPr>
      </w:pPr>
    </w:p>
    <w:p w:rsidR="006D2805" w:rsidRPr="00511023" w:rsidP="00286EA8" w14:paraId="5035645C" w14:textId="77777777">
      <w:pPr>
        <w:tabs>
          <w:tab w:val="left" w:pos="720"/>
        </w:tabs>
        <w:spacing w:after="0"/>
        <w:rPr>
          <w:rFonts w:ascii="Times New Roman" w:hAnsi="Times New Roman" w:cs="Times New Roman"/>
          <w:b/>
        </w:rPr>
      </w:pPr>
    </w:p>
    <w:sectPr w:rsidSect="001743EF">
      <w:headerReference w:type="default" r:id="rId8"/>
      <w:footerReference w:type="default" r:id="rId9"/>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418E5F45">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3551495"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4DA7178A">
    <w:pPr>
      <w:jc w:val="center"/>
      <w:rPr>
        <w:sz w:val="24"/>
        <w:szCs w:val="24"/>
      </w:rPr>
    </w:pPr>
    <w:r>
      <w:rPr>
        <w:rFonts w:ascii="CG Times (W1)" w:hAnsi="CG Times (W1)"/>
        <w:sz w:val="24"/>
        <w:szCs w:val="24"/>
      </w:rPr>
      <w:t xml:space="preserve">March </w:t>
    </w:r>
    <w:r w:rsidR="00DA6FD3">
      <w:rPr>
        <w:rFonts w:ascii="CG Times (W1)" w:hAnsi="CG Times (W1)"/>
        <w:sz w:val="24"/>
        <w:szCs w:val="24"/>
      </w:rPr>
      <w:t>8</w:t>
    </w:r>
    <w:r w:rsidR="00042ED6">
      <w:rPr>
        <w:rFonts w:ascii="CG Times (W1)" w:hAnsi="CG Times (W1)"/>
        <w:sz w:val="24"/>
        <w:szCs w:val="24"/>
      </w:rPr>
      <w:t>, 201</w:t>
    </w:r>
    <w:r w:rsidR="000435CF">
      <w:rPr>
        <w:rFonts w:ascii="CG Times (W1)" w:hAnsi="CG Times (W1)"/>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D8969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FB526EF"/>
    <w:multiLevelType w:val="hybridMultilevel"/>
    <w:tmpl w:val="1794D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9869A0"/>
    <w:multiLevelType w:val="hybridMultilevel"/>
    <w:tmpl w:val="F5CE88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12"/>
  </w:num>
  <w:num w:numId="6">
    <w:abstractNumId w:val="4"/>
  </w:num>
  <w:num w:numId="7">
    <w:abstractNumId w:val="0"/>
  </w:num>
  <w:num w:numId="8">
    <w:abstractNumId w:val="11"/>
  </w:num>
  <w:num w:numId="9">
    <w:abstractNumId w:val="7"/>
  </w:num>
  <w:num w:numId="10">
    <w:abstractNumId w:val="1"/>
  </w:num>
  <w:num w:numId="11">
    <w:abstractNumId w:val="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5AB0"/>
    <w:rsid w:val="000320CC"/>
    <w:rsid w:val="00034878"/>
    <w:rsid w:val="0004079A"/>
    <w:rsid w:val="00042ED6"/>
    <w:rsid w:val="000435CF"/>
    <w:rsid w:val="000542E8"/>
    <w:rsid w:val="000601FD"/>
    <w:rsid w:val="00063B04"/>
    <w:rsid w:val="00063C31"/>
    <w:rsid w:val="00066CB4"/>
    <w:rsid w:val="00067886"/>
    <w:rsid w:val="00071B77"/>
    <w:rsid w:val="00074CA4"/>
    <w:rsid w:val="00087BBD"/>
    <w:rsid w:val="0009430B"/>
    <w:rsid w:val="000B7E9D"/>
    <w:rsid w:val="000C1FA6"/>
    <w:rsid w:val="000D2F0F"/>
    <w:rsid w:val="000D790A"/>
    <w:rsid w:val="000E4E16"/>
    <w:rsid w:val="000F27C7"/>
    <w:rsid w:val="000F616D"/>
    <w:rsid w:val="000F7BE7"/>
    <w:rsid w:val="00115515"/>
    <w:rsid w:val="00121A4A"/>
    <w:rsid w:val="00131CCC"/>
    <w:rsid w:val="001338B0"/>
    <w:rsid w:val="00133D08"/>
    <w:rsid w:val="0013485F"/>
    <w:rsid w:val="00152909"/>
    <w:rsid w:val="001544BD"/>
    <w:rsid w:val="00167909"/>
    <w:rsid w:val="00173AB8"/>
    <w:rsid w:val="001743EF"/>
    <w:rsid w:val="001875BE"/>
    <w:rsid w:val="00195BAB"/>
    <w:rsid w:val="001961AA"/>
    <w:rsid w:val="001A1EAC"/>
    <w:rsid w:val="001C0DFC"/>
    <w:rsid w:val="001D6690"/>
    <w:rsid w:val="001E3548"/>
    <w:rsid w:val="00230205"/>
    <w:rsid w:val="00233B90"/>
    <w:rsid w:val="00243CE9"/>
    <w:rsid w:val="00247E1B"/>
    <w:rsid w:val="00267B83"/>
    <w:rsid w:val="00280EB6"/>
    <w:rsid w:val="00282849"/>
    <w:rsid w:val="00286EA8"/>
    <w:rsid w:val="00292357"/>
    <w:rsid w:val="00292B1A"/>
    <w:rsid w:val="002973BD"/>
    <w:rsid w:val="002A57BD"/>
    <w:rsid w:val="002A73FE"/>
    <w:rsid w:val="002B11B3"/>
    <w:rsid w:val="002B155F"/>
    <w:rsid w:val="002B6FD0"/>
    <w:rsid w:val="002C1EA9"/>
    <w:rsid w:val="002D0DED"/>
    <w:rsid w:val="002D3D6E"/>
    <w:rsid w:val="002F683E"/>
    <w:rsid w:val="002F7376"/>
    <w:rsid w:val="003017A1"/>
    <w:rsid w:val="003032BD"/>
    <w:rsid w:val="003149AB"/>
    <w:rsid w:val="003172B5"/>
    <w:rsid w:val="00320D58"/>
    <w:rsid w:val="00322BBA"/>
    <w:rsid w:val="00330480"/>
    <w:rsid w:val="003322AF"/>
    <w:rsid w:val="00334EB4"/>
    <w:rsid w:val="00340C98"/>
    <w:rsid w:val="003423E5"/>
    <w:rsid w:val="0034659A"/>
    <w:rsid w:val="00364D35"/>
    <w:rsid w:val="00367858"/>
    <w:rsid w:val="003733F4"/>
    <w:rsid w:val="003837F4"/>
    <w:rsid w:val="0039361F"/>
    <w:rsid w:val="00396B30"/>
    <w:rsid w:val="003D1B5B"/>
    <w:rsid w:val="003D226E"/>
    <w:rsid w:val="003E344A"/>
    <w:rsid w:val="003F1DFC"/>
    <w:rsid w:val="003F5CB7"/>
    <w:rsid w:val="004008B8"/>
    <w:rsid w:val="0040311E"/>
    <w:rsid w:val="004126D5"/>
    <w:rsid w:val="00414FFC"/>
    <w:rsid w:val="004242E4"/>
    <w:rsid w:val="004452C8"/>
    <w:rsid w:val="00447FC7"/>
    <w:rsid w:val="00463A2A"/>
    <w:rsid w:val="00466967"/>
    <w:rsid w:val="004740BF"/>
    <w:rsid w:val="004749A4"/>
    <w:rsid w:val="00485B77"/>
    <w:rsid w:val="00491D54"/>
    <w:rsid w:val="00491F77"/>
    <w:rsid w:val="004B6491"/>
    <w:rsid w:val="004B7242"/>
    <w:rsid w:val="004F3108"/>
    <w:rsid w:val="004F68F6"/>
    <w:rsid w:val="005008FB"/>
    <w:rsid w:val="0050544C"/>
    <w:rsid w:val="00511023"/>
    <w:rsid w:val="00513C02"/>
    <w:rsid w:val="00514667"/>
    <w:rsid w:val="00524638"/>
    <w:rsid w:val="005275C1"/>
    <w:rsid w:val="00527F85"/>
    <w:rsid w:val="0053259B"/>
    <w:rsid w:val="005449FD"/>
    <w:rsid w:val="005717FB"/>
    <w:rsid w:val="0057306D"/>
    <w:rsid w:val="005869BB"/>
    <w:rsid w:val="005B3852"/>
    <w:rsid w:val="005C1817"/>
    <w:rsid w:val="005D3FA5"/>
    <w:rsid w:val="005E70B7"/>
    <w:rsid w:val="00607FBA"/>
    <w:rsid w:val="00610B56"/>
    <w:rsid w:val="00616631"/>
    <w:rsid w:val="006175DB"/>
    <w:rsid w:val="006234DF"/>
    <w:rsid w:val="00637613"/>
    <w:rsid w:val="00657EA8"/>
    <w:rsid w:val="00677244"/>
    <w:rsid w:val="00683C2E"/>
    <w:rsid w:val="00685CAE"/>
    <w:rsid w:val="006A0193"/>
    <w:rsid w:val="006B06AB"/>
    <w:rsid w:val="006B4F31"/>
    <w:rsid w:val="006B7846"/>
    <w:rsid w:val="006D2805"/>
    <w:rsid w:val="006E50A3"/>
    <w:rsid w:val="006E542F"/>
    <w:rsid w:val="006F117F"/>
    <w:rsid w:val="006F2901"/>
    <w:rsid w:val="006F411B"/>
    <w:rsid w:val="00701319"/>
    <w:rsid w:val="00716724"/>
    <w:rsid w:val="00734B5A"/>
    <w:rsid w:val="0073503C"/>
    <w:rsid w:val="00735330"/>
    <w:rsid w:val="00740ED6"/>
    <w:rsid w:val="0075074D"/>
    <w:rsid w:val="00765ABD"/>
    <w:rsid w:val="00791348"/>
    <w:rsid w:val="007C0566"/>
    <w:rsid w:val="007E303E"/>
    <w:rsid w:val="007E4D68"/>
    <w:rsid w:val="007E64DB"/>
    <w:rsid w:val="007F0A80"/>
    <w:rsid w:val="008104E2"/>
    <w:rsid w:val="008136DD"/>
    <w:rsid w:val="008178D8"/>
    <w:rsid w:val="00821520"/>
    <w:rsid w:val="00831688"/>
    <w:rsid w:val="00836430"/>
    <w:rsid w:val="00843560"/>
    <w:rsid w:val="00864203"/>
    <w:rsid w:val="008C3B06"/>
    <w:rsid w:val="008D4AA5"/>
    <w:rsid w:val="008E2841"/>
    <w:rsid w:val="008F02BA"/>
    <w:rsid w:val="008F142F"/>
    <w:rsid w:val="008F1CD3"/>
    <w:rsid w:val="009464B8"/>
    <w:rsid w:val="0095028B"/>
    <w:rsid w:val="0095132F"/>
    <w:rsid w:val="00951C24"/>
    <w:rsid w:val="00953E33"/>
    <w:rsid w:val="009554A1"/>
    <w:rsid w:val="00972776"/>
    <w:rsid w:val="00972B46"/>
    <w:rsid w:val="009819EB"/>
    <w:rsid w:val="009827ED"/>
    <w:rsid w:val="00996590"/>
    <w:rsid w:val="009A61EC"/>
    <w:rsid w:val="009A6E6D"/>
    <w:rsid w:val="009B3815"/>
    <w:rsid w:val="009B3F90"/>
    <w:rsid w:val="009B41FC"/>
    <w:rsid w:val="009C5AF7"/>
    <w:rsid w:val="009C7F6E"/>
    <w:rsid w:val="00A14431"/>
    <w:rsid w:val="00A35098"/>
    <w:rsid w:val="00A422B6"/>
    <w:rsid w:val="00A56CFD"/>
    <w:rsid w:val="00A71656"/>
    <w:rsid w:val="00AA34B7"/>
    <w:rsid w:val="00AA73DA"/>
    <w:rsid w:val="00AA7D23"/>
    <w:rsid w:val="00AB1D1E"/>
    <w:rsid w:val="00AB1E95"/>
    <w:rsid w:val="00AC1A95"/>
    <w:rsid w:val="00AC5039"/>
    <w:rsid w:val="00AC6478"/>
    <w:rsid w:val="00AD0BD0"/>
    <w:rsid w:val="00AD7A25"/>
    <w:rsid w:val="00AE3197"/>
    <w:rsid w:val="00AF316E"/>
    <w:rsid w:val="00B0094C"/>
    <w:rsid w:val="00B0585E"/>
    <w:rsid w:val="00B064D7"/>
    <w:rsid w:val="00B06D94"/>
    <w:rsid w:val="00B12C82"/>
    <w:rsid w:val="00B1517C"/>
    <w:rsid w:val="00B15ED8"/>
    <w:rsid w:val="00B47D0B"/>
    <w:rsid w:val="00B629FE"/>
    <w:rsid w:val="00B7401E"/>
    <w:rsid w:val="00B8024D"/>
    <w:rsid w:val="00B81F96"/>
    <w:rsid w:val="00B849ED"/>
    <w:rsid w:val="00B97149"/>
    <w:rsid w:val="00BA1697"/>
    <w:rsid w:val="00BA254A"/>
    <w:rsid w:val="00BB1633"/>
    <w:rsid w:val="00BC1482"/>
    <w:rsid w:val="00BE3BB5"/>
    <w:rsid w:val="00BF51F0"/>
    <w:rsid w:val="00C02D49"/>
    <w:rsid w:val="00C23333"/>
    <w:rsid w:val="00C235FA"/>
    <w:rsid w:val="00C32041"/>
    <w:rsid w:val="00C37AC8"/>
    <w:rsid w:val="00C470A8"/>
    <w:rsid w:val="00C47CEF"/>
    <w:rsid w:val="00C5062A"/>
    <w:rsid w:val="00C67CA7"/>
    <w:rsid w:val="00C96D6E"/>
    <w:rsid w:val="00CA1799"/>
    <w:rsid w:val="00CC1EC9"/>
    <w:rsid w:val="00CC7874"/>
    <w:rsid w:val="00CD4300"/>
    <w:rsid w:val="00CD59E5"/>
    <w:rsid w:val="00D3573A"/>
    <w:rsid w:val="00D37F07"/>
    <w:rsid w:val="00D4618C"/>
    <w:rsid w:val="00D47DB5"/>
    <w:rsid w:val="00D512DB"/>
    <w:rsid w:val="00DA4C23"/>
    <w:rsid w:val="00DA51FF"/>
    <w:rsid w:val="00DA673B"/>
    <w:rsid w:val="00DA6B99"/>
    <w:rsid w:val="00DA6FD3"/>
    <w:rsid w:val="00DB10DD"/>
    <w:rsid w:val="00DB4D1A"/>
    <w:rsid w:val="00DB66A4"/>
    <w:rsid w:val="00DB784D"/>
    <w:rsid w:val="00DC5B9C"/>
    <w:rsid w:val="00DD2774"/>
    <w:rsid w:val="00DE567B"/>
    <w:rsid w:val="00DE653F"/>
    <w:rsid w:val="00DF02AD"/>
    <w:rsid w:val="00DF379B"/>
    <w:rsid w:val="00DF614A"/>
    <w:rsid w:val="00E154FC"/>
    <w:rsid w:val="00E2092F"/>
    <w:rsid w:val="00E446F0"/>
    <w:rsid w:val="00E44CC3"/>
    <w:rsid w:val="00E47C18"/>
    <w:rsid w:val="00E47D90"/>
    <w:rsid w:val="00E56A46"/>
    <w:rsid w:val="00E73214"/>
    <w:rsid w:val="00E77B6A"/>
    <w:rsid w:val="00E84F2A"/>
    <w:rsid w:val="00E97A21"/>
    <w:rsid w:val="00EA4996"/>
    <w:rsid w:val="00EA4DD4"/>
    <w:rsid w:val="00EB243F"/>
    <w:rsid w:val="00EB64E6"/>
    <w:rsid w:val="00EC30F1"/>
    <w:rsid w:val="00EC723E"/>
    <w:rsid w:val="00ED5EC2"/>
    <w:rsid w:val="00ED7745"/>
    <w:rsid w:val="00EF198F"/>
    <w:rsid w:val="00EF4B82"/>
    <w:rsid w:val="00F0469C"/>
    <w:rsid w:val="00F1379B"/>
    <w:rsid w:val="00F25963"/>
    <w:rsid w:val="00F41273"/>
    <w:rsid w:val="00F426F6"/>
    <w:rsid w:val="00F4281B"/>
    <w:rsid w:val="00F445A1"/>
    <w:rsid w:val="00F4551F"/>
    <w:rsid w:val="00F5616F"/>
    <w:rsid w:val="00F633AD"/>
    <w:rsid w:val="00F75BD2"/>
    <w:rsid w:val="00FC10F9"/>
    <w:rsid w:val="00FC2E95"/>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AF316E"/>
    <w:rPr>
      <w:color w:val="808080"/>
      <w:shd w:val="clear" w:color="auto" w:fill="E6E6E6"/>
    </w:rPr>
  </w:style>
  <w:style w:type="character" w:styleId="FollowedHyperlink">
    <w:name w:val="FollowedHyperlink"/>
    <w:basedOn w:val="DefaultParagraphFont"/>
    <w:uiPriority w:val="99"/>
    <w:semiHidden/>
    <w:unhideWhenUsed/>
    <w:rsid w:val="000F2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18-136A1.pdf" TargetMode="External" /><Relationship Id="rId8" Type="http://schemas.openxmlformats.org/officeDocument/2006/relationships/header" Target="header3.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