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724BC7" w:rsidP="000B2D7F" w14:paraId="05A2290E" w14:textId="43F15F86">
      <w:pPr>
        <w:spacing w:after="240"/>
        <w:jc w:val="right"/>
        <w:rPr>
          <w:sz w:val="36"/>
          <w:szCs w:val="36"/>
        </w:rPr>
      </w:pPr>
      <w:bookmarkStart w:id="0" w:name="_GoBack"/>
      <w:bookmarkEnd w:id="0"/>
      <w:r w:rsidRPr="00DF5F1C">
        <w:rPr>
          <w:b/>
          <w:sz w:val="24"/>
          <w:szCs w:val="24"/>
        </w:rPr>
        <w:t>DA 1</w:t>
      </w:r>
      <w:r w:rsidR="007372E2">
        <w:rPr>
          <w:b/>
          <w:sz w:val="24"/>
          <w:szCs w:val="24"/>
        </w:rPr>
        <w:t>8</w:t>
      </w:r>
      <w:r w:rsidRPr="00DF5F1C">
        <w:rPr>
          <w:b/>
          <w:sz w:val="24"/>
          <w:szCs w:val="24"/>
        </w:rPr>
        <w:t>-</w:t>
      </w:r>
      <w:r w:rsidR="00293BD7">
        <w:rPr>
          <w:b/>
          <w:sz w:val="24"/>
          <w:szCs w:val="24"/>
        </w:rPr>
        <w:t>231</w:t>
      </w:r>
    </w:p>
    <w:p w:rsidR="00584892" w14:paraId="390DBA08" w14:textId="77777777">
      <w:pPr>
        <w:spacing w:after="120"/>
        <w:jc w:val="center"/>
        <w:rPr>
          <w:sz w:val="36"/>
          <w:szCs w:val="36"/>
        </w:rPr>
      </w:pPr>
      <w:r w:rsidRPr="00135FD5">
        <w:rPr>
          <w:sz w:val="36"/>
          <w:szCs w:val="36"/>
        </w:rPr>
        <w:t>Small Entity Compliance Guide</w:t>
      </w:r>
    </w:p>
    <w:p w:rsidR="008A6E16" w:rsidRPr="000B2D7F" w14:paraId="5EA6845E" w14:textId="77777777">
      <w:pPr>
        <w:spacing w:after="120"/>
        <w:jc w:val="center"/>
        <w:rPr>
          <w:sz w:val="28"/>
          <w:szCs w:val="28"/>
        </w:rPr>
      </w:pPr>
    </w:p>
    <w:p w:rsidR="00F84181" w:rsidP="000B2D7F" w14:paraId="34899A54" w14:textId="77777777">
      <w:pPr>
        <w:jc w:val="center"/>
        <w:rPr>
          <w:b/>
          <w:szCs w:val="22"/>
        </w:rPr>
      </w:pPr>
      <w:r w:rsidRPr="00BB1653">
        <w:rPr>
          <w:b/>
          <w:szCs w:val="22"/>
        </w:rPr>
        <w:t xml:space="preserve">Promoting Technological Solutions to Combat </w:t>
      </w:r>
    </w:p>
    <w:p w:rsidR="00BB1653" w:rsidRPr="00BB1653" w:rsidP="00625578" w14:paraId="1DF245F6" w14:textId="77777777">
      <w:pPr>
        <w:spacing w:after="120"/>
        <w:jc w:val="center"/>
        <w:rPr>
          <w:b/>
          <w:szCs w:val="22"/>
        </w:rPr>
      </w:pPr>
      <w:r w:rsidRPr="00BB1653">
        <w:rPr>
          <w:b/>
          <w:szCs w:val="22"/>
        </w:rPr>
        <w:t>Contraband Wireless Device Use in Correctional Facilities</w:t>
      </w:r>
    </w:p>
    <w:p w:rsidR="004222F1" w:rsidP="000B2D7F" w14:paraId="326730C3" w14:textId="1B5470B6">
      <w:pPr>
        <w:jc w:val="center"/>
        <w:rPr>
          <w:b/>
          <w:bCs/>
          <w:szCs w:val="22"/>
        </w:rPr>
      </w:pPr>
      <w:r>
        <w:rPr>
          <w:b/>
          <w:bCs/>
          <w:szCs w:val="22"/>
        </w:rPr>
        <w:t>FCC 1</w:t>
      </w:r>
      <w:r w:rsidR="00256073">
        <w:rPr>
          <w:b/>
          <w:bCs/>
          <w:szCs w:val="22"/>
        </w:rPr>
        <w:t>7</w:t>
      </w:r>
      <w:r>
        <w:rPr>
          <w:b/>
          <w:bCs/>
          <w:szCs w:val="22"/>
        </w:rPr>
        <w:t>-</w:t>
      </w:r>
      <w:r w:rsidR="00256073">
        <w:rPr>
          <w:b/>
          <w:bCs/>
          <w:szCs w:val="22"/>
        </w:rPr>
        <w:t>2</w:t>
      </w:r>
      <w:r w:rsidR="00BB1653">
        <w:rPr>
          <w:b/>
          <w:bCs/>
          <w:szCs w:val="22"/>
        </w:rPr>
        <w:t>5</w:t>
      </w:r>
      <w:r w:rsidR="008A6E16">
        <w:rPr>
          <w:b/>
          <w:bCs/>
          <w:szCs w:val="22"/>
        </w:rPr>
        <w:t xml:space="preserve"> </w:t>
      </w:r>
    </w:p>
    <w:p w:rsidR="00584892" w:rsidP="000B2D7F" w14:paraId="3BC682AE" w14:textId="77777777">
      <w:pPr>
        <w:jc w:val="center"/>
        <w:rPr>
          <w:b/>
          <w:spacing w:val="-2"/>
          <w:szCs w:val="22"/>
        </w:rPr>
      </w:pPr>
      <w:r>
        <w:rPr>
          <w:b/>
          <w:bCs/>
          <w:szCs w:val="22"/>
        </w:rPr>
        <w:t>GN</w:t>
      </w:r>
      <w:r w:rsidRPr="004B1666">
        <w:rPr>
          <w:b/>
          <w:spacing w:val="-2"/>
          <w:szCs w:val="22"/>
        </w:rPr>
        <w:t xml:space="preserve"> Docket No. </w:t>
      </w:r>
      <w:r>
        <w:rPr>
          <w:b/>
          <w:spacing w:val="-2"/>
          <w:szCs w:val="22"/>
        </w:rPr>
        <w:t>1</w:t>
      </w:r>
      <w:r>
        <w:rPr>
          <w:b/>
          <w:spacing w:val="-2"/>
          <w:szCs w:val="22"/>
        </w:rPr>
        <w:t>3</w:t>
      </w:r>
      <w:r w:rsidRPr="004B1666">
        <w:rPr>
          <w:b/>
          <w:spacing w:val="-2"/>
          <w:szCs w:val="22"/>
        </w:rPr>
        <w:t>-</w:t>
      </w:r>
      <w:r>
        <w:rPr>
          <w:b/>
          <w:spacing w:val="-2"/>
          <w:szCs w:val="22"/>
        </w:rPr>
        <w:t>111</w:t>
      </w:r>
    </w:p>
    <w:p w:rsidR="004222F1" w:rsidP="000B2D7F" w14:paraId="49901EE2" w14:textId="77777777">
      <w:pPr>
        <w:jc w:val="center"/>
        <w:rPr>
          <w:b/>
          <w:spacing w:val="-2"/>
          <w:szCs w:val="22"/>
        </w:rPr>
      </w:pPr>
      <w:r>
        <w:rPr>
          <w:b/>
          <w:spacing w:val="-2"/>
          <w:szCs w:val="22"/>
        </w:rPr>
        <w:t>Released March 24, 2017</w:t>
      </w:r>
    </w:p>
    <w:p w:rsidR="008A6E16" w:rsidRPr="00F74B2B" w14:paraId="748FB8FF" w14:textId="77777777">
      <w:pPr>
        <w:jc w:val="center"/>
        <w:rPr>
          <w:b/>
          <w:szCs w:val="22"/>
        </w:rPr>
      </w:pPr>
    </w:p>
    <w:p w:rsidR="00584892" w14:paraId="48B900C1" w14:textId="13AA9CE4">
      <w:pPr>
        <w:tabs>
          <w:tab w:val="left" w:pos="360"/>
        </w:tabs>
        <w:ind w:left="1080" w:right="720"/>
        <w:jc w:val="both"/>
        <w:rPr>
          <w:b/>
          <w:szCs w:val="22"/>
        </w:rPr>
      </w:pPr>
      <w:r w:rsidRPr="004B1666">
        <w:rPr>
          <w:b/>
          <w:szCs w:val="22"/>
        </w:rPr>
        <w:t>This Guide is prepared in accordance with the requirements of Section 212 of the Small Business Regulatory Enforcement Fairness Act of 1996.  It is intended to help small entities—small businesses, small organizations (non-profits), and sm</w:t>
      </w:r>
      <w:r>
        <w:rPr>
          <w:b/>
          <w:szCs w:val="22"/>
        </w:rPr>
        <w:t>all governmental jurisdictions—</w:t>
      </w:r>
      <w:r w:rsidRPr="004B1666">
        <w:rPr>
          <w:b/>
          <w:szCs w:val="22"/>
        </w:rPr>
        <w:t xml:space="preserve">comply with the </w:t>
      </w:r>
      <w:r w:rsidR="00660936">
        <w:rPr>
          <w:b/>
          <w:szCs w:val="22"/>
        </w:rPr>
        <w:t xml:space="preserve">revised </w:t>
      </w:r>
      <w:r>
        <w:rPr>
          <w:b/>
          <w:szCs w:val="22"/>
        </w:rPr>
        <w:t xml:space="preserve">rules adopted in the </w:t>
      </w:r>
      <w:r w:rsidRPr="004B1666">
        <w:rPr>
          <w:b/>
          <w:szCs w:val="22"/>
        </w:rPr>
        <w:t>above-referenced</w:t>
      </w:r>
      <w:r w:rsidRPr="00884CFB">
        <w:rPr>
          <w:b/>
          <w:szCs w:val="22"/>
        </w:rPr>
        <w:t xml:space="preserve"> </w:t>
      </w:r>
      <w:r w:rsidRPr="00884CFB" w:rsidR="00660936">
        <w:rPr>
          <w:b/>
          <w:szCs w:val="22"/>
        </w:rPr>
        <w:t>F</w:t>
      </w:r>
      <w:r w:rsidRPr="000B2D7F" w:rsidR="00660936">
        <w:rPr>
          <w:b/>
        </w:rPr>
        <w:t>ederal Communications Commission (FCC or Commission)</w:t>
      </w:r>
      <w:r w:rsidRPr="00884CFB">
        <w:rPr>
          <w:b/>
          <w:szCs w:val="22"/>
        </w:rPr>
        <w:t xml:space="preserve"> r</w:t>
      </w:r>
      <w:r w:rsidRPr="004B1666">
        <w:rPr>
          <w:b/>
          <w:szCs w:val="22"/>
        </w:rPr>
        <w:t>ule</w:t>
      </w:r>
      <w:r>
        <w:rPr>
          <w:b/>
          <w:szCs w:val="22"/>
        </w:rPr>
        <w:t>making dockets</w:t>
      </w:r>
      <w:r w:rsidRPr="004B1666">
        <w:rPr>
          <w:b/>
          <w:szCs w:val="22"/>
        </w:rPr>
        <w:t>.  This Guide is not intended to replace</w:t>
      </w:r>
      <w:r w:rsidR="00884CFB">
        <w:rPr>
          <w:b/>
          <w:szCs w:val="22"/>
        </w:rPr>
        <w:t xml:space="preserve"> or supers</w:t>
      </w:r>
      <w:r w:rsidR="009B6C28">
        <w:rPr>
          <w:b/>
          <w:szCs w:val="22"/>
        </w:rPr>
        <w:t>ede</w:t>
      </w:r>
      <w:r w:rsidRPr="004B1666">
        <w:rPr>
          <w:b/>
          <w:szCs w:val="22"/>
        </w:rPr>
        <w:t xml:space="preserve"> the</w:t>
      </w:r>
      <w:r w:rsidR="009B6C28">
        <w:rPr>
          <w:b/>
          <w:szCs w:val="22"/>
        </w:rPr>
        <w:t>se</w:t>
      </w:r>
      <w:r w:rsidRPr="004B1666">
        <w:rPr>
          <w:b/>
          <w:szCs w:val="22"/>
        </w:rPr>
        <w:t xml:space="preserve"> rules and</w:t>
      </w:r>
      <w:r>
        <w:rPr>
          <w:b/>
          <w:szCs w:val="22"/>
        </w:rPr>
        <w:t>, therefore,</w:t>
      </w:r>
      <w:r w:rsidRPr="004B1666">
        <w:rPr>
          <w:b/>
          <w:szCs w:val="22"/>
        </w:rPr>
        <w:t xml:space="preserve"> final authority rests solely with the rules.  Although we have attempted to cover all parts of the rules that might be especially important to small entities, the coverage may not be exhaustive.  This Guide</w:t>
      </w:r>
      <w:r w:rsidR="009B6C28">
        <w:rPr>
          <w:b/>
          <w:szCs w:val="22"/>
        </w:rPr>
        <w:t xml:space="preserve"> cannot anticipate all situations in which the rules apply. Furthermore, </w:t>
      </w:r>
      <w:r w:rsidRPr="004B1666">
        <w:rPr>
          <w:b/>
          <w:szCs w:val="22"/>
        </w:rPr>
        <w:t xml:space="preserve">the </w:t>
      </w:r>
      <w:r w:rsidR="009B6C28">
        <w:rPr>
          <w:b/>
          <w:szCs w:val="22"/>
        </w:rPr>
        <w:t xml:space="preserve">Commission </w:t>
      </w:r>
      <w:r w:rsidRPr="004B1666">
        <w:rPr>
          <w:b/>
          <w:szCs w:val="22"/>
        </w:rPr>
        <w:t xml:space="preserve">retains the discretion to adopt case-by-case </w:t>
      </w:r>
      <w:r w:rsidR="009B6C28">
        <w:rPr>
          <w:b/>
          <w:szCs w:val="22"/>
        </w:rPr>
        <w:t xml:space="preserve">approaches, where appropriate, </w:t>
      </w:r>
      <w:r w:rsidRPr="004B1666">
        <w:rPr>
          <w:b/>
          <w:szCs w:val="22"/>
        </w:rPr>
        <w:t>that may differ from this Guide</w:t>
      </w:r>
      <w:r w:rsidR="009B6C28">
        <w:rPr>
          <w:b/>
          <w:szCs w:val="22"/>
        </w:rPr>
        <w:t>.</w:t>
      </w:r>
      <w:r w:rsidRPr="004B1666">
        <w:rPr>
          <w:b/>
          <w:szCs w:val="22"/>
        </w:rPr>
        <w:t xml:space="preserve"> Any decision regarding a particular small entity will be based on the statute and</w:t>
      </w:r>
      <w:r w:rsidR="009B6C28">
        <w:rPr>
          <w:b/>
          <w:szCs w:val="22"/>
        </w:rPr>
        <w:t xml:space="preserve"> relevant rules</w:t>
      </w:r>
      <w:r w:rsidRPr="004B1666">
        <w:rPr>
          <w:b/>
          <w:szCs w:val="22"/>
        </w:rPr>
        <w:t xml:space="preserve">. </w:t>
      </w:r>
    </w:p>
    <w:p w:rsidR="00584892" w14:paraId="7C5EB82A" w14:textId="77777777">
      <w:pPr>
        <w:tabs>
          <w:tab w:val="left" w:pos="360"/>
        </w:tabs>
        <w:ind w:left="1080" w:right="720"/>
        <w:jc w:val="both"/>
        <w:rPr>
          <w:b/>
          <w:szCs w:val="22"/>
        </w:rPr>
      </w:pPr>
    </w:p>
    <w:p w:rsidR="00584892" w:rsidRPr="004B1666" w14:paraId="58CC0B1B" w14:textId="02729EEF">
      <w:pPr>
        <w:tabs>
          <w:tab w:val="left" w:pos="360"/>
        </w:tabs>
        <w:ind w:left="1080" w:right="720"/>
        <w:jc w:val="both"/>
        <w:rPr>
          <w:b/>
          <w:szCs w:val="22"/>
        </w:rPr>
      </w:pPr>
      <w:r>
        <w:rPr>
          <w:b/>
          <w:szCs w:val="22"/>
        </w:rPr>
        <w:t xml:space="preserve">In any civil or administrative action against a small entity for a violation of rules, the content of the Small Entity Compliance Guide may be considered as evidence of the reasonableness or appropriateness of proposed fines, penalties or damages. </w:t>
      </w:r>
      <w:r w:rsidRPr="004B1666">
        <w:rPr>
          <w:b/>
          <w:szCs w:val="22"/>
        </w:rPr>
        <w:t xml:space="preserve"> Interested parties are free to file comments regarding this Guide and the appropriateness of its application to a particular situation</w:t>
      </w:r>
      <w:r w:rsidR="00884CFB">
        <w:rPr>
          <w:b/>
          <w:szCs w:val="22"/>
        </w:rPr>
        <w:t>.</w:t>
      </w:r>
      <w:r w:rsidR="00556E28">
        <w:rPr>
          <w:b/>
          <w:szCs w:val="22"/>
        </w:rPr>
        <w:t xml:space="preserve"> </w:t>
      </w:r>
      <w:r w:rsidR="00884CFB">
        <w:rPr>
          <w:b/>
          <w:szCs w:val="22"/>
        </w:rPr>
        <w:t xml:space="preserve"> T</w:t>
      </w:r>
      <w:r w:rsidRPr="004B1666">
        <w:rPr>
          <w:b/>
          <w:szCs w:val="22"/>
        </w:rPr>
        <w:t xml:space="preserve">he FCC will consider whether the recommendations or interpretations in the Guide are appropriate in that situation. </w:t>
      </w:r>
      <w:r>
        <w:rPr>
          <w:b/>
          <w:szCs w:val="22"/>
        </w:rPr>
        <w:t xml:space="preserve"> </w:t>
      </w:r>
      <w:r w:rsidRPr="004B1666">
        <w:rPr>
          <w:b/>
          <w:szCs w:val="22"/>
        </w:rPr>
        <w:t xml:space="preserve">The FCC may </w:t>
      </w:r>
      <w:r>
        <w:rPr>
          <w:b/>
          <w:szCs w:val="22"/>
        </w:rPr>
        <w:t xml:space="preserve">decide to </w:t>
      </w:r>
      <w:r w:rsidRPr="004B1666">
        <w:rPr>
          <w:b/>
          <w:szCs w:val="22"/>
        </w:rPr>
        <w:t xml:space="preserve">revise this Guide without public notice to </w:t>
      </w:r>
      <w:r>
        <w:rPr>
          <w:b/>
          <w:szCs w:val="22"/>
        </w:rPr>
        <w:t xml:space="preserve">reflect changes in the FCC’s approach to implementing a rule, </w:t>
      </w:r>
      <w:r w:rsidRPr="004B1666">
        <w:rPr>
          <w:b/>
          <w:szCs w:val="22"/>
        </w:rPr>
        <w:t>or</w:t>
      </w:r>
      <w:r>
        <w:rPr>
          <w:b/>
          <w:szCs w:val="22"/>
        </w:rPr>
        <w:t xml:space="preserve"> </w:t>
      </w:r>
      <w:r w:rsidR="00884CFB">
        <w:rPr>
          <w:b/>
          <w:szCs w:val="22"/>
        </w:rPr>
        <w:t>i</w:t>
      </w:r>
      <w:r>
        <w:rPr>
          <w:b/>
          <w:szCs w:val="22"/>
        </w:rPr>
        <w:t>t</w:t>
      </w:r>
      <w:r w:rsidR="00884CFB">
        <w:rPr>
          <w:b/>
          <w:szCs w:val="22"/>
        </w:rPr>
        <w:t xml:space="preserve"> may</w:t>
      </w:r>
      <w:r>
        <w:rPr>
          <w:b/>
          <w:szCs w:val="22"/>
        </w:rPr>
        <w:t xml:space="preserve"> clarify or</w:t>
      </w:r>
      <w:r w:rsidRPr="004B1666">
        <w:rPr>
          <w:b/>
          <w:szCs w:val="22"/>
        </w:rPr>
        <w:t xml:space="preserve"> update</w:t>
      </w:r>
      <w:r>
        <w:rPr>
          <w:b/>
          <w:szCs w:val="22"/>
        </w:rPr>
        <w:t xml:space="preserve"> the text of the Guide.  </w:t>
      </w:r>
      <w:r w:rsidRPr="004B1666">
        <w:rPr>
          <w:b/>
          <w:szCs w:val="22"/>
        </w:rPr>
        <w:t>Direct your comments and recommendations, or calls for further assistance, to the FCC’s Consumer Center:</w:t>
      </w:r>
    </w:p>
    <w:p w:rsidR="00800DDD" w14:paraId="26D301B9" w14:textId="77777777">
      <w:pPr>
        <w:jc w:val="center"/>
        <w:rPr>
          <w:b/>
          <w:color w:val="000000"/>
          <w:szCs w:val="22"/>
        </w:rPr>
      </w:pPr>
    </w:p>
    <w:p w:rsidR="00CA3B7E" w14:paraId="1A2C9A03" w14:textId="2A525555">
      <w:pPr>
        <w:jc w:val="center"/>
        <w:rPr>
          <w:b/>
          <w:color w:val="000000"/>
          <w:szCs w:val="22"/>
        </w:rPr>
      </w:pPr>
      <w:r w:rsidRPr="004B1666">
        <w:rPr>
          <w:b/>
          <w:color w:val="000000"/>
          <w:szCs w:val="22"/>
        </w:rPr>
        <w:t>1-888-CALL-</w:t>
      </w:r>
      <w:r w:rsidRPr="004B1666" w:rsidR="001C40D7">
        <w:rPr>
          <w:b/>
          <w:color w:val="000000"/>
          <w:szCs w:val="22"/>
        </w:rPr>
        <w:t>FCC (</w:t>
      </w:r>
      <w:r w:rsidRPr="004B1666">
        <w:rPr>
          <w:b/>
          <w:color w:val="000000"/>
          <w:szCs w:val="22"/>
        </w:rPr>
        <w:t>1-888-225-5322) </w:t>
      </w:r>
      <w:r w:rsidRPr="004B1666">
        <w:rPr>
          <w:b/>
          <w:color w:val="000000"/>
          <w:szCs w:val="22"/>
        </w:rPr>
        <w:br/>
        <w:t>TTY: 1-888-TELL-FCC (1-888-835-5322)</w:t>
      </w:r>
    </w:p>
    <w:p w:rsidR="00584892" w:rsidRPr="004B1666" w14:paraId="07F5D3CD" w14:textId="2A54EB1A">
      <w:pPr>
        <w:jc w:val="center"/>
        <w:rPr>
          <w:b/>
          <w:color w:val="000000"/>
          <w:szCs w:val="22"/>
        </w:rPr>
      </w:pPr>
      <w:r w:rsidRPr="000B2D7F">
        <w:rPr>
          <w:b/>
        </w:rPr>
        <w:t>Videophone: 1-844-4-FCC-ASL (1-844-432-2275)</w:t>
      </w:r>
      <w:r w:rsidRPr="00884CFB">
        <w:rPr>
          <w:b/>
          <w:color w:val="000000"/>
          <w:szCs w:val="22"/>
        </w:rPr>
        <w:t> </w:t>
      </w:r>
      <w:r w:rsidRPr="004B1666">
        <w:rPr>
          <w:b/>
          <w:color w:val="000000"/>
          <w:szCs w:val="22"/>
        </w:rPr>
        <w:br/>
        <w:t xml:space="preserve">Fax: </w:t>
      </w:r>
      <w:r w:rsidR="00D01619">
        <w:rPr>
          <w:b/>
          <w:color w:val="000000"/>
          <w:szCs w:val="22"/>
        </w:rPr>
        <w:t>1-866</w:t>
      </w:r>
      <w:r w:rsidRPr="004B1666">
        <w:rPr>
          <w:b/>
          <w:color w:val="000000"/>
          <w:szCs w:val="22"/>
        </w:rPr>
        <w:t>-418-0232</w:t>
      </w:r>
    </w:p>
    <w:p w:rsidR="00584892" w:rsidRPr="004B1666" w14:paraId="7CCB1EC9" w14:textId="16CBFF31">
      <w:pPr>
        <w:jc w:val="center"/>
        <w:rPr>
          <w:b/>
          <w:color w:val="000000"/>
          <w:szCs w:val="22"/>
        </w:rPr>
      </w:pPr>
    </w:p>
    <w:p w:rsidR="008A6E16" w:rsidP="00523C72" w14:paraId="7854F261" w14:textId="77777777">
      <w:pPr>
        <w:pStyle w:val="TOC4"/>
      </w:pPr>
      <w:bookmarkStart w:id="1" w:name="TOChere"/>
    </w:p>
    <w:p w:rsidR="00F025CE" w:rsidRPr="00884CFB" w:rsidP="005F2ACA" w14:paraId="6DE37862" w14:textId="2B09BDDD">
      <w:pPr>
        <w:pStyle w:val="TOC2"/>
        <w:jc w:val="center"/>
        <w:rPr>
          <w:b/>
          <w:u w:val="single"/>
        </w:rPr>
      </w:pPr>
      <w:r w:rsidRPr="000B2D7F">
        <w:rPr>
          <w:b/>
          <w:u w:val="single"/>
        </w:rPr>
        <w:t>T</w:t>
      </w:r>
      <w:r w:rsidRPr="000B2D7F" w:rsidR="00E469DF">
        <w:rPr>
          <w:b/>
          <w:u w:val="single"/>
        </w:rPr>
        <w:t>ABLE OF CONTENTS</w:t>
      </w:r>
    </w:p>
    <w:p w:rsidR="00E469DF" w:rsidRPr="00625578" w:rsidP="000B2D7F" w14:paraId="4A8E3F43" w14:textId="77777777"/>
    <w:p w:rsidR="00C35DFF" w:rsidRPr="004B1666" w:rsidP="00F0512D" w14:paraId="4E1DCA53" w14:textId="77777777">
      <w:pPr>
        <w:pStyle w:val="TOC2"/>
      </w:pPr>
      <w:bookmarkEnd w:id="1"/>
    </w:p>
    <w:p w:rsidR="00E824BD" w14:paraId="0F00B26D" w14:textId="77777777">
      <w:pPr>
        <w:pStyle w:val="TOC1"/>
        <w:rPr>
          <w:rFonts w:asciiTheme="minorHAnsi" w:eastAsiaTheme="minorEastAsia" w:hAnsiTheme="minorHAnsi" w:cstheme="minorBidi"/>
          <w:caps w:val="0"/>
          <w:snapToGrid/>
          <w:kern w:val="0"/>
          <w:szCs w:val="22"/>
        </w:rPr>
      </w:pPr>
      <w:r>
        <w:rPr>
          <w:rFonts w:ascii="Times New Roman Bold" w:hAnsi="Times New Roman Bold"/>
          <w:b/>
          <w:szCs w:val="22"/>
        </w:rPr>
        <w:fldChar w:fldCharType="begin"/>
      </w:r>
      <w:r>
        <w:rPr>
          <w:szCs w:val="22"/>
        </w:rPr>
        <w:instrText xml:space="preserve"> TOC \o "1-6" \h \z \u </w:instrText>
      </w:r>
      <w:r>
        <w:rPr>
          <w:rFonts w:ascii="Times New Roman Bold" w:hAnsi="Times New Roman Bold"/>
          <w:b/>
          <w:szCs w:val="22"/>
        </w:rPr>
        <w:fldChar w:fldCharType="separate"/>
      </w:r>
      <w:r>
        <w:fldChar w:fldCharType="begin"/>
      </w:r>
      <w:r>
        <w:instrText xml:space="preserve"> HYPERLINK \l "_Toc506280435" </w:instrText>
      </w:r>
      <w:r>
        <w:fldChar w:fldCharType="separate"/>
      </w:r>
      <w:r w:rsidRPr="005675D5">
        <w:rPr>
          <w:rStyle w:val="Hyperlink"/>
        </w:rPr>
        <w:t>I.</w:t>
      </w:r>
      <w:r>
        <w:rPr>
          <w:rFonts w:asciiTheme="minorHAnsi" w:eastAsiaTheme="minorEastAsia" w:hAnsiTheme="minorHAnsi" w:cstheme="minorBidi"/>
          <w:caps w:val="0"/>
          <w:snapToGrid/>
          <w:kern w:val="0"/>
          <w:szCs w:val="22"/>
        </w:rPr>
        <w:tab/>
      </w:r>
      <w:r w:rsidRPr="005675D5">
        <w:rPr>
          <w:rStyle w:val="Hyperlink"/>
        </w:rPr>
        <w:t>Objectives of the Proceeding</w:t>
      </w:r>
      <w:r>
        <w:rPr>
          <w:webHidden/>
        </w:rPr>
        <w:tab/>
      </w:r>
      <w:r>
        <w:rPr>
          <w:webHidden/>
        </w:rPr>
        <w:fldChar w:fldCharType="begin"/>
      </w:r>
      <w:r>
        <w:rPr>
          <w:webHidden/>
        </w:rPr>
        <w:instrText xml:space="preserve"> PAGEREF _Toc506280435 \h </w:instrText>
      </w:r>
      <w:r>
        <w:rPr>
          <w:webHidden/>
        </w:rPr>
        <w:fldChar w:fldCharType="separate"/>
      </w:r>
      <w:r>
        <w:rPr>
          <w:webHidden/>
        </w:rPr>
        <w:t>3</w:t>
      </w:r>
      <w:r>
        <w:rPr>
          <w:webHidden/>
        </w:rPr>
        <w:fldChar w:fldCharType="end"/>
      </w:r>
      <w:r>
        <w:fldChar w:fldCharType="end"/>
      </w:r>
    </w:p>
    <w:p w:rsidR="00E824BD" w14:paraId="28C9AA3C" w14:textId="77777777">
      <w:pPr>
        <w:pStyle w:val="TOC1"/>
        <w:rPr>
          <w:rFonts w:asciiTheme="minorHAnsi" w:eastAsiaTheme="minorEastAsia" w:hAnsiTheme="minorHAnsi" w:cstheme="minorBidi"/>
          <w:caps w:val="0"/>
          <w:snapToGrid/>
          <w:kern w:val="0"/>
          <w:szCs w:val="22"/>
        </w:rPr>
      </w:pPr>
      <w:r>
        <w:fldChar w:fldCharType="begin"/>
      </w:r>
      <w:r>
        <w:instrText xml:space="preserve"> HYPERLINK \l "_Toc506280436" </w:instrText>
      </w:r>
      <w:r>
        <w:fldChar w:fldCharType="separate"/>
      </w:r>
      <w:r w:rsidRPr="005675D5">
        <w:rPr>
          <w:rStyle w:val="Hyperlink"/>
        </w:rPr>
        <w:t>II.</w:t>
      </w:r>
      <w:r>
        <w:rPr>
          <w:rFonts w:asciiTheme="minorHAnsi" w:eastAsiaTheme="minorEastAsia" w:hAnsiTheme="minorHAnsi" w:cstheme="minorBidi"/>
          <w:caps w:val="0"/>
          <w:snapToGrid/>
          <w:kern w:val="0"/>
          <w:szCs w:val="22"/>
        </w:rPr>
        <w:tab/>
      </w:r>
      <w:r w:rsidRPr="005675D5">
        <w:rPr>
          <w:rStyle w:val="Hyperlink"/>
        </w:rPr>
        <w:t>compliance requirements</w:t>
      </w:r>
      <w:r>
        <w:rPr>
          <w:webHidden/>
        </w:rPr>
        <w:tab/>
      </w:r>
      <w:r>
        <w:rPr>
          <w:webHidden/>
        </w:rPr>
        <w:fldChar w:fldCharType="begin"/>
      </w:r>
      <w:r>
        <w:rPr>
          <w:webHidden/>
        </w:rPr>
        <w:instrText xml:space="preserve"> PAGEREF _Toc506280436 \h </w:instrText>
      </w:r>
      <w:r>
        <w:rPr>
          <w:webHidden/>
        </w:rPr>
        <w:fldChar w:fldCharType="separate"/>
      </w:r>
      <w:r>
        <w:rPr>
          <w:webHidden/>
        </w:rPr>
        <w:t>3</w:t>
      </w:r>
      <w:r>
        <w:rPr>
          <w:webHidden/>
        </w:rPr>
        <w:fldChar w:fldCharType="end"/>
      </w:r>
      <w:r>
        <w:fldChar w:fldCharType="end"/>
      </w:r>
    </w:p>
    <w:p w:rsidR="00E824BD" w14:paraId="5B9480D5" w14:textId="77777777">
      <w:pPr>
        <w:pStyle w:val="TOC2"/>
        <w:rPr>
          <w:rFonts w:asciiTheme="minorHAnsi" w:eastAsiaTheme="minorEastAsia" w:hAnsiTheme="minorHAnsi" w:cstheme="minorBidi"/>
          <w:snapToGrid/>
          <w:kern w:val="0"/>
          <w:szCs w:val="22"/>
        </w:rPr>
      </w:pPr>
      <w:r>
        <w:fldChar w:fldCharType="begin"/>
      </w:r>
      <w:r>
        <w:instrText xml:space="preserve"> HYPERLINK \l "_Toc506280437" </w:instrText>
      </w:r>
      <w:r>
        <w:fldChar w:fldCharType="separate"/>
      </w:r>
      <w:r w:rsidRPr="005675D5">
        <w:rPr>
          <w:rStyle w:val="Hyperlink"/>
        </w:rPr>
        <w:t>A.</w:t>
      </w:r>
      <w:r>
        <w:rPr>
          <w:rFonts w:asciiTheme="minorHAnsi" w:eastAsiaTheme="minorEastAsia" w:hAnsiTheme="minorHAnsi" w:cstheme="minorBidi"/>
          <w:snapToGrid/>
          <w:kern w:val="0"/>
          <w:szCs w:val="22"/>
        </w:rPr>
        <w:tab/>
      </w:r>
      <w:r w:rsidRPr="005675D5">
        <w:rPr>
          <w:rStyle w:val="Hyperlink"/>
        </w:rPr>
        <w:t>Streamlined Spectrum Leasing Application Approval and Notification Processing (47 CFR §§ 1.9003, 1.9020, and 1.9030)</w:t>
      </w:r>
      <w:r>
        <w:rPr>
          <w:webHidden/>
        </w:rPr>
        <w:tab/>
      </w:r>
      <w:r>
        <w:rPr>
          <w:webHidden/>
        </w:rPr>
        <w:fldChar w:fldCharType="begin"/>
      </w:r>
      <w:r>
        <w:rPr>
          <w:webHidden/>
        </w:rPr>
        <w:instrText xml:space="preserve"> PAGEREF _Toc506280437 \h </w:instrText>
      </w:r>
      <w:r>
        <w:rPr>
          <w:webHidden/>
        </w:rPr>
        <w:fldChar w:fldCharType="separate"/>
      </w:r>
      <w:r>
        <w:rPr>
          <w:webHidden/>
        </w:rPr>
        <w:t>4</w:t>
      </w:r>
      <w:r>
        <w:rPr>
          <w:webHidden/>
        </w:rPr>
        <w:fldChar w:fldCharType="end"/>
      </w:r>
      <w:r>
        <w:fldChar w:fldCharType="end"/>
      </w:r>
    </w:p>
    <w:p w:rsidR="00E824BD" w14:paraId="6B1F5EB1" w14:textId="77777777">
      <w:pPr>
        <w:pStyle w:val="TOC2"/>
        <w:rPr>
          <w:rFonts w:asciiTheme="minorHAnsi" w:eastAsiaTheme="minorEastAsia" w:hAnsiTheme="minorHAnsi" w:cstheme="minorBidi"/>
          <w:snapToGrid/>
          <w:kern w:val="0"/>
          <w:szCs w:val="22"/>
        </w:rPr>
      </w:pPr>
      <w:r>
        <w:fldChar w:fldCharType="begin"/>
      </w:r>
      <w:r>
        <w:instrText xml:space="preserve"> HYPERLINK \l "_Toc506280438" </w:instrText>
      </w:r>
      <w:r>
        <w:fldChar w:fldCharType="separate"/>
      </w:r>
      <w:r w:rsidRPr="005675D5">
        <w:rPr>
          <w:rStyle w:val="Hyperlink"/>
        </w:rPr>
        <w:t>B.</w:t>
      </w:r>
      <w:r>
        <w:rPr>
          <w:rFonts w:asciiTheme="minorHAnsi" w:eastAsiaTheme="minorEastAsia" w:hAnsiTheme="minorHAnsi" w:cstheme="minorBidi"/>
          <w:snapToGrid/>
          <w:kern w:val="0"/>
          <w:szCs w:val="22"/>
        </w:rPr>
        <w:tab/>
      </w:r>
      <w:r w:rsidRPr="005675D5">
        <w:rPr>
          <w:rStyle w:val="Hyperlink"/>
        </w:rPr>
        <w:t>Regulatory Status</w:t>
      </w:r>
      <w:r>
        <w:rPr>
          <w:webHidden/>
        </w:rPr>
        <w:tab/>
      </w:r>
      <w:r>
        <w:rPr>
          <w:webHidden/>
        </w:rPr>
        <w:fldChar w:fldCharType="begin"/>
      </w:r>
      <w:r>
        <w:rPr>
          <w:webHidden/>
        </w:rPr>
        <w:instrText xml:space="preserve"> PAGEREF _Toc506280438 \h </w:instrText>
      </w:r>
      <w:r>
        <w:rPr>
          <w:webHidden/>
        </w:rPr>
        <w:fldChar w:fldCharType="separate"/>
      </w:r>
      <w:r>
        <w:rPr>
          <w:webHidden/>
        </w:rPr>
        <w:t>6</w:t>
      </w:r>
      <w:r>
        <w:rPr>
          <w:webHidden/>
        </w:rPr>
        <w:fldChar w:fldCharType="end"/>
      </w:r>
      <w:r>
        <w:fldChar w:fldCharType="end"/>
      </w:r>
    </w:p>
    <w:p w:rsidR="00E824BD" w14:paraId="2D809B0C" w14:textId="77777777">
      <w:pPr>
        <w:pStyle w:val="TOC2"/>
        <w:rPr>
          <w:rFonts w:asciiTheme="minorHAnsi" w:eastAsiaTheme="minorEastAsia" w:hAnsiTheme="minorHAnsi" w:cstheme="minorBidi"/>
          <w:snapToGrid/>
          <w:kern w:val="0"/>
          <w:szCs w:val="22"/>
        </w:rPr>
      </w:pPr>
      <w:r>
        <w:fldChar w:fldCharType="begin"/>
      </w:r>
      <w:r>
        <w:instrText xml:space="preserve"> HYPERLINK \l "_Toc506280439" </w:instrText>
      </w:r>
      <w:r>
        <w:fldChar w:fldCharType="separate"/>
      </w:r>
      <w:r w:rsidRPr="00E824BD">
        <w:rPr>
          <w:rStyle w:val="Hyperlink"/>
        </w:rPr>
        <w:t>C.</w:t>
      </w:r>
      <w:r w:rsidRPr="00E824BD">
        <w:rPr>
          <w:rFonts w:asciiTheme="minorHAnsi" w:eastAsiaTheme="minorEastAsia" w:hAnsiTheme="minorHAnsi" w:cstheme="minorBidi"/>
          <w:snapToGrid/>
          <w:kern w:val="0"/>
          <w:szCs w:val="22"/>
        </w:rPr>
        <w:tab/>
      </w:r>
      <w:r w:rsidRPr="00E824BD">
        <w:rPr>
          <w:rStyle w:val="Hyperlink"/>
        </w:rPr>
        <w:t>911 and E911</w:t>
      </w:r>
      <w:r>
        <w:rPr>
          <w:webHidden/>
        </w:rPr>
        <w:tab/>
      </w:r>
      <w:r>
        <w:rPr>
          <w:webHidden/>
        </w:rPr>
        <w:fldChar w:fldCharType="begin"/>
      </w:r>
      <w:r>
        <w:rPr>
          <w:webHidden/>
        </w:rPr>
        <w:instrText xml:space="preserve"> PAGEREF _Toc506280439 \h </w:instrText>
      </w:r>
      <w:r>
        <w:rPr>
          <w:webHidden/>
        </w:rPr>
        <w:fldChar w:fldCharType="separate"/>
      </w:r>
      <w:r>
        <w:rPr>
          <w:webHidden/>
        </w:rPr>
        <w:t>6</w:t>
      </w:r>
      <w:r>
        <w:rPr>
          <w:webHidden/>
        </w:rPr>
        <w:fldChar w:fldCharType="end"/>
      </w:r>
      <w:r>
        <w:fldChar w:fldCharType="end"/>
      </w:r>
    </w:p>
    <w:p w:rsidR="00E824BD" w14:paraId="39C8E0D2" w14:textId="77777777">
      <w:pPr>
        <w:pStyle w:val="TOC2"/>
        <w:rPr>
          <w:rFonts w:asciiTheme="minorHAnsi" w:eastAsiaTheme="minorEastAsia" w:hAnsiTheme="minorHAnsi" w:cstheme="minorBidi"/>
          <w:snapToGrid/>
          <w:kern w:val="0"/>
          <w:szCs w:val="22"/>
        </w:rPr>
      </w:pPr>
      <w:r>
        <w:fldChar w:fldCharType="begin"/>
      </w:r>
      <w:r>
        <w:instrText xml:space="preserve"> HYPERLINK \l "_Toc506280440" </w:instrText>
      </w:r>
      <w:r>
        <w:fldChar w:fldCharType="separate"/>
      </w:r>
      <w:r w:rsidRPr="005675D5">
        <w:rPr>
          <w:rStyle w:val="Hyperlink"/>
        </w:rPr>
        <w:t>D.</w:t>
      </w:r>
      <w:r>
        <w:rPr>
          <w:rFonts w:asciiTheme="minorHAnsi" w:eastAsiaTheme="minorEastAsia" w:hAnsiTheme="minorHAnsi" w:cstheme="minorBidi"/>
          <w:snapToGrid/>
          <w:kern w:val="0"/>
          <w:szCs w:val="22"/>
        </w:rPr>
        <w:tab/>
      </w:r>
      <w:r w:rsidRPr="005675D5">
        <w:rPr>
          <w:rStyle w:val="Hyperlink"/>
        </w:rPr>
        <w:t>Streamlined Special Temporary Authority Request Processing (47 CFR § 1.931)</w:t>
      </w:r>
      <w:r>
        <w:rPr>
          <w:webHidden/>
        </w:rPr>
        <w:tab/>
      </w:r>
      <w:r>
        <w:rPr>
          <w:webHidden/>
        </w:rPr>
        <w:fldChar w:fldCharType="begin"/>
      </w:r>
      <w:r>
        <w:rPr>
          <w:webHidden/>
        </w:rPr>
        <w:instrText xml:space="preserve"> PAGEREF _Toc506280440 \h </w:instrText>
      </w:r>
      <w:r>
        <w:rPr>
          <w:webHidden/>
        </w:rPr>
        <w:fldChar w:fldCharType="separate"/>
      </w:r>
      <w:r>
        <w:rPr>
          <w:webHidden/>
        </w:rPr>
        <w:t>6</w:t>
      </w:r>
      <w:r>
        <w:rPr>
          <w:webHidden/>
        </w:rPr>
        <w:fldChar w:fldCharType="end"/>
      </w:r>
      <w:r>
        <w:fldChar w:fldCharType="end"/>
      </w:r>
    </w:p>
    <w:p w:rsidR="00E824BD" w14:paraId="6A659A60" w14:textId="77777777">
      <w:pPr>
        <w:pStyle w:val="TOC2"/>
        <w:rPr>
          <w:rFonts w:asciiTheme="minorHAnsi" w:eastAsiaTheme="minorEastAsia" w:hAnsiTheme="minorHAnsi" w:cstheme="minorBidi"/>
          <w:snapToGrid/>
          <w:kern w:val="0"/>
          <w:szCs w:val="22"/>
        </w:rPr>
      </w:pPr>
      <w:r>
        <w:fldChar w:fldCharType="begin"/>
      </w:r>
      <w:r>
        <w:instrText xml:space="preserve"> HYPERLINK \l "_Toc506280441" </w:instrText>
      </w:r>
      <w:r>
        <w:fldChar w:fldCharType="separate"/>
      </w:r>
      <w:r w:rsidRPr="005675D5">
        <w:rPr>
          <w:rStyle w:val="Hyperlink"/>
        </w:rPr>
        <w:t>E.</w:t>
      </w:r>
      <w:r>
        <w:rPr>
          <w:rFonts w:asciiTheme="minorHAnsi" w:eastAsiaTheme="minorEastAsia" w:hAnsiTheme="minorHAnsi" w:cstheme="minorBidi"/>
          <w:snapToGrid/>
          <w:kern w:val="0"/>
          <w:szCs w:val="22"/>
        </w:rPr>
        <w:tab/>
      </w:r>
      <w:r w:rsidRPr="005675D5">
        <w:rPr>
          <w:rStyle w:val="Hyperlink"/>
        </w:rPr>
        <w:t>Steps to Ensure Good Faith Negotiations (47 CFR § 20.23(a))</w:t>
      </w:r>
      <w:r>
        <w:rPr>
          <w:webHidden/>
        </w:rPr>
        <w:tab/>
      </w:r>
      <w:r>
        <w:rPr>
          <w:webHidden/>
        </w:rPr>
        <w:fldChar w:fldCharType="begin"/>
      </w:r>
      <w:r>
        <w:rPr>
          <w:webHidden/>
        </w:rPr>
        <w:instrText xml:space="preserve"> PAGEREF _Toc506280441 \h </w:instrText>
      </w:r>
      <w:r>
        <w:rPr>
          <w:webHidden/>
        </w:rPr>
        <w:fldChar w:fldCharType="separate"/>
      </w:r>
      <w:r>
        <w:rPr>
          <w:webHidden/>
        </w:rPr>
        <w:t>7</w:t>
      </w:r>
      <w:r>
        <w:rPr>
          <w:webHidden/>
        </w:rPr>
        <w:fldChar w:fldCharType="end"/>
      </w:r>
      <w:r>
        <w:fldChar w:fldCharType="end"/>
      </w:r>
    </w:p>
    <w:p w:rsidR="00E824BD" w14:paraId="56E036A8" w14:textId="77777777">
      <w:pPr>
        <w:pStyle w:val="TOC2"/>
        <w:rPr>
          <w:rFonts w:asciiTheme="minorHAnsi" w:eastAsiaTheme="minorEastAsia" w:hAnsiTheme="minorHAnsi" w:cstheme="minorBidi"/>
          <w:snapToGrid/>
          <w:kern w:val="0"/>
          <w:szCs w:val="22"/>
        </w:rPr>
      </w:pPr>
      <w:r>
        <w:fldChar w:fldCharType="begin"/>
      </w:r>
      <w:r>
        <w:instrText xml:space="preserve"> HYPERLINK \l "_Toc506280442" </w:instrText>
      </w:r>
      <w:r>
        <w:fldChar w:fldCharType="separate"/>
      </w:r>
      <w:r w:rsidRPr="005675D5">
        <w:rPr>
          <w:rStyle w:val="Hyperlink"/>
        </w:rPr>
        <w:t>F.</w:t>
      </w:r>
      <w:r>
        <w:rPr>
          <w:rFonts w:asciiTheme="minorHAnsi" w:eastAsiaTheme="minorEastAsia" w:hAnsiTheme="minorHAnsi" w:cstheme="minorBidi"/>
          <w:snapToGrid/>
          <w:kern w:val="0"/>
          <w:szCs w:val="22"/>
        </w:rPr>
        <w:tab/>
      </w:r>
      <w:r w:rsidRPr="005675D5">
        <w:rPr>
          <w:rStyle w:val="Hyperlink"/>
        </w:rPr>
        <w:t>Community Notification</w:t>
      </w:r>
      <w:r>
        <w:rPr>
          <w:webHidden/>
        </w:rPr>
        <w:tab/>
      </w:r>
      <w:r>
        <w:rPr>
          <w:webHidden/>
        </w:rPr>
        <w:fldChar w:fldCharType="begin"/>
      </w:r>
      <w:r>
        <w:rPr>
          <w:webHidden/>
        </w:rPr>
        <w:instrText xml:space="preserve"> PAGEREF _Toc506280442 \h </w:instrText>
      </w:r>
      <w:r>
        <w:rPr>
          <w:webHidden/>
        </w:rPr>
        <w:fldChar w:fldCharType="separate"/>
      </w:r>
      <w:r>
        <w:rPr>
          <w:webHidden/>
        </w:rPr>
        <w:t>8</w:t>
      </w:r>
      <w:r>
        <w:rPr>
          <w:webHidden/>
        </w:rPr>
        <w:fldChar w:fldCharType="end"/>
      </w:r>
      <w:r>
        <w:fldChar w:fldCharType="end"/>
      </w:r>
    </w:p>
    <w:p w:rsidR="00E824BD" w14:paraId="729DA671" w14:textId="77777777">
      <w:pPr>
        <w:pStyle w:val="TOC2"/>
        <w:rPr>
          <w:rFonts w:asciiTheme="minorHAnsi" w:eastAsiaTheme="minorEastAsia" w:hAnsiTheme="minorHAnsi" w:cstheme="minorBidi"/>
          <w:snapToGrid/>
          <w:kern w:val="0"/>
          <w:szCs w:val="22"/>
        </w:rPr>
      </w:pPr>
      <w:r>
        <w:fldChar w:fldCharType="begin"/>
      </w:r>
      <w:r>
        <w:instrText xml:space="preserve"> HYPERLINK \l "_Toc506280443" </w:instrText>
      </w:r>
      <w:r>
        <w:fldChar w:fldCharType="separate"/>
      </w:r>
      <w:r w:rsidRPr="005675D5">
        <w:rPr>
          <w:rStyle w:val="Hyperlink"/>
        </w:rPr>
        <w:t>G.</w:t>
      </w:r>
      <w:r>
        <w:rPr>
          <w:rFonts w:asciiTheme="minorHAnsi" w:eastAsiaTheme="minorEastAsia" w:hAnsiTheme="minorHAnsi" w:cstheme="minorBidi"/>
          <w:snapToGrid/>
          <w:kern w:val="0"/>
          <w:szCs w:val="22"/>
        </w:rPr>
        <w:tab/>
      </w:r>
      <w:r w:rsidRPr="005675D5">
        <w:rPr>
          <w:rStyle w:val="Hyperlink"/>
        </w:rPr>
        <w:t>Ombudsperson</w:t>
      </w:r>
      <w:r>
        <w:rPr>
          <w:webHidden/>
        </w:rPr>
        <w:tab/>
      </w:r>
      <w:r>
        <w:rPr>
          <w:webHidden/>
        </w:rPr>
        <w:fldChar w:fldCharType="begin"/>
      </w:r>
      <w:r>
        <w:rPr>
          <w:webHidden/>
        </w:rPr>
        <w:instrText xml:space="preserve"> PAGEREF _Toc506280443 \h </w:instrText>
      </w:r>
      <w:r>
        <w:rPr>
          <w:webHidden/>
        </w:rPr>
        <w:fldChar w:fldCharType="separate"/>
      </w:r>
      <w:r>
        <w:rPr>
          <w:webHidden/>
        </w:rPr>
        <w:t>8</w:t>
      </w:r>
      <w:r>
        <w:rPr>
          <w:webHidden/>
        </w:rPr>
        <w:fldChar w:fldCharType="end"/>
      </w:r>
      <w:r>
        <w:fldChar w:fldCharType="end"/>
      </w:r>
    </w:p>
    <w:p w:rsidR="00E824BD" w14:paraId="25072DF8" w14:textId="77777777">
      <w:pPr>
        <w:pStyle w:val="TOC1"/>
        <w:rPr>
          <w:rFonts w:asciiTheme="minorHAnsi" w:eastAsiaTheme="minorEastAsia" w:hAnsiTheme="minorHAnsi" w:cstheme="minorBidi"/>
          <w:caps w:val="0"/>
          <w:snapToGrid/>
          <w:kern w:val="0"/>
          <w:szCs w:val="22"/>
        </w:rPr>
      </w:pPr>
      <w:r>
        <w:fldChar w:fldCharType="begin"/>
      </w:r>
      <w:r>
        <w:instrText xml:space="preserve"> HYPERLINK \l "_Toc506280444" </w:instrText>
      </w:r>
      <w:r>
        <w:fldChar w:fldCharType="separate"/>
      </w:r>
      <w:r w:rsidRPr="005675D5">
        <w:rPr>
          <w:rStyle w:val="Hyperlink"/>
        </w:rPr>
        <w:t>III.</w:t>
      </w:r>
      <w:r>
        <w:rPr>
          <w:rFonts w:asciiTheme="minorHAnsi" w:eastAsiaTheme="minorEastAsia" w:hAnsiTheme="minorHAnsi" w:cstheme="minorBidi"/>
          <w:caps w:val="0"/>
          <w:snapToGrid/>
          <w:kern w:val="0"/>
          <w:szCs w:val="22"/>
        </w:rPr>
        <w:tab/>
      </w:r>
      <w:r w:rsidRPr="005675D5">
        <w:rPr>
          <w:rStyle w:val="Hyperlink"/>
        </w:rPr>
        <w:t>Recordkeeping and reporting Requirements</w:t>
      </w:r>
      <w:r>
        <w:rPr>
          <w:webHidden/>
        </w:rPr>
        <w:tab/>
      </w:r>
      <w:r>
        <w:rPr>
          <w:webHidden/>
        </w:rPr>
        <w:fldChar w:fldCharType="begin"/>
      </w:r>
      <w:r>
        <w:rPr>
          <w:webHidden/>
        </w:rPr>
        <w:instrText xml:space="preserve"> PAGEREF _Toc506280444 \h </w:instrText>
      </w:r>
      <w:r>
        <w:rPr>
          <w:webHidden/>
        </w:rPr>
        <w:fldChar w:fldCharType="separate"/>
      </w:r>
      <w:r>
        <w:rPr>
          <w:webHidden/>
        </w:rPr>
        <w:t>9</w:t>
      </w:r>
      <w:r>
        <w:rPr>
          <w:webHidden/>
        </w:rPr>
        <w:fldChar w:fldCharType="end"/>
      </w:r>
      <w:r>
        <w:fldChar w:fldCharType="end"/>
      </w:r>
    </w:p>
    <w:p w:rsidR="00E824BD" w14:paraId="1F7B52BF" w14:textId="77777777">
      <w:pPr>
        <w:pStyle w:val="TOC1"/>
        <w:rPr>
          <w:rFonts w:asciiTheme="minorHAnsi" w:eastAsiaTheme="minorEastAsia" w:hAnsiTheme="minorHAnsi" w:cstheme="minorBidi"/>
          <w:caps w:val="0"/>
          <w:snapToGrid/>
          <w:kern w:val="0"/>
          <w:szCs w:val="22"/>
        </w:rPr>
      </w:pPr>
      <w:r>
        <w:fldChar w:fldCharType="begin"/>
      </w:r>
      <w:r>
        <w:instrText xml:space="preserve"> HYPERLINK \l "_Toc506280445" </w:instrText>
      </w:r>
      <w:r>
        <w:fldChar w:fldCharType="separate"/>
      </w:r>
      <w:r w:rsidRPr="005675D5">
        <w:rPr>
          <w:rStyle w:val="Hyperlink"/>
        </w:rPr>
        <w:t>IV.</w:t>
      </w:r>
      <w:r>
        <w:rPr>
          <w:rFonts w:asciiTheme="minorHAnsi" w:eastAsiaTheme="minorEastAsia" w:hAnsiTheme="minorHAnsi" w:cstheme="minorBidi"/>
          <w:caps w:val="0"/>
          <w:snapToGrid/>
          <w:kern w:val="0"/>
          <w:szCs w:val="22"/>
        </w:rPr>
        <w:tab/>
      </w:r>
      <w:r w:rsidRPr="005675D5">
        <w:rPr>
          <w:rStyle w:val="Hyperlink"/>
        </w:rPr>
        <w:t>IMPLEMENTATION DATE</w:t>
      </w:r>
      <w:r>
        <w:rPr>
          <w:webHidden/>
        </w:rPr>
        <w:tab/>
      </w:r>
      <w:r>
        <w:rPr>
          <w:webHidden/>
        </w:rPr>
        <w:fldChar w:fldCharType="begin"/>
      </w:r>
      <w:r>
        <w:rPr>
          <w:webHidden/>
        </w:rPr>
        <w:instrText xml:space="preserve"> PAGEREF _Toc506280445 \h </w:instrText>
      </w:r>
      <w:r>
        <w:rPr>
          <w:webHidden/>
        </w:rPr>
        <w:fldChar w:fldCharType="separate"/>
      </w:r>
      <w:r>
        <w:rPr>
          <w:webHidden/>
        </w:rPr>
        <w:t>9</w:t>
      </w:r>
      <w:r>
        <w:rPr>
          <w:webHidden/>
        </w:rPr>
        <w:fldChar w:fldCharType="end"/>
      </w:r>
      <w:r>
        <w:fldChar w:fldCharType="end"/>
      </w:r>
    </w:p>
    <w:p w:rsidR="00E824BD" w14:paraId="59222015" w14:textId="77777777">
      <w:pPr>
        <w:pStyle w:val="TOC1"/>
        <w:rPr>
          <w:rFonts w:asciiTheme="minorHAnsi" w:eastAsiaTheme="minorEastAsia" w:hAnsiTheme="minorHAnsi" w:cstheme="minorBidi"/>
          <w:caps w:val="0"/>
          <w:snapToGrid/>
          <w:kern w:val="0"/>
          <w:szCs w:val="22"/>
        </w:rPr>
      </w:pPr>
      <w:r>
        <w:fldChar w:fldCharType="begin"/>
      </w:r>
      <w:r>
        <w:instrText xml:space="preserve"> HYPERLINK \l "_Toc506280446" </w:instrText>
      </w:r>
      <w:r>
        <w:fldChar w:fldCharType="separate"/>
      </w:r>
      <w:r w:rsidRPr="005675D5">
        <w:rPr>
          <w:rStyle w:val="Hyperlink"/>
        </w:rPr>
        <w:t>V.</w:t>
      </w:r>
      <w:r>
        <w:rPr>
          <w:rFonts w:asciiTheme="minorHAnsi" w:eastAsiaTheme="minorEastAsia" w:hAnsiTheme="minorHAnsi" w:cstheme="minorBidi"/>
          <w:caps w:val="0"/>
          <w:snapToGrid/>
          <w:kern w:val="0"/>
          <w:szCs w:val="22"/>
        </w:rPr>
        <w:tab/>
      </w:r>
      <w:r w:rsidRPr="005675D5">
        <w:rPr>
          <w:rStyle w:val="Hyperlink"/>
        </w:rPr>
        <w:t>INTERNET linkS</w:t>
      </w:r>
      <w:r>
        <w:rPr>
          <w:webHidden/>
        </w:rPr>
        <w:tab/>
      </w:r>
      <w:r>
        <w:rPr>
          <w:webHidden/>
        </w:rPr>
        <w:fldChar w:fldCharType="begin"/>
      </w:r>
      <w:r>
        <w:rPr>
          <w:webHidden/>
        </w:rPr>
        <w:instrText xml:space="preserve"> PAGEREF _Toc506280446 \h </w:instrText>
      </w:r>
      <w:r>
        <w:rPr>
          <w:webHidden/>
        </w:rPr>
        <w:fldChar w:fldCharType="separate"/>
      </w:r>
      <w:r>
        <w:rPr>
          <w:webHidden/>
        </w:rPr>
        <w:t>10</w:t>
      </w:r>
      <w:r>
        <w:rPr>
          <w:webHidden/>
        </w:rPr>
        <w:fldChar w:fldCharType="end"/>
      </w:r>
      <w:r>
        <w:fldChar w:fldCharType="end"/>
      </w:r>
    </w:p>
    <w:p w:rsidR="00584892" w14:paraId="327DB593" w14:textId="77777777">
      <w:pPr>
        <w:jc w:val="both"/>
        <w:rPr>
          <w:szCs w:val="22"/>
        </w:rPr>
      </w:pPr>
      <w:r>
        <w:rPr>
          <w:szCs w:val="22"/>
        </w:rPr>
        <w:fldChar w:fldCharType="end"/>
      </w:r>
    </w:p>
    <w:p w:rsidR="000767EF" w14:paraId="1BABA40B" w14:textId="77777777">
      <w:pPr>
        <w:jc w:val="both"/>
        <w:rPr>
          <w:szCs w:val="22"/>
        </w:rPr>
      </w:pPr>
    </w:p>
    <w:p w:rsidR="000767EF" w14:paraId="22C0F318" w14:textId="77777777">
      <w:pPr>
        <w:jc w:val="both"/>
        <w:rPr>
          <w:szCs w:val="22"/>
        </w:rPr>
      </w:pPr>
    </w:p>
    <w:p w:rsidR="000767EF" w14:paraId="5F3AA2EE" w14:textId="77777777">
      <w:pPr>
        <w:jc w:val="both"/>
        <w:rPr>
          <w:szCs w:val="22"/>
        </w:rPr>
      </w:pPr>
    </w:p>
    <w:p w:rsidR="000767EF" w14:paraId="67895BAD" w14:textId="77777777">
      <w:pPr>
        <w:jc w:val="both"/>
        <w:rPr>
          <w:szCs w:val="22"/>
        </w:rPr>
      </w:pPr>
    </w:p>
    <w:p w:rsidR="000767EF" w14:paraId="1B8EE62C" w14:textId="77777777">
      <w:pPr>
        <w:jc w:val="both"/>
        <w:rPr>
          <w:szCs w:val="22"/>
        </w:rPr>
      </w:pPr>
    </w:p>
    <w:p w:rsidR="000767EF" w14:paraId="5420F628" w14:textId="77777777">
      <w:pPr>
        <w:jc w:val="both"/>
        <w:rPr>
          <w:szCs w:val="22"/>
        </w:rPr>
      </w:pPr>
    </w:p>
    <w:p w:rsidR="000767EF" w14:paraId="0F904403" w14:textId="77777777">
      <w:pPr>
        <w:jc w:val="both"/>
        <w:rPr>
          <w:szCs w:val="22"/>
        </w:rPr>
      </w:pPr>
    </w:p>
    <w:p w:rsidR="000767EF" w14:paraId="2C8DD4A6" w14:textId="77777777">
      <w:pPr>
        <w:jc w:val="both"/>
        <w:rPr>
          <w:szCs w:val="22"/>
        </w:rPr>
      </w:pPr>
    </w:p>
    <w:p w:rsidR="0098035A" w14:paraId="5823A890" w14:textId="77777777">
      <w:pPr>
        <w:jc w:val="both"/>
        <w:rPr>
          <w:szCs w:val="22"/>
        </w:rPr>
      </w:pPr>
    </w:p>
    <w:p w:rsidR="0098035A" w14:paraId="6B06885B" w14:textId="77777777">
      <w:pPr>
        <w:jc w:val="both"/>
        <w:rPr>
          <w:szCs w:val="22"/>
        </w:rPr>
      </w:pPr>
    </w:p>
    <w:p w:rsidR="0098035A" w14:paraId="74AA0869" w14:textId="77777777">
      <w:pPr>
        <w:jc w:val="both"/>
        <w:rPr>
          <w:szCs w:val="22"/>
        </w:rPr>
      </w:pPr>
    </w:p>
    <w:p w:rsidR="0098035A" w14:paraId="3A11A000" w14:textId="77777777">
      <w:pPr>
        <w:jc w:val="both"/>
        <w:rPr>
          <w:szCs w:val="22"/>
        </w:rPr>
      </w:pPr>
    </w:p>
    <w:p w:rsidR="0098035A" w14:paraId="51340394" w14:textId="77777777">
      <w:pPr>
        <w:jc w:val="both"/>
        <w:rPr>
          <w:szCs w:val="22"/>
        </w:rPr>
      </w:pPr>
    </w:p>
    <w:p w:rsidR="0098035A" w14:paraId="537A2DF7" w14:textId="77777777">
      <w:pPr>
        <w:jc w:val="both"/>
        <w:rPr>
          <w:szCs w:val="22"/>
        </w:rPr>
      </w:pPr>
    </w:p>
    <w:p w:rsidR="0098035A" w14:paraId="11423779" w14:textId="77777777">
      <w:pPr>
        <w:jc w:val="both"/>
        <w:rPr>
          <w:szCs w:val="22"/>
        </w:rPr>
      </w:pPr>
    </w:p>
    <w:p w:rsidR="0098035A" w14:paraId="3456CF29" w14:textId="77777777">
      <w:pPr>
        <w:jc w:val="both"/>
        <w:rPr>
          <w:szCs w:val="22"/>
        </w:rPr>
      </w:pPr>
    </w:p>
    <w:p w:rsidR="0098035A" w14:paraId="01562633" w14:textId="77777777">
      <w:pPr>
        <w:jc w:val="both"/>
        <w:rPr>
          <w:szCs w:val="22"/>
        </w:rPr>
      </w:pPr>
    </w:p>
    <w:p w:rsidR="0098035A" w14:paraId="61041EE2" w14:textId="77777777">
      <w:pPr>
        <w:jc w:val="both"/>
        <w:rPr>
          <w:szCs w:val="22"/>
        </w:rPr>
      </w:pPr>
    </w:p>
    <w:p w:rsidR="000767EF" w14:paraId="7621B252" w14:textId="77777777">
      <w:pPr>
        <w:jc w:val="both"/>
        <w:rPr>
          <w:szCs w:val="22"/>
        </w:rPr>
      </w:pPr>
    </w:p>
    <w:p w:rsidR="000767EF" w14:paraId="05C2E084" w14:textId="77777777">
      <w:pPr>
        <w:jc w:val="both"/>
        <w:rPr>
          <w:szCs w:val="22"/>
        </w:rPr>
      </w:pPr>
    </w:p>
    <w:p w:rsidR="000767EF" w14:paraId="202BCAA6" w14:textId="77777777">
      <w:pPr>
        <w:jc w:val="both"/>
        <w:rPr>
          <w:szCs w:val="22"/>
        </w:rPr>
      </w:pPr>
    </w:p>
    <w:p w:rsidR="000767EF" w14:paraId="4B09F99A" w14:textId="77777777">
      <w:pPr>
        <w:jc w:val="both"/>
        <w:rPr>
          <w:szCs w:val="22"/>
        </w:rPr>
      </w:pPr>
    </w:p>
    <w:p w:rsidR="000767EF" w14:paraId="58B964BB" w14:textId="77777777">
      <w:pPr>
        <w:jc w:val="both"/>
        <w:rPr>
          <w:szCs w:val="22"/>
        </w:rPr>
      </w:pPr>
    </w:p>
    <w:p w:rsidR="000767EF" w14:paraId="5B5A4754" w14:textId="77777777">
      <w:pPr>
        <w:jc w:val="both"/>
        <w:rPr>
          <w:szCs w:val="22"/>
        </w:rPr>
      </w:pPr>
    </w:p>
    <w:p w:rsidR="000767EF" w14:paraId="316F42D9" w14:textId="77777777">
      <w:pPr>
        <w:jc w:val="both"/>
        <w:rPr>
          <w:szCs w:val="22"/>
        </w:rPr>
      </w:pPr>
    </w:p>
    <w:p w:rsidR="000767EF" w14:paraId="146456CD" w14:textId="77777777">
      <w:pPr>
        <w:jc w:val="both"/>
        <w:rPr>
          <w:szCs w:val="22"/>
        </w:rPr>
      </w:pPr>
    </w:p>
    <w:p w:rsidR="00884CFB" w14:paraId="6862B363" w14:textId="3E591A47">
      <w:pPr>
        <w:widowControl/>
        <w:rPr>
          <w:szCs w:val="22"/>
        </w:rPr>
      </w:pPr>
      <w:r>
        <w:rPr>
          <w:szCs w:val="22"/>
        </w:rPr>
        <w:br w:type="page"/>
      </w:r>
    </w:p>
    <w:p w:rsidR="000767EF" w14:paraId="2D88D0A8" w14:textId="77777777">
      <w:pPr>
        <w:jc w:val="both"/>
        <w:rPr>
          <w:szCs w:val="22"/>
        </w:rPr>
      </w:pPr>
    </w:p>
    <w:p w:rsidR="00584892" w:rsidRPr="001E4E01" w:rsidP="00AD762B" w14:paraId="4E066CEC" w14:textId="77777777">
      <w:pPr>
        <w:pStyle w:val="Heading1"/>
      </w:pPr>
      <w:bookmarkStart w:id="2" w:name="_Toc103419948"/>
      <w:bookmarkStart w:id="3" w:name="_Toc103420572"/>
      <w:bookmarkStart w:id="4" w:name="_Toc103420714"/>
      <w:bookmarkStart w:id="5" w:name="_Toc103420758"/>
      <w:bookmarkStart w:id="6" w:name="_Toc103420818"/>
      <w:bookmarkStart w:id="7" w:name="_Toc103420865"/>
      <w:bookmarkStart w:id="8" w:name="_Toc103420953"/>
      <w:bookmarkStart w:id="9" w:name="_Toc103421292"/>
      <w:bookmarkStart w:id="10" w:name="_Toc103421410"/>
      <w:bookmarkStart w:id="11" w:name="_Toc103421504"/>
      <w:bookmarkStart w:id="12" w:name="_Toc103488261"/>
      <w:bookmarkStart w:id="13" w:name="_Toc125945573"/>
      <w:bookmarkStart w:id="14" w:name="_Toc153861058"/>
      <w:bookmarkStart w:id="15" w:name="_Toc176072634"/>
      <w:bookmarkStart w:id="16" w:name="_Toc176072760"/>
      <w:bookmarkStart w:id="17" w:name="_Toc176072786"/>
      <w:bookmarkStart w:id="18" w:name="_Toc176072810"/>
      <w:bookmarkStart w:id="19" w:name="_Toc179100553"/>
      <w:bookmarkStart w:id="20" w:name="_Toc179100918"/>
      <w:bookmarkStart w:id="21" w:name="_Toc216065688"/>
      <w:bookmarkStart w:id="22" w:name="_Toc326229719"/>
      <w:bookmarkStart w:id="23" w:name="_Toc326658329"/>
      <w:bookmarkStart w:id="24" w:name="_Toc326746785"/>
      <w:bookmarkStart w:id="25" w:name="_Toc326826051"/>
      <w:bookmarkStart w:id="26" w:name="_Toc419722978"/>
      <w:bookmarkStart w:id="27" w:name="_Toc419800653"/>
      <w:bookmarkStart w:id="28" w:name="_Toc419800718"/>
      <w:bookmarkStart w:id="29" w:name="_Toc506280435"/>
      <w:r w:rsidRPr="001E4E01">
        <w:t>Objectives of the Proceeding</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012758" w:rsidP="000B2D7F" w14:paraId="678D7838" w14:textId="0C14166B">
      <w:pPr>
        <w:ind w:firstLine="720"/>
        <w:rPr>
          <w:szCs w:val="22"/>
        </w:rPr>
      </w:pPr>
      <w:r w:rsidRPr="001E4E01">
        <w:rPr>
          <w:szCs w:val="22"/>
        </w:rPr>
        <w:t>In th</w:t>
      </w:r>
      <w:r w:rsidR="00F4258A">
        <w:rPr>
          <w:szCs w:val="22"/>
        </w:rPr>
        <w:t>e</w:t>
      </w:r>
      <w:r w:rsidRPr="001E4E01">
        <w:rPr>
          <w:szCs w:val="22"/>
        </w:rPr>
        <w:t xml:space="preserve"> </w:t>
      </w:r>
      <w:r w:rsidRPr="001E4E01" w:rsidR="00642669">
        <w:rPr>
          <w:i/>
          <w:szCs w:val="22"/>
        </w:rPr>
        <w:t xml:space="preserve">Report and </w:t>
      </w:r>
      <w:r w:rsidRPr="001E4E01">
        <w:rPr>
          <w:i/>
          <w:szCs w:val="22"/>
        </w:rPr>
        <w:t>Order</w:t>
      </w:r>
      <w:r w:rsidR="00F4258A">
        <w:rPr>
          <w:i/>
          <w:szCs w:val="22"/>
        </w:rPr>
        <w:t xml:space="preserve"> </w:t>
      </w:r>
      <w:r w:rsidRPr="000B2D7F" w:rsidR="00F4258A">
        <w:rPr>
          <w:szCs w:val="22"/>
        </w:rPr>
        <w:t>in</w:t>
      </w:r>
      <w:r w:rsidR="00F63232">
        <w:rPr>
          <w:i/>
          <w:szCs w:val="22"/>
        </w:rPr>
        <w:t xml:space="preserve"> </w:t>
      </w:r>
      <w:r w:rsidR="00B5353B">
        <w:rPr>
          <w:szCs w:val="22"/>
        </w:rPr>
        <w:t>GN</w:t>
      </w:r>
      <w:r w:rsidRPr="001E4E01">
        <w:rPr>
          <w:szCs w:val="22"/>
        </w:rPr>
        <w:t xml:space="preserve"> Docket No. </w:t>
      </w:r>
      <w:r w:rsidRPr="001E4E01" w:rsidR="000A51ED">
        <w:rPr>
          <w:szCs w:val="22"/>
        </w:rPr>
        <w:t>1</w:t>
      </w:r>
      <w:r w:rsidR="00B5353B">
        <w:rPr>
          <w:szCs w:val="22"/>
        </w:rPr>
        <w:t>3</w:t>
      </w:r>
      <w:r w:rsidRPr="001E4E01">
        <w:rPr>
          <w:szCs w:val="22"/>
        </w:rPr>
        <w:t>-</w:t>
      </w:r>
      <w:r w:rsidR="00B5353B">
        <w:rPr>
          <w:szCs w:val="22"/>
        </w:rPr>
        <w:t>111</w:t>
      </w:r>
      <w:r w:rsidRPr="001E4E01" w:rsidR="0089649F">
        <w:rPr>
          <w:szCs w:val="22"/>
        </w:rPr>
        <w:t>,</w:t>
      </w:r>
      <w:r w:rsidRPr="001E4E01">
        <w:rPr>
          <w:szCs w:val="22"/>
        </w:rPr>
        <w:t xml:space="preserve"> </w:t>
      </w:r>
      <w:r w:rsidRPr="000B2D7F" w:rsidR="00F4258A">
        <w:rPr>
          <w:i/>
          <w:szCs w:val="22"/>
        </w:rPr>
        <w:t>Promoting Technological Solutions to Combat Contraband Wireless Device Use in Correctional Facilities</w:t>
      </w:r>
      <w:r w:rsidR="00F4258A">
        <w:rPr>
          <w:i/>
          <w:szCs w:val="22"/>
        </w:rPr>
        <w:t>,</w:t>
      </w:r>
      <w:r w:rsidRPr="001E4E01" w:rsidR="00F4258A">
        <w:rPr>
          <w:szCs w:val="22"/>
        </w:rPr>
        <w:t xml:space="preserve"> </w:t>
      </w:r>
      <w:r w:rsidRPr="001E4E01">
        <w:rPr>
          <w:szCs w:val="22"/>
        </w:rPr>
        <w:t xml:space="preserve">the Commission </w:t>
      </w:r>
      <w:r w:rsidRPr="001E4E01" w:rsidR="00642669">
        <w:rPr>
          <w:szCs w:val="22"/>
        </w:rPr>
        <w:t>adopted</w:t>
      </w:r>
      <w:r w:rsidRPr="001E4E01" w:rsidR="003D35D9">
        <w:rPr>
          <w:szCs w:val="22"/>
        </w:rPr>
        <w:t xml:space="preserve"> </w:t>
      </w:r>
      <w:r w:rsidRPr="00F63232" w:rsidR="00F63232">
        <w:rPr>
          <w:szCs w:val="22"/>
        </w:rPr>
        <w:t>rules to facilitate the deployment of different technologies used to combat contraband wireless devices in correctional facilities nationwide.  Inmates have used contraband wireless devices to order hits, run drug operations, operate phone scams, and otherwise engage in criminal activity</w:t>
      </w:r>
      <w:r w:rsidR="00D76EF5">
        <w:rPr>
          <w:szCs w:val="22"/>
        </w:rPr>
        <w:t xml:space="preserve"> </w:t>
      </w:r>
      <w:r w:rsidR="00D76EF5">
        <w:t>that endangers prison employees, other inmates, and innocent members of the public</w:t>
      </w:r>
      <w:r w:rsidRPr="00F63232" w:rsidR="00F63232">
        <w:rPr>
          <w:szCs w:val="22"/>
        </w:rPr>
        <w:t>.  The use of contraband wireless devices by inmates has grown within the U.S. prison system parallel to the growth of wireless device use by the general public</w:t>
      </w:r>
      <w:r w:rsidR="00F63232">
        <w:rPr>
          <w:szCs w:val="22"/>
        </w:rPr>
        <w:t>.</w:t>
      </w:r>
    </w:p>
    <w:p w:rsidR="00011CA3" w:rsidP="00222A68" w14:paraId="3949D80F" w14:textId="77777777">
      <w:pPr>
        <w:ind w:firstLine="720"/>
        <w:jc w:val="both"/>
        <w:rPr>
          <w:szCs w:val="22"/>
        </w:rPr>
      </w:pPr>
    </w:p>
    <w:p w:rsidR="00011CA3" w:rsidP="00222A68" w14:paraId="60F27783" w14:textId="07524AC9">
      <w:pPr>
        <w:ind w:firstLine="720"/>
        <w:jc w:val="both"/>
        <w:rPr>
          <w:szCs w:val="22"/>
        </w:rPr>
      </w:pPr>
      <w:r>
        <w:rPr>
          <w:szCs w:val="22"/>
        </w:rPr>
        <w:t>T</w:t>
      </w:r>
      <w:r>
        <w:rPr>
          <w:szCs w:val="22"/>
        </w:rPr>
        <w:t xml:space="preserve">he Commission </w:t>
      </w:r>
      <w:r w:rsidRPr="00011CA3">
        <w:rPr>
          <w:szCs w:val="22"/>
        </w:rPr>
        <w:t>adopt</w:t>
      </w:r>
      <w:r>
        <w:rPr>
          <w:szCs w:val="22"/>
        </w:rPr>
        <w:t>ed</w:t>
      </w:r>
      <w:r w:rsidRPr="00011CA3">
        <w:rPr>
          <w:szCs w:val="22"/>
        </w:rPr>
        <w:t xml:space="preserve"> rules </w:t>
      </w:r>
      <w:r>
        <w:rPr>
          <w:szCs w:val="22"/>
        </w:rPr>
        <w:t xml:space="preserve">in the </w:t>
      </w:r>
      <w:r w:rsidRPr="00011CA3">
        <w:rPr>
          <w:i/>
          <w:szCs w:val="22"/>
        </w:rPr>
        <w:t>Report and Order</w:t>
      </w:r>
      <w:r>
        <w:rPr>
          <w:szCs w:val="22"/>
        </w:rPr>
        <w:t xml:space="preserve"> </w:t>
      </w:r>
      <w:r w:rsidRPr="00011CA3">
        <w:rPr>
          <w:szCs w:val="22"/>
        </w:rPr>
        <w:t xml:space="preserve">to facilitate the deployment of </w:t>
      </w:r>
      <w:r w:rsidR="008D2F43">
        <w:rPr>
          <w:szCs w:val="22"/>
        </w:rPr>
        <w:t>Contraband Interdiction Systems (</w:t>
      </w:r>
      <w:r w:rsidRPr="00011CA3">
        <w:rPr>
          <w:szCs w:val="22"/>
        </w:rPr>
        <w:t>CISs</w:t>
      </w:r>
      <w:r w:rsidR="008D2F43">
        <w:rPr>
          <w:szCs w:val="22"/>
        </w:rPr>
        <w:t>)</w:t>
      </w:r>
      <w:r>
        <w:rPr>
          <w:rStyle w:val="FootnoteReference"/>
          <w:szCs w:val="22"/>
        </w:rPr>
        <w:footnoteReference w:id="3"/>
      </w:r>
      <w:r w:rsidRPr="00011CA3">
        <w:rPr>
          <w:szCs w:val="22"/>
        </w:rPr>
        <w:t xml:space="preserve"> by streamlining the Commission’s processes</w:t>
      </w:r>
      <w:r w:rsidR="002634A4">
        <w:rPr>
          <w:szCs w:val="22"/>
        </w:rPr>
        <w:t xml:space="preserve"> for obtaining authorization for such systems’ use of spectrum</w:t>
      </w:r>
      <w:r w:rsidR="00DB1654">
        <w:rPr>
          <w:szCs w:val="22"/>
        </w:rPr>
        <w:t xml:space="preserve">.  As background, </w:t>
      </w:r>
      <w:r w:rsidR="00781A4A">
        <w:rPr>
          <w:szCs w:val="22"/>
        </w:rPr>
        <w:t xml:space="preserve">because the spectrum required by CISs has already been licensed for the exclusive use of </w:t>
      </w:r>
      <w:r w:rsidR="00DA359F">
        <w:rPr>
          <w:szCs w:val="22"/>
        </w:rPr>
        <w:t xml:space="preserve">Commercial Mobile Radio Service (CMRS) </w:t>
      </w:r>
      <w:r w:rsidR="00781A4A">
        <w:rPr>
          <w:szCs w:val="22"/>
        </w:rPr>
        <w:t xml:space="preserve">carriers, CIS </w:t>
      </w:r>
      <w:r w:rsidR="00DA359F">
        <w:rPr>
          <w:szCs w:val="22"/>
        </w:rPr>
        <w:t xml:space="preserve">providers </w:t>
      </w:r>
      <w:r w:rsidR="002634A4">
        <w:rPr>
          <w:szCs w:val="22"/>
        </w:rPr>
        <w:t xml:space="preserve">must first obtain the permission of those </w:t>
      </w:r>
      <w:r w:rsidR="00781A4A">
        <w:rPr>
          <w:szCs w:val="22"/>
        </w:rPr>
        <w:t>carriers,</w:t>
      </w:r>
      <w:r w:rsidR="002634A4">
        <w:rPr>
          <w:szCs w:val="22"/>
        </w:rPr>
        <w:t xml:space="preserve"> </w:t>
      </w:r>
      <w:r w:rsidR="00DA359F">
        <w:rPr>
          <w:szCs w:val="22"/>
        </w:rPr>
        <w:t xml:space="preserve">typically </w:t>
      </w:r>
      <w:r w:rsidR="002634A4">
        <w:rPr>
          <w:szCs w:val="22"/>
        </w:rPr>
        <w:t>by entering into spectrum leasing arrangements</w:t>
      </w:r>
      <w:r w:rsidR="00781A4A">
        <w:rPr>
          <w:szCs w:val="22"/>
        </w:rPr>
        <w:t xml:space="preserve">.  </w:t>
      </w:r>
      <w:r w:rsidR="0012353B">
        <w:rPr>
          <w:szCs w:val="22"/>
        </w:rPr>
        <w:t>Under Commission rules p</w:t>
      </w:r>
      <w:r w:rsidR="00781A4A">
        <w:rPr>
          <w:szCs w:val="22"/>
        </w:rPr>
        <w:t xml:space="preserve">rior to the </w:t>
      </w:r>
      <w:r w:rsidR="00781A4A">
        <w:rPr>
          <w:i/>
          <w:szCs w:val="22"/>
        </w:rPr>
        <w:t>Report and Order</w:t>
      </w:r>
      <w:r w:rsidR="00781A4A">
        <w:rPr>
          <w:szCs w:val="22"/>
        </w:rPr>
        <w:t xml:space="preserve">, </w:t>
      </w:r>
      <w:r w:rsidR="0012353B">
        <w:rPr>
          <w:szCs w:val="22"/>
        </w:rPr>
        <w:t xml:space="preserve">those leasing arrangements could not be finalized until the CIS </w:t>
      </w:r>
      <w:r w:rsidR="00F23828">
        <w:rPr>
          <w:szCs w:val="22"/>
        </w:rPr>
        <w:t xml:space="preserve">provider </w:t>
      </w:r>
      <w:r w:rsidR="0012353B">
        <w:rPr>
          <w:szCs w:val="22"/>
        </w:rPr>
        <w:t>completed an application or notification process (depending on the degree of spectrum control that the agreement would give the operator)</w:t>
      </w:r>
      <w:r w:rsidR="00A44789">
        <w:rPr>
          <w:szCs w:val="22"/>
        </w:rPr>
        <w:t xml:space="preserve">.  In addition, </w:t>
      </w:r>
      <w:r w:rsidR="00781A4A">
        <w:rPr>
          <w:szCs w:val="22"/>
        </w:rPr>
        <w:t xml:space="preserve">the CIS </w:t>
      </w:r>
      <w:r w:rsidR="00F23828">
        <w:rPr>
          <w:szCs w:val="22"/>
        </w:rPr>
        <w:t xml:space="preserve">provider </w:t>
      </w:r>
      <w:r w:rsidR="00781A4A">
        <w:rPr>
          <w:szCs w:val="22"/>
        </w:rPr>
        <w:t xml:space="preserve">was also required to </w:t>
      </w:r>
      <w:r w:rsidR="001F19F4">
        <w:rPr>
          <w:szCs w:val="22"/>
        </w:rPr>
        <w:t xml:space="preserve">obtain Commission approval for providing a different class of service than that which the </w:t>
      </w:r>
      <w:r w:rsidR="00DA359F">
        <w:rPr>
          <w:szCs w:val="22"/>
        </w:rPr>
        <w:t xml:space="preserve">CMRS </w:t>
      </w:r>
      <w:r w:rsidR="001F19F4">
        <w:rPr>
          <w:szCs w:val="22"/>
        </w:rPr>
        <w:t>carrier was authorized to provide (</w:t>
      </w:r>
      <w:r w:rsidR="00A44789">
        <w:rPr>
          <w:i/>
          <w:szCs w:val="22"/>
        </w:rPr>
        <w:t>i.e.</w:t>
      </w:r>
      <w:r w:rsidR="001F19F4">
        <w:rPr>
          <w:szCs w:val="22"/>
        </w:rPr>
        <w:t>, to provide private rather than common carrier service</w:t>
      </w:r>
      <w:r>
        <w:rPr>
          <w:rStyle w:val="FootnoteReference"/>
          <w:szCs w:val="22"/>
        </w:rPr>
        <w:footnoteReference w:id="4"/>
      </w:r>
      <w:r w:rsidR="00F23828">
        <w:rPr>
          <w:szCs w:val="22"/>
        </w:rPr>
        <w:t>).</w:t>
      </w:r>
      <w:r w:rsidR="001F19F4">
        <w:rPr>
          <w:szCs w:val="22"/>
        </w:rPr>
        <w:t xml:space="preserve"> </w:t>
      </w:r>
      <w:r w:rsidR="00F23828">
        <w:rPr>
          <w:szCs w:val="22"/>
        </w:rPr>
        <w:t xml:space="preserve">In addition, if the CIS provider wanted to begin operations </w:t>
      </w:r>
      <w:r w:rsidR="00C53C36">
        <w:rPr>
          <w:szCs w:val="22"/>
        </w:rPr>
        <w:t xml:space="preserve">prior to final agency sign-off on all these requests, the CIS provider </w:t>
      </w:r>
      <w:r w:rsidR="00DB1654">
        <w:rPr>
          <w:szCs w:val="22"/>
        </w:rPr>
        <w:t>would</w:t>
      </w:r>
      <w:r w:rsidR="00D76B7F">
        <w:rPr>
          <w:szCs w:val="22"/>
        </w:rPr>
        <w:t xml:space="preserve"> need to </w:t>
      </w:r>
      <w:r w:rsidR="00C53C36">
        <w:rPr>
          <w:szCs w:val="22"/>
        </w:rPr>
        <w:t xml:space="preserve">file yet another request and receive </w:t>
      </w:r>
      <w:r w:rsidR="00FA0315">
        <w:rPr>
          <w:szCs w:val="22"/>
        </w:rPr>
        <w:t>FCC approval</w:t>
      </w:r>
      <w:r w:rsidR="00C53C36">
        <w:rPr>
          <w:szCs w:val="22"/>
        </w:rPr>
        <w:t xml:space="preserve"> for </w:t>
      </w:r>
      <w:r w:rsidR="002A064F">
        <w:rPr>
          <w:szCs w:val="22"/>
        </w:rPr>
        <w:t>Special Temporary Authority (</w:t>
      </w:r>
      <w:r w:rsidRPr="00011CA3">
        <w:rPr>
          <w:szCs w:val="22"/>
        </w:rPr>
        <w:t>STA</w:t>
      </w:r>
      <w:r w:rsidR="002A064F">
        <w:rPr>
          <w:szCs w:val="22"/>
        </w:rPr>
        <w:t>)</w:t>
      </w:r>
      <w:r w:rsidRPr="00011CA3">
        <w:rPr>
          <w:szCs w:val="22"/>
        </w:rPr>
        <w:t xml:space="preserve"> </w:t>
      </w:r>
      <w:r w:rsidR="001F19F4">
        <w:rPr>
          <w:szCs w:val="22"/>
        </w:rPr>
        <w:t>to operate</w:t>
      </w:r>
      <w:r w:rsidR="00C53C36">
        <w:rPr>
          <w:szCs w:val="22"/>
        </w:rPr>
        <w:t xml:space="preserve"> the CIS</w:t>
      </w:r>
      <w:r w:rsidR="001F19F4">
        <w:rPr>
          <w:szCs w:val="22"/>
        </w:rPr>
        <w:t xml:space="preserve"> pending FCC approval of the request for private service</w:t>
      </w:r>
      <w:r w:rsidR="0012353B">
        <w:rPr>
          <w:szCs w:val="22"/>
        </w:rPr>
        <w:t xml:space="preserve"> operations, and</w:t>
      </w:r>
      <w:r w:rsidR="00C53C36">
        <w:rPr>
          <w:szCs w:val="22"/>
        </w:rPr>
        <w:t xml:space="preserve">, for leases involving a transfer of control, FCC approval of the lease.  </w:t>
      </w:r>
      <w:r w:rsidR="0012353B">
        <w:rPr>
          <w:szCs w:val="22"/>
        </w:rPr>
        <w:t>To expedite the necessary authorizations and simplify th</w:t>
      </w:r>
      <w:r w:rsidR="00EF4622">
        <w:rPr>
          <w:szCs w:val="22"/>
        </w:rPr>
        <w:t xml:space="preserve">is cumbersome </w:t>
      </w:r>
      <w:r w:rsidR="0012353B">
        <w:rPr>
          <w:szCs w:val="22"/>
        </w:rPr>
        <w:t xml:space="preserve">process, </w:t>
      </w:r>
      <w:r>
        <w:rPr>
          <w:szCs w:val="22"/>
        </w:rPr>
        <w:t>the Commission</w:t>
      </w:r>
      <w:r w:rsidRPr="00011CA3">
        <w:rPr>
          <w:szCs w:val="22"/>
        </w:rPr>
        <w:t xml:space="preserve"> </w:t>
      </w:r>
      <w:r w:rsidR="00761C38">
        <w:rPr>
          <w:szCs w:val="22"/>
        </w:rPr>
        <w:t xml:space="preserve">modified the rules as follows:  implemented </w:t>
      </w:r>
      <w:r w:rsidR="00EF4622">
        <w:rPr>
          <w:szCs w:val="22"/>
        </w:rPr>
        <w:t xml:space="preserve">immediate </w:t>
      </w:r>
      <w:r w:rsidR="00A44789">
        <w:rPr>
          <w:szCs w:val="22"/>
        </w:rPr>
        <w:t xml:space="preserve">processing and disposition of </w:t>
      </w:r>
      <w:r w:rsidRPr="00011CA3">
        <w:rPr>
          <w:szCs w:val="22"/>
        </w:rPr>
        <w:t xml:space="preserve">qualifying </w:t>
      </w:r>
      <w:r w:rsidR="00A44789">
        <w:rPr>
          <w:szCs w:val="22"/>
        </w:rPr>
        <w:t xml:space="preserve">CIS </w:t>
      </w:r>
      <w:r w:rsidRPr="00011CA3">
        <w:rPr>
          <w:szCs w:val="22"/>
        </w:rPr>
        <w:t>spectrum leasing applications or notifications</w:t>
      </w:r>
      <w:r w:rsidR="00761C38">
        <w:rPr>
          <w:szCs w:val="22"/>
        </w:rPr>
        <w:t>;</w:t>
      </w:r>
      <w:r w:rsidR="00A44789">
        <w:rPr>
          <w:szCs w:val="22"/>
        </w:rPr>
        <w:t xml:space="preserve"> </w:t>
      </w:r>
      <w:r w:rsidR="00761C38">
        <w:rPr>
          <w:szCs w:val="22"/>
        </w:rPr>
        <w:t xml:space="preserve">permitted a CIS </w:t>
      </w:r>
      <w:r w:rsidR="00EF4622">
        <w:rPr>
          <w:szCs w:val="22"/>
        </w:rPr>
        <w:t xml:space="preserve">provider </w:t>
      </w:r>
      <w:r w:rsidR="00761C38">
        <w:rPr>
          <w:szCs w:val="22"/>
        </w:rPr>
        <w:t xml:space="preserve">to </w:t>
      </w:r>
      <w:r w:rsidR="00A44789">
        <w:rPr>
          <w:szCs w:val="22"/>
        </w:rPr>
        <w:t xml:space="preserve">specify private operations </w:t>
      </w:r>
      <w:r w:rsidR="00761C38">
        <w:rPr>
          <w:szCs w:val="22"/>
        </w:rPr>
        <w:t xml:space="preserve">as part of its </w:t>
      </w:r>
      <w:r w:rsidR="00EF4622">
        <w:rPr>
          <w:szCs w:val="22"/>
        </w:rPr>
        <w:t>lease approval application or lease notification to the Commission</w:t>
      </w:r>
      <w:r w:rsidRPr="00011CA3">
        <w:rPr>
          <w:szCs w:val="22"/>
        </w:rPr>
        <w:t xml:space="preserve">; and </w:t>
      </w:r>
      <w:r w:rsidR="00761C38">
        <w:rPr>
          <w:szCs w:val="22"/>
        </w:rPr>
        <w:t xml:space="preserve">streamlined </w:t>
      </w:r>
      <w:r w:rsidRPr="00011CA3">
        <w:rPr>
          <w:szCs w:val="22"/>
        </w:rPr>
        <w:t>the process for obtaining STA</w:t>
      </w:r>
      <w:r w:rsidR="00761C38">
        <w:rPr>
          <w:szCs w:val="22"/>
        </w:rPr>
        <w:t>s</w:t>
      </w:r>
      <w:r w:rsidRPr="00011CA3">
        <w:rPr>
          <w:szCs w:val="22"/>
        </w:rPr>
        <w:t xml:space="preserve"> for these systems</w:t>
      </w:r>
      <w:r w:rsidR="00FA0315">
        <w:rPr>
          <w:szCs w:val="22"/>
        </w:rPr>
        <w:t xml:space="preserve"> by creating internal procedures for immediate processing without the need for prior public notice</w:t>
      </w:r>
      <w:r w:rsidRPr="00011CA3">
        <w:rPr>
          <w:szCs w:val="22"/>
        </w:rPr>
        <w:t xml:space="preserve">.  </w:t>
      </w:r>
      <w:r>
        <w:rPr>
          <w:szCs w:val="22"/>
        </w:rPr>
        <w:t>T</w:t>
      </w:r>
      <w:r w:rsidRPr="00011CA3">
        <w:rPr>
          <w:szCs w:val="22"/>
        </w:rPr>
        <w:t>he</w:t>
      </w:r>
      <w:r w:rsidR="00761C38">
        <w:rPr>
          <w:szCs w:val="22"/>
        </w:rPr>
        <w:t xml:space="preserve">se rule </w:t>
      </w:r>
      <w:r w:rsidRPr="00011CA3">
        <w:rPr>
          <w:szCs w:val="22"/>
        </w:rPr>
        <w:t>changes minimize regulatory barriers to CIS deployment, maintain an effective spectrum leasing review process, and</w:t>
      </w:r>
      <w:r w:rsidR="007F12D0">
        <w:rPr>
          <w:szCs w:val="22"/>
        </w:rPr>
        <w:t xml:space="preserve"> continue to ensure that </w:t>
      </w:r>
      <w:r w:rsidRPr="00011CA3">
        <w:rPr>
          <w:szCs w:val="22"/>
        </w:rPr>
        <w:t>service to wireless devices outside of correctional facilities</w:t>
      </w:r>
      <w:r w:rsidR="007F12D0">
        <w:rPr>
          <w:szCs w:val="22"/>
        </w:rPr>
        <w:t xml:space="preserve"> will not be disrupted</w:t>
      </w:r>
      <w:r w:rsidRPr="00011CA3">
        <w:rPr>
          <w:szCs w:val="22"/>
        </w:rPr>
        <w:t>.</w:t>
      </w:r>
    </w:p>
    <w:p w:rsidR="00B5353B" w:rsidP="00222A68" w14:paraId="24E07D36" w14:textId="77777777">
      <w:pPr>
        <w:ind w:firstLine="720"/>
        <w:jc w:val="both"/>
      </w:pPr>
    </w:p>
    <w:p w:rsidR="00584892" w:rsidRPr="001E4E01" w:rsidP="00AD762B" w14:paraId="53303BCF" w14:textId="08513D21">
      <w:pPr>
        <w:pStyle w:val="Heading1"/>
      </w:pPr>
      <w:bookmarkStart w:id="30" w:name="_Toc153861059"/>
      <w:bookmarkStart w:id="31" w:name="_Toc176072635"/>
      <w:bookmarkStart w:id="32" w:name="_Toc176072761"/>
      <w:bookmarkStart w:id="33" w:name="_Toc176072787"/>
      <w:bookmarkStart w:id="34" w:name="_Toc176072811"/>
      <w:bookmarkStart w:id="35" w:name="_Toc179100554"/>
      <w:bookmarkStart w:id="36" w:name="_Toc179100919"/>
      <w:bookmarkStart w:id="37" w:name="_Toc216065689"/>
      <w:bookmarkStart w:id="38" w:name="_Toc326229720"/>
      <w:bookmarkStart w:id="39" w:name="_Toc326658330"/>
      <w:bookmarkStart w:id="40" w:name="_Toc326746786"/>
      <w:bookmarkStart w:id="41" w:name="_Toc326826052"/>
      <w:bookmarkStart w:id="42" w:name="_Toc419722979"/>
      <w:bookmarkStart w:id="43" w:name="_Toc419800654"/>
      <w:bookmarkStart w:id="44" w:name="_Toc419800719"/>
      <w:bookmarkStart w:id="45" w:name="_Toc506280436"/>
      <w:r w:rsidRPr="001E4E01">
        <w:t>compliance requirements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1E4E01">
        <w:t xml:space="preserve"> </w:t>
      </w:r>
    </w:p>
    <w:p w:rsidR="003B38AE" w:rsidP="00C24145" w14:paraId="7C736111" w14:textId="0C842B05">
      <w:pPr>
        <w:ind w:firstLine="720"/>
        <w:jc w:val="both"/>
      </w:pPr>
      <w:r>
        <w:t xml:space="preserve">The following bullets summarize the actions </w:t>
      </w:r>
      <w:r w:rsidR="00F62AF9">
        <w:t xml:space="preserve">that the Commission took </w:t>
      </w:r>
      <w:r>
        <w:t xml:space="preserve">in </w:t>
      </w:r>
      <w:r w:rsidRPr="00274B11" w:rsidR="00274B11">
        <w:t>th</w:t>
      </w:r>
      <w:r w:rsidR="00375836">
        <w:t>e</w:t>
      </w:r>
      <w:r w:rsidRPr="002C5E5A" w:rsidR="00274B11">
        <w:rPr>
          <w:i/>
        </w:rPr>
        <w:t xml:space="preserve"> </w:t>
      </w:r>
      <w:r w:rsidRPr="00274B11" w:rsidR="00274B11">
        <w:rPr>
          <w:i/>
        </w:rPr>
        <w:t>Report and Order</w:t>
      </w:r>
      <w:r w:rsidR="00274B11">
        <w:t xml:space="preserve"> </w:t>
      </w:r>
      <w:r w:rsidR="00F62AF9">
        <w:t>to streamline the approval process for operating a CIS and to fine</w:t>
      </w:r>
      <w:r w:rsidR="007B5B7B">
        <w:t>-</w:t>
      </w:r>
      <w:r w:rsidR="00F62AF9">
        <w:t xml:space="preserve">tune the </w:t>
      </w:r>
      <w:r w:rsidR="007B5B7B">
        <w:t xml:space="preserve">related </w:t>
      </w:r>
      <w:r w:rsidR="00375836">
        <w:t>compliance requirements</w:t>
      </w:r>
      <w:r w:rsidR="002C5E5A">
        <w:t xml:space="preserve">: </w:t>
      </w:r>
    </w:p>
    <w:p w:rsidR="00BC703E" w:rsidP="00C24145" w14:paraId="715FC674" w14:textId="77777777">
      <w:pPr>
        <w:ind w:firstLine="720"/>
        <w:jc w:val="both"/>
      </w:pPr>
    </w:p>
    <w:p w:rsidR="00BC703E" w:rsidP="00C24145" w14:paraId="024D44F5" w14:textId="541BD132">
      <w:pPr>
        <w:pStyle w:val="ListParagraph"/>
        <w:numPr>
          <w:ilvl w:val="0"/>
          <w:numId w:val="24"/>
        </w:numPr>
        <w:jc w:val="both"/>
      </w:pPr>
      <w:r w:rsidRPr="00BC703E">
        <w:t>revise</w:t>
      </w:r>
      <w:r>
        <w:t>d</w:t>
      </w:r>
      <w:r w:rsidRPr="00BC703E">
        <w:t xml:space="preserve"> rules to enable the immediate processing of lease applications or notifications for CISs regardless of whether the approval or acceptance (a) </w:t>
      </w:r>
      <w:r w:rsidR="00DC5D10">
        <w:t xml:space="preserve">will result in </w:t>
      </w:r>
      <w:r w:rsidRPr="00BC703E">
        <w:t xml:space="preserve">the lessee holding or having access to geographically overlapping licenses, or (b) </w:t>
      </w:r>
      <w:r w:rsidR="00DC5D10">
        <w:t xml:space="preserve">will involve </w:t>
      </w:r>
      <w:r w:rsidRPr="00BC703E">
        <w:t xml:space="preserve">a license subject to designated entity unjust enrichment provisions or entrepreneur transfer restrictions; </w:t>
      </w:r>
    </w:p>
    <w:p w:rsidR="00BC703E" w:rsidP="00C24145" w14:paraId="695B255F" w14:textId="343BF0F7">
      <w:pPr>
        <w:pStyle w:val="ListParagraph"/>
        <w:numPr>
          <w:ilvl w:val="0"/>
          <w:numId w:val="24"/>
        </w:numPr>
        <w:jc w:val="both"/>
      </w:pPr>
      <w:r w:rsidRPr="00BC703E">
        <w:t>grant</w:t>
      </w:r>
      <w:r>
        <w:t>ed</w:t>
      </w:r>
      <w:r w:rsidRPr="00BC703E">
        <w:t xml:space="preserve"> a waiver of Section 20.9 </w:t>
      </w:r>
      <w:r w:rsidR="00105229">
        <w:t>to the extent necessary</w:t>
      </w:r>
      <w:r w:rsidR="008276DE">
        <w:t xml:space="preserve"> so that CIS </w:t>
      </w:r>
      <w:r w:rsidR="00EF4622">
        <w:t xml:space="preserve">providers </w:t>
      </w:r>
      <w:r w:rsidR="008276DE">
        <w:t>will not be required to file a separate modification application to reflect PMRS regulatory status subsequent to approval or acceptance of the lease</w:t>
      </w:r>
      <w:r w:rsidRPr="00BC703E">
        <w:t>;</w:t>
      </w:r>
      <w:r>
        <w:rPr>
          <w:rStyle w:val="FootnoteReference"/>
        </w:rPr>
        <w:footnoteReference w:id="5"/>
      </w:r>
      <w:r w:rsidRPr="00BC703E">
        <w:t xml:space="preserve"> </w:t>
      </w:r>
    </w:p>
    <w:p w:rsidR="00C24145" w:rsidP="00C24145" w14:paraId="68B59A75" w14:textId="110664D8">
      <w:pPr>
        <w:pStyle w:val="ListParagraph"/>
        <w:numPr>
          <w:ilvl w:val="0"/>
          <w:numId w:val="24"/>
        </w:numPr>
        <w:jc w:val="both"/>
      </w:pPr>
      <w:r w:rsidRPr="00BC703E">
        <w:t>amend</w:t>
      </w:r>
      <w:r>
        <w:t>ed</w:t>
      </w:r>
      <w:r w:rsidRPr="00BC703E">
        <w:t xml:space="preserve"> rules to require CISs to route 911 calls to the local PSAP unless the PSAP does not wish to receive the calls, and </w:t>
      </w:r>
      <w:r>
        <w:t>c</w:t>
      </w:r>
      <w:r w:rsidRPr="00BC703E">
        <w:t>larif</w:t>
      </w:r>
      <w:r>
        <w:t xml:space="preserve">ied </w:t>
      </w:r>
      <w:r w:rsidRPr="00BC703E">
        <w:t>that where a lessee is a CIS provider, th</w:t>
      </w:r>
      <w:r w:rsidR="00166365">
        <w:t>at provider (and not th</w:t>
      </w:r>
      <w:r w:rsidRPr="00BC703E">
        <w:t xml:space="preserve">e </w:t>
      </w:r>
      <w:r w:rsidR="00166365">
        <w:t xml:space="preserve">CMRS </w:t>
      </w:r>
      <w:r w:rsidRPr="00BC703E">
        <w:t>licensee leas</w:t>
      </w:r>
      <w:r w:rsidR="00166365">
        <w:t>ing</w:t>
      </w:r>
      <w:r w:rsidRPr="00BC703E">
        <w:t xml:space="preserve"> the spectrum to the CIS provider</w:t>
      </w:r>
      <w:r w:rsidR="00166365">
        <w:t>)</w:t>
      </w:r>
      <w:r w:rsidRPr="00BC703E">
        <w:t xml:space="preserve"> is responsible for compliance with E911 obligations;</w:t>
      </w:r>
    </w:p>
    <w:p w:rsidR="00C24145" w:rsidP="00C24145" w14:paraId="19F36F65" w14:textId="3372EE63">
      <w:pPr>
        <w:pStyle w:val="ListParagraph"/>
        <w:numPr>
          <w:ilvl w:val="0"/>
          <w:numId w:val="24"/>
        </w:numPr>
        <w:jc w:val="both"/>
      </w:pPr>
      <w:r w:rsidRPr="00BC703E">
        <w:t>exempt</w:t>
      </w:r>
      <w:r>
        <w:t>ed</w:t>
      </w:r>
      <w:r w:rsidRPr="00BC703E">
        <w:t xml:space="preserve"> CIS providers seeking an STA from the requirement that they file the </w:t>
      </w:r>
      <w:r w:rsidR="00396EF6">
        <w:t xml:space="preserve">STA </w:t>
      </w:r>
      <w:r w:rsidRPr="00BC703E">
        <w:t>application ten (10) days prior to operation;</w:t>
      </w:r>
    </w:p>
    <w:p w:rsidR="00C24145" w:rsidP="00C24145" w14:paraId="2B0536F5" w14:textId="3166753E">
      <w:pPr>
        <w:pStyle w:val="ListParagraph"/>
        <w:numPr>
          <w:ilvl w:val="0"/>
          <w:numId w:val="24"/>
        </w:numPr>
        <w:jc w:val="both"/>
      </w:pPr>
      <w:r>
        <w:t>provided</w:t>
      </w:r>
      <w:r w:rsidRPr="00BC703E" w:rsidR="00BC703E">
        <w:t xml:space="preserve"> 45 days for lease agreement negotiations between CMRS licensees and CIS operators, plus a 10</w:t>
      </w:r>
      <w:r w:rsidR="004B2AC2">
        <w:t>-</w:t>
      </w:r>
      <w:r w:rsidRPr="00BC703E" w:rsidR="00BC703E">
        <w:t xml:space="preserve">day response period, after which the Commission may issue an STA to the CIS </w:t>
      </w:r>
      <w:r w:rsidR="00EF4622">
        <w:t xml:space="preserve">provider </w:t>
      </w:r>
      <w:r w:rsidR="004B2AC2">
        <w:t>if the CMRS licensee has failed to negotiate in good faith and in a timely fashion</w:t>
      </w:r>
      <w:r w:rsidRPr="00BC703E" w:rsidR="00BC703E">
        <w:t xml:space="preserve">; </w:t>
      </w:r>
    </w:p>
    <w:p w:rsidR="00C24145" w:rsidP="00C24145" w14:paraId="021A1080" w14:textId="2E85EB3E">
      <w:pPr>
        <w:pStyle w:val="ListParagraph"/>
        <w:numPr>
          <w:ilvl w:val="0"/>
          <w:numId w:val="24"/>
        </w:numPr>
        <w:jc w:val="both"/>
      </w:pPr>
      <w:r w:rsidRPr="00BC703E">
        <w:t>require</w:t>
      </w:r>
      <w:r>
        <w:t>d</w:t>
      </w:r>
      <w:r w:rsidRPr="00BC703E">
        <w:t xml:space="preserve"> CIS </w:t>
      </w:r>
      <w:r w:rsidR="00601496">
        <w:t xml:space="preserve">providers </w:t>
      </w:r>
      <w:r w:rsidRPr="00BC703E">
        <w:t xml:space="preserve">to </w:t>
      </w:r>
      <w:r w:rsidR="00601496">
        <w:t xml:space="preserve">give </w:t>
      </w:r>
      <w:r w:rsidRPr="00BC703E">
        <w:t xml:space="preserve">notice to surrounding communities 10 days prior to deployment; and </w:t>
      </w:r>
    </w:p>
    <w:p w:rsidR="00C24145" w:rsidP="00C24145" w14:paraId="3CF7BA85" w14:textId="2D7F9BE4">
      <w:pPr>
        <w:pStyle w:val="ListParagraph"/>
        <w:numPr>
          <w:ilvl w:val="0"/>
          <w:numId w:val="24"/>
        </w:numPr>
        <w:jc w:val="both"/>
      </w:pPr>
      <w:r w:rsidRPr="00BC703E">
        <w:t>designate</w:t>
      </w:r>
      <w:r>
        <w:t>d</w:t>
      </w:r>
      <w:r w:rsidRPr="00BC703E">
        <w:t xml:space="preserve"> a</w:t>
      </w:r>
      <w:r w:rsidR="004A7151">
        <w:t>n FCC</w:t>
      </w:r>
      <w:r w:rsidRPr="00BC703E">
        <w:t xml:space="preserve"> ombudsperson on contraband wireless device issues</w:t>
      </w:r>
      <w:r w:rsidR="006D6FE0">
        <w:t>, to serve as the Commission’s single point of contact for helping</w:t>
      </w:r>
      <w:r w:rsidR="001F0B3E">
        <w:t xml:space="preserve"> </w:t>
      </w:r>
      <w:r w:rsidRPr="00F842F4" w:rsidR="001F0B3E">
        <w:t xml:space="preserve">CIS </w:t>
      </w:r>
      <w:r w:rsidR="006D6FE0">
        <w:t xml:space="preserve">providers </w:t>
      </w:r>
      <w:r w:rsidRPr="00F842F4" w:rsidR="001F0B3E">
        <w:t xml:space="preserve">and CMRS licensees </w:t>
      </w:r>
      <w:r w:rsidR="006D6FE0">
        <w:t xml:space="preserve">comply </w:t>
      </w:r>
      <w:r w:rsidRPr="00F842F4" w:rsidR="001F0B3E">
        <w:t>with their regulatory obligations</w:t>
      </w:r>
      <w:r w:rsidRPr="00BC703E">
        <w:t xml:space="preserve">.  </w:t>
      </w:r>
    </w:p>
    <w:p w:rsidR="00011CA3" w:rsidP="00C24145" w14:paraId="6E8B34E5" w14:textId="77777777">
      <w:pPr>
        <w:pStyle w:val="ListParagraph"/>
        <w:ind w:left="0" w:firstLine="720"/>
        <w:jc w:val="both"/>
      </w:pPr>
    </w:p>
    <w:p w:rsidR="00F55DE7" w:rsidRPr="003911FF" w:rsidP="00753CF8" w14:paraId="6D79164C" w14:textId="165E9260">
      <w:pPr>
        <w:pStyle w:val="Heading2"/>
      </w:pPr>
      <w:bookmarkStart w:id="46" w:name="_Toc453255499"/>
      <w:bookmarkStart w:id="47" w:name="_Toc312311881"/>
      <w:bookmarkStart w:id="48" w:name="_Toc333999378"/>
      <w:bookmarkStart w:id="49" w:name="_Toc474919250"/>
      <w:bookmarkStart w:id="50" w:name="_Toc475025942"/>
      <w:bookmarkStart w:id="51" w:name="_Toc475983644"/>
      <w:bookmarkStart w:id="52" w:name="_Toc476153013"/>
      <w:bookmarkStart w:id="53" w:name="_Toc477890068"/>
      <w:bookmarkStart w:id="54" w:name="_Toc477954558"/>
      <w:bookmarkStart w:id="55" w:name="_Toc506280437"/>
      <w:r>
        <w:t xml:space="preserve">Streamlined Spectrum </w:t>
      </w:r>
      <w:r w:rsidRPr="003911FF">
        <w:t>Leas</w:t>
      </w:r>
      <w:r>
        <w:t>ing</w:t>
      </w:r>
      <w:r w:rsidRPr="003911FF">
        <w:t xml:space="preserve"> Application Approval and Notification Processing</w:t>
      </w:r>
      <w:bookmarkEnd w:id="46"/>
      <w:bookmarkEnd w:id="47"/>
      <w:bookmarkEnd w:id="48"/>
      <w:bookmarkEnd w:id="49"/>
      <w:bookmarkEnd w:id="50"/>
      <w:bookmarkEnd w:id="51"/>
      <w:bookmarkEnd w:id="52"/>
      <w:bookmarkEnd w:id="53"/>
      <w:bookmarkEnd w:id="54"/>
      <w:r w:rsidR="0059171A">
        <w:t xml:space="preserve"> (47 CFR §§ </w:t>
      </w:r>
      <w:r w:rsidRPr="007653A6" w:rsidR="0059171A">
        <w:t>1.9003, 1.9020, and 1.9030</w:t>
      </w:r>
      <w:r w:rsidR="0059171A">
        <w:t>)</w:t>
      </w:r>
      <w:bookmarkEnd w:id="55"/>
    </w:p>
    <w:p w:rsidR="00CF56EA" w:rsidP="00C24145" w14:paraId="7BDBCB9E" w14:textId="1C2FE46C">
      <w:pPr>
        <w:pStyle w:val="ListParagraph"/>
        <w:ind w:left="0" w:firstLine="720"/>
        <w:jc w:val="both"/>
      </w:pPr>
      <w:r>
        <w:t>The Commission</w:t>
      </w:r>
      <w:r w:rsidR="004E6585">
        <w:t>’s</w:t>
      </w:r>
      <w:r>
        <w:t xml:space="preserve"> </w:t>
      </w:r>
      <w:r w:rsidRPr="007653A6">
        <w:t>amend</w:t>
      </w:r>
      <w:r w:rsidR="004E6585">
        <w:t xml:space="preserve">ments to </w:t>
      </w:r>
      <w:r w:rsidRPr="007653A6">
        <w:t>Sections 1.9003, 1.9020, and 1.9030</w:t>
      </w:r>
      <w:r>
        <w:t xml:space="preserve"> </w:t>
      </w:r>
      <w:r w:rsidR="00A650B1">
        <w:t>stream</w:t>
      </w:r>
      <w:r w:rsidR="00181DA2">
        <w:t xml:space="preserve">lined </w:t>
      </w:r>
      <w:r w:rsidRPr="00F55DE7">
        <w:t xml:space="preserve">the CIS spectrum leasing </w:t>
      </w:r>
      <w:r w:rsidR="001853BE">
        <w:t>process in the following ways:</w:t>
      </w:r>
      <w:r w:rsidRPr="00F55DE7" w:rsidR="001853BE">
        <w:t xml:space="preserve"> </w:t>
      </w:r>
    </w:p>
    <w:p w:rsidR="00CF56EA" w:rsidP="00C24145" w14:paraId="60379CE7" w14:textId="77777777">
      <w:pPr>
        <w:pStyle w:val="ListParagraph"/>
        <w:ind w:left="0" w:firstLine="720"/>
        <w:jc w:val="both"/>
      </w:pPr>
    </w:p>
    <w:p w:rsidR="00DD6DB8" w:rsidP="00A8179F" w14:paraId="06228C9F" w14:textId="5FC64763">
      <w:pPr>
        <w:pStyle w:val="ListParagraph"/>
        <w:jc w:val="both"/>
        <w:rPr>
          <w:szCs w:val="22"/>
        </w:rPr>
      </w:pPr>
      <w:r>
        <w:rPr>
          <w:i/>
          <w:szCs w:val="22"/>
        </w:rPr>
        <w:t xml:space="preserve">Elimination of </w:t>
      </w:r>
      <w:r w:rsidR="001853BE">
        <w:rPr>
          <w:i/>
          <w:szCs w:val="22"/>
        </w:rPr>
        <w:t xml:space="preserve">certain eligibility restrictions and requirements that </w:t>
      </w:r>
      <w:r w:rsidR="00D25F99">
        <w:rPr>
          <w:i/>
          <w:szCs w:val="22"/>
        </w:rPr>
        <w:t>c</w:t>
      </w:r>
      <w:r w:rsidR="001853BE">
        <w:rPr>
          <w:i/>
          <w:szCs w:val="22"/>
        </w:rPr>
        <w:t xml:space="preserve">ould subject lease approval applications and notifications to </w:t>
      </w:r>
      <w:r w:rsidR="00D25F99">
        <w:rPr>
          <w:i/>
          <w:szCs w:val="22"/>
        </w:rPr>
        <w:t xml:space="preserve">greater scrutiny, </w:t>
      </w:r>
      <w:r w:rsidR="00781E26">
        <w:rPr>
          <w:i/>
          <w:szCs w:val="22"/>
        </w:rPr>
        <w:t>additional regulatory obli</w:t>
      </w:r>
      <w:r w:rsidR="00D25F99">
        <w:rPr>
          <w:i/>
          <w:szCs w:val="22"/>
        </w:rPr>
        <w:t>gations and/or disapprova</w:t>
      </w:r>
      <w:r>
        <w:rPr>
          <w:i/>
          <w:szCs w:val="22"/>
        </w:rPr>
        <w:t>l</w:t>
      </w:r>
    </w:p>
    <w:p w:rsidR="00024297" w:rsidP="00C24145" w14:paraId="4AEC97F3" w14:textId="77EAFBD0">
      <w:pPr>
        <w:pStyle w:val="ListParagraph"/>
        <w:ind w:left="0" w:firstLine="720"/>
        <w:jc w:val="both"/>
        <w:rPr>
          <w:szCs w:val="22"/>
        </w:rPr>
      </w:pPr>
      <w:r w:rsidRPr="003911FF">
        <w:rPr>
          <w:szCs w:val="22"/>
        </w:rPr>
        <w:t xml:space="preserve">  </w:t>
      </w:r>
    </w:p>
    <w:p w:rsidR="00A774A6" w:rsidP="000B2D7F" w14:paraId="51A061A0" w14:textId="74812569">
      <w:pPr>
        <w:pStyle w:val="ListParagraph"/>
        <w:numPr>
          <w:ilvl w:val="0"/>
          <w:numId w:val="27"/>
        </w:numPr>
        <w:jc w:val="both"/>
        <w:rPr>
          <w:szCs w:val="22"/>
        </w:rPr>
      </w:pPr>
      <w:r>
        <w:rPr>
          <w:szCs w:val="22"/>
        </w:rPr>
        <w:t xml:space="preserve">Authorized </w:t>
      </w:r>
      <w:r w:rsidR="00422DF1">
        <w:rPr>
          <w:szCs w:val="22"/>
        </w:rPr>
        <w:t xml:space="preserve">immediate processing of </w:t>
      </w:r>
      <w:r>
        <w:rPr>
          <w:szCs w:val="22"/>
        </w:rPr>
        <w:t xml:space="preserve">CIS </w:t>
      </w:r>
      <w:r w:rsidR="00422DF1">
        <w:rPr>
          <w:szCs w:val="22"/>
        </w:rPr>
        <w:t>spectrum</w:t>
      </w:r>
      <w:r w:rsidRPr="003911FF" w:rsidR="00422DF1">
        <w:rPr>
          <w:szCs w:val="22"/>
        </w:rPr>
        <w:t xml:space="preserve"> lease applications or notifications</w:t>
      </w:r>
      <w:r w:rsidR="00422DF1">
        <w:rPr>
          <w:szCs w:val="22"/>
        </w:rPr>
        <w:t xml:space="preserve"> </w:t>
      </w:r>
      <w:r w:rsidRPr="003911FF" w:rsidR="00422DF1">
        <w:rPr>
          <w:szCs w:val="22"/>
        </w:rPr>
        <w:t>regardless of whether the approval or acceptance will result in the lessee holding or having access to geographically overlapping licenses.</w:t>
      </w:r>
      <w:r>
        <w:rPr>
          <w:szCs w:val="22"/>
        </w:rPr>
        <w:t xml:space="preserve">  (Previously, an application or notification implicating such overlap would have been off-lined for further staff scrutiny.)</w:t>
      </w:r>
    </w:p>
    <w:p w:rsidR="00837C60" w:rsidP="00C24145" w14:paraId="10CE0A4C" w14:textId="77777777">
      <w:pPr>
        <w:pStyle w:val="ListParagraph"/>
        <w:ind w:left="0" w:firstLine="720"/>
        <w:jc w:val="both"/>
        <w:rPr>
          <w:szCs w:val="22"/>
        </w:rPr>
      </w:pPr>
    </w:p>
    <w:p w:rsidR="00286B3B" w:rsidRPr="00181DA2" w:rsidP="00292459" w14:paraId="2E0C8194" w14:textId="00C8F387">
      <w:pPr>
        <w:pStyle w:val="ListParagraph"/>
        <w:numPr>
          <w:ilvl w:val="0"/>
          <w:numId w:val="27"/>
        </w:numPr>
        <w:jc w:val="both"/>
        <w:rPr>
          <w:szCs w:val="22"/>
        </w:rPr>
      </w:pPr>
      <w:r w:rsidRPr="00292459">
        <w:rPr>
          <w:szCs w:val="22"/>
        </w:rPr>
        <w:t xml:space="preserve">Authorized </w:t>
      </w:r>
      <w:r w:rsidRPr="00292459" w:rsidR="00983225">
        <w:rPr>
          <w:szCs w:val="22"/>
        </w:rPr>
        <w:t xml:space="preserve">immediate processing of </w:t>
      </w:r>
      <w:r w:rsidRPr="00292459" w:rsidR="00EA14E9">
        <w:rPr>
          <w:szCs w:val="22"/>
        </w:rPr>
        <w:t xml:space="preserve">CIS spectrum lease </w:t>
      </w:r>
      <w:r w:rsidRPr="00292459" w:rsidR="00E93CCA">
        <w:rPr>
          <w:szCs w:val="22"/>
        </w:rPr>
        <w:t>applications</w:t>
      </w:r>
      <w:r w:rsidRPr="00E43D96" w:rsidR="00E93CCA">
        <w:rPr>
          <w:szCs w:val="22"/>
        </w:rPr>
        <w:t xml:space="preserve"> regardless</w:t>
      </w:r>
      <w:r w:rsidRPr="00E43D96" w:rsidR="00EA14E9">
        <w:rPr>
          <w:szCs w:val="22"/>
        </w:rPr>
        <w:t xml:space="preserve"> of whether they implicate designated entity rules, affiliation restrictions, unjust enrichment prohibitions, or transfer restrictions</w:t>
      </w:r>
      <w:r w:rsidRPr="006337A0">
        <w:rPr>
          <w:szCs w:val="22"/>
        </w:rPr>
        <w:t xml:space="preserve">.  </w:t>
      </w:r>
      <w:r w:rsidRPr="003E0B30" w:rsidR="00D41911">
        <w:rPr>
          <w:szCs w:val="22"/>
        </w:rPr>
        <w:t xml:space="preserve">The Commission found in the </w:t>
      </w:r>
      <w:r w:rsidRPr="00A8179F" w:rsidR="00D41911">
        <w:rPr>
          <w:i/>
          <w:szCs w:val="22"/>
        </w:rPr>
        <w:t>Report and Order</w:t>
      </w:r>
      <w:r w:rsidRPr="00292459" w:rsidR="00D41911">
        <w:rPr>
          <w:szCs w:val="22"/>
        </w:rPr>
        <w:t xml:space="preserve"> that s</w:t>
      </w:r>
      <w:r w:rsidRPr="00292459" w:rsidR="00EA14E9">
        <w:rPr>
          <w:szCs w:val="22"/>
        </w:rPr>
        <w:t>uch spectrum leasing arrangements are not readily susceptible to abuse by designated entities who might otherwise lease spectrum to ineligible lessees in order to</w:t>
      </w:r>
      <w:r w:rsidRPr="00E43D96" w:rsidR="00EA14E9">
        <w:rPr>
          <w:szCs w:val="22"/>
        </w:rPr>
        <w:t xml:space="preserve"> gain some measure of unjust enrichment</w:t>
      </w:r>
      <w:r w:rsidRPr="006337A0" w:rsidR="00292459">
        <w:rPr>
          <w:szCs w:val="22"/>
        </w:rPr>
        <w:t>, and</w:t>
      </w:r>
      <w:r w:rsidRPr="00292459" w:rsidR="00292459">
        <w:rPr>
          <w:szCs w:val="22"/>
        </w:rPr>
        <w:t xml:space="preserve"> </w:t>
      </w:r>
      <w:r w:rsidRPr="00292459" w:rsidR="00D41911">
        <w:rPr>
          <w:szCs w:val="22"/>
        </w:rPr>
        <w:t xml:space="preserve">that </w:t>
      </w:r>
      <w:r w:rsidRPr="00E43D96" w:rsidR="00EA14E9">
        <w:rPr>
          <w:szCs w:val="22"/>
        </w:rPr>
        <w:t xml:space="preserve">expedited processing of CIS lease applications will </w:t>
      </w:r>
      <w:r w:rsidRPr="006337A0">
        <w:rPr>
          <w:szCs w:val="22"/>
        </w:rPr>
        <w:t xml:space="preserve">not </w:t>
      </w:r>
      <w:r w:rsidRPr="006337A0" w:rsidR="00EA14E9">
        <w:rPr>
          <w:szCs w:val="22"/>
        </w:rPr>
        <w:t xml:space="preserve">have an adverse impact on the ability of a small business to participate in Commission processes to </w:t>
      </w:r>
      <w:r w:rsidRPr="00181DA2" w:rsidR="00EA14E9">
        <w:rPr>
          <w:szCs w:val="22"/>
        </w:rPr>
        <w:t xml:space="preserve">acquire spectrum or to provide wireless services.  </w:t>
      </w:r>
    </w:p>
    <w:p w:rsidR="00286B3B" w:rsidRPr="00286B3B" w:rsidP="000B2D7F" w14:paraId="4977BCB1" w14:textId="77777777">
      <w:pPr>
        <w:pStyle w:val="ListParagraph"/>
        <w:rPr>
          <w:szCs w:val="22"/>
        </w:rPr>
      </w:pPr>
    </w:p>
    <w:p w:rsidR="003E6B39" w:rsidP="000B2D7F" w14:paraId="4B6DD0E9" w14:textId="5D4200D1">
      <w:pPr>
        <w:pStyle w:val="ListParagraph"/>
        <w:numPr>
          <w:ilvl w:val="0"/>
          <w:numId w:val="27"/>
        </w:numPr>
        <w:jc w:val="both"/>
        <w:rPr>
          <w:szCs w:val="22"/>
        </w:rPr>
      </w:pPr>
      <w:r>
        <w:rPr>
          <w:szCs w:val="22"/>
        </w:rPr>
        <w:t xml:space="preserve">The expedited processing </w:t>
      </w:r>
      <w:r w:rsidRPr="00EA14E9">
        <w:rPr>
          <w:szCs w:val="22"/>
        </w:rPr>
        <w:t>only exempts the underlying CIS lease application from processing under general approval procedures</w:t>
      </w:r>
      <w:r w:rsidR="00E43D96">
        <w:rPr>
          <w:szCs w:val="22"/>
        </w:rPr>
        <w:t>; it does not relieve a licensee from its substantive obligations to make unjust enrichment payments</w:t>
      </w:r>
      <w:r w:rsidR="00256BD6">
        <w:rPr>
          <w:szCs w:val="22"/>
        </w:rPr>
        <w:t>.  T</w:t>
      </w:r>
      <w:r>
        <w:rPr>
          <w:szCs w:val="22"/>
        </w:rPr>
        <w:t>herefore</w:t>
      </w:r>
      <w:r w:rsidR="00D41911">
        <w:rPr>
          <w:szCs w:val="22"/>
        </w:rPr>
        <w:t>,</w:t>
      </w:r>
      <w:r>
        <w:rPr>
          <w:szCs w:val="22"/>
        </w:rPr>
        <w:t xml:space="preserve"> </w:t>
      </w:r>
      <w:r w:rsidR="00E43D96">
        <w:rPr>
          <w:szCs w:val="22"/>
        </w:rPr>
        <w:t xml:space="preserve">while </w:t>
      </w:r>
      <w:r w:rsidR="00417F39">
        <w:rPr>
          <w:szCs w:val="22"/>
        </w:rPr>
        <w:t xml:space="preserve">the Commission anticipated in the </w:t>
      </w:r>
      <w:r w:rsidRPr="00A8179F" w:rsidR="00417F39">
        <w:rPr>
          <w:i/>
          <w:szCs w:val="22"/>
        </w:rPr>
        <w:t>Report and Order</w:t>
      </w:r>
      <w:r w:rsidR="00417F39">
        <w:rPr>
          <w:szCs w:val="22"/>
        </w:rPr>
        <w:t xml:space="preserve"> that it would be </w:t>
      </w:r>
      <w:r w:rsidRPr="00EA14E9" w:rsidR="00EA14E9">
        <w:rPr>
          <w:szCs w:val="22"/>
        </w:rPr>
        <w:t xml:space="preserve">the unlikely </w:t>
      </w:r>
      <w:r w:rsidR="00417F39">
        <w:rPr>
          <w:szCs w:val="22"/>
        </w:rPr>
        <w:t xml:space="preserve">for </w:t>
      </w:r>
      <w:r w:rsidRPr="00EA14E9" w:rsidR="00EA14E9">
        <w:rPr>
          <w:szCs w:val="22"/>
        </w:rPr>
        <w:t>unjust enrichment obligations</w:t>
      </w:r>
      <w:r w:rsidR="00417F39">
        <w:rPr>
          <w:szCs w:val="22"/>
        </w:rPr>
        <w:t xml:space="preserve"> to be</w:t>
      </w:r>
      <w:r w:rsidRPr="00EA14E9" w:rsidR="00EA14E9">
        <w:rPr>
          <w:szCs w:val="22"/>
        </w:rPr>
        <w:t xml:space="preserve"> triggered by a CIS leasing arrangement,</w:t>
      </w:r>
      <w:r w:rsidR="00417F39">
        <w:rPr>
          <w:szCs w:val="22"/>
        </w:rPr>
        <w:t xml:space="preserve"> </w:t>
      </w:r>
      <w:r w:rsidR="00E43D96">
        <w:rPr>
          <w:szCs w:val="22"/>
        </w:rPr>
        <w:t xml:space="preserve">it made it clear that </w:t>
      </w:r>
      <w:r w:rsidR="00417F39">
        <w:rPr>
          <w:szCs w:val="22"/>
        </w:rPr>
        <w:t>if that occurs,</w:t>
      </w:r>
      <w:r w:rsidRPr="00EA14E9" w:rsidR="00EA14E9">
        <w:rPr>
          <w:szCs w:val="22"/>
        </w:rPr>
        <w:t xml:space="preserve"> </w:t>
      </w:r>
      <w:r w:rsidR="00417F39">
        <w:rPr>
          <w:szCs w:val="22"/>
        </w:rPr>
        <w:t xml:space="preserve">the expedited processing </w:t>
      </w:r>
      <w:r w:rsidR="00EA14E9">
        <w:rPr>
          <w:szCs w:val="22"/>
        </w:rPr>
        <w:t>will n</w:t>
      </w:r>
      <w:r w:rsidRPr="00EA14E9" w:rsidR="00EA14E9">
        <w:rPr>
          <w:szCs w:val="22"/>
        </w:rPr>
        <w:t>ot insulate a designated entity from its obligations to comply with the unjust enrichment requirements of the rules</w:t>
      </w:r>
      <w:r>
        <w:rPr>
          <w:szCs w:val="22"/>
        </w:rPr>
        <w:t xml:space="preserve">. </w:t>
      </w:r>
      <w:r w:rsidRPr="00EA14E9" w:rsidR="00EA14E9">
        <w:rPr>
          <w:szCs w:val="22"/>
        </w:rPr>
        <w:t xml:space="preserve">    </w:t>
      </w:r>
    </w:p>
    <w:p w:rsidR="003E6B39" w:rsidP="00C24145" w14:paraId="4EF4698A" w14:textId="77777777">
      <w:pPr>
        <w:pStyle w:val="ListParagraph"/>
        <w:ind w:left="0" w:firstLine="720"/>
        <w:jc w:val="both"/>
        <w:rPr>
          <w:szCs w:val="22"/>
        </w:rPr>
      </w:pPr>
    </w:p>
    <w:p w:rsidR="00D31CEB" w:rsidP="00523599" w14:paraId="54D5A97A" w14:textId="7A97F464">
      <w:pPr>
        <w:pStyle w:val="ListParagraph"/>
        <w:jc w:val="both"/>
        <w:rPr>
          <w:szCs w:val="22"/>
        </w:rPr>
      </w:pPr>
      <w:r>
        <w:rPr>
          <w:i/>
          <w:szCs w:val="22"/>
        </w:rPr>
        <w:t>Implementation of Expedited Internal FCC Procedures (“Immediate Processing”)</w:t>
      </w:r>
      <w:r>
        <w:rPr>
          <w:szCs w:val="22"/>
        </w:rPr>
        <w:t xml:space="preserve"> – </w:t>
      </w:r>
      <w:r w:rsidR="00AF6706">
        <w:rPr>
          <w:szCs w:val="22"/>
        </w:rPr>
        <w:t xml:space="preserve">In the </w:t>
      </w:r>
      <w:r w:rsidRPr="00A8179F" w:rsidR="00AF6706">
        <w:rPr>
          <w:i/>
          <w:szCs w:val="22"/>
        </w:rPr>
        <w:t>Report and Order</w:t>
      </w:r>
      <w:r w:rsidR="00AF6706">
        <w:rPr>
          <w:szCs w:val="22"/>
        </w:rPr>
        <w:t>, t</w:t>
      </w:r>
      <w:r w:rsidR="0048618B">
        <w:rPr>
          <w:szCs w:val="22"/>
        </w:rPr>
        <w:t xml:space="preserve">he Commission </w:t>
      </w:r>
      <w:r w:rsidRPr="0048618B" w:rsidR="0048618B">
        <w:rPr>
          <w:szCs w:val="22"/>
        </w:rPr>
        <w:t>establish</w:t>
      </w:r>
      <w:r w:rsidR="0048618B">
        <w:rPr>
          <w:szCs w:val="22"/>
        </w:rPr>
        <w:t>ed</w:t>
      </w:r>
      <w:r w:rsidRPr="0048618B" w:rsidR="0048618B">
        <w:rPr>
          <w:szCs w:val="22"/>
        </w:rPr>
        <w:t xml:space="preserve"> internal procedures to ensure that qualified spectrum lease filings for CISs are identified and handled according to immediate processing procedures.   </w:t>
      </w:r>
    </w:p>
    <w:p w:rsidR="00D31CEB" w:rsidP="00C24145" w14:paraId="08A0F748" w14:textId="77777777">
      <w:pPr>
        <w:pStyle w:val="ListParagraph"/>
        <w:ind w:left="0" w:firstLine="720"/>
        <w:jc w:val="both"/>
        <w:rPr>
          <w:szCs w:val="22"/>
        </w:rPr>
      </w:pPr>
    </w:p>
    <w:p w:rsidR="00D31CEB" w:rsidP="000B2D7F" w14:paraId="251AFDC2" w14:textId="312F26BE">
      <w:pPr>
        <w:pStyle w:val="ListParagraph"/>
        <w:numPr>
          <w:ilvl w:val="0"/>
          <w:numId w:val="29"/>
        </w:numPr>
        <w:jc w:val="both"/>
        <w:rPr>
          <w:szCs w:val="22"/>
        </w:rPr>
      </w:pPr>
      <w:r>
        <w:rPr>
          <w:szCs w:val="22"/>
        </w:rPr>
        <w:t xml:space="preserve">If the spectrum leasing parties submit their lease application or notification for a CIS via </w:t>
      </w:r>
      <w:r w:rsidR="00AF6706">
        <w:rPr>
          <w:szCs w:val="22"/>
        </w:rPr>
        <w:t xml:space="preserve">the </w:t>
      </w:r>
      <w:r>
        <w:rPr>
          <w:szCs w:val="22"/>
        </w:rPr>
        <w:t>U</w:t>
      </w:r>
      <w:r w:rsidR="00AF6706">
        <w:rPr>
          <w:szCs w:val="22"/>
        </w:rPr>
        <w:t xml:space="preserve">niversal </w:t>
      </w:r>
      <w:r>
        <w:rPr>
          <w:szCs w:val="22"/>
        </w:rPr>
        <w:t>L</w:t>
      </w:r>
      <w:r w:rsidR="00AF6706">
        <w:rPr>
          <w:szCs w:val="22"/>
        </w:rPr>
        <w:t xml:space="preserve">icensing </w:t>
      </w:r>
      <w:r>
        <w:rPr>
          <w:szCs w:val="22"/>
        </w:rPr>
        <w:t>S</w:t>
      </w:r>
      <w:r w:rsidR="00AF6706">
        <w:rPr>
          <w:szCs w:val="22"/>
        </w:rPr>
        <w:t>ystem (ULS)</w:t>
      </w:r>
      <w:r>
        <w:rPr>
          <w:szCs w:val="22"/>
        </w:rPr>
        <w:t xml:space="preserve">, and the filing establishes that the proposed spectrum lease is for a CIS, is otherwise complete, and the payment of any requisite filing fees has been confirmed, then the Wireless Telecommunications Bureau (WTB) will </w:t>
      </w:r>
      <w:r w:rsidR="00CE7E86">
        <w:rPr>
          <w:szCs w:val="22"/>
        </w:rPr>
        <w:t xml:space="preserve">clear </w:t>
      </w:r>
      <w:r>
        <w:rPr>
          <w:szCs w:val="22"/>
        </w:rPr>
        <w:t xml:space="preserve">the application or notification </w:t>
      </w:r>
      <w:r w:rsidR="00860394">
        <w:rPr>
          <w:szCs w:val="22"/>
        </w:rPr>
        <w:t xml:space="preserve">for </w:t>
      </w:r>
      <w:r>
        <w:rPr>
          <w:szCs w:val="22"/>
        </w:rPr>
        <w:t xml:space="preserve">immediate grant or acceptance through ULS processing.  </w:t>
      </w:r>
    </w:p>
    <w:p w:rsidR="00D31CEB" w:rsidP="000B2D7F" w14:paraId="0307E51A" w14:textId="77777777">
      <w:pPr>
        <w:pStyle w:val="ListParagraph"/>
        <w:ind w:left="1440"/>
        <w:jc w:val="both"/>
        <w:rPr>
          <w:szCs w:val="22"/>
        </w:rPr>
      </w:pPr>
      <w:r>
        <w:rPr>
          <w:szCs w:val="22"/>
        </w:rPr>
        <w:t xml:space="preserve"> </w:t>
      </w:r>
    </w:p>
    <w:p w:rsidR="00D31CEB" w:rsidP="000B2D7F" w14:paraId="79A056A9" w14:textId="18755952">
      <w:pPr>
        <w:pStyle w:val="ListParagraph"/>
        <w:numPr>
          <w:ilvl w:val="0"/>
          <w:numId w:val="29"/>
        </w:numPr>
        <w:jc w:val="both"/>
        <w:rPr>
          <w:szCs w:val="22"/>
        </w:rPr>
      </w:pPr>
      <w:r>
        <w:rPr>
          <w:szCs w:val="22"/>
        </w:rPr>
        <w:t xml:space="preserve">Approval </w:t>
      </w:r>
      <w:r>
        <w:rPr>
          <w:szCs w:val="22"/>
        </w:rPr>
        <w:t xml:space="preserve">of lease applications </w:t>
      </w:r>
      <w:r>
        <w:rPr>
          <w:szCs w:val="22"/>
        </w:rPr>
        <w:t xml:space="preserve">will be reflected in ULS on the next business day after filing the application or notification.  </w:t>
      </w:r>
    </w:p>
    <w:p w:rsidR="00D31CEB" w:rsidRPr="00D31CEB" w:rsidP="000B2D7F" w14:paraId="3014144B" w14:textId="77777777">
      <w:pPr>
        <w:pStyle w:val="ListParagraph"/>
        <w:rPr>
          <w:szCs w:val="22"/>
        </w:rPr>
      </w:pPr>
    </w:p>
    <w:p w:rsidR="00D31CEB" w:rsidP="000B2D7F" w14:paraId="7534A21A" w14:textId="77777777">
      <w:pPr>
        <w:pStyle w:val="ListParagraph"/>
        <w:numPr>
          <w:ilvl w:val="0"/>
          <w:numId w:val="29"/>
        </w:numPr>
        <w:jc w:val="both"/>
        <w:rPr>
          <w:szCs w:val="22"/>
        </w:rPr>
      </w:pPr>
      <w:r>
        <w:rPr>
          <w:szCs w:val="22"/>
        </w:rPr>
        <w:t>Upon receipt of approval, spectrum lessees will have authority to commence operations under the terms of the spectrum lease, allowing for immediate commencement of operations provided that the parties have established the approval date as the date the lease commences.</w:t>
      </w:r>
      <w:r w:rsidR="00741B8F">
        <w:rPr>
          <w:szCs w:val="22"/>
        </w:rPr>
        <w:t xml:space="preserve">  </w:t>
      </w:r>
    </w:p>
    <w:p w:rsidR="00D31CEB" w:rsidRPr="00D31CEB" w:rsidP="000B2D7F" w14:paraId="331741D7" w14:textId="77777777">
      <w:pPr>
        <w:pStyle w:val="ListParagraph"/>
        <w:rPr>
          <w:szCs w:val="22"/>
        </w:rPr>
      </w:pPr>
    </w:p>
    <w:p w:rsidR="00B71C4C" w:rsidP="000B2D7F" w14:paraId="1181A662" w14:textId="484DE230">
      <w:pPr>
        <w:pStyle w:val="ListParagraph"/>
        <w:numPr>
          <w:ilvl w:val="0"/>
          <w:numId w:val="29"/>
        </w:numPr>
        <w:jc w:val="both"/>
        <w:rPr>
          <w:szCs w:val="22"/>
        </w:rPr>
      </w:pPr>
      <w:r>
        <w:rPr>
          <w:szCs w:val="22"/>
        </w:rPr>
        <w:t>The Bureau will place the granted or accepted application or notification on public notice and the action will be subject to</w:t>
      </w:r>
      <w:r w:rsidRPr="00E43D96" w:rsidR="00E43D96">
        <w:rPr>
          <w:szCs w:val="22"/>
        </w:rPr>
        <w:t xml:space="preserve"> the Commission’s reconsideration proc</w:t>
      </w:r>
      <w:r w:rsidR="00E43D96">
        <w:rPr>
          <w:szCs w:val="22"/>
        </w:rPr>
        <w:t>edures under rule Section 1.106</w:t>
      </w:r>
      <w:r>
        <w:rPr>
          <w:szCs w:val="22"/>
        </w:rPr>
        <w:t>.</w:t>
      </w:r>
    </w:p>
    <w:p w:rsidR="00B71C4C" w:rsidP="00C24145" w14:paraId="35D8A983" w14:textId="77777777">
      <w:pPr>
        <w:pStyle w:val="ListParagraph"/>
        <w:ind w:left="0" w:firstLine="720"/>
        <w:jc w:val="both"/>
        <w:rPr>
          <w:szCs w:val="22"/>
        </w:rPr>
      </w:pPr>
    </w:p>
    <w:p w:rsidR="001A1573" w:rsidP="00C24145" w14:paraId="15490FB3" w14:textId="2C4F6CEF">
      <w:pPr>
        <w:pStyle w:val="ListParagraph"/>
        <w:ind w:left="0" w:firstLine="720"/>
        <w:jc w:val="both"/>
        <w:rPr>
          <w:szCs w:val="22"/>
        </w:rPr>
      </w:pPr>
      <w:r w:rsidRPr="005674E1">
        <w:rPr>
          <w:i/>
          <w:szCs w:val="22"/>
        </w:rPr>
        <w:t>Completeness Requirement</w:t>
      </w:r>
      <w:r w:rsidRPr="005674E1">
        <w:rPr>
          <w:szCs w:val="22"/>
        </w:rPr>
        <w:t xml:space="preserve"> </w:t>
      </w:r>
    </w:p>
    <w:p w:rsidR="00AD189C" w:rsidP="00C24145" w14:paraId="25CAB4C3" w14:textId="77777777">
      <w:pPr>
        <w:pStyle w:val="ListParagraph"/>
        <w:ind w:left="0" w:firstLine="720"/>
        <w:jc w:val="both"/>
        <w:rPr>
          <w:szCs w:val="22"/>
        </w:rPr>
      </w:pPr>
    </w:p>
    <w:p w:rsidR="00491283" w:rsidP="000B2D7F" w14:paraId="53EBCB00" w14:textId="26681D1C">
      <w:pPr>
        <w:pStyle w:val="ListParagraph"/>
        <w:numPr>
          <w:ilvl w:val="0"/>
          <w:numId w:val="30"/>
        </w:numPr>
        <w:jc w:val="both"/>
        <w:rPr>
          <w:szCs w:val="22"/>
        </w:rPr>
      </w:pPr>
      <w:r>
        <w:rPr>
          <w:szCs w:val="22"/>
        </w:rPr>
        <w:t>For immediate processing, a</w:t>
      </w:r>
      <w:r w:rsidRPr="00B71C4C" w:rsidR="00B71C4C">
        <w:rPr>
          <w:szCs w:val="22"/>
        </w:rPr>
        <w:t xml:space="preserve"> CIS spectrum lease application </w:t>
      </w:r>
      <w:r w:rsidR="001A1573">
        <w:rPr>
          <w:szCs w:val="22"/>
        </w:rPr>
        <w:t xml:space="preserve">must </w:t>
      </w:r>
      <w:r w:rsidRPr="00B71C4C" w:rsidR="00B71C4C">
        <w:rPr>
          <w:szCs w:val="22"/>
        </w:rPr>
        <w:t>be sufficiently complete</w:t>
      </w:r>
      <w:r>
        <w:rPr>
          <w:szCs w:val="22"/>
        </w:rPr>
        <w:t>—</w:t>
      </w:r>
      <w:r>
        <w:rPr>
          <w:i/>
          <w:szCs w:val="22"/>
        </w:rPr>
        <w:t>i.e.</w:t>
      </w:r>
      <w:r>
        <w:rPr>
          <w:szCs w:val="22"/>
        </w:rPr>
        <w:t xml:space="preserve">, it must </w:t>
      </w:r>
      <w:r w:rsidRPr="00B71C4C" w:rsidR="00B71C4C">
        <w:rPr>
          <w:szCs w:val="22"/>
        </w:rPr>
        <w:t>contain all necessary information and certifications (including those relating to eligibility, basic qualifications, and foreign ownership) and include the requisite filing fee</w:t>
      </w:r>
      <w:r w:rsidR="00B42CAE">
        <w:rPr>
          <w:szCs w:val="22"/>
        </w:rPr>
        <w:t>.</w:t>
      </w:r>
    </w:p>
    <w:p w:rsidR="00FC1B12" w:rsidP="000B2D7F" w14:paraId="4812217C" w14:textId="77777777">
      <w:pPr>
        <w:pStyle w:val="ListParagraph"/>
        <w:ind w:left="1440"/>
        <w:jc w:val="both"/>
        <w:rPr>
          <w:szCs w:val="22"/>
        </w:rPr>
      </w:pPr>
    </w:p>
    <w:p w:rsidR="00FC1B12" w:rsidP="000B2D7F" w14:paraId="7182E93A" w14:textId="4CD813F3">
      <w:pPr>
        <w:pStyle w:val="ListParagraph"/>
        <w:numPr>
          <w:ilvl w:val="0"/>
          <w:numId w:val="30"/>
        </w:numPr>
        <w:jc w:val="both"/>
        <w:rPr>
          <w:szCs w:val="22"/>
        </w:rPr>
      </w:pPr>
      <w:r>
        <w:rPr>
          <w:szCs w:val="22"/>
        </w:rPr>
        <w:t xml:space="preserve">A </w:t>
      </w:r>
      <w:r>
        <w:rPr>
          <w:szCs w:val="22"/>
        </w:rPr>
        <w:t xml:space="preserve">spectrum </w:t>
      </w:r>
      <w:r w:rsidRPr="005674E1">
        <w:rPr>
          <w:szCs w:val="22"/>
        </w:rPr>
        <w:t xml:space="preserve">lease application or notification </w:t>
      </w:r>
      <w:r>
        <w:rPr>
          <w:szCs w:val="22"/>
        </w:rPr>
        <w:t xml:space="preserve">will not be deemed </w:t>
      </w:r>
      <w:r>
        <w:rPr>
          <w:szCs w:val="22"/>
        </w:rPr>
        <w:t xml:space="preserve">sufficiently </w:t>
      </w:r>
      <w:r w:rsidRPr="005674E1">
        <w:rPr>
          <w:szCs w:val="22"/>
        </w:rPr>
        <w:t>complete</w:t>
      </w:r>
      <w:r>
        <w:rPr>
          <w:szCs w:val="22"/>
        </w:rPr>
        <w:t xml:space="preserve"> if </w:t>
      </w:r>
      <w:r w:rsidR="00E93CCA">
        <w:rPr>
          <w:szCs w:val="22"/>
        </w:rPr>
        <w:t>questions exist about</w:t>
      </w:r>
      <w:r w:rsidRPr="005674E1">
        <w:rPr>
          <w:szCs w:val="22"/>
        </w:rPr>
        <w:t xml:space="preserve"> the lessee’s eligibility or qualification to </w:t>
      </w:r>
      <w:r>
        <w:rPr>
          <w:szCs w:val="22"/>
        </w:rPr>
        <w:t>lease</w:t>
      </w:r>
      <w:r w:rsidRPr="005674E1">
        <w:rPr>
          <w:szCs w:val="22"/>
        </w:rPr>
        <w:t xml:space="preserve"> spectrum</w:t>
      </w:r>
      <w:r>
        <w:rPr>
          <w:szCs w:val="22"/>
        </w:rPr>
        <w:t xml:space="preserve"> based on the responses or certifications</w:t>
      </w:r>
      <w:r w:rsidR="009014DB">
        <w:rPr>
          <w:szCs w:val="22"/>
        </w:rPr>
        <w:t xml:space="preserve">.  Accordingly, such an </w:t>
      </w:r>
      <w:r w:rsidRPr="005674E1">
        <w:rPr>
          <w:szCs w:val="22"/>
        </w:rPr>
        <w:t xml:space="preserve">application or notification </w:t>
      </w:r>
      <w:r w:rsidR="009014DB">
        <w:rPr>
          <w:szCs w:val="22"/>
        </w:rPr>
        <w:t xml:space="preserve">will not be </w:t>
      </w:r>
      <w:r w:rsidRPr="005674E1">
        <w:rPr>
          <w:szCs w:val="22"/>
        </w:rPr>
        <w:t>eligible for immediate processing.</w:t>
      </w:r>
    </w:p>
    <w:p w:rsidR="00CD08DE" w:rsidP="00C24145" w14:paraId="4C1C0C5B" w14:textId="77777777">
      <w:pPr>
        <w:pStyle w:val="ListParagraph"/>
        <w:ind w:left="0" w:firstLine="720"/>
        <w:jc w:val="both"/>
        <w:rPr>
          <w:szCs w:val="22"/>
        </w:rPr>
      </w:pPr>
    </w:p>
    <w:p w:rsidR="008E7B4A" w:rsidRPr="003911FF" w:rsidP="00753CF8" w14:paraId="17D7929F" w14:textId="77777777">
      <w:pPr>
        <w:pStyle w:val="Heading2"/>
      </w:pPr>
      <w:bookmarkStart w:id="56" w:name="_Toc453255500"/>
      <w:bookmarkStart w:id="57" w:name="_Toc474919251"/>
      <w:bookmarkStart w:id="58" w:name="_Toc475025943"/>
      <w:bookmarkStart w:id="59" w:name="_Toc475983645"/>
      <w:bookmarkStart w:id="60" w:name="_Toc476153014"/>
      <w:bookmarkStart w:id="61" w:name="_Toc477890069"/>
      <w:bookmarkStart w:id="62" w:name="_Toc477954559"/>
      <w:bookmarkStart w:id="63" w:name="_Toc506280438"/>
      <w:r>
        <w:t>Regulatory Status</w:t>
      </w:r>
      <w:bookmarkEnd w:id="56"/>
      <w:bookmarkEnd w:id="57"/>
      <w:bookmarkEnd w:id="58"/>
      <w:bookmarkEnd w:id="59"/>
      <w:bookmarkEnd w:id="60"/>
      <w:bookmarkEnd w:id="61"/>
      <w:bookmarkEnd w:id="62"/>
      <w:bookmarkEnd w:id="63"/>
    </w:p>
    <w:p w:rsidR="005A5657" w:rsidP="007A45FC" w14:paraId="07324FE2" w14:textId="16BF0366">
      <w:pPr>
        <w:pStyle w:val="ParaNum"/>
        <w:numPr>
          <w:ilvl w:val="0"/>
          <w:numId w:val="0"/>
        </w:numPr>
        <w:ind w:left="720"/>
        <w:jc w:val="both"/>
      </w:pPr>
      <w:r w:rsidRPr="000F4AA2">
        <w:rPr>
          <w:i/>
        </w:rPr>
        <w:t>PMRS Presumption</w:t>
      </w:r>
      <w:r w:rsidR="009014DB">
        <w:t xml:space="preserve"> – </w:t>
      </w:r>
      <w:r w:rsidR="00654E7C">
        <w:t xml:space="preserve">The Commission granted a waiver </w:t>
      </w:r>
      <w:r w:rsidRPr="00654E7C" w:rsidR="00654E7C">
        <w:t>of Section 20.9 to the extent necessary</w:t>
      </w:r>
      <w:r w:rsidR="00C42EDB">
        <w:t>.  As a result of the waiver</w:t>
      </w:r>
      <w:r w:rsidR="00256BD6">
        <w:t>:</w:t>
      </w:r>
      <w:r w:rsidRPr="00654E7C" w:rsidR="00654E7C">
        <w:t xml:space="preserve"> </w:t>
      </w:r>
    </w:p>
    <w:p w:rsidR="005A5657" w:rsidP="000B2D7F" w14:paraId="54C57D03" w14:textId="51B48D02">
      <w:pPr>
        <w:pStyle w:val="ParaNum"/>
        <w:numPr>
          <w:ilvl w:val="0"/>
          <w:numId w:val="31"/>
        </w:numPr>
        <w:jc w:val="both"/>
      </w:pPr>
      <w:r w:rsidRPr="00654E7C">
        <w:t xml:space="preserve">CIS </w:t>
      </w:r>
      <w:r w:rsidR="00237115">
        <w:t xml:space="preserve">providers </w:t>
      </w:r>
      <w:r>
        <w:t xml:space="preserve">are </w:t>
      </w:r>
      <w:r w:rsidRPr="00654E7C">
        <w:t>not required to file a separate modification application to reflect PMRS regulatory status</w:t>
      </w:r>
      <w:r w:rsidR="007A45FC">
        <w:t>, or be subject to the 30-day public notice period applicable to applications to supply certain radio services,</w:t>
      </w:r>
      <w:r w:rsidRPr="00654E7C">
        <w:t xml:space="preserve"> subsequent to approval or acceptance of the lease</w:t>
      </w:r>
      <w:r>
        <w:t>.</w:t>
      </w:r>
    </w:p>
    <w:p w:rsidR="00B514F8" w:rsidP="000B2D7F" w14:paraId="63B70B36" w14:textId="5FD769F2">
      <w:pPr>
        <w:pStyle w:val="ParaNum"/>
        <w:numPr>
          <w:ilvl w:val="0"/>
          <w:numId w:val="31"/>
        </w:numPr>
        <w:jc w:val="both"/>
      </w:pPr>
      <w:r w:rsidRPr="00654E7C">
        <w:t xml:space="preserve">CIS </w:t>
      </w:r>
      <w:r w:rsidR="00237115">
        <w:t xml:space="preserve">providers </w:t>
      </w:r>
      <w:r w:rsidR="005A5657">
        <w:t>are</w:t>
      </w:r>
      <w:r w:rsidR="00C7384D">
        <w:t xml:space="preserve"> </w:t>
      </w:r>
      <w:r w:rsidRPr="00654E7C">
        <w:t xml:space="preserve">permitted to indicate in the exhibit to </w:t>
      </w:r>
      <w:r w:rsidR="00FD471B">
        <w:t xml:space="preserve">their </w:t>
      </w:r>
      <w:r w:rsidRPr="00654E7C">
        <w:t>lease application</w:t>
      </w:r>
      <w:r w:rsidR="00FD471B">
        <w:t>s</w:t>
      </w:r>
      <w:r w:rsidRPr="00654E7C">
        <w:t xml:space="preserve"> whether </w:t>
      </w:r>
      <w:r w:rsidR="00FD471B">
        <w:t xml:space="preserve">they are </w:t>
      </w:r>
      <w:r w:rsidRPr="00654E7C">
        <w:t>PMRS or CMRS for regulatory status purposes</w:t>
      </w:r>
      <w:r>
        <w:t>,</w:t>
      </w:r>
      <w:r w:rsidR="002126DF">
        <w:t xml:space="preserve"> </w:t>
      </w:r>
      <w:r w:rsidR="000C2DB6">
        <w:t>and the approved or accepted spectrum lease will subsequently reflect that regulatory status.</w:t>
      </w:r>
      <w:r w:rsidR="009C1EE1">
        <w:t xml:space="preserve">  </w:t>
      </w:r>
    </w:p>
    <w:p w:rsidR="009D3491" w:rsidP="000B2D7F" w14:paraId="4420AC83" w14:textId="475A786A">
      <w:pPr>
        <w:pStyle w:val="ParaNum"/>
        <w:numPr>
          <w:ilvl w:val="0"/>
          <w:numId w:val="31"/>
        </w:numPr>
        <w:jc w:val="both"/>
      </w:pPr>
      <w:r>
        <w:t xml:space="preserve">In the </w:t>
      </w:r>
      <w:r>
        <w:rPr>
          <w:i/>
        </w:rPr>
        <w:t>CMRS Presumption R&amp;O</w:t>
      </w:r>
      <w:r>
        <w:t xml:space="preserve"> (FCC 17-167), the Commission amended Section 20.9 of the Commission’s rules to eliminate the CMRS presumption that previously required certain regulatees – like CIS providers – to file modification applications in order to reflect PRMS regulatory status.  </w:t>
      </w:r>
      <w:r>
        <w:t xml:space="preserve">  </w:t>
      </w:r>
      <w:r w:rsidRPr="00463A2C">
        <w:t xml:space="preserve">      </w:t>
      </w:r>
    </w:p>
    <w:p w:rsidR="00FD471B" w:rsidP="00E824BD" w14:paraId="75D0A0AF" w14:textId="324F4C87">
      <w:pPr>
        <w:pStyle w:val="ParaNum"/>
        <w:numPr>
          <w:ilvl w:val="0"/>
          <w:numId w:val="0"/>
        </w:numPr>
        <w:ind w:firstLine="720"/>
        <w:jc w:val="both"/>
        <w:outlineLvl w:val="1"/>
      </w:pPr>
      <w:bookmarkStart w:id="64" w:name="_Toc506280439"/>
      <w:r>
        <w:rPr>
          <w:b/>
        </w:rPr>
        <w:t>C.</w:t>
      </w:r>
      <w:r>
        <w:rPr>
          <w:b/>
        </w:rPr>
        <w:tab/>
      </w:r>
      <w:r w:rsidRPr="007A45FC" w:rsidR="00185C17">
        <w:rPr>
          <w:b/>
        </w:rPr>
        <w:t>911 and E911</w:t>
      </w:r>
      <w:bookmarkEnd w:id="64"/>
    </w:p>
    <w:p w:rsidR="00451153" w:rsidP="00FD471B" w14:paraId="1EEEC91B" w14:textId="2F84C105">
      <w:pPr>
        <w:pStyle w:val="ParaNum"/>
        <w:numPr>
          <w:ilvl w:val="0"/>
          <w:numId w:val="0"/>
        </w:numPr>
        <w:ind w:firstLine="720"/>
        <w:jc w:val="both"/>
      </w:pPr>
      <w:r>
        <w:t xml:space="preserve">The Commission’s </w:t>
      </w:r>
      <w:r w:rsidRPr="00A8179F">
        <w:rPr>
          <w:i/>
        </w:rPr>
        <w:t>Report and Order</w:t>
      </w:r>
      <w:r>
        <w:t xml:space="preserve"> also amended </w:t>
      </w:r>
      <w:r w:rsidR="00FD471B">
        <w:t xml:space="preserve">the </w:t>
      </w:r>
      <w:r w:rsidR="00BD12C0">
        <w:t xml:space="preserve">rule </w:t>
      </w:r>
      <w:r w:rsidR="00FD471B">
        <w:t xml:space="preserve">Section 20.18 </w:t>
      </w:r>
      <w:r>
        <w:t xml:space="preserve">911 and E911 requirements </w:t>
      </w:r>
      <w:r w:rsidR="00FD471B">
        <w:t>for CIS providers who operate as a PM</w:t>
      </w:r>
      <w:r w:rsidR="00BD12C0">
        <w:t>R</w:t>
      </w:r>
      <w:r w:rsidR="00FD471B">
        <w:t>S</w:t>
      </w:r>
      <w:r w:rsidR="00BD12C0">
        <w:t xml:space="preserve">, </w:t>
      </w:r>
      <w:r>
        <w:t>as follows</w:t>
      </w:r>
      <w:r w:rsidR="00A462D3">
        <w:t>:</w:t>
      </w:r>
    </w:p>
    <w:p w:rsidR="000D3226" w:rsidRPr="000D3226" w:rsidP="000B2D7F" w14:paraId="4A15F474" w14:textId="74CA5C70">
      <w:pPr>
        <w:pStyle w:val="ParaNum"/>
        <w:numPr>
          <w:ilvl w:val="0"/>
          <w:numId w:val="33"/>
        </w:numPr>
        <w:jc w:val="both"/>
        <w:rPr>
          <w:szCs w:val="22"/>
        </w:rPr>
      </w:pPr>
      <w:r>
        <w:t>A</w:t>
      </w:r>
      <w:r w:rsidR="00DA2BE3">
        <w:t xml:space="preserve">mended </w:t>
      </w:r>
      <w:r w:rsidR="00FD471B">
        <w:t xml:space="preserve">Section </w:t>
      </w:r>
      <w:r w:rsidR="00DA2BE3">
        <w:t xml:space="preserve">20.18 </w:t>
      </w:r>
      <w:r w:rsidR="00FD471B">
        <w:t xml:space="preserve">generally </w:t>
      </w:r>
      <w:r w:rsidR="00DA2BE3">
        <w:t>require</w:t>
      </w:r>
      <w:r>
        <w:t>s</w:t>
      </w:r>
      <w:r w:rsidR="00DA2BE3">
        <w:t xml:space="preserve"> CIS providers regulated as PMRS to route all 911 calls to the local PSAP. </w:t>
      </w:r>
    </w:p>
    <w:p w:rsidR="000D3226" w:rsidRPr="000D3226" w:rsidP="000B2D7F" w14:paraId="7E27AFCC" w14:textId="499DD676">
      <w:pPr>
        <w:pStyle w:val="ParaNum"/>
        <w:numPr>
          <w:ilvl w:val="0"/>
          <w:numId w:val="33"/>
        </w:numPr>
        <w:jc w:val="both"/>
        <w:rPr>
          <w:szCs w:val="22"/>
        </w:rPr>
      </w:pPr>
      <w:r>
        <w:t>However, w</w:t>
      </w:r>
      <w:r>
        <w:t xml:space="preserve">hen a </w:t>
      </w:r>
      <w:r w:rsidRPr="00F60684" w:rsidR="00F60684">
        <w:t>PSAP inform</w:t>
      </w:r>
      <w:r>
        <w:t>s</w:t>
      </w:r>
      <w:r w:rsidRPr="00F60684" w:rsidR="00F60684">
        <w:t xml:space="preserve"> </w:t>
      </w:r>
      <w:r>
        <w:t xml:space="preserve">a </w:t>
      </w:r>
      <w:r w:rsidRPr="00F60684" w:rsidR="00F60684">
        <w:t>CIS provider that the</w:t>
      </w:r>
      <w:r w:rsidR="003A5739">
        <w:t xml:space="preserve"> PSAP</w:t>
      </w:r>
      <w:r w:rsidRPr="00F60684" w:rsidR="00F60684">
        <w:t xml:space="preserve"> do</w:t>
      </w:r>
      <w:r>
        <w:t>es</w:t>
      </w:r>
      <w:r w:rsidRPr="00F60684" w:rsidR="00F60684">
        <w:t xml:space="preserve"> not wish to receive 911 calls from a given correctional facility, </w:t>
      </w:r>
      <w:r>
        <w:t xml:space="preserve">the </w:t>
      </w:r>
      <w:r w:rsidRPr="00F60684" w:rsidR="00F60684">
        <w:t>CIS provider must abide by that request.</w:t>
      </w:r>
      <w:r w:rsidR="000054E6">
        <w:t xml:space="preserve">  </w:t>
      </w:r>
    </w:p>
    <w:p w:rsidR="000D3226" w:rsidRPr="00C66B93" w:rsidP="000B2D7F" w14:paraId="5B0E4A27" w14:textId="09D4ECD5">
      <w:pPr>
        <w:pStyle w:val="ParaNum"/>
        <w:numPr>
          <w:ilvl w:val="0"/>
          <w:numId w:val="33"/>
        </w:numPr>
        <w:jc w:val="both"/>
        <w:rPr>
          <w:szCs w:val="22"/>
        </w:rPr>
      </w:pPr>
      <w:r>
        <w:t xml:space="preserve">In addition, </w:t>
      </w:r>
      <w:r w:rsidR="000054E6">
        <w:t xml:space="preserve">CIS providers are not subject to the 911 routing requirement to the extent that they deploy a technology only to obtain identifying information from a contraband wireless device, and not to capture a call from a correctional facility that will either be terminated or forwarded to a serving carrier’s network based on contraband status. </w:t>
      </w:r>
    </w:p>
    <w:p w:rsidR="00CB405A" w:rsidRPr="00CB405A" w:rsidP="000B2D7F" w14:paraId="37A5B0F6" w14:textId="12491E0A">
      <w:pPr>
        <w:pStyle w:val="ParaNum"/>
        <w:numPr>
          <w:ilvl w:val="0"/>
          <w:numId w:val="32"/>
        </w:numPr>
        <w:jc w:val="both"/>
      </w:pPr>
      <w:r w:rsidRPr="00DE1942">
        <w:rPr>
          <w:szCs w:val="22"/>
        </w:rPr>
        <w:t>Pursuant to amended rule</w:t>
      </w:r>
      <w:r>
        <w:rPr>
          <w:szCs w:val="22"/>
        </w:rPr>
        <w:t xml:space="preserve"> S</w:t>
      </w:r>
      <w:r w:rsidRPr="00DE1942">
        <w:rPr>
          <w:szCs w:val="22"/>
        </w:rPr>
        <w:t>ection 20.18</w:t>
      </w:r>
      <w:r w:rsidR="0065792E">
        <w:rPr>
          <w:szCs w:val="22"/>
        </w:rPr>
        <w:t>(r)</w:t>
      </w:r>
      <w:r w:rsidRPr="00DE1942">
        <w:rPr>
          <w:szCs w:val="22"/>
        </w:rPr>
        <w:t>, the CIS provider, and not the CMRS licensee, is responsible for passing through</w:t>
      </w:r>
      <w:r w:rsidR="0065792E">
        <w:rPr>
          <w:szCs w:val="22"/>
        </w:rPr>
        <w:t xml:space="preserve"> all 911 and</w:t>
      </w:r>
      <w:r w:rsidRPr="00DE1942">
        <w:rPr>
          <w:szCs w:val="22"/>
        </w:rPr>
        <w:t xml:space="preserve"> E911 calls to the PSAP, unless the PSAP indicates it does not want to receive them</w:t>
      </w:r>
      <w:r w:rsidR="00672E2F">
        <w:rPr>
          <w:szCs w:val="22"/>
        </w:rPr>
        <w:t>.</w:t>
      </w:r>
      <w:r w:rsidR="0065792E">
        <w:rPr>
          <w:szCs w:val="22"/>
        </w:rPr>
        <w:t xml:space="preserve">  However, pursuant to </w:t>
      </w:r>
      <w:r w:rsidR="006C7197">
        <w:rPr>
          <w:szCs w:val="22"/>
        </w:rPr>
        <w:t xml:space="preserve">the </w:t>
      </w:r>
      <w:r w:rsidRPr="00DE1942" w:rsidR="0011064C">
        <w:rPr>
          <w:szCs w:val="22"/>
        </w:rPr>
        <w:t>amend</w:t>
      </w:r>
      <w:r w:rsidR="006C7197">
        <w:rPr>
          <w:szCs w:val="22"/>
        </w:rPr>
        <w:t>ed</w:t>
      </w:r>
      <w:r w:rsidRPr="00DE1942" w:rsidR="0011064C">
        <w:rPr>
          <w:szCs w:val="22"/>
        </w:rPr>
        <w:t xml:space="preserve"> spectrum leasing rules </w:t>
      </w:r>
      <w:r w:rsidR="006C7197">
        <w:rPr>
          <w:szCs w:val="22"/>
        </w:rPr>
        <w:t xml:space="preserve">in </w:t>
      </w:r>
      <w:r w:rsidRPr="00DE1942" w:rsidR="0011064C">
        <w:rPr>
          <w:szCs w:val="22"/>
        </w:rPr>
        <w:t>Sections 1.9020</w:t>
      </w:r>
      <w:r w:rsidRPr="00DE1942" w:rsidR="0011064C">
        <w:rPr>
          <w:b/>
          <w:bCs/>
          <w:szCs w:val="22"/>
        </w:rPr>
        <w:t xml:space="preserve"> </w:t>
      </w:r>
      <w:r w:rsidRPr="00DE1942" w:rsidR="0011064C">
        <w:rPr>
          <w:bCs/>
          <w:szCs w:val="22"/>
        </w:rPr>
        <w:t>(spectrum manager leasing arrangements)</w:t>
      </w:r>
      <w:r w:rsidRPr="00DE1942" w:rsidR="0011064C">
        <w:rPr>
          <w:szCs w:val="22"/>
        </w:rPr>
        <w:t>, 1.9030</w:t>
      </w:r>
      <w:r w:rsidRPr="00DE1942" w:rsidR="0011064C">
        <w:rPr>
          <w:b/>
          <w:bCs/>
          <w:szCs w:val="22"/>
        </w:rPr>
        <w:t xml:space="preserve"> </w:t>
      </w:r>
      <w:r w:rsidRPr="00DE1942" w:rsidR="0011064C">
        <w:rPr>
          <w:bCs/>
          <w:szCs w:val="22"/>
        </w:rPr>
        <w:t xml:space="preserve">(long-term </w:t>
      </w:r>
      <w:r w:rsidRPr="00DE1942" w:rsidR="0011064C">
        <w:rPr>
          <w:bCs/>
          <w:i/>
          <w:iCs/>
          <w:szCs w:val="22"/>
        </w:rPr>
        <w:t>de facto</w:t>
      </w:r>
      <w:r w:rsidRPr="00DE1942" w:rsidR="0011064C">
        <w:rPr>
          <w:bCs/>
          <w:szCs w:val="22"/>
        </w:rPr>
        <w:t xml:space="preserve"> transfer leasing arrangements)</w:t>
      </w:r>
      <w:r w:rsidRPr="00DE1942" w:rsidR="0011064C">
        <w:rPr>
          <w:szCs w:val="22"/>
        </w:rPr>
        <w:t>, and 1.9035</w:t>
      </w:r>
      <w:r w:rsidRPr="00DE1942" w:rsidR="0011064C">
        <w:rPr>
          <w:b/>
          <w:bCs/>
          <w:szCs w:val="22"/>
        </w:rPr>
        <w:t xml:space="preserve"> </w:t>
      </w:r>
      <w:r w:rsidRPr="00DE1942" w:rsidR="0011064C">
        <w:rPr>
          <w:bCs/>
          <w:szCs w:val="22"/>
        </w:rPr>
        <w:t xml:space="preserve">(short-term </w:t>
      </w:r>
      <w:r w:rsidRPr="00DE1942" w:rsidR="0011064C">
        <w:rPr>
          <w:bCs/>
          <w:i/>
          <w:iCs/>
          <w:szCs w:val="22"/>
        </w:rPr>
        <w:t>de facto</w:t>
      </w:r>
      <w:r w:rsidRPr="00DE1942" w:rsidR="0011064C">
        <w:rPr>
          <w:bCs/>
          <w:szCs w:val="22"/>
        </w:rPr>
        <w:t xml:space="preserve"> transfer leasing arrangements)</w:t>
      </w:r>
      <w:r w:rsidR="0065792E">
        <w:rPr>
          <w:bCs/>
          <w:szCs w:val="22"/>
        </w:rPr>
        <w:t>, if any other 911 and E911 obligations contained in Section 20.18 (a)-(q) (i.e., other than the obligation to pass calls through) apply to the CMRS licensee, the licensee retains those obligations with respect to the leased spectrum</w:t>
      </w:r>
      <w:r w:rsidR="006C7197">
        <w:rPr>
          <w:bCs/>
          <w:szCs w:val="22"/>
        </w:rPr>
        <w:t xml:space="preserve">. </w:t>
      </w:r>
    </w:p>
    <w:p w:rsidR="00DA02AB" w:rsidP="00CB405A" w14:paraId="38422EF8" w14:textId="560F1088">
      <w:pPr>
        <w:pStyle w:val="ParaNum"/>
        <w:numPr>
          <w:ilvl w:val="0"/>
          <w:numId w:val="32"/>
        </w:numPr>
        <w:jc w:val="both"/>
      </w:pPr>
      <w:r>
        <w:t>The 911 call forwarding requirement and related leasing rule amendments addressing E911 call responsibilities</w:t>
      </w:r>
      <w:r w:rsidR="00CB405A">
        <w:t xml:space="preserve"> became effective on February 12, 2018.</w:t>
      </w:r>
      <w:r w:rsidRPr="009A6149" w:rsidR="009A6149">
        <w:t xml:space="preserve"> </w:t>
      </w:r>
    </w:p>
    <w:p w:rsidR="008208BC" w:rsidP="00F60684" w14:paraId="5E10C399" w14:textId="65A63220">
      <w:pPr>
        <w:pStyle w:val="ParaNum"/>
        <w:numPr>
          <w:ilvl w:val="0"/>
          <w:numId w:val="0"/>
        </w:numPr>
        <w:ind w:firstLine="720"/>
        <w:jc w:val="both"/>
      </w:pPr>
      <w:r w:rsidRPr="00EB770A">
        <w:t xml:space="preserve">   </w:t>
      </w:r>
    </w:p>
    <w:p w:rsidR="008208BC" w:rsidRPr="001F4CDB" w:rsidP="00E3710B" w14:paraId="442CA6D0" w14:textId="04A1B09B">
      <w:pPr>
        <w:pStyle w:val="Heading2"/>
        <w:numPr>
          <w:ilvl w:val="0"/>
          <w:numId w:val="0"/>
        </w:numPr>
        <w:ind w:firstLine="720"/>
      </w:pPr>
      <w:bookmarkStart w:id="65" w:name="_Toc453255501"/>
      <w:bookmarkStart w:id="66" w:name="_Toc474919252"/>
      <w:bookmarkStart w:id="67" w:name="_Toc475025944"/>
      <w:bookmarkStart w:id="68" w:name="_Toc475983646"/>
      <w:bookmarkStart w:id="69" w:name="_Toc476153015"/>
      <w:bookmarkStart w:id="70" w:name="_Toc477890070"/>
      <w:bookmarkStart w:id="71" w:name="_Toc477954560"/>
      <w:bookmarkStart w:id="72" w:name="_Toc333999380"/>
      <w:bookmarkStart w:id="73" w:name="_Toc506280440"/>
      <w:r>
        <w:rPr>
          <w:rStyle w:val="Heading4Char"/>
          <w:b/>
          <w:szCs w:val="22"/>
        </w:rPr>
        <w:t>D.</w:t>
      </w:r>
      <w:r>
        <w:rPr>
          <w:rStyle w:val="Heading4Char"/>
          <w:b/>
          <w:szCs w:val="22"/>
        </w:rPr>
        <w:tab/>
      </w:r>
      <w:r w:rsidRPr="001F4CDB">
        <w:rPr>
          <w:rStyle w:val="Heading4Char"/>
          <w:b/>
          <w:szCs w:val="22"/>
        </w:rPr>
        <w:t>Streamlined Special Temporary Authority Request Processing</w:t>
      </w:r>
      <w:bookmarkEnd w:id="65"/>
      <w:bookmarkEnd w:id="66"/>
      <w:bookmarkEnd w:id="67"/>
      <w:bookmarkEnd w:id="68"/>
      <w:bookmarkEnd w:id="69"/>
      <w:bookmarkEnd w:id="70"/>
      <w:bookmarkEnd w:id="71"/>
      <w:r w:rsidRPr="001F4CDB">
        <w:t xml:space="preserve"> </w:t>
      </w:r>
      <w:bookmarkEnd w:id="72"/>
      <w:r w:rsidR="009E7778">
        <w:t>(47 CFR § 1.931)</w:t>
      </w:r>
      <w:bookmarkEnd w:id="73"/>
    </w:p>
    <w:p w:rsidR="00451153" w:rsidP="00A8179F" w14:paraId="5B952A1B" w14:textId="26ED5D6C">
      <w:pPr>
        <w:pStyle w:val="ParaNum"/>
        <w:numPr>
          <w:ilvl w:val="0"/>
          <w:numId w:val="0"/>
        </w:numPr>
        <w:ind w:firstLine="720"/>
        <w:jc w:val="both"/>
      </w:pPr>
      <w:r>
        <w:t xml:space="preserve">The Commission’s </w:t>
      </w:r>
      <w:r w:rsidRPr="00A8179F">
        <w:rPr>
          <w:i/>
        </w:rPr>
        <w:t>Report and Order</w:t>
      </w:r>
      <w:r>
        <w:t xml:space="preserve"> streamlined the processing of STA requests in the following ways.  </w:t>
      </w:r>
    </w:p>
    <w:p w:rsidR="0042200D" w:rsidP="000B2D7F" w14:paraId="61FA829D" w14:textId="5791E177">
      <w:pPr>
        <w:pStyle w:val="ParaNum"/>
        <w:numPr>
          <w:ilvl w:val="0"/>
          <w:numId w:val="36"/>
        </w:numPr>
        <w:jc w:val="both"/>
      </w:pPr>
      <w:r>
        <w:t xml:space="preserve">The </w:t>
      </w:r>
      <w:r w:rsidRPr="00E87FFD">
        <w:t>amend</w:t>
      </w:r>
      <w:r>
        <w:t>ed</w:t>
      </w:r>
      <w:r w:rsidRPr="00E87FFD">
        <w:t xml:space="preserve"> Section 1.931 of the Commission’s rules exempt</w:t>
      </w:r>
      <w:r w:rsidR="008A21AB">
        <w:t>s</w:t>
      </w:r>
      <w:r w:rsidRPr="00E87FFD">
        <w:t xml:space="preserve"> CIS providers seeking STA for </w:t>
      </w:r>
      <w:r w:rsidR="007B4D03">
        <w:t xml:space="preserve">their systems </w:t>
      </w:r>
      <w:r w:rsidRPr="00E87FFD">
        <w:t>from the requirement that they file the</w:t>
      </w:r>
      <w:r w:rsidR="008A21AB">
        <w:t>ir</w:t>
      </w:r>
      <w:r w:rsidRPr="00E87FFD">
        <w:t xml:space="preserve"> application ten days prior to operation</w:t>
      </w:r>
      <w:r>
        <w:t>.</w:t>
      </w:r>
      <w:r w:rsidR="00583F04">
        <w:t xml:space="preserve">  </w:t>
      </w:r>
    </w:p>
    <w:p w:rsidR="007C0A36" w:rsidP="00E3710B" w14:paraId="35351382" w14:textId="7B9B41DC">
      <w:pPr>
        <w:pStyle w:val="ParaNum"/>
        <w:numPr>
          <w:ilvl w:val="0"/>
          <w:numId w:val="36"/>
        </w:numPr>
        <w:jc w:val="both"/>
      </w:pPr>
      <w:r>
        <w:t>Q</w:t>
      </w:r>
      <w:r w:rsidRPr="00583F04" w:rsidR="00583F04">
        <w:t xml:space="preserve">ualifying STA requests for CISs </w:t>
      </w:r>
      <w:r>
        <w:t xml:space="preserve">will be processed </w:t>
      </w:r>
      <w:r w:rsidRPr="00583F04" w:rsidR="00583F04">
        <w:t>on an expedited basis and without prior public notice</w:t>
      </w:r>
      <w:r w:rsidR="007B4D03">
        <w:t>, i</w:t>
      </w:r>
      <w:r w:rsidRPr="00583F04" w:rsidR="00583F04">
        <w:t xml:space="preserve">n the same way that </w:t>
      </w:r>
      <w:r w:rsidR="00583F04">
        <w:t xml:space="preserve">the Commission </w:t>
      </w:r>
      <w:r w:rsidRPr="00583F04" w:rsidR="00583F04">
        <w:t>intend</w:t>
      </w:r>
      <w:r w:rsidR="00583F04">
        <w:t>s</w:t>
      </w:r>
      <w:r w:rsidRPr="00583F04" w:rsidR="00583F04">
        <w:t xml:space="preserve"> to process lease applications and notifications – i.e.,</w:t>
      </w:r>
      <w:r w:rsidR="00E3710B">
        <w:t xml:space="preserve"> </w:t>
      </w:r>
      <w:r w:rsidRPr="00583F04" w:rsidR="00583F04">
        <w:t>STA filing</w:t>
      </w:r>
      <w:r>
        <w:t>s will be reviewed by WTB</w:t>
      </w:r>
      <w:r w:rsidRPr="00583F04" w:rsidR="00583F04">
        <w:t xml:space="preserve"> </w:t>
      </w:r>
      <w:r>
        <w:t xml:space="preserve">to </w:t>
      </w:r>
      <w:r w:rsidRPr="00583F04" w:rsidR="00583F04">
        <w:t xml:space="preserve">assess whether </w:t>
      </w:r>
      <w:r>
        <w:t>the filing</w:t>
      </w:r>
      <w:r w:rsidRPr="00583F04">
        <w:t xml:space="preserve"> </w:t>
      </w:r>
      <w:r w:rsidRPr="00583F04" w:rsidR="00583F04">
        <w:t xml:space="preserve">is for a CIS </w:t>
      </w:r>
      <w:r>
        <w:t xml:space="preserve">and to </w:t>
      </w:r>
      <w:r w:rsidRPr="00583F04" w:rsidR="00583F04">
        <w:t xml:space="preserve">determine whether the filing is </w:t>
      </w:r>
      <w:r w:rsidR="007B4D03">
        <w:t xml:space="preserve">entitled </w:t>
      </w:r>
      <w:r w:rsidRPr="00583F04" w:rsidR="00583F04">
        <w:t>to immediate processing</w:t>
      </w:r>
      <w:r w:rsidR="00583F04">
        <w:t>.</w:t>
      </w:r>
      <w:r w:rsidRPr="00EB770A" w:rsidR="00EB770A">
        <w:t xml:space="preserve">  </w:t>
      </w:r>
    </w:p>
    <w:p w:rsidR="002C7B4D" w:rsidP="000B2D7F" w14:paraId="0008586D" w14:textId="149AB90E">
      <w:pPr>
        <w:pStyle w:val="ParaNum"/>
        <w:numPr>
          <w:ilvl w:val="0"/>
          <w:numId w:val="36"/>
        </w:numPr>
        <w:jc w:val="both"/>
      </w:pPr>
      <w:r>
        <w:t>A</w:t>
      </w:r>
      <w:r w:rsidRPr="00E36EB2" w:rsidR="00E36EB2">
        <w:t xml:space="preserve">n entity seeking to deploy a CIS in a correctional facility without carrier consent </w:t>
      </w:r>
      <w:r>
        <w:t xml:space="preserve">may be granted an STA </w:t>
      </w:r>
      <w:r w:rsidRPr="00E36EB2" w:rsidR="00E36EB2">
        <w:t>if, after a 45</w:t>
      </w:r>
      <w:r w:rsidR="0070620A">
        <w:t>-</w:t>
      </w:r>
      <w:r w:rsidRPr="00E36EB2" w:rsidR="00E36EB2">
        <w:t>day period</w:t>
      </w:r>
      <w:r w:rsidR="00F85FFC">
        <w:t xml:space="preserve"> from CIS provider’s initial request</w:t>
      </w:r>
      <w:r w:rsidRPr="00E36EB2" w:rsidR="00E36EB2">
        <w:t xml:space="preserve">, WTB determines that a CIS provider has </w:t>
      </w:r>
      <w:r w:rsidR="007B4D03">
        <w:t xml:space="preserve">been </w:t>
      </w:r>
      <w:r w:rsidRPr="00E36EB2" w:rsidR="00E36EB2">
        <w:t>negotiat</w:t>
      </w:r>
      <w:r w:rsidR="007B4D03">
        <w:t xml:space="preserve">ing over </w:t>
      </w:r>
      <w:r w:rsidRPr="00E36EB2" w:rsidR="00E36EB2">
        <w:t>a lease agreement in good faith, and the CMRS licensee has not.</w:t>
      </w:r>
    </w:p>
    <w:p w:rsidR="002F3F3A" w:rsidP="000B2D7F" w14:paraId="5B34FF6C" w14:textId="23660F56">
      <w:pPr>
        <w:pStyle w:val="ParaNum"/>
        <w:numPr>
          <w:ilvl w:val="0"/>
          <w:numId w:val="36"/>
        </w:numPr>
        <w:jc w:val="both"/>
        <w:rPr>
          <w:szCs w:val="22"/>
        </w:rPr>
      </w:pPr>
      <w:r>
        <w:rPr>
          <w:szCs w:val="22"/>
        </w:rPr>
        <w:t xml:space="preserve">The </w:t>
      </w:r>
      <w:r w:rsidRPr="008D5614">
        <w:rPr>
          <w:szCs w:val="22"/>
        </w:rPr>
        <w:t>e</w:t>
      </w:r>
      <w:r>
        <w:rPr>
          <w:szCs w:val="22"/>
        </w:rPr>
        <w:t xml:space="preserve">lectronic </w:t>
      </w:r>
      <w:r w:rsidRPr="008D5614">
        <w:rPr>
          <w:szCs w:val="22"/>
        </w:rPr>
        <w:t xml:space="preserve">filing requirement </w:t>
      </w:r>
      <w:r>
        <w:rPr>
          <w:szCs w:val="22"/>
        </w:rPr>
        <w:t>under Section 1.913 of the Commission’s rules</w:t>
      </w:r>
      <w:r w:rsidR="007E0452">
        <w:rPr>
          <w:szCs w:val="22"/>
        </w:rPr>
        <w:t xml:space="preserve"> will be waived</w:t>
      </w:r>
      <w:r>
        <w:rPr>
          <w:szCs w:val="22"/>
        </w:rPr>
        <w:t xml:space="preserve">, </w:t>
      </w:r>
      <w:r w:rsidRPr="008D5614">
        <w:rPr>
          <w:szCs w:val="22"/>
        </w:rPr>
        <w:t>so that licens</w:t>
      </w:r>
      <w:r>
        <w:rPr>
          <w:szCs w:val="22"/>
        </w:rPr>
        <w:t>e</w:t>
      </w:r>
      <w:r w:rsidRPr="008D5614">
        <w:rPr>
          <w:szCs w:val="22"/>
        </w:rPr>
        <w:t>es</w:t>
      </w:r>
      <w:r w:rsidR="00703DF7">
        <w:rPr>
          <w:szCs w:val="22"/>
        </w:rPr>
        <w:t xml:space="preserve"> of licenses authorized on a geographic basis</w:t>
      </w:r>
      <w:r>
        <w:rPr>
          <w:szCs w:val="22"/>
        </w:rPr>
        <w:t xml:space="preserve"> seeking STA for CIS operation in a correctional facility are not required to request a </w:t>
      </w:r>
      <w:r w:rsidRPr="008D5614">
        <w:rPr>
          <w:szCs w:val="22"/>
        </w:rPr>
        <w:t xml:space="preserve">waiver </w:t>
      </w:r>
      <w:r>
        <w:rPr>
          <w:szCs w:val="22"/>
        </w:rPr>
        <w:t xml:space="preserve">of the requirement with their manual </w:t>
      </w:r>
      <w:r w:rsidRPr="008D5614">
        <w:rPr>
          <w:szCs w:val="22"/>
        </w:rPr>
        <w:t>application</w:t>
      </w:r>
      <w:r>
        <w:rPr>
          <w:szCs w:val="22"/>
        </w:rPr>
        <w:t xml:space="preserve">s.  </w:t>
      </w:r>
    </w:p>
    <w:p w:rsidR="009C3C5F" w:rsidP="00954867" w14:paraId="07325CFA" w14:textId="1E9EAA49">
      <w:pPr>
        <w:pStyle w:val="Heading2"/>
        <w:numPr>
          <w:ilvl w:val="0"/>
          <w:numId w:val="0"/>
        </w:numPr>
        <w:ind w:left="720"/>
      </w:pPr>
      <w:bookmarkStart w:id="74" w:name="_Toc453255502"/>
      <w:bookmarkStart w:id="75" w:name="_Toc474919253"/>
      <w:bookmarkStart w:id="76" w:name="_Toc475025945"/>
      <w:bookmarkStart w:id="77" w:name="_Toc475983647"/>
      <w:bookmarkStart w:id="78" w:name="_Toc476153016"/>
      <w:bookmarkStart w:id="79" w:name="_Toc477890071"/>
      <w:bookmarkStart w:id="80" w:name="_Toc477954561"/>
      <w:bookmarkStart w:id="81" w:name="_Toc312311883"/>
      <w:bookmarkStart w:id="82" w:name="_Toc333999381"/>
      <w:bookmarkStart w:id="83" w:name="_Toc506280441"/>
      <w:r>
        <w:t>E.</w:t>
      </w:r>
      <w:r>
        <w:tab/>
      </w:r>
      <w:bookmarkStart w:id="84" w:name="_Toc474919254"/>
      <w:bookmarkStart w:id="85" w:name="_Toc475025946"/>
      <w:bookmarkStart w:id="86" w:name="_Toc475983648"/>
      <w:bookmarkStart w:id="87" w:name="_Toc476153017"/>
      <w:bookmarkStart w:id="88" w:name="_Toc477890072"/>
      <w:bookmarkStart w:id="89" w:name="_Toc477954562"/>
      <w:bookmarkEnd w:id="74"/>
      <w:bookmarkEnd w:id="75"/>
      <w:bookmarkEnd w:id="76"/>
      <w:bookmarkEnd w:id="77"/>
      <w:bookmarkEnd w:id="78"/>
      <w:bookmarkEnd w:id="79"/>
      <w:bookmarkEnd w:id="80"/>
      <w:bookmarkEnd w:id="81"/>
      <w:bookmarkEnd w:id="82"/>
      <w:r>
        <w:t>St</w:t>
      </w:r>
      <w:r w:rsidR="00F85FFC">
        <w:t>eps</w:t>
      </w:r>
      <w:r>
        <w:t xml:space="preserve"> </w:t>
      </w:r>
      <w:r w:rsidR="00F85FFC">
        <w:t xml:space="preserve">to Ensure </w:t>
      </w:r>
      <w:bookmarkEnd w:id="84"/>
      <w:bookmarkEnd w:id="85"/>
      <w:bookmarkEnd w:id="86"/>
      <w:bookmarkEnd w:id="87"/>
      <w:bookmarkEnd w:id="88"/>
      <w:bookmarkEnd w:id="89"/>
      <w:r w:rsidR="007F455F">
        <w:t xml:space="preserve">Good Faith Negotiations </w:t>
      </w:r>
      <w:r w:rsidR="00144365">
        <w:t>(47 CFR § 20.23</w:t>
      </w:r>
      <w:r w:rsidR="007F455F">
        <w:t>(a</w:t>
      </w:r>
      <w:r w:rsidR="00144365">
        <w:t>)</w:t>
      </w:r>
      <w:r w:rsidR="007A6D55">
        <w:t>)</w:t>
      </w:r>
      <w:bookmarkEnd w:id="83"/>
    </w:p>
    <w:p w:rsidR="002745A0" w:rsidRPr="00A8179F" w:rsidP="000B2D7F" w14:paraId="42986A7F" w14:textId="3E1CA795">
      <w:pPr>
        <w:pStyle w:val="ParaNum"/>
        <w:numPr>
          <w:ilvl w:val="0"/>
          <w:numId w:val="37"/>
        </w:numPr>
        <w:jc w:val="both"/>
      </w:pPr>
      <w:r>
        <w:t>CMRS licensees</w:t>
      </w:r>
      <w:r w:rsidRPr="00F401DB">
        <w:t xml:space="preserve"> </w:t>
      </w:r>
      <w:r>
        <w:t xml:space="preserve">are required to </w:t>
      </w:r>
      <w:r w:rsidRPr="00F401DB">
        <w:t>negotiate in good faith with</w:t>
      </w:r>
      <w:r w:rsidRPr="007324E0">
        <w:t xml:space="preserve"> entities seeking to deploy a CIS in a correctional facility</w:t>
      </w:r>
      <w:r>
        <w:t>.</w:t>
      </w:r>
      <w:r w:rsidR="002B350B">
        <w:t xml:space="preserve">  </w:t>
      </w:r>
      <w:r w:rsidRPr="007324E0" w:rsidR="002B350B">
        <w:t xml:space="preserve">Upon receipt of a good faith request by an entity seeking </w:t>
      </w:r>
      <w:r w:rsidRPr="00A976A0" w:rsidR="002B350B">
        <w:t xml:space="preserve">to deploy a CIS in a correctional facility, a CMRS </w:t>
      </w:r>
      <w:r w:rsidR="002B350B">
        <w:t>licensee</w:t>
      </w:r>
      <w:r w:rsidRPr="00A976A0" w:rsidR="002B350B">
        <w:t xml:space="preserve"> </w:t>
      </w:r>
      <w:r w:rsidR="002B350B">
        <w:t xml:space="preserve">must negotiate in good faith </w:t>
      </w:r>
      <w:r w:rsidRPr="004D74CF" w:rsidR="002B350B">
        <w:t xml:space="preserve">toward a lease agreement. </w:t>
      </w:r>
      <w:r w:rsidRPr="00A8179F" w:rsidR="002B350B">
        <w:t xml:space="preserve"> </w:t>
      </w:r>
    </w:p>
    <w:p w:rsidR="00351871" w:rsidRPr="00A8179F" w:rsidP="000B2D7F" w14:paraId="2CC28D6B" w14:textId="519DB6AF">
      <w:pPr>
        <w:pStyle w:val="ParaNum"/>
        <w:numPr>
          <w:ilvl w:val="0"/>
          <w:numId w:val="37"/>
        </w:numPr>
        <w:jc w:val="both"/>
      </w:pPr>
      <w:r w:rsidRPr="00A8179F">
        <w:t>If, after a 45</w:t>
      </w:r>
      <w:r w:rsidR="00CB2CCA">
        <w:t>-</w:t>
      </w:r>
      <w:r w:rsidRPr="00A8179F">
        <w:t>day</w:t>
      </w:r>
      <w:r w:rsidRPr="00A8179F" w:rsidR="00346D84">
        <w:t xml:space="preserve"> period</w:t>
      </w:r>
      <w:r w:rsidRPr="00A8179F">
        <w:t xml:space="preserve"> there is no agreement, CIS providers seeking </w:t>
      </w:r>
      <w:r w:rsidRPr="00A8179F" w:rsidR="00BA4D1E">
        <w:t>a</w:t>
      </w:r>
      <w:r w:rsidRPr="00A8179F" w:rsidR="00F85FFC">
        <w:t>n</w:t>
      </w:r>
      <w:r w:rsidRPr="00A8179F" w:rsidR="00BA4D1E">
        <w:t xml:space="preserve"> </w:t>
      </w:r>
      <w:r w:rsidRPr="00A8179F">
        <w:t>STA to operate in the absence of CMRS licensee consent may file a request for STA with WTB</w:t>
      </w:r>
      <w:r w:rsidRPr="00A8179F" w:rsidR="004333CD">
        <w:t>.  This request for an STA should be</w:t>
      </w:r>
      <w:r w:rsidRPr="00A8179F">
        <w:t xml:space="preserve"> accompanied by evidence demonstrating </w:t>
      </w:r>
      <w:r w:rsidRPr="00A8179F" w:rsidR="004333CD">
        <w:t xml:space="preserve">that the CIS provider negotiated in </w:t>
      </w:r>
      <w:r w:rsidRPr="00A8179F">
        <w:t xml:space="preserve">good faith, and </w:t>
      </w:r>
      <w:r w:rsidRPr="00A8179F" w:rsidR="004333CD">
        <w:t xml:space="preserve">that </w:t>
      </w:r>
      <w:r w:rsidRPr="00A8179F">
        <w:t>the CMRS licensee’s actions</w:t>
      </w:r>
      <w:r w:rsidRPr="00A8179F" w:rsidR="004333CD">
        <w:t xml:space="preserve"> in such negotiations were unreasonable</w:t>
      </w:r>
      <w:r w:rsidRPr="00A8179F">
        <w:t xml:space="preserve">. </w:t>
      </w:r>
      <w:r w:rsidRPr="00A8179F">
        <w:t xml:space="preserve"> </w:t>
      </w:r>
    </w:p>
    <w:p w:rsidR="002745A0" w:rsidP="000B2D7F" w14:paraId="3CB25698" w14:textId="36EDD874">
      <w:pPr>
        <w:pStyle w:val="ParaNum"/>
        <w:numPr>
          <w:ilvl w:val="0"/>
          <w:numId w:val="37"/>
        </w:numPr>
        <w:jc w:val="both"/>
      </w:pPr>
      <w:r>
        <w:t>When the CIS provider files a request for STA with WTB</w:t>
      </w:r>
      <w:r w:rsidR="00F85FFC">
        <w:t xml:space="preserve">, the provider </w:t>
      </w:r>
      <w:r>
        <w:t>should at the same time serve a copy of the</w:t>
      </w:r>
      <w:r w:rsidR="00C14561">
        <w:t xml:space="preserve"> request</w:t>
      </w:r>
      <w:r>
        <w:t xml:space="preserve"> on the CMRS licensee.</w:t>
      </w:r>
    </w:p>
    <w:p w:rsidR="002745A0" w:rsidP="000B2D7F" w14:paraId="62393DFE" w14:textId="53067BD2">
      <w:pPr>
        <w:pStyle w:val="ParaNum"/>
        <w:numPr>
          <w:ilvl w:val="0"/>
          <w:numId w:val="37"/>
        </w:numPr>
        <w:jc w:val="both"/>
      </w:pPr>
      <w:r>
        <w:t>CMRS licensee</w:t>
      </w:r>
      <w:r w:rsidR="00BA4D1E">
        <w:t>s</w:t>
      </w:r>
      <w:r>
        <w:t xml:space="preserve"> will be given 10 days to respond</w:t>
      </w:r>
      <w:r w:rsidR="00BA4D1E">
        <w:t xml:space="preserve"> to requests filed with the </w:t>
      </w:r>
      <w:r w:rsidR="00DD556A">
        <w:t xml:space="preserve">WTB </w:t>
      </w:r>
      <w:r w:rsidR="00BA4D1E">
        <w:t>from CIS providers seeking a</w:t>
      </w:r>
      <w:r w:rsidR="00F85FFC">
        <w:t>n</w:t>
      </w:r>
      <w:r w:rsidR="00BA4D1E">
        <w:t xml:space="preserve"> STA to operate in the absence of CMRS licensee consent</w:t>
      </w:r>
      <w:r>
        <w:t>.</w:t>
      </w:r>
      <w:r w:rsidR="00AC474F">
        <w:t xml:space="preserve">  </w:t>
      </w:r>
    </w:p>
    <w:p w:rsidR="008F32E8" w:rsidP="000B2D7F" w14:paraId="1E4030B2" w14:textId="6C18B069">
      <w:pPr>
        <w:pStyle w:val="ParaNum"/>
        <w:numPr>
          <w:ilvl w:val="0"/>
          <w:numId w:val="37"/>
        </w:numPr>
        <w:jc w:val="both"/>
      </w:pPr>
      <w:r>
        <w:t>If WTB determines that</w:t>
      </w:r>
      <w:r w:rsidRPr="007324E0">
        <w:t xml:space="preserve"> </w:t>
      </w:r>
      <w:r w:rsidRPr="00A976A0">
        <w:t xml:space="preserve">the </w:t>
      </w:r>
      <w:r>
        <w:t>CIS provider</w:t>
      </w:r>
      <w:r w:rsidR="00F85FFC">
        <w:t>—but not the CMRS licensee</w:t>
      </w:r>
      <w:r w:rsidR="00962482">
        <w:t>—</w:t>
      </w:r>
      <w:r>
        <w:t xml:space="preserve">has negotiated in good faith, WTB may issue </w:t>
      </w:r>
      <w:r w:rsidR="003636A5">
        <w:t>a</w:t>
      </w:r>
      <w:r w:rsidR="00962482">
        <w:t>n</w:t>
      </w:r>
      <w:r w:rsidR="003636A5">
        <w:t xml:space="preserve"> </w:t>
      </w:r>
      <w:r w:rsidRPr="00F401DB">
        <w:t xml:space="preserve">STA to the entity seeking to deploy the CIS, notwithstanding lack of accompanying </w:t>
      </w:r>
      <w:r>
        <w:t>CMRS licensee consent.  WTB</w:t>
      </w:r>
      <w:r w:rsidRPr="00F401DB">
        <w:t xml:space="preserve"> will consider evidence of good faith negotiations on a case-by-case basis</w:t>
      </w:r>
      <w:r>
        <w:t>.</w:t>
      </w:r>
      <w:r w:rsidR="00A9461B">
        <w:t xml:space="preserve">  </w:t>
      </w:r>
    </w:p>
    <w:p w:rsidR="000A74E2" w:rsidP="000B2D7F" w14:paraId="32259A32" w14:textId="0FDB04DF">
      <w:pPr>
        <w:pStyle w:val="ParaNum"/>
        <w:numPr>
          <w:ilvl w:val="0"/>
          <w:numId w:val="37"/>
        </w:numPr>
        <w:jc w:val="both"/>
      </w:pPr>
      <w:r>
        <w:t>E</w:t>
      </w:r>
      <w:r w:rsidR="00A9461B">
        <w:t xml:space="preserve">xamples of factors to be considered </w:t>
      </w:r>
      <w:r>
        <w:t xml:space="preserve">by WTB </w:t>
      </w:r>
      <w:r w:rsidR="00A9461B">
        <w:t xml:space="preserve">when determining whether there is good faith </w:t>
      </w:r>
      <w:r w:rsidRPr="000B2D7F">
        <w:t>can be found</w:t>
      </w:r>
      <w:r>
        <w:t xml:space="preserve"> in </w:t>
      </w:r>
      <w:r w:rsidRPr="008D6128" w:rsidR="00A9461B">
        <w:t>47 CFR § 90.677(c)</w:t>
      </w:r>
      <w:r w:rsidR="00A9461B">
        <w:t xml:space="preserve"> and </w:t>
      </w:r>
      <w:r w:rsidRPr="008D6128" w:rsidR="00A9461B">
        <w:t>47 CFR § 76.65(b)</w:t>
      </w:r>
      <w:r w:rsidR="00A9461B">
        <w:t>.</w:t>
      </w:r>
      <w:r w:rsidR="00FD7E1B">
        <w:t xml:space="preserve">  </w:t>
      </w:r>
      <w:r w:rsidR="00346D84">
        <w:t xml:space="preserve">Such factors include [insert a few highlights from the cited rules for ease of reference].  </w:t>
      </w:r>
      <w:r w:rsidR="00AA3DFC">
        <w:t>S</w:t>
      </w:r>
      <w:r w:rsidRPr="00AA3DFC" w:rsidR="00AA3DFC">
        <w:t>uch factors might also include whether the parties entered into timely discussions while providing appropriate points of contact</w:t>
      </w:r>
      <w:r>
        <w:t xml:space="preserve"> and </w:t>
      </w:r>
      <w:r w:rsidRPr="00AA3DFC" w:rsidR="00AA3DFC">
        <w:t xml:space="preserve">whether a model lease with reasonable terms was offered.  </w:t>
      </w:r>
    </w:p>
    <w:p w:rsidR="000B53D9" w:rsidP="000B2D7F" w14:paraId="67992C8E" w14:textId="2CE65DC6">
      <w:pPr>
        <w:pStyle w:val="ParaNum"/>
        <w:numPr>
          <w:ilvl w:val="0"/>
          <w:numId w:val="37"/>
        </w:numPr>
        <w:jc w:val="both"/>
      </w:pPr>
      <w:r>
        <w:t>A</w:t>
      </w:r>
      <w:r w:rsidRPr="004863E9">
        <w:t xml:space="preserve">ll CMRS </w:t>
      </w:r>
      <w:r>
        <w:t>licensees</w:t>
      </w:r>
      <w:r w:rsidRPr="004863E9">
        <w:t xml:space="preserve"> </w:t>
      </w:r>
      <w:r>
        <w:t xml:space="preserve">should </w:t>
      </w:r>
      <w:r w:rsidRPr="004863E9">
        <w:t>actively cooperate with CIS providers to simplify and standardize lease agreements and the negotiation process as much as possible</w:t>
      </w:r>
      <w:r w:rsidR="00E02889">
        <w:t>,</w:t>
      </w:r>
      <w:r w:rsidRPr="004863E9">
        <w:t xml:space="preserve"> and pursuant to reasonableness standards</w:t>
      </w:r>
      <w:r w:rsidR="00E02889">
        <w:t>.  Consistent with these efforts</w:t>
      </w:r>
      <w:r>
        <w:t xml:space="preserve"> </w:t>
      </w:r>
      <w:r w:rsidR="00991676">
        <w:t>carriers are</w:t>
      </w:r>
      <w:r>
        <w:t xml:space="preserve"> encouraged to develop template lease agreements for CIS deployment.</w:t>
      </w:r>
    </w:p>
    <w:p w:rsidR="00991676" w:rsidP="000B2D7F" w14:paraId="76698F6F" w14:textId="715449DC">
      <w:pPr>
        <w:pStyle w:val="ParaNum"/>
        <w:numPr>
          <w:ilvl w:val="0"/>
          <w:numId w:val="37"/>
        </w:numPr>
        <w:jc w:val="both"/>
      </w:pPr>
      <w:r>
        <w:t>T</w:t>
      </w:r>
      <w:r w:rsidRPr="00AA3DFC">
        <w:t>he Commission</w:t>
      </w:r>
      <w:r w:rsidR="00346D84">
        <w:t xml:space="preserve"> stated that it</w:t>
      </w:r>
      <w:r w:rsidRPr="00AA3DFC">
        <w:t xml:space="preserve"> may take additional steps as necessary to authorize CIS operations </w:t>
      </w:r>
      <w:r>
        <w:t>if it</w:t>
      </w:r>
      <w:r w:rsidRPr="00AA3DFC">
        <w:t xml:space="preserve"> determin</w:t>
      </w:r>
      <w:r>
        <w:t>es</w:t>
      </w:r>
      <w:r w:rsidRPr="00AA3DFC">
        <w:t xml:space="preserve"> there is continued lack of good faith negotiations toward a CIS lease agreement.</w:t>
      </w:r>
    </w:p>
    <w:p w:rsidR="00F3747F" w:rsidRPr="008D202D" w:rsidP="00CB2CCA" w14:paraId="4A78D5A1" w14:textId="783A4089">
      <w:pPr>
        <w:pStyle w:val="Heading2"/>
        <w:numPr>
          <w:ilvl w:val="0"/>
          <w:numId w:val="0"/>
        </w:numPr>
        <w:ind w:left="720"/>
      </w:pPr>
      <w:bookmarkStart w:id="90" w:name="_Toc474919255"/>
      <w:bookmarkStart w:id="91" w:name="_Toc475025947"/>
      <w:bookmarkStart w:id="92" w:name="_Toc475983649"/>
      <w:bookmarkStart w:id="93" w:name="_Toc476153018"/>
      <w:bookmarkStart w:id="94" w:name="_Toc477890073"/>
      <w:bookmarkStart w:id="95" w:name="_Toc477954563"/>
      <w:bookmarkStart w:id="96" w:name="_Toc506280442"/>
      <w:r>
        <w:t>F.</w:t>
      </w:r>
      <w:r>
        <w:tab/>
      </w:r>
      <w:r>
        <w:t>Community Notification</w:t>
      </w:r>
      <w:bookmarkEnd w:id="90"/>
      <w:bookmarkEnd w:id="91"/>
      <w:bookmarkEnd w:id="92"/>
      <w:bookmarkEnd w:id="93"/>
      <w:bookmarkEnd w:id="94"/>
      <w:bookmarkEnd w:id="95"/>
      <w:bookmarkEnd w:id="96"/>
    </w:p>
    <w:p w:rsidR="00E60043" w:rsidP="000B2D7F" w14:paraId="46FCE1E8" w14:textId="43613570">
      <w:pPr>
        <w:pStyle w:val="ParaNum"/>
        <w:numPr>
          <w:ilvl w:val="0"/>
          <w:numId w:val="34"/>
        </w:numPr>
        <w:jc w:val="both"/>
      </w:pPr>
      <w:r>
        <w:t xml:space="preserve">Under the </w:t>
      </w:r>
      <w:r w:rsidR="000A6CCD">
        <w:t xml:space="preserve">amended spectrum leasing rules, 10 days prior to deploying a CIS that prevents communications to or from mobile devices, a lessee must notify the community in which the correctional facility is located.  </w:t>
      </w:r>
    </w:p>
    <w:p w:rsidR="00C14673" w:rsidP="000B2D7F" w14:paraId="0B8557F2" w14:textId="2AC1667A">
      <w:pPr>
        <w:pStyle w:val="ParaNum"/>
        <w:numPr>
          <w:ilvl w:val="0"/>
          <w:numId w:val="34"/>
        </w:numPr>
        <w:jc w:val="both"/>
      </w:pPr>
      <w:r>
        <w:t>Under these amended rules, t</w:t>
      </w:r>
      <w:r w:rsidRPr="00C20D97" w:rsidR="00C20D97">
        <w:t xml:space="preserve">he notification must </w:t>
      </w:r>
      <w:r>
        <w:t>comply with the following requirements:</w:t>
      </w:r>
    </w:p>
    <w:p w:rsidR="00C14673" w:rsidP="000B2D7F" w14:paraId="29BD727F" w14:textId="10F468C3">
      <w:pPr>
        <w:pStyle w:val="ParaNum"/>
        <w:numPr>
          <w:ilvl w:val="1"/>
          <w:numId w:val="34"/>
        </w:numPr>
        <w:jc w:val="both"/>
      </w:pPr>
      <w:r>
        <w:t xml:space="preserve">contain </w:t>
      </w:r>
      <w:r w:rsidRPr="00C20D97" w:rsidR="00C20D97">
        <w:t>a description of what the system is intended to do</w:t>
      </w:r>
      <w:r>
        <w:t>,</w:t>
      </w:r>
      <w:r w:rsidRPr="00C20D97" w:rsidR="00C20D97">
        <w:t xml:space="preserve"> </w:t>
      </w:r>
    </w:p>
    <w:p w:rsidR="00C14673" w:rsidP="000B2D7F" w14:paraId="6124125B" w14:textId="0C0F0456">
      <w:pPr>
        <w:pStyle w:val="ParaNum"/>
        <w:numPr>
          <w:ilvl w:val="1"/>
          <w:numId w:val="34"/>
        </w:numPr>
        <w:jc w:val="both"/>
      </w:pPr>
      <w:r>
        <w:t xml:space="preserve">include </w:t>
      </w:r>
      <w:r w:rsidRPr="00C20D97" w:rsidR="00C20D97">
        <w:t>the date the system is scheduled to begin operating</w:t>
      </w:r>
      <w:r>
        <w:t>,</w:t>
      </w:r>
      <w:r w:rsidRPr="00C20D97" w:rsidR="00C20D97">
        <w:t xml:space="preserve"> </w:t>
      </w:r>
    </w:p>
    <w:p w:rsidR="00C14673" w:rsidP="000B2D7F" w14:paraId="7064BF06" w14:textId="372609D2">
      <w:pPr>
        <w:pStyle w:val="ParaNum"/>
        <w:numPr>
          <w:ilvl w:val="1"/>
          <w:numId w:val="34"/>
        </w:numPr>
        <w:jc w:val="both"/>
      </w:pPr>
      <w:r>
        <w:t xml:space="preserve">identify </w:t>
      </w:r>
      <w:r w:rsidRPr="00C20D97" w:rsidR="00C20D97">
        <w:t>the location of the correctional facility</w:t>
      </w:r>
      <w:r>
        <w:t xml:space="preserve">, and </w:t>
      </w:r>
    </w:p>
    <w:p w:rsidR="00E60043" w:rsidP="000B2D7F" w14:paraId="6E273F00" w14:textId="1C0AD8BC">
      <w:pPr>
        <w:pStyle w:val="ParaNum"/>
        <w:numPr>
          <w:ilvl w:val="1"/>
          <w:numId w:val="34"/>
        </w:numPr>
        <w:jc w:val="both"/>
      </w:pPr>
      <w:r>
        <w:t>b</w:t>
      </w:r>
      <w:r w:rsidRPr="00C20D97" w:rsidR="00C20D97">
        <w:t xml:space="preserve">e tailored to reach the community immediately adjacent to the correctional facility, including through local television, radio, internet news sources, or community groups, as may be appropriate.  </w:t>
      </w:r>
    </w:p>
    <w:p w:rsidR="00E60043" w:rsidP="000B2D7F" w14:paraId="41AB83D4" w14:textId="49538811">
      <w:pPr>
        <w:pStyle w:val="ParaNum"/>
        <w:numPr>
          <w:ilvl w:val="0"/>
          <w:numId w:val="34"/>
        </w:numPr>
        <w:jc w:val="both"/>
      </w:pPr>
      <w:r>
        <w:t>T</w:t>
      </w:r>
      <w:r w:rsidRPr="00C20D97">
        <w:t>h</w:t>
      </w:r>
      <w:r>
        <w:t>e</w:t>
      </w:r>
      <w:r w:rsidRPr="00C20D97">
        <w:t xml:space="preserve"> notification obligation does not apply for brief tests of a system prior to deployment.  By giving the CIS operators flexibility to tailor the notification to the specific community, </w:t>
      </w:r>
      <w:r>
        <w:t>the Commission</w:t>
      </w:r>
      <w:r w:rsidRPr="00C20D97">
        <w:t xml:space="preserve"> expect</w:t>
      </w:r>
      <w:r>
        <w:t>s</w:t>
      </w:r>
      <w:r w:rsidRPr="00C20D97">
        <w:t xml:space="preserve"> that the notification costs and burdens will be minimal.  </w:t>
      </w:r>
    </w:p>
    <w:p w:rsidR="000273C2" w:rsidP="000B2D7F" w14:paraId="18A855EF" w14:textId="40817B1D">
      <w:pPr>
        <w:pStyle w:val="ParaNum"/>
        <w:numPr>
          <w:ilvl w:val="0"/>
          <w:numId w:val="34"/>
        </w:numPr>
        <w:jc w:val="both"/>
      </w:pPr>
      <w:r>
        <w:t>T</w:t>
      </w:r>
      <w:r w:rsidRPr="00C20D97" w:rsidR="00C20D97">
        <w:t xml:space="preserve">he operation of a CIS is limited to the specific lease parameters as detailed in the applicable spectrum lease authorization and </w:t>
      </w:r>
      <w:r w:rsidR="00CB2CCA">
        <w:t>the Commission</w:t>
      </w:r>
      <w:r w:rsidRPr="00C20D97" w:rsidR="00C20D97">
        <w:t xml:space="preserve"> will strictly enforce any violation of the Commission’s interference protection rules as they apply to the area in the vicinity of the correctional facility.  </w:t>
      </w:r>
      <w:r w:rsidR="008578AE">
        <w:t xml:space="preserve"> </w:t>
      </w:r>
      <w:r w:rsidRPr="00C20D97" w:rsidR="00C20D97">
        <w:t xml:space="preserve">  </w:t>
      </w:r>
    </w:p>
    <w:p w:rsidR="00F842F4" w:rsidRPr="00140D10" w:rsidP="00CB2CCA" w14:paraId="23462854" w14:textId="1206D873">
      <w:pPr>
        <w:pStyle w:val="Heading2"/>
        <w:numPr>
          <w:ilvl w:val="0"/>
          <w:numId w:val="0"/>
        </w:numPr>
        <w:ind w:left="1440" w:hanging="720"/>
        <w:rPr>
          <w:snapToGrid/>
          <w:color w:val="000000"/>
          <w:spacing w:val="-2"/>
          <w:kern w:val="0"/>
        </w:rPr>
      </w:pPr>
      <w:bookmarkStart w:id="97" w:name="_Toc474919256"/>
      <w:bookmarkStart w:id="98" w:name="_Toc475025948"/>
      <w:bookmarkStart w:id="99" w:name="_Toc475983650"/>
      <w:bookmarkStart w:id="100" w:name="_Toc476153019"/>
      <w:bookmarkStart w:id="101" w:name="_Toc477890074"/>
      <w:bookmarkStart w:id="102" w:name="_Toc477954564"/>
      <w:bookmarkStart w:id="103" w:name="_Toc506280443"/>
      <w:r>
        <w:t>G.</w:t>
      </w:r>
      <w:r>
        <w:tab/>
      </w:r>
      <w:bookmarkStart w:id="104" w:name="_Toc475983651"/>
      <w:bookmarkStart w:id="105" w:name="_Toc476153020"/>
      <w:bookmarkStart w:id="106" w:name="_Toc477890075"/>
      <w:bookmarkStart w:id="107" w:name="_Toc477954565"/>
      <w:bookmarkEnd w:id="97"/>
      <w:bookmarkEnd w:id="98"/>
      <w:bookmarkEnd w:id="99"/>
      <w:bookmarkEnd w:id="100"/>
      <w:bookmarkEnd w:id="101"/>
      <w:bookmarkEnd w:id="102"/>
      <w:r>
        <w:t>Ombudsperson</w:t>
      </w:r>
      <w:bookmarkEnd w:id="103"/>
      <w:bookmarkEnd w:id="104"/>
      <w:bookmarkEnd w:id="105"/>
      <w:bookmarkEnd w:id="106"/>
      <w:bookmarkEnd w:id="107"/>
    </w:p>
    <w:p w:rsidR="00946C60" w:rsidP="000B2D7F" w14:paraId="0ADB0029" w14:textId="1AD92B42">
      <w:pPr>
        <w:widowControl/>
        <w:autoSpaceDE w:val="0"/>
        <w:autoSpaceDN w:val="0"/>
        <w:adjustRightInd w:val="0"/>
        <w:ind w:firstLine="720"/>
      </w:pPr>
      <w:r w:rsidRPr="00F842F4">
        <w:t xml:space="preserve">CIS </w:t>
      </w:r>
      <w:r w:rsidR="00570B8A">
        <w:t xml:space="preserve">providers </w:t>
      </w:r>
      <w:r w:rsidRPr="00F842F4">
        <w:t xml:space="preserve">and CMRS licensees </w:t>
      </w:r>
      <w:r w:rsidR="00854236">
        <w:t>will be provided assistance to facilitate</w:t>
      </w:r>
      <w:r w:rsidRPr="00F842F4">
        <w:t xml:space="preserve"> compl</w:t>
      </w:r>
      <w:r w:rsidR="00854236">
        <w:t>iance</w:t>
      </w:r>
      <w:r w:rsidRPr="00F842F4">
        <w:t xml:space="preserve"> with their regulatory obligations</w:t>
      </w:r>
      <w:r w:rsidR="00854236">
        <w:t>.</w:t>
      </w:r>
      <w:r w:rsidRPr="00F842F4">
        <w:t xml:space="preserve"> </w:t>
      </w:r>
      <w:r w:rsidR="00854236">
        <w:t xml:space="preserve"> </w:t>
      </w:r>
      <w:r>
        <w:t xml:space="preserve">A </w:t>
      </w:r>
      <w:r>
        <w:t>Commission</w:t>
      </w:r>
      <w:r w:rsidR="00570B8A">
        <w:t>-</w:t>
      </w:r>
      <w:r>
        <w:t>appointed ombudsperson will serve as</w:t>
      </w:r>
      <w:r w:rsidRPr="00F842F4">
        <w:t xml:space="preserve"> a single point of contact at the Commission </w:t>
      </w:r>
      <w:r>
        <w:t xml:space="preserve">for </w:t>
      </w:r>
      <w:r w:rsidRPr="000B2D7F">
        <w:rPr>
          <w:snapToGrid/>
          <w:kern w:val="0"/>
          <w:szCs w:val="22"/>
        </w:rPr>
        <w:t>issues</w:t>
      </w:r>
      <w:r>
        <w:rPr>
          <w:snapToGrid/>
          <w:kern w:val="0"/>
          <w:szCs w:val="22"/>
        </w:rPr>
        <w:t xml:space="preserve"> related to contraband wireless </w:t>
      </w:r>
      <w:r w:rsidRPr="000B2D7F">
        <w:rPr>
          <w:snapToGrid/>
          <w:kern w:val="0"/>
          <w:szCs w:val="22"/>
        </w:rPr>
        <w:t>devices in correctional facilities and the deployment of technologies used to combat this vital public</w:t>
      </w:r>
      <w:r>
        <w:rPr>
          <w:snapToGrid/>
          <w:kern w:val="0"/>
          <w:szCs w:val="22"/>
        </w:rPr>
        <w:t xml:space="preserve"> </w:t>
      </w:r>
      <w:r w:rsidRPr="000B2D7F">
        <w:rPr>
          <w:snapToGrid/>
          <w:kern w:val="0"/>
          <w:szCs w:val="22"/>
        </w:rPr>
        <w:t>safety problem</w:t>
      </w:r>
      <w:r>
        <w:t>.</w:t>
      </w:r>
      <w:r w:rsidRPr="00946C60">
        <w:t xml:space="preserve"> </w:t>
      </w:r>
    </w:p>
    <w:p w:rsidR="00173095" w:rsidRPr="00946C60" w:rsidP="000B2D7F" w14:paraId="7053E19F" w14:textId="0EA1E2DD">
      <w:pPr>
        <w:widowControl/>
        <w:autoSpaceDE w:val="0"/>
        <w:autoSpaceDN w:val="0"/>
        <w:adjustRightInd w:val="0"/>
        <w:ind w:firstLine="720"/>
      </w:pPr>
      <w:r w:rsidRPr="00946C60">
        <w:t xml:space="preserve">  </w:t>
      </w:r>
    </w:p>
    <w:p w:rsidR="00173095" w:rsidP="000B2D7F" w14:paraId="29D4E694" w14:textId="52F0EF9C">
      <w:pPr>
        <w:pStyle w:val="ParaNum"/>
        <w:numPr>
          <w:ilvl w:val="0"/>
          <w:numId w:val="26"/>
        </w:numPr>
        <w:jc w:val="both"/>
      </w:pPr>
      <w:r w:rsidRPr="00F842F4">
        <w:t xml:space="preserve">The ombudsperson’s duties may include, as necessary, providing assistance to CIS </w:t>
      </w:r>
      <w:r w:rsidR="00570B8A">
        <w:t>providers</w:t>
      </w:r>
      <w:r w:rsidRPr="00F842F4">
        <w:t xml:space="preserve"> in connecting with CMRS licensees, playing a role in identifying required CIS lease filings for a given correctional facility, facilitating the required Commission filings </w:t>
      </w:r>
      <w:r w:rsidR="00346D84">
        <w:t>(</w:t>
      </w:r>
      <w:r w:rsidRPr="00F842F4">
        <w:t>thereby reducing regulatory burdens</w:t>
      </w:r>
      <w:r w:rsidR="00346D84">
        <w:t>)</w:t>
      </w:r>
      <w:r w:rsidRPr="00F842F4">
        <w:t>, resolving issues that may arise during the leasing process, potentially transmitting qualifying request for disabling to wireless providers</w:t>
      </w:r>
      <w:r w:rsidR="00346D84">
        <w:t>,</w:t>
      </w:r>
      <w:r w:rsidR="00405C79">
        <w:t xml:space="preserve"> and resolving any other issues related to CIS implementation</w:t>
      </w:r>
      <w:r w:rsidRPr="00F842F4">
        <w:t xml:space="preserve">.  </w:t>
      </w:r>
    </w:p>
    <w:p w:rsidR="00173095" w:rsidP="000B2D7F" w14:paraId="4945EAD6" w14:textId="77777777">
      <w:pPr>
        <w:pStyle w:val="ParaNum"/>
        <w:numPr>
          <w:ilvl w:val="0"/>
          <w:numId w:val="26"/>
        </w:numPr>
        <w:jc w:val="both"/>
      </w:pPr>
      <w:r w:rsidRPr="00F842F4">
        <w:t xml:space="preserve">The ombudsperson will also conduct outreach and maintain a dialogue with all stakeholders on the issues important to furthering a solution to the problem of contraband wireless device use in correctional facilities.  </w:t>
      </w:r>
    </w:p>
    <w:p w:rsidR="00983601" w:rsidP="000B2D7F" w14:paraId="137D8EDA" w14:textId="7E125D8D">
      <w:pPr>
        <w:pStyle w:val="ParaNum"/>
        <w:numPr>
          <w:ilvl w:val="0"/>
          <w:numId w:val="26"/>
        </w:numPr>
        <w:jc w:val="both"/>
      </w:pPr>
      <w:r>
        <w:t>T</w:t>
      </w:r>
      <w:r w:rsidRPr="00F842F4" w:rsidR="00F842F4">
        <w:t xml:space="preserve">he ombudsperson will maintain a webpage, in conjunction with WTB, with a list of active CIS </w:t>
      </w:r>
      <w:r w:rsidR="00570B8A">
        <w:t xml:space="preserve">providers </w:t>
      </w:r>
      <w:r w:rsidRPr="00F842F4" w:rsidR="00F842F4">
        <w:t xml:space="preserve">and locations where CISs have been deployed.  With this appointment, </w:t>
      </w:r>
      <w:r w:rsidR="00F842F4">
        <w:t>the Commission will</w:t>
      </w:r>
      <w:r w:rsidRPr="00F842F4" w:rsidR="00F842F4">
        <w:t xml:space="preserve"> ensure continued focus on this important public safety issue and </w:t>
      </w:r>
      <w:r w:rsidR="00F842F4">
        <w:t xml:space="preserve">will </w:t>
      </w:r>
      <w:r w:rsidRPr="00F842F4" w:rsidR="00F842F4">
        <w:t xml:space="preserve">solidify commitment to combating the problem.  </w:t>
      </w:r>
    </w:p>
    <w:p w:rsidR="00D35FFD" w:rsidP="00E824BD" w14:paraId="5585F4D5" w14:textId="2878D1D6">
      <w:pPr>
        <w:pStyle w:val="ParaNum"/>
        <w:numPr>
          <w:ilvl w:val="0"/>
          <w:numId w:val="26"/>
        </w:numPr>
        <w:spacing w:after="0"/>
      </w:pPr>
      <w:r w:rsidRPr="000B2D7F">
        <w:t>S</w:t>
      </w:r>
      <w:r w:rsidRPr="000B2D7F" w:rsidR="00983601">
        <w:t xml:space="preserve">takeholders </w:t>
      </w:r>
      <w:r w:rsidRPr="000B2D7F">
        <w:t>may contact the ombudsperson</w:t>
      </w:r>
      <w:r w:rsidRPr="000B2D7F" w:rsidR="00F773F7">
        <w:t xml:space="preserve"> </w:t>
      </w:r>
      <w:r w:rsidRPr="000B2D7F">
        <w:t>Charles Mathias</w:t>
      </w:r>
      <w:r w:rsidRPr="000B2D7F" w:rsidR="00F773F7">
        <w:t xml:space="preserve"> </w:t>
      </w:r>
      <w:r w:rsidRPr="009F3C62" w:rsidR="009F3C62">
        <w:t xml:space="preserve">at </w:t>
      </w:r>
      <w:r w:rsidRPr="009F3C62" w:rsidR="00375BB9">
        <w:t>202-418-1030 or</w:t>
      </w:r>
      <w:r w:rsidRPr="009F3C62">
        <w:t xml:space="preserve"> </w:t>
      </w:r>
      <w:r>
        <w:fldChar w:fldCharType="begin"/>
      </w:r>
      <w:r>
        <w:instrText xml:space="preserve"> HYPERLINK "mailto:combatcontrabanddevices@fcc.gov" </w:instrText>
      </w:r>
      <w:r>
        <w:fldChar w:fldCharType="separate"/>
      </w:r>
      <w:r w:rsidRPr="009F3C62" w:rsidR="00F773F7">
        <w:rPr>
          <w:rStyle w:val="Hyperlink"/>
        </w:rPr>
        <w:t>combatcontrabanddevices@fcc.gov</w:t>
      </w:r>
      <w:r>
        <w:fldChar w:fldCharType="end"/>
      </w:r>
      <w:r w:rsidRPr="009F3C62">
        <w:t>.</w:t>
      </w:r>
      <w:r>
        <w:rPr>
          <w:rStyle w:val="FootnoteReference"/>
        </w:rPr>
        <w:footnoteReference w:id="6"/>
      </w:r>
      <w:r w:rsidRPr="009F3C62">
        <w:t xml:space="preserve">  </w:t>
      </w:r>
      <w:r w:rsidRPr="009F3C62">
        <w:t xml:space="preserve"> </w:t>
      </w:r>
    </w:p>
    <w:p w:rsidR="00E824BD" w:rsidRPr="009F3C62" w:rsidP="00E824BD" w14:paraId="0D35B666" w14:textId="77777777">
      <w:pPr>
        <w:pStyle w:val="ParaNum"/>
        <w:numPr>
          <w:ilvl w:val="0"/>
          <w:numId w:val="0"/>
        </w:numPr>
      </w:pPr>
    </w:p>
    <w:p w:rsidR="00584892" w:rsidRPr="001E4E01" w:rsidP="009003C9" w14:paraId="0F0E72D0" w14:textId="3E16CC71">
      <w:pPr>
        <w:pStyle w:val="Heading1"/>
      </w:pPr>
      <w:bookmarkStart w:id="108" w:name="_Toc103419990"/>
      <w:bookmarkStart w:id="109" w:name="_Toc103420614"/>
      <w:bookmarkStart w:id="110" w:name="_Toc103420756"/>
      <w:bookmarkStart w:id="111" w:name="_Toc103420800"/>
      <w:bookmarkStart w:id="112" w:name="_Toc103420860"/>
      <w:bookmarkStart w:id="113" w:name="_Toc103420907"/>
      <w:bookmarkStart w:id="114" w:name="_Toc103420995"/>
      <w:bookmarkStart w:id="115" w:name="_Toc103421334"/>
      <w:bookmarkStart w:id="116" w:name="_Toc103421422"/>
      <w:bookmarkStart w:id="117" w:name="_Toc103421546"/>
      <w:bookmarkStart w:id="118" w:name="_Toc103488303"/>
      <w:bookmarkStart w:id="119" w:name="_Toc125945586"/>
      <w:bookmarkStart w:id="120" w:name="_Toc176072636"/>
      <w:bookmarkStart w:id="121" w:name="_Toc176072762"/>
      <w:bookmarkStart w:id="122" w:name="_Toc176072788"/>
      <w:bookmarkStart w:id="123" w:name="_Toc176072812"/>
      <w:bookmarkStart w:id="124" w:name="_Toc179100598"/>
      <w:bookmarkStart w:id="125" w:name="_Toc179100963"/>
      <w:bookmarkStart w:id="126" w:name="_Toc216065693"/>
      <w:bookmarkStart w:id="127" w:name="_Toc326229723"/>
      <w:bookmarkStart w:id="128" w:name="_Toc326658333"/>
      <w:bookmarkStart w:id="129" w:name="_Toc326746789"/>
      <w:bookmarkStart w:id="130" w:name="_Toc326826055"/>
      <w:bookmarkStart w:id="131" w:name="_Toc419723026"/>
      <w:bookmarkStart w:id="132" w:name="_Toc419800683"/>
      <w:bookmarkStart w:id="133" w:name="_Toc419800748"/>
      <w:bookmarkStart w:id="134" w:name="_Toc506280444"/>
      <w:r w:rsidRPr="001E4E01">
        <w:t xml:space="preserve">Recordkeeping and </w:t>
      </w:r>
      <w:r w:rsidR="00096137">
        <w:t>reportin</w:t>
      </w:r>
      <w:r w:rsidR="00462EEB">
        <w:t>g</w:t>
      </w:r>
      <w:r w:rsidR="00096137">
        <w:t xml:space="preserve"> </w:t>
      </w:r>
      <w:r w:rsidRPr="001E4E01">
        <w:t>Requirements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D65219" w:rsidP="000B2D7F" w14:paraId="005C1F82" w14:textId="28109929">
      <w:pPr>
        <w:ind w:left="720"/>
        <w:jc w:val="both"/>
        <w:rPr>
          <w:spacing w:val="-2"/>
        </w:rPr>
      </w:pPr>
      <w:r>
        <w:rPr>
          <w:spacing w:val="-2"/>
        </w:rPr>
        <w:t xml:space="preserve">The </w:t>
      </w:r>
      <w:r w:rsidRPr="000B2D7F">
        <w:rPr>
          <w:i/>
          <w:spacing w:val="-2"/>
        </w:rPr>
        <w:t>Report and Order</w:t>
      </w:r>
      <w:r>
        <w:rPr>
          <w:spacing w:val="-2"/>
        </w:rPr>
        <w:t xml:space="preserve"> contains new information collection requirements</w:t>
      </w:r>
      <w:r w:rsidRPr="003B35B1" w:rsidR="003B35B1">
        <w:rPr>
          <w:spacing w:val="-2"/>
        </w:rPr>
        <w:t xml:space="preserve"> </w:t>
      </w:r>
      <w:r>
        <w:rPr>
          <w:spacing w:val="-2"/>
        </w:rPr>
        <w:t xml:space="preserve">for CIS </w:t>
      </w:r>
      <w:r w:rsidR="00570B8A">
        <w:rPr>
          <w:spacing w:val="-2"/>
        </w:rPr>
        <w:t>providers</w:t>
      </w:r>
      <w:r>
        <w:rPr>
          <w:spacing w:val="-2"/>
        </w:rPr>
        <w:t>.</w:t>
      </w:r>
      <w:r w:rsidRPr="003B35B1" w:rsidR="003B35B1">
        <w:rPr>
          <w:spacing w:val="-2"/>
        </w:rPr>
        <w:t xml:space="preserve"> </w:t>
      </w:r>
    </w:p>
    <w:p w:rsidR="00D65219" w:rsidP="000B2D7F" w14:paraId="272EEBB9" w14:textId="77777777">
      <w:pPr>
        <w:jc w:val="both"/>
        <w:rPr>
          <w:spacing w:val="-2"/>
        </w:rPr>
      </w:pPr>
    </w:p>
    <w:p w:rsidR="00452D46" w:rsidP="000B2D7F" w14:paraId="2635FAEA" w14:textId="670BEC1B">
      <w:pPr>
        <w:pStyle w:val="ListParagraph"/>
        <w:numPr>
          <w:ilvl w:val="0"/>
          <w:numId w:val="39"/>
        </w:numPr>
        <w:jc w:val="both"/>
        <w:rPr>
          <w:spacing w:val="-2"/>
        </w:rPr>
      </w:pPr>
      <w:r w:rsidRPr="00C74B1C">
        <w:rPr>
          <w:spacing w:val="-2"/>
        </w:rPr>
        <w:t xml:space="preserve">The community notification requirement </w:t>
      </w:r>
      <w:r>
        <w:rPr>
          <w:spacing w:val="-2"/>
        </w:rPr>
        <w:t xml:space="preserve">adopted in the </w:t>
      </w:r>
      <w:r w:rsidRPr="000B2D7F">
        <w:rPr>
          <w:i/>
          <w:spacing w:val="-2"/>
        </w:rPr>
        <w:t>Report and Order</w:t>
      </w:r>
      <w:r>
        <w:rPr>
          <w:spacing w:val="-2"/>
        </w:rPr>
        <w:t xml:space="preserve"> </w:t>
      </w:r>
      <w:r w:rsidRPr="00C74B1C">
        <w:rPr>
          <w:spacing w:val="-2"/>
        </w:rPr>
        <w:t xml:space="preserve">requires small entity CIS </w:t>
      </w:r>
      <w:r w:rsidR="00570B8A">
        <w:rPr>
          <w:spacing w:val="-2"/>
        </w:rPr>
        <w:t xml:space="preserve">providers </w:t>
      </w:r>
      <w:r w:rsidRPr="00C74B1C">
        <w:rPr>
          <w:spacing w:val="-2"/>
        </w:rPr>
        <w:t xml:space="preserve">to </w:t>
      </w:r>
      <w:r w:rsidR="00570B8A">
        <w:rPr>
          <w:spacing w:val="-2"/>
        </w:rPr>
        <w:t xml:space="preserve">give </w:t>
      </w:r>
      <w:r w:rsidRPr="00C74B1C">
        <w:rPr>
          <w:spacing w:val="-2"/>
        </w:rPr>
        <w:t>notice to the surrounding community 10 days prior to deployment of the system</w:t>
      </w:r>
      <w:r w:rsidR="00AA688A">
        <w:rPr>
          <w:spacing w:val="-2"/>
        </w:rPr>
        <w:t>.  The notification</w:t>
      </w:r>
      <w:r w:rsidRPr="00C74B1C">
        <w:rPr>
          <w:spacing w:val="-2"/>
        </w:rPr>
        <w:t xml:space="preserve"> must include a description of what the system is intended to do, the date the system is scheduled to begin operating, and the location of the correctional facility.  CIS </w:t>
      </w:r>
      <w:r w:rsidR="00570B8A">
        <w:rPr>
          <w:spacing w:val="-2"/>
        </w:rPr>
        <w:t xml:space="preserve">providers </w:t>
      </w:r>
      <w:r w:rsidR="00AA688A">
        <w:rPr>
          <w:spacing w:val="-2"/>
        </w:rPr>
        <w:t xml:space="preserve">also </w:t>
      </w:r>
      <w:r w:rsidRPr="00C74B1C">
        <w:rPr>
          <w:spacing w:val="-2"/>
        </w:rPr>
        <w:t>must tailor the notification in the most effective way to reach the potentially impacted community and are able to choose the means of communication that is most appropriate for the particular community</w:t>
      </w:r>
      <w:r w:rsidR="00F81423">
        <w:rPr>
          <w:spacing w:val="-2"/>
        </w:rPr>
        <w:t>.</w:t>
      </w:r>
      <w:r>
        <w:rPr>
          <w:spacing w:val="-2"/>
        </w:rPr>
        <w:t xml:space="preserve"> </w:t>
      </w:r>
    </w:p>
    <w:p w:rsidR="00452D46" w:rsidP="000B2D7F" w14:paraId="7E5F43B5" w14:textId="77777777">
      <w:pPr>
        <w:pStyle w:val="ListParagraph"/>
        <w:jc w:val="both"/>
        <w:rPr>
          <w:spacing w:val="-2"/>
        </w:rPr>
      </w:pPr>
      <w:r>
        <w:rPr>
          <w:spacing w:val="-2"/>
        </w:rPr>
        <w:t xml:space="preserve"> </w:t>
      </w:r>
    </w:p>
    <w:p w:rsidR="00D65219" w:rsidP="000B2D7F" w14:paraId="506E3129" w14:textId="0F22DE70">
      <w:pPr>
        <w:pStyle w:val="ListParagraph"/>
        <w:numPr>
          <w:ilvl w:val="0"/>
          <w:numId w:val="39"/>
        </w:numPr>
        <w:jc w:val="both"/>
        <w:rPr>
          <w:spacing w:val="-2"/>
        </w:rPr>
      </w:pPr>
      <w:r w:rsidRPr="000B2D7F">
        <w:rPr>
          <w:spacing w:val="-2"/>
        </w:rPr>
        <w:t xml:space="preserve">CIS providers </w:t>
      </w:r>
      <w:r w:rsidR="006116F6">
        <w:rPr>
          <w:spacing w:val="-2"/>
        </w:rPr>
        <w:t xml:space="preserve">do not have to </w:t>
      </w:r>
      <w:r w:rsidRPr="000B2D7F">
        <w:rPr>
          <w:spacing w:val="-2"/>
        </w:rPr>
        <w:t xml:space="preserve">file additional forms demonstrating </w:t>
      </w:r>
      <w:r w:rsidR="00B73495">
        <w:rPr>
          <w:spacing w:val="-2"/>
        </w:rPr>
        <w:t xml:space="preserve">that </w:t>
      </w:r>
      <w:r w:rsidRPr="000B2D7F">
        <w:rPr>
          <w:spacing w:val="-2"/>
        </w:rPr>
        <w:t xml:space="preserve">they will be operating as a CIS in order </w:t>
      </w:r>
      <w:r w:rsidR="00E93CCA">
        <w:rPr>
          <w:spacing w:val="-2"/>
        </w:rPr>
        <w:t xml:space="preserve">to receive expedited processing. </w:t>
      </w:r>
      <w:r w:rsidRPr="000B2D7F">
        <w:rPr>
          <w:spacing w:val="-2"/>
        </w:rPr>
        <w:t xml:space="preserve"> </w:t>
      </w:r>
      <w:r w:rsidR="00E93CCA">
        <w:rPr>
          <w:spacing w:val="-2"/>
        </w:rPr>
        <w:t xml:space="preserve">Instead, </w:t>
      </w:r>
      <w:r w:rsidRPr="000B2D7F">
        <w:rPr>
          <w:spacing w:val="-2"/>
        </w:rPr>
        <w:t xml:space="preserve">the Commission implemented its own internal procedures for identifying those qualifying applications and processing the request immediately.  </w:t>
      </w:r>
    </w:p>
    <w:p w:rsidR="00D65219" w:rsidP="000B2D7F" w14:paraId="54ADE35C" w14:textId="77777777">
      <w:pPr>
        <w:pStyle w:val="ListParagraph"/>
        <w:jc w:val="both"/>
        <w:rPr>
          <w:spacing w:val="-2"/>
        </w:rPr>
      </w:pPr>
      <w:r>
        <w:rPr>
          <w:spacing w:val="-2"/>
        </w:rPr>
        <w:t xml:space="preserve"> </w:t>
      </w:r>
    </w:p>
    <w:p w:rsidR="00D65219" w:rsidP="000B2D7F" w14:paraId="26361E6C" w14:textId="6CADDE00">
      <w:pPr>
        <w:pStyle w:val="ListParagraph"/>
        <w:numPr>
          <w:ilvl w:val="0"/>
          <w:numId w:val="39"/>
        </w:numPr>
        <w:jc w:val="both"/>
        <w:rPr>
          <w:spacing w:val="-2"/>
        </w:rPr>
      </w:pPr>
      <w:r w:rsidRPr="000B2D7F">
        <w:rPr>
          <w:spacing w:val="-2"/>
        </w:rPr>
        <w:t xml:space="preserve">The Commission implemented similar internal procedures for identifying STA requests for CISs as exempt from the requirement that they file the application ten days prior to operation, thereby </w:t>
      </w:r>
      <w:r w:rsidR="00570B8A">
        <w:rPr>
          <w:spacing w:val="-2"/>
        </w:rPr>
        <w:t xml:space="preserve">furnishing </w:t>
      </w:r>
      <w:r w:rsidRPr="000B2D7F">
        <w:rPr>
          <w:spacing w:val="-2"/>
        </w:rPr>
        <w:t xml:space="preserve">immediate processing without imposing new or additional filing burdens on CIS </w:t>
      </w:r>
      <w:r w:rsidR="00570B8A">
        <w:rPr>
          <w:spacing w:val="-2"/>
        </w:rPr>
        <w:t>providers</w:t>
      </w:r>
      <w:r w:rsidRPr="000B2D7F">
        <w:rPr>
          <w:spacing w:val="-2"/>
        </w:rPr>
        <w:t xml:space="preserve">.  </w:t>
      </w:r>
    </w:p>
    <w:p w:rsidR="00D65219" w:rsidRPr="000B2D7F" w:rsidP="000B2D7F" w14:paraId="17766188" w14:textId="77777777">
      <w:pPr>
        <w:pStyle w:val="ListParagraph"/>
        <w:rPr>
          <w:spacing w:val="-2"/>
        </w:rPr>
      </w:pPr>
    </w:p>
    <w:p w:rsidR="00B30D36" w:rsidP="000B2D7F" w14:paraId="62F923A5" w14:textId="729A385B">
      <w:pPr>
        <w:pStyle w:val="ListParagraph"/>
        <w:numPr>
          <w:ilvl w:val="0"/>
          <w:numId w:val="39"/>
        </w:numPr>
        <w:jc w:val="both"/>
        <w:rPr>
          <w:spacing w:val="-2"/>
        </w:rPr>
      </w:pPr>
      <w:r w:rsidRPr="000B2D7F">
        <w:rPr>
          <w:spacing w:val="-2"/>
        </w:rPr>
        <w:t>With the waiver of Section 20.9, the Commission</w:t>
      </w:r>
      <w:r w:rsidRPr="000B2D7F">
        <w:rPr>
          <w:spacing w:val="-2"/>
        </w:rPr>
        <w:t xml:space="preserve"> also eliminated </w:t>
      </w:r>
      <w:r w:rsidR="00570B8A">
        <w:rPr>
          <w:spacing w:val="-2"/>
        </w:rPr>
        <w:t xml:space="preserve">for CIS providers </w:t>
      </w:r>
      <w:r w:rsidRPr="000B2D7F">
        <w:rPr>
          <w:spacing w:val="-2"/>
        </w:rPr>
        <w:t xml:space="preserve">the requirement </w:t>
      </w:r>
      <w:r w:rsidR="00570B8A">
        <w:rPr>
          <w:spacing w:val="-2"/>
        </w:rPr>
        <w:t xml:space="preserve">to </w:t>
      </w:r>
      <w:r w:rsidRPr="000B2D7F">
        <w:rPr>
          <w:spacing w:val="-2"/>
        </w:rPr>
        <w:t>file a separate modification application to request PMRS treatment, thus conserving resources and reducing burdens on spectrum leasing parties.</w:t>
      </w:r>
    </w:p>
    <w:p w:rsidR="008B0546" w:rsidRPr="000B2D7F" w:rsidP="000B2D7F" w14:paraId="383CFD5F" w14:textId="77777777">
      <w:pPr>
        <w:pStyle w:val="ListParagraph"/>
        <w:rPr>
          <w:spacing w:val="-2"/>
        </w:rPr>
      </w:pPr>
    </w:p>
    <w:p w:rsidR="008B0546" w:rsidRPr="000B2D7F" w:rsidP="000B2D7F" w14:paraId="4594F6FF" w14:textId="27E99552">
      <w:pPr>
        <w:pStyle w:val="ListParagraph"/>
        <w:numPr>
          <w:ilvl w:val="0"/>
          <w:numId w:val="39"/>
        </w:numPr>
        <w:jc w:val="both"/>
        <w:rPr>
          <w:spacing w:val="-2"/>
        </w:rPr>
      </w:pPr>
      <w:r w:rsidRPr="004E627D">
        <w:rPr>
          <w:spacing w:val="-2"/>
        </w:rPr>
        <w:t xml:space="preserve">Small entities seeking to deploy CIS in correctional facilities will not incur additional or significant </w:t>
      </w:r>
      <w:r>
        <w:rPr>
          <w:spacing w:val="-2"/>
        </w:rPr>
        <w:t xml:space="preserve">recordkeeping or reporting </w:t>
      </w:r>
      <w:r w:rsidRPr="004E627D">
        <w:rPr>
          <w:spacing w:val="-2"/>
        </w:rPr>
        <w:t xml:space="preserve">burdens as a result of </w:t>
      </w:r>
      <w:r>
        <w:rPr>
          <w:spacing w:val="-2"/>
        </w:rPr>
        <w:t xml:space="preserve">the rules adopted in the </w:t>
      </w:r>
      <w:r w:rsidRPr="004E627D">
        <w:rPr>
          <w:i/>
          <w:spacing w:val="-2"/>
        </w:rPr>
        <w:t>Report and Order</w:t>
      </w:r>
      <w:r>
        <w:rPr>
          <w:spacing w:val="-2"/>
        </w:rPr>
        <w:t>.</w:t>
      </w:r>
      <w:r w:rsidRPr="004E627D">
        <w:rPr>
          <w:spacing w:val="-2"/>
        </w:rPr>
        <w:t xml:space="preserve">  </w:t>
      </w:r>
      <w:r>
        <w:rPr>
          <w:spacing w:val="-2"/>
        </w:rPr>
        <w:t xml:space="preserve">The Commission has </w:t>
      </w:r>
      <w:r w:rsidRPr="004E627D">
        <w:rPr>
          <w:spacing w:val="-2"/>
        </w:rPr>
        <w:t>maintain</w:t>
      </w:r>
      <w:r>
        <w:rPr>
          <w:spacing w:val="-2"/>
        </w:rPr>
        <w:t>ed</w:t>
      </w:r>
      <w:r w:rsidRPr="004E627D">
        <w:rPr>
          <w:spacing w:val="-2"/>
        </w:rPr>
        <w:t xml:space="preserve"> the current Forms 601 and 608 required for lease filings and provide for expedited processing without imposing any additional filing requirements</w:t>
      </w:r>
      <w:r>
        <w:rPr>
          <w:spacing w:val="-2"/>
        </w:rPr>
        <w:t>.</w:t>
      </w:r>
    </w:p>
    <w:p w:rsidR="00634B8E" w:rsidP="000B2D7F" w14:paraId="535C28B2" w14:textId="77777777">
      <w:pPr>
        <w:pStyle w:val="ListParagraph"/>
        <w:rPr>
          <w:spacing w:val="-2"/>
        </w:rPr>
      </w:pPr>
    </w:p>
    <w:p w:rsidR="0027763B" w:rsidP="009E2184" w14:paraId="1192091D" w14:textId="77777777">
      <w:pPr>
        <w:pStyle w:val="Heading1"/>
        <w:spacing w:after="220"/>
        <w:jc w:val="both"/>
        <w:rPr>
          <w:rFonts w:ascii="Times New Roman" w:hAnsi="Times New Roman"/>
          <w:szCs w:val="22"/>
        </w:rPr>
      </w:pPr>
      <w:bookmarkStart w:id="135" w:name="_Toc506280445"/>
      <w:bookmarkStart w:id="136" w:name="_Toc176072637"/>
      <w:bookmarkStart w:id="137" w:name="_Toc176072763"/>
      <w:bookmarkStart w:id="138" w:name="_Toc176072789"/>
      <w:bookmarkStart w:id="139" w:name="_Toc176072813"/>
      <w:bookmarkStart w:id="140" w:name="_Toc179100599"/>
      <w:bookmarkStart w:id="141" w:name="_Toc179100964"/>
      <w:bookmarkStart w:id="142" w:name="_Toc216065694"/>
      <w:bookmarkStart w:id="143" w:name="_Toc326229724"/>
      <w:bookmarkStart w:id="144" w:name="_Toc326658334"/>
      <w:bookmarkStart w:id="145" w:name="_Toc326746790"/>
      <w:bookmarkStart w:id="146" w:name="_Toc326826056"/>
      <w:bookmarkStart w:id="147" w:name="_Toc419723027"/>
      <w:bookmarkStart w:id="148" w:name="_Toc419800684"/>
      <w:bookmarkStart w:id="149" w:name="_Toc419800749"/>
      <w:r>
        <w:rPr>
          <w:rFonts w:ascii="Times New Roman" w:hAnsi="Times New Roman"/>
          <w:szCs w:val="22"/>
        </w:rPr>
        <w:t>IMPLEMENTATION DATE</w:t>
      </w:r>
      <w:bookmarkEnd w:id="135"/>
    </w:p>
    <w:p w:rsidR="00DB40B7" w:rsidP="000B2D7F" w14:paraId="2A7445D9" w14:textId="0C38AC18">
      <w:pPr>
        <w:pStyle w:val="ParaNum"/>
        <w:numPr>
          <w:ilvl w:val="0"/>
          <w:numId w:val="0"/>
        </w:numPr>
        <w:ind w:firstLine="720"/>
      </w:pPr>
      <w:r w:rsidRPr="00511023">
        <w:t>The following</w:t>
      </w:r>
      <w:r>
        <w:rPr>
          <w:b/>
        </w:rPr>
        <w:t xml:space="preserve"> </w:t>
      </w:r>
      <w:r>
        <w:t>rules</w:t>
      </w:r>
      <w:r w:rsidRPr="00EF3569">
        <w:t xml:space="preserve"> in the </w:t>
      </w:r>
      <w:r w:rsidRPr="00EF3569">
        <w:rPr>
          <w:i/>
        </w:rPr>
        <w:t>Report and Order</w:t>
      </w:r>
      <w:r>
        <w:rPr>
          <w:i/>
        </w:rPr>
        <w:t xml:space="preserve"> </w:t>
      </w:r>
      <w:r w:rsidRPr="00AB72FA">
        <w:t>bec</w:t>
      </w:r>
      <w:r>
        <w:t>a</w:t>
      </w:r>
      <w:r w:rsidRPr="00AB72FA">
        <w:t xml:space="preserve">me effective </w:t>
      </w:r>
      <w:r>
        <w:t>June 19</w:t>
      </w:r>
      <w:r w:rsidRPr="00C233D7">
        <w:t>,</w:t>
      </w:r>
      <w:r>
        <w:t xml:space="preserve"> 2017, </w:t>
      </w:r>
      <w:r w:rsidRPr="00AB72FA">
        <w:t xml:space="preserve">thirty (30) days after publication </w:t>
      </w:r>
      <w:r w:rsidRPr="0084392B">
        <w:t xml:space="preserve">of the text or summary </w:t>
      </w:r>
      <w:r>
        <w:t xml:space="preserve">thereof </w:t>
      </w:r>
      <w:r w:rsidRPr="009A1B23">
        <w:t>in the Federal Register</w:t>
      </w:r>
      <w:r>
        <w:t>:</w:t>
      </w:r>
      <w:r w:rsidRPr="009A1B23">
        <w:t xml:space="preserve"> </w:t>
      </w:r>
      <w:r w:rsidR="006B0E9C">
        <w:t>47 CFR §1.931</w:t>
      </w:r>
      <w:r w:rsidRPr="006B0E9C" w:rsidR="006B0E9C">
        <w:t>(a)(1) and (a)(2)(v)</w:t>
      </w:r>
      <w:r w:rsidR="006B0E9C">
        <w:t xml:space="preserve">, </w:t>
      </w:r>
      <w:r w:rsidRPr="006B0E9C" w:rsidR="006B0E9C">
        <w:t>47 CFR §1.9003</w:t>
      </w:r>
      <w:r w:rsidR="006B0E9C">
        <w:t xml:space="preserve">, </w:t>
      </w:r>
      <w:r w:rsidRPr="006B0E9C" w:rsidR="006B0E9C">
        <w:t>47 CFR §1.9020</w:t>
      </w:r>
      <w:r w:rsidR="006B0E9C">
        <w:t xml:space="preserve">(e)(2), </w:t>
      </w:r>
      <w:r w:rsidRPr="006B0E9C" w:rsidR="006B0E9C">
        <w:t xml:space="preserve">(e)(2)(ii), (e)(2)(iii), </w:t>
      </w:r>
      <w:r w:rsidR="00886F66">
        <w:t xml:space="preserve">and </w:t>
      </w:r>
      <w:r w:rsidRPr="006B0E9C" w:rsidR="006B0E9C">
        <w:t>(e)(2)(iv)</w:t>
      </w:r>
      <w:r w:rsidR="006B0E9C">
        <w:t xml:space="preserve">, </w:t>
      </w:r>
      <w:r w:rsidR="00886F66">
        <w:t xml:space="preserve">and </w:t>
      </w:r>
      <w:r w:rsidRPr="006B0E9C" w:rsidR="006B0E9C">
        <w:t>47 CFR §1.90</w:t>
      </w:r>
      <w:r w:rsidR="006B0E9C">
        <w:t>3</w:t>
      </w:r>
      <w:r w:rsidRPr="006B0E9C" w:rsidR="006B0E9C">
        <w:t>0</w:t>
      </w:r>
      <w:r w:rsidRPr="00AE0626" w:rsidR="00AE0626">
        <w:t>(e)(2</w:t>
      </w:r>
      <w:r w:rsidR="00886F66">
        <w:t xml:space="preserve">), </w:t>
      </w:r>
      <w:r w:rsidRPr="00AE0626" w:rsidR="00AE0626">
        <w:t>(e)(2)(ii), (e)(2)(iii) and (e)(2)(iv)</w:t>
      </w:r>
      <w:r w:rsidR="00886F66">
        <w:t>.</w:t>
      </w:r>
    </w:p>
    <w:p w:rsidR="00DB40B7" w:rsidP="000B2D7F" w14:paraId="49A86508" w14:textId="38A9FF90">
      <w:pPr>
        <w:pStyle w:val="ParaNum"/>
        <w:numPr>
          <w:ilvl w:val="0"/>
          <w:numId w:val="0"/>
        </w:numPr>
        <w:ind w:firstLine="720"/>
      </w:pPr>
      <w:r w:rsidRPr="00511023">
        <w:t>The following</w:t>
      </w:r>
      <w:r>
        <w:rPr>
          <w:b/>
        </w:rPr>
        <w:t xml:space="preserve"> </w:t>
      </w:r>
      <w:r>
        <w:t xml:space="preserve">rules in the </w:t>
      </w:r>
      <w:r w:rsidRPr="00EF5082">
        <w:rPr>
          <w:i/>
        </w:rPr>
        <w:t>Report and Order</w:t>
      </w:r>
      <w:r>
        <w:t xml:space="preserve"> </w:t>
      </w:r>
      <w:r w:rsidRPr="0084392B">
        <w:t>require</w:t>
      </w:r>
      <w:r w:rsidR="00CB405A">
        <w:t>d</w:t>
      </w:r>
      <w:r w:rsidRPr="0084392B">
        <w:t xml:space="preserve"> approval by the Office of Management and Budget (OMB</w:t>
      </w:r>
      <w:r w:rsidR="00D61F17">
        <w:t xml:space="preserve">): </w:t>
      </w:r>
      <w:r w:rsidRPr="009F639E">
        <w:t>(1) 47 CFR §§ 1.9020(d)(8), 1.9030(d)(8), 1.9035(d)(4)</w:t>
      </w:r>
      <w:r w:rsidR="00886F66">
        <w:t xml:space="preserve">, and </w:t>
      </w:r>
      <w:r w:rsidRPr="009F639E" w:rsidR="00886F66">
        <w:t>20.18</w:t>
      </w:r>
      <w:r w:rsidR="00625578">
        <w:t xml:space="preserve"> </w:t>
      </w:r>
      <w:r w:rsidR="00D61F17">
        <w:t>w</w:t>
      </w:r>
      <w:r w:rsidRPr="00D61F17" w:rsidR="00D61F17">
        <w:t>hich contain information collection</w:t>
      </w:r>
      <w:r w:rsidR="00D61F17">
        <w:t>s</w:t>
      </w:r>
      <w:r w:rsidRPr="009F639E">
        <w:t xml:space="preserve">, and (2) </w:t>
      </w:r>
      <w:r w:rsidRPr="00D61F17" w:rsidR="00D61F17">
        <w:t>47 CFR §§ 1.9020(n), 1.9030(m), 1.9035(o), 20.18, and 20.23(a)</w:t>
      </w:r>
      <w:r w:rsidR="00D61F17">
        <w:t>.</w:t>
      </w:r>
      <w:r w:rsidR="00CF1680">
        <w:t xml:space="preserve">  </w:t>
      </w:r>
      <w:r w:rsidR="00703DF7">
        <w:t xml:space="preserve">The following rules became effective on October 20, 2017, upon publication of a notice in the </w:t>
      </w:r>
      <w:r w:rsidRPr="00E824BD" w:rsidR="00703DF7">
        <w:rPr>
          <w:i/>
        </w:rPr>
        <w:t>Federal Register</w:t>
      </w:r>
      <w:r w:rsidR="00703DF7">
        <w:t xml:space="preserve"> announcing approval by OMB under the Paperwork Reduction Act:  </w:t>
      </w:r>
      <w:r w:rsidRPr="00D61F17" w:rsidR="00703DF7">
        <w:t>47 CFR §§ 1.9020(n), 1.9030(m), 1.9035(o), 20.18, and 20.23(a)</w:t>
      </w:r>
      <w:r w:rsidR="00703DF7">
        <w:t xml:space="preserve">.   The following rules in the </w:t>
      </w:r>
      <w:r w:rsidR="00703DF7">
        <w:rPr>
          <w:i/>
        </w:rPr>
        <w:t xml:space="preserve">Report and </w:t>
      </w:r>
      <w:r w:rsidRPr="00703DF7" w:rsidR="00703DF7">
        <w:rPr>
          <w:i/>
        </w:rPr>
        <w:t>Order</w:t>
      </w:r>
      <w:r w:rsidR="00703DF7">
        <w:t xml:space="preserve"> became effective February 12, 2018, two hundred seventy (270) days after publication of the text or summary thereof in the </w:t>
      </w:r>
      <w:r w:rsidRPr="00E824BD" w:rsidR="00703DF7">
        <w:rPr>
          <w:i/>
        </w:rPr>
        <w:t>Federal Register</w:t>
      </w:r>
      <w:r w:rsidR="00703DF7">
        <w:t xml:space="preserve">:  </w:t>
      </w:r>
      <w:r w:rsidRPr="00703DF7" w:rsidR="00830FD7">
        <w:t>Sections</w:t>
      </w:r>
      <w:r w:rsidR="00830FD7">
        <w:t xml:space="preserve"> 47 CFR §§ 20.18, 1.9020(d)(8), 1.9030(d)(8), and 1.9035(d)(4)</w:t>
      </w:r>
      <w:r w:rsidRPr="009F639E">
        <w:t xml:space="preserve">.  </w:t>
      </w:r>
    </w:p>
    <w:p w:rsidR="00830FD7" w:rsidRPr="00625578" w:rsidP="000B2D7F" w14:paraId="5C38BD85" w14:textId="77777777">
      <w:pPr>
        <w:pStyle w:val="ParaNum"/>
        <w:numPr>
          <w:ilvl w:val="0"/>
          <w:numId w:val="0"/>
        </w:numPr>
        <w:snapToGrid w:val="0"/>
        <w:spacing w:after="0"/>
        <w:ind w:firstLine="720"/>
      </w:pPr>
    </w:p>
    <w:p w:rsidR="00584892" w:rsidRPr="001E4E01" w:rsidP="009E2184" w14:paraId="07CB7A73" w14:textId="48577279">
      <w:pPr>
        <w:pStyle w:val="Heading1"/>
        <w:spacing w:after="220"/>
        <w:jc w:val="both"/>
        <w:rPr>
          <w:rFonts w:ascii="Times New Roman" w:hAnsi="Times New Roman"/>
          <w:szCs w:val="22"/>
        </w:rPr>
      </w:pPr>
      <w:bookmarkStart w:id="150" w:name="_Toc506280446"/>
      <w:r>
        <w:rPr>
          <w:rFonts w:ascii="Times New Roman" w:hAnsi="Times New Roman"/>
          <w:szCs w:val="22"/>
        </w:rPr>
        <w:t xml:space="preserve">INTERNET </w:t>
      </w:r>
      <w:r w:rsidRPr="001E4E01">
        <w:rPr>
          <w:rFonts w:ascii="Times New Roman" w:hAnsi="Times New Roman"/>
          <w:szCs w:val="22"/>
        </w:rPr>
        <w:t>link</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Fonts w:ascii="Times New Roman" w:hAnsi="Times New Roman"/>
          <w:szCs w:val="22"/>
        </w:rPr>
        <w:t>S</w:t>
      </w:r>
      <w:bookmarkEnd w:id="150"/>
    </w:p>
    <w:p w:rsidR="009F639E" w:rsidP="000B2D7F" w14:paraId="2A7C8A87" w14:textId="0EA78EFD">
      <w:pPr>
        <w:ind w:firstLine="720"/>
        <w:jc w:val="both"/>
      </w:pPr>
      <w:r>
        <w:t xml:space="preserve">A copy of the </w:t>
      </w:r>
      <w:r w:rsidR="004F59C5">
        <w:rPr>
          <w:i/>
        </w:rPr>
        <w:t xml:space="preserve">Report and </w:t>
      </w:r>
      <w:r w:rsidRPr="001E4E01" w:rsidR="00584892">
        <w:rPr>
          <w:i/>
        </w:rPr>
        <w:t>Order</w:t>
      </w:r>
      <w:r>
        <w:t xml:space="preserve"> is available at:</w:t>
      </w:r>
      <w:r w:rsidRPr="00D714C7" w:rsidR="00161FCB">
        <w:rPr>
          <w:color w:val="FF0000"/>
        </w:rPr>
        <w:t xml:space="preserve"> </w:t>
      </w:r>
      <w:r w:rsidRPr="00D714C7" w:rsidR="00FE490D">
        <w:rPr>
          <w:color w:val="FF0000"/>
        </w:rPr>
        <w:t xml:space="preserve"> </w:t>
      </w:r>
      <w:r w:rsidR="00B84519">
        <w:rPr>
          <w:color w:val="FF0000"/>
        </w:rPr>
        <w:tab/>
      </w:r>
      <w:r w:rsidRPr="009F639E">
        <w:t xml:space="preserve"> </w:t>
      </w:r>
    </w:p>
    <w:p w:rsidR="00DB2CBE" w:rsidP="00B84519" w14:paraId="06DB1A1D" w14:textId="77777777">
      <w:pPr>
        <w:jc w:val="both"/>
      </w:pPr>
    </w:p>
    <w:p w:rsidR="00584892" w:rsidRPr="000B2D7F" w:rsidP="009E2184" w14:paraId="1D239028" w14:textId="5AB8F638">
      <w:pPr>
        <w:jc w:val="both"/>
        <w:rPr>
          <w:rStyle w:val="Hyperlink"/>
          <w:szCs w:val="22"/>
        </w:rPr>
      </w:pPr>
      <w:r>
        <w:fldChar w:fldCharType="begin"/>
      </w:r>
      <w:r>
        <w:instrText xml:space="preserve"> HYPERLINK "https://apps.fcc.gov/edocs_public/attachmatch/FCC-17-25A1.docx" </w:instrText>
      </w:r>
      <w:r>
        <w:fldChar w:fldCharType="separate"/>
      </w:r>
      <w:r w:rsidRPr="000B2D7F" w:rsidR="00987F84">
        <w:rPr>
          <w:rStyle w:val="Hyperlink"/>
          <w:szCs w:val="22"/>
        </w:rPr>
        <w:t>https://apps.fcc.gov/edocs_public/attachmatch/FCC-17-25A1.docx</w:t>
      </w:r>
      <w:r>
        <w:fldChar w:fldCharType="end"/>
      </w:r>
    </w:p>
    <w:p w:rsidR="00987F84" w:rsidRPr="000B2D7F" w:rsidP="009E2184" w14:paraId="785DFD83" w14:textId="77777777">
      <w:pPr>
        <w:jc w:val="both"/>
        <w:rPr>
          <w:szCs w:val="22"/>
        </w:rPr>
      </w:pPr>
      <w:r>
        <w:fldChar w:fldCharType="begin"/>
      </w:r>
      <w:r>
        <w:instrText xml:space="preserve"> HYPERLINK "https://apps.fcc.gov/edocs_public/attachmatch/FCC-17-25A1.pdf" </w:instrText>
      </w:r>
      <w:r>
        <w:fldChar w:fldCharType="separate"/>
      </w:r>
      <w:r w:rsidRPr="000B2D7F">
        <w:rPr>
          <w:rStyle w:val="Hyperlink"/>
          <w:szCs w:val="22"/>
        </w:rPr>
        <w:t>https://apps.fcc.gov/edocs_public/attachmatch/FCC-17-25A1.pdf</w:t>
      </w:r>
      <w:r>
        <w:fldChar w:fldCharType="end"/>
      </w:r>
    </w:p>
    <w:p w:rsidR="00987F84" w:rsidP="009E2184" w14:paraId="48D37729" w14:textId="77777777">
      <w:pPr>
        <w:jc w:val="both"/>
        <w:rPr>
          <w:b/>
          <w:szCs w:val="22"/>
        </w:rPr>
      </w:pPr>
      <w:r>
        <w:fldChar w:fldCharType="begin"/>
      </w:r>
      <w:r>
        <w:instrText xml:space="preserve"> HYPERLINK "https://apps.fcc.gov/edocs_public/attachmatch/FCC-17-25A1.txt" </w:instrText>
      </w:r>
      <w:r>
        <w:fldChar w:fldCharType="separate"/>
      </w:r>
      <w:r w:rsidRPr="000B2D7F">
        <w:rPr>
          <w:rStyle w:val="Hyperlink"/>
          <w:szCs w:val="22"/>
        </w:rPr>
        <w:t>https://apps.fcc.gov/edocs_public/attachmatch/FCC-17-25A1.txt</w:t>
      </w:r>
      <w:r>
        <w:fldChar w:fldCharType="end"/>
      </w:r>
      <w:r w:rsidR="00B10923">
        <w:rPr>
          <w:szCs w:val="22"/>
        </w:rPr>
        <w:t>.</w:t>
      </w:r>
    </w:p>
    <w:p w:rsidR="00F63797" w:rsidP="00CD4C0D" w14:paraId="5A5A3596" w14:textId="77777777"/>
    <w:p w:rsidR="00CD4C0D" w:rsidRPr="000B2D7F" w:rsidP="000B2D7F" w14:paraId="738F4160" w14:textId="77777777">
      <w:pPr>
        <w:ind w:firstLine="720"/>
      </w:pPr>
      <w:r w:rsidRPr="000B2D7F">
        <w:t xml:space="preserve">A copy of the </w:t>
      </w:r>
      <w:r w:rsidRPr="000B2D7F">
        <w:rPr>
          <w:i/>
        </w:rPr>
        <w:t>Federal Register</w:t>
      </w:r>
      <w:r w:rsidRPr="000B2D7F">
        <w:t xml:space="preserve"> Summary of the </w:t>
      </w:r>
      <w:r w:rsidRPr="000B2D7F">
        <w:rPr>
          <w:i/>
        </w:rPr>
        <w:t xml:space="preserve">Report and Order </w:t>
      </w:r>
      <w:r w:rsidRPr="000B2D7F">
        <w:t xml:space="preserve">is available at: </w:t>
      </w:r>
    </w:p>
    <w:p w:rsidR="00987F84" w:rsidRPr="000B2D7F" w:rsidP="009E2184" w14:paraId="59CBE5C7" w14:textId="77777777">
      <w:pPr>
        <w:jc w:val="both"/>
        <w:rPr>
          <w:szCs w:val="22"/>
        </w:rPr>
      </w:pPr>
    </w:p>
    <w:p w:rsidR="00A00354" w:rsidRPr="000B2D7F" w:rsidP="009E2184" w14:paraId="337030F5" w14:textId="49DA555F">
      <w:pPr>
        <w:jc w:val="both"/>
        <w:rPr>
          <w:szCs w:val="22"/>
        </w:rPr>
      </w:pPr>
      <w:r>
        <w:fldChar w:fldCharType="begin"/>
      </w:r>
      <w:r>
        <w:instrText xml:space="preserve"> HYPERLINK "https://www.gpo.gov/fdsys/pkg/FR-2017-05-18/pdf/2017-09885.pdf" </w:instrText>
      </w:r>
      <w:r>
        <w:fldChar w:fldCharType="separate"/>
      </w:r>
      <w:r w:rsidRPr="000B2D7F">
        <w:rPr>
          <w:rStyle w:val="Hyperlink"/>
        </w:rPr>
        <w:t>https://www.gpo.gov/fdsys/pkg/FR-2017-05-18/pdf/2017-09885.pdf</w:t>
      </w:r>
      <w:r>
        <w:fldChar w:fldCharType="end"/>
      </w:r>
      <w:r w:rsidR="00B10923">
        <w:rPr>
          <w:szCs w:val="22"/>
        </w:rPr>
        <w:t>.</w:t>
      </w:r>
    </w:p>
    <w:sectPr>
      <w:headerReference w:type="even" r:id="rId6"/>
      <w:headerReference w:type="default" r:id="rId7"/>
      <w:footerReference w:type="even" r:id="rId8"/>
      <w:footerReference w:type="default" r:id="rId9"/>
      <w:headerReference w:type="first" r:id="rId10"/>
      <w:footerReference w:type="first" r:id="rId11"/>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4867" w14:paraId="4E384EB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54867" w14:paraId="61308AB6" w14:textId="77777777">
    <w:pPr>
      <w:pStyle w:val="Footer"/>
    </w:pPr>
  </w:p>
  <w:p w:rsidR="00954867" w14:paraId="1E4645DB" w14:textId="77777777"/>
  <w:p w:rsidR="00954867" w14:paraId="08F29EF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4867" w14:paraId="558337EE" w14:textId="61ADB8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6A68">
      <w:rPr>
        <w:rStyle w:val="PageNumber"/>
        <w:noProof/>
      </w:rPr>
      <w:t>2</w:t>
    </w:r>
    <w:r>
      <w:rPr>
        <w:rStyle w:val="PageNumber"/>
      </w:rPr>
      <w:fldChar w:fldCharType="end"/>
    </w:r>
  </w:p>
  <w:p w:rsidR="00954867" w14:paraId="260579E8" w14:textId="77777777">
    <w:pPr>
      <w:pStyle w:val="Footer"/>
    </w:pPr>
  </w:p>
  <w:p w:rsidR="00954867" w14:paraId="3B2287F5" w14:textId="77777777"/>
  <w:p w:rsidR="00954867" w14:paraId="36C69134"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A68" w14:paraId="5D25F39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B58B0" w14:paraId="10F5B099" w14:textId="77777777">
      <w:r>
        <w:separator/>
      </w:r>
    </w:p>
    <w:p w:rsidR="009B58B0" w14:paraId="3C849614" w14:textId="77777777"/>
    <w:p w:rsidR="009B58B0" w14:paraId="457E5575" w14:textId="77777777"/>
  </w:footnote>
  <w:footnote w:type="continuationSeparator" w:id="1">
    <w:p w:rsidR="009B58B0" w14:paraId="366DC67B" w14:textId="77777777">
      <w:r>
        <w:continuationSeparator/>
      </w:r>
    </w:p>
    <w:p w:rsidR="009B58B0" w14:paraId="2C6422AB" w14:textId="77777777"/>
    <w:p w:rsidR="009B58B0" w14:paraId="1892C6A0" w14:textId="77777777"/>
  </w:footnote>
  <w:footnote w:type="continuationNotice" w:id="2">
    <w:p w:rsidR="009B58B0" w14:paraId="4D2DF67C" w14:textId="77777777"/>
  </w:footnote>
  <w:footnote w:id="3">
    <w:p w:rsidR="00954867" w14:paraId="3C3F6F61" w14:textId="1859F38C">
      <w:pPr>
        <w:pStyle w:val="FootnoteText"/>
      </w:pPr>
      <w:r>
        <w:rPr>
          <w:rStyle w:val="FootnoteReference"/>
        </w:rPr>
        <w:footnoteRef/>
      </w:r>
      <w:r>
        <w:t xml:space="preserve"> T</w:t>
      </w:r>
      <w:r w:rsidRPr="00A650B1">
        <w:t>o date</w:t>
      </w:r>
      <w:r>
        <w:t xml:space="preserve">, CISs generally take the form either of a Managed Access System (MAS) or an advanced </w:t>
      </w:r>
      <w:r w:rsidRPr="00A650B1">
        <w:t>detection system</w:t>
      </w:r>
      <w:r>
        <w:t xml:space="preserve">.  More specifically, in the </w:t>
      </w:r>
      <w:r w:rsidRPr="00A8179F">
        <w:rPr>
          <w:i/>
        </w:rPr>
        <w:t>Report and Order</w:t>
      </w:r>
      <w:r>
        <w:t>, the Commission utilized the term “CIS” to refer to any system that transmits radio communication signals comprised of one or more stations used only in a correctional facility exclusively to prevent transmissions to or from contraband wireless devices within the boundaries of the facility and/or to obtain identifying information from such contraband wireless devices.  We continue to rely on that usage for purposes of this Guide.</w:t>
      </w:r>
    </w:p>
  </w:footnote>
  <w:footnote w:id="4">
    <w:p w:rsidR="00954867" w14:paraId="55F840F3" w14:textId="0F53FD74">
      <w:pPr>
        <w:pStyle w:val="FootnoteText"/>
      </w:pPr>
      <w:r>
        <w:rPr>
          <w:rStyle w:val="FootnoteReference"/>
        </w:rPr>
        <w:footnoteRef/>
      </w:r>
      <w:r>
        <w:t xml:space="preserve"> This request took the form of a modification application to claim </w:t>
      </w:r>
      <w:r w:rsidRPr="00761C38">
        <w:t xml:space="preserve">operations as a Private Mobile Radio Service </w:t>
      </w:r>
      <w:r>
        <w:t xml:space="preserve">(PMRS) </w:t>
      </w:r>
      <w:r w:rsidRPr="00761C38">
        <w:t xml:space="preserve">rather than a </w:t>
      </w:r>
      <w:r>
        <w:t>CMRS</w:t>
      </w:r>
      <w:r w:rsidRPr="00761C38">
        <w:t>, which is the common carrier classification under which the lessor carriers operate</w:t>
      </w:r>
      <w:r>
        <w:t>.</w:t>
      </w:r>
    </w:p>
  </w:footnote>
  <w:footnote w:id="5">
    <w:p w:rsidR="00954867" w:rsidRPr="00523599" w14:paraId="11C3C46B" w14:textId="57424953">
      <w:pPr>
        <w:pStyle w:val="FootnoteText"/>
      </w:pPr>
      <w:r>
        <w:rPr>
          <w:rStyle w:val="FootnoteReference"/>
        </w:rPr>
        <w:footnoteRef/>
      </w:r>
      <w:r>
        <w:t xml:space="preserve"> On December 14, 2017, the Commission amended Section 20.9 of the Commission’s rules to eliminate the CMRS presumption that previously required certain regulatees – like CIS providers – to file modification applications in order to reflect PRMS regulatory status.  </w:t>
      </w:r>
      <w:r>
        <w:rPr>
          <w:i/>
        </w:rPr>
        <w:t>Amendments to Harmonize and Streamline Part 20 of the Commission’s Rules Concerning Requirements for Licensees to Overcome a CMRS Presumption</w:t>
      </w:r>
      <w:r>
        <w:t>, WT Docket No. 16-240, Report and Order, 2017 WL 6507163 (rel. Dec. 18, 2017) (</w:t>
      </w:r>
      <w:r>
        <w:rPr>
          <w:i/>
        </w:rPr>
        <w:t>CMRS Presumption R&amp;O</w:t>
      </w:r>
      <w:r>
        <w:t xml:space="preserve">).  </w:t>
      </w:r>
    </w:p>
  </w:footnote>
  <w:footnote w:id="6">
    <w:p w:rsidR="00954867" w14:paraId="2177ADAF" w14:textId="2B97394C">
      <w:pPr>
        <w:pStyle w:val="FootnoteText"/>
      </w:pPr>
      <w:r>
        <w:rPr>
          <w:rStyle w:val="FootnoteReference"/>
        </w:rPr>
        <w:footnoteRef/>
      </w:r>
      <w:r>
        <w:t xml:space="preserve"> </w:t>
      </w:r>
      <w:r w:rsidRPr="000F6086">
        <w:t>Wireless Telecommunications Bureau Names Ombudsperson for Issues Related to Combating Contraband Wireless Devices, GN Docket No. 13-111, Public Notice, DA 17-290 (WTB Mar. 28, 2017)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4867" w14:paraId="432578A8" w14:textId="77777777"/>
  <w:p w:rsidR="00954867" w14:paraId="0F929DAD"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A68" w14:paraId="405432E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4867" w:rsidP="000B2D7F" w14:paraId="4BECA4FE" w14:textId="77777777">
    <w:pPr>
      <w:pStyle w:val="Header"/>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wrap-edited:f;position:absolute;visibility:visible;z-index:251658240" o:oleicon="f" o:allowincell="f" filled="t" fillcolor="#3cc">
          <v:imagedata r:id="rId1" o:title="" gain="69719f"/>
          <w10:wrap type="topAndBottom"/>
        </v:shape>
        <o:OLEObject Type="Embed" ProgID="Word.Picture.8" ShapeID="_x0000_s2049" DrawAspect="Content" ObjectID="_1582094701" r:id="rId2"/>
      </w:pict>
    </w:r>
    <w:r>
      <w:rPr>
        <w:rFonts w:ascii="CG Times (W1)" w:hAnsi="CG Times (W1)"/>
        <w:sz w:val="28"/>
      </w:rPr>
      <w:t>Federal Communications Commission</w:t>
    </w:r>
  </w:p>
  <w:p w:rsidR="00954867" w:rsidRPr="000B2D7F" w14:paraId="3AF8DB84" w14:textId="6DF5D04D">
    <w:pPr>
      <w:jc w:val="center"/>
      <w:rPr>
        <w:rFonts w:ascii="CG Times (W1)" w:hAnsi="CG Times (W1)"/>
        <w:sz w:val="16"/>
        <w:szCs w:val="16"/>
      </w:rPr>
    </w:pPr>
    <w:r>
      <w:rPr>
        <w:rFonts w:ascii="CG Times (W1)" w:hAnsi="CG Times (W1)"/>
        <w:sz w:val="28"/>
      </w:rPr>
      <w:t>Washington, D.C. 20554</w:t>
    </w:r>
  </w:p>
  <w:p w:rsidR="00954867" w:rsidRPr="000B2D7F" w14:paraId="780A2925" w14:textId="4623C567">
    <w:pPr>
      <w:jc w:val="center"/>
      <w:rPr>
        <w:sz w:val="24"/>
        <w:szCs w:val="24"/>
      </w:rPr>
    </w:pPr>
    <w:r>
      <w:rPr>
        <w:rFonts w:ascii="CG Times (W1)" w:hAnsi="CG Times (W1)"/>
        <w:sz w:val="24"/>
        <w:szCs w:val="24"/>
      </w:rPr>
      <w:t>February</w:t>
    </w:r>
    <w:r>
      <w:rPr>
        <w:rFonts w:ascii="CG Times (W1)" w:hAnsi="CG Times (W1)"/>
        <w:sz w:val="24"/>
        <w:szCs w:val="24"/>
      </w:rPr>
      <w:t xml:space="preserve"> </w:t>
    </w:r>
    <w:r w:rsidR="00293BD7">
      <w:rPr>
        <w:rFonts w:ascii="CG Times (W1)" w:hAnsi="CG Times (W1)"/>
        <w:sz w:val="24"/>
        <w:szCs w:val="24"/>
      </w:rPr>
      <w:t>9</w:t>
    </w:r>
    <w:r w:rsidRPr="000B2D7F">
      <w:rPr>
        <w:rFonts w:ascii="CG Times (W1)" w:hAnsi="CG Times (W1)"/>
        <w:sz w:val="24"/>
        <w:szCs w:val="24"/>
      </w:rPr>
      <w:t>, 201</w:t>
    </w:r>
    <w:r>
      <w:rPr>
        <w:rFonts w:ascii="CG Times (W1)" w:hAnsi="CG Times (W1)"/>
        <w:sz w:val="24"/>
        <w:szCs w:val="24"/>
      </w:rPr>
      <w:t>8</w:t>
    </w:r>
  </w:p>
  <w:p w:rsidR="00954867" w:rsidRPr="00BA054F" w:rsidP="00625578" w14:paraId="0A418A6B" w14:textId="77777777">
    <w:pPr>
      <w:pStyle w:val="Header"/>
      <w:jc w:val="center"/>
      <w:rPr>
        <w:b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D32654E"/>
    <w:lvl w:ilvl="0">
      <w:start w:val="1"/>
      <w:numFmt w:val="decimal"/>
      <w:lvlText w:val="%1."/>
      <w:lvlJc w:val="left"/>
      <w:pPr>
        <w:tabs>
          <w:tab w:val="num" w:pos="1800"/>
        </w:tabs>
        <w:ind w:left="1800" w:hanging="360"/>
      </w:pPr>
    </w:lvl>
  </w:abstractNum>
  <w:abstractNum w:abstractNumId="1">
    <w:nsid w:val="FFFFFF7D"/>
    <w:multiLevelType w:val="singleLevel"/>
    <w:tmpl w:val="5BD2F3F0"/>
    <w:lvl w:ilvl="0">
      <w:start w:val="1"/>
      <w:numFmt w:val="decimal"/>
      <w:lvlText w:val="%1."/>
      <w:lvlJc w:val="left"/>
      <w:pPr>
        <w:tabs>
          <w:tab w:val="num" w:pos="1440"/>
        </w:tabs>
        <w:ind w:left="1440" w:hanging="360"/>
      </w:pPr>
    </w:lvl>
  </w:abstractNum>
  <w:abstractNum w:abstractNumId="2">
    <w:nsid w:val="FFFFFF7E"/>
    <w:multiLevelType w:val="singleLevel"/>
    <w:tmpl w:val="389AC14E"/>
    <w:lvl w:ilvl="0">
      <w:start w:val="1"/>
      <w:numFmt w:val="decimal"/>
      <w:lvlText w:val="%1."/>
      <w:lvlJc w:val="left"/>
      <w:pPr>
        <w:tabs>
          <w:tab w:val="num" w:pos="1080"/>
        </w:tabs>
        <w:ind w:left="1080" w:hanging="360"/>
      </w:pPr>
    </w:lvl>
  </w:abstractNum>
  <w:abstractNum w:abstractNumId="3">
    <w:nsid w:val="FFFFFF7F"/>
    <w:multiLevelType w:val="singleLevel"/>
    <w:tmpl w:val="5A18D62A"/>
    <w:lvl w:ilvl="0">
      <w:start w:val="1"/>
      <w:numFmt w:val="decimal"/>
      <w:lvlText w:val="%1."/>
      <w:lvlJc w:val="left"/>
      <w:pPr>
        <w:tabs>
          <w:tab w:val="num" w:pos="720"/>
        </w:tabs>
        <w:ind w:left="720" w:hanging="360"/>
      </w:pPr>
    </w:lvl>
  </w:abstractNum>
  <w:abstractNum w:abstractNumId="4">
    <w:nsid w:val="FFFFFF80"/>
    <w:multiLevelType w:val="singleLevel"/>
    <w:tmpl w:val="FE3849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46882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BC6A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DD265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69E55F4"/>
    <w:lvl w:ilvl="0">
      <w:start w:val="1"/>
      <w:numFmt w:val="decimal"/>
      <w:lvlText w:val="%1."/>
      <w:lvlJc w:val="left"/>
      <w:pPr>
        <w:tabs>
          <w:tab w:val="num" w:pos="360"/>
        </w:tabs>
        <w:ind w:left="360" w:hanging="360"/>
      </w:pPr>
    </w:lvl>
  </w:abstractNum>
  <w:abstractNum w:abstractNumId="9">
    <w:nsid w:val="FFFFFF89"/>
    <w:multiLevelType w:val="singleLevel"/>
    <w:tmpl w:val="C6261AF0"/>
    <w:lvl w:ilvl="0">
      <w:start w:val="1"/>
      <w:numFmt w:val="bullet"/>
      <w:lvlText w:val=""/>
      <w:lvlJc w:val="left"/>
      <w:pPr>
        <w:tabs>
          <w:tab w:val="num" w:pos="360"/>
        </w:tabs>
        <w:ind w:left="360" w:hanging="360"/>
      </w:pPr>
      <w:rPr>
        <w:rFonts w:ascii="Symbol" w:hAnsi="Symbol" w:hint="default"/>
      </w:rPr>
    </w:lvl>
  </w:abstractNum>
  <w:abstractNum w:abstractNumId="10">
    <w:nsid w:val="01511F61"/>
    <w:multiLevelType w:val="hybridMultilevel"/>
    <w:tmpl w:val="029EB75A"/>
    <w:lvl w:ilvl="0">
      <w:start w:val="1"/>
      <w:numFmt w:val="bullet"/>
      <w:pStyle w:val="StyleParaNum11p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4EE4BC7"/>
    <w:multiLevelType w:val="hybridMultilevel"/>
    <w:tmpl w:val="D018A59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084B453C"/>
    <w:multiLevelType w:val="singleLevel"/>
    <w:tmpl w:val="40A8E97A"/>
    <w:lvl w:ilvl="0">
      <w:start w:val="1"/>
      <w:numFmt w:val="decimal"/>
      <w:lvlText w:val="%1."/>
      <w:lvlJc w:val="left"/>
      <w:pPr>
        <w:tabs>
          <w:tab w:val="num" w:pos="1080"/>
        </w:tabs>
        <w:ind w:left="0" w:firstLine="720"/>
      </w:pPr>
    </w:lvl>
  </w:abstractNum>
  <w:abstractNum w:abstractNumId="13">
    <w:nsid w:val="0E5E64E3"/>
    <w:multiLevelType w:val="hybridMultilevel"/>
    <w:tmpl w:val="62A02B8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1D5D413F"/>
    <w:multiLevelType w:val="hybridMultilevel"/>
    <w:tmpl w:val="3A58C86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1F4C6809"/>
    <w:multiLevelType w:val="hybridMultilevel"/>
    <w:tmpl w:val="CEE25CE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223A542B"/>
    <w:multiLevelType w:val="hybridMultilevel"/>
    <w:tmpl w:val="88F241D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8">
    <w:nsid w:val="248246F3"/>
    <w:multiLevelType w:val="singleLevel"/>
    <w:tmpl w:val="B1F45678"/>
    <w:lvl w:ilvl="0">
      <w:start w:val="1"/>
      <w:numFmt w:val="decimal"/>
      <w:lvlText w:val="%1."/>
      <w:lvlJc w:val="left"/>
      <w:pPr>
        <w:tabs>
          <w:tab w:val="num" w:pos="1080"/>
        </w:tabs>
        <w:ind w:left="0" w:firstLine="720"/>
      </w:pPr>
    </w:lvl>
  </w:abstractNum>
  <w:abstractNum w:abstractNumId="1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0">
    <w:nsid w:val="2E540251"/>
    <w:multiLevelType w:val="hybridMultilevel"/>
    <w:tmpl w:val="35FEB30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32DF43F6"/>
    <w:multiLevelType w:val="hybridMultilevel"/>
    <w:tmpl w:val="1332A6C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331860EA"/>
    <w:multiLevelType w:val="hybridMultilevel"/>
    <w:tmpl w:val="5BD8031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3BBA20C6"/>
    <w:multiLevelType w:val="hybridMultilevel"/>
    <w:tmpl w:val="50BA72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4E15392C"/>
    <w:multiLevelType w:val="hybridMultilevel"/>
    <w:tmpl w:val="D278FC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08A08AA"/>
    <w:multiLevelType w:val="hybridMultilevel"/>
    <w:tmpl w:val="24B8FD2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560D755A"/>
    <w:multiLevelType w:val="hybridMultilevel"/>
    <w:tmpl w:val="8B48C0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9">
    <w:nsid w:val="67BB32B8"/>
    <w:multiLevelType w:val="hybridMultilevel"/>
    <w:tmpl w:val="E26E52A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6A447966"/>
    <w:multiLevelType w:val="hybridMultilevel"/>
    <w:tmpl w:val="0C708D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7251685C"/>
    <w:multiLevelType w:val="hybridMultilevel"/>
    <w:tmpl w:val="9BB2A9D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78522EC4"/>
    <w:multiLevelType w:val="hybridMultilevel"/>
    <w:tmpl w:val="BE568D1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9"/>
  </w:num>
  <w:num w:numId="2">
    <w:abstractNumId w:val="28"/>
  </w:num>
  <w:num w:numId="3">
    <w:abstractNumId w:val="10"/>
  </w:num>
  <w:num w:numId="4">
    <w:abstractNumId w:val="32"/>
  </w:num>
  <w:num w:numId="5">
    <w:abstractNumId w:val="19"/>
  </w:num>
  <w:num w:numId="6">
    <w:abstractNumId w:val="19"/>
  </w:num>
  <w:num w:numId="7">
    <w:abstractNumId w:val="17"/>
  </w:num>
  <w:num w:numId="8">
    <w:abstractNumId w:val="24"/>
  </w:num>
  <w:num w:numId="9">
    <w:abstractNumId w:val="18"/>
  </w:num>
  <w:num w:numId="10">
    <w:abstractNumId w:val="12"/>
  </w:num>
  <w:num w:numId="11">
    <w:abstractNumId w:val="19"/>
  </w:num>
  <w:num w:numId="12">
    <w:abstractNumId w:val="19"/>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28"/>
    <w:lvlOverride w:ilvl="0">
      <w:startOverride w:val="1"/>
    </w:lvlOverride>
  </w:num>
  <w:num w:numId="26">
    <w:abstractNumId w:val="30"/>
  </w:num>
  <w:num w:numId="27">
    <w:abstractNumId w:val="31"/>
  </w:num>
  <w:num w:numId="28">
    <w:abstractNumId w:val="26"/>
  </w:num>
  <w:num w:numId="29">
    <w:abstractNumId w:val="16"/>
  </w:num>
  <w:num w:numId="30">
    <w:abstractNumId w:val="20"/>
  </w:num>
  <w:num w:numId="31">
    <w:abstractNumId w:val="15"/>
  </w:num>
  <w:num w:numId="32">
    <w:abstractNumId w:val="21"/>
  </w:num>
  <w:num w:numId="33">
    <w:abstractNumId w:val="22"/>
  </w:num>
  <w:num w:numId="34">
    <w:abstractNumId w:val="13"/>
  </w:num>
  <w:num w:numId="35">
    <w:abstractNumId w:val="27"/>
  </w:num>
  <w:num w:numId="36">
    <w:abstractNumId w:val="23"/>
  </w:num>
  <w:num w:numId="37">
    <w:abstractNumId w:val="14"/>
  </w:num>
  <w:num w:numId="38">
    <w:abstractNumId w:val="29"/>
  </w:num>
  <w:num w:numId="39">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linkStyles/>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8F"/>
    <w:rsid w:val="00001C3C"/>
    <w:rsid w:val="00002D3E"/>
    <w:rsid w:val="00003198"/>
    <w:rsid w:val="000034B4"/>
    <w:rsid w:val="000040D6"/>
    <w:rsid w:val="000054E6"/>
    <w:rsid w:val="00011CA3"/>
    <w:rsid w:val="00012758"/>
    <w:rsid w:val="00013E57"/>
    <w:rsid w:val="000144DE"/>
    <w:rsid w:val="0001491E"/>
    <w:rsid w:val="00014AFD"/>
    <w:rsid w:val="0001759E"/>
    <w:rsid w:val="000218B1"/>
    <w:rsid w:val="00024297"/>
    <w:rsid w:val="0002481F"/>
    <w:rsid w:val="000254C9"/>
    <w:rsid w:val="00025F97"/>
    <w:rsid w:val="00026893"/>
    <w:rsid w:val="000272B8"/>
    <w:rsid w:val="000273C2"/>
    <w:rsid w:val="000305AD"/>
    <w:rsid w:val="00030A2C"/>
    <w:rsid w:val="000314BA"/>
    <w:rsid w:val="0003246A"/>
    <w:rsid w:val="00037834"/>
    <w:rsid w:val="0004199F"/>
    <w:rsid w:val="00041EBD"/>
    <w:rsid w:val="0004220D"/>
    <w:rsid w:val="00044593"/>
    <w:rsid w:val="0004540B"/>
    <w:rsid w:val="00045548"/>
    <w:rsid w:val="000455EE"/>
    <w:rsid w:val="000459C3"/>
    <w:rsid w:val="00046ED8"/>
    <w:rsid w:val="00047093"/>
    <w:rsid w:val="000477C8"/>
    <w:rsid w:val="00050072"/>
    <w:rsid w:val="00051B00"/>
    <w:rsid w:val="00051CE1"/>
    <w:rsid w:val="0005323A"/>
    <w:rsid w:val="00053BF1"/>
    <w:rsid w:val="00055388"/>
    <w:rsid w:val="00063A75"/>
    <w:rsid w:val="00064601"/>
    <w:rsid w:val="00064DD0"/>
    <w:rsid w:val="0006518E"/>
    <w:rsid w:val="00065D01"/>
    <w:rsid w:val="000667EF"/>
    <w:rsid w:val="00066B48"/>
    <w:rsid w:val="00067683"/>
    <w:rsid w:val="00071E09"/>
    <w:rsid w:val="000726B3"/>
    <w:rsid w:val="00073EB6"/>
    <w:rsid w:val="00075A29"/>
    <w:rsid w:val="000767EF"/>
    <w:rsid w:val="00077306"/>
    <w:rsid w:val="000812D7"/>
    <w:rsid w:val="0008131D"/>
    <w:rsid w:val="0008131F"/>
    <w:rsid w:val="000823FC"/>
    <w:rsid w:val="00083EF1"/>
    <w:rsid w:val="000845C0"/>
    <w:rsid w:val="0008729B"/>
    <w:rsid w:val="000873FE"/>
    <w:rsid w:val="00087F2D"/>
    <w:rsid w:val="00090888"/>
    <w:rsid w:val="00090BC8"/>
    <w:rsid w:val="000918C1"/>
    <w:rsid w:val="0009511A"/>
    <w:rsid w:val="00096137"/>
    <w:rsid w:val="00097874"/>
    <w:rsid w:val="000A18B5"/>
    <w:rsid w:val="000A2E8B"/>
    <w:rsid w:val="000A31F6"/>
    <w:rsid w:val="000A46F2"/>
    <w:rsid w:val="000A5054"/>
    <w:rsid w:val="000A51ED"/>
    <w:rsid w:val="000A6BBD"/>
    <w:rsid w:val="000A6CCD"/>
    <w:rsid w:val="000A74E2"/>
    <w:rsid w:val="000B2D7F"/>
    <w:rsid w:val="000B3690"/>
    <w:rsid w:val="000B3AA6"/>
    <w:rsid w:val="000B3C56"/>
    <w:rsid w:val="000B53D9"/>
    <w:rsid w:val="000B5BB6"/>
    <w:rsid w:val="000B71C8"/>
    <w:rsid w:val="000C038F"/>
    <w:rsid w:val="000C0704"/>
    <w:rsid w:val="000C1390"/>
    <w:rsid w:val="000C2DB6"/>
    <w:rsid w:val="000C638B"/>
    <w:rsid w:val="000C6B79"/>
    <w:rsid w:val="000D0E98"/>
    <w:rsid w:val="000D1345"/>
    <w:rsid w:val="000D3226"/>
    <w:rsid w:val="000E1C37"/>
    <w:rsid w:val="000E226B"/>
    <w:rsid w:val="000E3300"/>
    <w:rsid w:val="000E3D4C"/>
    <w:rsid w:val="000E422A"/>
    <w:rsid w:val="000E6148"/>
    <w:rsid w:val="000F0BCE"/>
    <w:rsid w:val="000F17D4"/>
    <w:rsid w:val="000F1EB2"/>
    <w:rsid w:val="000F39B7"/>
    <w:rsid w:val="000F4485"/>
    <w:rsid w:val="000F4AA2"/>
    <w:rsid w:val="000F4E2C"/>
    <w:rsid w:val="000F4EF7"/>
    <w:rsid w:val="000F6086"/>
    <w:rsid w:val="000F6D10"/>
    <w:rsid w:val="000F7A26"/>
    <w:rsid w:val="00101090"/>
    <w:rsid w:val="00101704"/>
    <w:rsid w:val="00101A68"/>
    <w:rsid w:val="00101F7B"/>
    <w:rsid w:val="00103CAF"/>
    <w:rsid w:val="00105229"/>
    <w:rsid w:val="001055EA"/>
    <w:rsid w:val="0010663C"/>
    <w:rsid w:val="00107410"/>
    <w:rsid w:val="0011064C"/>
    <w:rsid w:val="001179E0"/>
    <w:rsid w:val="00122B29"/>
    <w:rsid w:val="001233CD"/>
    <w:rsid w:val="0012353B"/>
    <w:rsid w:val="00123C5D"/>
    <w:rsid w:val="0013073A"/>
    <w:rsid w:val="00131BB0"/>
    <w:rsid w:val="0013325B"/>
    <w:rsid w:val="0013461D"/>
    <w:rsid w:val="00135D0E"/>
    <w:rsid w:val="00135FD5"/>
    <w:rsid w:val="0014028F"/>
    <w:rsid w:val="0014041F"/>
    <w:rsid w:val="00140D10"/>
    <w:rsid w:val="00141B5F"/>
    <w:rsid w:val="00142B41"/>
    <w:rsid w:val="00142DB0"/>
    <w:rsid w:val="00144365"/>
    <w:rsid w:val="001467D5"/>
    <w:rsid w:val="0014735B"/>
    <w:rsid w:val="001477BE"/>
    <w:rsid w:val="00151029"/>
    <w:rsid w:val="001533CF"/>
    <w:rsid w:val="0015455C"/>
    <w:rsid w:val="0015544C"/>
    <w:rsid w:val="00155675"/>
    <w:rsid w:val="001558FB"/>
    <w:rsid w:val="0015702A"/>
    <w:rsid w:val="00157203"/>
    <w:rsid w:val="00157484"/>
    <w:rsid w:val="00157C77"/>
    <w:rsid w:val="00161FCB"/>
    <w:rsid w:val="001649EB"/>
    <w:rsid w:val="00164BD9"/>
    <w:rsid w:val="00164C72"/>
    <w:rsid w:val="00164D3C"/>
    <w:rsid w:val="00165469"/>
    <w:rsid w:val="00165E5A"/>
    <w:rsid w:val="00166365"/>
    <w:rsid w:val="0016688F"/>
    <w:rsid w:val="00166D6C"/>
    <w:rsid w:val="00166F75"/>
    <w:rsid w:val="00167EAA"/>
    <w:rsid w:val="00173095"/>
    <w:rsid w:val="001735DB"/>
    <w:rsid w:val="001766FE"/>
    <w:rsid w:val="00177274"/>
    <w:rsid w:val="0017789C"/>
    <w:rsid w:val="00180076"/>
    <w:rsid w:val="00180518"/>
    <w:rsid w:val="00181D29"/>
    <w:rsid w:val="00181DA2"/>
    <w:rsid w:val="00181EBF"/>
    <w:rsid w:val="00182067"/>
    <w:rsid w:val="00183191"/>
    <w:rsid w:val="00184D2B"/>
    <w:rsid w:val="0018513E"/>
    <w:rsid w:val="001853BE"/>
    <w:rsid w:val="00185C17"/>
    <w:rsid w:val="00186D18"/>
    <w:rsid w:val="00187CB8"/>
    <w:rsid w:val="00192BF7"/>
    <w:rsid w:val="00193840"/>
    <w:rsid w:val="00194EF7"/>
    <w:rsid w:val="00195C13"/>
    <w:rsid w:val="00195C22"/>
    <w:rsid w:val="001A0353"/>
    <w:rsid w:val="001A0962"/>
    <w:rsid w:val="001A1573"/>
    <w:rsid w:val="001A2C92"/>
    <w:rsid w:val="001A4D82"/>
    <w:rsid w:val="001A5434"/>
    <w:rsid w:val="001A54AE"/>
    <w:rsid w:val="001A59B6"/>
    <w:rsid w:val="001A71EB"/>
    <w:rsid w:val="001B0402"/>
    <w:rsid w:val="001B156C"/>
    <w:rsid w:val="001B1EA4"/>
    <w:rsid w:val="001B27CA"/>
    <w:rsid w:val="001B2E2E"/>
    <w:rsid w:val="001B3EEE"/>
    <w:rsid w:val="001B46A3"/>
    <w:rsid w:val="001B48C6"/>
    <w:rsid w:val="001B5119"/>
    <w:rsid w:val="001B56C8"/>
    <w:rsid w:val="001B5F86"/>
    <w:rsid w:val="001B6124"/>
    <w:rsid w:val="001B7528"/>
    <w:rsid w:val="001C015B"/>
    <w:rsid w:val="001C0468"/>
    <w:rsid w:val="001C0A96"/>
    <w:rsid w:val="001C20E1"/>
    <w:rsid w:val="001C40D7"/>
    <w:rsid w:val="001C4D1C"/>
    <w:rsid w:val="001C51CB"/>
    <w:rsid w:val="001C62BF"/>
    <w:rsid w:val="001C77DD"/>
    <w:rsid w:val="001D1BC4"/>
    <w:rsid w:val="001D1C6D"/>
    <w:rsid w:val="001D2456"/>
    <w:rsid w:val="001D2AF4"/>
    <w:rsid w:val="001D48E4"/>
    <w:rsid w:val="001D6122"/>
    <w:rsid w:val="001D675E"/>
    <w:rsid w:val="001D7A15"/>
    <w:rsid w:val="001D7A62"/>
    <w:rsid w:val="001E076D"/>
    <w:rsid w:val="001E0C4A"/>
    <w:rsid w:val="001E1D6D"/>
    <w:rsid w:val="001E1F79"/>
    <w:rsid w:val="001E2DCF"/>
    <w:rsid w:val="001E3339"/>
    <w:rsid w:val="001E364B"/>
    <w:rsid w:val="001E4E01"/>
    <w:rsid w:val="001E71A9"/>
    <w:rsid w:val="001F0056"/>
    <w:rsid w:val="001F0A3E"/>
    <w:rsid w:val="001F0B3E"/>
    <w:rsid w:val="001F124F"/>
    <w:rsid w:val="001F19F4"/>
    <w:rsid w:val="001F1B8E"/>
    <w:rsid w:val="001F1DA7"/>
    <w:rsid w:val="001F4CDB"/>
    <w:rsid w:val="001F5D33"/>
    <w:rsid w:val="001F6489"/>
    <w:rsid w:val="001F64DD"/>
    <w:rsid w:val="001F661E"/>
    <w:rsid w:val="001F67CA"/>
    <w:rsid w:val="001F6BAD"/>
    <w:rsid w:val="001F6F87"/>
    <w:rsid w:val="00202C66"/>
    <w:rsid w:val="002039ED"/>
    <w:rsid w:val="00207B56"/>
    <w:rsid w:val="0021019B"/>
    <w:rsid w:val="00211C8D"/>
    <w:rsid w:val="002126DF"/>
    <w:rsid w:val="002133F9"/>
    <w:rsid w:val="00213D8C"/>
    <w:rsid w:val="00214C8B"/>
    <w:rsid w:val="00214E03"/>
    <w:rsid w:val="002153B2"/>
    <w:rsid w:val="00216D06"/>
    <w:rsid w:val="00220DC4"/>
    <w:rsid w:val="00222A68"/>
    <w:rsid w:val="00222F1E"/>
    <w:rsid w:val="00223546"/>
    <w:rsid w:val="00223738"/>
    <w:rsid w:val="00223D60"/>
    <w:rsid w:val="00224940"/>
    <w:rsid w:val="002253F1"/>
    <w:rsid w:val="002254C6"/>
    <w:rsid w:val="002261EF"/>
    <w:rsid w:val="00226E98"/>
    <w:rsid w:val="00231A1F"/>
    <w:rsid w:val="00232C30"/>
    <w:rsid w:val="00233935"/>
    <w:rsid w:val="002343D8"/>
    <w:rsid w:val="00235922"/>
    <w:rsid w:val="00235F96"/>
    <w:rsid w:val="0023683B"/>
    <w:rsid w:val="00237115"/>
    <w:rsid w:val="00237BC3"/>
    <w:rsid w:val="00240EFD"/>
    <w:rsid w:val="00243085"/>
    <w:rsid w:val="002430B6"/>
    <w:rsid w:val="0024454D"/>
    <w:rsid w:val="00244C59"/>
    <w:rsid w:val="00250E4F"/>
    <w:rsid w:val="00250F94"/>
    <w:rsid w:val="002517DE"/>
    <w:rsid w:val="00251D10"/>
    <w:rsid w:val="00251ED5"/>
    <w:rsid w:val="00252166"/>
    <w:rsid w:val="00252A34"/>
    <w:rsid w:val="00254025"/>
    <w:rsid w:val="00255C55"/>
    <w:rsid w:val="00256073"/>
    <w:rsid w:val="002560AA"/>
    <w:rsid w:val="00256BD6"/>
    <w:rsid w:val="002606EC"/>
    <w:rsid w:val="002612AC"/>
    <w:rsid w:val="00261CAE"/>
    <w:rsid w:val="002628D1"/>
    <w:rsid w:val="002634A4"/>
    <w:rsid w:val="002647D2"/>
    <w:rsid w:val="0026582E"/>
    <w:rsid w:val="00266466"/>
    <w:rsid w:val="00266871"/>
    <w:rsid w:val="00266E9B"/>
    <w:rsid w:val="00267CBA"/>
    <w:rsid w:val="00272B06"/>
    <w:rsid w:val="002745A0"/>
    <w:rsid w:val="002746D4"/>
    <w:rsid w:val="00274B11"/>
    <w:rsid w:val="00275593"/>
    <w:rsid w:val="0027763B"/>
    <w:rsid w:val="002808E1"/>
    <w:rsid w:val="002811CA"/>
    <w:rsid w:val="00281F59"/>
    <w:rsid w:val="0028361F"/>
    <w:rsid w:val="0028406B"/>
    <w:rsid w:val="0028476C"/>
    <w:rsid w:val="002854E8"/>
    <w:rsid w:val="002856EF"/>
    <w:rsid w:val="00285E3A"/>
    <w:rsid w:val="00285F63"/>
    <w:rsid w:val="00286AB2"/>
    <w:rsid w:val="00286B3B"/>
    <w:rsid w:val="00287CE8"/>
    <w:rsid w:val="00290424"/>
    <w:rsid w:val="0029177D"/>
    <w:rsid w:val="00291842"/>
    <w:rsid w:val="00292459"/>
    <w:rsid w:val="00292517"/>
    <w:rsid w:val="00292861"/>
    <w:rsid w:val="00293119"/>
    <w:rsid w:val="00293445"/>
    <w:rsid w:val="00293BD7"/>
    <w:rsid w:val="00295CD9"/>
    <w:rsid w:val="002964FF"/>
    <w:rsid w:val="00296694"/>
    <w:rsid w:val="00297799"/>
    <w:rsid w:val="002A0294"/>
    <w:rsid w:val="002A064F"/>
    <w:rsid w:val="002A1EA4"/>
    <w:rsid w:val="002A45A9"/>
    <w:rsid w:val="002A52C0"/>
    <w:rsid w:val="002A624E"/>
    <w:rsid w:val="002B02E0"/>
    <w:rsid w:val="002B14B3"/>
    <w:rsid w:val="002B1CD8"/>
    <w:rsid w:val="002B207B"/>
    <w:rsid w:val="002B26D5"/>
    <w:rsid w:val="002B272C"/>
    <w:rsid w:val="002B323E"/>
    <w:rsid w:val="002B350B"/>
    <w:rsid w:val="002B3FDB"/>
    <w:rsid w:val="002B4126"/>
    <w:rsid w:val="002B4334"/>
    <w:rsid w:val="002B595C"/>
    <w:rsid w:val="002B5A4A"/>
    <w:rsid w:val="002B6273"/>
    <w:rsid w:val="002B72F0"/>
    <w:rsid w:val="002C0684"/>
    <w:rsid w:val="002C1D21"/>
    <w:rsid w:val="002C2BBD"/>
    <w:rsid w:val="002C31C5"/>
    <w:rsid w:val="002C3A0B"/>
    <w:rsid w:val="002C5484"/>
    <w:rsid w:val="002C5E5A"/>
    <w:rsid w:val="002C7B4D"/>
    <w:rsid w:val="002D0328"/>
    <w:rsid w:val="002D05AC"/>
    <w:rsid w:val="002D0B43"/>
    <w:rsid w:val="002D0CAE"/>
    <w:rsid w:val="002D1AE1"/>
    <w:rsid w:val="002D389A"/>
    <w:rsid w:val="002D4002"/>
    <w:rsid w:val="002D4965"/>
    <w:rsid w:val="002D6C81"/>
    <w:rsid w:val="002D75E5"/>
    <w:rsid w:val="002E0DA9"/>
    <w:rsid w:val="002E3FD0"/>
    <w:rsid w:val="002E53B5"/>
    <w:rsid w:val="002F153D"/>
    <w:rsid w:val="002F198C"/>
    <w:rsid w:val="002F2A7F"/>
    <w:rsid w:val="002F3F3A"/>
    <w:rsid w:val="002F55D2"/>
    <w:rsid w:val="002F59EB"/>
    <w:rsid w:val="002F65CF"/>
    <w:rsid w:val="00300562"/>
    <w:rsid w:val="00303EFA"/>
    <w:rsid w:val="00307688"/>
    <w:rsid w:val="00307F7C"/>
    <w:rsid w:val="0031000F"/>
    <w:rsid w:val="0031010F"/>
    <w:rsid w:val="00312821"/>
    <w:rsid w:val="00313608"/>
    <w:rsid w:val="00314BFA"/>
    <w:rsid w:val="0031592C"/>
    <w:rsid w:val="00315ABF"/>
    <w:rsid w:val="00315CEB"/>
    <w:rsid w:val="003160F9"/>
    <w:rsid w:val="0031651A"/>
    <w:rsid w:val="00316E52"/>
    <w:rsid w:val="003211BF"/>
    <w:rsid w:val="0032286B"/>
    <w:rsid w:val="003241A8"/>
    <w:rsid w:val="00324D76"/>
    <w:rsid w:val="003261FE"/>
    <w:rsid w:val="0032629F"/>
    <w:rsid w:val="0032695A"/>
    <w:rsid w:val="00327D6B"/>
    <w:rsid w:val="00327E6C"/>
    <w:rsid w:val="00327F3C"/>
    <w:rsid w:val="00330743"/>
    <w:rsid w:val="003318E0"/>
    <w:rsid w:val="00331B77"/>
    <w:rsid w:val="00333ED3"/>
    <w:rsid w:val="00334352"/>
    <w:rsid w:val="00334495"/>
    <w:rsid w:val="0033509F"/>
    <w:rsid w:val="0033605C"/>
    <w:rsid w:val="0034071F"/>
    <w:rsid w:val="00340A10"/>
    <w:rsid w:val="00343655"/>
    <w:rsid w:val="00343B4C"/>
    <w:rsid w:val="0034421B"/>
    <w:rsid w:val="00345BBA"/>
    <w:rsid w:val="003467DE"/>
    <w:rsid w:val="00346CA6"/>
    <w:rsid w:val="00346D84"/>
    <w:rsid w:val="00346F60"/>
    <w:rsid w:val="00350B99"/>
    <w:rsid w:val="00351871"/>
    <w:rsid w:val="00352E77"/>
    <w:rsid w:val="00353080"/>
    <w:rsid w:val="00353B19"/>
    <w:rsid w:val="003555D8"/>
    <w:rsid w:val="003566B5"/>
    <w:rsid w:val="00356749"/>
    <w:rsid w:val="003601FB"/>
    <w:rsid w:val="003623FD"/>
    <w:rsid w:val="00363324"/>
    <w:rsid w:val="003636A5"/>
    <w:rsid w:val="00363AA0"/>
    <w:rsid w:val="003642F4"/>
    <w:rsid w:val="003647BF"/>
    <w:rsid w:val="00364DFE"/>
    <w:rsid w:val="00366902"/>
    <w:rsid w:val="00367DA5"/>
    <w:rsid w:val="0037027D"/>
    <w:rsid w:val="0037033F"/>
    <w:rsid w:val="00371395"/>
    <w:rsid w:val="003720CF"/>
    <w:rsid w:val="003723F5"/>
    <w:rsid w:val="00375836"/>
    <w:rsid w:val="00375BB9"/>
    <w:rsid w:val="003760B9"/>
    <w:rsid w:val="00380296"/>
    <w:rsid w:val="0038074E"/>
    <w:rsid w:val="00384012"/>
    <w:rsid w:val="0039097D"/>
    <w:rsid w:val="003911FF"/>
    <w:rsid w:val="00392CA1"/>
    <w:rsid w:val="00393E3D"/>
    <w:rsid w:val="00394519"/>
    <w:rsid w:val="00394BCB"/>
    <w:rsid w:val="00395ABF"/>
    <w:rsid w:val="00395C18"/>
    <w:rsid w:val="00396EF6"/>
    <w:rsid w:val="00396F6C"/>
    <w:rsid w:val="003A12B3"/>
    <w:rsid w:val="003A174E"/>
    <w:rsid w:val="003A1BC2"/>
    <w:rsid w:val="003A2580"/>
    <w:rsid w:val="003A25D4"/>
    <w:rsid w:val="003A3B56"/>
    <w:rsid w:val="003A5739"/>
    <w:rsid w:val="003B0D71"/>
    <w:rsid w:val="003B0EFD"/>
    <w:rsid w:val="003B159D"/>
    <w:rsid w:val="003B35B1"/>
    <w:rsid w:val="003B38AE"/>
    <w:rsid w:val="003B39EF"/>
    <w:rsid w:val="003B4602"/>
    <w:rsid w:val="003B4C6B"/>
    <w:rsid w:val="003B6B1B"/>
    <w:rsid w:val="003B6CB5"/>
    <w:rsid w:val="003B7FA1"/>
    <w:rsid w:val="003C0048"/>
    <w:rsid w:val="003C1D33"/>
    <w:rsid w:val="003C1E72"/>
    <w:rsid w:val="003C28A6"/>
    <w:rsid w:val="003C2B5A"/>
    <w:rsid w:val="003C3271"/>
    <w:rsid w:val="003C4793"/>
    <w:rsid w:val="003C4815"/>
    <w:rsid w:val="003C5046"/>
    <w:rsid w:val="003C76FD"/>
    <w:rsid w:val="003C7E96"/>
    <w:rsid w:val="003D2078"/>
    <w:rsid w:val="003D27B5"/>
    <w:rsid w:val="003D2A9F"/>
    <w:rsid w:val="003D355E"/>
    <w:rsid w:val="003D357B"/>
    <w:rsid w:val="003D35D9"/>
    <w:rsid w:val="003D385C"/>
    <w:rsid w:val="003D44C1"/>
    <w:rsid w:val="003D508D"/>
    <w:rsid w:val="003D5738"/>
    <w:rsid w:val="003E0449"/>
    <w:rsid w:val="003E0B30"/>
    <w:rsid w:val="003E1C23"/>
    <w:rsid w:val="003E1FB6"/>
    <w:rsid w:val="003E24BF"/>
    <w:rsid w:val="003E4035"/>
    <w:rsid w:val="003E6B39"/>
    <w:rsid w:val="003E6E11"/>
    <w:rsid w:val="003E7765"/>
    <w:rsid w:val="003F0127"/>
    <w:rsid w:val="003F2E33"/>
    <w:rsid w:val="003F3ACF"/>
    <w:rsid w:val="003F44B6"/>
    <w:rsid w:val="003F4A6C"/>
    <w:rsid w:val="003F55A0"/>
    <w:rsid w:val="003F5C2E"/>
    <w:rsid w:val="00401505"/>
    <w:rsid w:val="00405C79"/>
    <w:rsid w:val="00414339"/>
    <w:rsid w:val="00414693"/>
    <w:rsid w:val="0041471B"/>
    <w:rsid w:val="00415EDA"/>
    <w:rsid w:val="004167D7"/>
    <w:rsid w:val="00417628"/>
    <w:rsid w:val="00417F39"/>
    <w:rsid w:val="00420C9E"/>
    <w:rsid w:val="00421177"/>
    <w:rsid w:val="0042128F"/>
    <w:rsid w:val="0042136E"/>
    <w:rsid w:val="00421F67"/>
    <w:rsid w:val="0042200D"/>
    <w:rsid w:val="004222F1"/>
    <w:rsid w:val="00422DF1"/>
    <w:rsid w:val="00422F46"/>
    <w:rsid w:val="0042406A"/>
    <w:rsid w:val="00424723"/>
    <w:rsid w:val="0042529D"/>
    <w:rsid w:val="00427D4F"/>
    <w:rsid w:val="00427E41"/>
    <w:rsid w:val="00431336"/>
    <w:rsid w:val="00432737"/>
    <w:rsid w:val="004333CD"/>
    <w:rsid w:val="004335E9"/>
    <w:rsid w:val="00433790"/>
    <w:rsid w:val="00436F05"/>
    <w:rsid w:val="00440284"/>
    <w:rsid w:val="00441049"/>
    <w:rsid w:val="00442757"/>
    <w:rsid w:val="0044606E"/>
    <w:rsid w:val="00446BB5"/>
    <w:rsid w:val="00447DEF"/>
    <w:rsid w:val="00451153"/>
    <w:rsid w:val="00451B12"/>
    <w:rsid w:val="0045262A"/>
    <w:rsid w:val="00452BCF"/>
    <w:rsid w:val="00452D46"/>
    <w:rsid w:val="0045360C"/>
    <w:rsid w:val="004536B9"/>
    <w:rsid w:val="00453F0E"/>
    <w:rsid w:val="00455994"/>
    <w:rsid w:val="00455B83"/>
    <w:rsid w:val="00456D69"/>
    <w:rsid w:val="004578E0"/>
    <w:rsid w:val="00457C45"/>
    <w:rsid w:val="004607B3"/>
    <w:rsid w:val="00460840"/>
    <w:rsid w:val="00461358"/>
    <w:rsid w:val="00461B2F"/>
    <w:rsid w:val="00462EEB"/>
    <w:rsid w:val="00463A2C"/>
    <w:rsid w:val="00464401"/>
    <w:rsid w:val="004663DF"/>
    <w:rsid w:val="0046662B"/>
    <w:rsid w:val="00470ACC"/>
    <w:rsid w:val="00470D2D"/>
    <w:rsid w:val="00474A6C"/>
    <w:rsid w:val="00475EFD"/>
    <w:rsid w:val="0047655F"/>
    <w:rsid w:val="004768D2"/>
    <w:rsid w:val="00477220"/>
    <w:rsid w:val="0047762D"/>
    <w:rsid w:val="00481169"/>
    <w:rsid w:val="004855D0"/>
    <w:rsid w:val="0048580A"/>
    <w:rsid w:val="0048618B"/>
    <w:rsid w:val="004863E9"/>
    <w:rsid w:val="004864AA"/>
    <w:rsid w:val="00487D69"/>
    <w:rsid w:val="004901B6"/>
    <w:rsid w:val="00490BE1"/>
    <w:rsid w:val="00490C58"/>
    <w:rsid w:val="00491283"/>
    <w:rsid w:val="004918AD"/>
    <w:rsid w:val="00492EC9"/>
    <w:rsid w:val="0049306B"/>
    <w:rsid w:val="004950CE"/>
    <w:rsid w:val="00496FB3"/>
    <w:rsid w:val="004A017A"/>
    <w:rsid w:val="004A054B"/>
    <w:rsid w:val="004A068C"/>
    <w:rsid w:val="004A318F"/>
    <w:rsid w:val="004A31B6"/>
    <w:rsid w:val="004A3C58"/>
    <w:rsid w:val="004A6062"/>
    <w:rsid w:val="004A6117"/>
    <w:rsid w:val="004A6629"/>
    <w:rsid w:val="004A7151"/>
    <w:rsid w:val="004A735A"/>
    <w:rsid w:val="004B1558"/>
    <w:rsid w:val="004B1666"/>
    <w:rsid w:val="004B233A"/>
    <w:rsid w:val="004B2AC2"/>
    <w:rsid w:val="004B3535"/>
    <w:rsid w:val="004B66A4"/>
    <w:rsid w:val="004B6C55"/>
    <w:rsid w:val="004B758D"/>
    <w:rsid w:val="004C274D"/>
    <w:rsid w:val="004C2E7C"/>
    <w:rsid w:val="004C3EDC"/>
    <w:rsid w:val="004C474F"/>
    <w:rsid w:val="004C4D77"/>
    <w:rsid w:val="004D00EF"/>
    <w:rsid w:val="004D322A"/>
    <w:rsid w:val="004D3352"/>
    <w:rsid w:val="004D3F2C"/>
    <w:rsid w:val="004D5ADC"/>
    <w:rsid w:val="004D6607"/>
    <w:rsid w:val="004D74CF"/>
    <w:rsid w:val="004E0B7A"/>
    <w:rsid w:val="004E234A"/>
    <w:rsid w:val="004E3B22"/>
    <w:rsid w:val="004E3DBA"/>
    <w:rsid w:val="004E4162"/>
    <w:rsid w:val="004E43FA"/>
    <w:rsid w:val="004E4966"/>
    <w:rsid w:val="004E4D86"/>
    <w:rsid w:val="004E50F1"/>
    <w:rsid w:val="004E627D"/>
    <w:rsid w:val="004E6585"/>
    <w:rsid w:val="004E76CC"/>
    <w:rsid w:val="004E7C56"/>
    <w:rsid w:val="004E7CA5"/>
    <w:rsid w:val="004F2B24"/>
    <w:rsid w:val="004F5471"/>
    <w:rsid w:val="004F588C"/>
    <w:rsid w:val="004F5895"/>
    <w:rsid w:val="004F59C5"/>
    <w:rsid w:val="004F7788"/>
    <w:rsid w:val="005004DE"/>
    <w:rsid w:val="00501AFC"/>
    <w:rsid w:val="00505305"/>
    <w:rsid w:val="00505FAA"/>
    <w:rsid w:val="00511023"/>
    <w:rsid w:val="00511E38"/>
    <w:rsid w:val="00514195"/>
    <w:rsid w:val="005165CC"/>
    <w:rsid w:val="00516BAB"/>
    <w:rsid w:val="00516D35"/>
    <w:rsid w:val="00517B62"/>
    <w:rsid w:val="0052079B"/>
    <w:rsid w:val="0052108C"/>
    <w:rsid w:val="005212B0"/>
    <w:rsid w:val="00521FFF"/>
    <w:rsid w:val="005221E1"/>
    <w:rsid w:val="00523599"/>
    <w:rsid w:val="00523C6E"/>
    <w:rsid w:val="00523C72"/>
    <w:rsid w:val="005275A0"/>
    <w:rsid w:val="00527707"/>
    <w:rsid w:val="00527A8C"/>
    <w:rsid w:val="005316A8"/>
    <w:rsid w:val="0053175E"/>
    <w:rsid w:val="00532916"/>
    <w:rsid w:val="005334AC"/>
    <w:rsid w:val="00533590"/>
    <w:rsid w:val="00534E88"/>
    <w:rsid w:val="00537103"/>
    <w:rsid w:val="00537D87"/>
    <w:rsid w:val="005416C7"/>
    <w:rsid w:val="005424D8"/>
    <w:rsid w:val="0054301C"/>
    <w:rsid w:val="00546BE1"/>
    <w:rsid w:val="005478BB"/>
    <w:rsid w:val="005478D5"/>
    <w:rsid w:val="00551AD6"/>
    <w:rsid w:val="0055321C"/>
    <w:rsid w:val="00554785"/>
    <w:rsid w:val="0055580B"/>
    <w:rsid w:val="00556E28"/>
    <w:rsid w:val="00560948"/>
    <w:rsid w:val="0056248F"/>
    <w:rsid w:val="005624F5"/>
    <w:rsid w:val="00562DA2"/>
    <w:rsid w:val="00562F09"/>
    <w:rsid w:val="005653FF"/>
    <w:rsid w:val="00565BC1"/>
    <w:rsid w:val="00565D50"/>
    <w:rsid w:val="0056687B"/>
    <w:rsid w:val="005674E1"/>
    <w:rsid w:val="005675D5"/>
    <w:rsid w:val="005677FB"/>
    <w:rsid w:val="00570B8A"/>
    <w:rsid w:val="00572E49"/>
    <w:rsid w:val="0057331F"/>
    <w:rsid w:val="00573D32"/>
    <w:rsid w:val="00576595"/>
    <w:rsid w:val="00577603"/>
    <w:rsid w:val="00581327"/>
    <w:rsid w:val="005814C7"/>
    <w:rsid w:val="0058282E"/>
    <w:rsid w:val="00583F04"/>
    <w:rsid w:val="00584892"/>
    <w:rsid w:val="00585535"/>
    <w:rsid w:val="00585AE2"/>
    <w:rsid w:val="00585B79"/>
    <w:rsid w:val="00586DD7"/>
    <w:rsid w:val="0058780E"/>
    <w:rsid w:val="0059117A"/>
    <w:rsid w:val="0059162E"/>
    <w:rsid w:val="0059171A"/>
    <w:rsid w:val="00591B64"/>
    <w:rsid w:val="00591EE6"/>
    <w:rsid w:val="00593195"/>
    <w:rsid w:val="00595950"/>
    <w:rsid w:val="005961FE"/>
    <w:rsid w:val="00596467"/>
    <w:rsid w:val="005964AA"/>
    <w:rsid w:val="0059659F"/>
    <w:rsid w:val="00597C9D"/>
    <w:rsid w:val="005A055B"/>
    <w:rsid w:val="005A28E0"/>
    <w:rsid w:val="005A3EE9"/>
    <w:rsid w:val="005A4363"/>
    <w:rsid w:val="005A5657"/>
    <w:rsid w:val="005A65DC"/>
    <w:rsid w:val="005A6EC3"/>
    <w:rsid w:val="005A76F1"/>
    <w:rsid w:val="005B0053"/>
    <w:rsid w:val="005B0D0C"/>
    <w:rsid w:val="005B2A96"/>
    <w:rsid w:val="005B2BF3"/>
    <w:rsid w:val="005B3554"/>
    <w:rsid w:val="005B3A77"/>
    <w:rsid w:val="005B528D"/>
    <w:rsid w:val="005B6A68"/>
    <w:rsid w:val="005C1017"/>
    <w:rsid w:val="005C3CFD"/>
    <w:rsid w:val="005C54CE"/>
    <w:rsid w:val="005C5D73"/>
    <w:rsid w:val="005C7448"/>
    <w:rsid w:val="005C7ACF"/>
    <w:rsid w:val="005C7EA7"/>
    <w:rsid w:val="005D00CE"/>
    <w:rsid w:val="005D25CD"/>
    <w:rsid w:val="005D29EB"/>
    <w:rsid w:val="005D2B42"/>
    <w:rsid w:val="005D3232"/>
    <w:rsid w:val="005D36FA"/>
    <w:rsid w:val="005D380C"/>
    <w:rsid w:val="005D3DBB"/>
    <w:rsid w:val="005D4844"/>
    <w:rsid w:val="005D7F5A"/>
    <w:rsid w:val="005E2C65"/>
    <w:rsid w:val="005E2CE2"/>
    <w:rsid w:val="005E32E4"/>
    <w:rsid w:val="005E507E"/>
    <w:rsid w:val="005E5604"/>
    <w:rsid w:val="005E6226"/>
    <w:rsid w:val="005E6583"/>
    <w:rsid w:val="005E7492"/>
    <w:rsid w:val="005F1840"/>
    <w:rsid w:val="005F236A"/>
    <w:rsid w:val="005F2ACA"/>
    <w:rsid w:val="005F3FAA"/>
    <w:rsid w:val="005F70C6"/>
    <w:rsid w:val="005F7C11"/>
    <w:rsid w:val="00601496"/>
    <w:rsid w:val="00601C22"/>
    <w:rsid w:val="00601C87"/>
    <w:rsid w:val="0060241E"/>
    <w:rsid w:val="0060248D"/>
    <w:rsid w:val="00602CAD"/>
    <w:rsid w:val="00606167"/>
    <w:rsid w:val="00606442"/>
    <w:rsid w:val="00610873"/>
    <w:rsid w:val="00610FEE"/>
    <w:rsid w:val="0061123F"/>
    <w:rsid w:val="006116F6"/>
    <w:rsid w:val="00612F67"/>
    <w:rsid w:val="0061371C"/>
    <w:rsid w:val="006175A1"/>
    <w:rsid w:val="006206C4"/>
    <w:rsid w:val="00622587"/>
    <w:rsid w:val="00622979"/>
    <w:rsid w:val="00623D63"/>
    <w:rsid w:val="00624068"/>
    <w:rsid w:val="00624465"/>
    <w:rsid w:val="00624D26"/>
    <w:rsid w:val="00625578"/>
    <w:rsid w:val="00630042"/>
    <w:rsid w:val="00631779"/>
    <w:rsid w:val="00632BCE"/>
    <w:rsid w:val="006337A0"/>
    <w:rsid w:val="0063433B"/>
    <w:rsid w:val="00634B8E"/>
    <w:rsid w:val="0063581E"/>
    <w:rsid w:val="00636162"/>
    <w:rsid w:val="0063693F"/>
    <w:rsid w:val="00637022"/>
    <w:rsid w:val="00640727"/>
    <w:rsid w:val="00642669"/>
    <w:rsid w:val="00642AF4"/>
    <w:rsid w:val="00645E3D"/>
    <w:rsid w:val="00651FC7"/>
    <w:rsid w:val="00652294"/>
    <w:rsid w:val="00652E52"/>
    <w:rsid w:val="00653CC1"/>
    <w:rsid w:val="0065463E"/>
    <w:rsid w:val="00654E7C"/>
    <w:rsid w:val="006551A9"/>
    <w:rsid w:val="006552B0"/>
    <w:rsid w:val="006556BA"/>
    <w:rsid w:val="006564FD"/>
    <w:rsid w:val="0065792E"/>
    <w:rsid w:val="00660936"/>
    <w:rsid w:val="0066316F"/>
    <w:rsid w:val="006634AF"/>
    <w:rsid w:val="00664ED4"/>
    <w:rsid w:val="00665124"/>
    <w:rsid w:val="006657E9"/>
    <w:rsid w:val="00666296"/>
    <w:rsid w:val="006664E0"/>
    <w:rsid w:val="0066701D"/>
    <w:rsid w:val="00667062"/>
    <w:rsid w:val="00667700"/>
    <w:rsid w:val="00672260"/>
    <w:rsid w:val="00672E2F"/>
    <w:rsid w:val="00673B17"/>
    <w:rsid w:val="0067548C"/>
    <w:rsid w:val="00675FC8"/>
    <w:rsid w:val="00676EF0"/>
    <w:rsid w:val="00677005"/>
    <w:rsid w:val="0068034E"/>
    <w:rsid w:val="00684E53"/>
    <w:rsid w:val="00685FEC"/>
    <w:rsid w:val="006867D5"/>
    <w:rsid w:val="00691AFC"/>
    <w:rsid w:val="00692C9B"/>
    <w:rsid w:val="00694A8A"/>
    <w:rsid w:val="0069533D"/>
    <w:rsid w:val="00695389"/>
    <w:rsid w:val="006960ED"/>
    <w:rsid w:val="00696E7B"/>
    <w:rsid w:val="00697658"/>
    <w:rsid w:val="00697DF8"/>
    <w:rsid w:val="006A07DC"/>
    <w:rsid w:val="006A454E"/>
    <w:rsid w:val="006A55EF"/>
    <w:rsid w:val="006A5778"/>
    <w:rsid w:val="006A6BD7"/>
    <w:rsid w:val="006A73C6"/>
    <w:rsid w:val="006B0E9C"/>
    <w:rsid w:val="006B2058"/>
    <w:rsid w:val="006B2701"/>
    <w:rsid w:val="006B2CC2"/>
    <w:rsid w:val="006B341A"/>
    <w:rsid w:val="006B3E49"/>
    <w:rsid w:val="006B54D9"/>
    <w:rsid w:val="006B6044"/>
    <w:rsid w:val="006B6213"/>
    <w:rsid w:val="006B691E"/>
    <w:rsid w:val="006C0A56"/>
    <w:rsid w:val="006C0E63"/>
    <w:rsid w:val="006C33AE"/>
    <w:rsid w:val="006C392B"/>
    <w:rsid w:val="006C7197"/>
    <w:rsid w:val="006D0144"/>
    <w:rsid w:val="006D0354"/>
    <w:rsid w:val="006D1A14"/>
    <w:rsid w:val="006D273D"/>
    <w:rsid w:val="006D2F94"/>
    <w:rsid w:val="006D4A8C"/>
    <w:rsid w:val="006D4F25"/>
    <w:rsid w:val="006D6FE0"/>
    <w:rsid w:val="006E0FC0"/>
    <w:rsid w:val="006E1154"/>
    <w:rsid w:val="006E1654"/>
    <w:rsid w:val="006E18AD"/>
    <w:rsid w:val="006E225E"/>
    <w:rsid w:val="006E2E25"/>
    <w:rsid w:val="006E366B"/>
    <w:rsid w:val="006E3F77"/>
    <w:rsid w:val="006E52BB"/>
    <w:rsid w:val="006E5A15"/>
    <w:rsid w:val="006E65A1"/>
    <w:rsid w:val="006F129C"/>
    <w:rsid w:val="006F1E60"/>
    <w:rsid w:val="006F22BD"/>
    <w:rsid w:val="006F3F40"/>
    <w:rsid w:val="006F5592"/>
    <w:rsid w:val="006F59FB"/>
    <w:rsid w:val="006F5F33"/>
    <w:rsid w:val="006F770C"/>
    <w:rsid w:val="0070128F"/>
    <w:rsid w:val="00702755"/>
    <w:rsid w:val="00703035"/>
    <w:rsid w:val="007034BB"/>
    <w:rsid w:val="00703DB9"/>
    <w:rsid w:val="00703DF7"/>
    <w:rsid w:val="007046BA"/>
    <w:rsid w:val="00704F72"/>
    <w:rsid w:val="0070620A"/>
    <w:rsid w:val="0070622D"/>
    <w:rsid w:val="0070653A"/>
    <w:rsid w:val="007071F4"/>
    <w:rsid w:val="00707BDB"/>
    <w:rsid w:val="00707C3F"/>
    <w:rsid w:val="00711A38"/>
    <w:rsid w:val="007148EA"/>
    <w:rsid w:val="00714CFD"/>
    <w:rsid w:val="007166DD"/>
    <w:rsid w:val="00717446"/>
    <w:rsid w:val="00720868"/>
    <w:rsid w:val="007232ED"/>
    <w:rsid w:val="00724BC7"/>
    <w:rsid w:val="0073112B"/>
    <w:rsid w:val="0073204F"/>
    <w:rsid w:val="007324E0"/>
    <w:rsid w:val="00732E80"/>
    <w:rsid w:val="007331F6"/>
    <w:rsid w:val="00733869"/>
    <w:rsid w:val="00733C7A"/>
    <w:rsid w:val="0073410C"/>
    <w:rsid w:val="00734B20"/>
    <w:rsid w:val="00734D16"/>
    <w:rsid w:val="0073542B"/>
    <w:rsid w:val="007354D5"/>
    <w:rsid w:val="00736220"/>
    <w:rsid w:val="00736B6C"/>
    <w:rsid w:val="007370ED"/>
    <w:rsid w:val="007372E2"/>
    <w:rsid w:val="00737665"/>
    <w:rsid w:val="00737D60"/>
    <w:rsid w:val="00741B8F"/>
    <w:rsid w:val="007430A2"/>
    <w:rsid w:val="00743662"/>
    <w:rsid w:val="0074750C"/>
    <w:rsid w:val="0075240E"/>
    <w:rsid w:val="00753CF8"/>
    <w:rsid w:val="007549A5"/>
    <w:rsid w:val="00754BA1"/>
    <w:rsid w:val="0075510F"/>
    <w:rsid w:val="00755599"/>
    <w:rsid w:val="00755665"/>
    <w:rsid w:val="00760A9D"/>
    <w:rsid w:val="00761C38"/>
    <w:rsid w:val="00762256"/>
    <w:rsid w:val="00764262"/>
    <w:rsid w:val="00764523"/>
    <w:rsid w:val="007653A6"/>
    <w:rsid w:val="00766AC6"/>
    <w:rsid w:val="00766F5A"/>
    <w:rsid w:val="007673BE"/>
    <w:rsid w:val="00767F4E"/>
    <w:rsid w:val="007701FC"/>
    <w:rsid w:val="007713FC"/>
    <w:rsid w:val="007714F6"/>
    <w:rsid w:val="00773034"/>
    <w:rsid w:val="007735F4"/>
    <w:rsid w:val="0077399E"/>
    <w:rsid w:val="00774176"/>
    <w:rsid w:val="00774A74"/>
    <w:rsid w:val="00774F68"/>
    <w:rsid w:val="00776FB1"/>
    <w:rsid w:val="00777D3C"/>
    <w:rsid w:val="007804DD"/>
    <w:rsid w:val="00781A4A"/>
    <w:rsid w:val="00781E26"/>
    <w:rsid w:val="0078386B"/>
    <w:rsid w:val="00784883"/>
    <w:rsid w:val="00784C59"/>
    <w:rsid w:val="00784E98"/>
    <w:rsid w:val="00785962"/>
    <w:rsid w:val="007864EE"/>
    <w:rsid w:val="00787DD0"/>
    <w:rsid w:val="00787FA4"/>
    <w:rsid w:val="00792A75"/>
    <w:rsid w:val="00795472"/>
    <w:rsid w:val="00796DE7"/>
    <w:rsid w:val="00796E88"/>
    <w:rsid w:val="007973E4"/>
    <w:rsid w:val="007A0C59"/>
    <w:rsid w:val="007A1306"/>
    <w:rsid w:val="007A1C0C"/>
    <w:rsid w:val="007A2A77"/>
    <w:rsid w:val="007A3E9A"/>
    <w:rsid w:val="007A45FC"/>
    <w:rsid w:val="007A4D36"/>
    <w:rsid w:val="007A57DF"/>
    <w:rsid w:val="007A5F65"/>
    <w:rsid w:val="007A64E1"/>
    <w:rsid w:val="007A6BF6"/>
    <w:rsid w:val="007A6D55"/>
    <w:rsid w:val="007A6EF7"/>
    <w:rsid w:val="007A73FD"/>
    <w:rsid w:val="007B05FB"/>
    <w:rsid w:val="007B0A1D"/>
    <w:rsid w:val="007B0BB5"/>
    <w:rsid w:val="007B12FB"/>
    <w:rsid w:val="007B1A13"/>
    <w:rsid w:val="007B1C31"/>
    <w:rsid w:val="007B3B74"/>
    <w:rsid w:val="007B43E4"/>
    <w:rsid w:val="007B4839"/>
    <w:rsid w:val="007B4D03"/>
    <w:rsid w:val="007B5107"/>
    <w:rsid w:val="007B59BC"/>
    <w:rsid w:val="007B5B7B"/>
    <w:rsid w:val="007B6807"/>
    <w:rsid w:val="007B6AE4"/>
    <w:rsid w:val="007C0A36"/>
    <w:rsid w:val="007C0EF1"/>
    <w:rsid w:val="007C1BF2"/>
    <w:rsid w:val="007C610F"/>
    <w:rsid w:val="007C741B"/>
    <w:rsid w:val="007C7A5A"/>
    <w:rsid w:val="007C7AB6"/>
    <w:rsid w:val="007D0DF1"/>
    <w:rsid w:val="007D10C7"/>
    <w:rsid w:val="007D1187"/>
    <w:rsid w:val="007D236E"/>
    <w:rsid w:val="007D23D7"/>
    <w:rsid w:val="007D38FB"/>
    <w:rsid w:val="007D4A50"/>
    <w:rsid w:val="007D6B31"/>
    <w:rsid w:val="007D6D40"/>
    <w:rsid w:val="007D7E4B"/>
    <w:rsid w:val="007E0452"/>
    <w:rsid w:val="007E05BE"/>
    <w:rsid w:val="007E331F"/>
    <w:rsid w:val="007E46F7"/>
    <w:rsid w:val="007E5D88"/>
    <w:rsid w:val="007E6B59"/>
    <w:rsid w:val="007E71FD"/>
    <w:rsid w:val="007E76BC"/>
    <w:rsid w:val="007F12D0"/>
    <w:rsid w:val="007F1F0E"/>
    <w:rsid w:val="007F35D4"/>
    <w:rsid w:val="007F4231"/>
    <w:rsid w:val="007F455F"/>
    <w:rsid w:val="007F4BF7"/>
    <w:rsid w:val="007F5803"/>
    <w:rsid w:val="00800564"/>
    <w:rsid w:val="00800DDD"/>
    <w:rsid w:val="00801CC9"/>
    <w:rsid w:val="00802371"/>
    <w:rsid w:val="008047B1"/>
    <w:rsid w:val="00804B7D"/>
    <w:rsid w:val="0080516F"/>
    <w:rsid w:val="00805888"/>
    <w:rsid w:val="00805CE6"/>
    <w:rsid w:val="008062A3"/>
    <w:rsid w:val="00807030"/>
    <w:rsid w:val="00814151"/>
    <w:rsid w:val="008143DD"/>
    <w:rsid w:val="008149EB"/>
    <w:rsid w:val="0081665B"/>
    <w:rsid w:val="008175EC"/>
    <w:rsid w:val="00820341"/>
    <w:rsid w:val="008208BC"/>
    <w:rsid w:val="008210BE"/>
    <w:rsid w:val="008225D5"/>
    <w:rsid w:val="0082261F"/>
    <w:rsid w:val="008231EA"/>
    <w:rsid w:val="00823750"/>
    <w:rsid w:val="0082468D"/>
    <w:rsid w:val="0082493B"/>
    <w:rsid w:val="0082738F"/>
    <w:rsid w:val="008276DE"/>
    <w:rsid w:val="00827702"/>
    <w:rsid w:val="00830FD7"/>
    <w:rsid w:val="00833157"/>
    <w:rsid w:val="008344F1"/>
    <w:rsid w:val="0083496F"/>
    <w:rsid w:val="00835BA6"/>
    <w:rsid w:val="00836030"/>
    <w:rsid w:val="00837C34"/>
    <w:rsid w:val="00837C60"/>
    <w:rsid w:val="00841231"/>
    <w:rsid w:val="0084237C"/>
    <w:rsid w:val="0084392B"/>
    <w:rsid w:val="00844028"/>
    <w:rsid w:val="008445B1"/>
    <w:rsid w:val="0084525E"/>
    <w:rsid w:val="00845BF7"/>
    <w:rsid w:val="00846BC3"/>
    <w:rsid w:val="00850C74"/>
    <w:rsid w:val="00850D4C"/>
    <w:rsid w:val="00850F22"/>
    <w:rsid w:val="00851AEE"/>
    <w:rsid w:val="00852034"/>
    <w:rsid w:val="008540D8"/>
    <w:rsid w:val="00854236"/>
    <w:rsid w:val="0085481A"/>
    <w:rsid w:val="00854DF6"/>
    <w:rsid w:val="00855F80"/>
    <w:rsid w:val="0085608B"/>
    <w:rsid w:val="008578AE"/>
    <w:rsid w:val="0086010D"/>
    <w:rsid w:val="008602B5"/>
    <w:rsid w:val="00860394"/>
    <w:rsid w:val="00860892"/>
    <w:rsid w:val="00860D13"/>
    <w:rsid w:val="0086183D"/>
    <w:rsid w:val="00862F17"/>
    <w:rsid w:val="00863824"/>
    <w:rsid w:val="00867B20"/>
    <w:rsid w:val="00870C8D"/>
    <w:rsid w:val="008714B2"/>
    <w:rsid w:val="00871CB7"/>
    <w:rsid w:val="00873665"/>
    <w:rsid w:val="00873750"/>
    <w:rsid w:val="008756BA"/>
    <w:rsid w:val="00875F41"/>
    <w:rsid w:val="00876317"/>
    <w:rsid w:val="00877564"/>
    <w:rsid w:val="00880514"/>
    <w:rsid w:val="00881EEB"/>
    <w:rsid w:val="008827EE"/>
    <w:rsid w:val="00882DED"/>
    <w:rsid w:val="008843A0"/>
    <w:rsid w:val="00884AF9"/>
    <w:rsid w:val="00884CFB"/>
    <w:rsid w:val="00885B9E"/>
    <w:rsid w:val="00886F66"/>
    <w:rsid w:val="00887B51"/>
    <w:rsid w:val="00887C45"/>
    <w:rsid w:val="00887E5E"/>
    <w:rsid w:val="00887F90"/>
    <w:rsid w:val="00890170"/>
    <w:rsid w:val="00890E5C"/>
    <w:rsid w:val="0089126F"/>
    <w:rsid w:val="00892C67"/>
    <w:rsid w:val="00892F67"/>
    <w:rsid w:val="00892F68"/>
    <w:rsid w:val="00892FDF"/>
    <w:rsid w:val="00893CC4"/>
    <w:rsid w:val="00894F5D"/>
    <w:rsid w:val="0089649F"/>
    <w:rsid w:val="008A0BCE"/>
    <w:rsid w:val="008A1187"/>
    <w:rsid w:val="008A1C3D"/>
    <w:rsid w:val="008A21AB"/>
    <w:rsid w:val="008A2546"/>
    <w:rsid w:val="008A26BC"/>
    <w:rsid w:val="008A3DEE"/>
    <w:rsid w:val="008A4B1C"/>
    <w:rsid w:val="008A5D99"/>
    <w:rsid w:val="008A6E16"/>
    <w:rsid w:val="008A6F7B"/>
    <w:rsid w:val="008A77CB"/>
    <w:rsid w:val="008A7972"/>
    <w:rsid w:val="008A7CA8"/>
    <w:rsid w:val="008A7D9E"/>
    <w:rsid w:val="008B0546"/>
    <w:rsid w:val="008B05F9"/>
    <w:rsid w:val="008B0E79"/>
    <w:rsid w:val="008B2034"/>
    <w:rsid w:val="008B258F"/>
    <w:rsid w:val="008B3282"/>
    <w:rsid w:val="008B367A"/>
    <w:rsid w:val="008B53D6"/>
    <w:rsid w:val="008B69CA"/>
    <w:rsid w:val="008C0924"/>
    <w:rsid w:val="008C2AB1"/>
    <w:rsid w:val="008C31FD"/>
    <w:rsid w:val="008C34B6"/>
    <w:rsid w:val="008C4234"/>
    <w:rsid w:val="008C4C70"/>
    <w:rsid w:val="008C5271"/>
    <w:rsid w:val="008C6C92"/>
    <w:rsid w:val="008C705C"/>
    <w:rsid w:val="008C7DD0"/>
    <w:rsid w:val="008D0824"/>
    <w:rsid w:val="008D1AE8"/>
    <w:rsid w:val="008D1F45"/>
    <w:rsid w:val="008D202D"/>
    <w:rsid w:val="008D2ACA"/>
    <w:rsid w:val="008D2F43"/>
    <w:rsid w:val="008D3B69"/>
    <w:rsid w:val="008D5614"/>
    <w:rsid w:val="008D5A87"/>
    <w:rsid w:val="008D6128"/>
    <w:rsid w:val="008E001C"/>
    <w:rsid w:val="008E2C3A"/>
    <w:rsid w:val="008E420D"/>
    <w:rsid w:val="008E4C16"/>
    <w:rsid w:val="008E6C25"/>
    <w:rsid w:val="008E7A20"/>
    <w:rsid w:val="008E7B4A"/>
    <w:rsid w:val="008F0B10"/>
    <w:rsid w:val="008F1787"/>
    <w:rsid w:val="008F2524"/>
    <w:rsid w:val="008F32E8"/>
    <w:rsid w:val="008F5B08"/>
    <w:rsid w:val="008F5B55"/>
    <w:rsid w:val="008F6083"/>
    <w:rsid w:val="008F6A3A"/>
    <w:rsid w:val="008F7CE8"/>
    <w:rsid w:val="009003C9"/>
    <w:rsid w:val="009014DB"/>
    <w:rsid w:val="009021BF"/>
    <w:rsid w:val="00902515"/>
    <w:rsid w:val="009025BD"/>
    <w:rsid w:val="00902A2D"/>
    <w:rsid w:val="0090365E"/>
    <w:rsid w:val="00903CE3"/>
    <w:rsid w:val="00903E45"/>
    <w:rsid w:val="00903F4B"/>
    <w:rsid w:val="0090409A"/>
    <w:rsid w:val="0090475F"/>
    <w:rsid w:val="00905239"/>
    <w:rsid w:val="009067E8"/>
    <w:rsid w:val="00907C8D"/>
    <w:rsid w:val="009112E9"/>
    <w:rsid w:val="00911BDA"/>
    <w:rsid w:val="009137BB"/>
    <w:rsid w:val="009214A4"/>
    <w:rsid w:val="0092503D"/>
    <w:rsid w:val="00925BB4"/>
    <w:rsid w:val="00925F55"/>
    <w:rsid w:val="00930391"/>
    <w:rsid w:val="00930462"/>
    <w:rsid w:val="00931341"/>
    <w:rsid w:val="00932F13"/>
    <w:rsid w:val="00933275"/>
    <w:rsid w:val="0093349E"/>
    <w:rsid w:val="00933C8B"/>
    <w:rsid w:val="0093495C"/>
    <w:rsid w:val="00937820"/>
    <w:rsid w:val="00937F82"/>
    <w:rsid w:val="009422B4"/>
    <w:rsid w:val="00942FD2"/>
    <w:rsid w:val="009437CA"/>
    <w:rsid w:val="00945C5A"/>
    <w:rsid w:val="00946C60"/>
    <w:rsid w:val="00946C74"/>
    <w:rsid w:val="00947990"/>
    <w:rsid w:val="00947D8F"/>
    <w:rsid w:val="00951D97"/>
    <w:rsid w:val="0095238E"/>
    <w:rsid w:val="00953D7C"/>
    <w:rsid w:val="00954867"/>
    <w:rsid w:val="00955AE6"/>
    <w:rsid w:val="00955D88"/>
    <w:rsid w:val="00956199"/>
    <w:rsid w:val="00961FD3"/>
    <w:rsid w:val="00962482"/>
    <w:rsid w:val="009633E1"/>
    <w:rsid w:val="00965229"/>
    <w:rsid w:val="00966A71"/>
    <w:rsid w:val="00966DC3"/>
    <w:rsid w:val="00967A08"/>
    <w:rsid w:val="00971E1E"/>
    <w:rsid w:val="009759A6"/>
    <w:rsid w:val="009779DD"/>
    <w:rsid w:val="0098035A"/>
    <w:rsid w:val="0098046F"/>
    <w:rsid w:val="00980748"/>
    <w:rsid w:val="0098116C"/>
    <w:rsid w:val="00981C58"/>
    <w:rsid w:val="00983225"/>
    <w:rsid w:val="00983601"/>
    <w:rsid w:val="0098496E"/>
    <w:rsid w:val="00984BCC"/>
    <w:rsid w:val="009854CD"/>
    <w:rsid w:val="00987F84"/>
    <w:rsid w:val="00990E38"/>
    <w:rsid w:val="00991676"/>
    <w:rsid w:val="00991D04"/>
    <w:rsid w:val="009935C4"/>
    <w:rsid w:val="0099464C"/>
    <w:rsid w:val="009948EC"/>
    <w:rsid w:val="00994A15"/>
    <w:rsid w:val="00996DF6"/>
    <w:rsid w:val="00997670"/>
    <w:rsid w:val="009A1900"/>
    <w:rsid w:val="009A1B23"/>
    <w:rsid w:val="009A1DCA"/>
    <w:rsid w:val="009A393F"/>
    <w:rsid w:val="009A4F20"/>
    <w:rsid w:val="009A6149"/>
    <w:rsid w:val="009A633E"/>
    <w:rsid w:val="009A792D"/>
    <w:rsid w:val="009B0866"/>
    <w:rsid w:val="009B0D32"/>
    <w:rsid w:val="009B1AF0"/>
    <w:rsid w:val="009B464F"/>
    <w:rsid w:val="009B58B0"/>
    <w:rsid w:val="009B6206"/>
    <w:rsid w:val="009B6C28"/>
    <w:rsid w:val="009C1EE1"/>
    <w:rsid w:val="009C2AB3"/>
    <w:rsid w:val="009C3C5F"/>
    <w:rsid w:val="009C4A44"/>
    <w:rsid w:val="009C6230"/>
    <w:rsid w:val="009D3491"/>
    <w:rsid w:val="009D447A"/>
    <w:rsid w:val="009D4755"/>
    <w:rsid w:val="009D48F9"/>
    <w:rsid w:val="009D5C46"/>
    <w:rsid w:val="009D5CC8"/>
    <w:rsid w:val="009D7437"/>
    <w:rsid w:val="009D76BE"/>
    <w:rsid w:val="009E1464"/>
    <w:rsid w:val="009E2089"/>
    <w:rsid w:val="009E2184"/>
    <w:rsid w:val="009E2416"/>
    <w:rsid w:val="009E32B3"/>
    <w:rsid w:val="009E4536"/>
    <w:rsid w:val="009E7778"/>
    <w:rsid w:val="009F0142"/>
    <w:rsid w:val="009F0AB8"/>
    <w:rsid w:val="009F17BB"/>
    <w:rsid w:val="009F2F5C"/>
    <w:rsid w:val="009F3301"/>
    <w:rsid w:val="009F3C62"/>
    <w:rsid w:val="009F4B83"/>
    <w:rsid w:val="009F5DE7"/>
    <w:rsid w:val="009F639E"/>
    <w:rsid w:val="009F6AEF"/>
    <w:rsid w:val="009F7C6D"/>
    <w:rsid w:val="00A0004B"/>
    <w:rsid w:val="00A00259"/>
    <w:rsid w:val="00A00354"/>
    <w:rsid w:val="00A0053E"/>
    <w:rsid w:val="00A06E24"/>
    <w:rsid w:val="00A07601"/>
    <w:rsid w:val="00A10475"/>
    <w:rsid w:val="00A106D8"/>
    <w:rsid w:val="00A1362D"/>
    <w:rsid w:val="00A148F6"/>
    <w:rsid w:val="00A14D41"/>
    <w:rsid w:val="00A1514F"/>
    <w:rsid w:val="00A155D4"/>
    <w:rsid w:val="00A158A7"/>
    <w:rsid w:val="00A15D14"/>
    <w:rsid w:val="00A163A0"/>
    <w:rsid w:val="00A1668E"/>
    <w:rsid w:val="00A1671C"/>
    <w:rsid w:val="00A16EB4"/>
    <w:rsid w:val="00A176E0"/>
    <w:rsid w:val="00A206A2"/>
    <w:rsid w:val="00A231C9"/>
    <w:rsid w:val="00A242BF"/>
    <w:rsid w:val="00A2451E"/>
    <w:rsid w:val="00A24A55"/>
    <w:rsid w:val="00A24FC9"/>
    <w:rsid w:val="00A25760"/>
    <w:rsid w:val="00A25AB8"/>
    <w:rsid w:val="00A26AC1"/>
    <w:rsid w:val="00A27C81"/>
    <w:rsid w:val="00A27F38"/>
    <w:rsid w:val="00A3153C"/>
    <w:rsid w:val="00A33086"/>
    <w:rsid w:val="00A37A15"/>
    <w:rsid w:val="00A40508"/>
    <w:rsid w:val="00A4059B"/>
    <w:rsid w:val="00A4172F"/>
    <w:rsid w:val="00A428A2"/>
    <w:rsid w:val="00A435DB"/>
    <w:rsid w:val="00A44789"/>
    <w:rsid w:val="00A45DC0"/>
    <w:rsid w:val="00A462D3"/>
    <w:rsid w:val="00A46E08"/>
    <w:rsid w:val="00A50E9C"/>
    <w:rsid w:val="00A53309"/>
    <w:rsid w:val="00A5425A"/>
    <w:rsid w:val="00A54340"/>
    <w:rsid w:val="00A552C5"/>
    <w:rsid w:val="00A57B9C"/>
    <w:rsid w:val="00A61281"/>
    <w:rsid w:val="00A61DB0"/>
    <w:rsid w:val="00A61F97"/>
    <w:rsid w:val="00A62B7D"/>
    <w:rsid w:val="00A634D4"/>
    <w:rsid w:val="00A63619"/>
    <w:rsid w:val="00A63EFF"/>
    <w:rsid w:val="00A650B1"/>
    <w:rsid w:val="00A660C5"/>
    <w:rsid w:val="00A6642E"/>
    <w:rsid w:val="00A66ED1"/>
    <w:rsid w:val="00A676C2"/>
    <w:rsid w:val="00A700D9"/>
    <w:rsid w:val="00A70E1F"/>
    <w:rsid w:val="00A723CF"/>
    <w:rsid w:val="00A73122"/>
    <w:rsid w:val="00A736E3"/>
    <w:rsid w:val="00A74443"/>
    <w:rsid w:val="00A7668B"/>
    <w:rsid w:val="00A774A6"/>
    <w:rsid w:val="00A81444"/>
    <w:rsid w:val="00A8179F"/>
    <w:rsid w:val="00A81B81"/>
    <w:rsid w:val="00A81E3E"/>
    <w:rsid w:val="00A8231A"/>
    <w:rsid w:val="00A86EF1"/>
    <w:rsid w:val="00A87C39"/>
    <w:rsid w:val="00A90132"/>
    <w:rsid w:val="00A91685"/>
    <w:rsid w:val="00A917D4"/>
    <w:rsid w:val="00A91F1C"/>
    <w:rsid w:val="00A92CE0"/>
    <w:rsid w:val="00A9302F"/>
    <w:rsid w:val="00A93CC0"/>
    <w:rsid w:val="00A93D68"/>
    <w:rsid w:val="00A9461B"/>
    <w:rsid w:val="00A948B1"/>
    <w:rsid w:val="00A94C73"/>
    <w:rsid w:val="00A95103"/>
    <w:rsid w:val="00A954C3"/>
    <w:rsid w:val="00A96BA8"/>
    <w:rsid w:val="00A9761C"/>
    <w:rsid w:val="00A976A0"/>
    <w:rsid w:val="00A97FC1"/>
    <w:rsid w:val="00AA0D10"/>
    <w:rsid w:val="00AA0E65"/>
    <w:rsid w:val="00AA2527"/>
    <w:rsid w:val="00AA2841"/>
    <w:rsid w:val="00AA34ED"/>
    <w:rsid w:val="00AA3DFC"/>
    <w:rsid w:val="00AA3FD2"/>
    <w:rsid w:val="00AA40B7"/>
    <w:rsid w:val="00AA5668"/>
    <w:rsid w:val="00AA5CDE"/>
    <w:rsid w:val="00AA688A"/>
    <w:rsid w:val="00AB176A"/>
    <w:rsid w:val="00AB1C9E"/>
    <w:rsid w:val="00AB2854"/>
    <w:rsid w:val="00AB35C9"/>
    <w:rsid w:val="00AB56C5"/>
    <w:rsid w:val="00AB5A3C"/>
    <w:rsid w:val="00AB5B25"/>
    <w:rsid w:val="00AB72FA"/>
    <w:rsid w:val="00AB7DF7"/>
    <w:rsid w:val="00AC0E74"/>
    <w:rsid w:val="00AC2AD4"/>
    <w:rsid w:val="00AC4360"/>
    <w:rsid w:val="00AC474F"/>
    <w:rsid w:val="00AC740B"/>
    <w:rsid w:val="00AC775B"/>
    <w:rsid w:val="00AD189C"/>
    <w:rsid w:val="00AD3597"/>
    <w:rsid w:val="00AD4999"/>
    <w:rsid w:val="00AD5B83"/>
    <w:rsid w:val="00AD5D98"/>
    <w:rsid w:val="00AD6537"/>
    <w:rsid w:val="00AD68D4"/>
    <w:rsid w:val="00AD762B"/>
    <w:rsid w:val="00AE0626"/>
    <w:rsid w:val="00AE1C63"/>
    <w:rsid w:val="00AE1CA4"/>
    <w:rsid w:val="00AE341F"/>
    <w:rsid w:val="00AE4348"/>
    <w:rsid w:val="00AE497E"/>
    <w:rsid w:val="00AE63E5"/>
    <w:rsid w:val="00AE6782"/>
    <w:rsid w:val="00AE70EC"/>
    <w:rsid w:val="00AE771F"/>
    <w:rsid w:val="00AE7A83"/>
    <w:rsid w:val="00AE7C58"/>
    <w:rsid w:val="00AF0050"/>
    <w:rsid w:val="00AF22C3"/>
    <w:rsid w:val="00AF4840"/>
    <w:rsid w:val="00AF5AAE"/>
    <w:rsid w:val="00AF6014"/>
    <w:rsid w:val="00AF6706"/>
    <w:rsid w:val="00AF7727"/>
    <w:rsid w:val="00AF7EAE"/>
    <w:rsid w:val="00B01396"/>
    <w:rsid w:val="00B0186C"/>
    <w:rsid w:val="00B01B0C"/>
    <w:rsid w:val="00B02510"/>
    <w:rsid w:val="00B04E4F"/>
    <w:rsid w:val="00B05FB2"/>
    <w:rsid w:val="00B06A48"/>
    <w:rsid w:val="00B07969"/>
    <w:rsid w:val="00B07FBD"/>
    <w:rsid w:val="00B1017F"/>
    <w:rsid w:val="00B10923"/>
    <w:rsid w:val="00B10A54"/>
    <w:rsid w:val="00B11653"/>
    <w:rsid w:val="00B125BA"/>
    <w:rsid w:val="00B1420A"/>
    <w:rsid w:val="00B14769"/>
    <w:rsid w:val="00B147A3"/>
    <w:rsid w:val="00B147DD"/>
    <w:rsid w:val="00B14856"/>
    <w:rsid w:val="00B20957"/>
    <w:rsid w:val="00B215BE"/>
    <w:rsid w:val="00B21D8C"/>
    <w:rsid w:val="00B2373B"/>
    <w:rsid w:val="00B23EF0"/>
    <w:rsid w:val="00B252DE"/>
    <w:rsid w:val="00B26604"/>
    <w:rsid w:val="00B27B0A"/>
    <w:rsid w:val="00B27B8C"/>
    <w:rsid w:val="00B30D36"/>
    <w:rsid w:val="00B31225"/>
    <w:rsid w:val="00B31FFE"/>
    <w:rsid w:val="00B324CA"/>
    <w:rsid w:val="00B3261B"/>
    <w:rsid w:val="00B33600"/>
    <w:rsid w:val="00B33C10"/>
    <w:rsid w:val="00B36BF1"/>
    <w:rsid w:val="00B40AB5"/>
    <w:rsid w:val="00B42CAE"/>
    <w:rsid w:val="00B42E89"/>
    <w:rsid w:val="00B43151"/>
    <w:rsid w:val="00B44D49"/>
    <w:rsid w:val="00B45BA4"/>
    <w:rsid w:val="00B46156"/>
    <w:rsid w:val="00B47687"/>
    <w:rsid w:val="00B51218"/>
    <w:rsid w:val="00B512CF"/>
    <w:rsid w:val="00B514F8"/>
    <w:rsid w:val="00B52B05"/>
    <w:rsid w:val="00B5353B"/>
    <w:rsid w:val="00B610E7"/>
    <w:rsid w:val="00B6158E"/>
    <w:rsid w:val="00B62D6E"/>
    <w:rsid w:val="00B631A0"/>
    <w:rsid w:val="00B632DA"/>
    <w:rsid w:val="00B643D8"/>
    <w:rsid w:val="00B64809"/>
    <w:rsid w:val="00B64B40"/>
    <w:rsid w:val="00B66E1D"/>
    <w:rsid w:val="00B67501"/>
    <w:rsid w:val="00B709E2"/>
    <w:rsid w:val="00B71553"/>
    <w:rsid w:val="00B71C4C"/>
    <w:rsid w:val="00B73495"/>
    <w:rsid w:val="00B73A1F"/>
    <w:rsid w:val="00B74BB8"/>
    <w:rsid w:val="00B750EB"/>
    <w:rsid w:val="00B75F03"/>
    <w:rsid w:val="00B77221"/>
    <w:rsid w:val="00B77859"/>
    <w:rsid w:val="00B808B7"/>
    <w:rsid w:val="00B81555"/>
    <w:rsid w:val="00B81BDA"/>
    <w:rsid w:val="00B81FF0"/>
    <w:rsid w:val="00B82832"/>
    <w:rsid w:val="00B82866"/>
    <w:rsid w:val="00B84519"/>
    <w:rsid w:val="00B87475"/>
    <w:rsid w:val="00B90BB1"/>
    <w:rsid w:val="00B92145"/>
    <w:rsid w:val="00B92890"/>
    <w:rsid w:val="00B9352D"/>
    <w:rsid w:val="00B935D5"/>
    <w:rsid w:val="00B95396"/>
    <w:rsid w:val="00B95B39"/>
    <w:rsid w:val="00B96560"/>
    <w:rsid w:val="00BA054F"/>
    <w:rsid w:val="00BA08CA"/>
    <w:rsid w:val="00BA1C75"/>
    <w:rsid w:val="00BA3E1A"/>
    <w:rsid w:val="00BA4D1E"/>
    <w:rsid w:val="00BA6216"/>
    <w:rsid w:val="00BA660E"/>
    <w:rsid w:val="00BA75E6"/>
    <w:rsid w:val="00BB019F"/>
    <w:rsid w:val="00BB0786"/>
    <w:rsid w:val="00BB1653"/>
    <w:rsid w:val="00BB22EE"/>
    <w:rsid w:val="00BB458C"/>
    <w:rsid w:val="00BB655B"/>
    <w:rsid w:val="00BB6EA7"/>
    <w:rsid w:val="00BB73FF"/>
    <w:rsid w:val="00BC00A0"/>
    <w:rsid w:val="00BC1853"/>
    <w:rsid w:val="00BC23E3"/>
    <w:rsid w:val="00BC2743"/>
    <w:rsid w:val="00BC3051"/>
    <w:rsid w:val="00BC5C6D"/>
    <w:rsid w:val="00BC6116"/>
    <w:rsid w:val="00BC703E"/>
    <w:rsid w:val="00BC764D"/>
    <w:rsid w:val="00BD0480"/>
    <w:rsid w:val="00BD12C0"/>
    <w:rsid w:val="00BD2CE3"/>
    <w:rsid w:val="00BD76FE"/>
    <w:rsid w:val="00BD7DAA"/>
    <w:rsid w:val="00BE04BF"/>
    <w:rsid w:val="00BE055D"/>
    <w:rsid w:val="00BE2429"/>
    <w:rsid w:val="00BE4263"/>
    <w:rsid w:val="00BE543A"/>
    <w:rsid w:val="00BE6563"/>
    <w:rsid w:val="00BE69DC"/>
    <w:rsid w:val="00BE78BA"/>
    <w:rsid w:val="00BF1BDD"/>
    <w:rsid w:val="00BF36EB"/>
    <w:rsid w:val="00BF397A"/>
    <w:rsid w:val="00BF4B48"/>
    <w:rsid w:val="00BF6938"/>
    <w:rsid w:val="00BF761F"/>
    <w:rsid w:val="00C0417C"/>
    <w:rsid w:val="00C043AD"/>
    <w:rsid w:val="00C04A8C"/>
    <w:rsid w:val="00C05288"/>
    <w:rsid w:val="00C064CF"/>
    <w:rsid w:val="00C070D9"/>
    <w:rsid w:val="00C07386"/>
    <w:rsid w:val="00C10C59"/>
    <w:rsid w:val="00C116C7"/>
    <w:rsid w:val="00C116D6"/>
    <w:rsid w:val="00C14561"/>
    <w:rsid w:val="00C14673"/>
    <w:rsid w:val="00C14718"/>
    <w:rsid w:val="00C14C33"/>
    <w:rsid w:val="00C20641"/>
    <w:rsid w:val="00C20D97"/>
    <w:rsid w:val="00C21A82"/>
    <w:rsid w:val="00C21CDE"/>
    <w:rsid w:val="00C23065"/>
    <w:rsid w:val="00C233D7"/>
    <w:rsid w:val="00C2380C"/>
    <w:rsid w:val="00C24145"/>
    <w:rsid w:val="00C26241"/>
    <w:rsid w:val="00C3305D"/>
    <w:rsid w:val="00C35DFF"/>
    <w:rsid w:val="00C37E47"/>
    <w:rsid w:val="00C42228"/>
    <w:rsid w:val="00C42C83"/>
    <w:rsid w:val="00C42EDB"/>
    <w:rsid w:val="00C435B4"/>
    <w:rsid w:val="00C44C2B"/>
    <w:rsid w:val="00C4534C"/>
    <w:rsid w:val="00C453B0"/>
    <w:rsid w:val="00C46FA1"/>
    <w:rsid w:val="00C47942"/>
    <w:rsid w:val="00C5136C"/>
    <w:rsid w:val="00C51A4B"/>
    <w:rsid w:val="00C53398"/>
    <w:rsid w:val="00C53C36"/>
    <w:rsid w:val="00C546EB"/>
    <w:rsid w:val="00C54870"/>
    <w:rsid w:val="00C55CA5"/>
    <w:rsid w:val="00C574E4"/>
    <w:rsid w:val="00C6087A"/>
    <w:rsid w:val="00C65FB8"/>
    <w:rsid w:val="00C660E7"/>
    <w:rsid w:val="00C66124"/>
    <w:rsid w:val="00C669B6"/>
    <w:rsid w:val="00C66B93"/>
    <w:rsid w:val="00C7029A"/>
    <w:rsid w:val="00C70F9C"/>
    <w:rsid w:val="00C72748"/>
    <w:rsid w:val="00C7384D"/>
    <w:rsid w:val="00C73BAE"/>
    <w:rsid w:val="00C74B1C"/>
    <w:rsid w:val="00C759C3"/>
    <w:rsid w:val="00C76FE7"/>
    <w:rsid w:val="00C84873"/>
    <w:rsid w:val="00C849EB"/>
    <w:rsid w:val="00C85DF1"/>
    <w:rsid w:val="00C91196"/>
    <w:rsid w:val="00C92313"/>
    <w:rsid w:val="00C925D0"/>
    <w:rsid w:val="00C92903"/>
    <w:rsid w:val="00C92F09"/>
    <w:rsid w:val="00C9381E"/>
    <w:rsid w:val="00C94903"/>
    <w:rsid w:val="00C94D0A"/>
    <w:rsid w:val="00C950E9"/>
    <w:rsid w:val="00C95CAE"/>
    <w:rsid w:val="00C96F55"/>
    <w:rsid w:val="00CA0060"/>
    <w:rsid w:val="00CA2244"/>
    <w:rsid w:val="00CA3B7E"/>
    <w:rsid w:val="00CA7FBC"/>
    <w:rsid w:val="00CB0299"/>
    <w:rsid w:val="00CB18E2"/>
    <w:rsid w:val="00CB2CCA"/>
    <w:rsid w:val="00CB405A"/>
    <w:rsid w:val="00CB5115"/>
    <w:rsid w:val="00CB59BD"/>
    <w:rsid w:val="00CB6306"/>
    <w:rsid w:val="00CB6B3E"/>
    <w:rsid w:val="00CB7D6B"/>
    <w:rsid w:val="00CC145A"/>
    <w:rsid w:val="00CC44EF"/>
    <w:rsid w:val="00CC5FDB"/>
    <w:rsid w:val="00CC6B7E"/>
    <w:rsid w:val="00CD08DE"/>
    <w:rsid w:val="00CD10FA"/>
    <w:rsid w:val="00CD26A6"/>
    <w:rsid w:val="00CD4C0D"/>
    <w:rsid w:val="00CD500B"/>
    <w:rsid w:val="00CD52A1"/>
    <w:rsid w:val="00CD5D74"/>
    <w:rsid w:val="00CD6ACE"/>
    <w:rsid w:val="00CD7CE6"/>
    <w:rsid w:val="00CE0010"/>
    <w:rsid w:val="00CE05AE"/>
    <w:rsid w:val="00CE0ABE"/>
    <w:rsid w:val="00CE2751"/>
    <w:rsid w:val="00CE2F5F"/>
    <w:rsid w:val="00CE3D4B"/>
    <w:rsid w:val="00CE474D"/>
    <w:rsid w:val="00CE57F0"/>
    <w:rsid w:val="00CE6346"/>
    <w:rsid w:val="00CE67CE"/>
    <w:rsid w:val="00CE6AC6"/>
    <w:rsid w:val="00CE7E86"/>
    <w:rsid w:val="00CF09CB"/>
    <w:rsid w:val="00CF0D9F"/>
    <w:rsid w:val="00CF1680"/>
    <w:rsid w:val="00CF2C5A"/>
    <w:rsid w:val="00CF46D6"/>
    <w:rsid w:val="00CF50BF"/>
    <w:rsid w:val="00CF56EA"/>
    <w:rsid w:val="00D00533"/>
    <w:rsid w:val="00D01619"/>
    <w:rsid w:val="00D023AA"/>
    <w:rsid w:val="00D027FA"/>
    <w:rsid w:val="00D02F5B"/>
    <w:rsid w:val="00D03F28"/>
    <w:rsid w:val="00D055E3"/>
    <w:rsid w:val="00D05B1D"/>
    <w:rsid w:val="00D05BD6"/>
    <w:rsid w:val="00D07935"/>
    <w:rsid w:val="00D101B0"/>
    <w:rsid w:val="00D133AE"/>
    <w:rsid w:val="00D13817"/>
    <w:rsid w:val="00D16270"/>
    <w:rsid w:val="00D167C3"/>
    <w:rsid w:val="00D16C09"/>
    <w:rsid w:val="00D17439"/>
    <w:rsid w:val="00D2110E"/>
    <w:rsid w:val="00D21632"/>
    <w:rsid w:val="00D223C4"/>
    <w:rsid w:val="00D236E2"/>
    <w:rsid w:val="00D24A35"/>
    <w:rsid w:val="00D25F99"/>
    <w:rsid w:val="00D31448"/>
    <w:rsid w:val="00D31CEB"/>
    <w:rsid w:val="00D329C5"/>
    <w:rsid w:val="00D32B39"/>
    <w:rsid w:val="00D34634"/>
    <w:rsid w:val="00D348EE"/>
    <w:rsid w:val="00D34F62"/>
    <w:rsid w:val="00D353CF"/>
    <w:rsid w:val="00D35FFD"/>
    <w:rsid w:val="00D37709"/>
    <w:rsid w:val="00D41245"/>
    <w:rsid w:val="00D4137C"/>
    <w:rsid w:val="00D413CB"/>
    <w:rsid w:val="00D41700"/>
    <w:rsid w:val="00D41911"/>
    <w:rsid w:val="00D42F4F"/>
    <w:rsid w:val="00D43232"/>
    <w:rsid w:val="00D46470"/>
    <w:rsid w:val="00D46DAB"/>
    <w:rsid w:val="00D50485"/>
    <w:rsid w:val="00D5062B"/>
    <w:rsid w:val="00D510E7"/>
    <w:rsid w:val="00D51E13"/>
    <w:rsid w:val="00D525EC"/>
    <w:rsid w:val="00D53A31"/>
    <w:rsid w:val="00D5597B"/>
    <w:rsid w:val="00D56B06"/>
    <w:rsid w:val="00D5733D"/>
    <w:rsid w:val="00D575FC"/>
    <w:rsid w:val="00D6157D"/>
    <w:rsid w:val="00D61F17"/>
    <w:rsid w:val="00D638CA"/>
    <w:rsid w:val="00D65219"/>
    <w:rsid w:val="00D66988"/>
    <w:rsid w:val="00D66E63"/>
    <w:rsid w:val="00D67F84"/>
    <w:rsid w:val="00D704C0"/>
    <w:rsid w:val="00D70784"/>
    <w:rsid w:val="00D708D4"/>
    <w:rsid w:val="00D714C7"/>
    <w:rsid w:val="00D7264F"/>
    <w:rsid w:val="00D731DD"/>
    <w:rsid w:val="00D73D26"/>
    <w:rsid w:val="00D742CE"/>
    <w:rsid w:val="00D743DA"/>
    <w:rsid w:val="00D74E48"/>
    <w:rsid w:val="00D76B7F"/>
    <w:rsid w:val="00D76EF5"/>
    <w:rsid w:val="00D77CC7"/>
    <w:rsid w:val="00D80A5D"/>
    <w:rsid w:val="00D81C1A"/>
    <w:rsid w:val="00D82592"/>
    <w:rsid w:val="00D83F50"/>
    <w:rsid w:val="00D860FF"/>
    <w:rsid w:val="00D877DB"/>
    <w:rsid w:val="00D90EAB"/>
    <w:rsid w:val="00D93BCB"/>
    <w:rsid w:val="00D95647"/>
    <w:rsid w:val="00D96784"/>
    <w:rsid w:val="00D97280"/>
    <w:rsid w:val="00D97A18"/>
    <w:rsid w:val="00DA02AB"/>
    <w:rsid w:val="00DA035C"/>
    <w:rsid w:val="00DA106D"/>
    <w:rsid w:val="00DA18BA"/>
    <w:rsid w:val="00DA2733"/>
    <w:rsid w:val="00DA2BE3"/>
    <w:rsid w:val="00DA3171"/>
    <w:rsid w:val="00DA3450"/>
    <w:rsid w:val="00DA359F"/>
    <w:rsid w:val="00DA3DE2"/>
    <w:rsid w:val="00DA50BF"/>
    <w:rsid w:val="00DA6CDA"/>
    <w:rsid w:val="00DA7130"/>
    <w:rsid w:val="00DA75BB"/>
    <w:rsid w:val="00DA7EFB"/>
    <w:rsid w:val="00DB1654"/>
    <w:rsid w:val="00DB1674"/>
    <w:rsid w:val="00DB22E1"/>
    <w:rsid w:val="00DB2470"/>
    <w:rsid w:val="00DB2B34"/>
    <w:rsid w:val="00DB2CBE"/>
    <w:rsid w:val="00DB350D"/>
    <w:rsid w:val="00DB40B7"/>
    <w:rsid w:val="00DB6923"/>
    <w:rsid w:val="00DC0AC1"/>
    <w:rsid w:val="00DC0DF2"/>
    <w:rsid w:val="00DC1E24"/>
    <w:rsid w:val="00DC34AE"/>
    <w:rsid w:val="00DC490C"/>
    <w:rsid w:val="00DC4F37"/>
    <w:rsid w:val="00DC5D10"/>
    <w:rsid w:val="00DC5DE7"/>
    <w:rsid w:val="00DC6CC8"/>
    <w:rsid w:val="00DC72A4"/>
    <w:rsid w:val="00DC7A31"/>
    <w:rsid w:val="00DD3106"/>
    <w:rsid w:val="00DD3891"/>
    <w:rsid w:val="00DD38A7"/>
    <w:rsid w:val="00DD4208"/>
    <w:rsid w:val="00DD482B"/>
    <w:rsid w:val="00DD4D05"/>
    <w:rsid w:val="00DD556A"/>
    <w:rsid w:val="00DD6DB8"/>
    <w:rsid w:val="00DD7FBA"/>
    <w:rsid w:val="00DE1942"/>
    <w:rsid w:val="00DE1B0B"/>
    <w:rsid w:val="00DE30C7"/>
    <w:rsid w:val="00DE331C"/>
    <w:rsid w:val="00DE35C6"/>
    <w:rsid w:val="00DE4025"/>
    <w:rsid w:val="00DF051E"/>
    <w:rsid w:val="00DF1C9B"/>
    <w:rsid w:val="00DF2562"/>
    <w:rsid w:val="00DF26F9"/>
    <w:rsid w:val="00DF29F7"/>
    <w:rsid w:val="00DF305C"/>
    <w:rsid w:val="00DF3341"/>
    <w:rsid w:val="00DF478A"/>
    <w:rsid w:val="00DF5F1C"/>
    <w:rsid w:val="00DF6DF3"/>
    <w:rsid w:val="00DF6E86"/>
    <w:rsid w:val="00E00686"/>
    <w:rsid w:val="00E024D2"/>
    <w:rsid w:val="00E02889"/>
    <w:rsid w:val="00E04423"/>
    <w:rsid w:val="00E04670"/>
    <w:rsid w:val="00E04C74"/>
    <w:rsid w:val="00E05035"/>
    <w:rsid w:val="00E06907"/>
    <w:rsid w:val="00E0794E"/>
    <w:rsid w:val="00E115FF"/>
    <w:rsid w:val="00E127D4"/>
    <w:rsid w:val="00E134E1"/>
    <w:rsid w:val="00E13C49"/>
    <w:rsid w:val="00E143A1"/>
    <w:rsid w:val="00E145C5"/>
    <w:rsid w:val="00E15EBF"/>
    <w:rsid w:val="00E1660E"/>
    <w:rsid w:val="00E16A19"/>
    <w:rsid w:val="00E21644"/>
    <w:rsid w:val="00E22573"/>
    <w:rsid w:val="00E25B76"/>
    <w:rsid w:val="00E25BF4"/>
    <w:rsid w:val="00E32121"/>
    <w:rsid w:val="00E365F9"/>
    <w:rsid w:val="00E36EB2"/>
    <w:rsid w:val="00E3710B"/>
    <w:rsid w:val="00E37BDF"/>
    <w:rsid w:val="00E4084B"/>
    <w:rsid w:val="00E40AB6"/>
    <w:rsid w:val="00E411B7"/>
    <w:rsid w:val="00E43A36"/>
    <w:rsid w:val="00E43D96"/>
    <w:rsid w:val="00E44816"/>
    <w:rsid w:val="00E45154"/>
    <w:rsid w:val="00E46278"/>
    <w:rsid w:val="00E469DF"/>
    <w:rsid w:val="00E52C12"/>
    <w:rsid w:val="00E54165"/>
    <w:rsid w:val="00E541EE"/>
    <w:rsid w:val="00E54919"/>
    <w:rsid w:val="00E54A94"/>
    <w:rsid w:val="00E553BD"/>
    <w:rsid w:val="00E563B4"/>
    <w:rsid w:val="00E5742F"/>
    <w:rsid w:val="00E60043"/>
    <w:rsid w:val="00E602FD"/>
    <w:rsid w:val="00E6040F"/>
    <w:rsid w:val="00E633E5"/>
    <w:rsid w:val="00E636F5"/>
    <w:rsid w:val="00E64213"/>
    <w:rsid w:val="00E64600"/>
    <w:rsid w:val="00E704AB"/>
    <w:rsid w:val="00E727B7"/>
    <w:rsid w:val="00E750DE"/>
    <w:rsid w:val="00E801EF"/>
    <w:rsid w:val="00E80A70"/>
    <w:rsid w:val="00E822C7"/>
    <w:rsid w:val="00E823D4"/>
    <w:rsid w:val="00E824BD"/>
    <w:rsid w:val="00E837AC"/>
    <w:rsid w:val="00E850EA"/>
    <w:rsid w:val="00E86621"/>
    <w:rsid w:val="00E86E79"/>
    <w:rsid w:val="00E870F0"/>
    <w:rsid w:val="00E87FFD"/>
    <w:rsid w:val="00E90805"/>
    <w:rsid w:val="00E911E0"/>
    <w:rsid w:val="00E919BE"/>
    <w:rsid w:val="00E92475"/>
    <w:rsid w:val="00E93CCA"/>
    <w:rsid w:val="00E9424B"/>
    <w:rsid w:val="00E946C0"/>
    <w:rsid w:val="00E94E18"/>
    <w:rsid w:val="00E96301"/>
    <w:rsid w:val="00E96E08"/>
    <w:rsid w:val="00E97539"/>
    <w:rsid w:val="00EA14E9"/>
    <w:rsid w:val="00EA2406"/>
    <w:rsid w:val="00EA4601"/>
    <w:rsid w:val="00EA4648"/>
    <w:rsid w:val="00EA4712"/>
    <w:rsid w:val="00EA4B3B"/>
    <w:rsid w:val="00EA61F5"/>
    <w:rsid w:val="00EA777A"/>
    <w:rsid w:val="00EB0184"/>
    <w:rsid w:val="00EB01E5"/>
    <w:rsid w:val="00EB08DC"/>
    <w:rsid w:val="00EB16EE"/>
    <w:rsid w:val="00EB1971"/>
    <w:rsid w:val="00EB2FBD"/>
    <w:rsid w:val="00EB4E1B"/>
    <w:rsid w:val="00EB6FDC"/>
    <w:rsid w:val="00EB726C"/>
    <w:rsid w:val="00EB74C9"/>
    <w:rsid w:val="00EB770A"/>
    <w:rsid w:val="00EB7F49"/>
    <w:rsid w:val="00EC14E5"/>
    <w:rsid w:val="00EC27B6"/>
    <w:rsid w:val="00EC27C2"/>
    <w:rsid w:val="00EC2EDB"/>
    <w:rsid w:val="00EC4216"/>
    <w:rsid w:val="00EC5472"/>
    <w:rsid w:val="00EC6B9B"/>
    <w:rsid w:val="00EC7027"/>
    <w:rsid w:val="00EC7098"/>
    <w:rsid w:val="00ED0777"/>
    <w:rsid w:val="00ED0CD3"/>
    <w:rsid w:val="00ED21F1"/>
    <w:rsid w:val="00ED3042"/>
    <w:rsid w:val="00ED4E4C"/>
    <w:rsid w:val="00ED7379"/>
    <w:rsid w:val="00EE1034"/>
    <w:rsid w:val="00EE5585"/>
    <w:rsid w:val="00EE7416"/>
    <w:rsid w:val="00EE7795"/>
    <w:rsid w:val="00EF034F"/>
    <w:rsid w:val="00EF0FA6"/>
    <w:rsid w:val="00EF338A"/>
    <w:rsid w:val="00EF3569"/>
    <w:rsid w:val="00EF4622"/>
    <w:rsid w:val="00EF4A28"/>
    <w:rsid w:val="00EF5082"/>
    <w:rsid w:val="00EF50A7"/>
    <w:rsid w:val="00EF5B8B"/>
    <w:rsid w:val="00EF5E9A"/>
    <w:rsid w:val="00EF5EF1"/>
    <w:rsid w:val="00EF6527"/>
    <w:rsid w:val="00F025CE"/>
    <w:rsid w:val="00F047CE"/>
    <w:rsid w:val="00F04E8F"/>
    <w:rsid w:val="00F0512D"/>
    <w:rsid w:val="00F07ABB"/>
    <w:rsid w:val="00F109D2"/>
    <w:rsid w:val="00F11C0C"/>
    <w:rsid w:val="00F1234A"/>
    <w:rsid w:val="00F13168"/>
    <w:rsid w:val="00F1340C"/>
    <w:rsid w:val="00F14C03"/>
    <w:rsid w:val="00F1521F"/>
    <w:rsid w:val="00F15531"/>
    <w:rsid w:val="00F15741"/>
    <w:rsid w:val="00F16190"/>
    <w:rsid w:val="00F16789"/>
    <w:rsid w:val="00F21532"/>
    <w:rsid w:val="00F23828"/>
    <w:rsid w:val="00F24127"/>
    <w:rsid w:val="00F265B9"/>
    <w:rsid w:val="00F26622"/>
    <w:rsid w:val="00F26CCE"/>
    <w:rsid w:val="00F27827"/>
    <w:rsid w:val="00F306B6"/>
    <w:rsid w:val="00F3082E"/>
    <w:rsid w:val="00F311D8"/>
    <w:rsid w:val="00F31998"/>
    <w:rsid w:val="00F33541"/>
    <w:rsid w:val="00F350DE"/>
    <w:rsid w:val="00F3522E"/>
    <w:rsid w:val="00F36A5F"/>
    <w:rsid w:val="00F3747F"/>
    <w:rsid w:val="00F401DB"/>
    <w:rsid w:val="00F403B0"/>
    <w:rsid w:val="00F413CF"/>
    <w:rsid w:val="00F4258A"/>
    <w:rsid w:val="00F4308E"/>
    <w:rsid w:val="00F477E4"/>
    <w:rsid w:val="00F50865"/>
    <w:rsid w:val="00F51D8E"/>
    <w:rsid w:val="00F538DE"/>
    <w:rsid w:val="00F54764"/>
    <w:rsid w:val="00F55BCC"/>
    <w:rsid w:val="00F55DE7"/>
    <w:rsid w:val="00F56813"/>
    <w:rsid w:val="00F57F75"/>
    <w:rsid w:val="00F60684"/>
    <w:rsid w:val="00F615CB"/>
    <w:rsid w:val="00F62AF9"/>
    <w:rsid w:val="00F63232"/>
    <w:rsid w:val="00F63797"/>
    <w:rsid w:val="00F64D7E"/>
    <w:rsid w:val="00F662BB"/>
    <w:rsid w:val="00F703E8"/>
    <w:rsid w:val="00F711B2"/>
    <w:rsid w:val="00F7324B"/>
    <w:rsid w:val="00F749A2"/>
    <w:rsid w:val="00F74B2B"/>
    <w:rsid w:val="00F76DDB"/>
    <w:rsid w:val="00F773F7"/>
    <w:rsid w:val="00F80240"/>
    <w:rsid w:val="00F80E0B"/>
    <w:rsid w:val="00F81423"/>
    <w:rsid w:val="00F81D16"/>
    <w:rsid w:val="00F82A0B"/>
    <w:rsid w:val="00F834C2"/>
    <w:rsid w:val="00F83B7E"/>
    <w:rsid w:val="00F84181"/>
    <w:rsid w:val="00F842F4"/>
    <w:rsid w:val="00F84BCF"/>
    <w:rsid w:val="00F85FFC"/>
    <w:rsid w:val="00F869B7"/>
    <w:rsid w:val="00F86CCA"/>
    <w:rsid w:val="00F86D7D"/>
    <w:rsid w:val="00F8782E"/>
    <w:rsid w:val="00F87979"/>
    <w:rsid w:val="00F87A01"/>
    <w:rsid w:val="00F87B38"/>
    <w:rsid w:val="00F90AEE"/>
    <w:rsid w:val="00F90C8A"/>
    <w:rsid w:val="00F910B2"/>
    <w:rsid w:val="00F91C5E"/>
    <w:rsid w:val="00F93F0C"/>
    <w:rsid w:val="00F9400D"/>
    <w:rsid w:val="00F9405D"/>
    <w:rsid w:val="00F962FC"/>
    <w:rsid w:val="00FA0315"/>
    <w:rsid w:val="00FA36E9"/>
    <w:rsid w:val="00FA5D75"/>
    <w:rsid w:val="00FB0E35"/>
    <w:rsid w:val="00FB1D69"/>
    <w:rsid w:val="00FB332D"/>
    <w:rsid w:val="00FB379D"/>
    <w:rsid w:val="00FB6A76"/>
    <w:rsid w:val="00FB6EB5"/>
    <w:rsid w:val="00FC0AC9"/>
    <w:rsid w:val="00FC1B12"/>
    <w:rsid w:val="00FC2145"/>
    <w:rsid w:val="00FC25FD"/>
    <w:rsid w:val="00FC2615"/>
    <w:rsid w:val="00FC4BFB"/>
    <w:rsid w:val="00FC4E37"/>
    <w:rsid w:val="00FC7A47"/>
    <w:rsid w:val="00FC7ABC"/>
    <w:rsid w:val="00FD0111"/>
    <w:rsid w:val="00FD094C"/>
    <w:rsid w:val="00FD0C9C"/>
    <w:rsid w:val="00FD1627"/>
    <w:rsid w:val="00FD31E0"/>
    <w:rsid w:val="00FD4555"/>
    <w:rsid w:val="00FD471B"/>
    <w:rsid w:val="00FD52B5"/>
    <w:rsid w:val="00FD7D89"/>
    <w:rsid w:val="00FD7E1B"/>
    <w:rsid w:val="00FE0AF8"/>
    <w:rsid w:val="00FE45A7"/>
    <w:rsid w:val="00FE490D"/>
    <w:rsid w:val="00FE6396"/>
    <w:rsid w:val="00FE73AA"/>
    <w:rsid w:val="00FE7CA4"/>
    <w:rsid w:val="00FF000E"/>
    <w:rsid w:val="00FF15EE"/>
    <w:rsid w:val="00FF342F"/>
    <w:rsid w:val="00FF43FD"/>
    <w:rsid w:val="00FF4587"/>
    <w:rsid w:val="00FF48EC"/>
    <w:rsid w:val="00FF5ED6"/>
    <w:rsid w:val="00FF63C1"/>
    <w:rsid w:val="00FF6EF9"/>
    <w:rsid w:val="00FF76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E28"/>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556E28"/>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UNDERRUBRIK 1-2 Char,h2,h2 Char"/>
    <w:basedOn w:val="Normal"/>
    <w:next w:val="ParaNum"/>
    <w:link w:val="Heading2Char"/>
    <w:autoRedefine/>
    <w:qFormat/>
    <w:rsid w:val="00556E28"/>
    <w:pPr>
      <w:keepNext/>
      <w:numPr>
        <w:ilvl w:val="1"/>
        <w:numId w:val="1"/>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556E28"/>
    <w:pPr>
      <w:keepNext/>
      <w:numPr>
        <w:ilvl w:val="2"/>
        <w:numId w:val="1"/>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link w:val="Heading4Char"/>
    <w:qFormat/>
    <w:rsid w:val="00556E28"/>
    <w:pPr>
      <w:keepNext/>
      <w:numPr>
        <w:ilvl w:val="3"/>
        <w:numId w:val="1"/>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56E28"/>
    <w:pPr>
      <w:keepNext/>
      <w:numPr>
        <w:ilvl w:val="4"/>
        <w:numId w:val="1"/>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556E28"/>
    <w:pPr>
      <w:numPr>
        <w:ilvl w:val="5"/>
        <w:numId w:val="1"/>
      </w:numPr>
      <w:tabs>
        <w:tab w:val="left" w:pos="4320"/>
      </w:tabs>
      <w:spacing w:after="120"/>
      <w:outlineLvl w:val="5"/>
    </w:pPr>
    <w:rPr>
      <w:b/>
    </w:rPr>
  </w:style>
  <w:style w:type="paragraph" w:styleId="Heading7">
    <w:name w:val="heading 7"/>
    <w:aliases w:val="Heading 7 Char"/>
    <w:basedOn w:val="Normal"/>
    <w:next w:val="ParaNum"/>
    <w:qFormat/>
    <w:rsid w:val="00556E28"/>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556E28"/>
    <w:pPr>
      <w:numPr>
        <w:ilvl w:val="7"/>
        <w:numId w:val="1"/>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556E28"/>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556E28"/>
    <w:pPr>
      <w:tabs>
        <w:tab w:val="center" w:pos="4680"/>
        <w:tab w:val="right" w:pos="9360"/>
      </w:tabs>
    </w:pPr>
    <w:rPr>
      <w:b/>
    </w:rPr>
  </w:style>
  <w:style w:type="paragraph" w:styleId="Footer">
    <w:name w:val="footer"/>
    <w:basedOn w:val="Normal"/>
    <w:rsid w:val="00556E28"/>
    <w:pPr>
      <w:tabs>
        <w:tab w:val="center" w:pos="4320"/>
        <w:tab w:val="right" w:pos="8640"/>
      </w:tabs>
    </w:pPr>
  </w:style>
  <w:style w:type="character" w:styleId="Hyperlink">
    <w:name w:val="Hyperlink"/>
    <w:rsid w:val="00556E28"/>
    <w:rPr>
      <w:color w:val="0000FF"/>
      <w:u w:val="single"/>
    </w:rPr>
  </w:style>
  <w:style w:type="paragraph" w:styleId="TOC1">
    <w:name w:val="toc 1"/>
    <w:basedOn w:val="Normal"/>
    <w:next w:val="Normal"/>
    <w:rsid w:val="00556E28"/>
    <w:pPr>
      <w:tabs>
        <w:tab w:val="left" w:pos="360"/>
        <w:tab w:val="right" w:leader="dot" w:pos="9360"/>
      </w:tabs>
      <w:suppressAutoHyphens/>
      <w:ind w:left="360" w:right="720" w:hanging="360"/>
    </w:pPr>
    <w:rPr>
      <w:caps/>
      <w:noProof/>
    </w:rPr>
  </w:style>
  <w:style w:type="character" w:styleId="PageNumber">
    <w:name w:val="page number"/>
    <w:basedOn w:val="DefaultParagraphFont"/>
    <w:rsid w:val="00556E28"/>
  </w:style>
  <w:style w:type="paragraph" w:customStyle="1" w:styleId="ParaNum">
    <w:name w:val="ParaNum"/>
    <w:basedOn w:val="Normal"/>
    <w:link w:val="ParaNumChar"/>
    <w:rsid w:val="00556E28"/>
    <w:pPr>
      <w:numPr>
        <w:numId w:val="2"/>
      </w:numPr>
      <w:tabs>
        <w:tab w:val="clear" w:pos="1080"/>
        <w:tab w:val="num" w:pos="1440"/>
      </w:tabs>
      <w:spacing w:after="120"/>
    </w:pPr>
  </w:style>
  <w:style w:type="paragraph" w:styleId="FootnoteText">
    <w:name w:val="footnote text"/>
    <w:aliases w:val="Footnote Text Char,Footnote Text Char Char,Footnote Text Char Char Char Char,Footnote Text Char1,Footnote Text Char2 Char Char2 Char2 Char Char,Footnote Text Char4 Char Char1 Char Char,Footnote Text Char5 Char,Footnote Text Char5 Char Char"/>
    <w:link w:val="FootnoteTextChar2"/>
    <w:rsid w:val="00556E28"/>
    <w:pPr>
      <w:spacing w:after="120"/>
    </w:pPr>
  </w:style>
  <w:style w:type="paragraph" w:styleId="TOC2">
    <w:name w:val="toc 2"/>
    <w:basedOn w:val="Normal"/>
    <w:next w:val="Normal"/>
    <w:rsid w:val="00556E28"/>
    <w:pPr>
      <w:tabs>
        <w:tab w:val="left" w:pos="720"/>
        <w:tab w:val="right" w:leader="dot" w:pos="9360"/>
      </w:tabs>
      <w:suppressAutoHyphens/>
      <w:ind w:left="720" w:right="720" w:hanging="360"/>
    </w:pPr>
    <w:rPr>
      <w:noProof/>
    </w:rPr>
  </w:style>
  <w:style w:type="paragraph" w:styleId="TOC3">
    <w:name w:val="toc 3"/>
    <w:basedOn w:val="Normal"/>
    <w:next w:val="Normal"/>
    <w:rsid w:val="00556E2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556E2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56E28"/>
    <w:pPr>
      <w:tabs>
        <w:tab w:val="left" w:pos="1800"/>
        <w:tab w:val="right" w:leader="dot" w:pos="9360"/>
      </w:tabs>
      <w:suppressAutoHyphens/>
      <w:ind w:left="1800" w:right="720" w:hanging="360"/>
    </w:pPr>
    <w:rPr>
      <w:noProof/>
    </w:rPr>
  </w:style>
  <w:style w:type="character" w:customStyle="1" w:styleId="ParaNumChar">
    <w:name w:val="ParaNum Char"/>
    <w:basedOn w:val="DefaultParagraphFont"/>
    <w:link w:val="ParaNum"/>
    <w:rPr>
      <w:snapToGrid w:val="0"/>
      <w:kern w:val="28"/>
      <w:sz w:val="22"/>
    </w:rPr>
  </w:style>
  <w:style w:type="character" w:customStyle="1" w:styleId="documentbody">
    <w:name w:val="documentbody"/>
    <w:basedOn w:val="DefaultParagraphFont"/>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DeltaViewDeletion">
    <w:name w:val="DeltaView Deletion"/>
    <w:rPr>
      <w:strike/>
      <w:color w:val="FF0000"/>
      <w:spacing w:val="0"/>
    </w:rPr>
  </w:style>
  <w:style w:type="character" w:styleId="FootnoteReference">
    <w:name w:val="footnote reference"/>
    <w:aliases w:val="(NECG) Footnote Reference,Appel note de bas de p,FR,Footnote Reference/,Footnote Reference1,Style 12,Style 124,Style 13,Style 17,Style 3,Style 4,Style 6,Style 7,fr,o"/>
    <w:rsid w:val="00556E28"/>
    <w:rPr>
      <w:rFonts w:ascii="Times New Roman" w:hAnsi="Times New Roman"/>
      <w:dstrike w:val="0"/>
      <w:color w:val="auto"/>
      <w:sz w:val="20"/>
      <w:vertAlign w:val="superscript"/>
    </w:rPr>
  </w:style>
  <w:style w:type="paragraph" w:customStyle="1" w:styleId="StyleTOC2Left0">
    <w:name w:val="Style TOC 2 + Left:  0&quot;"/>
    <w:basedOn w:val="TOC2"/>
    <w:autoRedefine/>
    <w:pPr>
      <w:tabs>
        <w:tab w:val="left" w:pos="810"/>
      </w:tabs>
      <w:ind w:left="0" w:firstLine="360"/>
    </w:pPr>
    <w:rPr>
      <w:bCs/>
    </w:rPr>
  </w:style>
  <w:style w:type="paragraph" w:customStyle="1" w:styleId="StyleTOC4Left063Hanging025">
    <w:name w:val="Style TOC 4 + Left:  0.63&quot; Hanging:  0.25&quot;"/>
    <w:basedOn w:val="TOC4"/>
    <w:rPr>
      <w:bCs/>
    </w:rPr>
  </w:style>
  <w:style w:type="character" w:styleId="FollowedHyperlink">
    <w:name w:val="FollowedHyperlink"/>
    <w:basedOn w:val="DefaultParagraphFont"/>
    <w:rPr>
      <w:color w:val="800080"/>
      <w:u w:val="single"/>
    </w:rPr>
  </w:style>
  <w:style w:type="paragraph" w:customStyle="1" w:styleId="ParaNumCharChar">
    <w:name w:val="ParaNum Char Char"/>
    <w:basedOn w:val="Normal"/>
    <w:link w:val="ParaNumCharCharChar1"/>
    <w:pPr>
      <w:tabs>
        <w:tab w:val="num" w:pos="1080"/>
        <w:tab w:val="left" w:pos="1440"/>
      </w:tabs>
      <w:spacing w:after="220"/>
      <w:ind w:firstLine="720"/>
      <w:jc w:val="both"/>
    </w:pPr>
  </w:style>
  <w:style w:type="character" w:customStyle="1" w:styleId="ParaNumCharCharChar1">
    <w:name w:val="ParaNum Char Char Char1"/>
    <w:basedOn w:val="DefaultParagraphFont"/>
    <w:link w:val="ParaNumCharChar"/>
    <w:rPr>
      <w:sz w:val="22"/>
      <w:lang w:val="en-US" w:eastAsia="en-US" w:bidi="ar-SA"/>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rPr>
      <w:rFonts w:ascii="Courier New" w:hAnsi="Courier New" w:cs="Courier New"/>
    </w:rPr>
  </w:style>
  <w:style w:type="paragraph" w:customStyle="1" w:styleId="StyleParaNum11pt">
    <w:name w:val="Style ParaNum + 11 pt"/>
    <w:basedOn w:val="ParaNum"/>
    <w:link w:val="StyleParaNum11ptChar"/>
    <w:autoRedefine/>
    <w:pPr>
      <w:widowControl/>
      <w:numPr>
        <w:numId w:val="3"/>
      </w:numPr>
      <w:tabs>
        <w:tab w:val="left" w:pos="1440"/>
      </w:tabs>
      <w:spacing w:after="240"/>
      <w:jc w:val="both"/>
    </w:pPr>
    <w:rPr>
      <w:snapToGrid/>
      <w:kern w:val="0"/>
      <w:szCs w:val="22"/>
    </w:rPr>
  </w:style>
  <w:style w:type="character" w:customStyle="1" w:styleId="ParaNumChar1">
    <w:name w:val="ParaNum Char1"/>
    <w:basedOn w:val="DefaultParagraphFont"/>
    <w:rPr>
      <w:sz w:val="22"/>
      <w:szCs w:val="22"/>
      <w:lang w:val="en-US" w:eastAsia="en-US" w:bidi="ar-SA"/>
    </w:rPr>
  </w:style>
  <w:style w:type="character" w:customStyle="1" w:styleId="StyleParaNum11ptChar">
    <w:name w:val="Style ParaNum + 11 pt Char"/>
    <w:basedOn w:val="ParaNumChar1"/>
    <w:link w:val="StyleParaNum11pt"/>
    <w:rPr>
      <w:sz w:val="22"/>
      <w:szCs w:val="22"/>
      <w:lang w:val="en-US" w:eastAsia="en-US" w:bidi="ar-SA"/>
    </w:rPr>
  </w:style>
  <w:style w:type="paragraph" w:customStyle="1" w:styleId="StyleHeading211pt">
    <w:name w:val="Style Heading 2 + 11 pt"/>
    <w:basedOn w:val="Heading2"/>
    <w:autoRedefine/>
    <w:pPr>
      <w:spacing w:after="220"/>
      <w:ind w:left="0" w:firstLine="0"/>
    </w:pPr>
    <w:rPr>
      <w:bCs/>
      <w:snapToGrid/>
      <w:kern w:val="0"/>
      <w:szCs w:val="24"/>
    </w:rPr>
  </w:style>
  <w:style w:type="character" w:customStyle="1" w:styleId="FootnoteTextChar2">
    <w:name w:val="Footnote Text Char2"/>
    <w:aliases w:val="Footnote Text Char Char Char,Footnote Text Char Char Char Char Char,Footnote Text Char1 Char,Footnote Text Char2 Char Char2 Char2 Char Char Char,Footnote Text Char4 Char Char1 Char Char Char,Footnote Text Char5 Char Char Char"/>
    <w:link w:val="FootnoteText"/>
  </w:style>
  <w:style w:type="paragraph" w:styleId="EndnoteText">
    <w:name w:val="endnote text"/>
    <w:basedOn w:val="Normal"/>
    <w:semiHidden/>
    <w:rsid w:val="00556E28"/>
    <w:rPr>
      <w:sz w:val="20"/>
    </w:rPr>
  </w:style>
  <w:style w:type="character" w:styleId="EndnoteReference">
    <w:name w:val="endnote reference"/>
    <w:semiHidden/>
    <w:rsid w:val="00556E28"/>
    <w:rPr>
      <w:vertAlign w:val="superscript"/>
    </w:rPr>
  </w:style>
  <w:style w:type="paragraph" w:styleId="TOC6">
    <w:name w:val="toc 6"/>
    <w:basedOn w:val="Normal"/>
    <w:next w:val="Normal"/>
    <w:autoRedefine/>
    <w:semiHidden/>
    <w:rsid w:val="00556E2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56E2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56E2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56E2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56E28"/>
    <w:pPr>
      <w:tabs>
        <w:tab w:val="right" w:pos="9360"/>
      </w:tabs>
      <w:suppressAutoHyphens/>
    </w:pPr>
  </w:style>
  <w:style w:type="character" w:customStyle="1" w:styleId="EquationCaption">
    <w:name w:val="_Equation Caption"/>
    <w:rsid w:val="00556E28"/>
  </w:style>
  <w:style w:type="paragraph" w:styleId="BlockText">
    <w:name w:val="Block Text"/>
    <w:basedOn w:val="Normal"/>
    <w:rsid w:val="00556E28"/>
    <w:pPr>
      <w:spacing w:after="240"/>
      <w:ind w:left="1440" w:right="1440"/>
    </w:pPr>
  </w:style>
  <w:style w:type="paragraph" w:customStyle="1" w:styleId="Paratitle">
    <w:name w:val="Para title"/>
    <w:basedOn w:val="Normal"/>
    <w:rsid w:val="00556E28"/>
    <w:pPr>
      <w:tabs>
        <w:tab w:val="center" w:pos="9270"/>
      </w:tabs>
      <w:spacing w:after="240"/>
    </w:pPr>
    <w:rPr>
      <w:spacing w:val="-2"/>
    </w:rPr>
  </w:style>
  <w:style w:type="paragraph" w:customStyle="1" w:styleId="Bullet">
    <w:name w:val="Bullet"/>
    <w:basedOn w:val="Normal"/>
    <w:rsid w:val="00556E28"/>
    <w:pPr>
      <w:tabs>
        <w:tab w:val="left" w:pos="2160"/>
      </w:tabs>
      <w:spacing w:after="220"/>
      <w:ind w:left="2160" w:hanging="720"/>
    </w:pPr>
  </w:style>
  <w:style w:type="paragraph" w:customStyle="1" w:styleId="TableFormat">
    <w:name w:val="TableFormat"/>
    <w:basedOn w:val="Bullet"/>
    <w:rsid w:val="00556E28"/>
    <w:pPr>
      <w:tabs>
        <w:tab w:val="clear" w:pos="2160"/>
        <w:tab w:val="left" w:pos="5040"/>
      </w:tabs>
      <w:ind w:left="5040" w:hanging="3600"/>
    </w:pPr>
  </w:style>
  <w:style w:type="paragraph" w:customStyle="1" w:styleId="TOCTitle">
    <w:name w:val="TOC Title"/>
    <w:basedOn w:val="Normal"/>
    <w:rsid w:val="00556E2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56E28"/>
    <w:pPr>
      <w:jc w:val="center"/>
    </w:pPr>
    <w:rPr>
      <w:rFonts w:ascii="Times New Roman Bold" w:hAnsi="Times New Roman Bold"/>
      <w:b/>
      <w:bCs/>
      <w:caps/>
      <w:szCs w:val="22"/>
    </w:rPr>
  </w:style>
  <w:style w:type="paragraph" w:styleId="DocumentMap">
    <w:name w:val="Document Map"/>
    <w:basedOn w:val="Normal"/>
    <w:semiHidden/>
    <w:pPr>
      <w:shd w:val="clear" w:color="auto" w:fill="000080"/>
    </w:pPr>
    <w:rPr>
      <w:rFonts w:ascii="Tahoma" w:hAnsi="Tahoma" w:cs="Tahoma"/>
      <w:sz w:val="20"/>
    </w:rPr>
  </w:style>
  <w:style w:type="paragraph" w:styleId="ListParagraph">
    <w:name w:val="List Paragraph"/>
    <w:basedOn w:val="Normal"/>
    <w:uiPriority w:val="34"/>
    <w:qFormat/>
    <w:rsid w:val="0042136E"/>
    <w:pPr>
      <w:ind w:left="720"/>
      <w:contextualSpacing/>
    </w:pPr>
  </w:style>
  <w:style w:type="character" w:customStyle="1" w:styleId="Heading2Char">
    <w:name w:val="Heading 2 Char"/>
    <w:aliases w:val="Heading 2 Char Char Char Char Char,Heading 2 Char Char1 Char,Heading 2 Char Char3 Char Char Char Char Char,Heading 2 Char1 Char,Heading 2 Char1 Char Char1 Char Char Char,UNDERRUBRIK 1-2 Char Char,h2 Char Char,h2 Char1"/>
    <w:link w:val="Heading2"/>
    <w:rsid w:val="00753CF8"/>
    <w:rPr>
      <w:b/>
      <w:snapToGrid w:val="0"/>
      <w:kern w:val="28"/>
      <w:sz w:val="22"/>
    </w:rPr>
  </w:style>
  <w:style w:type="character" w:customStyle="1" w:styleId="Heading3Char">
    <w:name w:val="Heading 3 Char"/>
    <w:aliases w:val="1 Char Char,1 Char1,3 Char Char,3 Char1,31 Char Char,31 Char1,?? 3 Char Char,?? 3 Char1,Heading 3 Char Char Char,Heading 3 Char1 Char,Heading 3 Char1 Char Char Char,Titre 3 Char Char,Titre 3 Char1,Titre 31 Char Char,Titre 31 Char1"/>
    <w:link w:val="Heading3"/>
    <w:rsid w:val="002A52C0"/>
    <w:rPr>
      <w:b/>
      <w:snapToGrid w:val="0"/>
      <w:kern w:val="28"/>
      <w:sz w:val="22"/>
    </w:rPr>
  </w:style>
  <w:style w:type="character" w:customStyle="1" w:styleId="BalloonTextChar">
    <w:name w:val="Balloon Text Char"/>
    <w:basedOn w:val="DefaultParagraphFont"/>
    <w:uiPriority w:val="99"/>
    <w:semiHidden/>
    <w:rsid w:val="00C72748"/>
    <w:rPr>
      <w:rFonts w:ascii="Lucida Grande" w:hAnsi="Lucida Grande"/>
      <w:sz w:val="18"/>
      <w:szCs w:val="18"/>
    </w:rPr>
  </w:style>
  <w:style w:type="table" w:customStyle="1" w:styleId="TableGrid2">
    <w:name w:val="Table Grid2"/>
    <w:basedOn w:val="TableNormal"/>
    <w:next w:val="TableGrid"/>
    <w:uiPriority w:val="59"/>
    <w:rsid w:val="008C6C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C6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35DFF"/>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character" w:customStyle="1" w:styleId="Heading1Char">
    <w:name w:val="Heading 1 Char"/>
    <w:aliases w:val="Heading 1 Char Char Char Char,Heading 1 Char Char Char Char Char Char,Heading 1 Char Char Char1 Char,Heading 1 Char Char1 Char1,Heading 1 Char1 Char Char,Heading 1 Char1 Char Char Char Char,Heading 1 Char1 Char1 Char,Heading 1 Char2 Char"/>
    <w:link w:val="Heading1"/>
    <w:rsid w:val="008445B1"/>
    <w:rPr>
      <w:rFonts w:ascii="Times New Roman Bold" w:hAnsi="Times New Roman Bold"/>
      <w:b/>
      <w:caps/>
      <w:snapToGrid w:val="0"/>
      <w:kern w:val="28"/>
      <w:sz w:val="22"/>
    </w:rPr>
  </w:style>
  <w:style w:type="character" w:customStyle="1" w:styleId="Heading4Char">
    <w:name w:val="Heading 4 Char"/>
    <w:aliases w:val="Heading 4 Char Char Char Char,Heading 4 Char Char Char1,Heading 4 Char Char1 Char,Heading 4 Char1 Char Char,Heading 4 Char1 Char1,Heading 4 Char1 Char1 Char Char Char,Heading 4 Char2 Char,Heading 4 Char2 Char Char Char"/>
    <w:link w:val="Heading4"/>
    <w:rsid w:val="008208BC"/>
    <w:rPr>
      <w:b/>
      <w:snapToGrid w:val="0"/>
      <w:kern w:val="28"/>
      <w:sz w:val="22"/>
    </w:rPr>
  </w:style>
  <w:style w:type="character" w:styleId="CommentReference">
    <w:name w:val="annotation reference"/>
    <w:basedOn w:val="DefaultParagraphFont"/>
    <w:semiHidden/>
    <w:unhideWhenUsed/>
    <w:rsid w:val="00625578"/>
    <w:rPr>
      <w:sz w:val="16"/>
      <w:szCs w:val="16"/>
    </w:rPr>
  </w:style>
  <w:style w:type="paragraph" w:styleId="CommentText">
    <w:name w:val="annotation text"/>
    <w:basedOn w:val="Normal"/>
    <w:link w:val="CommentTextChar"/>
    <w:semiHidden/>
    <w:unhideWhenUsed/>
    <w:rsid w:val="00625578"/>
    <w:rPr>
      <w:sz w:val="20"/>
    </w:rPr>
  </w:style>
  <w:style w:type="character" w:customStyle="1" w:styleId="CommentTextChar">
    <w:name w:val="Comment Text Char"/>
    <w:basedOn w:val="DefaultParagraphFont"/>
    <w:link w:val="CommentText"/>
    <w:semiHidden/>
    <w:rsid w:val="00625578"/>
    <w:rPr>
      <w:snapToGrid w:val="0"/>
      <w:kern w:val="28"/>
    </w:rPr>
  </w:style>
  <w:style w:type="paragraph" w:styleId="CommentSubject">
    <w:name w:val="annotation subject"/>
    <w:basedOn w:val="CommentText"/>
    <w:next w:val="CommentText"/>
    <w:link w:val="CommentSubjectChar"/>
    <w:semiHidden/>
    <w:unhideWhenUsed/>
    <w:rsid w:val="00625578"/>
    <w:rPr>
      <w:b/>
      <w:bCs/>
    </w:rPr>
  </w:style>
  <w:style w:type="character" w:customStyle="1" w:styleId="CommentSubjectChar">
    <w:name w:val="Comment Subject Char"/>
    <w:basedOn w:val="CommentTextChar"/>
    <w:link w:val="CommentSubject"/>
    <w:semiHidden/>
    <w:rsid w:val="00625578"/>
    <w:rPr>
      <w:b/>
      <w:bCs/>
      <w:snapToGrid w:val="0"/>
      <w:kern w:val="28"/>
    </w:rPr>
  </w:style>
  <w:style w:type="paragraph" w:styleId="Revision">
    <w:name w:val="Revision"/>
    <w:hidden/>
    <w:uiPriority w:val="99"/>
    <w:semiHidden/>
    <w:rsid w:val="0062557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8E931-D602-4518-882F-D353DCBA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3762</Words>
  <Characters>21447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2018-03-09T14:59:02Z</dcterms:created>
  <dcterms:modified xsi:type="dcterms:W3CDTF">2018-03-09T14:59:02Z</dcterms:modified>
</cp:coreProperties>
</file>