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1A3B3A" w:rsidRPr="005A59A8" w:rsidP="003F1C36" w14:paraId="365BE83F" w14:textId="7879B95A">
      <w:pPr>
        <w:ind w:left="7200" w:firstLine="720"/>
        <w:rPr>
          <w:b/>
          <w:szCs w:val="22"/>
        </w:rPr>
      </w:pPr>
      <w:bookmarkStart w:id="0" w:name="_GoBack"/>
      <w:bookmarkEnd w:id="0"/>
      <w:r>
        <w:rPr>
          <w:b/>
          <w:szCs w:val="22"/>
        </w:rPr>
        <w:t xml:space="preserve">      </w:t>
      </w:r>
      <w:r w:rsidRPr="005A59A8">
        <w:rPr>
          <w:b/>
          <w:szCs w:val="22"/>
        </w:rPr>
        <w:t xml:space="preserve">DA </w:t>
      </w:r>
      <w:r w:rsidR="00955D67">
        <w:rPr>
          <w:b/>
          <w:szCs w:val="22"/>
        </w:rPr>
        <w:t>18</w:t>
      </w:r>
      <w:r w:rsidRPr="005A59A8" w:rsidR="007E1D9B">
        <w:rPr>
          <w:b/>
          <w:szCs w:val="22"/>
        </w:rPr>
        <w:t>-</w:t>
      </w:r>
      <w:r w:rsidR="00304649">
        <w:rPr>
          <w:b/>
          <w:szCs w:val="22"/>
        </w:rPr>
        <w:t>302</w:t>
      </w:r>
    </w:p>
    <w:p w:rsidR="001A3B3A" w:rsidRPr="005A59A8" w:rsidP="00553F27" w14:paraId="7EE98BD4" w14:textId="637312D0">
      <w:pPr>
        <w:spacing w:after="120"/>
        <w:ind w:left="6480"/>
        <w:rPr>
          <w:b/>
          <w:szCs w:val="22"/>
        </w:rPr>
      </w:pPr>
      <w:r>
        <w:rPr>
          <w:b/>
          <w:szCs w:val="22"/>
        </w:rPr>
        <w:t xml:space="preserve">  </w:t>
      </w:r>
      <w:r w:rsidRPr="005A59A8">
        <w:rPr>
          <w:b/>
          <w:szCs w:val="22"/>
        </w:rPr>
        <w:t xml:space="preserve">Released:  </w:t>
      </w:r>
      <w:r w:rsidR="00512EE7">
        <w:rPr>
          <w:b/>
          <w:szCs w:val="22"/>
        </w:rPr>
        <w:t>March</w:t>
      </w:r>
      <w:r w:rsidR="00CC79ED">
        <w:rPr>
          <w:b/>
          <w:szCs w:val="22"/>
        </w:rPr>
        <w:t xml:space="preserve"> 28</w:t>
      </w:r>
      <w:r>
        <w:rPr>
          <w:b/>
          <w:szCs w:val="22"/>
        </w:rPr>
        <w:t>, 2018</w:t>
      </w:r>
    </w:p>
    <w:p w:rsidR="007172E5" w:rsidP="00322DD2" w14:paraId="60A64723" w14:textId="77777777">
      <w:pPr>
        <w:jc w:val="center"/>
        <w:rPr>
          <w:b/>
          <w:szCs w:val="22"/>
        </w:rPr>
      </w:pPr>
      <w:r>
        <w:rPr>
          <w:b/>
          <w:szCs w:val="22"/>
        </w:rPr>
        <w:t xml:space="preserve">PARTIES ASKED </w:t>
      </w:r>
      <w:r w:rsidRPr="005A59A8" w:rsidR="00B2382C">
        <w:rPr>
          <w:b/>
          <w:szCs w:val="22"/>
        </w:rPr>
        <w:t>TO REFRESH THE</w:t>
      </w:r>
      <w:r>
        <w:rPr>
          <w:b/>
          <w:szCs w:val="22"/>
        </w:rPr>
        <w:t xml:space="preserve"> </w:t>
      </w:r>
      <w:r w:rsidRPr="005A59A8" w:rsidR="00B2382C">
        <w:rPr>
          <w:b/>
          <w:szCs w:val="22"/>
        </w:rPr>
        <w:t xml:space="preserve">RECORD ON </w:t>
      </w:r>
      <w:r w:rsidR="001B2BF3">
        <w:rPr>
          <w:b/>
          <w:szCs w:val="22"/>
        </w:rPr>
        <w:t xml:space="preserve">FACILITATING </w:t>
      </w:r>
    </w:p>
    <w:p w:rsidR="001A3B3A" w:rsidRPr="005A59A8" w:rsidP="00322DD2" w14:paraId="6604051F" w14:textId="77777777">
      <w:pPr>
        <w:jc w:val="center"/>
        <w:rPr>
          <w:b/>
          <w:szCs w:val="22"/>
        </w:rPr>
      </w:pPr>
      <w:r>
        <w:rPr>
          <w:b/>
          <w:szCs w:val="22"/>
        </w:rPr>
        <w:t xml:space="preserve">MULTIMEDIA </w:t>
      </w:r>
      <w:r w:rsidR="00D41ABD">
        <w:rPr>
          <w:b/>
          <w:szCs w:val="22"/>
        </w:rPr>
        <w:t>CONTENT</w:t>
      </w:r>
      <w:r w:rsidRPr="005A59A8" w:rsidR="00B2382C">
        <w:rPr>
          <w:b/>
          <w:szCs w:val="22"/>
        </w:rPr>
        <w:t xml:space="preserve"> </w:t>
      </w:r>
      <w:r w:rsidR="00D41ABD">
        <w:rPr>
          <w:b/>
          <w:szCs w:val="22"/>
        </w:rPr>
        <w:t>IN WIRELESS EMERGENCY ALERTS</w:t>
      </w:r>
    </w:p>
    <w:p w:rsidR="00E40C2F" w:rsidP="00F52296" w14:paraId="43455652" w14:textId="77777777">
      <w:pPr>
        <w:jc w:val="center"/>
        <w:rPr>
          <w:b/>
          <w:szCs w:val="22"/>
        </w:rPr>
      </w:pPr>
    </w:p>
    <w:p w:rsidR="001A3B3A" w:rsidRPr="005A59A8" w:rsidP="00F52296" w14:paraId="560D5C62" w14:textId="77777777">
      <w:pPr>
        <w:jc w:val="center"/>
        <w:rPr>
          <w:b/>
          <w:szCs w:val="22"/>
        </w:rPr>
      </w:pPr>
      <w:r>
        <w:rPr>
          <w:b/>
          <w:szCs w:val="22"/>
        </w:rPr>
        <w:t>PS</w:t>
      </w:r>
      <w:r w:rsidRPr="005A59A8">
        <w:rPr>
          <w:b/>
          <w:szCs w:val="22"/>
        </w:rPr>
        <w:t xml:space="preserve"> Docket </w:t>
      </w:r>
      <w:r w:rsidRPr="005A59A8" w:rsidR="00B2382C">
        <w:rPr>
          <w:b/>
          <w:szCs w:val="22"/>
        </w:rPr>
        <w:t>No</w:t>
      </w:r>
      <w:r w:rsidR="0062444B">
        <w:rPr>
          <w:b/>
          <w:szCs w:val="22"/>
        </w:rPr>
        <w:t>s</w:t>
      </w:r>
      <w:r w:rsidRPr="005A59A8" w:rsidR="00B2382C">
        <w:rPr>
          <w:b/>
          <w:szCs w:val="22"/>
        </w:rPr>
        <w:t xml:space="preserve">. </w:t>
      </w:r>
      <w:r>
        <w:rPr>
          <w:b/>
          <w:szCs w:val="22"/>
        </w:rPr>
        <w:t>15-91</w:t>
      </w:r>
      <w:r w:rsidR="0062444B">
        <w:rPr>
          <w:b/>
          <w:szCs w:val="22"/>
        </w:rPr>
        <w:t xml:space="preserve"> and 15-94</w:t>
      </w:r>
    </w:p>
    <w:p w:rsidR="001A3B3A" w:rsidRPr="005A59A8" w:rsidP="003F1C36" w14:paraId="599DF836" w14:textId="77777777">
      <w:pPr>
        <w:rPr>
          <w:b/>
          <w:szCs w:val="22"/>
        </w:rPr>
      </w:pPr>
    </w:p>
    <w:p w:rsidR="00B81AD1" w:rsidRPr="00D87B28" w:rsidP="00B81AD1" w14:paraId="1C481CF1" w14:textId="77777777">
      <w:pPr>
        <w:rPr>
          <w:szCs w:val="22"/>
        </w:rPr>
      </w:pPr>
      <w:r w:rsidRPr="00D87B28">
        <w:rPr>
          <w:b/>
          <w:szCs w:val="22"/>
        </w:rPr>
        <w:t xml:space="preserve">Comment Date: </w:t>
      </w:r>
      <w:r w:rsidRPr="00D87B28">
        <w:rPr>
          <w:szCs w:val="22"/>
        </w:rPr>
        <w:t>[30 days after date of publication in the Federal Register]</w:t>
      </w:r>
    </w:p>
    <w:p w:rsidR="00B81AD1" w:rsidRPr="00D87B28" w:rsidP="00B81AD1" w14:paraId="158AFD8E" w14:textId="77777777">
      <w:pPr>
        <w:rPr>
          <w:szCs w:val="22"/>
        </w:rPr>
      </w:pPr>
      <w:r w:rsidRPr="00D87B28">
        <w:rPr>
          <w:b/>
          <w:szCs w:val="22"/>
        </w:rPr>
        <w:t xml:space="preserve">Reply Comment Date: </w:t>
      </w:r>
      <w:r w:rsidRPr="00D87B28">
        <w:rPr>
          <w:szCs w:val="22"/>
        </w:rPr>
        <w:t>[45 days after date of publication in the Federal Register]</w:t>
      </w:r>
    </w:p>
    <w:p w:rsidR="00C07CEE" w:rsidRPr="00D87B28" w:rsidP="003F1C36" w14:paraId="102DE650" w14:textId="77777777">
      <w:pPr>
        <w:rPr>
          <w:szCs w:val="22"/>
        </w:rPr>
      </w:pPr>
    </w:p>
    <w:p w:rsidR="00B83B89" w:rsidP="00890986" w14:paraId="4BE9479B" w14:textId="77777777">
      <w:pPr>
        <w:pStyle w:val="ParaNum0"/>
        <w:numPr>
          <w:ilvl w:val="0"/>
          <w:numId w:val="0"/>
        </w:numPr>
        <w:ind w:firstLine="720"/>
        <w:jc w:val="left"/>
        <w:rPr>
          <w:szCs w:val="22"/>
        </w:rPr>
      </w:pPr>
      <w:r>
        <w:rPr>
          <w:szCs w:val="22"/>
        </w:rPr>
        <w:t>By this Public Notice, the</w:t>
      </w:r>
      <w:r w:rsidR="00D2221A">
        <w:rPr>
          <w:szCs w:val="22"/>
        </w:rPr>
        <w:t xml:space="preserve"> </w:t>
      </w:r>
      <w:r w:rsidRPr="00D87B28" w:rsidR="00D2221A">
        <w:rPr>
          <w:szCs w:val="22"/>
        </w:rPr>
        <w:t>Public Safety and Homeland Security Bureau (Bureau)</w:t>
      </w:r>
      <w:r w:rsidR="00436BD2">
        <w:rPr>
          <w:szCs w:val="22"/>
        </w:rPr>
        <w:t xml:space="preserve"> of the Federal Communications Commission (Commission)</w:t>
      </w:r>
      <w:r w:rsidRPr="00D87B28" w:rsidR="00D2221A">
        <w:rPr>
          <w:szCs w:val="22"/>
        </w:rPr>
        <w:t xml:space="preserve"> </w:t>
      </w:r>
      <w:r w:rsidR="00E40C2F">
        <w:rPr>
          <w:szCs w:val="22"/>
        </w:rPr>
        <w:t xml:space="preserve">invites interested parties to update </w:t>
      </w:r>
      <w:r>
        <w:rPr>
          <w:szCs w:val="22"/>
        </w:rPr>
        <w:t>the record on the feasibility of including</w:t>
      </w:r>
      <w:r w:rsidR="00D2221A">
        <w:rPr>
          <w:szCs w:val="22"/>
        </w:rPr>
        <w:t xml:space="preserve"> multimedia content in Wireless Emergency Alert (WEA) messages.</w:t>
      </w:r>
      <w:r>
        <w:rPr>
          <w:rStyle w:val="FootnoteReference"/>
          <w:szCs w:val="22"/>
        </w:rPr>
        <w:footnoteReference w:id="3"/>
      </w:r>
      <w:r w:rsidR="00D2221A">
        <w:rPr>
          <w:szCs w:val="22"/>
        </w:rPr>
        <w:t xml:space="preserve">  </w:t>
      </w:r>
    </w:p>
    <w:p w:rsidR="00A90551" w:rsidP="001D3E31" w14:paraId="4F6CD628" w14:textId="77777777">
      <w:pPr>
        <w:pStyle w:val="ParaNum0"/>
        <w:numPr>
          <w:ilvl w:val="0"/>
          <w:numId w:val="0"/>
        </w:numPr>
        <w:ind w:firstLine="720"/>
        <w:jc w:val="left"/>
      </w:pPr>
      <w:r>
        <w:t>Currently, t</w:t>
      </w:r>
      <w:r w:rsidRPr="00D87B28" w:rsidR="00890986">
        <w:t xml:space="preserve">he Commission’s rules do not specify technical requirements for </w:t>
      </w:r>
      <w:r w:rsidRPr="00D87B28" w:rsidR="001B2BF3">
        <w:t xml:space="preserve">enabling multimedia content in </w:t>
      </w:r>
      <w:r w:rsidRPr="00D87B28" w:rsidR="00890986">
        <w:t xml:space="preserve">WEA alert messages.  </w:t>
      </w:r>
      <w:r w:rsidRPr="00D87B28" w:rsidR="00347336">
        <w:t xml:space="preserve">In the </w:t>
      </w:r>
      <w:r w:rsidRPr="00D87B28" w:rsidR="00444E2D">
        <w:t xml:space="preserve">2016 </w:t>
      </w:r>
      <w:r w:rsidR="00D87B28">
        <w:rPr>
          <w:i/>
        </w:rPr>
        <w:t>WEA R</w:t>
      </w:r>
      <w:r w:rsidRPr="00D87B28" w:rsidR="00D87B28">
        <w:rPr>
          <w:i/>
        </w:rPr>
        <w:t>eport and Order and</w:t>
      </w:r>
      <w:r w:rsidR="00D87B28">
        <w:t xml:space="preserve"> </w:t>
      </w:r>
      <w:r w:rsidRPr="00D87B28" w:rsidR="00442586">
        <w:rPr>
          <w:i/>
        </w:rPr>
        <w:t>Further</w:t>
      </w:r>
      <w:r w:rsidRPr="00D87B28" w:rsidR="00347336">
        <w:rPr>
          <w:i/>
        </w:rPr>
        <w:t xml:space="preserve"> Notice of Proposed Rulemaking</w:t>
      </w:r>
      <w:r w:rsidR="0062444B">
        <w:rPr>
          <w:i/>
        </w:rPr>
        <w:t xml:space="preserve"> </w:t>
      </w:r>
      <w:r w:rsidR="0062444B">
        <w:t>(</w:t>
      </w:r>
      <w:r w:rsidR="0062444B">
        <w:rPr>
          <w:i/>
        </w:rPr>
        <w:t xml:space="preserve">WEA </w:t>
      </w:r>
      <w:r w:rsidR="004B6466">
        <w:rPr>
          <w:i/>
        </w:rPr>
        <w:t xml:space="preserve">R&amp;O and </w:t>
      </w:r>
      <w:r w:rsidR="0062444B">
        <w:rPr>
          <w:i/>
        </w:rPr>
        <w:t>FNPRM</w:t>
      </w:r>
      <w:r w:rsidR="0062444B">
        <w:t>)</w:t>
      </w:r>
      <w:r w:rsidRPr="00D87B28" w:rsidR="00347336">
        <w:t>,</w:t>
      </w:r>
      <w:r w:rsidRPr="00D87B28" w:rsidR="00347336">
        <w:rPr>
          <w:i/>
        </w:rPr>
        <w:t xml:space="preserve"> </w:t>
      </w:r>
      <w:r w:rsidRPr="00D87B28" w:rsidR="00347336">
        <w:t xml:space="preserve">the Commission </w:t>
      </w:r>
      <w:r w:rsidRPr="00D87B28" w:rsidR="00444E2D">
        <w:t>recognized that</w:t>
      </w:r>
      <w:r w:rsidR="00260498">
        <w:t xml:space="preserve"> </w:t>
      </w:r>
      <w:r w:rsidRPr="00D87B28" w:rsidR="00444E2D">
        <w:t>additional standards development remains necessary.</w:t>
      </w:r>
      <w:r>
        <w:rPr>
          <w:rStyle w:val="FootnoteReference"/>
          <w:szCs w:val="22"/>
        </w:rPr>
        <w:footnoteReference w:id="4"/>
      </w:r>
      <w:r w:rsidRPr="00D87B28" w:rsidR="00444E2D">
        <w:t xml:space="preserve"> </w:t>
      </w:r>
      <w:r w:rsidRPr="00D87B28" w:rsidR="001B2BF3">
        <w:t xml:space="preserve"> </w:t>
      </w:r>
      <w:r w:rsidRPr="00D87B28" w:rsidR="00444E2D">
        <w:t xml:space="preserve">Accordingly, </w:t>
      </w:r>
      <w:r w:rsidR="0062444B">
        <w:t>t</w:t>
      </w:r>
      <w:r w:rsidRPr="00D87B28" w:rsidR="00444E2D">
        <w:t>he Commission sought comment regarding the establishment of an appropriate regulatory framework and timeframe for incorporating multimedia capa</w:t>
      </w:r>
      <w:r w:rsidRPr="00D87B28" w:rsidR="001B2BF3">
        <w:t>bility into WEA alert messages.</w:t>
      </w:r>
      <w:r>
        <w:rPr>
          <w:rStyle w:val="FootnoteReference"/>
          <w:szCs w:val="22"/>
        </w:rPr>
        <w:footnoteReference w:id="5"/>
      </w:r>
      <w:r w:rsidRPr="00D87B28" w:rsidR="00444E2D">
        <w:t xml:space="preserve"> </w:t>
      </w:r>
      <w:r w:rsidRPr="00D87B28" w:rsidR="001B2BF3">
        <w:t xml:space="preserve"> </w:t>
      </w:r>
      <w:r w:rsidR="00C848A1">
        <w:t>Numerous stakeholders responded to that request.</w:t>
      </w:r>
      <w:r>
        <w:rPr>
          <w:rStyle w:val="FootnoteReference"/>
        </w:rPr>
        <w:footnoteReference w:id="6"/>
      </w:r>
    </w:p>
    <w:p w:rsidR="00C848A1" w:rsidP="00EF264A" w14:paraId="1D609600" w14:textId="3ED90786">
      <w:pPr>
        <w:pStyle w:val="ParaNum0"/>
        <w:widowControl/>
        <w:numPr>
          <w:ilvl w:val="0"/>
          <w:numId w:val="0"/>
        </w:numPr>
        <w:ind w:firstLine="720"/>
        <w:jc w:val="left"/>
      </w:pPr>
      <w:r>
        <w:t xml:space="preserve">Since </w:t>
      </w:r>
      <w:r w:rsidR="00D711DF">
        <w:t xml:space="preserve">the release of the </w:t>
      </w:r>
      <w:r w:rsidRPr="004110AA" w:rsidR="00D711DF">
        <w:rPr>
          <w:i/>
        </w:rPr>
        <w:t>WEA R&amp;O and FNPRM</w:t>
      </w:r>
      <w:r>
        <w:t xml:space="preserve">, the Commission </w:t>
      </w:r>
      <w:r w:rsidR="00E67687">
        <w:t>has taken</w:t>
      </w:r>
      <w:r w:rsidR="003D6798">
        <w:t xml:space="preserve"> </w:t>
      </w:r>
      <w:r w:rsidR="00E67687">
        <w:t xml:space="preserve">measures </w:t>
      </w:r>
      <w:r>
        <w:t xml:space="preserve">to </w:t>
      </w:r>
      <w:r w:rsidR="00161817">
        <w:t>strengthen</w:t>
      </w:r>
      <w:r w:rsidR="00E67687">
        <w:t xml:space="preserve"> WEA</w:t>
      </w:r>
      <w:r w:rsidR="00161817">
        <w:t xml:space="preserve"> as a</w:t>
      </w:r>
      <w:r w:rsidR="001B5509">
        <w:t xml:space="preserve"> </w:t>
      </w:r>
      <w:r w:rsidR="00161817">
        <w:t>tool for emergency managers</w:t>
      </w:r>
      <w:r w:rsidR="00C91955">
        <w:t xml:space="preserve"> to communicate with the public</w:t>
      </w:r>
      <w:r w:rsidR="00DC4D80">
        <w:t>.</w:t>
      </w:r>
      <w:r>
        <w:rPr>
          <w:rStyle w:val="FootnoteReference"/>
        </w:rPr>
        <w:footnoteReference w:id="7"/>
      </w:r>
      <w:r w:rsidR="00DC4D80">
        <w:t xml:space="preserve">  </w:t>
      </w:r>
      <w:r w:rsidR="00C91955">
        <w:t>For example,</w:t>
      </w:r>
      <w:r w:rsidR="00AD1699">
        <w:t xml:space="preserve"> </w:t>
      </w:r>
      <w:r w:rsidR="00436BD2">
        <w:t xml:space="preserve">the Commission </w:t>
      </w:r>
      <w:r w:rsidR="00EB5D5A">
        <w:t>revised its rules</w:t>
      </w:r>
      <w:r w:rsidR="00436BD2">
        <w:t xml:space="preserve"> to ensure that emergency managers can geographically target alerts to only those phones located in areas affected by an emergency.  When the WEA program </w:t>
      </w:r>
      <w:r w:rsidR="005B2536">
        <w:t>launched in 2012, Participating Commercial Mobile Service (CMS) P</w:t>
      </w:r>
      <w:r w:rsidR="00436BD2">
        <w:t>roviders were generally required to send alerts to a geographic area no larger than the county or counties affected by the emergency situation.</w:t>
      </w:r>
      <w:r>
        <w:rPr>
          <w:rStyle w:val="FootnoteReference"/>
        </w:rPr>
        <w:footnoteReference w:id="8"/>
      </w:r>
      <w:r w:rsidR="00436BD2">
        <w:t xml:space="preserve">  As of </w:t>
      </w:r>
      <w:r w:rsidR="00437C0D">
        <w:t xml:space="preserve">November </w:t>
      </w:r>
      <w:r w:rsidR="00314F3A">
        <w:t xml:space="preserve">1, </w:t>
      </w:r>
      <w:r w:rsidR="00437C0D">
        <w:t>2017</w:t>
      </w:r>
      <w:r w:rsidR="00436BD2">
        <w:t xml:space="preserve">, all </w:t>
      </w:r>
      <w:r w:rsidR="005B2536">
        <w:t>Participating CMS Providers</w:t>
      </w:r>
      <w:r w:rsidR="00436BD2">
        <w:t xml:space="preserve"> </w:t>
      </w:r>
      <w:r w:rsidR="00437C0D">
        <w:t>must</w:t>
      </w:r>
      <w:r w:rsidR="00436BD2">
        <w:t xml:space="preserve"> transmit alerts to a geographic area that </w:t>
      </w:r>
      <w:r w:rsidR="00437C0D">
        <w:t>“</w:t>
      </w:r>
      <w:r w:rsidR="00436BD2">
        <w:t>best approximates</w:t>
      </w:r>
      <w:r w:rsidR="00437C0D">
        <w:t>”</w:t>
      </w:r>
      <w:r w:rsidR="00436BD2">
        <w:t xml:space="preserve"> the area affected by the emergency situation</w:t>
      </w:r>
      <w:r w:rsidR="00437C0D">
        <w:t>,</w:t>
      </w:r>
      <w:r>
        <w:rPr>
          <w:rStyle w:val="FootnoteReference"/>
        </w:rPr>
        <w:footnoteReference w:id="9"/>
      </w:r>
      <w:r w:rsidR="00437C0D">
        <w:t xml:space="preserve"> and </w:t>
      </w:r>
      <w:r w:rsidR="00674246">
        <w:t>by</w:t>
      </w:r>
      <w:r w:rsidR="00502E46">
        <w:t xml:space="preserve"> </w:t>
      </w:r>
      <w:r w:rsidR="00437C0D">
        <w:t xml:space="preserve">November </w:t>
      </w:r>
      <w:r w:rsidR="00342A2C">
        <w:t>30</w:t>
      </w:r>
      <w:r w:rsidR="00437C0D">
        <w:t xml:space="preserve">, 2019, all </w:t>
      </w:r>
      <w:r w:rsidR="00AD1699">
        <w:t>Participating CMS Providers</w:t>
      </w:r>
      <w:r w:rsidR="00437C0D">
        <w:t xml:space="preserve"> must match the target area of the alert.</w:t>
      </w:r>
      <w:r>
        <w:rPr>
          <w:rStyle w:val="FootnoteReference"/>
        </w:rPr>
        <w:footnoteReference w:id="10"/>
      </w:r>
      <w:r w:rsidR="00437C0D">
        <w:t xml:space="preserve"> </w:t>
      </w:r>
      <w:r w:rsidR="00436BD2">
        <w:t xml:space="preserve"> </w:t>
      </w:r>
      <w:r w:rsidR="00161817">
        <w:t xml:space="preserve">In addition to improving the accuracy with which WEA messages </w:t>
      </w:r>
      <w:r w:rsidR="00674246">
        <w:t xml:space="preserve">must </w:t>
      </w:r>
      <w:r w:rsidR="00161817">
        <w:t xml:space="preserve">be geo-targeted, the Commission has taken action to </w:t>
      </w:r>
      <w:r w:rsidR="00D347D8">
        <w:t>improve emergency managers’ ability to deliver more effective content in WEA messages</w:t>
      </w:r>
      <w:r w:rsidR="00161817">
        <w:t xml:space="preserve">.  For example, </w:t>
      </w:r>
      <w:r w:rsidR="00437C0D">
        <w:t>as of</w:t>
      </w:r>
      <w:r w:rsidR="00D463DD">
        <w:t xml:space="preserve"> </w:t>
      </w:r>
      <w:r w:rsidR="00D711DF">
        <w:t xml:space="preserve">November 1, 2017, </w:t>
      </w:r>
      <w:bookmarkStart w:id="1" w:name="_Hlk509390231"/>
      <w:r w:rsidR="00161817">
        <w:t xml:space="preserve">nationwide </w:t>
      </w:r>
      <w:r w:rsidR="005B2536">
        <w:t>Participating CMS Providers</w:t>
      </w:r>
      <w:r w:rsidR="00437C0D">
        <w:t xml:space="preserve"> </w:t>
      </w:r>
      <w:bookmarkEnd w:id="1"/>
      <w:r w:rsidR="00436BD2">
        <w:t>must</w:t>
      </w:r>
      <w:r w:rsidR="00D711DF">
        <w:t xml:space="preserve"> </w:t>
      </w:r>
      <w:r w:rsidR="00EC70FE">
        <w:t>support</w:t>
      </w:r>
      <w:r w:rsidRPr="00C33098" w:rsidR="00EC70FE">
        <w:t xml:space="preserve"> </w:t>
      </w:r>
      <w:r w:rsidR="00436BD2">
        <w:t xml:space="preserve">the inclusion of </w:t>
      </w:r>
      <w:r w:rsidRPr="00C33098" w:rsidR="00EC70FE">
        <w:t>embedded references (</w:t>
      </w:r>
      <w:r w:rsidRPr="00C33098" w:rsidR="00EC70FE">
        <w:rPr>
          <w:i/>
        </w:rPr>
        <w:t>i.e.</w:t>
      </w:r>
      <w:r w:rsidRPr="00C33098" w:rsidR="00EC70FE">
        <w:t>,</w:t>
      </w:r>
      <w:r w:rsidRPr="00C33098" w:rsidR="00EC70FE">
        <w:rPr>
          <w:i/>
        </w:rPr>
        <w:t xml:space="preserve"> </w:t>
      </w:r>
      <w:r w:rsidRPr="00C33098" w:rsidR="00EC70FE">
        <w:t xml:space="preserve">URLs and phone numbers) </w:t>
      </w:r>
      <w:r w:rsidR="00D711DF">
        <w:t>in WEA m</w:t>
      </w:r>
      <w:r w:rsidR="00EC70FE">
        <w:t>essage</w:t>
      </w:r>
      <w:r w:rsidRPr="00C33098" w:rsidR="00EC70FE">
        <w:t>s</w:t>
      </w:r>
      <w:r w:rsidR="005B2536">
        <w:t>.</w:t>
      </w:r>
      <w:r>
        <w:rPr>
          <w:rStyle w:val="FootnoteReference"/>
        </w:rPr>
        <w:footnoteReference w:id="11"/>
      </w:r>
      <w:r w:rsidR="00D463DD">
        <w:t xml:space="preserve"> </w:t>
      </w:r>
      <w:r w:rsidR="005B2536">
        <w:t xml:space="preserve"> By May 1, 2019, </w:t>
      </w:r>
      <w:r w:rsidRPr="00502E46" w:rsidR="00502E46">
        <w:t xml:space="preserve">Participating CMS Providers </w:t>
      </w:r>
      <w:r w:rsidR="00502E46">
        <w:t xml:space="preserve">also must support longer WEA alerts (with </w:t>
      </w:r>
      <w:r w:rsidRPr="00C33098" w:rsidR="00D463DD">
        <w:t xml:space="preserve">the maximum Alert Message length </w:t>
      </w:r>
      <w:r w:rsidR="00D463DD">
        <w:t>increas</w:t>
      </w:r>
      <w:r w:rsidR="00502E46">
        <w:t xml:space="preserve">ing </w:t>
      </w:r>
      <w:r w:rsidRPr="00C33098" w:rsidR="00D463DD">
        <w:t>from 90 to 360 characters for 4G</w:t>
      </w:r>
      <w:r w:rsidR="001B5509">
        <w:t xml:space="preserve"> </w:t>
      </w:r>
      <w:r w:rsidRPr="00C33098" w:rsidR="00D463DD">
        <w:t>LTE and future networks</w:t>
      </w:r>
      <w:r w:rsidR="00502E46">
        <w:t>)</w:t>
      </w:r>
      <w:r w:rsidR="001B5509">
        <w:t xml:space="preserve"> </w:t>
      </w:r>
      <w:r w:rsidR="00502E46">
        <w:t xml:space="preserve">and </w:t>
      </w:r>
      <w:r w:rsidR="005B2536">
        <w:t xml:space="preserve">the </w:t>
      </w:r>
      <w:r w:rsidRPr="00C33098" w:rsidR="005B2536">
        <w:t xml:space="preserve">transmission of Spanish-language </w:t>
      </w:r>
      <w:r w:rsidR="00AD1699">
        <w:t>a</w:t>
      </w:r>
      <w:r w:rsidRPr="00C33098" w:rsidR="005B2536">
        <w:t>lert</w:t>
      </w:r>
      <w:r w:rsidR="005B2536">
        <w:t xml:space="preserve"> </w:t>
      </w:r>
      <w:r w:rsidR="00AD1699">
        <w:t>m</w:t>
      </w:r>
      <w:r w:rsidR="005B2536">
        <w:t>essage</w:t>
      </w:r>
      <w:r w:rsidRPr="00C33098" w:rsidR="005B2536">
        <w:t>s</w:t>
      </w:r>
      <w:r w:rsidR="005B2536">
        <w:t>.</w:t>
      </w:r>
      <w:r>
        <w:rPr>
          <w:rStyle w:val="FootnoteReference"/>
        </w:rPr>
        <w:footnoteReference w:id="12"/>
      </w:r>
      <w:r w:rsidR="00D463DD">
        <w:t xml:space="preserve"> </w:t>
      </w:r>
      <w:r w:rsidR="005B2536">
        <w:t xml:space="preserve"> </w:t>
      </w:r>
      <w:r w:rsidR="00AD1699">
        <w:t xml:space="preserve">Also as </w:t>
      </w:r>
      <w:r w:rsidR="005B2536">
        <w:t xml:space="preserve">of May 1, 2019, </w:t>
      </w:r>
      <w:r w:rsidR="00D463DD">
        <w:t xml:space="preserve">authorized State and local alert initiators will be able to conduct “end-to-end” WEA tests that </w:t>
      </w:r>
      <w:r w:rsidR="00436BD2">
        <w:t xml:space="preserve">can be </w:t>
      </w:r>
      <w:r w:rsidR="00D463DD">
        <w:t>received by members of their communities</w:t>
      </w:r>
      <w:r w:rsidR="005B2536">
        <w:t>,</w:t>
      </w:r>
      <w:r w:rsidRPr="005B2536" w:rsidR="005B2536">
        <w:t xml:space="preserve"> </w:t>
      </w:r>
      <w:r w:rsidR="005B2536">
        <w:t xml:space="preserve">in order </w:t>
      </w:r>
      <w:r w:rsidRPr="005B2536" w:rsidR="005B2536">
        <w:t>to assess how WEA is working within their jurisdictions.</w:t>
      </w:r>
      <w:r>
        <w:rPr>
          <w:rStyle w:val="FootnoteReference"/>
        </w:rPr>
        <w:footnoteReference w:id="13"/>
      </w:r>
      <w:r w:rsidR="00D463DD">
        <w:t xml:space="preserve">  </w:t>
      </w:r>
    </w:p>
    <w:p w:rsidR="007B1A4D" w:rsidP="0062444B" w14:paraId="1D672CD5" w14:textId="7C8BC2A6">
      <w:pPr>
        <w:autoSpaceDE w:val="0"/>
        <w:autoSpaceDN w:val="0"/>
        <w:adjustRightInd w:val="0"/>
        <w:ind w:firstLine="720"/>
        <w:rPr>
          <w:szCs w:val="22"/>
        </w:rPr>
      </w:pPr>
      <w:r>
        <w:rPr>
          <w:szCs w:val="22"/>
        </w:rPr>
        <w:t xml:space="preserve">The </w:t>
      </w:r>
      <w:r w:rsidRPr="000401BA" w:rsidR="000401BA">
        <w:rPr>
          <w:szCs w:val="22"/>
        </w:rPr>
        <w:t xml:space="preserve">Commission continues to consider the </w:t>
      </w:r>
      <w:r w:rsidRPr="000401BA" w:rsidR="000401BA">
        <w:rPr>
          <w:i/>
          <w:iCs/>
          <w:szCs w:val="22"/>
        </w:rPr>
        <w:t>WEA FNPRM</w:t>
      </w:r>
      <w:r w:rsidRPr="000401BA" w:rsidR="000401BA">
        <w:rPr>
          <w:szCs w:val="22"/>
        </w:rPr>
        <w:t>’s</w:t>
      </w:r>
      <w:r w:rsidR="0062444B">
        <w:rPr>
          <w:szCs w:val="22"/>
        </w:rPr>
        <w:t xml:space="preserve"> </w:t>
      </w:r>
      <w:r w:rsidR="004D0496">
        <w:rPr>
          <w:szCs w:val="22"/>
        </w:rPr>
        <w:t>proposal</w:t>
      </w:r>
      <w:r w:rsidRPr="000401BA" w:rsidR="000401BA">
        <w:rPr>
          <w:szCs w:val="22"/>
        </w:rPr>
        <w:t xml:space="preserve"> regarding multimedia alerting</w:t>
      </w:r>
      <w:r w:rsidR="00EA56A3">
        <w:rPr>
          <w:szCs w:val="22"/>
        </w:rPr>
        <w:t>, and t</w:t>
      </w:r>
      <w:r w:rsidR="00C3514F">
        <w:rPr>
          <w:szCs w:val="22"/>
        </w:rPr>
        <w:t>h</w:t>
      </w:r>
      <w:r w:rsidRPr="000401BA" w:rsidR="00D2221A">
        <w:rPr>
          <w:szCs w:val="22"/>
        </w:rPr>
        <w:t>e</w:t>
      </w:r>
      <w:r w:rsidRPr="00D87B28" w:rsidR="00D2221A">
        <w:rPr>
          <w:szCs w:val="22"/>
        </w:rPr>
        <w:t xml:space="preserve"> Bureau requests that </w:t>
      </w:r>
      <w:r w:rsidR="00C3514F">
        <w:rPr>
          <w:szCs w:val="22"/>
        </w:rPr>
        <w:t>interested commenters</w:t>
      </w:r>
      <w:r w:rsidRPr="00D87B28" w:rsidR="00D2221A">
        <w:rPr>
          <w:szCs w:val="22"/>
        </w:rPr>
        <w:t xml:space="preserve"> </w:t>
      </w:r>
      <w:r w:rsidR="00EA56A3">
        <w:rPr>
          <w:szCs w:val="22"/>
        </w:rPr>
        <w:t xml:space="preserve">refresh the record with </w:t>
      </w:r>
      <w:r w:rsidRPr="00D87B28" w:rsidR="00D2221A">
        <w:rPr>
          <w:szCs w:val="22"/>
        </w:rPr>
        <w:t xml:space="preserve">any new information or arguments.  </w:t>
      </w:r>
      <w:r w:rsidR="00C3514F">
        <w:rPr>
          <w:szCs w:val="22"/>
        </w:rPr>
        <w:t>C</w:t>
      </w:r>
      <w:r w:rsidR="00562ADF">
        <w:rPr>
          <w:szCs w:val="22"/>
        </w:rPr>
        <w:t xml:space="preserve">ommenters </w:t>
      </w:r>
      <w:r w:rsidR="00F31FA2">
        <w:rPr>
          <w:szCs w:val="22"/>
        </w:rPr>
        <w:t>should address</w:t>
      </w:r>
      <w:r w:rsidR="009843BF">
        <w:rPr>
          <w:szCs w:val="22"/>
        </w:rPr>
        <w:t xml:space="preserve"> the </w:t>
      </w:r>
      <w:r w:rsidR="00F31FA2">
        <w:rPr>
          <w:noProof/>
        </w:rPr>
        <w:t xml:space="preserve">technical feasibility </w:t>
      </w:r>
      <w:r w:rsidR="00562ADF">
        <w:rPr>
          <w:noProof/>
        </w:rPr>
        <w:t>for requiring multimedia content in WEA messages</w:t>
      </w:r>
      <w:r w:rsidR="00E2114F">
        <w:rPr>
          <w:noProof/>
        </w:rPr>
        <w:t xml:space="preserve">, including </w:t>
      </w:r>
      <w:r w:rsidR="00E2114F">
        <w:rPr>
          <w:szCs w:val="22"/>
        </w:rPr>
        <w:t>the current state of multimedia testing and standards development</w:t>
      </w:r>
      <w:r w:rsidR="0077195C">
        <w:rPr>
          <w:szCs w:val="22"/>
        </w:rPr>
        <w:t xml:space="preserve">.  Commenters should also address with particularity </w:t>
      </w:r>
      <w:r w:rsidR="00562ADF">
        <w:rPr>
          <w:noProof/>
        </w:rPr>
        <w:t xml:space="preserve">the potential costs and benefits </w:t>
      </w:r>
      <w:r w:rsidR="00DA6F4C">
        <w:rPr>
          <w:noProof/>
        </w:rPr>
        <w:t xml:space="preserve">to public safety and </w:t>
      </w:r>
      <w:r w:rsidR="005B2536">
        <w:rPr>
          <w:noProof/>
        </w:rPr>
        <w:t xml:space="preserve">Participating </w:t>
      </w:r>
      <w:r w:rsidR="005557D2">
        <w:rPr>
          <w:noProof/>
        </w:rPr>
        <w:t>CMS</w:t>
      </w:r>
      <w:r w:rsidR="00DA6F4C">
        <w:rPr>
          <w:noProof/>
        </w:rPr>
        <w:t xml:space="preserve"> </w:t>
      </w:r>
      <w:r w:rsidR="005557D2">
        <w:rPr>
          <w:noProof/>
        </w:rPr>
        <w:t>P</w:t>
      </w:r>
      <w:r w:rsidR="00DA6F4C">
        <w:rPr>
          <w:noProof/>
        </w:rPr>
        <w:t xml:space="preserve">roviders </w:t>
      </w:r>
      <w:r w:rsidR="00E2114F">
        <w:rPr>
          <w:noProof/>
        </w:rPr>
        <w:t>for</w:t>
      </w:r>
      <w:r w:rsidR="00562ADF">
        <w:rPr>
          <w:noProof/>
        </w:rPr>
        <w:t xml:space="preserve"> </w:t>
      </w:r>
      <w:r w:rsidR="00CB35AD">
        <w:rPr>
          <w:noProof/>
        </w:rPr>
        <w:t>support</w:t>
      </w:r>
      <w:r w:rsidR="00824AC0">
        <w:rPr>
          <w:noProof/>
        </w:rPr>
        <w:t>ing</w:t>
      </w:r>
      <w:r w:rsidR="00CB35AD">
        <w:rPr>
          <w:noProof/>
        </w:rPr>
        <w:t xml:space="preserve"> </w:t>
      </w:r>
      <w:r w:rsidR="00824AC0">
        <w:rPr>
          <w:noProof/>
        </w:rPr>
        <w:t xml:space="preserve">the inclusion of </w:t>
      </w:r>
      <w:r w:rsidR="00562ADF">
        <w:rPr>
          <w:noProof/>
        </w:rPr>
        <w:t>multimedia content</w:t>
      </w:r>
      <w:r w:rsidR="00CB35AD">
        <w:rPr>
          <w:noProof/>
        </w:rPr>
        <w:t xml:space="preserve"> in WEA messages</w:t>
      </w:r>
      <w:r w:rsidR="0077195C">
        <w:rPr>
          <w:noProof/>
        </w:rPr>
        <w:t>, given the other changes to WEA that are currently ongoing</w:t>
      </w:r>
      <w:r w:rsidR="00562ADF">
        <w:rPr>
          <w:szCs w:val="22"/>
        </w:rPr>
        <w:t xml:space="preserve">.  </w:t>
      </w:r>
    </w:p>
    <w:p w:rsidR="004D0496" w:rsidRPr="000401BA" w:rsidP="000401BA" w14:paraId="1A2FAF03" w14:textId="77777777">
      <w:pPr>
        <w:autoSpaceDE w:val="0"/>
        <w:autoSpaceDN w:val="0"/>
        <w:adjustRightInd w:val="0"/>
        <w:rPr>
          <w:rFonts w:ascii="TimesNewRomanPSMT" w:hAnsi="TimesNewRomanPSMT" w:cs="TimesNewRomanPSMT"/>
          <w:sz w:val="20"/>
        </w:rPr>
      </w:pPr>
    </w:p>
    <w:p w:rsidR="00560170" w:rsidRPr="003C531C" w:rsidP="00262FE5" w14:paraId="3259D271" w14:textId="77777777">
      <w:pPr>
        <w:autoSpaceDE w:val="0"/>
        <w:autoSpaceDN w:val="0"/>
        <w:adjustRightInd w:val="0"/>
        <w:ind w:firstLine="720"/>
        <w:rPr>
          <w:b/>
          <w:szCs w:val="22"/>
        </w:rPr>
      </w:pPr>
      <w:r w:rsidRPr="003C531C">
        <w:rPr>
          <w:b/>
          <w:szCs w:val="22"/>
        </w:rPr>
        <w:t>Comment Filing Procedures</w:t>
      </w:r>
      <w:r w:rsidRPr="003C531C" w:rsidR="00262FE5">
        <w:rPr>
          <w:b/>
          <w:szCs w:val="22"/>
        </w:rPr>
        <w:t xml:space="preserve">.  </w:t>
      </w:r>
      <w:r w:rsidRPr="003C531C">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3C531C">
        <w:rPr>
          <w:i/>
          <w:szCs w:val="22"/>
        </w:rPr>
        <w:t>See Electronic Filing of Documents in Rulemaking Proceedings</w:t>
      </w:r>
      <w:r w:rsidRPr="003C531C">
        <w:rPr>
          <w:szCs w:val="22"/>
        </w:rPr>
        <w:t>, 63 FR 24121 (1998).</w:t>
      </w:r>
    </w:p>
    <w:p w:rsidR="00560170" w:rsidRPr="003C531C" w:rsidP="00560170" w14:paraId="3AEB1669" w14:textId="77777777">
      <w:pPr>
        <w:rPr>
          <w:szCs w:val="22"/>
        </w:rPr>
      </w:pPr>
    </w:p>
    <w:p w:rsidR="00560170" w:rsidRPr="003C531C" w:rsidP="00560170" w14:paraId="67C7A06B" w14:textId="77777777">
      <w:pPr>
        <w:numPr>
          <w:ilvl w:val="0"/>
          <w:numId w:val="28"/>
        </w:numPr>
        <w:rPr>
          <w:szCs w:val="22"/>
        </w:rPr>
      </w:pPr>
      <w:r w:rsidRPr="003C531C">
        <w:rPr>
          <w:szCs w:val="22"/>
        </w:rPr>
        <w:t xml:space="preserve">Electronic Filers:  Comments may be filed electronically using the Internet by accessing the ECFS:  </w:t>
      </w:r>
      <w:r>
        <w:fldChar w:fldCharType="begin"/>
      </w:r>
      <w:r>
        <w:instrText xml:space="preserve"> HYPERLINK "http://apps.fcc.gov/ecfs/" </w:instrText>
      </w:r>
      <w:r>
        <w:fldChar w:fldCharType="separate"/>
      </w:r>
      <w:r w:rsidRPr="003C531C">
        <w:rPr>
          <w:color w:val="0000FF"/>
          <w:szCs w:val="22"/>
          <w:u w:val="single"/>
        </w:rPr>
        <w:t>http://apps.fcc.gov/ecfs/</w:t>
      </w:r>
      <w:r>
        <w:fldChar w:fldCharType="end"/>
      </w:r>
      <w:r w:rsidRPr="003C531C">
        <w:rPr>
          <w:szCs w:val="22"/>
        </w:rPr>
        <w:t xml:space="preserve">.  </w:t>
      </w:r>
    </w:p>
    <w:p w:rsidR="00560170" w:rsidRPr="003C531C" w:rsidP="00560170" w14:paraId="706226BF" w14:textId="77777777">
      <w:pPr>
        <w:rPr>
          <w:szCs w:val="22"/>
        </w:rPr>
      </w:pPr>
    </w:p>
    <w:p w:rsidR="00560170" w:rsidRPr="003C531C" w:rsidP="00560170" w14:paraId="00757396" w14:textId="77777777">
      <w:pPr>
        <w:numPr>
          <w:ilvl w:val="0"/>
          <w:numId w:val="18"/>
        </w:numPr>
        <w:rPr>
          <w:szCs w:val="22"/>
        </w:rPr>
      </w:pPr>
      <w:r w:rsidRPr="003C531C">
        <w:rPr>
          <w:szCs w:val="22"/>
        </w:rPr>
        <w:t>Paper Filers:  Parties who choose to file by p</w:t>
      </w:r>
      <w:r w:rsidRPr="003C531C" w:rsidR="005405D1">
        <w:rPr>
          <w:szCs w:val="22"/>
        </w:rPr>
        <w:t xml:space="preserve">aper must file an original and </w:t>
      </w:r>
      <w:r w:rsidRPr="003C531C">
        <w:rPr>
          <w:szCs w:val="22"/>
        </w:rPr>
        <w:t>one copy of each filing.  If more than one docket or rulemaking number appears in the caption of this proceeding, filers must submit two additional copies for each additional docket or rulemaking number.</w:t>
      </w:r>
    </w:p>
    <w:p w:rsidR="00560170" w:rsidRPr="003C531C" w:rsidP="00560170" w14:paraId="34E00142" w14:textId="77777777">
      <w:pPr>
        <w:rPr>
          <w:szCs w:val="22"/>
        </w:rPr>
      </w:pPr>
    </w:p>
    <w:p w:rsidR="00560170" w:rsidRPr="003C531C" w:rsidP="00560170" w14:paraId="109D0A8F" w14:textId="77777777">
      <w:pPr>
        <w:ind w:left="720"/>
        <w:rPr>
          <w:szCs w:val="22"/>
        </w:rPr>
      </w:pPr>
      <w:r w:rsidRPr="003C531C">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560170" w:rsidRPr="003C531C" w:rsidP="00560170" w14:paraId="73AADD29" w14:textId="77777777">
      <w:pPr>
        <w:rPr>
          <w:szCs w:val="22"/>
        </w:rPr>
      </w:pPr>
    </w:p>
    <w:p w:rsidR="00560170" w:rsidRPr="003C531C" w:rsidP="00560170" w14:paraId="7CF361D8" w14:textId="77777777">
      <w:pPr>
        <w:numPr>
          <w:ilvl w:val="0"/>
          <w:numId w:val="19"/>
        </w:numPr>
        <w:rPr>
          <w:szCs w:val="22"/>
        </w:rPr>
      </w:pPr>
      <w:r w:rsidRPr="003C531C">
        <w:rPr>
          <w:szCs w:val="22"/>
        </w:rPr>
        <w:t>All hand-delivered or messenger-delivered paper filings for the Commission’s Secretary must be delivered to FCC Headquarters at 445 12</w:t>
      </w:r>
      <w:r w:rsidRPr="003C531C">
        <w:rPr>
          <w:szCs w:val="22"/>
          <w:vertAlign w:val="superscript"/>
        </w:rPr>
        <w:t>th</w:t>
      </w:r>
      <w:r w:rsidRPr="003C531C">
        <w:rPr>
          <w:szCs w:val="22"/>
        </w:rPr>
        <w:t xml:space="preserve"> St., SW, Room TW-A325, Washington, DC 20554.  The filing hours are 8:00 a.m. to 7:00 p.m.   All hand deliveries must be held together with rubber bands or fasteners.  Any envelopes and boxes must be disposed of </w:t>
      </w:r>
      <w:r w:rsidRPr="003C531C">
        <w:rPr>
          <w:szCs w:val="22"/>
          <w:u w:val="single"/>
        </w:rPr>
        <w:t>before</w:t>
      </w:r>
      <w:r w:rsidRPr="003C531C">
        <w:rPr>
          <w:szCs w:val="22"/>
        </w:rPr>
        <w:t xml:space="preserve"> entering the building.  </w:t>
      </w:r>
    </w:p>
    <w:p w:rsidR="00560170" w:rsidRPr="003C531C" w:rsidP="00560170" w14:paraId="1FFD8BF0" w14:textId="77777777">
      <w:pPr>
        <w:ind w:left="1080"/>
        <w:rPr>
          <w:szCs w:val="22"/>
        </w:rPr>
      </w:pPr>
    </w:p>
    <w:p w:rsidR="00560170" w:rsidRPr="003C531C" w:rsidP="00560170" w14:paraId="5CEE4263" w14:textId="77777777">
      <w:pPr>
        <w:numPr>
          <w:ilvl w:val="0"/>
          <w:numId w:val="19"/>
        </w:numPr>
        <w:rPr>
          <w:szCs w:val="22"/>
        </w:rPr>
      </w:pPr>
      <w:r w:rsidRPr="003C531C">
        <w:rPr>
          <w:szCs w:val="22"/>
        </w:rPr>
        <w:t>Commercial overnight mail (other than U.S. Postal Service Express Mail and Priority Mail) must be sent to 9050 Junction Drive, Annapolis Junction, MD 20701.</w:t>
      </w:r>
    </w:p>
    <w:p w:rsidR="00560170" w:rsidRPr="003C531C" w:rsidP="00560170" w14:paraId="3B75C5C1" w14:textId="77777777">
      <w:pPr>
        <w:rPr>
          <w:szCs w:val="22"/>
        </w:rPr>
      </w:pPr>
    </w:p>
    <w:p w:rsidR="00560170" w:rsidRPr="003C531C" w:rsidP="00560170" w14:paraId="30304545" w14:textId="77777777">
      <w:pPr>
        <w:numPr>
          <w:ilvl w:val="0"/>
          <w:numId w:val="19"/>
        </w:numPr>
        <w:rPr>
          <w:szCs w:val="22"/>
        </w:rPr>
      </w:pPr>
      <w:r w:rsidRPr="003C531C">
        <w:rPr>
          <w:szCs w:val="22"/>
        </w:rPr>
        <w:t>U.S. Postal Service first-class, Express, and Priority mail must be addressed to 445 12</w:t>
      </w:r>
      <w:r w:rsidRPr="003C531C">
        <w:rPr>
          <w:szCs w:val="22"/>
          <w:vertAlign w:val="superscript"/>
        </w:rPr>
        <w:t>th</w:t>
      </w:r>
      <w:r w:rsidRPr="003C531C">
        <w:rPr>
          <w:szCs w:val="22"/>
        </w:rPr>
        <w:t xml:space="preserve"> Street, SW, Washington DC  20554.</w:t>
      </w:r>
    </w:p>
    <w:p w:rsidR="00560170" w:rsidRPr="003C531C" w:rsidP="00560170" w14:paraId="46DE3ED5" w14:textId="77777777">
      <w:pPr>
        <w:rPr>
          <w:szCs w:val="22"/>
        </w:rPr>
      </w:pPr>
    </w:p>
    <w:p w:rsidR="001A3B3A" w:rsidRPr="003C531C" w:rsidP="00560170" w14:paraId="571D5841" w14:textId="77777777">
      <w:pPr>
        <w:rPr>
          <w:szCs w:val="22"/>
        </w:rPr>
      </w:pPr>
      <w:r w:rsidRPr="003C531C">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3C531C">
        <w:rPr>
          <w:color w:val="0000FF"/>
          <w:szCs w:val="22"/>
          <w:u w:val="single"/>
        </w:rPr>
        <w:t>fcc504@fcc.gov</w:t>
      </w:r>
      <w:r>
        <w:fldChar w:fldCharType="end"/>
      </w:r>
      <w:r w:rsidRPr="003C531C">
        <w:rPr>
          <w:szCs w:val="22"/>
        </w:rPr>
        <w:t xml:space="preserve"> or call the Consumer &amp; Governmental Affairs Bureau at 202-418-0530 (voice), 202-418-0432 (tty).</w:t>
      </w:r>
    </w:p>
    <w:p w:rsidR="001A3B3A" w:rsidRPr="003C531C" w:rsidP="003F1C36" w14:paraId="1BCF9E84" w14:textId="77777777">
      <w:pPr>
        <w:autoSpaceDE w:val="0"/>
        <w:autoSpaceDN w:val="0"/>
        <w:adjustRightInd w:val="0"/>
        <w:rPr>
          <w:szCs w:val="22"/>
        </w:rPr>
      </w:pPr>
    </w:p>
    <w:p w:rsidR="00560170" w:rsidRPr="003C531C" w:rsidP="00262FE5" w14:paraId="0700ECD2" w14:textId="77777777">
      <w:pPr>
        <w:autoSpaceDE w:val="0"/>
        <w:autoSpaceDN w:val="0"/>
        <w:adjustRightInd w:val="0"/>
        <w:rPr>
          <w:b/>
          <w:szCs w:val="22"/>
        </w:rPr>
      </w:pPr>
      <w:r w:rsidRPr="003C531C">
        <w:rPr>
          <w:szCs w:val="22"/>
        </w:rPr>
        <w:tab/>
      </w:r>
      <w:r w:rsidRPr="003C531C">
        <w:rPr>
          <w:b/>
          <w:szCs w:val="22"/>
        </w:rPr>
        <w:t>“Permit-but-disclose” proceeding</w:t>
      </w:r>
      <w:r w:rsidRPr="003C531C" w:rsidR="00262FE5">
        <w:rPr>
          <w:b/>
          <w:szCs w:val="22"/>
        </w:rPr>
        <w:t xml:space="preserve">.  </w:t>
      </w:r>
      <w:r w:rsidRPr="003C531C" w:rsidR="005405D1">
        <w:rPr>
          <w:szCs w:val="22"/>
        </w:rPr>
        <w:t>This</w:t>
      </w:r>
      <w:r w:rsidRPr="003C531C">
        <w:rPr>
          <w:szCs w:val="22"/>
        </w:rPr>
        <w:t xml:space="preserve"> proceeding shall be treated as a “permit-but-disclose” proceeding in accordance with the Commission’s </w:t>
      </w:r>
      <w:r w:rsidRPr="003C531C">
        <w:rPr>
          <w:i/>
          <w:iCs/>
          <w:szCs w:val="22"/>
        </w:rPr>
        <w:t xml:space="preserve">ex parte </w:t>
      </w:r>
      <w:r w:rsidRPr="003C531C">
        <w:rPr>
          <w:szCs w:val="22"/>
        </w:rPr>
        <w:t>rules.</w:t>
      </w:r>
      <w:r>
        <w:rPr>
          <w:szCs w:val="22"/>
          <w:vertAlign w:val="superscript"/>
        </w:rPr>
        <w:footnoteReference w:id="14"/>
      </w:r>
      <w:r w:rsidRPr="003C531C">
        <w:rPr>
          <w:szCs w:val="22"/>
        </w:rPr>
        <w:t xml:space="preserve">  Persons making </w:t>
      </w:r>
      <w:r w:rsidRPr="003C531C">
        <w:rPr>
          <w:i/>
          <w:szCs w:val="22"/>
        </w:rPr>
        <w:t xml:space="preserve">ex parte </w:t>
      </w:r>
      <w:r w:rsidRPr="003C531C">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3C531C">
        <w:rPr>
          <w:i/>
          <w:iCs/>
          <w:szCs w:val="22"/>
        </w:rPr>
        <w:t xml:space="preserve">ex parte </w:t>
      </w:r>
      <w:r w:rsidRPr="003C531C">
        <w:rPr>
          <w:szCs w:val="22"/>
        </w:rPr>
        <w:t xml:space="preserve">presentations are reminded that memoranda summarizing the presentation must (1) list all persons attending or otherwise participating in the meeting at which the </w:t>
      </w:r>
      <w:r w:rsidRPr="003C531C">
        <w:rPr>
          <w:i/>
          <w:iCs/>
          <w:szCs w:val="22"/>
        </w:rPr>
        <w:t xml:space="preserve">ex parte </w:t>
      </w:r>
      <w:r w:rsidRPr="003C531C">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3C531C">
        <w:rPr>
          <w:i/>
          <w:iCs/>
          <w:szCs w:val="22"/>
        </w:rPr>
        <w:t xml:space="preserve">ex parte </w:t>
      </w:r>
      <w:r w:rsidRPr="003C531C">
        <w:rPr>
          <w:szCs w:val="22"/>
        </w:rPr>
        <w:t xml:space="preserve">meetings are deemed to be written </w:t>
      </w:r>
      <w:r w:rsidRPr="003C531C">
        <w:rPr>
          <w:i/>
          <w:iCs/>
          <w:szCs w:val="22"/>
        </w:rPr>
        <w:t>ex parte</w:t>
      </w:r>
      <w:r w:rsidRPr="003C531C">
        <w:rPr>
          <w:szCs w:val="22"/>
        </w:rPr>
        <w:t xml:space="preserve"> presentations and must be filed consistent with rule 1.1206(b).  In proceedings governed by rule 1.49(f) or for which the Commission has made available a method of electronic filing, written </w:t>
      </w:r>
      <w:r w:rsidRPr="003C531C">
        <w:rPr>
          <w:i/>
          <w:iCs/>
          <w:szCs w:val="22"/>
        </w:rPr>
        <w:t xml:space="preserve">ex parte </w:t>
      </w:r>
      <w:r w:rsidRPr="003C531C">
        <w:rPr>
          <w:szCs w:val="22"/>
        </w:rPr>
        <w:t xml:space="preserve">presentations and memoranda summarizing oral </w:t>
      </w:r>
      <w:r w:rsidRPr="003C531C">
        <w:rPr>
          <w:i/>
          <w:iCs/>
          <w:szCs w:val="22"/>
        </w:rPr>
        <w:t xml:space="preserve">ex parte </w:t>
      </w:r>
      <w:r w:rsidRPr="003C531C">
        <w:rPr>
          <w:szCs w:val="22"/>
        </w:rPr>
        <w:t>presentations, and all attachments thereto, must be filed through the electronic comment filing system available for that proceeding, and must be filed in their native format (</w:t>
      </w:r>
      <w:r w:rsidRPr="003C531C">
        <w:rPr>
          <w:i/>
          <w:iCs/>
          <w:szCs w:val="22"/>
        </w:rPr>
        <w:t>e.g.</w:t>
      </w:r>
      <w:r w:rsidRPr="003C531C">
        <w:rPr>
          <w:szCs w:val="22"/>
        </w:rPr>
        <w:t xml:space="preserve">, .doc, .xml, .ppt, searchable .pdf).  Participants in this proceeding should familiarize themselves with the Commission’s </w:t>
      </w:r>
      <w:r w:rsidRPr="003C531C">
        <w:rPr>
          <w:i/>
          <w:iCs/>
          <w:szCs w:val="22"/>
        </w:rPr>
        <w:t xml:space="preserve">ex parte </w:t>
      </w:r>
      <w:r w:rsidRPr="003C531C">
        <w:rPr>
          <w:szCs w:val="22"/>
        </w:rPr>
        <w:t>rules.</w:t>
      </w:r>
    </w:p>
    <w:p w:rsidR="001A3B3A" w:rsidRPr="003C531C" w:rsidP="003F1C36" w14:paraId="4989F6FA" w14:textId="77777777">
      <w:pPr>
        <w:rPr>
          <w:szCs w:val="22"/>
        </w:rPr>
      </w:pPr>
    </w:p>
    <w:p w:rsidR="001A3B3A" w:rsidRPr="003C531C" w:rsidP="003F1C36" w14:paraId="4CD4A19F" w14:textId="77777777">
      <w:pPr>
        <w:spacing w:after="240"/>
        <w:ind w:firstLine="720"/>
        <w:rPr>
          <w:szCs w:val="22"/>
        </w:rPr>
      </w:pPr>
      <w:r w:rsidRPr="003C531C">
        <w:rPr>
          <w:szCs w:val="22"/>
        </w:rPr>
        <w:t>For further information, please contact</w:t>
      </w:r>
      <w:r w:rsidRPr="003C531C" w:rsidR="00F062B8">
        <w:rPr>
          <w:szCs w:val="22"/>
        </w:rPr>
        <w:t xml:space="preserve"> </w:t>
      </w:r>
      <w:r w:rsidRPr="003C531C" w:rsidR="00560170">
        <w:rPr>
          <w:szCs w:val="22"/>
        </w:rPr>
        <w:t>John A. Evanoff</w:t>
      </w:r>
      <w:r w:rsidRPr="003C531C" w:rsidR="003D3129">
        <w:rPr>
          <w:szCs w:val="22"/>
        </w:rPr>
        <w:t xml:space="preserve">, </w:t>
      </w:r>
      <w:r w:rsidR="00EF7FEC">
        <w:rPr>
          <w:szCs w:val="22"/>
        </w:rPr>
        <w:t xml:space="preserve">Attorney-Advisor, </w:t>
      </w:r>
      <w:r w:rsidRPr="003C531C" w:rsidR="00560170">
        <w:rPr>
          <w:szCs w:val="22"/>
        </w:rPr>
        <w:t>Policy and Licensing</w:t>
      </w:r>
      <w:r w:rsidRPr="003C531C" w:rsidR="003D3129">
        <w:rPr>
          <w:szCs w:val="22"/>
        </w:rPr>
        <w:t xml:space="preserve"> Division, </w:t>
      </w:r>
      <w:r w:rsidRPr="003C531C" w:rsidR="00560170">
        <w:rPr>
          <w:szCs w:val="22"/>
        </w:rPr>
        <w:t>Public Safety and Homeland Security</w:t>
      </w:r>
      <w:r w:rsidRPr="003C531C" w:rsidR="003D3129">
        <w:rPr>
          <w:szCs w:val="22"/>
        </w:rPr>
        <w:t xml:space="preserve"> Bureau</w:t>
      </w:r>
      <w:r w:rsidRPr="003C531C" w:rsidR="001523A6">
        <w:rPr>
          <w:szCs w:val="22"/>
        </w:rPr>
        <w:t xml:space="preserve"> </w:t>
      </w:r>
      <w:r w:rsidRPr="003C531C">
        <w:rPr>
          <w:szCs w:val="22"/>
        </w:rPr>
        <w:t>at 202-418-</w:t>
      </w:r>
      <w:r w:rsidRPr="003C531C" w:rsidR="00560170">
        <w:rPr>
          <w:szCs w:val="22"/>
        </w:rPr>
        <w:t>0848</w:t>
      </w:r>
      <w:r w:rsidRPr="003C531C" w:rsidR="003D3129">
        <w:rPr>
          <w:szCs w:val="22"/>
        </w:rPr>
        <w:t xml:space="preserve"> or </w:t>
      </w:r>
      <w:r>
        <w:fldChar w:fldCharType="begin"/>
      </w:r>
      <w:r>
        <w:instrText xml:space="preserve"> HYPERLINK "mailto:john.evanoff@fcc.gov" </w:instrText>
      </w:r>
      <w:r>
        <w:fldChar w:fldCharType="separate"/>
      </w:r>
      <w:r w:rsidRPr="003C531C" w:rsidR="00560170">
        <w:rPr>
          <w:rStyle w:val="Hyperlink"/>
          <w:szCs w:val="22"/>
        </w:rPr>
        <w:t>john.evanoff@fcc.gov</w:t>
      </w:r>
      <w:r>
        <w:fldChar w:fldCharType="end"/>
      </w:r>
      <w:r w:rsidRPr="003C531C" w:rsidR="00560170">
        <w:rPr>
          <w:szCs w:val="22"/>
        </w:rPr>
        <w:t xml:space="preserve">. </w:t>
      </w:r>
    </w:p>
    <w:p w:rsidR="001A3B3A" w:rsidRPr="00F749DD" w:rsidP="00F020AB" w14:paraId="14493192" w14:textId="77777777">
      <w:pPr>
        <w:pStyle w:val="Paranum"/>
        <w:numPr>
          <w:ilvl w:val="0"/>
          <w:numId w:val="0"/>
        </w:numPr>
        <w:jc w:val="center"/>
        <w:rPr>
          <w:b/>
          <w:szCs w:val="22"/>
        </w:rPr>
      </w:pPr>
      <w:r w:rsidRPr="00F749DD">
        <w:rPr>
          <w:b/>
          <w:szCs w:val="22"/>
        </w:rPr>
        <w:t>- FCC -</w:t>
      </w:r>
    </w:p>
    <w:sectPr>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News Gothic MT">
    <w:altName w:val="News Gothic MT"/>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509" w14:paraId="57B8A3D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B5509" w14:paraId="6171B9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509" w14:paraId="763E6042" w14:textId="714AA4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7072">
      <w:rPr>
        <w:rStyle w:val="PageNumber"/>
        <w:noProof/>
      </w:rPr>
      <w:t>2</w:t>
    </w:r>
    <w:r>
      <w:rPr>
        <w:rStyle w:val="PageNumber"/>
      </w:rPr>
      <w:fldChar w:fldCharType="end"/>
    </w:r>
  </w:p>
  <w:p w:rsidR="001B5509" w14:paraId="51FFC407" w14:textId="77777777">
    <w:pPr>
      <w:pStyle w:val="Footer"/>
    </w:pPr>
  </w:p>
  <w:p w:rsidR="001B5509" w14:paraId="5C102AB7" w14:textId="244D5B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7072" w14:paraId="544C503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8059C" w14:paraId="550DB2E9" w14:textId="77777777">
      <w:r>
        <w:separator/>
      </w:r>
    </w:p>
  </w:footnote>
  <w:footnote w:type="continuationSeparator" w:id="1">
    <w:p w:rsidR="0098059C" w14:paraId="45D0504E" w14:textId="77777777">
      <w:r>
        <w:continuationSeparator/>
      </w:r>
    </w:p>
  </w:footnote>
  <w:footnote w:type="continuationNotice" w:id="2">
    <w:p w:rsidR="0098059C" w14:paraId="613B577C" w14:textId="77777777"/>
  </w:footnote>
  <w:footnote w:id="3">
    <w:p w:rsidR="001B5509" w:rsidRPr="00C848A1" w:rsidP="003C531C" w14:paraId="04C33EE0" w14:textId="77777777">
      <w:pPr>
        <w:pStyle w:val="FootnoteText"/>
        <w:spacing w:after="120"/>
        <w:rPr>
          <w:sz w:val="20"/>
        </w:rPr>
      </w:pPr>
      <w:r w:rsidRPr="00C848A1">
        <w:rPr>
          <w:rStyle w:val="FootnoteReference"/>
          <w:sz w:val="20"/>
        </w:rPr>
        <w:footnoteRef/>
      </w:r>
      <w:r w:rsidRPr="00C848A1">
        <w:rPr>
          <w:sz w:val="20"/>
        </w:rPr>
        <w:t xml:space="preserve"> </w:t>
      </w:r>
      <w:r w:rsidRPr="00C848A1">
        <w:rPr>
          <w:i/>
          <w:sz w:val="20"/>
        </w:rPr>
        <w:t xml:space="preserve">See </w:t>
      </w:r>
      <w:r w:rsidRPr="00C848A1">
        <w:rPr>
          <w:bCs/>
          <w:i/>
          <w:sz w:val="20"/>
        </w:rPr>
        <w:t>Wireless Emergency Alerts; Amendments to Part 11 of the Commission’s Rules Regarding the Emergency Alert System</w:t>
      </w:r>
      <w:r w:rsidRPr="00C848A1">
        <w:rPr>
          <w:bCs/>
          <w:sz w:val="20"/>
        </w:rPr>
        <w:t xml:space="preserve">, Second </w:t>
      </w:r>
      <w:r w:rsidRPr="00C848A1">
        <w:rPr>
          <w:sz w:val="20"/>
        </w:rPr>
        <w:t xml:space="preserve">Report and Order and Second Order on Reconsideration, FCC 18-4, para 4. at n.19 (rel. Jan. 31, 2018) </w:t>
      </w:r>
      <w:r>
        <w:rPr>
          <w:sz w:val="20"/>
        </w:rPr>
        <w:t>(</w:t>
      </w:r>
      <w:r w:rsidRPr="00E2708D">
        <w:rPr>
          <w:i/>
          <w:sz w:val="20"/>
        </w:rPr>
        <w:t>WEA Second R&amp;O</w:t>
      </w:r>
      <w:r>
        <w:rPr>
          <w:sz w:val="20"/>
        </w:rPr>
        <w:t xml:space="preserve">) </w:t>
      </w:r>
      <w:r w:rsidRPr="00C848A1">
        <w:rPr>
          <w:sz w:val="20"/>
        </w:rPr>
        <w:t xml:space="preserve">(directing the Bureau “to issue a Public Notice within one month of the </w:t>
      </w:r>
      <w:r w:rsidRPr="00C848A1">
        <w:rPr>
          <w:i/>
          <w:sz w:val="20"/>
        </w:rPr>
        <w:t>Second Report and Order</w:t>
      </w:r>
      <w:r w:rsidRPr="00C848A1">
        <w:rPr>
          <w:sz w:val="20"/>
        </w:rPr>
        <w:t>’s publication to further develop the record on multimedia alerting”) (</w:t>
      </w:r>
      <w:r w:rsidRPr="00C848A1">
        <w:rPr>
          <w:i/>
          <w:sz w:val="20"/>
        </w:rPr>
        <w:t>WEA Second R&amp;O</w:t>
      </w:r>
      <w:r w:rsidRPr="00C848A1">
        <w:rPr>
          <w:sz w:val="20"/>
        </w:rPr>
        <w:t xml:space="preserve">).  </w:t>
      </w:r>
    </w:p>
  </w:footnote>
  <w:footnote w:id="4">
    <w:p w:rsidR="001B5509" w:rsidRPr="00C848A1" w:rsidP="003C531C" w14:paraId="514FCFA5" w14:textId="77777777">
      <w:pPr>
        <w:pStyle w:val="FootnoteText"/>
        <w:spacing w:after="120"/>
        <w:rPr>
          <w:sz w:val="20"/>
        </w:rPr>
      </w:pPr>
      <w:r w:rsidRPr="00C848A1">
        <w:rPr>
          <w:rStyle w:val="FootnoteReference"/>
          <w:sz w:val="20"/>
        </w:rPr>
        <w:footnoteRef/>
      </w:r>
      <w:r w:rsidRPr="00C848A1">
        <w:rPr>
          <w:sz w:val="20"/>
        </w:rPr>
        <w:t xml:space="preserve"> </w:t>
      </w:r>
      <w:r w:rsidRPr="001B20BA">
        <w:rPr>
          <w:bCs/>
          <w:i/>
          <w:sz w:val="20"/>
        </w:rPr>
        <w:t>Wireless Emergency Alerts; Amendments to Part 11 of the Commission’s Rules Regarding the Emergency Alert System</w:t>
      </w:r>
      <w:r w:rsidRPr="00C848A1">
        <w:rPr>
          <w:bCs/>
          <w:color w:val="333333"/>
          <w:sz w:val="20"/>
        </w:rPr>
        <w:t xml:space="preserve">, </w:t>
      </w:r>
      <w:r w:rsidRPr="00C848A1">
        <w:rPr>
          <w:sz w:val="20"/>
        </w:rPr>
        <w:t xml:space="preserve">Report and Order and Further Notice of Proposed Rulemaking, </w:t>
      </w:r>
      <w:r w:rsidRPr="00C848A1">
        <w:rPr>
          <w:iCs/>
          <w:color w:val="333333"/>
          <w:sz w:val="20"/>
        </w:rPr>
        <w:t>31 FCC Rcd 11112,</w:t>
      </w:r>
      <w:r w:rsidRPr="00C848A1">
        <w:rPr>
          <w:sz w:val="20"/>
        </w:rPr>
        <w:t xml:space="preserve"> 11132 para. 29 (2016) (</w:t>
      </w:r>
      <w:r w:rsidRPr="00C848A1">
        <w:rPr>
          <w:i/>
          <w:sz w:val="20"/>
        </w:rPr>
        <w:t xml:space="preserve">WEA </w:t>
      </w:r>
      <w:r>
        <w:rPr>
          <w:i/>
          <w:sz w:val="20"/>
        </w:rPr>
        <w:t xml:space="preserve">R&amp;O and </w:t>
      </w:r>
      <w:r w:rsidRPr="00C848A1">
        <w:rPr>
          <w:i/>
          <w:sz w:val="20"/>
        </w:rPr>
        <w:t>FNPRM</w:t>
      </w:r>
      <w:r w:rsidRPr="00C848A1">
        <w:rPr>
          <w:sz w:val="20"/>
        </w:rPr>
        <w:t>).</w:t>
      </w:r>
    </w:p>
  </w:footnote>
  <w:footnote w:id="5">
    <w:p w:rsidR="001B5509" w:rsidRPr="00C848A1" w:rsidP="003C531C" w14:paraId="7DDDD696" w14:textId="77777777">
      <w:pPr>
        <w:pStyle w:val="FootnoteText"/>
        <w:spacing w:after="120"/>
        <w:rPr>
          <w:sz w:val="20"/>
        </w:rPr>
      </w:pPr>
      <w:r w:rsidRPr="00C848A1">
        <w:rPr>
          <w:rStyle w:val="FootnoteReference"/>
          <w:sz w:val="20"/>
        </w:rPr>
        <w:footnoteRef/>
      </w:r>
      <w:r w:rsidRPr="00C848A1">
        <w:rPr>
          <w:sz w:val="20"/>
        </w:rPr>
        <w:t xml:space="preserve"> </w:t>
      </w:r>
      <w:r w:rsidRPr="00C848A1">
        <w:rPr>
          <w:i/>
          <w:sz w:val="20"/>
        </w:rPr>
        <w:t>Id</w:t>
      </w:r>
      <w:r w:rsidRPr="00C848A1">
        <w:rPr>
          <w:sz w:val="20"/>
        </w:rPr>
        <w:t xml:space="preserve">. at 11132 para. 29. </w:t>
      </w:r>
    </w:p>
  </w:footnote>
  <w:footnote w:id="6">
    <w:p w:rsidR="001B5509" w:rsidRPr="00A90551" w:rsidP="00E05F3F" w14:paraId="427E3D0A" w14:textId="77777777">
      <w:pPr>
        <w:pStyle w:val="FootnoteText"/>
        <w:spacing w:after="120"/>
        <w:rPr>
          <w:sz w:val="20"/>
        </w:rPr>
      </w:pPr>
      <w:r w:rsidRPr="00A90551">
        <w:rPr>
          <w:rStyle w:val="FootnoteReference"/>
          <w:sz w:val="20"/>
        </w:rPr>
        <w:footnoteRef/>
      </w:r>
      <w:r w:rsidRPr="00A90551">
        <w:rPr>
          <w:sz w:val="20"/>
        </w:rPr>
        <w:t xml:space="preserve"> </w:t>
      </w:r>
      <w:r w:rsidRPr="00A90551">
        <w:rPr>
          <w:i/>
          <w:sz w:val="20"/>
        </w:rPr>
        <w:t>See</w:t>
      </w:r>
      <w:r>
        <w:rPr>
          <w:i/>
          <w:sz w:val="20"/>
        </w:rPr>
        <w:t>, e.g.,</w:t>
      </w:r>
      <w:r w:rsidRPr="00A90551">
        <w:rPr>
          <w:sz w:val="20"/>
        </w:rPr>
        <w:t xml:space="preserve"> </w:t>
      </w:r>
      <w:r w:rsidRPr="00C848A1">
        <w:rPr>
          <w:sz w:val="20"/>
        </w:rPr>
        <w:t xml:space="preserve">Comments of APCO; Comments of Calhoun County Emergency Management Agency; Comments of Darren P. Wilson; </w:t>
      </w:r>
      <w:r w:rsidRPr="00C848A1">
        <w:rPr>
          <w:color w:val="000000"/>
          <w:sz w:val="20"/>
        </w:rPr>
        <w:t xml:space="preserve">Comments of the </w:t>
      </w:r>
      <w:r w:rsidRPr="00C848A1">
        <w:rPr>
          <w:rStyle w:val="ng-binding"/>
          <w:color w:val="1D2B3E"/>
          <w:sz w:val="20"/>
          <w:lang w:val="en"/>
        </w:rPr>
        <w:t>Lower Colorado River Authority, et al</w:t>
      </w:r>
      <w:r>
        <w:rPr>
          <w:rStyle w:val="ng-binding"/>
          <w:color w:val="1D2B3E"/>
          <w:sz w:val="20"/>
          <w:lang w:val="en"/>
        </w:rPr>
        <w:t>.</w:t>
      </w:r>
      <w:r w:rsidRPr="00C848A1">
        <w:rPr>
          <w:color w:val="000000"/>
          <w:sz w:val="20"/>
        </w:rPr>
        <w:t xml:space="preserve">; </w:t>
      </w:r>
      <w:r w:rsidRPr="00C848A1">
        <w:rPr>
          <w:sz w:val="20"/>
        </w:rPr>
        <w:t xml:space="preserve">Comments of the Department of Emergency Management, Nassau County; Comments of New York City Emergency Management Department Comments; </w:t>
      </w:r>
      <w:r w:rsidRPr="00614C0C">
        <w:rPr>
          <w:sz w:val="20"/>
        </w:rPr>
        <w:t>Comments of ATIS; Comments of AT&amp;T; Comments of CTIA; Comments of Verizon; Comments of T-Mobile</w:t>
      </w:r>
      <w:r>
        <w:rPr>
          <w:sz w:val="20"/>
        </w:rPr>
        <w:t xml:space="preserve">; </w:t>
      </w:r>
      <w:r w:rsidRPr="00614C0C">
        <w:rPr>
          <w:sz w:val="20"/>
        </w:rPr>
        <w:t xml:space="preserve">Reply Comments of </w:t>
      </w:r>
      <w:r w:rsidRPr="00614C0C">
        <w:rPr>
          <w:bCs/>
          <w:sz w:val="20"/>
        </w:rPr>
        <w:t>Telecommunications for the Deaf and Hard of Hearing, Inc., et al</w:t>
      </w:r>
      <w:r>
        <w:rPr>
          <w:sz w:val="20"/>
        </w:rPr>
        <w:t xml:space="preserve">.; </w:t>
      </w:r>
      <w:r w:rsidRPr="00614C0C">
        <w:rPr>
          <w:sz w:val="20"/>
        </w:rPr>
        <w:t>Reply Comments of CTIA</w:t>
      </w:r>
      <w:r>
        <w:rPr>
          <w:sz w:val="20"/>
        </w:rPr>
        <w:t>;</w:t>
      </w:r>
      <w:r w:rsidRPr="00C848A1">
        <w:rPr>
          <w:color w:val="000000"/>
          <w:sz w:val="20"/>
        </w:rPr>
        <w:t xml:space="preserve"> Letter from Francisco Sanchez, Liaison to the Director and Public Information Officer for Harris County Texas Homeland Security and Emergency Management, to Marlene H. Dortch, Secretary, FCC, PS Docket No. 15-91 (filed July 10, 2017); Letter from Commissioner James P. O’Neill, New York City Police Department to Chairman Ajit Pai, FCC, PS Docket No. 15-91 (filed Jan. 16, 2018)</w:t>
      </w:r>
      <w:r>
        <w:rPr>
          <w:color w:val="000000"/>
          <w:sz w:val="20"/>
        </w:rPr>
        <w:t xml:space="preserve">; </w:t>
      </w:r>
      <w:r w:rsidRPr="00614C0C">
        <w:rPr>
          <w:sz w:val="20"/>
        </w:rPr>
        <w:t>Letter from Benjamin Krakauer, Assistant Commissioner, New York City Emergency Management to Marlene H. Dortch, Secretary, FCC, PS Docket No. 15-91 (filed Mar. 15, 2018)</w:t>
      </w:r>
      <w:r w:rsidRPr="00C848A1">
        <w:rPr>
          <w:sz w:val="20"/>
        </w:rPr>
        <w:t>.</w:t>
      </w:r>
    </w:p>
  </w:footnote>
  <w:footnote w:id="7">
    <w:p w:rsidR="001B5509" w:rsidRPr="00675A0D" w:rsidP="00E05F3F" w14:paraId="6F0D8703" w14:textId="24E4B6A7">
      <w:pPr>
        <w:pStyle w:val="FootnoteText"/>
        <w:spacing w:after="120"/>
        <w:rPr>
          <w:sz w:val="20"/>
        </w:rPr>
      </w:pPr>
      <w:r w:rsidRPr="002234B6">
        <w:rPr>
          <w:rStyle w:val="FootnoteReference"/>
          <w:sz w:val="20"/>
        </w:rPr>
        <w:footnoteRef/>
      </w:r>
      <w:r w:rsidRPr="002234B6">
        <w:rPr>
          <w:sz w:val="20"/>
        </w:rPr>
        <w:t xml:space="preserve"> </w:t>
      </w:r>
      <w:r w:rsidRPr="002234B6">
        <w:rPr>
          <w:i/>
          <w:sz w:val="20"/>
        </w:rPr>
        <w:t>WEA R&amp;O and FNPRM</w:t>
      </w:r>
      <w:r w:rsidRPr="002234B6">
        <w:rPr>
          <w:sz w:val="20"/>
        </w:rPr>
        <w:t xml:space="preserve">, </w:t>
      </w:r>
      <w:r>
        <w:rPr>
          <w:sz w:val="20"/>
        </w:rPr>
        <w:t xml:space="preserve">31 </w:t>
      </w:r>
      <w:r w:rsidRPr="002234B6">
        <w:rPr>
          <w:sz w:val="20"/>
        </w:rPr>
        <w:t>FCC Rcd</w:t>
      </w:r>
      <w:r>
        <w:rPr>
          <w:sz w:val="20"/>
        </w:rPr>
        <w:t xml:space="preserve"> 11112</w:t>
      </w:r>
      <w:r w:rsidRPr="00675A0D">
        <w:rPr>
          <w:sz w:val="20"/>
        </w:rPr>
        <w:t xml:space="preserve">.  </w:t>
      </w:r>
    </w:p>
  </w:footnote>
  <w:footnote w:id="8">
    <w:p w:rsidR="001B5509" w:rsidRPr="00402B4B" w:rsidP="00402B4B" w14:paraId="7D8F5828" w14:textId="37A58427">
      <w:pPr>
        <w:autoSpaceDE w:val="0"/>
        <w:autoSpaceDN w:val="0"/>
        <w:adjustRightInd w:val="0"/>
        <w:spacing w:after="120"/>
        <w:rPr>
          <w:bCs/>
          <w:color w:val="010101"/>
          <w:sz w:val="20"/>
        </w:rPr>
      </w:pPr>
      <w:r w:rsidRPr="00B06C34">
        <w:rPr>
          <w:rStyle w:val="FootnoteReference"/>
          <w:sz w:val="20"/>
        </w:rPr>
        <w:footnoteRef/>
      </w:r>
      <w:r w:rsidRPr="00B06C34">
        <w:rPr>
          <w:sz w:val="20"/>
        </w:rPr>
        <w:t xml:space="preserve"> </w:t>
      </w:r>
      <w:r w:rsidRPr="00B06C34">
        <w:rPr>
          <w:i/>
          <w:sz w:val="20"/>
        </w:rPr>
        <w:t>The Commercial Mobile Alert System</w:t>
      </w:r>
      <w:r>
        <w:rPr>
          <w:sz w:val="20"/>
        </w:rPr>
        <w:t xml:space="preserve">, First Report and Order, 23 FCC Rcd 6144 </w:t>
      </w:r>
      <w:r w:rsidRPr="00B06C34">
        <w:rPr>
          <w:sz w:val="20"/>
        </w:rPr>
        <w:t>para. 48</w:t>
      </w:r>
      <w:r>
        <w:rPr>
          <w:sz w:val="20"/>
        </w:rPr>
        <w:t xml:space="preserve"> (2008) </w:t>
      </w:r>
      <w:r w:rsidRPr="00811A2A">
        <w:rPr>
          <w:sz w:val="20"/>
        </w:rPr>
        <w:t>(</w:t>
      </w:r>
      <w:r>
        <w:rPr>
          <w:sz w:val="20"/>
        </w:rPr>
        <w:t xml:space="preserve">requiring </w:t>
      </w:r>
      <w:r w:rsidRPr="00402B4B">
        <w:rPr>
          <w:bCs/>
          <w:color w:val="010101"/>
          <w:sz w:val="20"/>
        </w:rPr>
        <w:t>Participating CMS Providers to target alerts at the county-level</w:t>
      </w:r>
      <w:r w:rsidRPr="00811A2A">
        <w:rPr>
          <w:sz w:val="20"/>
        </w:rPr>
        <w:t>).</w:t>
      </w:r>
      <w:r>
        <w:rPr>
          <w:sz w:val="20"/>
        </w:rPr>
        <w:t xml:space="preserve">  </w:t>
      </w:r>
    </w:p>
  </w:footnote>
  <w:footnote w:id="9">
    <w:p w:rsidR="001B5509" w:rsidRPr="00C0246D" w:rsidP="00C0246D" w14:paraId="7F35FCB9" w14:textId="5FDBD216">
      <w:pPr>
        <w:autoSpaceDE w:val="0"/>
        <w:autoSpaceDN w:val="0"/>
        <w:adjustRightInd w:val="0"/>
        <w:spacing w:after="120"/>
        <w:rPr>
          <w:sz w:val="18"/>
        </w:rPr>
      </w:pPr>
      <w:r>
        <w:rPr>
          <w:rStyle w:val="FootnoteReference"/>
        </w:rPr>
        <w:footnoteRef/>
      </w:r>
      <w:r>
        <w:t xml:space="preserve"> </w:t>
      </w:r>
      <w:r w:rsidRPr="00E2708D">
        <w:rPr>
          <w:sz w:val="20"/>
        </w:rPr>
        <w:t xml:space="preserve">47 CFR </w:t>
      </w:r>
      <w:r>
        <w:rPr>
          <w:sz w:val="20"/>
        </w:rPr>
        <w:t xml:space="preserve">§ </w:t>
      </w:r>
      <w:r w:rsidRPr="00E2708D">
        <w:rPr>
          <w:sz w:val="20"/>
        </w:rPr>
        <w:t>10.450</w:t>
      </w:r>
      <w:r>
        <w:rPr>
          <w:sz w:val="20"/>
        </w:rPr>
        <w:t>(a).  Nationwide providers were required to comply with the “best approximates” geo-targeting requirement by January 3, 2017.</w:t>
      </w:r>
    </w:p>
  </w:footnote>
  <w:footnote w:id="10">
    <w:p w:rsidR="001B5509" w:rsidP="00BF6C65" w14:paraId="552D51B2" w14:textId="69534366">
      <w:pPr>
        <w:pStyle w:val="FootnoteText"/>
        <w:spacing w:after="120"/>
      </w:pPr>
      <w:r>
        <w:rPr>
          <w:rStyle w:val="FootnoteReference"/>
        </w:rPr>
        <w:footnoteRef/>
      </w:r>
      <w:r>
        <w:t xml:space="preserve"> </w:t>
      </w:r>
      <w:r w:rsidRPr="00E2708D">
        <w:rPr>
          <w:i/>
          <w:sz w:val="20"/>
        </w:rPr>
        <w:t>WEA Second Report and Order</w:t>
      </w:r>
      <w:r w:rsidRPr="00E2708D">
        <w:rPr>
          <w:sz w:val="20"/>
        </w:rPr>
        <w:t xml:space="preserve">, </w:t>
      </w:r>
      <w:r w:rsidRPr="00C848A1">
        <w:rPr>
          <w:sz w:val="20"/>
        </w:rPr>
        <w:t xml:space="preserve">FCC 18-4, </w:t>
      </w:r>
      <w:r w:rsidRPr="00E2708D">
        <w:rPr>
          <w:sz w:val="20"/>
        </w:rPr>
        <w:t>para.</w:t>
      </w:r>
      <w:r>
        <w:rPr>
          <w:sz w:val="20"/>
        </w:rPr>
        <w:t xml:space="preserve"> 6 (amending 47 CFR § 10.450(a)).  </w:t>
      </w:r>
      <w:r w:rsidRPr="002D3575">
        <w:rPr>
          <w:i/>
          <w:sz w:val="20"/>
        </w:rPr>
        <w:t>See</w:t>
      </w:r>
      <w:r>
        <w:rPr>
          <w:sz w:val="20"/>
        </w:rPr>
        <w:t xml:space="preserve"> 83 FR 8619 (Feb. 28, 2018) and 83 FR 10800 (Mar. 2018) (announcing that the amendments to 47 CFR § 10.450 will become effective on November 30, 2019).  In the </w:t>
      </w:r>
      <w:r w:rsidRPr="00A56BAC">
        <w:rPr>
          <w:i/>
          <w:sz w:val="20"/>
        </w:rPr>
        <w:t>WEA Second Report and Order</w:t>
      </w:r>
      <w:r>
        <w:rPr>
          <w:sz w:val="20"/>
        </w:rPr>
        <w:t xml:space="preserve">, the Commission declined to grant non-nationwide Participating CMS Providers additional time to meet the enhanced geographic area targeting requirements in 47 CFR § 10.450.  </w:t>
      </w:r>
      <w:r w:rsidRPr="00A56BAC">
        <w:rPr>
          <w:i/>
          <w:sz w:val="20"/>
        </w:rPr>
        <w:t>See</w:t>
      </w:r>
      <w:r>
        <w:rPr>
          <w:sz w:val="20"/>
        </w:rPr>
        <w:t xml:space="preserve"> </w:t>
      </w:r>
      <w:r w:rsidRPr="00E2708D">
        <w:rPr>
          <w:i/>
          <w:sz w:val="20"/>
        </w:rPr>
        <w:t>WEA Second Report and Order</w:t>
      </w:r>
      <w:r w:rsidRPr="00E2708D">
        <w:rPr>
          <w:sz w:val="20"/>
        </w:rPr>
        <w:t xml:space="preserve">, </w:t>
      </w:r>
      <w:r w:rsidRPr="00C848A1">
        <w:rPr>
          <w:sz w:val="20"/>
        </w:rPr>
        <w:t xml:space="preserve">FCC 18-4, </w:t>
      </w:r>
      <w:r w:rsidRPr="00E2708D">
        <w:rPr>
          <w:sz w:val="20"/>
        </w:rPr>
        <w:t>para.</w:t>
      </w:r>
      <w:r>
        <w:rPr>
          <w:sz w:val="20"/>
        </w:rPr>
        <w:t xml:space="preserve"> 14.</w:t>
      </w:r>
    </w:p>
  </w:footnote>
  <w:footnote w:id="11">
    <w:p w:rsidR="001B5509" w:rsidRPr="003263A2" w:rsidP="00B37E75" w14:paraId="46A409AF" w14:textId="059B3E44">
      <w:pPr>
        <w:pStyle w:val="FootnoteText"/>
        <w:spacing w:after="120"/>
        <w:rPr>
          <w:sz w:val="20"/>
        </w:rPr>
      </w:pPr>
      <w:r w:rsidRPr="00C0246D">
        <w:rPr>
          <w:rStyle w:val="FootnoteReference"/>
          <w:sz w:val="20"/>
        </w:rPr>
        <w:footnoteRef/>
      </w:r>
      <w:r w:rsidRPr="00C0246D">
        <w:rPr>
          <w:sz w:val="20"/>
        </w:rPr>
        <w:t xml:space="preserve"> </w:t>
      </w:r>
      <w:r w:rsidRPr="003263A2">
        <w:rPr>
          <w:sz w:val="20"/>
        </w:rPr>
        <w:t xml:space="preserve">47 CFR § 10.441.  </w:t>
      </w:r>
      <w:r>
        <w:rPr>
          <w:sz w:val="20"/>
        </w:rPr>
        <w:t xml:space="preserve">Non-nationwide providers must support the inclusion of embedded references in WEA messages by </w:t>
      </w:r>
      <w:r w:rsidRPr="003263A2">
        <w:rPr>
          <w:sz w:val="20"/>
        </w:rPr>
        <w:t xml:space="preserve">May 1, 2019.  </w:t>
      </w:r>
      <w:r w:rsidRPr="003263A2">
        <w:rPr>
          <w:i/>
          <w:sz w:val="20"/>
        </w:rPr>
        <w:t xml:space="preserve">See </w:t>
      </w:r>
      <w:r w:rsidRPr="00C0246D">
        <w:rPr>
          <w:i/>
          <w:sz w:val="20"/>
        </w:rPr>
        <w:t>Wireless Emergency Alerts; Amendments to Part 11 of the Commission’s Rules Regarding the Emergency Alert System</w:t>
      </w:r>
      <w:r w:rsidRPr="00C0246D">
        <w:rPr>
          <w:sz w:val="20"/>
        </w:rPr>
        <w:t xml:space="preserve">, </w:t>
      </w:r>
      <w:r w:rsidRPr="003263A2">
        <w:rPr>
          <w:sz w:val="20"/>
        </w:rPr>
        <w:t xml:space="preserve">Order on Reconsideration, </w:t>
      </w:r>
      <w:r w:rsidRPr="00C0246D">
        <w:rPr>
          <w:sz w:val="20"/>
        </w:rPr>
        <w:t xml:space="preserve">32 FCC Rcd 9621, 9625 para. </w:t>
      </w:r>
      <w:r w:rsidRPr="003263A2">
        <w:rPr>
          <w:sz w:val="20"/>
        </w:rPr>
        <w:t>10 (2017)</w:t>
      </w:r>
      <w:r w:rsidR="00A72DC0">
        <w:rPr>
          <w:sz w:val="20"/>
        </w:rPr>
        <w:t>.</w:t>
      </w:r>
    </w:p>
  </w:footnote>
  <w:footnote w:id="12">
    <w:p w:rsidR="001B5509" w:rsidRPr="001135BA" w:rsidP="00B37E75" w14:paraId="0AFE69CD" w14:textId="558E1064">
      <w:pPr>
        <w:pStyle w:val="FootnoteText"/>
        <w:spacing w:after="120"/>
        <w:rPr>
          <w:sz w:val="20"/>
        </w:rPr>
      </w:pPr>
      <w:r w:rsidRPr="003263A2">
        <w:rPr>
          <w:rStyle w:val="FootnoteReference"/>
          <w:sz w:val="20"/>
        </w:rPr>
        <w:footnoteRef/>
      </w:r>
      <w:r w:rsidRPr="003263A2">
        <w:rPr>
          <w:sz w:val="20"/>
        </w:rPr>
        <w:t xml:space="preserve"> </w:t>
      </w:r>
      <w:r w:rsidRPr="003263A2">
        <w:rPr>
          <w:i/>
          <w:sz w:val="20"/>
        </w:rPr>
        <w:t>WEA R&amp;O and FNPRM</w:t>
      </w:r>
      <w:r w:rsidRPr="003263A2">
        <w:rPr>
          <w:sz w:val="20"/>
        </w:rPr>
        <w:t>, 31 FCC Rcd at 11120</w:t>
      </w:r>
      <w:r w:rsidR="00A72DC0">
        <w:rPr>
          <w:sz w:val="20"/>
        </w:rPr>
        <w:t>, 11140</w:t>
      </w:r>
      <w:r w:rsidRPr="003263A2">
        <w:rPr>
          <w:sz w:val="20"/>
        </w:rPr>
        <w:t xml:space="preserve"> (increasing the </w:t>
      </w:r>
      <w:r w:rsidR="00A72DC0">
        <w:rPr>
          <w:sz w:val="20"/>
        </w:rPr>
        <w:t xml:space="preserve">message </w:t>
      </w:r>
      <w:r w:rsidRPr="003263A2">
        <w:rPr>
          <w:sz w:val="20"/>
        </w:rPr>
        <w:t>character limit in 47 CFR §</w:t>
      </w:r>
      <w:r w:rsidR="00A72DC0">
        <w:rPr>
          <w:sz w:val="20"/>
        </w:rPr>
        <w:t> </w:t>
      </w:r>
      <w:r w:rsidRPr="003263A2">
        <w:rPr>
          <w:sz w:val="20"/>
        </w:rPr>
        <w:t>10.430</w:t>
      </w:r>
      <w:r w:rsidR="00A72DC0">
        <w:rPr>
          <w:sz w:val="20"/>
        </w:rPr>
        <w:t xml:space="preserve"> and requiring support for Spanish language alert messages</w:t>
      </w:r>
      <w:r w:rsidRPr="003263A2">
        <w:rPr>
          <w:sz w:val="20"/>
        </w:rPr>
        <w:t xml:space="preserve"> in 47 CFR § 10.480).  In the </w:t>
      </w:r>
      <w:r w:rsidRPr="003263A2">
        <w:rPr>
          <w:i/>
          <w:sz w:val="20"/>
        </w:rPr>
        <w:t>WEA Second Report and Order</w:t>
      </w:r>
      <w:r w:rsidRPr="003263A2">
        <w:rPr>
          <w:sz w:val="20"/>
        </w:rPr>
        <w:t xml:space="preserve">, the Commission extended the compliance deadline for supporting Spanish language Alert Messages to May 1, 2019.  </w:t>
      </w:r>
      <w:r w:rsidRPr="003263A2">
        <w:rPr>
          <w:i/>
          <w:sz w:val="20"/>
        </w:rPr>
        <w:t>See</w:t>
      </w:r>
      <w:r w:rsidRPr="003263A2">
        <w:rPr>
          <w:sz w:val="20"/>
        </w:rPr>
        <w:t xml:space="preserve"> </w:t>
      </w:r>
      <w:r w:rsidRPr="003263A2">
        <w:rPr>
          <w:i/>
          <w:sz w:val="20"/>
        </w:rPr>
        <w:t>WEA Second Report and Order</w:t>
      </w:r>
      <w:r w:rsidRPr="003263A2">
        <w:rPr>
          <w:sz w:val="20"/>
        </w:rPr>
        <w:t>, FCC 18-4, para. 49.</w:t>
      </w:r>
    </w:p>
  </w:footnote>
  <w:footnote w:id="13">
    <w:p w:rsidR="001B5509" w:rsidRPr="00B37E75" w:rsidP="00B37E75" w14:paraId="5D2D8123" w14:textId="38E5270B">
      <w:pPr>
        <w:pStyle w:val="FootnoteText"/>
        <w:spacing w:after="120"/>
        <w:rPr>
          <w:sz w:val="20"/>
        </w:rPr>
      </w:pPr>
      <w:r w:rsidRPr="001135BA">
        <w:rPr>
          <w:rStyle w:val="FootnoteReference"/>
          <w:sz w:val="20"/>
        </w:rPr>
        <w:footnoteRef/>
      </w:r>
      <w:r w:rsidRPr="001135BA">
        <w:rPr>
          <w:sz w:val="20"/>
        </w:rPr>
        <w:t xml:space="preserve"> </w:t>
      </w:r>
      <w:r>
        <w:rPr>
          <w:i/>
          <w:sz w:val="20"/>
        </w:rPr>
        <w:t>WEA R&amp;O and FNPRM</w:t>
      </w:r>
      <w:r>
        <w:rPr>
          <w:sz w:val="20"/>
        </w:rPr>
        <w:t xml:space="preserve">, 31 FCC Rcd </w:t>
      </w:r>
      <w:r w:rsidRPr="001135BA">
        <w:rPr>
          <w:sz w:val="20"/>
        </w:rPr>
        <w:t xml:space="preserve">at </w:t>
      </w:r>
      <w:r>
        <w:rPr>
          <w:sz w:val="20"/>
        </w:rPr>
        <w:t xml:space="preserve">11154-55 </w:t>
      </w:r>
      <w:r w:rsidRPr="001135BA">
        <w:rPr>
          <w:sz w:val="20"/>
        </w:rPr>
        <w:t xml:space="preserve">para. </w:t>
      </w:r>
      <w:r>
        <w:rPr>
          <w:sz w:val="20"/>
        </w:rPr>
        <w:t xml:space="preserve">65 </w:t>
      </w:r>
      <w:r w:rsidRPr="001135BA">
        <w:rPr>
          <w:sz w:val="20"/>
        </w:rPr>
        <w:t>(amending 47 CFR §</w:t>
      </w:r>
      <w:r w:rsidRPr="0067254F">
        <w:rPr>
          <w:sz w:val="20"/>
        </w:rPr>
        <w:t xml:space="preserve"> 10.350(c)).</w:t>
      </w:r>
    </w:p>
  </w:footnote>
  <w:footnote w:id="14">
    <w:p w:rsidR="001B5509" w:rsidRPr="00C848A1" w:rsidP="003C531C" w14:paraId="35C0073D" w14:textId="77777777">
      <w:pPr>
        <w:pStyle w:val="FootnoteText"/>
        <w:spacing w:after="120"/>
        <w:rPr>
          <w:i/>
          <w:iCs/>
          <w:sz w:val="20"/>
        </w:rPr>
      </w:pPr>
      <w:r w:rsidRPr="00C848A1">
        <w:rPr>
          <w:rStyle w:val="FootnoteReference"/>
          <w:sz w:val="20"/>
        </w:rPr>
        <w:footnoteRef/>
      </w:r>
      <w:r w:rsidRPr="00C848A1">
        <w:rPr>
          <w:sz w:val="20"/>
        </w:rPr>
        <w:t xml:space="preserve"> 47 CFR §§ 1.1200 </w:t>
      </w:r>
      <w:r w:rsidRPr="00C848A1">
        <w:rPr>
          <w:i/>
          <w:iCs/>
          <w:sz w:val="20"/>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7072" w14:paraId="025EC6A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7072" w14:paraId="06B3E83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509" w14:paraId="0307C9F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B5509" w14:textId="77777777">
                          <w:pPr>
                            <w:rPr>
                              <w:rFonts w:ascii="Arial Narrow" w:hAnsi="Arial Narrow"/>
                              <w:b/>
                            </w:rPr>
                          </w:pPr>
                          <w:r>
                            <w:rPr>
                              <w:rFonts w:ascii="Arial Narrow" w:hAnsi="Arial Narrow"/>
                              <w:b/>
                            </w:rPr>
                            <w:t>Federal Communications Commission</w:t>
                          </w:r>
                        </w:p>
                        <w:p w:rsidR="001B5509" w14:textId="77777777">
                          <w:pPr>
                            <w:rPr>
                              <w:rFonts w:ascii="Arial Narrow" w:hAnsi="Arial Narrow"/>
                              <w:b/>
                            </w:rPr>
                          </w:pPr>
                          <w:smartTag w:uri="urn:schemas-microsoft-com:office:smarttags" w:element="address">
                            <w:smartTag w:uri="urn:schemas-microsoft-com:office:smarttags" w:element="Street">
                              <w:r>
                                <w:rPr>
                                  <w:rFonts w:ascii="Arial Narrow" w:hAnsi="Arial Narrow"/>
                                  <w:b/>
                                </w:rPr>
                                <w:t>445 12</w:t>
                              </w:r>
                              <w:r>
                                <w:rPr>
                                  <w:rFonts w:ascii="Arial Narrow" w:hAnsi="Arial Narrow"/>
                                  <w:b/>
                                  <w:vertAlign w:val="superscript"/>
                                </w:rPr>
                                <w:t>th</w:t>
                              </w:r>
                              <w:r>
                                <w:rPr>
                                  <w:rFonts w:ascii="Arial Narrow" w:hAnsi="Arial Narrow"/>
                                  <w:b/>
                                </w:rPr>
                                <w:t xml:space="preserve"> St., S.W.</w:t>
                              </w:r>
                            </w:smartTag>
                          </w:smartTag>
                        </w:p>
                        <w:p w:rsidR="001B5509" w14:textId="77777777">
                          <w:pPr>
                            <w:rPr>
                              <w:rFonts w:ascii="Arial" w:hAnsi="Arial"/>
                              <w:sz w:val="24"/>
                            </w:rPr>
                          </w:pPr>
                          <w:smartTag w:uri="urn:schemas-microsoft-com:office:smarttags" w:element="place">
                            <w:smartTag w:uri="urn:schemas-microsoft-com:office:smarttags" w:element="City">
                              <w:r>
                                <w:rPr>
                                  <w:rFonts w:ascii="Arial Narrow" w:hAnsi="Arial Narrow"/>
                                  <w:b/>
                                </w:rPr>
                                <w:t>Washington</w:t>
                              </w:r>
                            </w:smartTag>
                            <w:r>
                              <w:rPr>
                                <w:rFonts w:ascii="Arial Narrow" w:hAnsi="Arial Narrow"/>
                                <w:b/>
                              </w:rPr>
                              <w:t xml:space="preserve">, </w:t>
                            </w:r>
                            <w:smartTag w:uri="urn:schemas-microsoft-com:office:smarttags" w:element="State">
                              <w:r>
                                <w:rPr>
                                  <w:rFonts w:ascii="Arial Narrow" w:hAnsi="Arial Narrow"/>
                                  <w:b/>
                                </w:rPr>
                                <w:t>D.C.</w:t>
                              </w:r>
                            </w:smartTag>
                            <w:r>
                              <w:rPr>
                                <w:rFonts w:ascii="Arial Narrow" w:hAnsi="Arial Narrow"/>
                                <w:b/>
                              </w:rPr>
                              <w:t xml:space="preserve"> </w:t>
                            </w:r>
                            <w:smartTag w:uri="urn:schemas-microsoft-com:office:smarttags" w:element="PostalCode">
                              <w:r>
                                <w:rPr>
                                  <w:rFonts w:ascii="Arial Narrow" w:hAnsi="Arial Narrow"/>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244.8pt;height:50.4pt;margin-top:57.6pt;margin-left:47.6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4B234F" w14:paraId="65B1CD8F" w14:textId="77777777">
                    <w:pPr>
                      <w:rPr>
                        <w:rFonts w:ascii="Arial Narrow" w:hAnsi="Arial Narrow"/>
                        <w:b/>
                      </w:rPr>
                    </w:pPr>
                    <w:r>
                      <w:rPr>
                        <w:rFonts w:ascii="Arial Narrow" w:hAnsi="Arial Narrow"/>
                        <w:b/>
                      </w:rPr>
                      <w:t>Federal Communications Commission</w:t>
                    </w:r>
                  </w:p>
                  <w:p w:rsidR="004B234F" w14:paraId="7127E739" w14:textId="77777777">
                    <w:pPr>
                      <w:rPr>
                        <w:rFonts w:ascii="Arial Narrow" w:hAnsi="Arial Narrow"/>
                        <w:b/>
                      </w:rPr>
                    </w:pPr>
                    <w:smartTag w:uri="urn:schemas-microsoft-com:office:smarttags" w:element="address">
                      <w:smartTag w:uri="urn:schemas-microsoft-com:office:smarttags" w:element="Street">
                        <w:r>
                          <w:rPr>
                            <w:rFonts w:ascii="Arial Narrow" w:hAnsi="Arial Narrow"/>
                            <w:b/>
                          </w:rPr>
                          <w:t>445 12</w:t>
                        </w:r>
                        <w:r>
                          <w:rPr>
                            <w:rFonts w:ascii="Arial Narrow" w:hAnsi="Arial Narrow"/>
                            <w:b/>
                            <w:vertAlign w:val="superscript"/>
                          </w:rPr>
                          <w:t>th</w:t>
                        </w:r>
                        <w:r>
                          <w:rPr>
                            <w:rFonts w:ascii="Arial Narrow" w:hAnsi="Arial Narrow"/>
                            <w:b/>
                          </w:rPr>
                          <w:t xml:space="preserve"> St., S.W.</w:t>
                        </w:r>
                      </w:smartTag>
                    </w:smartTag>
                  </w:p>
                  <w:p w:rsidR="004B234F" w14:paraId="22DE74B6" w14:textId="77777777">
                    <w:pPr>
                      <w:rPr>
                        <w:rFonts w:ascii="Arial" w:hAnsi="Arial"/>
                        <w:sz w:val="24"/>
                      </w:rPr>
                    </w:pPr>
                    <w:smartTag w:uri="urn:schemas-microsoft-com:office:smarttags" w:element="place">
                      <w:smartTag w:uri="urn:schemas-microsoft-com:office:smarttags" w:element="City">
                        <w:r>
                          <w:rPr>
                            <w:rFonts w:ascii="Arial Narrow" w:hAnsi="Arial Narrow"/>
                            <w:b/>
                          </w:rPr>
                          <w:t>Washington</w:t>
                        </w:r>
                      </w:smartTag>
                      <w:r>
                        <w:rPr>
                          <w:rFonts w:ascii="Arial Narrow" w:hAnsi="Arial Narrow"/>
                          <w:b/>
                        </w:rPr>
                        <w:t xml:space="preserve">, </w:t>
                      </w:r>
                      <w:smartTag w:uri="urn:schemas-microsoft-com:office:smarttags" w:element="State">
                        <w:r>
                          <w:rPr>
                            <w:rFonts w:ascii="Arial Narrow" w:hAnsi="Arial Narrow"/>
                            <w:b/>
                          </w:rPr>
                          <w:t>D.C.</w:t>
                        </w:r>
                      </w:smartTag>
                      <w:r>
                        <w:rPr>
                          <w:rFonts w:ascii="Arial Narrow" w:hAnsi="Arial Narrow"/>
                          <w:b/>
                        </w:rPr>
                        <w:t xml:space="preserve"> </w:t>
                      </w:r>
                      <w:smartTag w:uri="urn:schemas-microsoft-com:office:smarttags" w:element="PostalCode">
                        <w:r>
                          <w:rPr>
                            <w:rFonts w:ascii="Arial Narrow" w:hAnsi="Arial Narrow"/>
                            <w:b/>
                          </w:rPr>
                          <w:t>20554</w:t>
                        </w:r>
                      </w:smartTag>
                    </w:smartTag>
                  </w:p>
                </w:txbxContent>
              </v:textbox>
            </v:shape>
          </w:pict>
        </mc:Fallback>
      </mc:AlternateContent>
    </w:r>
    <w:r>
      <w:rPr>
        <w:noProof/>
      </w:rPr>
      <w:drawing>
        <wp:anchor distT="0" distB="0" distL="114300" distR="114300" simplePos="0" relativeHeight="251664384" behindDoc="0" locked="0" layoutInCell="0" allowOverlap="1">
          <wp:simplePos x="0" y="0"/>
          <wp:positionH relativeFrom="column">
            <wp:posOffset>0</wp:posOffset>
          </wp:positionH>
          <wp:positionV relativeFrom="paragraph">
            <wp:posOffset>0</wp:posOffset>
          </wp:positionV>
          <wp:extent cx="591185" cy="5911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55232"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1185"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1B5509" w14:paraId="5CDC9BCA" w14:textId="77777777">
    <w:pPr>
      <w:pStyle w:val="Header"/>
      <w:tabs>
        <w:tab w:val="left" w:pos="1080"/>
        <w:tab w:val="clear" w:pos="4320"/>
        <w:tab w:val="clear" w:pos="864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3251835</wp:posOffset>
              </wp:positionH>
              <wp:positionV relativeFrom="paragraph">
                <wp:posOffset>76200</wp:posOffset>
              </wp:positionV>
              <wp:extent cx="2640965" cy="548640"/>
              <wp:effectExtent l="0" t="0" r="0" b="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B5509" w14:textId="77777777">
                          <w:pPr>
                            <w:jc w:val="right"/>
                            <w:rPr>
                              <w:rFonts w:ascii="Arial" w:hAnsi="Arial"/>
                              <w:sz w:val="16"/>
                            </w:rPr>
                          </w:pPr>
                          <w:r>
                            <w:rPr>
                              <w:rFonts w:ascii="Arial" w:hAnsi="Arial"/>
                              <w:sz w:val="16"/>
                            </w:rPr>
                            <w:tab/>
                            <w:t>News Media Information 202 / 418-0500</w:t>
                          </w:r>
                        </w:p>
                        <w:p w:rsidR="001B5509" w14:textId="77777777">
                          <w:pPr>
                            <w:jc w:val="right"/>
                            <w:rPr>
                              <w:rFonts w:ascii="Arial" w:hAnsi="Arial"/>
                              <w:sz w:val="16"/>
                            </w:rPr>
                          </w:pPr>
                          <w:r>
                            <w:rPr>
                              <w:rFonts w:ascii="Arial" w:hAnsi="Arial"/>
                              <w:sz w:val="16"/>
                            </w:rPr>
                            <w:tab/>
                            <w:t>Fax-On-Demand 202 / 418-2830</w:t>
                          </w:r>
                        </w:p>
                        <w:p w:rsidR="001B5509" w14:textId="77777777">
                          <w:pPr>
                            <w:jc w:val="right"/>
                            <w:rPr>
                              <w:rFonts w:ascii="Arial" w:hAnsi="Arial"/>
                              <w:sz w:val="16"/>
                            </w:rPr>
                          </w:pPr>
                          <w:r>
                            <w:rPr>
                              <w:rFonts w:ascii="Arial" w:hAnsi="Arial"/>
                              <w:sz w:val="16"/>
                            </w:rPr>
                            <w:tab/>
                            <w:t>TTY 202 / 418-2555</w:t>
                          </w:r>
                        </w:p>
                        <w:p w:rsidR="001B5509" w14:textId="77777777">
                          <w:pPr>
                            <w:jc w:val="right"/>
                            <w:rPr>
                              <w:rFonts w:ascii="Arial" w:hAnsi="Arial"/>
                              <w:sz w:val="16"/>
                            </w:rPr>
                          </w:pPr>
                          <w:r>
                            <w:rPr>
                              <w:rFonts w:ascii="Arial" w:hAnsi="Arial"/>
                              <w:sz w:val="16"/>
                            </w:rPr>
                            <w:t>Internet: http://www.fcc.gov</w:t>
                          </w:r>
                        </w:p>
                        <w:p w:rsidR="001B5509" w14:textId="77777777">
                          <w:pPr>
                            <w:jc w:val="right"/>
                            <w:rPr>
                              <w:rFonts w:ascii="Arial" w:hAnsi="Arial"/>
                              <w:sz w:val="16"/>
                            </w:rPr>
                          </w:pPr>
                          <w:r>
                            <w:rPr>
                              <w:rFonts w:ascii="Arial" w:hAnsi="Arial"/>
                              <w:sz w:val="16"/>
                            </w:rPr>
                            <w:tab/>
                            <w:t>ftp.fcc.gov</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2050" type="#_x0000_t202" style="width:207.95pt;height:43.2pt;margin-top:6pt;margin-left:256.0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4B234F" w14:paraId="14FF6770" w14:textId="77777777">
                    <w:pPr>
                      <w:jc w:val="right"/>
                      <w:rPr>
                        <w:rFonts w:ascii="Arial" w:hAnsi="Arial"/>
                        <w:sz w:val="16"/>
                      </w:rPr>
                    </w:pPr>
                    <w:r>
                      <w:rPr>
                        <w:rFonts w:ascii="Arial" w:hAnsi="Arial"/>
                        <w:sz w:val="16"/>
                      </w:rPr>
                      <w:tab/>
                      <w:t>News Media Information 202 / 418-0500</w:t>
                    </w:r>
                  </w:p>
                  <w:p w:rsidR="004B234F" w14:paraId="252FF7CD" w14:textId="77777777">
                    <w:pPr>
                      <w:jc w:val="right"/>
                      <w:rPr>
                        <w:rFonts w:ascii="Arial" w:hAnsi="Arial"/>
                        <w:sz w:val="16"/>
                      </w:rPr>
                    </w:pPr>
                    <w:r>
                      <w:rPr>
                        <w:rFonts w:ascii="Arial" w:hAnsi="Arial"/>
                        <w:sz w:val="16"/>
                      </w:rPr>
                      <w:tab/>
                      <w:t>Fax-On-Demand 202 / 418-2830</w:t>
                    </w:r>
                  </w:p>
                  <w:p w:rsidR="004B234F" w14:paraId="3C422B38" w14:textId="77777777">
                    <w:pPr>
                      <w:jc w:val="right"/>
                      <w:rPr>
                        <w:rFonts w:ascii="Arial" w:hAnsi="Arial"/>
                        <w:sz w:val="16"/>
                      </w:rPr>
                    </w:pPr>
                    <w:r>
                      <w:rPr>
                        <w:rFonts w:ascii="Arial" w:hAnsi="Arial"/>
                        <w:sz w:val="16"/>
                      </w:rPr>
                      <w:tab/>
                      <w:t>TTY 202 / 418-2555</w:t>
                    </w:r>
                  </w:p>
                  <w:p w:rsidR="004B234F" w14:paraId="5180E294" w14:textId="77777777">
                    <w:pPr>
                      <w:jc w:val="right"/>
                      <w:rPr>
                        <w:rFonts w:ascii="Arial" w:hAnsi="Arial"/>
                        <w:sz w:val="16"/>
                      </w:rPr>
                    </w:pPr>
                    <w:r>
                      <w:rPr>
                        <w:rFonts w:ascii="Arial" w:hAnsi="Arial"/>
                        <w:sz w:val="16"/>
                      </w:rPr>
                      <w:t>Internet: http://www.fcc.gov</w:t>
                    </w:r>
                  </w:p>
                  <w:p w:rsidR="004B234F" w14:paraId="58811C6F" w14:textId="77777777">
                    <w:pPr>
                      <w:jc w:val="right"/>
                      <w:rPr>
                        <w:rFonts w:ascii="Arial" w:hAnsi="Arial"/>
                        <w:sz w:val="16"/>
                      </w:rPr>
                    </w:pPr>
                    <w:r>
                      <w:rPr>
                        <w:rFonts w:ascii="Arial" w:hAnsi="Arial"/>
                        <w:sz w:val="16"/>
                      </w:rPr>
                      <w:tab/>
                      <w:t>ftp.fcc.gov</w:t>
                    </w: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5943600" cy="2540"/>
              <wp:effectExtent l="0" t="0" r="0" b="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61312" from="0,54.95pt" to="468pt,55.15pt" o:allowincell="f"/>
          </w:pict>
        </mc:Fallback>
      </mc:AlternateContent>
    </w:r>
  </w:p>
  <w:p w:rsidR="001B5509" w14:paraId="16518D06"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35B0FFA2"/>
    <w:lvl w:ilvl="0">
      <w:start w:val="1"/>
      <w:numFmt w:val="decimal"/>
      <w:pStyle w:val="ParaNum0"/>
      <w:lvlText w:val="%1."/>
      <w:lvlJc w:val="left"/>
      <w:pPr>
        <w:tabs>
          <w:tab w:val="num" w:pos="1080"/>
        </w:tabs>
        <w:ind w:left="0" w:firstLine="720"/>
      </w:pPr>
      <w:rPr>
        <w:b w:val="0"/>
        <w:i w:val="0"/>
      </w:rPr>
    </w:lvl>
  </w:abstractNum>
  <w:abstractNum w:abstractNumId="1">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36248B7"/>
    <w:multiLevelType w:val="hybridMultilevel"/>
    <w:tmpl w:val="8CCACA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C8F632B"/>
    <w:multiLevelType w:val="hybridMultilevel"/>
    <w:tmpl w:val="871012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7">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8">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50D259FF"/>
    <w:multiLevelType w:val="hybridMultilevel"/>
    <w:tmpl w:val="37146D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1">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3">
    <w:nsid w:val="545E537E"/>
    <w:multiLevelType w:val="multilevel"/>
    <w:tmpl w:val="51C4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1859F8"/>
    <w:multiLevelType w:val="multilevel"/>
    <w:tmpl w:val="CCCC34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7">
    <w:nsid w:val="70391286"/>
    <w:multiLevelType w:val="hybridMultilevel"/>
    <w:tmpl w:val="A072DFF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0"/>
      <w:numFmt w:val="bullet"/>
      <w:lvlText w:val="-"/>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5"/>
  </w:num>
  <w:num w:numId="2">
    <w:abstractNumId w:val="12"/>
  </w:num>
  <w:num w:numId="3">
    <w:abstractNumId w:val="16"/>
  </w:num>
  <w:num w:numId="4">
    <w:abstractNumId w:val="4"/>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1"/>
  </w:num>
  <w:num w:numId="12">
    <w:abstractNumId w:val="6"/>
  </w:num>
  <w:num w:numId="13">
    <w:abstractNumId w:val="13"/>
  </w:num>
  <w:num w:numId="14">
    <w:abstractNumId w:val="7"/>
  </w:num>
  <w:num w:numId="15">
    <w:abstractNumId w:val="3"/>
  </w:num>
  <w:num w:numId="16">
    <w:abstractNumId w:val="14"/>
  </w:num>
  <w:num w:numId="17">
    <w:abstractNumId w:val="10"/>
  </w:num>
  <w:num w:numId="18">
    <w:abstractNumId w:val="1"/>
  </w:num>
  <w:num w:numId="19">
    <w:abstractNumId w:val="18"/>
  </w:num>
  <w:num w:numId="20">
    <w:abstractNumId w:val="0"/>
  </w:num>
  <w:num w:numId="21">
    <w:abstractNumId w:val="17"/>
  </w:num>
  <w:num w:numId="22">
    <w:abstractNumId w:val="8"/>
  </w:num>
  <w:num w:numId="23">
    <w:abstractNumId w:val="0"/>
  </w:num>
  <w:num w:numId="24">
    <w:abstractNumId w:val="0"/>
  </w:num>
  <w:num w:numId="25">
    <w:abstractNumId w:val="0"/>
  </w:num>
  <w:num w:numId="26">
    <w:abstractNumId w:val="0"/>
  </w:num>
  <w:num w:numId="27">
    <w:abstractNumId w:val="0"/>
  </w:num>
  <w:num w:numId="28">
    <w:abstractNumId w:val="5"/>
  </w:num>
  <w:num w:numId="29">
    <w:abstractNumId w:val="0"/>
    <w:lvlOverride w:ilvl="0">
      <w:startOverride w:val="1"/>
    </w:lvlOverride>
  </w:num>
  <w:num w:numId="30">
    <w:abstractNumId w:val="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D67"/>
    <w:rsid w:val="000076B6"/>
    <w:rsid w:val="000231D6"/>
    <w:rsid w:val="00023621"/>
    <w:rsid w:val="00026E0D"/>
    <w:rsid w:val="000270E8"/>
    <w:rsid w:val="00030A3A"/>
    <w:rsid w:val="0003279E"/>
    <w:rsid w:val="000362F5"/>
    <w:rsid w:val="0003666E"/>
    <w:rsid w:val="00036CE0"/>
    <w:rsid w:val="000401BA"/>
    <w:rsid w:val="0004299D"/>
    <w:rsid w:val="00044CE8"/>
    <w:rsid w:val="000556BC"/>
    <w:rsid w:val="00060B2C"/>
    <w:rsid w:val="000646A5"/>
    <w:rsid w:val="00084198"/>
    <w:rsid w:val="00086023"/>
    <w:rsid w:val="00092FE0"/>
    <w:rsid w:val="00097369"/>
    <w:rsid w:val="000A52C8"/>
    <w:rsid w:val="000B119D"/>
    <w:rsid w:val="000B29FE"/>
    <w:rsid w:val="000B3BFD"/>
    <w:rsid w:val="000C4DBD"/>
    <w:rsid w:val="000C52D2"/>
    <w:rsid w:val="000C5612"/>
    <w:rsid w:val="000C6DFC"/>
    <w:rsid w:val="000D5076"/>
    <w:rsid w:val="000D52A8"/>
    <w:rsid w:val="000E5120"/>
    <w:rsid w:val="000F0E67"/>
    <w:rsid w:val="000F2C03"/>
    <w:rsid w:val="000F67E5"/>
    <w:rsid w:val="00104B65"/>
    <w:rsid w:val="00104EA4"/>
    <w:rsid w:val="00107A60"/>
    <w:rsid w:val="00111476"/>
    <w:rsid w:val="001135BA"/>
    <w:rsid w:val="00121D5B"/>
    <w:rsid w:val="00123DE0"/>
    <w:rsid w:val="00124D09"/>
    <w:rsid w:val="00127C9B"/>
    <w:rsid w:val="00130104"/>
    <w:rsid w:val="001315B6"/>
    <w:rsid w:val="0013256D"/>
    <w:rsid w:val="00133182"/>
    <w:rsid w:val="0014193B"/>
    <w:rsid w:val="00144C09"/>
    <w:rsid w:val="00145109"/>
    <w:rsid w:val="001523A6"/>
    <w:rsid w:val="00161817"/>
    <w:rsid w:val="00164CDB"/>
    <w:rsid w:val="00174323"/>
    <w:rsid w:val="00183537"/>
    <w:rsid w:val="00184E67"/>
    <w:rsid w:val="00190FEF"/>
    <w:rsid w:val="001936E6"/>
    <w:rsid w:val="00194066"/>
    <w:rsid w:val="00197ABC"/>
    <w:rsid w:val="001A3B3A"/>
    <w:rsid w:val="001B20BA"/>
    <w:rsid w:val="001B2BF3"/>
    <w:rsid w:val="001B5509"/>
    <w:rsid w:val="001C585F"/>
    <w:rsid w:val="001C5C18"/>
    <w:rsid w:val="001D36E9"/>
    <w:rsid w:val="001D3E31"/>
    <w:rsid w:val="001D6187"/>
    <w:rsid w:val="001E2D63"/>
    <w:rsid w:val="001E5BA7"/>
    <w:rsid w:val="001E6E8A"/>
    <w:rsid w:val="001F058F"/>
    <w:rsid w:val="001F1407"/>
    <w:rsid w:val="00207463"/>
    <w:rsid w:val="00220EC9"/>
    <w:rsid w:val="002234B6"/>
    <w:rsid w:val="002271AB"/>
    <w:rsid w:val="002458E3"/>
    <w:rsid w:val="00250105"/>
    <w:rsid w:val="0025092E"/>
    <w:rsid w:val="0025219F"/>
    <w:rsid w:val="00260498"/>
    <w:rsid w:val="00262FE5"/>
    <w:rsid w:val="00264981"/>
    <w:rsid w:val="00273029"/>
    <w:rsid w:val="00274159"/>
    <w:rsid w:val="00274CB8"/>
    <w:rsid w:val="00275CD0"/>
    <w:rsid w:val="00275EA7"/>
    <w:rsid w:val="00283A6A"/>
    <w:rsid w:val="00284DC8"/>
    <w:rsid w:val="0029128C"/>
    <w:rsid w:val="00291B27"/>
    <w:rsid w:val="002A3853"/>
    <w:rsid w:val="002A5FEE"/>
    <w:rsid w:val="002A6A5B"/>
    <w:rsid w:val="002B7C4E"/>
    <w:rsid w:val="002D3575"/>
    <w:rsid w:val="002E3E7F"/>
    <w:rsid w:val="002F34C3"/>
    <w:rsid w:val="002F4D2B"/>
    <w:rsid w:val="00300C5F"/>
    <w:rsid w:val="00304649"/>
    <w:rsid w:val="00314F3A"/>
    <w:rsid w:val="00322DD2"/>
    <w:rsid w:val="003236B4"/>
    <w:rsid w:val="00323978"/>
    <w:rsid w:val="003263A2"/>
    <w:rsid w:val="00332765"/>
    <w:rsid w:val="00334561"/>
    <w:rsid w:val="003420A7"/>
    <w:rsid w:val="00342A2C"/>
    <w:rsid w:val="00347336"/>
    <w:rsid w:val="003547C0"/>
    <w:rsid w:val="00367C34"/>
    <w:rsid w:val="003832F4"/>
    <w:rsid w:val="003879B5"/>
    <w:rsid w:val="00391050"/>
    <w:rsid w:val="00393474"/>
    <w:rsid w:val="003C3B43"/>
    <w:rsid w:val="003C531C"/>
    <w:rsid w:val="003D3129"/>
    <w:rsid w:val="003D6798"/>
    <w:rsid w:val="003E4DCB"/>
    <w:rsid w:val="003F1C36"/>
    <w:rsid w:val="003F2558"/>
    <w:rsid w:val="003F36FB"/>
    <w:rsid w:val="003F5C83"/>
    <w:rsid w:val="00402B4B"/>
    <w:rsid w:val="00403808"/>
    <w:rsid w:val="004110AA"/>
    <w:rsid w:val="00415909"/>
    <w:rsid w:val="00420195"/>
    <w:rsid w:val="00425686"/>
    <w:rsid w:val="00433FAB"/>
    <w:rsid w:val="00436BD2"/>
    <w:rsid w:val="00437C0D"/>
    <w:rsid w:val="004419B6"/>
    <w:rsid w:val="00442586"/>
    <w:rsid w:val="00444E2D"/>
    <w:rsid w:val="00446A64"/>
    <w:rsid w:val="00447015"/>
    <w:rsid w:val="004519E2"/>
    <w:rsid w:val="00456900"/>
    <w:rsid w:val="004647E7"/>
    <w:rsid w:val="00467B76"/>
    <w:rsid w:val="0047618F"/>
    <w:rsid w:val="00484829"/>
    <w:rsid w:val="00484E1B"/>
    <w:rsid w:val="00486D8E"/>
    <w:rsid w:val="004914C6"/>
    <w:rsid w:val="004A7B08"/>
    <w:rsid w:val="004B234F"/>
    <w:rsid w:val="004B3A93"/>
    <w:rsid w:val="004B6466"/>
    <w:rsid w:val="004B68D5"/>
    <w:rsid w:val="004C124F"/>
    <w:rsid w:val="004C1A21"/>
    <w:rsid w:val="004C32C0"/>
    <w:rsid w:val="004D0496"/>
    <w:rsid w:val="004D5DD7"/>
    <w:rsid w:val="004E6262"/>
    <w:rsid w:val="004F3778"/>
    <w:rsid w:val="004F49BB"/>
    <w:rsid w:val="004F53FD"/>
    <w:rsid w:val="004F6C4B"/>
    <w:rsid w:val="00502367"/>
    <w:rsid w:val="005027DD"/>
    <w:rsid w:val="00502E46"/>
    <w:rsid w:val="005124CF"/>
    <w:rsid w:val="00512EE7"/>
    <w:rsid w:val="005204C7"/>
    <w:rsid w:val="0052165A"/>
    <w:rsid w:val="005405D1"/>
    <w:rsid w:val="00541F26"/>
    <w:rsid w:val="00553F27"/>
    <w:rsid w:val="005557D2"/>
    <w:rsid w:val="00560170"/>
    <w:rsid w:val="00562ADF"/>
    <w:rsid w:val="00562B64"/>
    <w:rsid w:val="00563D4C"/>
    <w:rsid w:val="00572FE0"/>
    <w:rsid w:val="005745B1"/>
    <w:rsid w:val="005856BD"/>
    <w:rsid w:val="005A0C44"/>
    <w:rsid w:val="005A320D"/>
    <w:rsid w:val="005A59A8"/>
    <w:rsid w:val="005A7C57"/>
    <w:rsid w:val="005B20CD"/>
    <w:rsid w:val="005B2536"/>
    <w:rsid w:val="005B2BA2"/>
    <w:rsid w:val="005C53B6"/>
    <w:rsid w:val="005D1982"/>
    <w:rsid w:val="005E0862"/>
    <w:rsid w:val="005E0F85"/>
    <w:rsid w:val="005E4D57"/>
    <w:rsid w:val="0060055D"/>
    <w:rsid w:val="00605319"/>
    <w:rsid w:val="00614C0C"/>
    <w:rsid w:val="00616197"/>
    <w:rsid w:val="006164EC"/>
    <w:rsid w:val="00617E99"/>
    <w:rsid w:val="0062076C"/>
    <w:rsid w:val="0062444B"/>
    <w:rsid w:val="00630C34"/>
    <w:rsid w:val="00640D31"/>
    <w:rsid w:val="006442A9"/>
    <w:rsid w:val="00650CF3"/>
    <w:rsid w:val="0065586E"/>
    <w:rsid w:val="00662586"/>
    <w:rsid w:val="006634F6"/>
    <w:rsid w:val="00664397"/>
    <w:rsid w:val="00671C91"/>
    <w:rsid w:val="0067254F"/>
    <w:rsid w:val="00674246"/>
    <w:rsid w:val="00675A0D"/>
    <w:rsid w:val="006A4EF6"/>
    <w:rsid w:val="006A5E76"/>
    <w:rsid w:val="006A6E81"/>
    <w:rsid w:val="006B3196"/>
    <w:rsid w:val="006C7734"/>
    <w:rsid w:val="006D1C46"/>
    <w:rsid w:val="006D5BA0"/>
    <w:rsid w:val="006F677B"/>
    <w:rsid w:val="007066F8"/>
    <w:rsid w:val="007111CB"/>
    <w:rsid w:val="00716BB4"/>
    <w:rsid w:val="007172E5"/>
    <w:rsid w:val="007270E3"/>
    <w:rsid w:val="00727716"/>
    <w:rsid w:val="00730EFC"/>
    <w:rsid w:val="0073525E"/>
    <w:rsid w:val="00746B11"/>
    <w:rsid w:val="0075357D"/>
    <w:rsid w:val="0076592B"/>
    <w:rsid w:val="0077195C"/>
    <w:rsid w:val="007719B9"/>
    <w:rsid w:val="007A333D"/>
    <w:rsid w:val="007B0573"/>
    <w:rsid w:val="007B1A4D"/>
    <w:rsid w:val="007B23E3"/>
    <w:rsid w:val="007B2DFC"/>
    <w:rsid w:val="007B5F05"/>
    <w:rsid w:val="007C0126"/>
    <w:rsid w:val="007C0FE8"/>
    <w:rsid w:val="007C5287"/>
    <w:rsid w:val="007D10EB"/>
    <w:rsid w:val="007D36E0"/>
    <w:rsid w:val="007E1D9B"/>
    <w:rsid w:val="007E4A61"/>
    <w:rsid w:val="007E7C89"/>
    <w:rsid w:val="007F3C58"/>
    <w:rsid w:val="007F4A0F"/>
    <w:rsid w:val="007F6E85"/>
    <w:rsid w:val="007F76E1"/>
    <w:rsid w:val="00807419"/>
    <w:rsid w:val="00811A2A"/>
    <w:rsid w:val="00823638"/>
    <w:rsid w:val="0082425F"/>
    <w:rsid w:val="00824AC0"/>
    <w:rsid w:val="0082589B"/>
    <w:rsid w:val="00826D68"/>
    <w:rsid w:val="008304D6"/>
    <w:rsid w:val="008407DA"/>
    <w:rsid w:val="008430F3"/>
    <w:rsid w:val="00856BBE"/>
    <w:rsid w:val="008632D6"/>
    <w:rsid w:val="00875ECB"/>
    <w:rsid w:val="00880FB0"/>
    <w:rsid w:val="008825CC"/>
    <w:rsid w:val="00890986"/>
    <w:rsid w:val="008911CC"/>
    <w:rsid w:val="008A2EC3"/>
    <w:rsid w:val="008A398D"/>
    <w:rsid w:val="008A5193"/>
    <w:rsid w:val="008B15DF"/>
    <w:rsid w:val="008B51C2"/>
    <w:rsid w:val="008C021C"/>
    <w:rsid w:val="008C598D"/>
    <w:rsid w:val="008D2188"/>
    <w:rsid w:val="008D3017"/>
    <w:rsid w:val="008D4AFC"/>
    <w:rsid w:val="008D5AD7"/>
    <w:rsid w:val="008E11F5"/>
    <w:rsid w:val="008E396E"/>
    <w:rsid w:val="008F3964"/>
    <w:rsid w:val="008F6D5B"/>
    <w:rsid w:val="0090311A"/>
    <w:rsid w:val="00905730"/>
    <w:rsid w:val="00907562"/>
    <w:rsid w:val="00923826"/>
    <w:rsid w:val="009468A2"/>
    <w:rsid w:val="00955D67"/>
    <w:rsid w:val="00967033"/>
    <w:rsid w:val="00970A0F"/>
    <w:rsid w:val="0098059C"/>
    <w:rsid w:val="009835FC"/>
    <w:rsid w:val="009843BF"/>
    <w:rsid w:val="009913D4"/>
    <w:rsid w:val="00992C20"/>
    <w:rsid w:val="009A4770"/>
    <w:rsid w:val="009B112D"/>
    <w:rsid w:val="009B6071"/>
    <w:rsid w:val="009C45DD"/>
    <w:rsid w:val="009C666A"/>
    <w:rsid w:val="009D012A"/>
    <w:rsid w:val="009D38B1"/>
    <w:rsid w:val="009D3EFD"/>
    <w:rsid w:val="009D5E73"/>
    <w:rsid w:val="009D6BB0"/>
    <w:rsid w:val="009E34CB"/>
    <w:rsid w:val="009F05F3"/>
    <w:rsid w:val="009F5094"/>
    <w:rsid w:val="009F7539"/>
    <w:rsid w:val="00A00F8B"/>
    <w:rsid w:val="00A12B29"/>
    <w:rsid w:val="00A160AC"/>
    <w:rsid w:val="00A178DF"/>
    <w:rsid w:val="00A32BB1"/>
    <w:rsid w:val="00A41CD8"/>
    <w:rsid w:val="00A45A0E"/>
    <w:rsid w:val="00A5252C"/>
    <w:rsid w:val="00A52A1E"/>
    <w:rsid w:val="00A55978"/>
    <w:rsid w:val="00A56BAC"/>
    <w:rsid w:val="00A72DC0"/>
    <w:rsid w:val="00A76750"/>
    <w:rsid w:val="00A76DCE"/>
    <w:rsid w:val="00A852CF"/>
    <w:rsid w:val="00A90551"/>
    <w:rsid w:val="00A94734"/>
    <w:rsid w:val="00A96EFB"/>
    <w:rsid w:val="00AA4119"/>
    <w:rsid w:val="00AB4339"/>
    <w:rsid w:val="00AD1699"/>
    <w:rsid w:val="00AF2931"/>
    <w:rsid w:val="00B02892"/>
    <w:rsid w:val="00B04B27"/>
    <w:rsid w:val="00B06C34"/>
    <w:rsid w:val="00B10D19"/>
    <w:rsid w:val="00B11721"/>
    <w:rsid w:val="00B2382C"/>
    <w:rsid w:val="00B2703E"/>
    <w:rsid w:val="00B30368"/>
    <w:rsid w:val="00B37515"/>
    <w:rsid w:val="00B37E75"/>
    <w:rsid w:val="00B43F64"/>
    <w:rsid w:val="00B52C56"/>
    <w:rsid w:val="00B654F9"/>
    <w:rsid w:val="00B67B7D"/>
    <w:rsid w:val="00B81AD1"/>
    <w:rsid w:val="00B83B89"/>
    <w:rsid w:val="00B96E76"/>
    <w:rsid w:val="00B9744D"/>
    <w:rsid w:val="00BA6ABE"/>
    <w:rsid w:val="00BB1C89"/>
    <w:rsid w:val="00BB2AB7"/>
    <w:rsid w:val="00BB2F59"/>
    <w:rsid w:val="00BC07C9"/>
    <w:rsid w:val="00BC3881"/>
    <w:rsid w:val="00BD2428"/>
    <w:rsid w:val="00BE389B"/>
    <w:rsid w:val="00BE4345"/>
    <w:rsid w:val="00BE4C81"/>
    <w:rsid w:val="00BF0018"/>
    <w:rsid w:val="00BF0566"/>
    <w:rsid w:val="00BF0C73"/>
    <w:rsid w:val="00BF6C65"/>
    <w:rsid w:val="00BF702A"/>
    <w:rsid w:val="00C01028"/>
    <w:rsid w:val="00C0246D"/>
    <w:rsid w:val="00C05F2E"/>
    <w:rsid w:val="00C07CEE"/>
    <w:rsid w:val="00C16285"/>
    <w:rsid w:val="00C17062"/>
    <w:rsid w:val="00C25E17"/>
    <w:rsid w:val="00C33098"/>
    <w:rsid w:val="00C35142"/>
    <w:rsid w:val="00C3514F"/>
    <w:rsid w:val="00C43992"/>
    <w:rsid w:val="00C512B1"/>
    <w:rsid w:val="00C530B9"/>
    <w:rsid w:val="00C5544C"/>
    <w:rsid w:val="00C5688A"/>
    <w:rsid w:val="00C5771C"/>
    <w:rsid w:val="00C62238"/>
    <w:rsid w:val="00C74EC2"/>
    <w:rsid w:val="00C83D56"/>
    <w:rsid w:val="00C848A1"/>
    <w:rsid w:val="00C848E9"/>
    <w:rsid w:val="00C84A66"/>
    <w:rsid w:val="00C9001E"/>
    <w:rsid w:val="00C91955"/>
    <w:rsid w:val="00C964C7"/>
    <w:rsid w:val="00CA4CC9"/>
    <w:rsid w:val="00CB2D7C"/>
    <w:rsid w:val="00CB35AD"/>
    <w:rsid w:val="00CC4A43"/>
    <w:rsid w:val="00CC79ED"/>
    <w:rsid w:val="00CD468D"/>
    <w:rsid w:val="00CD5229"/>
    <w:rsid w:val="00CE0DC3"/>
    <w:rsid w:val="00CE7072"/>
    <w:rsid w:val="00CF0EB6"/>
    <w:rsid w:val="00CF3D60"/>
    <w:rsid w:val="00D11D55"/>
    <w:rsid w:val="00D15162"/>
    <w:rsid w:val="00D2037A"/>
    <w:rsid w:val="00D2221A"/>
    <w:rsid w:val="00D228AF"/>
    <w:rsid w:val="00D25FE9"/>
    <w:rsid w:val="00D3081D"/>
    <w:rsid w:val="00D347D8"/>
    <w:rsid w:val="00D36ADC"/>
    <w:rsid w:val="00D40B9C"/>
    <w:rsid w:val="00D41ABD"/>
    <w:rsid w:val="00D463DD"/>
    <w:rsid w:val="00D47899"/>
    <w:rsid w:val="00D552BB"/>
    <w:rsid w:val="00D574E5"/>
    <w:rsid w:val="00D710D0"/>
    <w:rsid w:val="00D711DF"/>
    <w:rsid w:val="00D74FA1"/>
    <w:rsid w:val="00D87B28"/>
    <w:rsid w:val="00D916B0"/>
    <w:rsid w:val="00D9229B"/>
    <w:rsid w:val="00D929B3"/>
    <w:rsid w:val="00D94980"/>
    <w:rsid w:val="00D976A5"/>
    <w:rsid w:val="00D978EB"/>
    <w:rsid w:val="00DA6F4C"/>
    <w:rsid w:val="00DC2114"/>
    <w:rsid w:val="00DC4D80"/>
    <w:rsid w:val="00DD0BA1"/>
    <w:rsid w:val="00DD2C16"/>
    <w:rsid w:val="00DD5EB6"/>
    <w:rsid w:val="00DE780A"/>
    <w:rsid w:val="00DF4AD9"/>
    <w:rsid w:val="00E05422"/>
    <w:rsid w:val="00E05F3F"/>
    <w:rsid w:val="00E06125"/>
    <w:rsid w:val="00E07B1F"/>
    <w:rsid w:val="00E1583C"/>
    <w:rsid w:val="00E15C3A"/>
    <w:rsid w:val="00E2114F"/>
    <w:rsid w:val="00E231DA"/>
    <w:rsid w:val="00E253F6"/>
    <w:rsid w:val="00E25F47"/>
    <w:rsid w:val="00E2708D"/>
    <w:rsid w:val="00E40C2F"/>
    <w:rsid w:val="00E43B7A"/>
    <w:rsid w:val="00E46A67"/>
    <w:rsid w:val="00E4725B"/>
    <w:rsid w:val="00E50971"/>
    <w:rsid w:val="00E54719"/>
    <w:rsid w:val="00E562EB"/>
    <w:rsid w:val="00E62714"/>
    <w:rsid w:val="00E64FBF"/>
    <w:rsid w:val="00E67687"/>
    <w:rsid w:val="00E727B4"/>
    <w:rsid w:val="00E75834"/>
    <w:rsid w:val="00E86921"/>
    <w:rsid w:val="00E90110"/>
    <w:rsid w:val="00E930A2"/>
    <w:rsid w:val="00E94306"/>
    <w:rsid w:val="00EA0A62"/>
    <w:rsid w:val="00EA48EE"/>
    <w:rsid w:val="00EA56A3"/>
    <w:rsid w:val="00EA703A"/>
    <w:rsid w:val="00EB5C4E"/>
    <w:rsid w:val="00EB5D5A"/>
    <w:rsid w:val="00EC70FE"/>
    <w:rsid w:val="00EE0755"/>
    <w:rsid w:val="00EE1407"/>
    <w:rsid w:val="00EE6EFA"/>
    <w:rsid w:val="00EF264A"/>
    <w:rsid w:val="00EF3C58"/>
    <w:rsid w:val="00EF4F50"/>
    <w:rsid w:val="00EF7DFC"/>
    <w:rsid w:val="00EF7FEC"/>
    <w:rsid w:val="00F020AB"/>
    <w:rsid w:val="00F059A0"/>
    <w:rsid w:val="00F062B8"/>
    <w:rsid w:val="00F165E3"/>
    <w:rsid w:val="00F1786F"/>
    <w:rsid w:val="00F27355"/>
    <w:rsid w:val="00F31FA2"/>
    <w:rsid w:val="00F37052"/>
    <w:rsid w:val="00F46D4A"/>
    <w:rsid w:val="00F52296"/>
    <w:rsid w:val="00F52B6F"/>
    <w:rsid w:val="00F6650C"/>
    <w:rsid w:val="00F72170"/>
    <w:rsid w:val="00F72962"/>
    <w:rsid w:val="00F749DD"/>
    <w:rsid w:val="00F86D14"/>
    <w:rsid w:val="00FE17C4"/>
    <w:rsid w:val="00FE7AFB"/>
    <w:rsid w:val="00FF25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n,fn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NormalWeb">
    <w:name w:val="Normal (Web)"/>
    <w:basedOn w:val="Normal"/>
    <w:pPr>
      <w:spacing w:before="100" w:beforeAutospacing="1" w:after="100" w:afterAutospacing="1"/>
    </w:pPr>
    <w:rPr>
      <w:sz w:val="24"/>
      <w:szCs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ParaNum0">
    <w:name w:val="ParaNum"/>
    <w:basedOn w:val="Normal"/>
    <w:pPr>
      <w:widowControl w:val="0"/>
      <w:numPr>
        <w:numId w:val="20"/>
      </w:numPr>
      <w:spacing w:after="220"/>
      <w:jc w:val="both"/>
    </w:pPr>
    <w:rPr>
      <w:snapToGrid w:val="0"/>
      <w:kern w:val="28"/>
    </w:rPr>
  </w:style>
  <w:style w:type="paragraph" w:styleId="BodyText">
    <w:name w:val="Body Text"/>
    <w:basedOn w:val="Normal"/>
    <w:rsid w:val="00BE389B"/>
    <w:pPr>
      <w:widowControl w:val="0"/>
      <w:jc w:val="both"/>
    </w:pPr>
    <w:rPr>
      <w:b/>
      <w:snapToGrid w:val="0"/>
      <w:kern w:val="28"/>
    </w:rPr>
  </w:style>
  <w:style w:type="paragraph" w:styleId="TOC7">
    <w:name w:val="toc 7"/>
    <w:basedOn w:val="Normal"/>
    <w:next w:val="Normal"/>
    <w:autoRedefine/>
    <w:semiHidden/>
    <w:rsid w:val="003F1C36"/>
    <w:pPr>
      <w:ind w:left="1320"/>
    </w:pPr>
  </w:style>
  <w:style w:type="character" w:customStyle="1" w:styleId="Footnoteref2">
    <w:name w:val="Footnote ref 2"/>
    <w:rsid w:val="00D228AF"/>
    <w:rPr>
      <w:rFonts w:ascii="Times New Roman" w:hAnsi="Times New Roman" w:cs="Times New Roman"/>
      <w:dstrike w:val="0"/>
      <w:color w:val="auto"/>
      <w:sz w:val="24"/>
      <w:szCs w:val="24"/>
      <w:u w:val="none"/>
      <w:vertAlign w:val="superscript"/>
    </w:rPr>
  </w:style>
  <w:style w:type="paragraph" w:customStyle="1" w:styleId="StyleHeading4Complex12ptLeft">
    <w:name w:val="Style Heading 4 + (Complex) 12 pt Left"/>
    <w:basedOn w:val="Heading4"/>
    <w:rsid w:val="001D6187"/>
    <w:pPr>
      <w:numPr>
        <w:ilvl w:val="0"/>
        <w:numId w:val="0"/>
      </w:numPr>
      <w:tabs>
        <w:tab w:val="left" w:pos="1440"/>
        <w:tab w:val="num" w:pos="2520"/>
      </w:tabs>
      <w:ind w:left="2160"/>
      <w:jc w:val="left"/>
    </w:pPr>
    <w:rPr>
      <w:bCs/>
      <w:snapToGrid w:val="0"/>
      <w:kern w:val="28"/>
      <w:sz w:val="24"/>
      <w:szCs w:val="24"/>
      <w:lang w:bidi="he-IL"/>
    </w:rPr>
  </w:style>
  <w:style w:type="character" w:styleId="CommentReference">
    <w:name w:val="annotation reference"/>
    <w:rsid w:val="00273029"/>
    <w:rPr>
      <w:sz w:val="16"/>
      <w:szCs w:val="16"/>
    </w:rPr>
  </w:style>
  <w:style w:type="paragraph" w:styleId="CommentText">
    <w:name w:val="annotation text"/>
    <w:basedOn w:val="Normal"/>
    <w:link w:val="CommentTextChar"/>
    <w:rsid w:val="00273029"/>
    <w:rPr>
      <w:sz w:val="20"/>
    </w:rPr>
  </w:style>
  <w:style w:type="character" w:customStyle="1" w:styleId="CommentTextChar">
    <w:name w:val="Comment Text Char"/>
    <w:basedOn w:val="DefaultParagraphFont"/>
    <w:link w:val="CommentText"/>
    <w:rsid w:val="00273029"/>
  </w:style>
  <w:style w:type="paragraph" w:styleId="CommentSubject">
    <w:name w:val="annotation subject"/>
    <w:basedOn w:val="CommentText"/>
    <w:next w:val="CommentText"/>
    <w:link w:val="CommentSubjectChar"/>
    <w:rsid w:val="00273029"/>
    <w:rPr>
      <w:b/>
      <w:bCs/>
    </w:rPr>
  </w:style>
  <w:style w:type="character" w:customStyle="1" w:styleId="CommentSubjectChar">
    <w:name w:val="Comment Subject Char"/>
    <w:link w:val="CommentSubject"/>
    <w:rsid w:val="00273029"/>
    <w:rPr>
      <w:b/>
      <w:bCs/>
    </w:rPr>
  </w:style>
  <w:style w:type="paragraph" w:styleId="ListParagraph">
    <w:name w:val="List Paragraph"/>
    <w:basedOn w:val="Normal"/>
    <w:uiPriority w:val="34"/>
    <w:qFormat/>
    <w:rsid w:val="00C9001E"/>
    <w:pPr>
      <w:ind w:left="720"/>
      <w:contextualSpacing/>
    </w:pPr>
    <w:rPr>
      <w:sz w:val="24"/>
      <w:szCs w:val="24"/>
    </w:rPr>
  </w:style>
  <w:style w:type="paragraph" w:styleId="Revision">
    <w:name w:val="Revision"/>
    <w:hidden/>
    <w:uiPriority w:val="99"/>
    <w:semiHidden/>
    <w:rsid w:val="00B83B89"/>
    <w:rPr>
      <w:sz w:val="22"/>
    </w:rPr>
  </w:style>
  <w:style w:type="character" w:customStyle="1" w:styleId="ng-binding">
    <w:name w:val="ng-binding"/>
    <w:rsid w:val="00CF0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CB1D9-6D32-4AEA-8B45-C786E5BE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2018-03-28T14:31:37Z</dcterms:created>
  <dcterms:modified xsi:type="dcterms:W3CDTF">2018-03-28T14:31:37Z</dcterms:modified>
</cp:coreProperties>
</file>