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26BAF" w:rsidP="00852254" w14:paraId="1D9706CE" w14:textId="77777777">
      <w:pPr>
        <w:jc w:val="right"/>
        <w:rPr>
          <w:szCs w:val="22"/>
        </w:rPr>
      </w:pPr>
      <w:bookmarkStart w:id="0" w:name="_GoBack"/>
      <w:bookmarkEnd w:id="0"/>
    </w:p>
    <w:p w:rsidR="00DA7D09" w:rsidP="00852254" w14:paraId="5FDEC2D9" w14:textId="7ACE40AA">
      <w:pPr>
        <w:jc w:val="right"/>
        <w:rPr>
          <w:szCs w:val="22"/>
        </w:rPr>
      </w:pPr>
      <w:r>
        <w:rPr>
          <w:szCs w:val="22"/>
        </w:rPr>
        <w:t xml:space="preserve">DA </w:t>
      </w:r>
      <w:r w:rsidRPr="00613D0B">
        <w:rPr>
          <w:szCs w:val="22"/>
        </w:rPr>
        <w:t>1</w:t>
      </w:r>
      <w:r w:rsidR="001843A5">
        <w:rPr>
          <w:szCs w:val="22"/>
        </w:rPr>
        <w:t>8</w:t>
      </w:r>
      <w:r w:rsidRPr="00613D0B">
        <w:rPr>
          <w:szCs w:val="22"/>
        </w:rPr>
        <w:t>-</w:t>
      </w:r>
      <w:r w:rsidR="00882FD0">
        <w:rPr>
          <w:szCs w:val="22"/>
        </w:rPr>
        <w:t>31</w:t>
      </w:r>
    </w:p>
    <w:p w:rsidR="00852254" w:rsidRPr="00B67B68" w:rsidP="00852254" w14:paraId="7FE5E2EF" w14:textId="7B53A2A0">
      <w:pPr>
        <w:jc w:val="right"/>
        <w:rPr>
          <w:szCs w:val="22"/>
        </w:rPr>
      </w:pPr>
      <w:r>
        <w:rPr>
          <w:szCs w:val="22"/>
        </w:rPr>
        <w:t>January</w:t>
      </w:r>
      <w:r w:rsidR="0006485B">
        <w:rPr>
          <w:szCs w:val="22"/>
        </w:rPr>
        <w:t xml:space="preserve"> </w:t>
      </w:r>
      <w:r w:rsidR="00E51D05">
        <w:rPr>
          <w:szCs w:val="22"/>
        </w:rPr>
        <w:t>11</w:t>
      </w:r>
      <w:r w:rsidR="008B73EE">
        <w:rPr>
          <w:szCs w:val="22"/>
        </w:rPr>
        <w:t>,</w:t>
      </w:r>
      <w:r w:rsidRPr="00B67B68">
        <w:rPr>
          <w:szCs w:val="22"/>
        </w:rPr>
        <w:t xml:space="preserve"> 201</w:t>
      </w:r>
      <w:r>
        <w:rPr>
          <w:szCs w:val="22"/>
        </w:rPr>
        <w:t>8</w:t>
      </w:r>
    </w:p>
    <w:p w:rsidR="00852254" w:rsidRPr="00B67B68" w:rsidP="00852254" w14:paraId="313FDE71" w14:textId="77777777">
      <w:pPr>
        <w:rPr>
          <w:sz w:val="24"/>
          <w:szCs w:val="24"/>
        </w:rPr>
      </w:pPr>
    </w:p>
    <w:p w:rsidR="006D6F6F" w:rsidRPr="00B67B68" w:rsidP="00700912" w14:paraId="2595900A" w14:textId="77777777">
      <w:pPr>
        <w:jc w:val="center"/>
        <w:rPr>
          <w:b/>
          <w:sz w:val="24"/>
          <w:szCs w:val="24"/>
        </w:rPr>
      </w:pPr>
      <w:r w:rsidRPr="00B67B68">
        <w:rPr>
          <w:b/>
          <w:sz w:val="24"/>
          <w:szCs w:val="24"/>
        </w:rPr>
        <w:t xml:space="preserve">INCENTIVE AUCTION TASK FORCE AND </w:t>
      </w:r>
    </w:p>
    <w:p w:rsidR="00700912" w:rsidRPr="00B67B68" w:rsidP="00700912" w14:paraId="7A455303" w14:textId="75C3A0C7">
      <w:pPr>
        <w:jc w:val="center"/>
        <w:rPr>
          <w:b/>
          <w:sz w:val="24"/>
          <w:szCs w:val="24"/>
        </w:rPr>
      </w:pPr>
      <w:r w:rsidRPr="00B67B68">
        <w:rPr>
          <w:b/>
          <w:sz w:val="24"/>
          <w:szCs w:val="24"/>
        </w:rPr>
        <w:t xml:space="preserve">WIRELESS TELECOMMUNICATIONS BUREAU </w:t>
      </w:r>
      <w:r w:rsidRPr="00B67B68" w:rsidR="00ED2D02">
        <w:rPr>
          <w:b/>
          <w:sz w:val="24"/>
          <w:szCs w:val="24"/>
        </w:rPr>
        <w:t xml:space="preserve">ANNOUNCE </w:t>
      </w:r>
      <w:r w:rsidRPr="00B67B68">
        <w:rPr>
          <w:b/>
          <w:sz w:val="24"/>
          <w:szCs w:val="24"/>
        </w:rPr>
        <w:t>THAT</w:t>
      </w:r>
    </w:p>
    <w:p w:rsidR="00700912" w:rsidRPr="00B67B68" w:rsidP="00700912" w14:paraId="508EA29C" w14:textId="2476ABFB">
      <w:pPr>
        <w:jc w:val="center"/>
        <w:rPr>
          <w:b/>
          <w:sz w:val="24"/>
          <w:szCs w:val="24"/>
        </w:rPr>
      </w:pPr>
      <w:r>
        <w:rPr>
          <w:b/>
          <w:sz w:val="24"/>
          <w:szCs w:val="24"/>
        </w:rPr>
        <w:t xml:space="preserve">AN </w:t>
      </w:r>
      <w:r w:rsidRPr="00B67B68">
        <w:rPr>
          <w:b/>
          <w:sz w:val="24"/>
          <w:szCs w:val="24"/>
        </w:rPr>
        <w:t xml:space="preserve">APPLICATION FOR </w:t>
      </w:r>
      <w:r w:rsidRPr="00B67B68" w:rsidR="0053523B">
        <w:rPr>
          <w:b/>
          <w:sz w:val="24"/>
          <w:szCs w:val="24"/>
        </w:rPr>
        <w:t>600 MHZ BAND</w:t>
      </w:r>
      <w:r w:rsidRPr="00B67B68">
        <w:rPr>
          <w:b/>
          <w:sz w:val="24"/>
          <w:szCs w:val="24"/>
        </w:rPr>
        <w:t xml:space="preserve"> LICENSES </w:t>
      </w:r>
      <w:r>
        <w:rPr>
          <w:b/>
          <w:sz w:val="24"/>
          <w:szCs w:val="24"/>
        </w:rPr>
        <w:t>IS</w:t>
      </w:r>
      <w:r w:rsidRPr="00B67B68">
        <w:rPr>
          <w:b/>
          <w:sz w:val="24"/>
          <w:szCs w:val="24"/>
        </w:rPr>
        <w:t xml:space="preserve"> </w:t>
      </w:r>
      <w:r w:rsidRPr="00B67B68">
        <w:rPr>
          <w:b/>
          <w:sz w:val="24"/>
          <w:szCs w:val="24"/>
        </w:rPr>
        <w:t>ACCEPTED FOR FILING</w:t>
      </w:r>
    </w:p>
    <w:p w:rsidR="00852254" w:rsidRPr="00B67B68" w:rsidP="00700912" w14:paraId="0B0112B7" w14:textId="77777777">
      <w:pPr>
        <w:rPr>
          <w:b/>
          <w:sz w:val="24"/>
          <w:szCs w:val="24"/>
        </w:rPr>
      </w:pPr>
    </w:p>
    <w:p w:rsidR="00852254" w:rsidRPr="00B67B68" w:rsidP="00852254" w14:paraId="064291CC" w14:textId="6CB20955">
      <w:pPr>
        <w:rPr>
          <w:szCs w:val="22"/>
        </w:rPr>
      </w:pPr>
      <w:r w:rsidRPr="00B67B68">
        <w:rPr>
          <w:szCs w:val="22"/>
        </w:rPr>
        <w:tab/>
      </w:r>
      <w:r w:rsidRPr="00B67B68" w:rsidR="004D1887">
        <w:t xml:space="preserve">On </w:t>
      </w:r>
      <w:r w:rsidRPr="00B67B68" w:rsidR="0053523B">
        <w:t>April 13</w:t>
      </w:r>
      <w:r w:rsidRPr="00B67B68" w:rsidR="004D1887">
        <w:t>, 201</w:t>
      </w:r>
      <w:r w:rsidRPr="00B67B68" w:rsidR="0053523B">
        <w:t>7</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for new 600 MHz licenses (</w:t>
      </w:r>
      <w:r w:rsidRPr="00B67B68" w:rsidR="0053523B">
        <w:t>Auction 1002</w:t>
      </w:r>
      <w:r w:rsidRPr="00B67B68" w:rsidR="00DB5CBA">
        <w:t>)</w:t>
      </w:r>
      <w:r w:rsidRPr="00B67B68" w:rsidR="004D1887">
        <w:t>.</w:t>
      </w:r>
      <w:r>
        <w:rPr>
          <w:rStyle w:val="FootnoteReference"/>
          <w:szCs w:val="22"/>
        </w:rPr>
        <w:footnoteReference w:id="3"/>
      </w:r>
      <w:r w:rsidRPr="00B67B68">
        <w:rPr>
          <w:szCs w:val="22"/>
        </w:rPr>
        <w:t xml:space="preserve">  The long-form application (FCC Form 601) for the </w:t>
      </w:r>
      <w:r w:rsidRPr="00B67B68" w:rsidR="0053523B">
        <w:rPr>
          <w:szCs w:val="22"/>
        </w:rPr>
        <w:t>600 MHz</w:t>
      </w:r>
      <w:r w:rsidRPr="00B67B68" w:rsidR="003C5EA7">
        <w:rPr>
          <w:szCs w:val="22"/>
        </w:rPr>
        <w:t xml:space="preserve"> </w:t>
      </w:r>
      <w:r w:rsidRPr="00B67B68">
        <w:rPr>
          <w:szCs w:val="22"/>
        </w:rPr>
        <w:t>license</w:t>
      </w:r>
      <w:r w:rsidRPr="00B67B68" w:rsidR="0053523B">
        <w:rPr>
          <w:szCs w:val="22"/>
        </w:rPr>
        <w:t>e</w:t>
      </w:r>
      <w:r w:rsidRPr="00B67B68">
        <w:rPr>
          <w:szCs w:val="22"/>
        </w:rPr>
        <w:t xml:space="preserve"> listed in Attachment A </w:t>
      </w:r>
      <w:r w:rsidRPr="00B67B68" w:rsidR="00AA5098">
        <w:rPr>
          <w:szCs w:val="22"/>
        </w:rPr>
        <w:t>ha</w:t>
      </w:r>
      <w:r w:rsidR="00AA5098">
        <w:rPr>
          <w:szCs w:val="22"/>
        </w:rPr>
        <w:t>s</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Pr>
          <w:rStyle w:val="FootnoteReference"/>
          <w:szCs w:val="22"/>
        </w:rPr>
        <w:footnoteReference w:id="4"/>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application if it is found, upon further examination, 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Pr="00B67B68" w:rsidR="00D374C8">
        <w:rPr>
          <w:szCs w:val="22"/>
        </w:rPr>
        <w:t xml:space="preserve">  </w:t>
      </w:r>
      <w:r w:rsidRPr="00B67B68" w:rsidR="00D374C8">
        <w:t xml:space="preserve">The Commission’s review of the long-form applications of other winning bidders in Auction </w:t>
      </w:r>
      <w:r w:rsidRPr="00B67B68" w:rsidR="0053523B">
        <w:t>1002</w:t>
      </w:r>
      <w:r w:rsidRPr="00B67B68" w:rsidR="00D374C8">
        <w:t xml:space="preserve"> is ongoing.  </w:t>
      </w:r>
    </w:p>
    <w:p w:rsidR="00852254" w:rsidRPr="00B67B68" w:rsidP="00852254" w14:paraId="42DFE087" w14:textId="77777777">
      <w:pPr>
        <w:rPr>
          <w:szCs w:val="22"/>
        </w:rPr>
      </w:pPr>
    </w:p>
    <w:p w:rsidR="00852254" w:rsidRPr="00380AD9" w:rsidP="00852254" w14:paraId="21B57555" w14:textId="251B596F">
      <w:pPr>
        <w:rPr>
          <w:szCs w:val="22"/>
        </w:rPr>
      </w:pPr>
      <w:r w:rsidRPr="00B67B68">
        <w:rPr>
          <w:szCs w:val="22"/>
        </w:rPr>
        <w:tab/>
        <w:t>Petitions to deny</w:t>
      </w:r>
      <w:r>
        <w:rPr>
          <w:rStyle w:val="FootnoteReference"/>
          <w:szCs w:val="22"/>
        </w:rPr>
        <w:footnoteReference w:id="5"/>
      </w:r>
      <w:r w:rsidRPr="00B67B68">
        <w:rPr>
          <w:szCs w:val="22"/>
        </w:rPr>
        <w:t xml:space="preserve"> the application listed in Attachmen</w:t>
      </w:r>
      <w:r w:rsidRPr="00B67B68" w:rsidR="008E0C80">
        <w:rPr>
          <w:szCs w:val="22"/>
        </w:rPr>
        <w:t xml:space="preserve">t A must be filed no later than </w:t>
      </w:r>
      <w:bookmarkStart w:id="1" w:name="_Hlk495476271"/>
      <w:r w:rsidR="001843A5">
        <w:rPr>
          <w:b/>
          <w:szCs w:val="22"/>
        </w:rPr>
        <w:t>January</w:t>
      </w:r>
      <w:r w:rsidR="0006485B">
        <w:rPr>
          <w:b/>
          <w:szCs w:val="22"/>
        </w:rPr>
        <w:t xml:space="preserve"> </w:t>
      </w:r>
      <w:r w:rsidR="00E51D05">
        <w:rPr>
          <w:b/>
          <w:szCs w:val="22"/>
        </w:rPr>
        <w:t>22</w:t>
      </w:r>
      <w:r w:rsidRPr="00B67B68" w:rsidR="00B67B68">
        <w:rPr>
          <w:b/>
          <w:szCs w:val="22"/>
        </w:rPr>
        <w:t>,</w:t>
      </w:r>
      <w:r w:rsidRPr="00B67B68" w:rsidR="003A22A9">
        <w:rPr>
          <w:b/>
          <w:szCs w:val="22"/>
        </w:rPr>
        <w:t xml:space="preserve"> </w:t>
      </w:r>
      <w:bookmarkEnd w:id="1"/>
      <w:r w:rsidRPr="00B67B68" w:rsidR="003A22A9">
        <w:rPr>
          <w:b/>
          <w:szCs w:val="22"/>
        </w:rPr>
        <w:t>201</w:t>
      </w:r>
      <w:r w:rsidR="001843A5">
        <w:rPr>
          <w:b/>
          <w:szCs w:val="22"/>
        </w:rPr>
        <w:t>8</w:t>
      </w:r>
      <w:r w:rsidRPr="00B67B68">
        <w:rPr>
          <w:szCs w:val="22"/>
        </w:rPr>
        <w:t>, ten (10) days after the date of this Public Notice.  Oppositions to a petition to deny must be filed no later than</w:t>
      </w:r>
      <w:r w:rsidRPr="00B67B68">
        <w:rPr>
          <w:b/>
          <w:szCs w:val="22"/>
        </w:rPr>
        <w:t xml:space="preserve"> </w:t>
      </w:r>
      <w:r w:rsidR="001843A5">
        <w:rPr>
          <w:b/>
          <w:szCs w:val="22"/>
        </w:rPr>
        <w:t xml:space="preserve">January </w:t>
      </w:r>
      <w:r w:rsidR="00E51D05">
        <w:rPr>
          <w:b/>
          <w:szCs w:val="22"/>
        </w:rPr>
        <w:t>29</w:t>
      </w:r>
      <w:r w:rsidRPr="00B67B68" w:rsidR="001843A5">
        <w:rPr>
          <w:b/>
          <w:szCs w:val="22"/>
        </w:rPr>
        <w:t>, 201</w:t>
      </w:r>
      <w:r w:rsidR="001843A5">
        <w:rPr>
          <w:b/>
          <w:szCs w:val="22"/>
        </w:rPr>
        <w:t>8</w:t>
      </w:r>
      <w:r w:rsidRPr="00B67B68">
        <w:rPr>
          <w:szCs w:val="22"/>
        </w:rPr>
        <w:t xml:space="preserve">, five (5) business days after the filing date for petitions to deny.  Replies to oppositions must be filed no later than </w:t>
      </w:r>
      <w:r w:rsidR="00E51D05">
        <w:rPr>
          <w:b/>
          <w:szCs w:val="22"/>
        </w:rPr>
        <w:t>February 5</w:t>
      </w:r>
      <w:r w:rsidRPr="00B67B68" w:rsidR="001843A5">
        <w:rPr>
          <w:b/>
          <w:szCs w:val="22"/>
        </w:rPr>
        <w:t>, 201</w:t>
      </w:r>
      <w:r w:rsidR="001843A5">
        <w:rPr>
          <w:b/>
          <w:szCs w:val="22"/>
        </w:rPr>
        <w:t>8</w:t>
      </w:r>
      <w:r w:rsidRPr="00B67B68">
        <w:rPr>
          <w:szCs w:val="22"/>
        </w:rPr>
        <w:t xml:space="preserve">, five (5) business days after the filing date for oppositions.  All pleadings filed regarding </w:t>
      </w:r>
      <w:r w:rsidR="00AA5D3A">
        <w:rPr>
          <w:szCs w:val="22"/>
        </w:rPr>
        <w:t>this</w:t>
      </w:r>
      <w:r w:rsidRPr="00B67B68" w:rsidR="00AA5D3A">
        <w:rPr>
          <w:szCs w:val="22"/>
        </w:rPr>
        <w:t xml:space="preserve"> </w:t>
      </w:r>
      <w:r w:rsidRPr="00B67B68" w:rsidR="0053523B">
        <w:rPr>
          <w:szCs w:val="22"/>
        </w:rPr>
        <w:t>600 MHz</w:t>
      </w:r>
      <w:r w:rsidRPr="00B67B68" w:rsidR="003C5EA7">
        <w:rPr>
          <w:szCs w:val="22"/>
        </w:rPr>
        <w:t xml:space="preserve"> long-</w:t>
      </w:r>
      <w:r w:rsidRPr="00B67B68">
        <w:rPr>
          <w:szCs w:val="22"/>
        </w:rPr>
        <w:t xml:space="preserve">form application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AA5098">
        <w:rPr>
          <w:szCs w:val="22"/>
        </w:rPr>
        <w:t>The</w:t>
      </w:r>
      <w:r w:rsidRPr="00B67B68" w:rsidR="00AA5098">
        <w:rPr>
          <w:szCs w:val="22"/>
        </w:rPr>
        <w:t xml:space="preserv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6"/>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7"/>
      </w:r>
      <w:r w:rsidR="0053523B">
        <w:rPr>
          <w:szCs w:val="22"/>
        </w:rPr>
        <w:t xml:space="preserve"> </w:t>
      </w:r>
    </w:p>
    <w:p w:rsidR="00A865BA" w:rsidRPr="00380AD9" w:rsidP="00852254" w14:paraId="496312FF" w14:textId="77777777">
      <w:pPr>
        <w:rPr>
          <w:szCs w:val="22"/>
        </w:rPr>
      </w:pPr>
    </w:p>
    <w:p w:rsidR="00852254" w:rsidRPr="00E85D9E" w:rsidP="00852254" w14:paraId="78DCA7A9" w14:textId="202B88D8">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4418F53B" w14:textId="1ABC7A6A">
      <w:pPr>
        <w:widowControl/>
        <w:numPr>
          <w:ilvl w:val="0"/>
          <w:numId w:val="8"/>
        </w:numPr>
        <w:spacing w:after="220"/>
        <w:rPr>
          <w:szCs w:val="22"/>
        </w:rPr>
      </w:pPr>
      <w:r>
        <w:rPr>
          <w:szCs w:val="22"/>
        </w:rPr>
        <w:t xml:space="preserve">Electronic Filers:  Pleadings may be filed electronically using the Internet by accessing ULS:  </w:t>
      </w:r>
      <w:r>
        <w:fldChar w:fldCharType="begin"/>
      </w:r>
      <w:r>
        <w:instrText xml:space="preserve"> HYPERLINK "http://wireless.fcc.gov/uls/" </w:instrText>
      </w:r>
      <w:r>
        <w:fldChar w:fldCharType="separate"/>
      </w:r>
      <w:r>
        <w:rPr>
          <w:rStyle w:val="Hyperlink"/>
          <w:szCs w:val="22"/>
        </w:rPr>
        <w:t>http://wireless.fcc.gov/uls/</w:t>
      </w:r>
      <w:r>
        <w:fldChar w:fldCharType="end"/>
      </w:r>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w:t>
      </w:r>
      <w:r>
        <w:rPr>
          <w:i/>
          <w:szCs w:val="22"/>
        </w:rPr>
        <w:t xml:space="preserve">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8"/>
      </w:r>
    </w:p>
    <w:p w:rsidR="00050D23" w:rsidP="00050D23" w14:paraId="0C84B593"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50D23" w:rsidP="00050D23" w14:paraId="5A367369" w14:textId="77777777">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050D23" w:rsidRPr="00F561B2" w:rsidP="0059052B" w14:paraId="75F66705" w14:textId="4B27E62D">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08DB2FE5"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5BC90815" w14:textId="42A69237">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971BD4">
        <w:rPr>
          <w:szCs w:val="22"/>
        </w:rPr>
        <w:t>Paul Malmud</w:t>
      </w:r>
      <w:r w:rsidRPr="00050D23" w:rsidR="001169BE">
        <w:rPr>
          <w:szCs w:val="22"/>
        </w:rPr>
        <w:t>, Room 3</w:t>
      </w:r>
      <w:r w:rsidRPr="00050D23" w:rsidR="001169BE">
        <w:rPr>
          <w:szCs w:val="22"/>
        </w:rPr>
        <w:noBreakHyphen/>
        <w:t>A</w:t>
      </w:r>
      <w:r w:rsidR="00971BD4">
        <w:rPr>
          <w:szCs w:val="22"/>
        </w:rPr>
        <w:t>221</w:t>
      </w:r>
      <w:r w:rsidRPr="00050D23" w:rsidR="001169BE">
        <w:rPr>
          <w:szCs w:val="22"/>
        </w:rPr>
        <w:t xml:space="preserve">, 445 12th Street, S.W., Washington DC 20554; </w:t>
      </w:r>
      <w:r w:rsidRPr="00050D23" w:rsidR="00FB152A">
        <w:rPr>
          <w:szCs w:val="22"/>
        </w:rPr>
        <w:t xml:space="preserve">Jennifer Tomchin, Room 3-C133, 445 12th Street, S.W., Washington DC 20554; </w:t>
      </w:r>
      <w:r w:rsidRPr="00050D23" w:rsidR="001169BE">
        <w:rPr>
          <w:szCs w:val="22"/>
        </w:rPr>
        <w:t xml:space="preserve">and </w:t>
      </w:r>
      <w:r w:rsidRPr="00050D23" w:rsidR="00FB152A">
        <w:rPr>
          <w:szCs w:val="22"/>
        </w:rPr>
        <w:t>Sandra Danner, Room 3</w:t>
      </w:r>
      <w:r w:rsidRPr="00050D23" w:rsidR="00FB152A">
        <w:rPr>
          <w:szCs w:val="22"/>
        </w:rPr>
        <w:noBreakHyphen/>
        <w:t>A22</w:t>
      </w:r>
      <w:r w:rsidRPr="00050D23" w:rsidR="001B1010">
        <w:rPr>
          <w:szCs w:val="22"/>
        </w:rPr>
        <w:t>6</w:t>
      </w:r>
      <w:r w:rsidRPr="00050D23" w:rsidR="00FB152A">
        <w:rPr>
          <w:szCs w:val="22"/>
        </w:rPr>
        <w:t>, 445 12th Str</w:t>
      </w:r>
      <w:r w:rsidRPr="00050D23" w:rsidR="001169BE">
        <w:rPr>
          <w:szCs w:val="22"/>
        </w:rPr>
        <w:t>eet, S.W., Washington DC 20554.</w:t>
      </w:r>
    </w:p>
    <w:p w:rsidR="00892031" w:rsidP="00BA20D6" w14:paraId="4A47E7B1" w14:textId="77777777">
      <w:pPr>
        <w:ind w:firstLine="720"/>
        <w:rPr>
          <w:szCs w:val="22"/>
        </w:rPr>
      </w:pPr>
    </w:p>
    <w:p w:rsidR="00050D23" w:rsidP="0019064D" w14:paraId="439057E1" w14:textId="1A5A851D">
      <w:r w:rsidRPr="00E85D9E">
        <w:rPr>
          <w:szCs w:val="22"/>
        </w:rPr>
        <w:tab/>
        <w:t xml:space="preserve">The application listed in Attachment A </w:t>
      </w:r>
      <w:r w:rsidR="008B73EE">
        <w:rPr>
          <w:szCs w:val="22"/>
        </w:rPr>
        <w:t xml:space="preserve">is </w:t>
      </w:r>
      <w:r w:rsidRPr="00E85D9E">
        <w:rPr>
          <w:szCs w:val="22"/>
        </w:rPr>
        <w:t xml:space="preserve">available to the public for electronic viewing through ULS.  Any amendments to </w:t>
      </w:r>
      <w:r w:rsidR="008B73EE">
        <w:rPr>
          <w:szCs w:val="22"/>
        </w:rPr>
        <w:t xml:space="preserve">a </w:t>
      </w:r>
      <w:r w:rsidRPr="00E85D9E">
        <w:rPr>
          <w:szCs w:val="22"/>
        </w:rPr>
        <w:t xml:space="preserve">FCC Form 601 application must also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 xml:space="preserve">application, contact the ULS Licensing Support Hotline at (877) 480-3201, or </w:t>
      </w:r>
      <w:r w:rsidR="0034374D">
        <w:rPr>
          <w:szCs w:val="22"/>
        </w:rPr>
        <w:t>Ruth Taylor,</w:t>
      </w:r>
      <w:r w:rsidRPr="00E85D9E">
        <w:rPr>
          <w:szCs w:val="22"/>
        </w:rPr>
        <w:t xml:space="preserve"> (</w:t>
      </w:r>
      <w:r w:rsidR="00EE6685">
        <w:rPr>
          <w:szCs w:val="22"/>
        </w:rPr>
        <w:t>717</w:t>
      </w:r>
      <w:r w:rsidRPr="00E85D9E">
        <w:rPr>
          <w:szCs w:val="22"/>
        </w:rPr>
        <w:t xml:space="preserve">) </w:t>
      </w:r>
      <w:r w:rsidR="00EE6685">
        <w:rPr>
          <w:szCs w:val="22"/>
        </w:rPr>
        <w:t>338-2658</w:t>
      </w:r>
      <w:r w:rsidR="0034374D">
        <w:rPr>
          <w:szCs w:val="22"/>
        </w:rPr>
        <w:t xml:space="preserve"> or </w:t>
      </w:r>
      <w:r>
        <w:fldChar w:fldCharType="begin"/>
      </w:r>
      <w:r>
        <w:instrText xml:space="preserve"> HYPERLINK "mailto:Ruth.Taylor@FCC.gov" </w:instrText>
      </w:r>
      <w:r>
        <w:fldChar w:fldCharType="separate"/>
      </w:r>
      <w:r w:rsidRPr="00A1336F" w:rsidR="0034374D">
        <w:rPr>
          <w:rStyle w:val="Hyperlink"/>
          <w:szCs w:val="22"/>
        </w:rPr>
        <w:t>Ruth.Taylor@FCC.gov</w:t>
      </w:r>
      <w:r>
        <w:fldChar w:fldCharType="end"/>
      </w:r>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D4B8A">
        <w:rPr>
          <w:szCs w:val="22"/>
        </w:rPr>
        <w:t>Paul Malmud, (202) 418-0006</w:t>
      </w:r>
      <w:r w:rsidRPr="00A74183" w:rsidR="0034374D">
        <w:rPr>
          <w:szCs w:val="22"/>
        </w:rPr>
        <w:t xml:space="preserve"> or </w:t>
      </w:r>
      <w:r>
        <w:fldChar w:fldCharType="begin"/>
      </w:r>
      <w:r>
        <w:instrText xml:space="preserve"> HYPERLINK "mailto:Paul.Malmud@fcc.gov" </w:instrText>
      </w:r>
      <w:r>
        <w:fldChar w:fldCharType="separate"/>
      </w:r>
      <w:r w:rsidRPr="009C3739" w:rsidR="00014727">
        <w:rPr>
          <w:rStyle w:val="Hyperlink"/>
          <w:szCs w:val="22"/>
        </w:rPr>
        <w:t>Paul.Malmud@fcc.gov</w:t>
      </w:r>
      <w:r>
        <w:fldChar w:fldCharType="end"/>
      </w:r>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Press contact:  Charles Meisch, (202) 418-2943</w:t>
      </w:r>
      <w:r w:rsidR="0034374D">
        <w:rPr>
          <w:szCs w:val="22"/>
        </w:rPr>
        <w:t xml:space="preserve"> or </w:t>
      </w:r>
      <w:r>
        <w:fldChar w:fldCharType="begin"/>
      </w:r>
      <w:r>
        <w:instrText xml:space="preserve"> HYPERLINK "mailto:Charles.Meisch@fcc.gov" </w:instrText>
      </w:r>
      <w:r>
        <w:fldChar w:fldCharType="separate"/>
      </w:r>
      <w:r w:rsidRPr="00E90B03" w:rsidR="0034374D">
        <w:rPr>
          <w:rStyle w:val="Hyperlink"/>
          <w:szCs w:val="22"/>
        </w:rPr>
        <w:t>Charles.Meisch@fcc.gov</w:t>
      </w:r>
      <w:r>
        <w:fldChar w:fldCharType="end"/>
      </w:r>
      <w:r w:rsidR="0034374D">
        <w:rPr>
          <w:szCs w:val="22"/>
        </w:rPr>
        <w:t>.</w:t>
      </w:r>
    </w:p>
    <w:p w:rsidR="00050D23" w:rsidP="0019064D" w14:paraId="13881FC5" w14:textId="77777777"/>
    <w:p w:rsidR="000B0681" w:rsidRPr="00E85D9E" w:rsidP="00050D23" w14:paraId="6837718D" w14:textId="27DF12F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  </w:t>
      </w:r>
      <w:r w:rsidR="0019064D">
        <w:t xml:space="preserve">  </w:t>
      </w:r>
    </w:p>
    <w:p w:rsidR="00C36492" w:rsidP="006E61E6" w14:paraId="14AC27D2" w14:textId="7044A2C9">
      <w:pPr>
        <w:jc w:val="center"/>
      </w:pPr>
      <w:r w:rsidRPr="00E85D9E">
        <w:rPr>
          <w:szCs w:val="22"/>
        </w:rPr>
        <w:t>Attachment A –</w:t>
      </w:r>
      <w:r w:rsidR="005F2BA0">
        <w:rPr>
          <w:szCs w:val="22"/>
        </w:rPr>
        <w:t xml:space="preserve"> </w:t>
      </w:r>
      <w:r w:rsidR="00C2648B">
        <w:rPr>
          <w:szCs w:val="22"/>
        </w:rPr>
        <w:t xml:space="preserve">600 MHz Service </w:t>
      </w:r>
      <w:r w:rsidR="006E68BB">
        <w:rPr>
          <w:szCs w:val="22"/>
        </w:rPr>
        <w:t>Application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4D02D4">
        <w:t>Market</w:t>
      </w:r>
    </w:p>
    <w:sectPr w:rsidSect="001B101F">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BCF" w14:paraId="7B0357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4C27F2F2" w14:textId="44185941">
    <w:pPr>
      <w:pStyle w:val="Footer"/>
      <w:jc w:val="center"/>
    </w:pPr>
    <w:r>
      <w:rPr>
        <w:rStyle w:val="PageNumber"/>
      </w:rPr>
      <w:fldChar w:fldCharType="begin"/>
    </w:r>
    <w:r>
      <w:rPr>
        <w:rStyle w:val="PageNumber"/>
      </w:rPr>
      <w:instrText xml:space="preserve"> PAGE </w:instrText>
    </w:r>
    <w:r>
      <w:rPr>
        <w:rStyle w:val="PageNumber"/>
      </w:rPr>
      <w:fldChar w:fldCharType="separate"/>
    </w:r>
    <w:r w:rsidR="00C36BC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BCF" w14:paraId="3D5CB3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3832" w14:paraId="03E9B2F7" w14:textId="77777777">
      <w:r>
        <w:separator/>
      </w:r>
    </w:p>
  </w:footnote>
  <w:footnote w:type="continuationSeparator" w:id="1">
    <w:p w:rsidR="002A3832" w14:paraId="47AAAF1D" w14:textId="77777777">
      <w:r>
        <w:continuationSeparator/>
      </w:r>
    </w:p>
  </w:footnote>
  <w:footnote w:type="continuationNotice" w:id="2">
    <w:p w:rsidR="002A3832" w14:paraId="571F43FE" w14:textId="77777777"/>
  </w:footnote>
  <w:footnote w:id="3">
    <w:p w:rsidR="00852254" w:rsidP="00852254" w14:paraId="21F3FB45" w14:textId="28128FE4">
      <w:pPr>
        <w:pStyle w:val="FootnoteText"/>
      </w:pPr>
      <w:r>
        <w:rPr>
          <w:rStyle w:val="FootnoteReference"/>
        </w:rPr>
        <w:footnoteRef/>
      </w:r>
      <w:r>
        <w:t xml:space="preserve"> </w:t>
      </w:r>
      <w:r w:rsidRPr="00225B62" w:rsidR="0034374D">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34374D">
        <w:t>, Public Notice,</w:t>
      </w:r>
      <w:r w:rsidR="0034374D">
        <w:t xml:space="preserve"> 32 FCC Rcd 2786</w:t>
      </w:r>
      <w:r w:rsidRPr="00225B62" w:rsidR="0034374D">
        <w:t xml:space="preserve"> (2017)</w:t>
      </w:r>
      <w:r w:rsidR="003C5EA7">
        <w:t xml:space="preserve">.  </w:t>
      </w:r>
      <w:r>
        <w:t xml:space="preserve"> </w:t>
      </w:r>
    </w:p>
  </w:footnote>
  <w:footnote w:id="4">
    <w:p w:rsidR="0004611A" w:rsidP="00F10734" w14:paraId="051CF5F2" w14:textId="21709E79">
      <w:pPr>
        <w:pStyle w:val="FootnoteText"/>
      </w:pPr>
      <w:r>
        <w:rPr>
          <w:rStyle w:val="FootnoteReference"/>
        </w:rPr>
        <w:footnoteRef/>
      </w:r>
      <w:r>
        <w:t xml:space="preserve"> </w:t>
      </w:r>
      <w:r w:rsidR="00F10734">
        <w:t>In addition, Channel 51 License Co LLC filed a petition for declaratory ruling (ISP-PDR-20160209-00002) on February 9, 2016 (amended on May 11, 2017, September 13, 2017, and November 21, 2017), to exceed the 25 percent foreign ownership benchmark in section 310(b)(4) of the Communic</w:t>
      </w:r>
      <w:r w:rsidR="005C33F6">
        <w:t>ations Act by Channel 51 Licens</w:t>
      </w:r>
      <w:r w:rsidR="00F10734">
        <w:t>e</w:t>
      </w:r>
      <w:r w:rsidR="005C33F6">
        <w:t xml:space="preserve"> Co LLC</w:t>
      </w:r>
      <w:r w:rsidR="00F10734">
        <w:t>’s controlling U.S. parent, Channel 51, LLC.  See 47 U.S.C. § 310(b)(4).</w:t>
      </w:r>
    </w:p>
  </w:footnote>
  <w:footnote w:id="5">
    <w:p w:rsidR="00532B34" w14:paraId="27FB4C5A"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6">
    <w:p w:rsidR="00F57DD0" w:rsidRPr="007740E6" w14:paraId="6EACDAB4"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7">
    <w:p w:rsidR="00A865BA" w:rsidP="00357271" w14:paraId="784F2C90" w14:textId="78914F1F">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8">
    <w:p w:rsidR="00050D23" w:rsidP="00050D23" w14:paraId="106D9636"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BCF" w14:paraId="24CF17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0EEC1E03" w14:textId="45CBEA41">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w:t>
    </w:r>
    <w:r w:rsidR="001843A5">
      <w:rPr>
        <w:rFonts w:ascii="Times New Roman" w:hAnsi="Times New Roman"/>
        <w:b/>
        <w:sz w:val="22"/>
        <w:szCs w:val="22"/>
      </w:rPr>
      <w:t>8</w:t>
    </w:r>
    <w:r w:rsidRPr="00C26BAF">
      <w:rPr>
        <w:rFonts w:ascii="Times New Roman" w:hAnsi="Times New Roman"/>
        <w:b/>
        <w:sz w:val="22"/>
        <w:szCs w:val="22"/>
      </w:rPr>
      <w:t>-</w:t>
    </w:r>
    <w:r w:rsidR="00007F4E">
      <w:rPr>
        <w:rFonts w:ascii="Times New Roman" w:hAnsi="Times New Roman"/>
        <w:b/>
        <w:sz w:val="22"/>
        <w:szCs w:val="22"/>
      </w:rPr>
      <w:t>31</w:t>
    </w:r>
  </w:p>
  <w:p w:rsidR="00C26BAF" w:rsidRPr="00C26BAF" w:rsidP="00C26BAF" w14:paraId="13482452" w14:textId="64CC9A85">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4F1F6AC4" w14:textId="77777777">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139319B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594D8C6B"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340CA8C0" w14:textId="3679F51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3698CCA1">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0F10D39E" w14:textId="3698CCA1">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9"/>
    <w:rsid w:val="00000766"/>
    <w:rsid w:val="00001125"/>
    <w:rsid w:val="000011EC"/>
    <w:rsid w:val="000015EF"/>
    <w:rsid w:val="00001D09"/>
    <w:rsid w:val="000022E3"/>
    <w:rsid w:val="00003DE2"/>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37A25"/>
    <w:rsid w:val="00640A78"/>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4D6"/>
    <w:rsid w:val="006D5D2C"/>
    <w:rsid w:val="006D5E4B"/>
    <w:rsid w:val="006D632B"/>
    <w:rsid w:val="006D699D"/>
    <w:rsid w:val="006D6CB5"/>
    <w:rsid w:val="006D6F6F"/>
    <w:rsid w:val="006D6FE4"/>
    <w:rsid w:val="006E2059"/>
    <w:rsid w:val="006E2671"/>
    <w:rsid w:val="006E3325"/>
    <w:rsid w:val="006E42D0"/>
    <w:rsid w:val="006E53D5"/>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2FD0"/>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3EE"/>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36F"/>
    <w:rsid w:val="00A137FC"/>
    <w:rsid w:val="00A13ECE"/>
    <w:rsid w:val="00A13F46"/>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628"/>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0734"/>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2018-01-11T14:59:24Z</dcterms:created>
  <dcterms:modified xsi:type="dcterms:W3CDTF">2018-01-11T14:59:24Z</dcterms:modified>
</cp:coreProperties>
</file>