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0EF263F0" w14:textId="77777777">
      <w:pPr>
        <w:pStyle w:val="Header"/>
        <w:tabs>
          <w:tab w:val="clear" w:pos="4320"/>
          <w:tab w:val="clear" w:pos="8640"/>
        </w:tabs>
        <w:sectPr w:rsidSect="00417D0F">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1440" w:left="720" w:header="1440" w:footer="1440" w:gutter="0"/>
          <w:cols w:space="720"/>
          <w:titlePg/>
          <w:docGrid w:linePitch="299"/>
        </w:sectPr>
      </w:pPr>
      <w:bookmarkStart w:id="1" w:name="_GoBack"/>
      <w:bookmarkEnd w:id="1"/>
    </w:p>
    <w:p w:rsidR="003A1E0C" w:rsidRPr="00FE4215" w:rsidP="003A1E0C" w14:paraId="03F0A111" w14:textId="6A8510E6">
      <w:pPr>
        <w:jc w:val="right"/>
        <w:rPr>
          <w:b/>
          <w:szCs w:val="22"/>
        </w:rPr>
      </w:pPr>
      <w:r w:rsidRPr="00FE4215">
        <w:rPr>
          <w:b/>
          <w:szCs w:val="22"/>
        </w:rPr>
        <w:t>DA 1</w:t>
      </w:r>
      <w:r>
        <w:rPr>
          <w:b/>
          <w:szCs w:val="22"/>
        </w:rPr>
        <w:t>8</w:t>
      </w:r>
      <w:r w:rsidRPr="00FE4215">
        <w:rPr>
          <w:b/>
          <w:szCs w:val="22"/>
        </w:rPr>
        <w:t>-</w:t>
      </w:r>
      <w:r w:rsidR="009D4324">
        <w:rPr>
          <w:b/>
          <w:szCs w:val="22"/>
        </w:rPr>
        <w:t>358</w:t>
      </w:r>
    </w:p>
    <w:p w:rsidR="00602577" w14:paraId="415FC977" w14:textId="77777777">
      <w:pPr>
        <w:jc w:val="right"/>
        <w:rPr>
          <w:sz w:val="24"/>
        </w:rPr>
      </w:pPr>
    </w:p>
    <w:p w:rsidR="00602577" w14:paraId="12C0AE3A" w14:textId="14934028">
      <w:pPr>
        <w:spacing w:before="60"/>
        <w:jc w:val="right"/>
        <w:rPr>
          <w:sz w:val="24"/>
        </w:rPr>
      </w:pPr>
      <w:r w:rsidRPr="00FE4215">
        <w:rPr>
          <w:b/>
          <w:szCs w:val="22"/>
        </w:rPr>
        <w:t>Release</w:t>
      </w:r>
      <w:r w:rsidR="009D4324">
        <w:rPr>
          <w:b/>
          <w:szCs w:val="22"/>
        </w:rPr>
        <w:t>d</w:t>
      </w:r>
      <w:r w:rsidRPr="00FE4215" w:rsidR="002E1707">
        <w:rPr>
          <w:b/>
          <w:szCs w:val="22"/>
        </w:rPr>
        <w:t xml:space="preserve">: </w:t>
      </w:r>
      <w:r w:rsidR="009D4324">
        <w:rPr>
          <w:b/>
          <w:szCs w:val="22"/>
        </w:rPr>
        <w:t>April 11</w:t>
      </w:r>
      <w:r w:rsidRPr="00FE4215">
        <w:rPr>
          <w:b/>
          <w:szCs w:val="22"/>
        </w:rPr>
        <w:t>, 201</w:t>
      </w:r>
      <w:r>
        <w:rPr>
          <w:b/>
          <w:szCs w:val="22"/>
        </w:rPr>
        <w:t>8</w:t>
      </w:r>
    </w:p>
    <w:p w:rsidR="00602577" w:rsidRPr="00FC5431" w14:paraId="04E8B24D" w14:textId="77777777">
      <w:pPr>
        <w:jc w:val="right"/>
        <w:rPr>
          <w:b/>
          <w:sz w:val="24"/>
        </w:rPr>
      </w:pPr>
    </w:p>
    <w:p w:rsidR="00602577" w:rsidRPr="00FC5431" w:rsidP="000918CD" w14:paraId="6E0CF588" w14:textId="77777777">
      <w:pPr>
        <w:spacing w:after="120"/>
        <w:jc w:val="center"/>
        <w:rPr>
          <w:b/>
          <w:sz w:val="24"/>
        </w:rPr>
      </w:pPr>
      <w:r w:rsidRPr="00FC5431">
        <w:rPr>
          <w:b/>
          <w:szCs w:val="22"/>
        </w:rPr>
        <w:t xml:space="preserve">PUBLIC SAFETY AND HOMELAND SECURITY BUREAU INFORMS STATE EMERGENCY COMMUNICATIONS COMMITTEES HOW TO PREPARE AND </w:t>
      </w:r>
      <w:r w:rsidRPr="00FC5431" w:rsidR="000918CD">
        <w:rPr>
          <w:b/>
          <w:szCs w:val="22"/>
        </w:rPr>
        <w:t xml:space="preserve">FILE </w:t>
      </w:r>
      <w:r w:rsidRPr="00FC5431">
        <w:rPr>
          <w:b/>
          <w:szCs w:val="22"/>
        </w:rPr>
        <w:t>SUMMARIES OF MULTILINGUAL EAS ACTIVITY RECEIVED FROM EAS PARTICIP</w:t>
      </w:r>
      <w:r w:rsidRPr="00FC5431" w:rsidR="000918CD">
        <w:rPr>
          <w:b/>
          <w:szCs w:val="22"/>
        </w:rPr>
        <w:t>A</w:t>
      </w:r>
      <w:r w:rsidRPr="00FC5431">
        <w:rPr>
          <w:b/>
          <w:szCs w:val="22"/>
        </w:rPr>
        <w:t>NTS</w:t>
      </w:r>
    </w:p>
    <w:p w:rsidR="003A1E0C" w:rsidP="000918CD" w14:paraId="02346024" w14:textId="77777777">
      <w:pPr>
        <w:spacing w:after="120"/>
        <w:jc w:val="center"/>
        <w:rPr>
          <w:b/>
          <w:szCs w:val="22"/>
        </w:rPr>
      </w:pPr>
      <w:r>
        <w:rPr>
          <w:b/>
          <w:szCs w:val="22"/>
        </w:rPr>
        <w:t>EB</w:t>
      </w:r>
      <w:r w:rsidRPr="00FE4215">
        <w:rPr>
          <w:b/>
          <w:szCs w:val="22"/>
        </w:rPr>
        <w:t xml:space="preserve"> Docket No. </w:t>
      </w:r>
      <w:r>
        <w:rPr>
          <w:b/>
          <w:szCs w:val="22"/>
        </w:rPr>
        <w:t>04-296</w:t>
      </w:r>
    </w:p>
    <w:p w:rsidR="00F2588C" w:rsidP="000918CD" w14:paraId="2E58F0C3" w14:textId="77777777">
      <w:pPr>
        <w:spacing w:after="120"/>
        <w:ind w:firstLine="720"/>
        <w:rPr>
          <w:szCs w:val="22"/>
        </w:rPr>
      </w:pPr>
    </w:p>
    <w:p w:rsidR="003A1E0C" w:rsidRPr="003A1E0C" w:rsidP="000918CD" w14:paraId="25193EB6" w14:textId="77777777">
      <w:pPr>
        <w:spacing w:after="120"/>
        <w:ind w:firstLine="720"/>
        <w:rPr>
          <w:szCs w:val="22"/>
        </w:rPr>
      </w:pPr>
      <w:r>
        <w:rPr>
          <w:szCs w:val="22"/>
        </w:rPr>
        <w:t>T</w:t>
      </w:r>
      <w:r w:rsidRPr="003A1E0C">
        <w:rPr>
          <w:szCs w:val="22"/>
        </w:rPr>
        <w:t xml:space="preserve">he Public Safety and Homeland Security Bureau (Bureau) </w:t>
      </w:r>
      <w:r w:rsidRPr="000918CD">
        <w:rPr>
          <w:szCs w:val="22"/>
        </w:rPr>
        <w:t xml:space="preserve">of the Federal Communications Commission (Commission) </w:t>
      </w:r>
      <w:r w:rsidRPr="003A1E0C">
        <w:rPr>
          <w:szCs w:val="22"/>
        </w:rPr>
        <w:t>issu</w:t>
      </w:r>
      <w:r>
        <w:rPr>
          <w:szCs w:val="22"/>
        </w:rPr>
        <w:t>es</w:t>
      </w:r>
      <w:r w:rsidRPr="003A1E0C">
        <w:rPr>
          <w:szCs w:val="22"/>
        </w:rPr>
        <w:t xml:space="preserve"> this Public Notice</w:t>
      </w:r>
      <w:r>
        <w:rPr>
          <w:szCs w:val="22"/>
        </w:rPr>
        <w:t xml:space="preserve">, as required by section 11.21(e) of the </w:t>
      </w:r>
      <w:r w:rsidR="008D4E76">
        <w:rPr>
          <w:szCs w:val="22"/>
        </w:rPr>
        <w:t>Commission’s rules</w:t>
      </w:r>
      <w:r w:rsidR="00782B2F">
        <w:rPr>
          <w:szCs w:val="22"/>
        </w:rPr>
        <w:t>,</w:t>
      </w:r>
      <w:r w:rsidR="002260D9">
        <w:rPr>
          <w:szCs w:val="22"/>
        </w:rPr>
        <w:t xml:space="preserve"> </w:t>
      </w:r>
      <w:r w:rsidRPr="003A1E0C">
        <w:rPr>
          <w:szCs w:val="22"/>
        </w:rPr>
        <w:t xml:space="preserve">to inform State Emergency Communications Committees (SECCs) how </w:t>
      </w:r>
      <w:r>
        <w:rPr>
          <w:szCs w:val="22"/>
        </w:rPr>
        <w:t xml:space="preserve">to </w:t>
      </w:r>
      <w:r w:rsidRPr="003A1E0C">
        <w:rPr>
          <w:szCs w:val="22"/>
        </w:rPr>
        <w:t xml:space="preserve">prepare </w:t>
      </w:r>
      <w:r>
        <w:rPr>
          <w:szCs w:val="22"/>
        </w:rPr>
        <w:t xml:space="preserve">and submit </w:t>
      </w:r>
      <w:r w:rsidRPr="003A1E0C">
        <w:rPr>
          <w:szCs w:val="22"/>
        </w:rPr>
        <w:t xml:space="preserve">summaries of </w:t>
      </w:r>
      <w:r w:rsidR="008D4E76">
        <w:rPr>
          <w:szCs w:val="22"/>
        </w:rPr>
        <w:t>the reports file</w:t>
      </w:r>
      <w:r w:rsidR="00CD6C9F">
        <w:rPr>
          <w:szCs w:val="22"/>
        </w:rPr>
        <w:t>d</w:t>
      </w:r>
      <w:r w:rsidR="008D4E76">
        <w:rPr>
          <w:szCs w:val="22"/>
        </w:rPr>
        <w:t xml:space="preserve"> by </w:t>
      </w:r>
      <w:r w:rsidR="00F2588C">
        <w:rPr>
          <w:szCs w:val="22"/>
        </w:rPr>
        <w:t>Emergency Alert System (</w:t>
      </w:r>
      <w:r w:rsidRPr="000918CD">
        <w:rPr>
          <w:szCs w:val="22"/>
        </w:rPr>
        <w:t>EAS</w:t>
      </w:r>
      <w:r w:rsidR="00F2588C">
        <w:rPr>
          <w:szCs w:val="22"/>
        </w:rPr>
        <w:t xml:space="preserve">) </w:t>
      </w:r>
      <w:r w:rsidRPr="000918CD">
        <w:rPr>
          <w:szCs w:val="22"/>
        </w:rPr>
        <w:t>Participant</w:t>
      </w:r>
      <w:r w:rsidR="008D4E76">
        <w:rPr>
          <w:szCs w:val="22"/>
        </w:rPr>
        <w:t>s</w:t>
      </w:r>
      <w:r w:rsidRPr="008D4E76" w:rsidR="008D4E76">
        <w:rPr>
          <w:rStyle w:val="FootnoteReference"/>
        </w:rPr>
        <w:t xml:space="preserve"> </w:t>
      </w:r>
      <w:r w:rsidR="008D4E76">
        <w:t xml:space="preserve">of their </w:t>
      </w:r>
      <w:r w:rsidR="008D4E76">
        <w:rPr>
          <w:szCs w:val="22"/>
        </w:rPr>
        <w:t xml:space="preserve">current or planned </w:t>
      </w:r>
      <w:r w:rsidRPr="000918CD" w:rsidR="008D4E76">
        <w:rPr>
          <w:szCs w:val="22"/>
        </w:rPr>
        <w:t xml:space="preserve">actions </w:t>
      </w:r>
      <w:r w:rsidR="00C454F4">
        <w:rPr>
          <w:szCs w:val="22"/>
        </w:rPr>
        <w:t xml:space="preserve">to </w:t>
      </w:r>
      <w:r w:rsidRPr="000918CD">
        <w:rPr>
          <w:szCs w:val="22"/>
        </w:rPr>
        <w:t xml:space="preserve">provide EAS alert content in languages other than English to </w:t>
      </w:r>
      <w:r w:rsidR="00C454F4">
        <w:rPr>
          <w:szCs w:val="22"/>
        </w:rPr>
        <w:t xml:space="preserve">their </w:t>
      </w:r>
      <w:r w:rsidRPr="000918CD">
        <w:rPr>
          <w:szCs w:val="22"/>
        </w:rPr>
        <w:t>non-English speaking audiences</w:t>
      </w:r>
      <w:r w:rsidR="00720825">
        <w:rPr>
          <w:szCs w:val="22"/>
        </w:rPr>
        <w:t>,</w:t>
      </w:r>
      <w:r w:rsidR="00CD6C9F">
        <w:rPr>
          <w:szCs w:val="22"/>
        </w:rPr>
        <w:t xml:space="preserve"> as required by </w:t>
      </w:r>
      <w:r w:rsidRPr="00CD6C9F" w:rsidR="00CD6C9F">
        <w:rPr>
          <w:szCs w:val="22"/>
        </w:rPr>
        <w:t>section 11.21(</w:t>
      </w:r>
      <w:r w:rsidR="00CD6C9F">
        <w:rPr>
          <w:szCs w:val="22"/>
        </w:rPr>
        <w:t>d</w:t>
      </w:r>
      <w:r w:rsidRPr="00CD6C9F" w:rsidR="00CD6C9F">
        <w:rPr>
          <w:szCs w:val="22"/>
        </w:rPr>
        <w:t>) of the Commission’s rules</w:t>
      </w:r>
      <w:r w:rsidR="00CD6C9F">
        <w:rPr>
          <w:szCs w:val="22"/>
        </w:rPr>
        <w:t>.</w:t>
      </w:r>
      <w:r>
        <w:rPr>
          <w:rStyle w:val="FootnoteReference"/>
        </w:rPr>
        <w:footnoteReference w:id="3"/>
      </w:r>
    </w:p>
    <w:p w:rsidR="003A1E0C" w:rsidRPr="003A1E0C" w:rsidP="003A2188" w14:paraId="54879CBD" w14:textId="21FA95DF">
      <w:pPr>
        <w:spacing w:after="120"/>
        <w:ind w:firstLine="720"/>
        <w:rPr>
          <w:szCs w:val="22"/>
        </w:rPr>
      </w:pPr>
      <w:r w:rsidRPr="003A1E0C">
        <w:rPr>
          <w:szCs w:val="22"/>
        </w:rPr>
        <w:t xml:space="preserve">On March 23, 2016, the Commission adopted an </w:t>
      </w:r>
      <w:r w:rsidRPr="00FD5716">
        <w:rPr>
          <w:i/>
          <w:szCs w:val="22"/>
        </w:rPr>
        <w:t>Order</w:t>
      </w:r>
      <w:r w:rsidRPr="003A1E0C">
        <w:rPr>
          <w:szCs w:val="22"/>
        </w:rPr>
        <w:t xml:space="preserve"> in </w:t>
      </w:r>
      <w:r w:rsidR="00C454F4">
        <w:rPr>
          <w:szCs w:val="22"/>
        </w:rPr>
        <w:t xml:space="preserve">the above-referenced </w:t>
      </w:r>
      <w:r w:rsidRPr="003A1E0C">
        <w:rPr>
          <w:szCs w:val="22"/>
        </w:rPr>
        <w:t>docket, which</w:t>
      </w:r>
      <w:r w:rsidR="00C97CA0">
        <w:rPr>
          <w:szCs w:val="22"/>
        </w:rPr>
        <w:t>,</w:t>
      </w:r>
      <w:r w:rsidRPr="003A1E0C">
        <w:rPr>
          <w:szCs w:val="22"/>
        </w:rPr>
        <w:t xml:space="preserve"> among other things, revised the Commission’s EAS regulations to establish certain reporting requirements applicable both </w:t>
      </w:r>
      <w:r w:rsidR="008A4D05">
        <w:rPr>
          <w:szCs w:val="22"/>
        </w:rPr>
        <w:t xml:space="preserve">to </w:t>
      </w:r>
      <w:r w:rsidRPr="003A1E0C">
        <w:rPr>
          <w:szCs w:val="22"/>
        </w:rPr>
        <w:t xml:space="preserve">EAS Participants and </w:t>
      </w:r>
      <w:r w:rsidR="008A4D05">
        <w:rPr>
          <w:szCs w:val="22"/>
        </w:rPr>
        <w:t xml:space="preserve">to </w:t>
      </w:r>
      <w:r w:rsidRPr="003A1E0C">
        <w:rPr>
          <w:szCs w:val="22"/>
        </w:rPr>
        <w:t>SECCs</w:t>
      </w:r>
      <w:r w:rsidR="00B80E89">
        <w:rPr>
          <w:szCs w:val="22"/>
        </w:rPr>
        <w:t>.</w:t>
      </w:r>
      <w:r>
        <w:rPr>
          <w:rStyle w:val="FootnoteReference"/>
          <w:szCs w:val="22"/>
        </w:rPr>
        <w:footnoteReference w:id="4"/>
      </w:r>
      <w:r w:rsidR="00B80E89">
        <w:rPr>
          <w:szCs w:val="22"/>
        </w:rPr>
        <w:t xml:space="preserve">  These requirements</w:t>
      </w:r>
      <w:r w:rsidR="00C454F4">
        <w:rPr>
          <w:szCs w:val="22"/>
        </w:rPr>
        <w:t xml:space="preserve"> w</w:t>
      </w:r>
      <w:r w:rsidRPr="003A1E0C">
        <w:rPr>
          <w:szCs w:val="22"/>
        </w:rPr>
        <w:t xml:space="preserve">ere </w:t>
      </w:r>
      <w:r w:rsidR="008E6C77">
        <w:rPr>
          <w:szCs w:val="22"/>
        </w:rPr>
        <w:t xml:space="preserve">adopted </w:t>
      </w:r>
      <w:r w:rsidRPr="003A1E0C">
        <w:rPr>
          <w:szCs w:val="22"/>
        </w:rPr>
        <w:t xml:space="preserve">to ensure that the Commission has sufficient and accurate information on any existing and planned </w:t>
      </w:r>
      <w:r w:rsidR="00C454F4">
        <w:rPr>
          <w:szCs w:val="22"/>
        </w:rPr>
        <w:t>activities by EAS Participants to provide EAS</w:t>
      </w:r>
      <w:r w:rsidRPr="00C454F4" w:rsidR="00C454F4">
        <w:rPr>
          <w:szCs w:val="22"/>
        </w:rPr>
        <w:t xml:space="preserve"> alert content in languages other than English to </w:t>
      </w:r>
      <w:r w:rsidR="00CD6C9F">
        <w:rPr>
          <w:szCs w:val="22"/>
        </w:rPr>
        <w:t xml:space="preserve">their </w:t>
      </w:r>
      <w:r w:rsidRPr="00C454F4" w:rsidR="00C454F4">
        <w:rPr>
          <w:szCs w:val="22"/>
        </w:rPr>
        <w:t>non-English speaking audiences</w:t>
      </w:r>
      <w:r w:rsidR="00C454F4">
        <w:rPr>
          <w:szCs w:val="22"/>
        </w:rPr>
        <w:t>.</w:t>
      </w:r>
      <w:r w:rsidRPr="003A1E0C">
        <w:rPr>
          <w:szCs w:val="22"/>
        </w:rPr>
        <w:t xml:space="preserve">  </w:t>
      </w:r>
    </w:p>
    <w:p w:rsidR="003A1E0C" w:rsidRPr="003A1E0C" w:rsidP="003A2188" w14:paraId="7194E995" w14:textId="77777777">
      <w:pPr>
        <w:spacing w:after="120"/>
        <w:ind w:firstLine="720"/>
        <w:rPr>
          <w:szCs w:val="22"/>
        </w:rPr>
      </w:pPr>
      <w:r w:rsidRPr="003A1E0C">
        <w:rPr>
          <w:szCs w:val="22"/>
        </w:rPr>
        <w:t xml:space="preserve">First, EAS Participants </w:t>
      </w:r>
      <w:r w:rsidR="00B80E89">
        <w:rPr>
          <w:szCs w:val="22"/>
        </w:rPr>
        <w:t xml:space="preserve">were required to </w:t>
      </w:r>
      <w:r w:rsidRPr="003A1E0C">
        <w:rPr>
          <w:szCs w:val="22"/>
        </w:rPr>
        <w:t>provide the following information to their respective SECCs within one year of the effective date of the new regulation</w:t>
      </w:r>
      <w:r w:rsidR="008E6C77">
        <w:rPr>
          <w:szCs w:val="22"/>
        </w:rPr>
        <w:t>s</w:t>
      </w:r>
      <w:r w:rsidRPr="003A1E0C">
        <w:rPr>
          <w:szCs w:val="22"/>
        </w:rPr>
        <w:t>,</w:t>
      </w:r>
      <w:r>
        <w:rPr>
          <w:rStyle w:val="FootnoteReference"/>
          <w:szCs w:val="22"/>
        </w:rPr>
        <w:footnoteReference w:id="5"/>
      </w:r>
      <w:r w:rsidRPr="003A1E0C">
        <w:rPr>
          <w:szCs w:val="22"/>
        </w:rPr>
        <w:t xml:space="preserve"> </w:t>
      </w:r>
      <w:r w:rsidR="00781F36">
        <w:rPr>
          <w:szCs w:val="22"/>
        </w:rPr>
        <w:t xml:space="preserve">i.e., </w:t>
      </w:r>
      <w:r w:rsidRPr="003A1E0C">
        <w:rPr>
          <w:szCs w:val="22"/>
        </w:rPr>
        <w:t>on or by November 6, 2017:</w:t>
      </w:r>
      <w:r>
        <w:rPr>
          <w:rStyle w:val="FootnoteReference"/>
          <w:szCs w:val="22"/>
        </w:rPr>
        <w:footnoteReference w:id="6"/>
      </w:r>
      <w:r w:rsidRPr="003A1E0C">
        <w:rPr>
          <w:szCs w:val="22"/>
        </w:rPr>
        <w:t xml:space="preserve">   </w:t>
      </w:r>
    </w:p>
    <w:p w:rsidR="003A1E0C" w:rsidRPr="003A1E0C" w:rsidP="008F27E0" w14:paraId="78D1DAAF" w14:textId="77777777">
      <w:pPr>
        <w:numPr>
          <w:ilvl w:val="0"/>
          <w:numId w:val="16"/>
        </w:numPr>
        <w:spacing w:after="120"/>
        <w:ind w:hanging="360"/>
        <w:rPr>
          <w:szCs w:val="22"/>
        </w:rPr>
      </w:pPr>
      <w:r w:rsidRPr="003A1E0C">
        <w:rPr>
          <w:szCs w:val="22"/>
        </w:rPr>
        <w:t xml:space="preserve">A description of any </w:t>
      </w:r>
      <w:bookmarkStart w:id="2" w:name="_Hlk510444896"/>
      <w:r w:rsidRPr="003A1E0C">
        <w:rPr>
          <w:szCs w:val="22"/>
        </w:rPr>
        <w:t>actions taken by the EAS Participant</w:t>
      </w:r>
      <w:r w:rsidR="008E6C77">
        <w:rPr>
          <w:szCs w:val="22"/>
        </w:rPr>
        <w:t>s</w:t>
      </w:r>
      <w:r w:rsidRPr="003A1E0C">
        <w:rPr>
          <w:szCs w:val="22"/>
        </w:rPr>
        <w:t xml:space="preserve"> (acting individually, in conjunction with other EAS Participants in the geographic area, and/or in consultation with state and local emergency authorities), to make EAS alert content available in languages other than English to its non-English speaking audience</w:t>
      </w:r>
      <w:bookmarkEnd w:id="2"/>
      <w:r w:rsidRPr="003A1E0C">
        <w:rPr>
          <w:szCs w:val="22"/>
        </w:rPr>
        <w:t>s</w:t>
      </w:r>
      <w:r w:rsidR="00D37B64">
        <w:rPr>
          <w:szCs w:val="22"/>
        </w:rPr>
        <w:t>.</w:t>
      </w:r>
      <w:r>
        <w:rPr>
          <w:rStyle w:val="FootnoteReference"/>
          <w:szCs w:val="22"/>
        </w:rPr>
        <w:footnoteReference w:id="7"/>
      </w:r>
      <w:r w:rsidRPr="003A1E0C">
        <w:rPr>
          <w:szCs w:val="22"/>
        </w:rPr>
        <w:t xml:space="preserve"> </w:t>
      </w:r>
    </w:p>
    <w:p w:rsidR="003A1E0C" w:rsidRPr="003A1E0C" w:rsidP="008F27E0" w14:paraId="25BF5899" w14:textId="77777777">
      <w:pPr>
        <w:numPr>
          <w:ilvl w:val="0"/>
          <w:numId w:val="16"/>
        </w:numPr>
        <w:spacing w:after="120"/>
        <w:ind w:hanging="360"/>
        <w:rPr>
          <w:szCs w:val="22"/>
        </w:rPr>
      </w:pPr>
      <w:r w:rsidRPr="003A1E0C">
        <w:rPr>
          <w:szCs w:val="22"/>
        </w:rPr>
        <w:t>A description of any future actions planned by the EAS Participant</w:t>
      </w:r>
      <w:r w:rsidR="008E6C77">
        <w:rPr>
          <w:szCs w:val="22"/>
        </w:rPr>
        <w:t>s</w:t>
      </w:r>
      <w:r w:rsidRPr="003A1E0C">
        <w:rPr>
          <w:szCs w:val="22"/>
        </w:rPr>
        <w:t>, in consultation with state and local emergency authorities, to provide EAS alert content in languages other than English to its non-English speaking audiences, along with an explanation for the EAS Participant’s decision to plan or not plan such actions.</w:t>
      </w:r>
      <w:r>
        <w:rPr>
          <w:rStyle w:val="FootnoteReference"/>
          <w:szCs w:val="22"/>
        </w:rPr>
        <w:footnoteReference w:id="8"/>
      </w:r>
      <w:r w:rsidRPr="003A1E0C">
        <w:rPr>
          <w:szCs w:val="22"/>
        </w:rPr>
        <w:t xml:space="preserve">  </w:t>
      </w:r>
    </w:p>
    <w:p w:rsidR="003A1E0C" w:rsidRPr="003A1E0C" w:rsidP="00232F98" w14:paraId="38B6A426" w14:textId="5BA81B3C">
      <w:pPr>
        <w:spacing w:after="120"/>
        <w:ind w:firstLine="720"/>
        <w:rPr>
          <w:szCs w:val="22"/>
        </w:rPr>
      </w:pPr>
      <w:r w:rsidRPr="003A1E0C">
        <w:rPr>
          <w:szCs w:val="22"/>
        </w:rPr>
        <w:t xml:space="preserve">Second, </w:t>
      </w:r>
      <w:r w:rsidR="009744C4">
        <w:rPr>
          <w:szCs w:val="22"/>
        </w:rPr>
        <w:t xml:space="preserve">the rules direct </w:t>
      </w:r>
      <w:r w:rsidRPr="003A1E0C">
        <w:rPr>
          <w:szCs w:val="22"/>
        </w:rPr>
        <w:t>SECCs</w:t>
      </w:r>
      <w:r w:rsidR="002E1707">
        <w:rPr>
          <w:szCs w:val="22"/>
        </w:rPr>
        <w:t xml:space="preserve"> to provide, </w:t>
      </w:r>
      <w:r w:rsidRPr="00A146FB" w:rsidR="002E1707">
        <w:rPr>
          <w:szCs w:val="22"/>
        </w:rPr>
        <w:t>on or by May 4, 2018</w:t>
      </w:r>
      <w:r w:rsidR="002E1707">
        <w:rPr>
          <w:szCs w:val="22"/>
        </w:rPr>
        <w:t xml:space="preserve">, </w:t>
      </w:r>
      <w:r w:rsidRPr="003A1E0C">
        <w:rPr>
          <w:szCs w:val="22"/>
        </w:rPr>
        <w:t>summar</w:t>
      </w:r>
      <w:r w:rsidR="002E1707">
        <w:rPr>
          <w:szCs w:val="22"/>
        </w:rPr>
        <w:t xml:space="preserve">ies </w:t>
      </w:r>
      <w:r w:rsidRPr="003A1E0C">
        <w:rPr>
          <w:szCs w:val="22"/>
        </w:rPr>
        <w:t>of information received from EAS Participants as an amendment to</w:t>
      </w:r>
      <w:r w:rsidR="00B80E89">
        <w:rPr>
          <w:szCs w:val="22"/>
        </w:rPr>
        <w:t xml:space="preserve"> t</w:t>
      </w:r>
      <w:r w:rsidRPr="003A1E0C">
        <w:rPr>
          <w:szCs w:val="22"/>
        </w:rPr>
        <w:t>he</w:t>
      </w:r>
      <w:r w:rsidR="00B80E89">
        <w:rPr>
          <w:szCs w:val="22"/>
        </w:rPr>
        <w:t xml:space="preserve">ir </w:t>
      </w:r>
      <w:r w:rsidRPr="003A1E0C">
        <w:rPr>
          <w:szCs w:val="22"/>
        </w:rPr>
        <w:t>State EAS Plan</w:t>
      </w:r>
      <w:r w:rsidR="00C44DAE">
        <w:rPr>
          <w:szCs w:val="22"/>
        </w:rPr>
        <w:t>s</w:t>
      </w:r>
      <w:r w:rsidR="005823B7">
        <w:rPr>
          <w:szCs w:val="22"/>
        </w:rPr>
        <w:t xml:space="preserve">, as determined by the </w:t>
      </w:r>
      <w:r w:rsidRPr="003A1E0C" w:rsidR="005823B7">
        <w:rPr>
          <w:szCs w:val="22"/>
        </w:rPr>
        <w:t>Public Safety and Homeland Security Bureau</w:t>
      </w:r>
      <w:r w:rsidR="00EE17A4">
        <w:rPr>
          <w:szCs w:val="22"/>
        </w:rPr>
        <w:t>.</w:t>
      </w:r>
      <w:r>
        <w:rPr>
          <w:rStyle w:val="FootnoteReference"/>
          <w:szCs w:val="22"/>
        </w:rPr>
        <w:footnoteReference w:id="9"/>
      </w:r>
      <w:r w:rsidRPr="003A1E0C">
        <w:rPr>
          <w:szCs w:val="22"/>
        </w:rPr>
        <w:t xml:space="preserve"> </w:t>
      </w:r>
    </w:p>
    <w:p w:rsidR="003A1E0C" w:rsidRPr="003A1E0C" w:rsidP="003A2188" w14:paraId="51C412FB" w14:textId="77777777">
      <w:pPr>
        <w:spacing w:after="120"/>
        <w:ind w:firstLine="720"/>
        <w:rPr>
          <w:szCs w:val="22"/>
        </w:rPr>
      </w:pPr>
      <w:r w:rsidRPr="003A1E0C">
        <w:rPr>
          <w:szCs w:val="22"/>
        </w:rPr>
        <w:t xml:space="preserve">With this </w:t>
      </w:r>
      <w:r w:rsidRPr="00A146FB">
        <w:rPr>
          <w:i/>
          <w:szCs w:val="22"/>
        </w:rPr>
        <w:t>Public Notice</w:t>
      </w:r>
      <w:r w:rsidRPr="003A1E0C">
        <w:rPr>
          <w:szCs w:val="22"/>
        </w:rPr>
        <w:t xml:space="preserve">, the Bureau </w:t>
      </w:r>
      <w:r w:rsidR="00575D61">
        <w:rPr>
          <w:szCs w:val="22"/>
        </w:rPr>
        <w:t xml:space="preserve">provides guidance regarding </w:t>
      </w:r>
      <w:r w:rsidR="002E1707">
        <w:rPr>
          <w:szCs w:val="22"/>
        </w:rPr>
        <w:t xml:space="preserve">how </w:t>
      </w:r>
      <w:r w:rsidRPr="003A1E0C">
        <w:rPr>
          <w:szCs w:val="22"/>
        </w:rPr>
        <w:t xml:space="preserve">SECCs </w:t>
      </w:r>
      <w:r w:rsidR="002E1707">
        <w:rPr>
          <w:szCs w:val="22"/>
        </w:rPr>
        <w:t xml:space="preserve">may </w:t>
      </w:r>
      <w:r w:rsidR="00C63E9D">
        <w:rPr>
          <w:szCs w:val="22"/>
        </w:rPr>
        <w:t xml:space="preserve">amend their State EAS Plans with </w:t>
      </w:r>
      <w:r w:rsidR="002E1707">
        <w:rPr>
          <w:szCs w:val="22"/>
        </w:rPr>
        <w:t xml:space="preserve">the </w:t>
      </w:r>
      <w:r w:rsidRPr="003A1E0C">
        <w:rPr>
          <w:szCs w:val="22"/>
        </w:rPr>
        <w:t>summaries.</w:t>
      </w:r>
      <w:r w:rsidR="005412B4">
        <w:rPr>
          <w:szCs w:val="22"/>
        </w:rPr>
        <w:t xml:space="preserve"> </w:t>
      </w:r>
    </w:p>
    <w:p w:rsidR="003A1E0C" w:rsidRPr="00993A8E" w:rsidP="00232F98" w14:paraId="6A190478" w14:textId="10B736E3">
      <w:pPr>
        <w:spacing w:after="120"/>
        <w:ind w:firstLine="720"/>
        <w:rPr>
          <w:b/>
          <w:szCs w:val="22"/>
        </w:rPr>
      </w:pPr>
      <w:r w:rsidRPr="00993A8E">
        <w:rPr>
          <w:b/>
          <w:szCs w:val="22"/>
        </w:rPr>
        <w:t>A.</w:t>
      </w:r>
      <w:r w:rsidRPr="00993A8E">
        <w:rPr>
          <w:b/>
          <w:szCs w:val="22"/>
        </w:rPr>
        <w:tab/>
      </w:r>
      <w:r w:rsidR="00FD5716">
        <w:rPr>
          <w:b/>
          <w:szCs w:val="22"/>
        </w:rPr>
        <w:t xml:space="preserve">Contents of the </w:t>
      </w:r>
      <w:r w:rsidRPr="00993A8E">
        <w:rPr>
          <w:b/>
          <w:szCs w:val="22"/>
        </w:rPr>
        <w:t xml:space="preserve">SECC Multilingual </w:t>
      </w:r>
      <w:r w:rsidR="00FD5716">
        <w:rPr>
          <w:b/>
          <w:szCs w:val="22"/>
        </w:rPr>
        <w:t xml:space="preserve">EAS Activity </w:t>
      </w:r>
      <w:r w:rsidR="00C82C61">
        <w:rPr>
          <w:b/>
          <w:szCs w:val="22"/>
        </w:rPr>
        <w:t>Summar</w:t>
      </w:r>
      <w:r w:rsidR="00045D6A">
        <w:rPr>
          <w:b/>
          <w:szCs w:val="22"/>
        </w:rPr>
        <w:t>ies</w:t>
      </w:r>
      <w:r w:rsidR="007E06FB">
        <w:rPr>
          <w:b/>
          <w:szCs w:val="22"/>
        </w:rPr>
        <w:t>:</w:t>
      </w:r>
      <w:r w:rsidR="00C82C61">
        <w:rPr>
          <w:b/>
          <w:szCs w:val="22"/>
        </w:rPr>
        <w:t xml:space="preserve"> </w:t>
      </w:r>
    </w:p>
    <w:p w:rsidR="008E6C77" w:rsidP="008E6C77" w14:paraId="5CCD4EE7" w14:textId="5B29A343">
      <w:pPr>
        <w:numPr>
          <w:ilvl w:val="0"/>
          <w:numId w:val="16"/>
        </w:numPr>
        <w:spacing w:after="120"/>
        <w:ind w:hanging="360"/>
        <w:rPr>
          <w:szCs w:val="22"/>
        </w:rPr>
      </w:pPr>
      <w:r w:rsidRPr="003A1E0C">
        <w:rPr>
          <w:szCs w:val="22"/>
        </w:rPr>
        <w:t xml:space="preserve">The total number </w:t>
      </w:r>
      <w:r w:rsidR="006D72E0">
        <w:rPr>
          <w:szCs w:val="22"/>
        </w:rPr>
        <w:t>or</w:t>
      </w:r>
      <w:r w:rsidR="00B429AC">
        <w:rPr>
          <w:szCs w:val="22"/>
        </w:rPr>
        <w:t xml:space="preserve"> percentage </w:t>
      </w:r>
      <w:r w:rsidRPr="003A1E0C">
        <w:rPr>
          <w:szCs w:val="22"/>
        </w:rPr>
        <w:t xml:space="preserve">of EAS Participants within the state that filed </w:t>
      </w:r>
      <w:r w:rsidRPr="003A1E0C" w:rsidR="000F16F5">
        <w:rPr>
          <w:szCs w:val="22"/>
        </w:rPr>
        <w:t>with the</w:t>
      </w:r>
      <w:r w:rsidR="000F16F5">
        <w:rPr>
          <w:szCs w:val="22"/>
        </w:rPr>
        <w:t>ir</w:t>
      </w:r>
      <w:r w:rsidRPr="003A1E0C" w:rsidR="000F16F5">
        <w:rPr>
          <w:szCs w:val="22"/>
        </w:rPr>
        <w:t xml:space="preserve"> SECC </w:t>
      </w:r>
      <w:r w:rsidRPr="003A1E0C">
        <w:rPr>
          <w:szCs w:val="22"/>
        </w:rPr>
        <w:t xml:space="preserve">the required </w:t>
      </w:r>
      <w:r w:rsidR="00675463">
        <w:rPr>
          <w:szCs w:val="22"/>
        </w:rPr>
        <w:t>descriptions</w:t>
      </w:r>
      <w:r w:rsidRPr="003A1E0C">
        <w:rPr>
          <w:szCs w:val="22"/>
        </w:rPr>
        <w:t xml:space="preserve"> </w:t>
      </w:r>
      <w:r w:rsidR="000F16F5">
        <w:rPr>
          <w:szCs w:val="22"/>
        </w:rPr>
        <w:t>of a</w:t>
      </w:r>
      <w:r w:rsidRPr="000F16F5" w:rsidR="000F16F5">
        <w:rPr>
          <w:szCs w:val="22"/>
        </w:rPr>
        <w:t xml:space="preserve">ctions, </w:t>
      </w:r>
      <w:r w:rsidR="00460193">
        <w:rPr>
          <w:szCs w:val="22"/>
        </w:rPr>
        <w:t>both</w:t>
      </w:r>
      <w:r w:rsidRPr="000F16F5" w:rsidR="000F16F5">
        <w:rPr>
          <w:szCs w:val="22"/>
        </w:rPr>
        <w:t xml:space="preserve"> current or pla</w:t>
      </w:r>
      <w:r w:rsidR="000F16F5">
        <w:rPr>
          <w:szCs w:val="22"/>
        </w:rPr>
        <w:t>n</w:t>
      </w:r>
      <w:r w:rsidRPr="000F16F5" w:rsidR="000F16F5">
        <w:rPr>
          <w:szCs w:val="22"/>
        </w:rPr>
        <w:t xml:space="preserve">ned, to make EAS alert content available in languages other than English to </w:t>
      </w:r>
      <w:r w:rsidR="00460193">
        <w:rPr>
          <w:szCs w:val="22"/>
        </w:rPr>
        <w:t xml:space="preserve">their </w:t>
      </w:r>
      <w:r w:rsidRPr="000F16F5" w:rsidR="000F16F5">
        <w:rPr>
          <w:szCs w:val="22"/>
        </w:rPr>
        <w:t>non-English speaking audience</w:t>
      </w:r>
      <w:r w:rsidR="00460193">
        <w:rPr>
          <w:szCs w:val="22"/>
        </w:rPr>
        <w:t>s</w:t>
      </w:r>
      <w:r w:rsidR="00D37B64">
        <w:rPr>
          <w:szCs w:val="22"/>
        </w:rPr>
        <w:t>.</w:t>
      </w:r>
    </w:p>
    <w:p w:rsidR="008E6C77" w:rsidP="0079744A" w14:paraId="4B58CF8E" w14:textId="12FB132C">
      <w:pPr>
        <w:numPr>
          <w:ilvl w:val="0"/>
          <w:numId w:val="16"/>
        </w:numPr>
        <w:spacing w:after="120"/>
        <w:ind w:hanging="360"/>
        <w:rPr>
          <w:szCs w:val="22"/>
        </w:rPr>
      </w:pPr>
      <w:r>
        <w:rPr>
          <w:szCs w:val="22"/>
        </w:rPr>
        <w:t>For each non-English language included in these EAS Participant descriptions, t</w:t>
      </w:r>
      <w:r w:rsidRPr="003A1E0C">
        <w:rPr>
          <w:szCs w:val="22"/>
        </w:rPr>
        <w:t xml:space="preserve">he </w:t>
      </w:r>
      <w:r>
        <w:rPr>
          <w:szCs w:val="22"/>
        </w:rPr>
        <w:t xml:space="preserve">SECC must include in its summary the total </w:t>
      </w:r>
      <w:r w:rsidRPr="003A1E0C">
        <w:rPr>
          <w:szCs w:val="22"/>
        </w:rPr>
        <w:t>number</w:t>
      </w:r>
      <w:r w:rsidR="00B429AC">
        <w:rPr>
          <w:szCs w:val="22"/>
        </w:rPr>
        <w:t xml:space="preserve"> </w:t>
      </w:r>
      <w:r w:rsidR="006D72E0">
        <w:rPr>
          <w:szCs w:val="22"/>
        </w:rPr>
        <w:t>or</w:t>
      </w:r>
      <w:r w:rsidR="00B429AC">
        <w:rPr>
          <w:szCs w:val="22"/>
        </w:rPr>
        <w:t xml:space="preserve"> percentage</w:t>
      </w:r>
      <w:r w:rsidRPr="003A1E0C">
        <w:rPr>
          <w:szCs w:val="22"/>
        </w:rPr>
        <w:t xml:space="preserve"> of EAS Participants that indicate that they are </w:t>
      </w:r>
      <w:r w:rsidRPr="00CE25C3">
        <w:rPr>
          <w:szCs w:val="22"/>
          <w:u w:val="single"/>
        </w:rPr>
        <w:t>currently</w:t>
      </w:r>
      <w:r w:rsidRPr="003A1E0C">
        <w:rPr>
          <w:szCs w:val="22"/>
        </w:rPr>
        <w:t xml:space="preserve"> making EAS alert content available in </w:t>
      </w:r>
      <w:r w:rsidR="00134E4B">
        <w:rPr>
          <w:szCs w:val="22"/>
        </w:rPr>
        <w:t xml:space="preserve">each </w:t>
      </w:r>
      <w:r w:rsidRPr="003A1E0C">
        <w:rPr>
          <w:szCs w:val="22"/>
        </w:rPr>
        <w:t>language</w:t>
      </w:r>
      <w:r>
        <w:rPr>
          <w:szCs w:val="22"/>
        </w:rPr>
        <w:t xml:space="preserve"> to their audiences.</w:t>
      </w:r>
      <w:r w:rsidR="00134E4B">
        <w:rPr>
          <w:szCs w:val="22"/>
        </w:rPr>
        <w:t xml:space="preserve">  </w:t>
      </w:r>
    </w:p>
    <w:p w:rsidR="008E6C77" w:rsidP="0079744A" w14:paraId="291F5A0C" w14:textId="3E51F737">
      <w:pPr>
        <w:numPr>
          <w:ilvl w:val="0"/>
          <w:numId w:val="16"/>
        </w:numPr>
        <w:spacing w:after="120"/>
        <w:ind w:hanging="360"/>
        <w:rPr>
          <w:szCs w:val="22"/>
        </w:rPr>
      </w:pPr>
      <w:r w:rsidRPr="00CE25C3">
        <w:rPr>
          <w:szCs w:val="22"/>
        </w:rPr>
        <w:t xml:space="preserve">For each </w:t>
      </w:r>
      <w:r>
        <w:rPr>
          <w:szCs w:val="22"/>
        </w:rPr>
        <w:t xml:space="preserve">non-English </w:t>
      </w:r>
      <w:r w:rsidRPr="00CE25C3">
        <w:rPr>
          <w:szCs w:val="22"/>
        </w:rPr>
        <w:t>language included in the</w:t>
      </w:r>
      <w:r>
        <w:rPr>
          <w:szCs w:val="22"/>
        </w:rPr>
        <w:t>se</w:t>
      </w:r>
      <w:r w:rsidRPr="00CE25C3">
        <w:rPr>
          <w:szCs w:val="22"/>
        </w:rPr>
        <w:t xml:space="preserve"> </w:t>
      </w:r>
      <w:r w:rsidRPr="00801130">
        <w:rPr>
          <w:szCs w:val="22"/>
        </w:rPr>
        <w:t>EAS Participant</w:t>
      </w:r>
      <w:r>
        <w:rPr>
          <w:szCs w:val="22"/>
        </w:rPr>
        <w:t xml:space="preserve"> d</w:t>
      </w:r>
      <w:r w:rsidRPr="00801130">
        <w:rPr>
          <w:szCs w:val="22"/>
        </w:rPr>
        <w:t>escriptions</w:t>
      </w:r>
      <w:r w:rsidRPr="00CE25C3">
        <w:rPr>
          <w:szCs w:val="22"/>
        </w:rPr>
        <w:t xml:space="preserve">, </w:t>
      </w:r>
      <w:r>
        <w:rPr>
          <w:szCs w:val="22"/>
        </w:rPr>
        <w:t>t</w:t>
      </w:r>
      <w:r w:rsidRPr="003A1E0C">
        <w:rPr>
          <w:szCs w:val="22"/>
        </w:rPr>
        <w:t xml:space="preserve">he </w:t>
      </w:r>
      <w:r>
        <w:rPr>
          <w:szCs w:val="22"/>
        </w:rPr>
        <w:t xml:space="preserve">SECC must include in its summary the total </w:t>
      </w:r>
      <w:r w:rsidRPr="003A1E0C">
        <w:rPr>
          <w:szCs w:val="22"/>
        </w:rPr>
        <w:t>number</w:t>
      </w:r>
      <w:r w:rsidR="00747572">
        <w:rPr>
          <w:szCs w:val="22"/>
        </w:rPr>
        <w:t xml:space="preserve"> </w:t>
      </w:r>
      <w:r w:rsidR="006D72E0">
        <w:rPr>
          <w:szCs w:val="22"/>
        </w:rPr>
        <w:t>or</w:t>
      </w:r>
      <w:r w:rsidR="00747572">
        <w:rPr>
          <w:szCs w:val="22"/>
        </w:rPr>
        <w:t xml:space="preserve"> percentage</w:t>
      </w:r>
      <w:r w:rsidRPr="003A1E0C">
        <w:rPr>
          <w:szCs w:val="22"/>
        </w:rPr>
        <w:t xml:space="preserve"> of EAS Participants that indicate that they are </w:t>
      </w:r>
      <w:r w:rsidRPr="00CE25C3">
        <w:rPr>
          <w:szCs w:val="22"/>
          <w:u w:val="single"/>
        </w:rPr>
        <w:t>planning to make</w:t>
      </w:r>
      <w:r w:rsidRPr="003A1E0C">
        <w:rPr>
          <w:szCs w:val="22"/>
        </w:rPr>
        <w:t xml:space="preserve"> EAS alert content available in </w:t>
      </w:r>
      <w:r w:rsidR="006D72E0">
        <w:rPr>
          <w:szCs w:val="22"/>
        </w:rPr>
        <w:t xml:space="preserve">each </w:t>
      </w:r>
      <w:r>
        <w:rPr>
          <w:szCs w:val="22"/>
        </w:rPr>
        <w:t>language to their audiences.</w:t>
      </w:r>
      <w:r w:rsidRPr="003A1E0C">
        <w:rPr>
          <w:szCs w:val="22"/>
        </w:rPr>
        <w:t xml:space="preserve">  </w:t>
      </w:r>
    </w:p>
    <w:p w:rsidR="00477738" w:rsidP="00477738" w14:paraId="208DD18A" w14:textId="04DE7B46">
      <w:pPr>
        <w:numPr>
          <w:ilvl w:val="0"/>
          <w:numId w:val="16"/>
        </w:numPr>
        <w:spacing w:after="120"/>
        <w:ind w:hanging="360"/>
        <w:rPr>
          <w:szCs w:val="22"/>
        </w:rPr>
      </w:pPr>
      <w:r w:rsidRPr="0079744A">
        <w:rPr>
          <w:szCs w:val="22"/>
        </w:rPr>
        <w:t xml:space="preserve">For each non-English language included in these EAS Participant descriptions, the SECC must include in its summary the total number or percentage of EAS Participants that indicate that they are not </w:t>
      </w:r>
      <w:r w:rsidRPr="00393380">
        <w:rPr>
          <w:szCs w:val="22"/>
        </w:rPr>
        <w:t>currently</w:t>
      </w:r>
      <w:r w:rsidRPr="0079744A">
        <w:rPr>
          <w:szCs w:val="22"/>
        </w:rPr>
        <w:t xml:space="preserve"> making, nor planning to make</w:t>
      </w:r>
      <w:r w:rsidR="0016034E">
        <w:rPr>
          <w:szCs w:val="22"/>
        </w:rPr>
        <w:t>,</w:t>
      </w:r>
      <w:r w:rsidRPr="0079744A">
        <w:rPr>
          <w:szCs w:val="22"/>
        </w:rPr>
        <w:t xml:space="preserve"> EAS alert content available in each language to their audiences</w:t>
      </w:r>
      <w:r w:rsidRPr="00134E4B">
        <w:rPr>
          <w:szCs w:val="22"/>
        </w:rPr>
        <w:t xml:space="preserve">. </w:t>
      </w:r>
    </w:p>
    <w:p w:rsidR="00477738" w:rsidP="00477738" w14:paraId="2D84BC25" w14:textId="0F6F205D">
      <w:pPr>
        <w:numPr>
          <w:ilvl w:val="0"/>
          <w:numId w:val="16"/>
        </w:numPr>
        <w:spacing w:after="120"/>
        <w:ind w:hanging="360"/>
        <w:rPr>
          <w:szCs w:val="22"/>
        </w:rPr>
      </w:pPr>
      <w:r w:rsidRPr="003A1E0C">
        <w:rPr>
          <w:szCs w:val="22"/>
        </w:rPr>
        <w:t>Any other information the SECC deems relevant</w:t>
      </w:r>
      <w:r>
        <w:rPr>
          <w:szCs w:val="22"/>
        </w:rPr>
        <w:t>.</w:t>
      </w:r>
    </w:p>
    <w:p w:rsidR="00C97CA0" w:rsidP="00C97CA0" w14:paraId="3539552B" w14:textId="77777777">
      <w:pPr>
        <w:spacing w:after="120"/>
        <w:ind w:left="1080"/>
        <w:rPr>
          <w:szCs w:val="22"/>
        </w:rPr>
      </w:pPr>
    </w:p>
    <w:p w:rsidR="003A1E0C" w:rsidRPr="00993A8E" w:rsidP="00232F98" w14:paraId="0DA76695" w14:textId="77777777">
      <w:pPr>
        <w:spacing w:after="120"/>
        <w:ind w:firstLine="720"/>
        <w:rPr>
          <w:b/>
          <w:szCs w:val="22"/>
        </w:rPr>
      </w:pPr>
      <w:r w:rsidRPr="00993A8E">
        <w:rPr>
          <w:b/>
          <w:szCs w:val="22"/>
        </w:rPr>
        <w:t>B.</w:t>
      </w:r>
      <w:r w:rsidRPr="00993A8E">
        <w:rPr>
          <w:b/>
          <w:szCs w:val="22"/>
        </w:rPr>
        <w:tab/>
        <w:t>How to File the SECC Multilingual EAS Alert Activity Summaries</w:t>
      </w:r>
    </w:p>
    <w:p w:rsidR="003A1E0C" w:rsidRPr="003A1E0C" w:rsidP="003A2188" w14:paraId="6A1727E3" w14:textId="77777777">
      <w:pPr>
        <w:spacing w:after="120"/>
        <w:ind w:firstLine="720"/>
        <w:rPr>
          <w:szCs w:val="22"/>
        </w:rPr>
      </w:pPr>
      <w:r w:rsidRPr="003A1E0C">
        <w:rPr>
          <w:szCs w:val="22"/>
        </w:rPr>
        <w:t>SECCs should submit their multilingual EAS alert activity summaries to the Bureau in the form of a letter amending the State EAS Plan the</w:t>
      </w:r>
      <w:r w:rsidR="00E43220">
        <w:rPr>
          <w:szCs w:val="22"/>
        </w:rPr>
        <w:t xml:space="preserve"> SECC has </w:t>
      </w:r>
      <w:r w:rsidRPr="003A1E0C">
        <w:rPr>
          <w:szCs w:val="22"/>
        </w:rPr>
        <w:t>on file with the Commission.  Such letter amendments should be addressed to:</w:t>
      </w:r>
    </w:p>
    <w:p w:rsidR="003A1E0C" w:rsidRPr="003A1E0C" w:rsidP="0005046C" w14:paraId="15620D6E" w14:textId="77777777">
      <w:pPr>
        <w:ind w:left="720"/>
        <w:rPr>
          <w:szCs w:val="22"/>
        </w:rPr>
      </w:pPr>
      <w:r w:rsidRPr="003A1E0C">
        <w:rPr>
          <w:szCs w:val="22"/>
        </w:rPr>
        <w:t>Gregory M. Cooke</w:t>
      </w:r>
    </w:p>
    <w:p w:rsidR="003A1E0C" w:rsidRPr="003A1E0C" w:rsidP="0005046C" w14:paraId="6DA9DFE4" w14:textId="77777777">
      <w:pPr>
        <w:ind w:left="720"/>
        <w:rPr>
          <w:szCs w:val="22"/>
        </w:rPr>
      </w:pPr>
      <w:r w:rsidRPr="003A1E0C">
        <w:rPr>
          <w:szCs w:val="22"/>
        </w:rPr>
        <w:t>Deputy Chief, Policy and Licensing Division</w:t>
      </w:r>
    </w:p>
    <w:p w:rsidR="003A1E0C" w:rsidRPr="003A1E0C" w:rsidP="0005046C" w14:paraId="28FF311B" w14:textId="77777777">
      <w:pPr>
        <w:ind w:left="720"/>
        <w:rPr>
          <w:szCs w:val="22"/>
        </w:rPr>
      </w:pPr>
      <w:r w:rsidRPr="003A1E0C">
        <w:rPr>
          <w:szCs w:val="22"/>
        </w:rPr>
        <w:t>Public Safety and Homeland Security Bureau</w:t>
      </w:r>
    </w:p>
    <w:p w:rsidR="003A1E0C" w:rsidRPr="003A1E0C" w:rsidP="0005046C" w14:paraId="610B9546" w14:textId="77777777">
      <w:pPr>
        <w:ind w:left="720"/>
        <w:rPr>
          <w:szCs w:val="22"/>
        </w:rPr>
      </w:pPr>
      <w:r w:rsidRPr="003A1E0C">
        <w:rPr>
          <w:szCs w:val="22"/>
        </w:rPr>
        <w:t>Federal Communications Commission</w:t>
      </w:r>
    </w:p>
    <w:p w:rsidR="003A1E0C" w:rsidRPr="003A1E0C" w:rsidP="0005046C" w14:paraId="146A8EAD" w14:textId="77777777">
      <w:pPr>
        <w:ind w:left="720"/>
        <w:rPr>
          <w:szCs w:val="22"/>
        </w:rPr>
      </w:pPr>
      <w:r w:rsidRPr="003A1E0C">
        <w:rPr>
          <w:szCs w:val="22"/>
        </w:rPr>
        <w:t>445 12th Street SW</w:t>
      </w:r>
    </w:p>
    <w:p w:rsidR="0005046C" w:rsidRPr="003A1E0C" w:rsidP="003A2188" w14:paraId="56F03A12" w14:textId="77777777">
      <w:pPr>
        <w:spacing w:after="120"/>
        <w:ind w:left="720"/>
        <w:rPr>
          <w:szCs w:val="22"/>
        </w:rPr>
      </w:pPr>
      <w:r w:rsidRPr="003A1E0C">
        <w:rPr>
          <w:szCs w:val="22"/>
        </w:rPr>
        <w:t>Washington, DC 20554</w:t>
      </w:r>
    </w:p>
    <w:p w:rsidR="003A1E0C" w:rsidRPr="003A1E0C" w:rsidP="003A2188" w14:paraId="58F0995B" w14:textId="77777777">
      <w:pPr>
        <w:spacing w:after="120"/>
        <w:rPr>
          <w:szCs w:val="22"/>
        </w:rPr>
      </w:pPr>
      <w:r w:rsidRPr="003A1E0C">
        <w:rPr>
          <w:szCs w:val="22"/>
        </w:rPr>
        <w:t xml:space="preserve">These letters can be sent via U.S. mail (postmarked on or by May 4, 2018) </w:t>
      </w:r>
      <w:r w:rsidR="00983848">
        <w:rPr>
          <w:szCs w:val="22"/>
        </w:rPr>
        <w:t xml:space="preserve">to the above-referenced address </w:t>
      </w:r>
      <w:r w:rsidRPr="003A1E0C">
        <w:rPr>
          <w:szCs w:val="22"/>
        </w:rPr>
        <w:t xml:space="preserve">or </w:t>
      </w:r>
      <w:r w:rsidR="00983848">
        <w:rPr>
          <w:szCs w:val="22"/>
        </w:rPr>
        <w:t xml:space="preserve">by </w:t>
      </w:r>
      <w:r w:rsidRPr="003A1E0C">
        <w:rPr>
          <w:szCs w:val="22"/>
        </w:rPr>
        <w:t xml:space="preserve">email at Gregory.Cooke@fcc.gov. </w:t>
      </w:r>
    </w:p>
    <w:p w:rsidR="003A1E0C" w:rsidRPr="003A1E0C" w:rsidP="003A2188" w14:paraId="21382994" w14:textId="77777777">
      <w:pPr>
        <w:spacing w:after="120"/>
        <w:ind w:firstLine="720"/>
        <w:rPr>
          <w:szCs w:val="22"/>
        </w:rPr>
      </w:pPr>
      <w:r w:rsidRPr="003A1E0C">
        <w:rPr>
          <w:szCs w:val="22"/>
        </w:rPr>
        <w:t xml:space="preserve">For further information, contact </w:t>
      </w:r>
      <w:r w:rsidR="00983848">
        <w:rPr>
          <w:szCs w:val="22"/>
        </w:rPr>
        <w:t>David Munson</w:t>
      </w:r>
      <w:r w:rsidRPr="003A1E0C">
        <w:rPr>
          <w:szCs w:val="22"/>
        </w:rPr>
        <w:t>, Policy and Licensing Division, Public Safety and Homeland Security Bureau at (202) 418</w:t>
      </w:r>
      <w:r w:rsidR="00983848">
        <w:rPr>
          <w:szCs w:val="22"/>
        </w:rPr>
        <w:t>-2921 (voice), or via e-mail at david.munson</w:t>
      </w:r>
      <w:r w:rsidRPr="003A1E0C">
        <w:rPr>
          <w:szCs w:val="22"/>
        </w:rPr>
        <w:t xml:space="preserve">@fcc.gov. </w:t>
      </w:r>
    </w:p>
    <w:p w:rsidR="003A1E0C" w:rsidRPr="003A1E0C" w:rsidP="00CD6C9F" w14:paraId="029FCD5D" w14:textId="77777777">
      <w:pPr>
        <w:spacing w:after="240"/>
        <w:ind w:firstLine="720"/>
        <w:rPr>
          <w:szCs w:val="22"/>
        </w:rPr>
      </w:pPr>
      <w:r>
        <w:rPr>
          <w:szCs w:val="22"/>
        </w:rPr>
        <w:t>Action b</w:t>
      </w:r>
      <w:r w:rsidRPr="003A1E0C">
        <w:rPr>
          <w:szCs w:val="22"/>
        </w:rPr>
        <w:t>y Chief, Public Safety and Homeland Security Bureau.</w:t>
      </w:r>
      <w:r w:rsidR="00A8561C">
        <w:rPr>
          <w:szCs w:val="22"/>
        </w:rPr>
        <w:t xml:space="preserve"> </w:t>
      </w:r>
    </w:p>
    <w:p w:rsidR="003A1E0C" w:rsidRPr="003A1E0C" w:rsidP="0005046C" w14:paraId="47961DE9" w14:textId="77777777">
      <w:pPr>
        <w:spacing w:before="120" w:after="240"/>
        <w:jc w:val="center"/>
        <w:rPr>
          <w:sz w:val="24"/>
        </w:rPr>
      </w:pPr>
      <w:r w:rsidRPr="003A1E0C">
        <w:rPr>
          <w:szCs w:val="22"/>
        </w:rPr>
        <w:t>- FCC -</w:t>
      </w:r>
    </w:p>
    <w:p w:rsidR="003A1E0C" w:rsidRPr="003A1E0C" w:rsidP="003A1E0C" w14:paraId="6506452B" w14:textId="77777777">
      <w:pPr>
        <w:spacing w:before="120" w:after="240"/>
        <w:rPr>
          <w:sz w:val="24"/>
        </w:rPr>
      </w:pPr>
    </w:p>
    <w:p w:rsidR="003A1E0C" w:rsidRPr="003A1E0C" w:rsidP="003A1E0C" w14:paraId="3C986514" w14:textId="77777777">
      <w:pPr>
        <w:spacing w:before="120" w:after="240"/>
        <w:rPr>
          <w:sz w:val="24"/>
        </w:rPr>
      </w:pPr>
    </w:p>
    <w:p w:rsidR="00602577" w14:paraId="3D6A7DAB" w14:textId="777777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171" w14:paraId="0996A4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45908215"/>
      <w:docPartObj>
        <w:docPartGallery w:val="Page Numbers (Bottom of Page)"/>
        <w:docPartUnique/>
      </w:docPartObj>
    </w:sdtPr>
    <w:sdtEndPr>
      <w:rPr>
        <w:noProof/>
      </w:rPr>
    </w:sdtEndPr>
    <w:sdtContent>
      <w:p w:rsidR="00417D0F" w:rsidP="00C97CA0" w14:paraId="5703BB66" w14:textId="51250089">
        <w:pPr>
          <w:pStyle w:val="Footer"/>
          <w:jc w:val="center"/>
          <w:rPr>
            <w:noProof/>
          </w:rPr>
        </w:pPr>
        <w:r>
          <w:fldChar w:fldCharType="begin"/>
        </w:r>
        <w:r>
          <w:instrText xml:space="preserve"> PAGE   \* MERGEFORMAT </w:instrText>
        </w:r>
        <w:r>
          <w:fldChar w:fldCharType="separate"/>
        </w:r>
        <w:r w:rsidR="00913171">
          <w:rPr>
            <w:noProof/>
          </w:rPr>
          <w:t>2</w:t>
        </w:r>
        <w:r>
          <w:rPr>
            <w:noProof/>
          </w:rPr>
          <w:fldChar w:fldCharType="end"/>
        </w:r>
      </w:p>
    </w:sdtContent>
  </w:sdt>
  <w:p w:rsidR="0005046C" w14:paraId="453923E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171" w14:paraId="7997D02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1EBD" w14:paraId="33063504" w14:textId="77777777">
      <w:r>
        <w:separator/>
      </w:r>
    </w:p>
  </w:footnote>
  <w:footnote w:type="continuationSeparator" w:id="1">
    <w:p w:rsidR="00641EBD" w14:paraId="1EE2295A" w14:textId="77777777">
      <w:r>
        <w:continuationSeparator/>
      </w:r>
    </w:p>
  </w:footnote>
  <w:footnote w:type="continuationNotice" w:id="2">
    <w:p w:rsidR="00641EBD" w14:paraId="25C78812" w14:textId="77777777"/>
  </w:footnote>
  <w:footnote w:id="3">
    <w:p w:rsidR="008D4E76" w:rsidRPr="0005046C" w:rsidP="008F27E0" w14:paraId="3297A620" w14:textId="77777777">
      <w:pPr>
        <w:pStyle w:val="FootnoteText"/>
        <w:spacing w:after="120"/>
        <w:rPr>
          <w:sz w:val="20"/>
        </w:rPr>
      </w:pPr>
      <w:r w:rsidRPr="0005046C">
        <w:rPr>
          <w:rStyle w:val="FootnoteReference"/>
          <w:sz w:val="20"/>
        </w:rPr>
        <w:footnoteRef/>
      </w:r>
      <w:r w:rsidRPr="0005046C">
        <w:rPr>
          <w:sz w:val="20"/>
        </w:rPr>
        <w:t xml:space="preserve"> </w:t>
      </w:r>
      <w:r w:rsidRPr="00F2588C" w:rsidR="00F2588C">
        <w:rPr>
          <w:sz w:val="20"/>
        </w:rPr>
        <w:t>47 CFR § 11.21(d)</w:t>
      </w:r>
      <w:r w:rsidR="00B80E89">
        <w:rPr>
          <w:sz w:val="20"/>
        </w:rPr>
        <w:t xml:space="preserve">, </w:t>
      </w:r>
      <w:r w:rsidR="00F2588C">
        <w:rPr>
          <w:sz w:val="20"/>
        </w:rPr>
        <w:t xml:space="preserve">(e).  </w:t>
      </w:r>
      <w:r w:rsidRPr="0005046C">
        <w:rPr>
          <w:sz w:val="20"/>
        </w:rPr>
        <w:t>The Commission’s rules define EAS Participants</w:t>
      </w:r>
      <w:r w:rsidR="00655D5C">
        <w:rPr>
          <w:sz w:val="20"/>
        </w:rPr>
        <w:t xml:space="preserve"> as </w:t>
      </w:r>
      <w:r w:rsidRPr="00655D5C" w:rsidR="00655D5C">
        <w:rPr>
          <w:sz w:val="20"/>
        </w:rPr>
        <w:t xml:space="preserve">radio </w:t>
      </w:r>
      <w:r w:rsidR="00655D5C">
        <w:rPr>
          <w:sz w:val="20"/>
        </w:rPr>
        <w:t xml:space="preserve">and television </w:t>
      </w:r>
      <w:r w:rsidRPr="00655D5C" w:rsidR="00655D5C">
        <w:rPr>
          <w:sz w:val="20"/>
        </w:rPr>
        <w:t>broadcast stations, cable systems; wireline video systems; direct broadcast satellite service providers; and digital audio radio service providers</w:t>
      </w:r>
      <w:r w:rsidRPr="0005046C">
        <w:rPr>
          <w:sz w:val="20"/>
        </w:rPr>
        <w:t xml:space="preserve">.  </w:t>
      </w:r>
      <w:r w:rsidRPr="0005046C">
        <w:rPr>
          <w:i/>
          <w:sz w:val="20"/>
        </w:rPr>
        <w:t>See</w:t>
      </w:r>
      <w:r w:rsidRPr="0005046C">
        <w:rPr>
          <w:sz w:val="20"/>
        </w:rPr>
        <w:t xml:space="preserve"> 47 CFR § 11.</w:t>
      </w:r>
      <w:r w:rsidR="001E65DA">
        <w:rPr>
          <w:sz w:val="20"/>
        </w:rPr>
        <w:t>11(a)</w:t>
      </w:r>
      <w:r w:rsidRPr="0005046C">
        <w:rPr>
          <w:sz w:val="20"/>
        </w:rPr>
        <w:t>.</w:t>
      </w:r>
    </w:p>
  </w:footnote>
  <w:footnote w:id="4">
    <w:p w:rsidR="00C97CA0" w:rsidRPr="0005046C" w:rsidP="00C97CA0" w14:paraId="1E211BB8" w14:textId="77777777">
      <w:pPr>
        <w:pStyle w:val="FootnoteText"/>
        <w:spacing w:after="120"/>
        <w:rPr>
          <w:sz w:val="20"/>
        </w:rPr>
      </w:pPr>
      <w:r w:rsidRPr="0005046C">
        <w:rPr>
          <w:rStyle w:val="FootnoteReference"/>
          <w:sz w:val="20"/>
        </w:rPr>
        <w:footnoteRef/>
      </w:r>
      <w:r w:rsidRPr="0005046C">
        <w:rPr>
          <w:sz w:val="20"/>
        </w:rPr>
        <w:t xml:space="preserve"> </w:t>
      </w:r>
      <w:r w:rsidRPr="0005046C">
        <w:rPr>
          <w:i/>
          <w:sz w:val="20"/>
        </w:rPr>
        <w:t>Review of the Emergency Alert System; Independent Spanish Broadcasters Association, the Office of Communication of the United Church of Christ, Inc., and the Minority Media and Telecommunications Council, Petition for Immediate Relief; Randy Gehman Petition for Rulemaking</w:t>
      </w:r>
      <w:r w:rsidRPr="0005046C">
        <w:rPr>
          <w:sz w:val="20"/>
        </w:rPr>
        <w:t xml:space="preserve">, </w:t>
      </w:r>
      <w:r w:rsidRPr="0005046C">
        <w:rPr>
          <w:iCs/>
          <w:sz w:val="20"/>
        </w:rPr>
        <w:t>Order</w:t>
      </w:r>
      <w:r w:rsidRPr="0005046C">
        <w:rPr>
          <w:sz w:val="20"/>
        </w:rPr>
        <w:t>, 31 FCC Rcd 2414</w:t>
      </w:r>
      <w:r>
        <w:rPr>
          <w:sz w:val="20"/>
        </w:rPr>
        <w:t xml:space="preserve">, </w:t>
      </w:r>
      <w:r w:rsidRPr="0005046C">
        <w:rPr>
          <w:sz w:val="20"/>
        </w:rPr>
        <w:t>2425-26, paras. 21-23 (2016) (</w:t>
      </w:r>
      <w:r w:rsidRPr="0005046C">
        <w:rPr>
          <w:i/>
          <w:sz w:val="20"/>
        </w:rPr>
        <w:t>Order</w:t>
      </w:r>
      <w:r w:rsidRPr="0005046C">
        <w:rPr>
          <w:sz w:val="20"/>
        </w:rPr>
        <w:t xml:space="preserve">), </w:t>
      </w:r>
      <w:r>
        <w:rPr>
          <w:i/>
          <w:iCs/>
          <w:snapToGrid w:val="0"/>
          <w:sz w:val="20"/>
        </w:rPr>
        <w:t xml:space="preserve">aff’d </w:t>
      </w:r>
      <w:r w:rsidRPr="0005046C">
        <w:rPr>
          <w:i/>
          <w:iCs/>
          <w:snapToGrid w:val="0"/>
          <w:sz w:val="20"/>
        </w:rPr>
        <w:t>sub nom</w:t>
      </w:r>
      <w:r>
        <w:rPr>
          <w:i/>
          <w:iCs/>
          <w:snapToGrid w:val="0"/>
          <w:sz w:val="20"/>
        </w:rPr>
        <w:t>.</w:t>
      </w:r>
      <w:r w:rsidRPr="0005046C">
        <w:rPr>
          <w:i/>
          <w:iCs/>
          <w:snapToGrid w:val="0"/>
          <w:sz w:val="20"/>
        </w:rPr>
        <w:t xml:space="preserve"> MMTC v. FCC</w:t>
      </w:r>
      <w:r>
        <w:rPr>
          <w:i/>
          <w:iCs/>
          <w:snapToGrid w:val="0"/>
          <w:sz w:val="20"/>
        </w:rPr>
        <w:t>,</w:t>
      </w:r>
      <w:r w:rsidRPr="0005046C">
        <w:rPr>
          <w:snapToGrid w:val="0"/>
          <w:sz w:val="20"/>
        </w:rPr>
        <w:t xml:space="preserve"> </w:t>
      </w:r>
      <w:r w:rsidRPr="00911785">
        <w:rPr>
          <w:snapToGrid w:val="0"/>
          <w:sz w:val="20"/>
        </w:rPr>
        <w:t>873 F.3d 932 (D.C. Cir. 2017)</w:t>
      </w:r>
      <w:r w:rsidRPr="0005046C">
        <w:rPr>
          <w:snapToGrid w:val="0"/>
          <w:sz w:val="20"/>
        </w:rPr>
        <w:t>.</w:t>
      </w:r>
    </w:p>
  </w:footnote>
  <w:footnote w:id="5">
    <w:p w:rsidR="0005046C" w:rsidRPr="0005046C" w:rsidP="008F27E0" w14:paraId="7CA344D2" w14:textId="77777777">
      <w:pPr>
        <w:pStyle w:val="FootnoteText"/>
        <w:spacing w:after="120"/>
        <w:rPr>
          <w:sz w:val="20"/>
        </w:rPr>
      </w:pPr>
      <w:r w:rsidRPr="0005046C">
        <w:rPr>
          <w:rStyle w:val="FootnoteReference"/>
          <w:sz w:val="20"/>
        </w:rPr>
        <w:footnoteRef/>
      </w:r>
      <w:r w:rsidRPr="0005046C">
        <w:rPr>
          <w:sz w:val="20"/>
        </w:rPr>
        <w:t xml:space="preserve"> </w:t>
      </w:r>
      <w:r w:rsidRPr="0005046C">
        <w:rPr>
          <w:i/>
          <w:sz w:val="20"/>
        </w:rPr>
        <w:t>See</w:t>
      </w:r>
      <w:r w:rsidRPr="0005046C">
        <w:rPr>
          <w:sz w:val="20"/>
        </w:rPr>
        <w:t xml:space="preserve"> 47 CFR § 11.21(d)</w:t>
      </w:r>
      <w:r w:rsidR="00575D61">
        <w:rPr>
          <w:sz w:val="20"/>
        </w:rPr>
        <w:t>.</w:t>
      </w:r>
    </w:p>
  </w:footnote>
  <w:footnote w:id="6">
    <w:p w:rsidR="0005046C" w:rsidRPr="0005046C" w:rsidP="008F27E0" w14:paraId="1E9424ED" w14:textId="77777777">
      <w:pPr>
        <w:pStyle w:val="FootnoteText"/>
        <w:spacing w:after="120"/>
        <w:rPr>
          <w:sz w:val="20"/>
        </w:rPr>
      </w:pPr>
      <w:r w:rsidRPr="0005046C">
        <w:rPr>
          <w:rStyle w:val="FootnoteReference"/>
          <w:sz w:val="20"/>
        </w:rPr>
        <w:footnoteRef/>
      </w:r>
      <w:r w:rsidRPr="0005046C">
        <w:rPr>
          <w:sz w:val="20"/>
        </w:rPr>
        <w:t xml:space="preserve"> </w:t>
      </w:r>
      <w:r w:rsidR="00575D61">
        <w:rPr>
          <w:i/>
          <w:sz w:val="20"/>
        </w:rPr>
        <w:t>S</w:t>
      </w:r>
      <w:r w:rsidRPr="0005046C" w:rsidR="00575D61">
        <w:rPr>
          <w:i/>
          <w:sz w:val="20"/>
        </w:rPr>
        <w:t>ee</w:t>
      </w:r>
      <w:r w:rsidRPr="0005046C" w:rsidR="00575D61">
        <w:rPr>
          <w:sz w:val="20"/>
        </w:rPr>
        <w:t xml:space="preserve"> </w:t>
      </w:r>
      <w:r w:rsidRPr="0005046C" w:rsidR="00575D61">
        <w:rPr>
          <w:i/>
          <w:sz w:val="20"/>
        </w:rPr>
        <w:t>Review of the Emergency Alert System; Independent Spanish Broadcasters Association, the Office of Communication of the United Church of Christ, Inc., and the Minority Media and Telecommunications Council, Petition for Immediate Relief; Randy Gehman Petition for Rulemaking</w:t>
      </w:r>
      <w:r w:rsidRPr="0005046C" w:rsidR="00575D61">
        <w:rPr>
          <w:sz w:val="20"/>
        </w:rPr>
        <w:t>, Small Entity Compliance Guide, 32 FCC Rcd 6559 (2017) (</w:t>
      </w:r>
      <w:r w:rsidRPr="0005046C" w:rsidR="00575D61">
        <w:rPr>
          <w:i/>
          <w:sz w:val="20"/>
        </w:rPr>
        <w:t>Small Entity Compliance Guide</w:t>
      </w:r>
      <w:r w:rsidRPr="0005046C" w:rsidR="00575D61">
        <w:rPr>
          <w:sz w:val="20"/>
        </w:rPr>
        <w:t xml:space="preserve">), </w:t>
      </w:r>
      <w:r>
        <w:fldChar w:fldCharType="begin"/>
      </w:r>
      <w:r>
        <w:instrText xml:space="preserve"> HYPERLINK "https://apps.fcc.gov/edocs_public/attachmatch/DA-17-770A1.pdf" </w:instrText>
      </w:r>
      <w:r>
        <w:fldChar w:fldCharType="separate"/>
      </w:r>
      <w:r w:rsidRPr="0005046C" w:rsidR="00575D61">
        <w:rPr>
          <w:rStyle w:val="Hyperlink"/>
          <w:sz w:val="20"/>
        </w:rPr>
        <w:t>https://apps.fcc.gov/edocs_public/attachmatch/DA-17-770A1.pdf</w:t>
      </w:r>
      <w:r>
        <w:fldChar w:fldCharType="end"/>
      </w:r>
      <w:r w:rsidRPr="0005046C" w:rsidR="00575D61">
        <w:rPr>
          <w:sz w:val="20"/>
        </w:rPr>
        <w:t>.</w:t>
      </w:r>
    </w:p>
  </w:footnote>
  <w:footnote w:id="7">
    <w:p w:rsidR="0005046C" w:rsidRPr="0005046C" w:rsidP="008F27E0" w14:paraId="34595CA8" w14:textId="77777777">
      <w:pPr>
        <w:pStyle w:val="FootnoteText"/>
        <w:spacing w:after="120"/>
        <w:rPr>
          <w:sz w:val="20"/>
        </w:rPr>
      </w:pPr>
      <w:r w:rsidRPr="0005046C">
        <w:rPr>
          <w:rStyle w:val="FootnoteReference"/>
          <w:sz w:val="20"/>
        </w:rPr>
        <w:footnoteRef/>
      </w:r>
      <w:r w:rsidRPr="0005046C">
        <w:rPr>
          <w:sz w:val="20"/>
        </w:rPr>
        <w:t xml:space="preserve"> </w:t>
      </w:r>
      <w:r w:rsidRPr="0005046C">
        <w:rPr>
          <w:i/>
          <w:sz w:val="20"/>
        </w:rPr>
        <w:t>See</w:t>
      </w:r>
      <w:r w:rsidRPr="0005046C">
        <w:rPr>
          <w:sz w:val="20"/>
        </w:rPr>
        <w:t xml:space="preserve"> 47 CFR § 11.21(d)(</w:t>
      </w:r>
      <w:r w:rsidR="00FD5716">
        <w:rPr>
          <w:sz w:val="20"/>
        </w:rPr>
        <w:t>1</w:t>
      </w:r>
      <w:r w:rsidRPr="0005046C">
        <w:rPr>
          <w:sz w:val="20"/>
        </w:rPr>
        <w:t>).</w:t>
      </w:r>
    </w:p>
  </w:footnote>
  <w:footnote w:id="8">
    <w:p w:rsidR="0005046C" w:rsidRPr="00FD5716" w:rsidP="008F27E0" w14:paraId="63447A96" w14:textId="77777777">
      <w:pPr>
        <w:pStyle w:val="FootnoteText"/>
        <w:spacing w:after="120"/>
        <w:rPr>
          <w:sz w:val="20"/>
        </w:rPr>
      </w:pPr>
      <w:r w:rsidRPr="00FD5716">
        <w:rPr>
          <w:rStyle w:val="FootnoteReference"/>
          <w:sz w:val="20"/>
        </w:rPr>
        <w:footnoteRef/>
      </w:r>
      <w:r w:rsidRPr="00FD5716">
        <w:rPr>
          <w:sz w:val="20"/>
        </w:rPr>
        <w:t xml:space="preserve"> </w:t>
      </w:r>
      <w:r w:rsidRPr="00FD5716">
        <w:rPr>
          <w:i/>
          <w:sz w:val="20"/>
        </w:rPr>
        <w:t>See</w:t>
      </w:r>
      <w:r w:rsidRPr="00FD5716">
        <w:rPr>
          <w:sz w:val="20"/>
        </w:rPr>
        <w:t xml:space="preserve"> 47 CFR § 11.21(d)(</w:t>
      </w:r>
      <w:r w:rsidRPr="00FD5716" w:rsidR="00FD5716">
        <w:rPr>
          <w:sz w:val="20"/>
        </w:rPr>
        <w:t>2</w:t>
      </w:r>
      <w:r w:rsidRPr="00FD5716">
        <w:rPr>
          <w:sz w:val="20"/>
        </w:rPr>
        <w:t>).</w:t>
      </w:r>
      <w:r w:rsidRPr="00FD5716" w:rsidR="00FD5716">
        <w:rPr>
          <w:sz w:val="20"/>
        </w:rPr>
        <w:t xml:space="preserve"> </w:t>
      </w:r>
      <w:r w:rsidR="00EE17A4">
        <w:rPr>
          <w:sz w:val="20"/>
        </w:rPr>
        <w:t xml:space="preserve"> </w:t>
      </w:r>
      <w:r w:rsidRPr="00FD5716" w:rsidR="00FD5716">
        <w:rPr>
          <w:sz w:val="20"/>
        </w:rPr>
        <w:t>The rules also provided that EAS Participants could, at their discretion, include in their summaries of multilingual EAS activity “[a]ny other relevant information that the EAS Participant may wish to provide, including state-specific demographics on languages other than English spoken within the state, and identification of resources used or necessary to originate current or proposed multilingual EAS alert content.”  47 CFR § 11.21(d)(3).</w:t>
      </w:r>
    </w:p>
  </w:footnote>
  <w:footnote w:id="9">
    <w:p w:rsidR="00575D61" w:rsidP="00BA59C5" w14:paraId="551FB95D" w14:textId="77777777">
      <w:pPr>
        <w:pStyle w:val="FootnoteText"/>
        <w:spacing w:after="120"/>
      </w:pPr>
      <w:r w:rsidRPr="0005046C">
        <w:rPr>
          <w:rStyle w:val="FootnoteReference"/>
          <w:sz w:val="20"/>
        </w:rPr>
        <w:footnoteRef/>
      </w:r>
      <w:r w:rsidRPr="0005046C">
        <w:rPr>
          <w:sz w:val="20"/>
        </w:rPr>
        <w:t xml:space="preserve"> </w:t>
      </w:r>
      <w:r w:rsidRPr="00FD5716">
        <w:rPr>
          <w:i/>
          <w:sz w:val="20"/>
        </w:rPr>
        <w:t>See</w:t>
      </w:r>
      <w:r w:rsidRPr="0005046C">
        <w:rPr>
          <w:sz w:val="20"/>
        </w:rPr>
        <w:t xml:space="preserve"> 47 CFR § 11.21(e)</w:t>
      </w:r>
      <w:r w:rsidR="002E1707">
        <w:rPr>
          <w:sz w:val="20"/>
        </w:rPr>
        <w:t xml:space="preserve">; </w:t>
      </w:r>
      <w:r w:rsidRPr="00C63E9D" w:rsidR="002E1707">
        <w:rPr>
          <w:i/>
          <w:sz w:val="20"/>
        </w:rPr>
        <w:t>see also</w:t>
      </w:r>
      <w:r w:rsidR="002E1707">
        <w:rPr>
          <w:sz w:val="20"/>
        </w:rPr>
        <w:t xml:space="preserve"> </w:t>
      </w:r>
      <w:r w:rsidRPr="002E1707" w:rsidR="002E1707">
        <w:rPr>
          <w:sz w:val="20"/>
        </w:rPr>
        <w:t>81 Fed. Reg. 76515-01</w:t>
      </w:r>
      <w:r w:rsidR="002E1707">
        <w:rPr>
          <w:sz w:val="20"/>
        </w:rPr>
        <w:t xml:space="preserve"> (Federal Register Publication triggering May 4, 2018 deadline).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171" w14:paraId="6B2A068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046C" w14:paraId="723FC4AA" w14:textId="77777777">
    <w:pPr>
      <w:pStyle w:val="Header"/>
    </w:pPr>
  </w:p>
  <w:p w:rsidR="0005046C" w14:paraId="1368B22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06B7F07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53793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598FADB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35C2F6D7" w14:textId="77777777">
                    <w:pPr>
                      <w:rPr>
                        <w:rFonts w:ascii="Arial" w:hAnsi="Arial"/>
                        <w:b/>
                      </w:rPr>
                    </w:pPr>
                    <w:r>
                      <w:rPr>
                        <w:rFonts w:ascii="Arial" w:hAnsi="Arial"/>
                        <w:b/>
                      </w:rPr>
                      <w:t>Federal Communications Commission</w:t>
                    </w:r>
                  </w:p>
                  <w:p w:rsidR="00602577" w14:paraId="138476C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5BCCFCD1"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77CEFDC6" w14:textId="77777777">
                    <w:pPr>
                      <w:spacing w:before="40"/>
                      <w:jc w:val="right"/>
                      <w:rPr>
                        <w:rFonts w:ascii="Arial" w:hAnsi="Arial"/>
                        <w:b/>
                        <w:sz w:val="16"/>
                      </w:rPr>
                    </w:pPr>
                    <w:r>
                      <w:rPr>
                        <w:rFonts w:ascii="Arial" w:hAnsi="Arial"/>
                        <w:b/>
                        <w:sz w:val="16"/>
                      </w:rPr>
                      <w:t>News Media Information 202 / 418-0500</w:t>
                    </w:r>
                  </w:p>
                  <w:p w:rsidR="00602577" w14:paraId="5AEA9FD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760318AD" w14:textId="77777777">
                    <w:pPr>
                      <w:jc w:val="right"/>
                      <w:rPr>
                        <w:rFonts w:ascii="Arial" w:hAnsi="Arial"/>
                        <w:b/>
                        <w:sz w:val="16"/>
                      </w:rPr>
                    </w:pPr>
                    <w:r>
                      <w:rPr>
                        <w:rFonts w:ascii="Arial" w:hAnsi="Arial"/>
                        <w:b/>
                        <w:sz w:val="16"/>
                      </w:rPr>
                      <w:t>TTY: 1-888-835-5322</w:t>
                    </w:r>
                  </w:p>
                  <w:p w:rsidR="00602577" w14:paraId="6FD6A4AC" w14:textId="77777777">
                    <w:pPr>
                      <w:jc w:val="right"/>
                    </w:pPr>
                  </w:p>
                </w:txbxContent>
              </v:textbox>
            </v:shape>
          </w:pict>
        </mc:Fallback>
      </mc:AlternateContent>
    </w:r>
  </w:p>
  <w:p w:rsidR="00602577" w14:paraId="7808F636"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4A7D1F"/>
    <w:multiLevelType w:val="hybridMultilevel"/>
    <w:tmpl w:val="C32AD0B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3441B63"/>
    <w:multiLevelType w:val="hybridMultilevel"/>
    <w:tmpl w:val="BA562B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6F259CC"/>
    <w:multiLevelType w:val="hybridMultilevel"/>
    <w:tmpl w:val="3C6EA4B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3426C75"/>
    <w:multiLevelType w:val="hybridMultilevel"/>
    <w:tmpl w:val="4F0CF54E"/>
    <w:lvl w:ilvl="0">
      <w:start w:val="2"/>
      <w:numFmt w:val="bullet"/>
      <w:lvlText w:val="•"/>
      <w:lvlJc w:val="left"/>
      <w:pPr>
        <w:ind w:left="1080" w:hanging="72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8"/>
  </w:num>
  <w:num w:numId="2">
    <w:abstractNumId w:val="7"/>
  </w:num>
  <w:num w:numId="3">
    <w:abstractNumId w:val="9"/>
  </w:num>
  <w:num w:numId="4">
    <w:abstractNumId w:val="3"/>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4"/>
  </w:num>
  <w:num w:numId="13">
    <w:abstractNumId w:val="0"/>
  </w:num>
  <w:num w:numId="14">
    <w:abstractNumId w:val="2"/>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0C"/>
    <w:rsid w:val="00005F93"/>
    <w:rsid w:val="000265AE"/>
    <w:rsid w:val="00031955"/>
    <w:rsid w:val="00045D6A"/>
    <w:rsid w:val="0005046C"/>
    <w:rsid w:val="00065DE1"/>
    <w:rsid w:val="000660DA"/>
    <w:rsid w:val="000918CD"/>
    <w:rsid w:val="000B74B4"/>
    <w:rsid w:val="000E3A72"/>
    <w:rsid w:val="000F16F5"/>
    <w:rsid w:val="001027CE"/>
    <w:rsid w:val="00134E4B"/>
    <w:rsid w:val="00150B32"/>
    <w:rsid w:val="0016034E"/>
    <w:rsid w:val="00192F58"/>
    <w:rsid w:val="001A2BB4"/>
    <w:rsid w:val="001E65DA"/>
    <w:rsid w:val="002260D9"/>
    <w:rsid w:val="00232F98"/>
    <w:rsid w:val="00236361"/>
    <w:rsid w:val="002D5FE4"/>
    <w:rsid w:val="002E1707"/>
    <w:rsid w:val="00354D9D"/>
    <w:rsid w:val="00393380"/>
    <w:rsid w:val="003A1E0C"/>
    <w:rsid w:val="003A2188"/>
    <w:rsid w:val="00417D0F"/>
    <w:rsid w:val="00456AC0"/>
    <w:rsid w:val="00460193"/>
    <w:rsid w:val="00477738"/>
    <w:rsid w:val="004D59D2"/>
    <w:rsid w:val="005231B1"/>
    <w:rsid w:val="005412B4"/>
    <w:rsid w:val="00575D61"/>
    <w:rsid w:val="005823B7"/>
    <w:rsid w:val="005C4321"/>
    <w:rsid w:val="00602577"/>
    <w:rsid w:val="00641EBD"/>
    <w:rsid w:val="00655D5C"/>
    <w:rsid w:val="00675463"/>
    <w:rsid w:val="006B3D47"/>
    <w:rsid w:val="006D72E0"/>
    <w:rsid w:val="006E6387"/>
    <w:rsid w:val="00720825"/>
    <w:rsid w:val="00747572"/>
    <w:rsid w:val="00774287"/>
    <w:rsid w:val="00781F36"/>
    <w:rsid w:val="00782B2F"/>
    <w:rsid w:val="00795D8D"/>
    <w:rsid w:val="0079744A"/>
    <w:rsid w:val="007C352F"/>
    <w:rsid w:val="007E06FB"/>
    <w:rsid w:val="00801130"/>
    <w:rsid w:val="00805905"/>
    <w:rsid w:val="0081303A"/>
    <w:rsid w:val="00847E55"/>
    <w:rsid w:val="008A4D05"/>
    <w:rsid w:val="008D4E76"/>
    <w:rsid w:val="008E6C77"/>
    <w:rsid w:val="008F27E0"/>
    <w:rsid w:val="0091034D"/>
    <w:rsid w:val="00911785"/>
    <w:rsid w:val="00913171"/>
    <w:rsid w:val="00916EF5"/>
    <w:rsid w:val="00966076"/>
    <w:rsid w:val="009741F1"/>
    <w:rsid w:val="009744C4"/>
    <w:rsid w:val="00974651"/>
    <w:rsid w:val="00983848"/>
    <w:rsid w:val="00993A8E"/>
    <w:rsid w:val="009D4324"/>
    <w:rsid w:val="00A138A3"/>
    <w:rsid w:val="00A146FB"/>
    <w:rsid w:val="00A470A6"/>
    <w:rsid w:val="00A8561C"/>
    <w:rsid w:val="00AA5B5E"/>
    <w:rsid w:val="00AC7A58"/>
    <w:rsid w:val="00B429AC"/>
    <w:rsid w:val="00B80E89"/>
    <w:rsid w:val="00B927B5"/>
    <w:rsid w:val="00BA59C5"/>
    <w:rsid w:val="00BB0AE6"/>
    <w:rsid w:val="00C44DAE"/>
    <w:rsid w:val="00C454F4"/>
    <w:rsid w:val="00C45721"/>
    <w:rsid w:val="00C63E9D"/>
    <w:rsid w:val="00C82C61"/>
    <w:rsid w:val="00C90FB9"/>
    <w:rsid w:val="00C97CA0"/>
    <w:rsid w:val="00CD6C9F"/>
    <w:rsid w:val="00CE25C3"/>
    <w:rsid w:val="00D17DC0"/>
    <w:rsid w:val="00D32D47"/>
    <w:rsid w:val="00D37B64"/>
    <w:rsid w:val="00D51F87"/>
    <w:rsid w:val="00D60EFF"/>
    <w:rsid w:val="00D92811"/>
    <w:rsid w:val="00DC5C05"/>
    <w:rsid w:val="00DD71B1"/>
    <w:rsid w:val="00DE4C09"/>
    <w:rsid w:val="00E43220"/>
    <w:rsid w:val="00E76351"/>
    <w:rsid w:val="00EE17A4"/>
    <w:rsid w:val="00F229BA"/>
    <w:rsid w:val="00F2588C"/>
    <w:rsid w:val="00F668FF"/>
    <w:rsid w:val="00F80A9B"/>
    <w:rsid w:val="00FA71AD"/>
    <w:rsid w:val="00FC5431"/>
    <w:rsid w:val="00FD5716"/>
    <w:rsid w:val="00FE4215"/>
    <w:rsid w:val="00FE74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FOOTNOTE,Footnote Text Char,Footnote Text Char Char Char Char,Footnote Text Char1 Char Char,Footnote Text Char1 Char1 Char Char Char Char,Footnote Text Char2,Footnote Text Char2 Char,Footnote Text Char2 Char Char Char Char,fn"/>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Footnote Text Char Char,Footnote Text Char Char Char Char Char,Footnote Text Char1 Char Char Char,Footnote Text Char2 Char Char,Footnote Text Char2 Char Char Char Char Char,Footnote Text Char2 Char1,fn Char"/>
    <w:link w:val="FootnoteText"/>
    <w:rsid w:val="0005046C"/>
    <w:rPr>
      <w:sz w:val="22"/>
    </w:rPr>
  </w:style>
  <w:style w:type="character" w:customStyle="1" w:styleId="FooterChar">
    <w:name w:val="Footer Char"/>
    <w:basedOn w:val="DefaultParagraphFont"/>
    <w:link w:val="Footer"/>
    <w:uiPriority w:val="99"/>
    <w:rsid w:val="0005046C"/>
    <w:rPr>
      <w:sz w:val="22"/>
    </w:rPr>
  </w:style>
  <w:style w:type="paragraph" w:styleId="BalloonText">
    <w:name w:val="Balloon Text"/>
    <w:basedOn w:val="Normal"/>
    <w:link w:val="BalloonTextChar"/>
    <w:uiPriority w:val="99"/>
    <w:semiHidden/>
    <w:unhideWhenUsed/>
    <w:rsid w:val="00F22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9BA"/>
    <w:rPr>
      <w:rFonts w:ascii="Segoe UI" w:hAnsi="Segoe UI" w:cs="Segoe UI"/>
      <w:sz w:val="18"/>
      <w:szCs w:val="18"/>
    </w:rPr>
  </w:style>
  <w:style w:type="character" w:styleId="CommentReference">
    <w:name w:val="annotation reference"/>
    <w:basedOn w:val="DefaultParagraphFont"/>
    <w:uiPriority w:val="99"/>
    <w:semiHidden/>
    <w:unhideWhenUsed/>
    <w:rsid w:val="007C352F"/>
    <w:rPr>
      <w:sz w:val="16"/>
      <w:szCs w:val="16"/>
    </w:rPr>
  </w:style>
  <w:style w:type="paragraph" w:styleId="CommentText">
    <w:name w:val="annotation text"/>
    <w:basedOn w:val="Normal"/>
    <w:link w:val="CommentTextChar"/>
    <w:uiPriority w:val="99"/>
    <w:semiHidden/>
    <w:unhideWhenUsed/>
    <w:rsid w:val="007C352F"/>
    <w:rPr>
      <w:sz w:val="20"/>
    </w:rPr>
  </w:style>
  <w:style w:type="character" w:customStyle="1" w:styleId="CommentTextChar">
    <w:name w:val="Comment Text Char"/>
    <w:basedOn w:val="DefaultParagraphFont"/>
    <w:link w:val="CommentText"/>
    <w:uiPriority w:val="99"/>
    <w:semiHidden/>
    <w:rsid w:val="007C352F"/>
  </w:style>
  <w:style w:type="paragraph" w:styleId="CommentSubject">
    <w:name w:val="annotation subject"/>
    <w:basedOn w:val="CommentText"/>
    <w:next w:val="CommentText"/>
    <w:link w:val="CommentSubjectChar"/>
    <w:uiPriority w:val="99"/>
    <w:semiHidden/>
    <w:unhideWhenUsed/>
    <w:rsid w:val="007C352F"/>
    <w:rPr>
      <w:b/>
      <w:bCs/>
    </w:rPr>
  </w:style>
  <w:style w:type="character" w:customStyle="1" w:styleId="CommentSubjectChar">
    <w:name w:val="Comment Subject Char"/>
    <w:basedOn w:val="CommentTextChar"/>
    <w:link w:val="CommentSubject"/>
    <w:uiPriority w:val="99"/>
    <w:semiHidden/>
    <w:rsid w:val="007C3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67707-9121-4E8B-A15C-EBE767FB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2018-04-11T16:59:22Z</dcterms:created>
  <dcterms:modified xsi:type="dcterms:W3CDTF">2018-04-11T16:59:22Z</dcterms:modified>
</cp:coreProperties>
</file>