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F5D05" w:rsidP="00C82B6B" w14:paraId="20659904" w14:textId="77777777">
      <w:pPr>
        <w:jc w:val="right"/>
        <w:rPr>
          <w:b/>
          <w:sz w:val="24"/>
        </w:rPr>
      </w:pPr>
      <w:bookmarkStart w:id="0" w:name="_GoBack"/>
      <w:bookmarkEnd w:id="0"/>
    </w:p>
    <w:p w:rsidR="00C82B6B" w:rsidRPr="00854B58" w:rsidP="00C82B6B" w14:paraId="622E1067" w14:textId="675049E9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806E76">
        <w:rPr>
          <w:b/>
          <w:sz w:val="24"/>
        </w:rPr>
        <w:t>386</w:t>
      </w:r>
    </w:p>
    <w:p w:rsidR="00C82B6B" w:rsidRPr="00854B58" w:rsidP="00C82B6B" w14:paraId="1C381C68" w14:textId="491B254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April</w:t>
      </w:r>
      <w:r w:rsidR="00B25C8B">
        <w:rPr>
          <w:b/>
          <w:sz w:val="24"/>
        </w:rPr>
        <w:t xml:space="preserve"> </w:t>
      </w:r>
      <w:r w:rsidR="00806E76">
        <w:rPr>
          <w:b/>
          <w:sz w:val="24"/>
        </w:rPr>
        <w:t>17</w:t>
      </w:r>
      <w:r w:rsidR="00B25C8B">
        <w:rPr>
          <w:b/>
          <w:sz w:val="24"/>
        </w:rPr>
        <w:t>, 2018</w:t>
      </w:r>
    </w:p>
    <w:p w:rsidR="00C82B6B" w:rsidRPr="00854B58" w:rsidP="00C82B6B" w14:paraId="2FA68538" w14:textId="77777777">
      <w:pPr>
        <w:jc w:val="right"/>
        <w:rPr>
          <w:b/>
          <w:sz w:val="24"/>
        </w:rPr>
      </w:pPr>
    </w:p>
    <w:p w:rsidR="00140942" w:rsidP="00140942" w14:paraId="0DA4C111" w14:textId="77777777">
      <w:pPr>
        <w:jc w:val="center"/>
        <w:rPr>
          <w:b/>
          <w:sz w:val="24"/>
        </w:rPr>
      </w:pPr>
      <w:r>
        <w:rPr>
          <w:b/>
          <w:sz w:val="24"/>
        </w:rPr>
        <w:t>TECHNICAL</w:t>
      </w:r>
      <w:r w:rsidR="00B25C8B">
        <w:rPr>
          <w:b/>
          <w:sz w:val="24"/>
        </w:rPr>
        <w:t xml:space="preserve"> GUIDE</w:t>
      </w:r>
      <w:r w:rsidR="003E6003">
        <w:rPr>
          <w:b/>
          <w:sz w:val="24"/>
        </w:rPr>
        <w:t>S</w:t>
      </w:r>
      <w:r w:rsidR="00B25C8B">
        <w:rPr>
          <w:b/>
          <w:sz w:val="24"/>
        </w:rPr>
        <w:t xml:space="preserve"> </w:t>
      </w:r>
      <w:r>
        <w:rPr>
          <w:b/>
          <w:sz w:val="24"/>
        </w:rPr>
        <w:t xml:space="preserve">ON </w:t>
      </w:r>
      <w:r w:rsidR="00294BE9">
        <w:rPr>
          <w:b/>
          <w:sz w:val="24"/>
        </w:rPr>
        <w:t xml:space="preserve">PROPOSED </w:t>
      </w:r>
      <w:r>
        <w:rPr>
          <w:b/>
          <w:sz w:val="24"/>
        </w:rPr>
        <w:t xml:space="preserve">BIDDING PROCEDURES </w:t>
      </w:r>
    </w:p>
    <w:p w:rsidR="00C82B6B" w:rsidP="00C82B6B" w14:paraId="22517B1B" w14:textId="5D7932F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186B46">
        <w:rPr>
          <w:b/>
          <w:sz w:val="24"/>
        </w:rPr>
        <w:t>AUCTION 102</w:t>
      </w:r>
      <w:r w:rsidR="003E6003">
        <w:rPr>
          <w:b/>
          <w:sz w:val="24"/>
        </w:rPr>
        <w:t xml:space="preserve"> (24 GHz)</w:t>
      </w:r>
    </w:p>
    <w:p w:rsidR="00C82B6B" w:rsidRPr="00740689" w:rsidP="00C82B6B" w14:paraId="7D7AC92C" w14:textId="75902829">
      <w:pPr>
        <w:jc w:val="center"/>
        <w:rPr>
          <w:b/>
          <w:sz w:val="24"/>
        </w:rPr>
      </w:pPr>
      <w:r>
        <w:rPr>
          <w:b/>
          <w:sz w:val="24"/>
        </w:rPr>
        <w:t>AU Docket No. 18-85</w:t>
      </w:r>
    </w:p>
    <w:p w:rsidR="00B25C8B" w:rsidP="00C82B6B" w14:paraId="47D4EA50" w14:textId="77777777">
      <w:pPr>
        <w:jc w:val="center"/>
        <w:rPr>
          <w:sz w:val="24"/>
        </w:rPr>
      </w:pPr>
    </w:p>
    <w:p w:rsidR="00122BD5" w:rsidP="00412FC5" w14:paraId="3D2657C8" w14:textId="77777777">
      <w:bookmarkStart w:id="1" w:name="start_here"/>
      <w:bookmarkEnd w:id="1"/>
    </w:p>
    <w:p w:rsidR="000778C4" w:rsidRPr="000778C4" w:rsidP="000778C4" w14:paraId="6474C8C4" w14:textId="2B763072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>T</w:t>
      </w:r>
      <w:r w:rsidR="00186B46">
        <w:rPr>
          <w:szCs w:val="22"/>
        </w:rPr>
        <w:t xml:space="preserve">he </w:t>
      </w:r>
      <w:r w:rsidRPr="00EB612E" w:rsidR="00B25C8B">
        <w:rPr>
          <w:szCs w:val="22"/>
        </w:rPr>
        <w:t>Wireless Te</w:t>
      </w:r>
      <w:r w:rsidR="00B25C8B">
        <w:rPr>
          <w:szCs w:val="22"/>
        </w:rPr>
        <w:t>lecommunications Bureau</w:t>
      </w:r>
      <w:r w:rsidRPr="00EB612E" w:rsidR="00B25C8B">
        <w:rPr>
          <w:szCs w:val="22"/>
        </w:rPr>
        <w:t xml:space="preserve"> </w:t>
      </w:r>
      <w:r w:rsidR="00F13104">
        <w:rPr>
          <w:szCs w:val="22"/>
        </w:rPr>
        <w:t xml:space="preserve">(Bureau) </w:t>
      </w:r>
      <w:r>
        <w:rPr>
          <w:szCs w:val="22"/>
        </w:rPr>
        <w:t xml:space="preserve">today </w:t>
      </w:r>
      <w:r w:rsidR="00024A00">
        <w:rPr>
          <w:szCs w:val="22"/>
        </w:rPr>
        <w:t xml:space="preserve">makes available </w:t>
      </w:r>
      <w:r>
        <w:rPr>
          <w:szCs w:val="22"/>
        </w:rPr>
        <w:t>guide</w:t>
      </w:r>
      <w:r w:rsidR="00271E42">
        <w:rPr>
          <w:szCs w:val="22"/>
        </w:rPr>
        <w:t>s</w:t>
      </w:r>
      <w:r w:rsidR="00B25C8B">
        <w:rPr>
          <w:szCs w:val="22"/>
        </w:rPr>
        <w:t xml:space="preserve"> </w:t>
      </w:r>
      <w:r>
        <w:rPr>
          <w:szCs w:val="22"/>
        </w:rPr>
        <w:t xml:space="preserve">that </w:t>
      </w:r>
      <w:bookmarkStart w:id="2" w:name="_Hlk505071032"/>
      <w:r w:rsidR="00271E42">
        <w:rPr>
          <w:szCs w:val="22"/>
        </w:rPr>
        <w:t>provide</w:t>
      </w:r>
      <w:r>
        <w:rPr>
          <w:szCs w:val="22"/>
        </w:rPr>
        <w:t xml:space="preserve"> technical and mathematical detail</w:t>
      </w:r>
      <w:r w:rsidR="00186B46">
        <w:rPr>
          <w:szCs w:val="22"/>
        </w:rPr>
        <w:t xml:space="preserve"> regarding the proposed bidding and assignment</w:t>
      </w:r>
      <w:r>
        <w:rPr>
          <w:szCs w:val="22"/>
        </w:rPr>
        <w:t xml:space="preserve"> p</w:t>
      </w:r>
      <w:r w:rsidR="00186B46">
        <w:rPr>
          <w:szCs w:val="22"/>
        </w:rPr>
        <w:t>rocedures for Auction 102 (24 GHz)</w:t>
      </w:r>
      <w:r>
        <w:rPr>
          <w:szCs w:val="22"/>
        </w:rPr>
        <w:t xml:space="preserve">. </w:t>
      </w:r>
      <w:r w:rsidR="00186B46">
        <w:rPr>
          <w:szCs w:val="22"/>
        </w:rPr>
        <w:t xml:space="preserve"> </w:t>
      </w:r>
      <w:r w:rsidR="003E6003">
        <w:rPr>
          <w:szCs w:val="22"/>
        </w:rPr>
        <w:t>These</w:t>
      </w:r>
      <w:r w:rsidR="00574815">
        <w:rPr>
          <w:szCs w:val="22"/>
        </w:rPr>
        <w:t xml:space="preserve"> guide</w:t>
      </w:r>
      <w:r w:rsidR="003E6003">
        <w:rPr>
          <w:szCs w:val="22"/>
        </w:rPr>
        <w:t>s</w:t>
      </w:r>
      <w:r w:rsidR="00574815">
        <w:rPr>
          <w:szCs w:val="22"/>
        </w:rPr>
        <w:t xml:space="preserve"> </w:t>
      </w:r>
      <w:r w:rsidR="003E6003">
        <w:rPr>
          <w:szCs w:val="22"/>
        </w:rPr>
        <w:t>provide examples and serve</w:t>
      </w:r>
      <w:r w:rsidR="00F964F1">
        <w:rPr>
          <w:szCs w:val="22"/>
        </w:rPr>
        <w:t xml:space="preserve"> as supplement</w:t>
      </w:r>
      <w:r w:rsidR="00294BE9">
        <w:rPr>
          <w:szCs w:val="22"/>
        </w:rPr>
        <w:t>s</w:t>
      </w:r>
      <w:r w:rsidR="00F964F1">
        <w:rPr>
          <w:szCs w:val="22"/>
        </w:rPr>
        <w:t xml:space="preserve"> to the </w:t>
      </w:r>
      <w:r w:rsidR="00772552">
        <w:rPr>
          <w:szCs w:val="22"/>
        </w:rPr>
        <w:t xml:space="preserve">bidding and bid processing </w:t>
      </w:r>
      <w:r w:rsidR="00F964F1">
        <w:rPr>
          <w:szCs w:val="22"/>
        </w:rPr>
        <w:t xml:space="preserve">procedures </w:t>
      </w:r>
      <w:r w:rsidR="00294BE9">
        <w:rPr>
          <w:szCs w:val="22"/>
        </w:rPr>
        <w:t xml:space="preserve">for the clock and assignment phases as </w:t>
      </w:r>
      <w:r w:rsidR="00271E42">
        <w:rPr>
          <w:szCs w:val="22"/>
        </w:rPr>
        <w:t>proposed</w:t>
      </w:r>
      <w:r w:rsidR="00F613B3">
        <w:rPr>
          <w:szCs w:val="22"/>
        </w:rPr>
        <w:t xml:space="preserve"> </w:t>
      </w:r>
      <w:r w:rsidR="00294BE9">
        <w:rPr>
          <w:szCs w:val="22"/>
        </w:rPr>
        <w:t xml:space="preserve">by the Commission </w:t>
      </w:r>
      <w:r w:rsidR="00271E42">
        <w:rPr>
          <w:szCs w:val="22"/>
        </w:rPr>
        <w:t xml:space="preserve">in the </w:t>
      </w:r>
      <w:r w:rsidRPr="00271E42" w:rsidR="00271E42">
        <w:rPr>
          <w:i/>
          <w:szCs w:val="22"/>
        </w:rPr>
        <w:t>Auction</w:t>
      </w:r>
      <w:r w:rsidR="00271E42">
        <w:rPr>
          <w:i/>
          <w:szCs w:val="22"/>
        </w:rPr>
        <w:t>s</w:t>
      </w:r>
      <w:r w:rsidRPr="00271E42" w:rsidR="00271E42">
        <w:rPr>
          <w:i/>
          <w:szCs w:val="22"/>
        </w:rPr>
        <w:t xml:space="preserve"> 101 and 102 Comment Public Notice</w:t>
      </w:r>
      <w:r w:rsidRPr="00EB612E" w:rsidR="00B25C8B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bookmarkEnd w:id="2"/>
      <w:r w:rsidR="00F13104">
        <w:rPr>
          <w:szCs w:val="22"/>
        </w:rPr>
        <w:t xml:space="preserve">  </w:t>
      </w:r>
      <w:r w:rsidR="00CB7C83">
        <w:rPr>
          <w:szCs w:val="22"/>
        </w:rPr>
        <w:t>The guide</w:t>
      </w:r>
      <w:r w:rsidR="008E0862">
        <w:rPr>
          <w:szCs w:val="22"/>
        </w:rPr>
        <w:t>s</w:t>
      </w:r>
      <w:r w:rsidR="00CB7C83">
        <w:rPr>
          <w:szCs w:val="22"/>
        </w:rPr>
        <w:t xml:space="preserve">, which </w:t>
      </w:r>
      <w:r w:rsidR="008E0862">
        <w:rPr>
          <w:szCs w:val="22"/>
        </w:rPr>
        <w:t>are</w:t>
      </w:r>
      <w:r w:rsidR="00CB7C83">
        <w:rPr>
          <w:szCs w:val="22"/>
        </w:rPr>
        <w:t xml:space="preserve"> entitled</w:t>
      </w:r>
      <w:r w:rsidR="008E0862">
        <w:rPr>
          <w:i/>
          <w:szCs w:val="22"/>
        </w:rPr>
        <w:t xml:space="preserve"> </w:t>
      </w:r>
      <w:r w:rsidR="006F0217">
        <w:rPr>
          <w:i/>
          <w:szCs w:val="22"/>
        </w:rPr>
        <w:t xml:space="preserve">Auction 102 </w:t>
      </w:r>
      <w:r w:rsidR="008E0862">
        <w:rPr>
          <w:i/>
          <w:szCs w:val="22"/>
        </w:rPr>
        <w:t xml:space="preserve">Clock Phase Technical Guide </w:t>
      </w:r>
      <w:r w:rsidR="008E0862">
        <w:rPr>
          <w:szCs w:val="22"/>
        </w:rPr>
        <w:t xml:space="preserve">and </w:t>
      </w:r>
      <w:r w:rsidRPr="006F0217" w:rsidR="006F0217">
        <w:rPr>
          <w:i/>
          <w:szCs w:val="22"/>
        </w:rPr>
        <w:t>Auction 102</w:t>
      </w:r>
      <w:r w:rsidR="006F0217">
        <w:rPr>
          <w:szCs w:val="22"/>
        </w:rPr>
        <w:t xml:space="preserve"> </w:t>
      </w:r>
      <w:r w:rsidRPr="008E0862" w:rsidR="008E0862">
        <w:rPr>
          <w:i/>
          <w:szCs w:val="22"/>
        </w:rPr>
        <w:t>Assignment Phase Technical Guide</w:t>
      </w:r>
      <w:r w:rsidR="00CB7C83">
        <w:rPr>
          <w:szCs w:val="22"/>
        </w:rPr>
        <w:t>,</w:t>
      </w:r>
      <w:r w:rsidR="008E0862">
        <w:rPr>
          <w:szCs w:val="22"/>
        </w:rPr>
        <w:t xml:space="preserve"> respectively,</w:t>
      </w:r>
      <w:r w:rsidR="00CB7C83">
        <w:rPr>
          <w:szCs w:val="22"/>
        </w:rPr>
        <w:t xml:space="preserve"> </w:t>
      </w:r>
      <w:r w:rsidR="008E0862">
        <w:rPr>
          <w:szCs w:val="22"/>
        </w:rPr>
        <w:t>are</w:t>
      </w:r>
      <w:r w:rsidRPr="00EB612E" w:rsidR="00B25C8B">
        <w:rPr>
          <w:szCs w:val="22"/>
        </w:rPr>
        <w:t xml:space="preserve"> available </w:t>
      </w:r>
      <w:r w:rsidR="006F0217">
        <w:rPr>
          <w:szCs w:val="22"/>
        </w:rPr>
        <w:t xml:space="preserve">on </w:t>
      </w:r>
      <w:r w:rsidRPr="00EB612E" w:rsidR="00B25C8B">
        <w:rPr>
          <w:szCs w:val="22"/>
        </w:rPr>
        <w:t xml:space="preserve">the </w:t>
      </w:r>
      <w:r w:rsidR="00316A91">
        <w:rPr>
          <w:szCs w:val="22"/>
        </w:rPr>
        <w:t xml:space="preserve">Commission’s </w:t>
      </w:r>
      <w:r w:rsidR="008E0862">
        <w:rPr>
          <w:szCs w:val="22"/>
        </w:rPr>
        <w:t>Auction 101 and 102</w:t>
      </w:r>
      <w:r w:rsidRPr="00EB612E" w:rsidR="00B25C8B">
        <w:rPr>
          <w:szCs w:val="22"/>
        </w:rPr>
        <w:t xml:space="preserve"> website (</w:t>
      </w:r>
      <w:r>
        <w:fldChar w:fldCharType="begin"/>
      </w:r>
      <w:r>
        <w:instrText xml:space="preserve"> HYPERLINK "https://www.fcc.gov/auction/101-102" </w:instrText>
      </w:r>
      <w:r>
        <w:fldChar w:fldCharType="separate"/>
      </w:r>
      <w:r w:rsidRPr="006633D3" w:rsidR="008E0862">
        <w:rPr>
          <w:rStyle w:val="Hyperlink"/>
          <w:szCs w:val="22"/>
        </w:rPr>
        <w:t>www.fcc.gov/auction/101-102</w:t>
      </w:r>
      <w:r>
        <w:fldChar w:fldCharType="end"/>
      </w:r>
      <w:r w:rsidRPr="00EB612E" w:rsidR="00B25C8B">
        <w:rPr>
          <w:szCs w:val="22"/>
        </w:rPr>
        <w:t>)</w:t>
      </w:r>
      <w:r w:rsidR="00CB7C83">
        <w:rPr>
          <w:szCs w:val="22"/>
        </w:rPr>
        <w:t>,</w:t>
      </w:r>
      <w:r w:rsidR="008E0862">
        <w:rPr>
          <w:szCs w:val="22"/>
        </w:rPr>
        <w:t xml:space="preserve"> </w:t>
      </w:r>
      <w:r w:rsidR="00CB7C83">
        <w:rPr>
          <w:szCs w:val="22"/>
        </w:rPr>
        <w:t xml:space="preserve">where </w:t>
      </w:r>
      <w:r w:rsidR="008E0862">
        <w:rPr>
          <w:szCs w:val="22"/>
        </w:rPr>
        <w:t>they</w:t>
      </w:r>
      <w:r w:rsidR="00CB7C83">
        <w:rPr>
          <w:szCs w:val="22"/>
        </w:rPr>
        <w:t xml:space="preserve"> </w:t>
      </w:r>
      <w:r w:rsidRPr="00EB612E" w:rsidR="00B25C8B">
        <w:rPr>
          <w:szCs w:val="22"/>
        </w:rPr>
        <w:t>will remain available and accessible for reference.</w:t>
      </w:r>
      <w:r>
        <w:rPr>
          <w:szCs w:val="22"/>
        </w:rPr>
        <w:t xml:space="preserve">  Technical and mathematical detail regarding the procedures for Auction 10</w:t>
      </w:r>
      <w:r w:rsidR="00960B57">
        <w:rPr>
          <w:szCs w:val="22"/>
        </w:rPr>
        <w:t>1</w:t>
      </w:r>
      <w:r>
        <w:rPr>
          <w:szCs w:val="22"/>
        </w:rPr>
        <w:t xml:space="preserve"> (28 GHz) is contained in Attachment B to the </w:t>
      </w:r>
      <w:r w:rsidRPr="00271E42">
        <w:rPr>
          <w:i/>
          <w:szCs w:val="22"/>
        </w:rPr>
        <w:t>Auction</w:t>
      </w:r>
      <w:r>
        <w:rPr>
          <w:i/>
          <w:szCs w:val="22"/>
        </w:rPr>
        <w:t>s</w:t>
      </w:r>
      <w:r w:rsidRPr="00271E42">
        <w:rPr>
          <w:i/>
          <w:szCs w:val="22"/>
        </w:rPr>
        <w:t xml:space="preserve"> 101 and 102 Comment Public Notice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</w:p>
    <w:p w:rsidR="00574815" w:rsidRPr="00574815" w:rsidP="00F13104" w14:paraId="5996E117" w14:textId="2A36A1EE">
      <w:pPr>
        <w:pStyle w:val="ParaNum"/>
        <w:numPr>
          <w:ilvl w:val="0"/>
          <w:numId w:val="0"/>
        </w:numPr>
        <w:ind w:firstLine="720"/>
      </w:pPr>
      <w:bookmarkStart w:id="3" w:name="_Hlk505075609"/>
      <w:r>
        <w:rPr>
          <w:szCs w:val="22"/>
        </w:rPr>
        <w:t>For further information concerning the technical guide</w:t>
      </w:r>
      <w:r w:rsidR="003E6003">
        <w:rPr>
          <w:szCs w:val="22"/>
        </w:rPr>
        <w:t>s</w:t>
      </w:r>
      <w:r>
        <w:rPr>
          <w:szCs w:val="22"/>
        </w:rPr>
        <w:t xml:space="preserve">, </w:t>
      </w:r>
      <w:r w:rsidR="007220B9">
        <w:rPr>
          <w:szCs w:val="22"/>
        </w:rPr>
        <w:t xml:space="preserve">email </w:t>
      </w:r>
      <w:r>
        <w:fldChar w:fldCharType="begin"/>
      </w:r>
      <w:r>
        <w:instrText xml:space="preserve"> HYPERLINK "mailto:auction101-102@fcc.gov" </w:instrText>
      </w:r>
      <w:r>
        <w:fldChar w:fldCharType="separate"/>
      </w:r>
      <w:r w:rsidRPr="006633D3" w:rsidR="008E0862">
        <w:rPr>
          <w:rStyle w:val="Hyperlink"/>
          <w:szCs w:val="22"/>
        </w:rPr>
        <w:t>auction101-102@fcc.gov</w:t>
      </w:r>
      <w:r>
        <w:fldChar w:fldCharType="end"/>
      </w:r>
      <w:r w:rsidR="007220B9">
        <w:rPr>
          <w:szCs w:val="22"/>
        </w:rPr>
        <w:t xml:space="preserve"> or </w:t>
      </w:r>
      <w:r>
        <w:rPr>
          <w:szCs w:val="22"/>
        </w:rPr>
        <w:t xml:space="preserve">contact the FCC Auctions Hotline at (717) 338-2868.  </w:t>
      </w:r>
      <w:r w:rsidRPr="00574815">
        <w:rPr>
          <w:szCs w:val="22"/>
        </w:rPr>
        <w:t>For further information concerning this proceeding, contact the offices listed below:</w:t>
      </w:r>
    </w:p>
    <w:p w:rsidR="00574815" w:rsidRPr="00D819AC" w:rsidP="0080339E" w14:paraId="7925CEF1" w14:textId="14602AE5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3E6003">
        <w:rPr>
          <w:b/>
          <w:szCs w:val="22"/>
        </w:rPr>
        <w:t xml:space="preserve">Upper Microwave Flexible Use </w:t>
      </w:r>
      <w:r w:rsidRPr="003E6003" w:rsidR="003E6003">
        <w:rPr>
          <w:b/>
          <w:szCs w:val="22"/>
        </w:rPr>
        <w:t>Service (UMFUS) questions</w:t>
      </w:r>
      <w:r w:rsidR="00D819AC">
        <w:rPr>
          <w:szCs w:val="22"/>
        </w:rPr>
        <w:t>:</w:t>
      </w:r>
      <w:r w:rsidRPr="00D819AC" w:rsidR="00F13388">
        <w:rPr>
          <w:szCs w:val="22"/>
        </w:rPr>
        <w:t xml:space="preserve"> </w:t>
      </w:r>
    </w:p>
    <w:p w:rsidR="00574815" w:rsidP="00740689" w14:paraId="7D484522" w14:textId="4F286F8A">
      <w:pPr>
        <w:pStyle w:val="ParaNum"/>
        <w:numPr>
          <w:ilvl w:val="0"/>
          <w:numId w:val="0"/>
        </w:numPr>
        <w:rPr>
          <w:szCs w:val="22"/>
        </w:rPr>
      </w:pPr>
      <w:r>
        <w:rPr>
          <w:szCs w:val="22"/>
        </w:rPr>
        <w:t>Nancy Zaczek</w:t>
      </w:r>
      <w:r w:rsidRPr="0064234E">
        <w:rPr>
          <w:szCs w:val="22"/>
        </w:rPr>
        <w:t xml:space="preserve"> (legal) or </w:t>
      </w:r>
      <w:r w:rsidRPr="00A732CF">
        <w:rPr>
          <w:szCs w:val="22"/>
        </w:rPr>
        <w:t>Janet Young</w:t>
      </w:r>
      <w:r w:rsidRPr="0064234E">
        <w:rPr>
          <w:szCs w:val="22"/>
        </w:rPr>
        <w:t xml:space="preserve"> (technical), at (202) 418-2487</w:t>
      </w:r>
      <w:r w:rsidRPr="00574815" w:rsidR="00F13388">
        <w:rPr>
          <w:szCs w:val="22"/>
        </w:rPr>
        <w:t xml:space="preserve"> </w:t>
      </w:r>
    </w:p>
    <w:p w:rsidR="00574815" w:rsidRPr="00D819AC" w:rsidP="0080339E" w14:paraId="0DDCE415" w14:textId="7405ED6D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3E6003">
        <w:rPr>
          <w:b/>
          <w:szCs w:val="22"/>
        </w:rPr>
        <w:t>Auctions and Spectrum Access Division, Wireless Telecommunications Bureau</w:t>
      </w:r>
      <w:r w:rsidR="00D819AC">
        <w:rPr>
          <w:szCs w:val="22"/>
        </w:rPr>
        <w:t>:</w:t>
      </w:r>
      <w:r w:rsidRPr="00D819AC">
        <w:rPr>
          <w:szCs w:val="22"/>
        </w:rPr>
        <w:t xml:space="preserve"> </w:t>
      </w:r>
    </w:p>
    <w:p w:rsidR="005045D5" w:rsidP="005045D5" w14:paraId="36FDFDF9" w14:textId="4FF958CF">
      <w:pPr>
        <w:pStyle w:val="ParaNum"/>
        <w:numPr>
          <w:ilvl w:val="0"/>
          <w:numId w:val="0"/>
        </w:numPr>
        <w:rPr>
          <w:szCs w:val="22"/>
        </w:rPr>
      </w:pPr>
      <w:r>
        <w:rPr>
          <w:szCs w:val="22"/>
        </w:rPr>
        <w:t>Erik Beith or Kathryn Hinton,</w:t>
      </w:r>
      <w:r w:rsidRPr="00574815" w:rsidR="00F13388">
        <w:rPr>
          <w:szCs w:val="22"/>
        </w:rPr>
        <w:t xml:space="preserve"> at (202) 418-0660</w:t>
      </w:r>
      <w:bookmarkEnd w:id="3"/>
    </w:p>
    <w:p w:rsidR="005045D5" w:rsidP="005045D5" w14:paraId="39CBFF39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B25C8B" w:rsidRPr="00412FC5" w:rsidP="005045D5" w14:paraId="0D2A0A17" w14:textId="49051D1D">
      <w:pPr>
        <w:pStyle w:val="ParaNum"/>
        <w:numPr>
          <w:ilvl w:val="0"/>
          <w:numId w:val="0"/>
        </w:numPr>
        <w:jc w:val="center"/>
      </w:pPr>
      <w:r>
        <w:rPr>
          <w:szCs w:val="22"/>
        </w:rPr>
        <w:t>– FCC –</w:t>
      </w:r>
    </w:p>
    <w:sectPr w:rsidSect="00145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48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2C8E79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068E7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D55" w14:paraId="6785CA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B82684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D4AD2" w14:paraId="1A6DCCC8" w14:textId="77777777">
      <w:r>
        <w:separator/>
      </w:r>
    </w:p>
  </w:footnote>
  <w:footnote w:type="continuationSeparator" w:id="1">
    <w:p w:rsidR="003D4AD2" w14:paraId="56CB456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D4AD2" w14:paraId="5F12D5AE" w14:textId="77777777">
      <w:pPr>
        <w:rPr>
          <w:sz w:val="20"/>
        </w:rPr>
      </w:pPr>
      <w:r>
        <w:rPr>
          <w:sz w:val="20"/>
        </w:rPr>
        <w:t>(continued….)</w:t>
      </w:r>
    </w:p>
  </w:footnote>
  <w:footnote w:id="3">
    <w:p w:rsidR="00C36F70" w:rsidRPr="003D755A" w14:paraId="0C3F72DC" w14:textId="74FF9EA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271E42" w:rsidR="00271E42">
        <w:rPr>
          <w:i/>
        </w:rPr>
        <w:t xml:space="preserve">See </w:t>
      </w:r>
      <w:r w:rsidR="00271E42">
        <w:rPr>
          <w:i/>
          <w:iCs/>
        </w:rPr>
        <w:t>Auctions of Upper Microwave Flexible Use Licenses for Next-Generation Wireless Services</w:t>
      </w:r>
      <w:r w:rsidRPr="00841FEC">
        <w:t>;</w:t>
      </w:r>
      <w:r w:rsidRPr="00841FEC">
        <w:rPr>
          <w:i/>
          <w:iCs/>
        </w:rPr>
        <w:t xml:space="preserve"> </w:t>
      </w:r>
      <w:r w:rsidR="00271E42">
        <w:rPr>
          <w:i/>
          <w:iCs/>
        </w:rPr>
        <w:t>Comment Sought on Competitive Bidding Procedures for Auctions 101 (28 GHz) and 102 (24 GHz); Bidding in Auction 101 Scheduled to Begin November 1</w:t>
      </w:r>
      <w:r w:rsidR="00960B57">
        <w:rPr>
          <w:i/>
          <w:iCs/>
        </w:rPr>
        <w:t>4</w:t>
      </w:r>
      <w:r w:rsidR="00271E42">
        <w:rPr>
          <w:i/>
          <w:iCs/>
        </w:rPr>
        <w:t>, 2018</w:t>
      </w:r>
      <w:r w:rsidRPr="00841FEC">
        <w:t>, Public Notice, FCC 18-</w:t>
      </w:r>
      <w:r w:rsidR="00C258BF">
        <w:t>43</w:t>
      </w:r>
      <w:r w:rsidR="003E6003">
        <w:t xml:space="preserve"> at 2</w:t>
      </w:r>
      <w:r w:rsidR="00C258BF">
        <w:t>4</w:t>
      </w:r>
      <w:r w:rsidR="003E6003">
        <w:t>-3</w:t>
      </w:r>
      <w:r w:rsidR="00C258BF">
        <w:t>4</w:t>
      </w:r>
      <w:r w:rsidR="003E6003">
        <w:t>, paras. 8</w:t>
      </w:r>
      <w:r w:rsidR="00C258BF">
        <w:t>0</w:t>
      </w:r>
      <w:r w:rsidR="003E6003">
        <w:t>-13</w:t>
      </w:r>
      <w:r w:rsidR="00C258BF">
        <w:t>3</w:t>
      </w:r>
      <w:r w:rsidR="003E6003">
        <w:t xml:space="preserve"> </w:t>
      </w:r>
      <w:r w:rsidRPr="00841FEC">
        <w:t>(</w:t>
      </w:r>
      <w:r w:rsidR="00271E42">
        <w:t xml:space="preserve">Apr. </w:t>
      </w:r>
      <w:r w:rsidR="00651D15">
        <w:t>17</w:t>
      </w:r>
      <w:r w:rsidRPr="00841FEC">
        <w:t>, 2018) (</w:t>
      </w:r>
      <w:r w:rsidR="00271E42">
        <w:rPr>
          <w:i/>
          <w:iCs/>
        </w:rPr>
        <w:t>Auctions 101 and 102 Comment Public Notice</w:t>
      </w:r>
      <w:r w:rsidR="00F13104">
        <w:rPr>
          <w:iCs/>
        </w:rPr>
        <w:t xml:space="preserve"> or </w:t>
      </w:r>
      <w:r w:rsidRPr="00F13104" w:rsidR="00F13104">
        <w:rPr>
          <w:i/>
          <w:iCs/>
        </w:rPr>
        <w:t>Public Notice</w:t>
      </w:r>
      <w:r w:rsidRPr="00841FEC">
        <w:t>).</w:t>
      </w:r>
      <w:r w:rsidR="00F13104">
        <w:t xml:space="preserve">  The Commission directed the Bureau to prepare and </w:t>
      </w:r>
      <w:r w:rsidRPr="00FE420E" w:rsidR="00F13104">
        <w:rPr>
          <w:szCs w:val="22"/>
        </w:rPr>
        <w:t>release</w:t>
      </w:r>
      <w:r w:rsidR="00F13104">
        <w:rPr>
          <w:szCs w:val="22"/>
        </w:rPr>
        <w:t xml:space="preserve">, concurrent with the </w:t>
      </w:r>
      <w:r w:rsidRPr="00F13104" w:rsidR="00F13104">
        <w:rPr>
          <w:i/>
          <w:szCs w:val="22"/>
        </w:rPr>
        <w:t>Public Notice</w:t>
      </w:r>
      <w:r w:rsidR="00F13104">
        <w:rPr>
          <w:szCs w:val="22"/>
        </w:rPr>
        <w:t>,</w:t>
      </w:r>
      <w:r w:rsidRPr="00FE420E" w:rsidR="00F13104">
        <w:rPr>
          <w:szCs w:val="22"/>
        </w:rPr>
        <w:t xml:space="preserve"> </w:t>
      </w:r>
      <w:r w:rsidR="00F13104">
        <w:rPr>
          <w:szCs w:val="22"/>
        </w:rPr>
        <w:t xml:space="preserve">technical </w:t>
      </w:r>
      <w:r w:rsidRPr="00FE420E" w:rsidR="00F13104">
        <w:rPr>
          <w:szCs w:val="22"/>
        </w:rPr>
        <w:t>guide</w:t>
      </w:r>
      <w:r w:rsidR="00F13104">
        <w:rPr>
          <w:szCs w:val="22"/>
        </w:rPr>
        <w:t>s</w:t>
      </w:r>
      <w:r w:rsidRPr="00FE420E" w:rsidR="00F13104">
        <w:rPr>
          <w:szCs w:val="22"/>
        </w:rPr>
        <w:t xml:space="preserve"> that </w:t>
      </w:r>
      <w:r w:rsidR="00F13104">
        <w:rPr>
          <w:szCs w:val="22"/>
        </w:rPr>
        <w:t xml:space="preserve">provide the mathematical </w:t>
      </w:r>
      <w:r w:rsidR="00F13104">
        <w:t xml:space="preserve">details of the proposed auction design and algorithms for the clock and assignment phases of Auction 102.  </w:t>
      </w:r>
      <w:r w:rsidRPr="00F13104" w:rsidR="00F13104">
        <w:rPr>
          <w:i/>
        </w:rPr>
        <w:t>Id.</w:t>
      </w:r>
      <w:r w:rsidR="00F13104">
        <w:t xml:space="preserve"> at </w:t>
      </w:r>
      <w:r w:rsidR="00C258BF">
        <w:t>24</w:t>
      </w:r>
      <w:r w:rsidR="00F13104">
        <w:t>, para. 8</w:t>
      </w:r>
      <w:r w:rsidR="00C258BF">
        <w:t>0</w:t>
      </w:r>
      <w:r w:rsidR="00F13104">
        <w:t>.</w:t>
      </w:r>
    </w:p>
  </w:footnote>
  <w:footnote w:id="4">
    <w:p w:rsidR="000778C4" w:rsidRPr="000778C4" w14:paraId="4145E752" w14:textId="33890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Auctions 101 and 102 Comment Public Notice</w:t>
      </w:r>
      <w:r>
        <w:rPr>
          <w:iCs/>
        </w:rPr>
        <w:t>, Attachment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D55" w14:paraId="7CB31B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D05" w:rsidP="002F5D05" w14:paraId="55F8ED4A" w14:textId="58749E0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31750</wp:posOffset>
          </wp:positionH>
          <wp:positionV relativeFrom="paragraph">
            <wp:posOffset>106045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497361" name="Picture 2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F7B">
      <w:t>PUBLIC</w:t>
    </w:r>
    <w:r>
      <w:t xml:space="preserve"> </w:t>
    </w:r>
    <w:r w:rsidRPr="002B5F7B">
      <w:t>NOTICE</w:t>
    </w:r>
  </w:p>
  <w:p w:rsidR="006F7393" w:rsidRPr="00145DFC" w:rsidP="00145DFC" w14:paraId="5A0F709E" w14:textId="1AB56F1D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1236345</wp:posOffset>
              </wp:positionV>
              <wp:extent cx="3200400" cy="5461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05" w:rsidP="002F5D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F5D05" w:rsidP="002F5D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Street, SW</w:t>
                          </w:r>
                        </w:p>
                        <w:p w:rsidR="002F5D05" w:rsidP="002F5D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252pt;height:43pt;margin-top:97.35pt;margin-left:1in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0">
                <w:txbxContent>
                  <w:p w:rsidR="002F5D05" w:rsidP="002F5D05" w14:paraId="2DC2091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F5D05" w:rsidP="002F5D05" w14:paraId="07E32D1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Street, SW</w:t>
                    </w:r>
                  </w:p>
                  <w:p w:rsidR="002F5D05" w:rsidP="002F5D05" w14:paraId="3145A99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1278255</wp:posOffset>
              </wp:positionV>
              <wp:extent cx="2286000" cy="452755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05" w:rsidP="002F5D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Information: 202-418-0500</w:t>
                          </w:r>
                        </w:p>
                        <w:p w:rsidR="002F5D05" w:rsidP="002F5D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www.fcc.gov</w:t>
                          </w:r>
                        </w:p>
                        <w:p w:rsidR="002F5D05" w:rsidRPr="00456340" w:rsidP="002F5D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888-835-5322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2050" type="#_x0000_t202" style="width:180pt;height:35.65pt;margin-top:100.65pt;margin-left:5in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 inset=",0,0,0">
                <w:txbxContent>
                  <w:p w:rsidR="002F5D05" w:rsidP="002F5D05" w14:paraId="5888D93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Information: 202-418-0500</w:t>
                    </w:r>
                  </w:p>
                  <w:p w:rsidR="002F5D05" w:rsidP="002F5D05" w14:paraId="150192A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www.fcc.gov</w:t>
                    </w:r>
                  </w:p>
                  <w:p w:rsidR="002F5D05" w:rsidRPr="00456340" w:rsidP="002F5D05" w14:paraId="7865018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C82B6B" w:rsidP="00145DFC" w14:paraId="4D8A9A60" w14:textId="019E14C2">
    <w:pPr>
      <w:pStyle w:val="Header"/>
      <w:tabs>
        <w:tab w:val="clear" w:pos="4680"/>
        <w:tab w:val="center" w:pos="5220"/>
        <w:tab w:val="clear" w:pos="936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3E"/>
    <w:rsid w:val="00024A00"/>
    <w:rsid w:val="00035777"/>
    <w:rsid w:val="00036039"/>
    <w:rsid w:val="00037F90"/>
    <w:rsid w:val="00047993"/>
    <w:rsid w:val="000778C4"/>
    <w:rsid w:val="00080D85"/>
    <w:rsid w:val="000875BF"/>
    <w:rsid w:val="00096D8C"/>
    <w:rsid w:val="000C0B65"/>
    <w:rsid w:val="000D7A60"/>
    <w:rsid w:val="000E3D42"/>
    <w:rsid w:val="000E5884"/>
    <w:rsid w:val="00103863"/>
    <w:rsid w:val="00111AE9"/>
    <w:rsid w:val="00122BD5"/>
    <w:rsid w:val="001244C7"/>
    <w:rsid w:val="00140942"/>
    <w:rsid w:val="00145DFC"/>
    <w:rsid w:val="00186B46"/>
    <w:rsid w:val="001D6BCF"/>
    <w:rsid w:val="001E01CA"/>
    <w:rsid w:val="00226822"/>
    <w:rsid w:val="0023036A"/>
    <w:rsid w:val="002324AF"/>
    <w:rsid w:val="00236A02"/>
    <w:rsid w:val="00271E42"/>
    <w:rsid w:val="00285017"/>
    <w:rsid w:val="00294BE9"/>
    <w:rsid w:val="002A2D2E"/>
    <w:rsid w:val="002B5F7B"/>
    <w:rsid w:val="002D4A84"/>
    <w:rsid w:val="002E56EC"/>
    <w:rsid w:val="002F5D05"/>
    <w:rsid w:val="00316A91"/>
    <w:rsid w:val="00343749"/>
    <w:rsid w:val="003B0550"/>
    <w:rsid w:val="003B694F"/>
    <w:rsid w:val="003C4A9D"/>
    <w:rsid w:val="003D4AD2"/>
    <w:rsid w:val="003D755A"/>
    <w:rsid w:val="003E6003"/>
    <w:rsid w:val="003F171C"/>
    <w:rsid w:val="0041223B"/>
    <w:rsid w:val="00412FC5"/>
    <w:rsid w:val="00422276"/>
    <w:rsid w:val="004242F1"/>
    <w:rsid w:val="00445A00"/>
    <w:rsid w:val="00451B0F"/>
    <w:rsid w:val="00452EDA"/>
    <w:rsid w:val="00456340"/>
    <w:rsid w:val="00496106"/>
    <w:rsid w:val="004A4316"/>
    <w:rsid w:val="004C12D0"/>
    <w:rsid w:val="004C2EE3"/>
    <w:rsid w:val="004E4A22"/>
    <w:rsid w:val="005045D5"/>
    <w:rsid w:val="00511968"/>
    <w:rsid w:val="0055614C"/>
    <w:rsid w:val="00562C3C"/>
    <w:rsid w:val="00574815"/>
    <w:rsid w:val="00585E24"/>
    <w:rsid w:val="00607BA5"/>
    <w:rsid w:val="00626EB6"/>
    <w:rsid w:val="006348AA"/>
    <w:rsid w:val="0064234E"/>
    <w:rsid w:val="00651D15"/>
    <w:rsid w:val="00655D03"/>
    <w:rsid w:val="006633D3"/>
    <w:rsid w:val="00683F84"/>
    <w:rsid w:val="006926A5"/>
    <w:rsid w:val="006A6A81"/>
    <w:rsid w:val="006E26AF"/>
    <w:rsid w:val="006F0217"/>
    <w:rsid w:val="006F7393"/>
    <w:rsid w:val="0070224F"/>
    <w:rsid w:val="007115F7"/>
    <w:rsid w:val="007220B9"/>
    <w:rsid w:val="00740689"/>
    <w:rsid w:val="00770D97"/>
    <w:rsid w:val="00772552"/>
    <w:rsid w:val="00785689"/>
    <w:rsid w:val="00792FA4"/>
    <w:rsid w:val="0079754B"/>
    <w:rsid w:val="007A1E6D"/>
    <w:rsid w:val="007E6D56"/>
    <w:rsid w:val="0080339E"/>
    <w:rsid w:val="00806E76"/>
    <w:rsid w:val="00822CE0"/>
    <w:rsid w:val="0083380A"/>
    <w:rsid w:val="00833EA7"/>
    <w:rsid w:val="00837C62"/>
    <w:rsid w:val="00841AB1"/>
    <w:rsid w:val="00841FEC"/>
    <w:rsid w:val="00854B58"/>
    <w:rsid w:val="00855575"/>
    <w:rsid w:val="008E0862"/>
    <w:rsid w:val="00905485"/>
    <w:rsid w:val="00926503"/>
    <w:rsid w:val="009343B0"/>
    <w:rsid w:val="009345F4"/>
    <w:rsid w:val="009550FD"/>
    <w:rsid w:val="00960B57"/>
    <w:rsid w:val="00980530"/>
    <w:rsid w:val="00A0551F"/>
    <w:rsid w:val="00A45F4F"/>
    <w:rsid w:val="00A600A9"/>
    <w:rsid w:val="00A732CF"/>
    <w:rsid w:val="00AA55B7"/>
    <w:rsid w:val="00AA5B9E"/>
    <w:rsid w:val="00AB2407"/>
    <w:rsid w:val="00AB53DF"/>
    <w:rsid w:val="00B07E5C"/>
    <w:rsid w:val="00B25C8B"/>
    <w:rsid w:val="00B45690"/>
    <w:rsid w:val="00B811F7"/>
    <w:rsid w:val="00BA5DC6"/>
    <w:rsid w:val="00BA6196"/>
    <w:rsid w:val="00BC6D8C"/>
    <w:rsid w:val="00C258BF"/>
    <w:rsid w:val="00C34006"/>
    <w:rsid w:val="00C36F70"/>
    <w:rsid w:val="00C426B1"/>
    <w:rsid w:val="00C53C0C"/>
    <w:rsid w:val="00C66D89"/>
    <w:rsid w:val="00C82B6B"/>
    <w:rsid w:val="00C90D6A"/>
    <w:rsid w:val="00CB7C83"/>
    <w:rsid w:val="00CB7FEA"/>
    <w:rsid w:val="00CC027C"/>
    <w:rsid w:val="00CC72B6"/>
    <w:rsid w:val="00D0218D"/>
    <w:rsid w:val="00D435FE"/>
    <w:rsid w:val="00D819AC"/>
    <w:rsid w:val="00DA2529"/>
    <w:rsid w:val="00DB130A"/>
    <w:rsid w:val="00DC10A1"/>
    <w:rsid w:val="00DC655F"/>
    <w:rsid w:val="00DD7EBD"/>
    <w:rsid w:val="00DF62B6"/>
    <w:rsid w:val="00E05D55"/>
    <w:rsid w:val="00E07225"/>
    <w:rsid w:val="00E46BBF"/>
    <w:rsid w:val="00E5409F"/>
    <w:rsid w:val="00E60C19"/>
    <w:rsid w:val="00EB612E"/>
    <w:rsid w:val="00EF1E3E"/>
    <w:rsid w:val="00F021FA"/>
    <w:rsid w:val="00F13104"/>
    <w:rsid w:val="00F13388"/>
    <w:rsid w:val="00F17749"/>
    <w:rsid w:val="00F27380"/>
    <w:rsid w:val="00F331EA"/>
    <w:rsid w:val="00F57ACA"/>
    <w:rsid w:val="00F613B3"/>
    <w:rsid w:val="00F62E97"/>
    <w:rsid w:val="00F64209"/>
    <w:rsid w:val="00F93BF5"/>
    <w:rsid w:val="00F964F1"/>
    <w:rsid w:val="00FE42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8B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316A91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6A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81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08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2E7F-5C13-4211-B305-2F74E0C4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2018-04-17T20:42:47Z</dcterms:created>
  <dcterms:modified xsi:type="dcterms:W3CDTF">2018-04-17T20:42:47Z</dcterms:modified>
</cp:coreProperties>
</file>