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B357D" w:rsidRPr="00EB26EB" w:rsidP="008B357D">
      <w:pPr>
        <w:rPr>
          <w:rFonts w:ascii="Times New Roman" w:hAnsi="Times New Roman"/>
          <w:szCs w:val="24"/>
        </w:rPr>
      </w:pPr>
      <w:bookmarkStart w:id="0" w:name="_GoBack"/>
      <w:bookmarkEnd w:id="0"/>
    </w:p>
    <w:p w:rsidR="00EB26EB" w:rsidRPr="00EB26EB" w:rsidP="00EB26EB">
      <w:pPr>
        <w:rPr>
          <w:rFonts w:ascii="Times New Roman" w:hAnsi="Times New Roman"/>
          <w:i/>
          <w:sz w:val="22"/>
          <w:szCs w:val="22"/>
        </w:rPr>
      </w:pPr>
    </w:p>
    <w:p w:rsidR="00EB26EB" w:rsidRPr="00EB26EB" w:rsidP="00EB26EB">
      <w:pPr>
        <w:rPr>
          <w:rFonts w:ascii="Times New Roman" w:hAnsi="Times New Roman"/>
          <w:sz w:val="22"/>
          <w:szCs w:val="22"/>
        </w:rPr>
      </w:pPr>
    </w:p>
    <w:p w:rsidR="00EB26EB" w:rsidRPr="00EB26EB" w:rsidP="00EB26EB">
      <w:pPr>
        <w:rPr>
          <w:rFonts w:ascii="Times New Roman" w:hAnsi="Times New Roman"/>
          <w:b/>
          <w:szCs w:val="24"/>
        </w:rPr>
      </w:pP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EB26EB">
        <w:rPr>
          <w:rFonts w:ascii="Times New Roman" w:hAnsi="Times New Roman"/>
          <w:b/>
          <w:szCs w:val="24"/>
        </w:rPr>
        <w:t>DA 18-38</w:t>
      </w:r>
    </w:p>
    <w:p w:rsidR="00EB26EB" w:rsidRPr="00EB26EB" w:rsidP="00EB26EB">
      <w:pPr>
        <w:rPr>
          <w:rFonts w:ascii="Times New Roman" w:hAnsi="Times New Roman"/>
          <w:b/>
          <w:szCs w:val="24"/>
        </w:rPr>
      </w:pP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r>
      <w:r w:rsidRPr="00EB26EB">
        <w:rPr>
          <w:rFonts w:ascii="Times New Roman" w:hAnsi="Times New Roman"/>
          <w:b/>
          <w:szCs w:val="24"/>
        </w:rPr>
        <w:tab/>
        <w:t>Released: January 11, 2018</w:t>
      </w:r>
    </w:p>
    <w:p w:rsidR="00EB26EB" w:rsidRPr="00EB26EB" w:rsidP="00EB26EB">
      <w:pPr>
        <w:rPr>
          <w:rFonts w:ascii="Times New Roman" w:hAnsi="Times New Roman"/>
          <w:i/>
          <w:sz w:val="22"/>
          <w:szCs w:val="22"/>
        </w:rPr>
      </w:pPr>
    </w:p>
    <w:p w:rsidR="00EB26EB" w:rsidRPr="00EB26EB" w:rsidP="00EB26EB">
      <w:pPr>
        <w:rPr>
          <w:rFonts w:ascii="Times New Roman" w:hAnsi="Times New Roman"/>
          <w:i/>
          <w:sz w:val="22"/>
          <w:szCs w:val="22"/>
        </w:rPr>
      </w:pPr>
    </w:p>
    <w:p w:rsidR="00EB26EB" w:rsidRPr="00EB26EB" w:rsidP="00EB26EB">
      <w:pPr>
        <w:rPr>
          <w:rFonts w:ascii="Times New Roman" w:hAnsi="Times New Roman"/>
          <w:sz w:val="22"/>
          <w:szCs w:val="22"/>
        </w:rPr>
      </w:pPr>
      <w:r w:rsidRPr="00EB26EB">
        <w:rPr>
          <w:rFonts w:ascii="Times New Roman" w:hAnsi="Times New Roman"/>
          <w:i/>
          <w:sz w:val="22"/>
          <w:szCs w:val="22"/>
        </w:rPr>
        <w:t>Via Electronic Mail</w:t>
      </w:r>
    </w:p>
    <w:p w:rsidR="00EB26EB" w:rsidRPr="00EB26EB" w:rsidP="00EB26EB">
      <w:pPr>
        <w:rPr>
          <w:rFonts w:ascii="Times New Roman" w:hAnsi="Times New Roman"/>
          <w:sz w:val="22"/>
          <w:szCs w:val="22"/>
        </w:rPr>
      </w:pPr>
    </w:p>
    <w:p w:rsidR="00EB26EB" w:rsidRPr="00EB26EB" w:rsidP="00EB26EB">
      <w:pPr>
        <w:autoSpaceDE w:val="0"/>
        <w:autoSpaceDN w:val="0"/>
        <w:adjustRightInd w:val="0"/>
        <w:rPr>
          <w:rFonts w:ascii="Times New Roman" w:hAnsi="Times New Roman"/>
          <w:szCs w:val="24"/>
        </w:rPr>
      </w:pPr>
      <w:r w:rsidRPr="00EB26EB">
        <w:rPr>
          <w:rFonts w:ascii="Times New Roman" w:hAnsi="Times New Roman"/>
          <w:szCs w:val="24"/>
        </w:rPr>
        <w:t>Miles S. Mason</w:t>
      </w:r>
    </w:p>
    <w:p w:rsidR="00EB26EB" w:rsidRPr="00EB26EB" w:rsidP="00EB26EB">
      <w:pPr>
        <w:autoSpaceDE w:val="0"/>
        <w:autoSpaceDN w:val="0"/>
        <w:adjustRightInd w:val="0"/>
        <w:rPr>
          <w:rFonts w:ascii="Times New Roman" w:hAnsi="Times New Roman"/>
          <w:szCs w:val="24"/>
        </w:rPr>
      </w:pPr>
      <w:r w:rsidRPr="00EB26EB">
        <w:rPr>
          <w:rFonts w:ascii="Times New Roman" w:hAnsi="Times New Roman"/>
          <w:szCs w:val="24"/>
        </w:rPr>
        <w:t>Pillsbury Winthrop Shaw Pittman LLP</w:t>
      </w:r>
    </w:p>
    <w:p w:rsidR="00EB26EB" w:rsidRPr="00EB26EB" w:rsidP="00EB26EB">
      <w:pPr>
        <w:autoSpaceDE w:val="0"/>
        <w:autoSpaceDN w:val="0"/>
        <w:adjustRightInd w:val="0"/>
        <w:rPr>
          <w:rFonts w:ascii="Times New Roman" w:hAnsi="Times New Roman"/>
          <w:szCs w:val="24"/>
        </w:rPr>
      </w:pPr>
      <w:r w:rsidRPr="00EB26EB">
        <w:rPr>
          <w:rFonts w:ascii="Times New Roman" w:hAnsi="Times New Roman"/>
          <w:szCs w:val="24"/>
        </w:rPr>
        <w:t>1200 Seventeenth Street, NW</w:t>
      </w:r>
    </w:p>
    <w:p w:rsidR="00EB26EB" w:rsidRPr="00EB26EB" w:rsidP="00EB26EB">
      <w:pPr>
        <w:autoSpaceDE w:val="0"/>
        <w:autoSpaceDN w:val="0"/>
        <w:adjustRightInd w:val="0"/>
        <w:rPr>
          <w:rFonts w:ascii="Times New Roman" w:hAnsi="Times New Roman"/>
          <w:szCs w:val="24"/>
        </w:rPr>
      </w:pPr>
      <w:r w:rsidRPr="00EB26EB">
        <w:rPr>
          <w:rFonts w:ascii="Times New Roman" w:hAnsi="Times New Roman"/>
          <w:szCs w:val="24"/>
        </w:rPr>
        <w:t>Washington, DC 20036</w:t>
      </w:r>
    </w:p>
    <w:p w:rsidR="00EB26EB" w:rsidRPr="00EB26EB" w:rsidP="00EB26EB">
      <w:pPr>
        <w:rPr>
          <w:rFonts w:ascii="Times New Roman" w:hAnsi="Times New Roman"/>
          <w:sz w:val="22"/>
          <w:szCs w:val="22"/>
        </w:rPr>
      </w:pPr>
      <w:r w:rsidRPr="00EB26EB">
        <w:rPr>
          <w:rFonts w:ascii="Times New Roman" w:hAnsi="Times New Roman"/>
          <w:szCs w:val="24"/>
        </w:rPr>
        <w:t>miles.mason@pillsburylaw.com</w:t>
      </w:r>
    </w:p>
    <w:p w:rsidR="00EB26EB" w:rsidRPr="00EB26EB" w:rsidP="00EB26EB">
      <w:pPr>
        <w:rPr>
          <w:rFonts w:ascii="Times New Roman" w:hAnsi="Times New Roman"/>
          <w:sz w:val="22"/>
          <w:szCs w:val="22"/>
        </w:rPr>
      </w:pPr>
    </w:p>
    <w:p w:rsidR="00EB26EB" w:rsidRPr="00EB26EB" w:rsidP="00EB26EB">
      <w:pPr>
        <w:pStyle w:val="Default"/>
        <w:rPr>
          <w:sz w:val="23"/>
          <w:szCs w:val="23"/>
        </w:rPr>
      </w:pPr>
      <w:r w:rsidRPr="00EB26EB">
        <w:rPr>
          <w:sz w:val="23"/>
          <w:szCs w:val="23"/>
        </w:rPr>
        <w:t xml:space="preserve">Mace J. Rosenstein </w:t>
      </w:r>
    </w:p>
    <w:p w:rsidR="00EB26EB" w:rsidRPr="00EB26EB" w:rsidP="00EB26EB">
      <w:pPr>
        <w:pStyle w:val="Default"/>
        <w:rPr>
          <w:sz w:val="23"/>
          <w:szCs w:val="23"/>
        </w:rPr>
      </w:pPr>
      <w:r w:rsidRPr="00EB26EB">
        <w:rPr>
          <w:sz w:val="23"/>
          <w:szCs w:val="23"/>
        </w:rPr>
        <w:t xml:space="preserve">Covington &amp; Burling LLP </w:t>
      </w:r>
    </w:p>
    <w:p w:rsidR="00EB26EB" w:rsidRPr="00EB26EB" w:rsidP="00EB26EB">
      <w:pPr>
        <w:pStyle w:val="Default"/>
        <w:rPr>
          <w:sz w:val="23"/>
          <w:szCs w:val="23"/>
        </w:rPr>
      </w:pPr>
      <w:r w:rsidRPr="00EB26EB">
        <w:rPr>
          <w:sz w:val="23"/>
          <w:szCs w:val="23"/>
        </w:rPr>
        <w:t xml:space="preserve">One City Center </w:t>
      </w:r>
    </w:p>
    <w:p w:rsidR="00EB26EB" w:rsidRPr="00EB26EB" w:rsidP="00EB26EB">
      <w:pPr>
        <w:pStyle w:val="Default"/>
        <w:rPr>
          <w:sz w:val="23"/>
          <w:szCs w:val="23"/>
        </w:rPr>
      </w:pPr>
      <w:r w:rsidRPr="00EB26EB">
        <w:rPr>
          <w:sz w:val="23"/>
          <w:szCs w:val="23"/>
        </w:rPr>
        <w:t xml:space="preserve">850 Tenth Street, NW </w:t>
      </w:r>
    </w:p>
    <w:p w:rsidR="00EB26EB" w:rsidRPr="00EB26EB" w:rsidP="00EB26EB">
      <w:pPr>
        <w:pStyle w:val="Default"/>
        <w:rPr>
          <w:sz w:val="23"/>
          <w:szCs w:val="23"/>
        </w:rPr>
      </w:pPr>
      <w:r w:rsidRPr="00EB26EB">
        <w:rPr>
          <w:sz w:val="23"/>
          <w:szCs w:val="23"/>
        </w:rPr>
        <w:t xml:space="preserve">Washington, D.C. 20001 </w:t>
      </w:r>
    </w:p>
    <w:p w:rsidR="00EB26EB" w:rsidRPr="00EB26EB" w:rsidP="00EB26EB">
      <w:pPr>
        <w:rPr>
          <w:rFonts w:ascii="Times New Roman" w:hAnsi="Times New Roman"/>
          <w:sz w:val="23"/>
          <w:szCs w:val="23"/>
        </w:rPr>
      </w:pPr>
      <w:r w:rsidRPr="00EB26EB">
        <w:rPr>
          <w:rFonts w:ascii="Times New Roman" w:hAnsi="Times New Roman"/>
          <w:sz w:val="23"/>
          <w:szCs w:val="23"/>
        </w:rPr>
        <w:t xml:space="preserve">mrosenstein@cov.com </w:t>
      </w:r>
    </w:p>
    <w:p w:rsidR="00EB26EB" w:rsidRPr="00EB26EB" w:rsidP="00EB26EB">
      <w:pPr>
        <w:rPr>
          <w:rFonts w:ascii="Times New Roman" w:hAnsi="Times New Roman"/>
          <w:sz w:val="22"/>
          <w:szCs w:val="22"/>
        </w:rPr>
      </w:pPr>
    </w:p>
    <w:p w:rsidR="00EB26EB" w:rsidRPr="00EB26EB" w:rsidP="00EB26EB">
      <w:pPr>
        <w:rPr>
          <w:rFonts w:ascii="Times New Roman" w:hAnsi="Times New Roman"/>
          <w:sz w:val="22"/>
          <w:szCs w:val="22"/>
        </w:rPr>
      </w:pPr>
    </w:p>
    <w:p w:rsidR="00EB26EB" w:rsidRPr="00EB26EB" w:rsidP="00EB26EB">
      <w:pPr>
        <w:ind w:left="1440" w:hanging="720"/>
        <w:rPr>
          <w:rFonts w:ascii="Times New Roman" w:hAnsi="Times New Roman"/>
          <w:sz w:val="22"/>
          <w:szCs w:val="22"/>
        </w:rPr>
      </w:pPr>
      <w:r w:rsidRPr="00EB26EB">
        <w:rPr>
          <w:rFonts w:ascii="Times New Roman" w:hAnsi="Times New Roman"/>
          <w:b/>
          <w:sz w:val="22"/>
          <w:szCs w:val="22"/>
        </w:rPr>
        <w:t>Re:</w:t>
      </w:r>
      <w:r w:rsidRPr="00EB26EB">
        <w:rPr>
          <w:rFonts w:ascii="Times New Roman" w:hAnsi="Times New Roman"/>
          <w:b/>
          <w:sz w:val="22"/>
          <w:szCs w:val="22"/>
        </w:rPr>
        <w:tab/>
        <w:t>Applications to Transfer Control of Tribune Media Company to Sinclair Broadcast Group, Inc.,</w:t>
      </w:r>
      <w:r w:rsidRPr="00EB26EB">
        <w:rPr>
          <w:rFonts w:ascii="Times New Roman" w:hAnsi="Times New Roman"/>
          <w:i/>
        </w:rPr>
        <w:t xml:space="preserve"> </w:t>
      </w:r>
      <w:r w:rsidRPr="00EB26EB">
        <w:rPr>
          <w:rFonts w:ascii="Times New Roman" w:hAnsi="Times New Roman"/>
          <w:b/>
          <w:sz w:val="22"/>
          <w:szCs w:val="22"/>
        </w:rPr>
        <w:t>MB Docket No. 17-179</w:t>
      </w:r>
    </w:p>
    <w:p w:rsidR="00EB26EB" w:rsidRPr="00EB26EB" w:rsidP="00EB26EB">
      <w:pPr>
        <w:rPr>
          <w:rFonts w:ascii="Times New Roman" w:hAnsi="Times New Roman"/>
          <w:sz w:val="22"/>
          <w:szCs w:val="22"/>
        </w:rPr>
      </w:pPr>
    </w:p>
    <w:p w:rsidR="00EB26EB" w:rsidRPr="00EB26EB" w:rsidP="00EB26EB">
      <w:pPr>
        <w:rPr>
          <w:rFonts w:ascii="Times New Roman" w:hAnsi="Times New Roman"/>
          <w:sz w:val="22"/>
          <w:szCs w:val="22"/>
        </w:rPr>
      </w:pPr>
      <w:r w:rsidRPr="00EB26EB">
        <w:rPr>
          <w:rFonts w:ascii="Times New Roman" w:hAnsi="Times New Roman"/>
          <w:sz w:val="22"/>
          <w:szCs w:val="22"/>
        </w:rPr>
        <w:t>Dear Counsel:</w:t>
      </w:r>
    </w:p>
    <w:p w:rsidR="00EB26EB" w:rsidRPr="00EB26EB" w:rsidP="00EB26EB">
      <w:pPr>
        <w:rPr>
          <w:rFonts w:ascii="Times New Roman" w:hAnsi="Times New Roman"/>
          <w:sz w:val="22"/>
          <w:szCs w:val="22"/>
        </w:rPr>
      </w:pPr>
    </w:p>
    <w:p w:rsidR="00EB26EB" w:rsidRPr="00EB26EB" w:rsidP="00EB26EB">
      <w:pPr>
        <w:ind w:firstLine="720"/>
        <w:rPr>
          <w:rFonts w:ascii="Times New Roman" w:hAnsi="Times New Roman"/>
          <w:sz w:val="22"/>
          <w:szCs w:val="22"/>
        </w:rPr>
      </w:pPr>
      <w:r w:rsidRPr="00EB26EB">
        <w:rPr>
          <w:rFonts w:ascii="Times New Roman" w:hAnsi="Times New Roman"/>
          <w:sz w:val="22"/>
          <w:szCs w:val="22"/>
        </w:rPr>
        <w:t>Today we are pausing the Commission’s informal 180-day transaction shot clock in this proceeding as of January 4, 2018.   For the reasons set forth below, we believe that this action will contribute to a thorough analysis of the proposed transaction.</w:t>
      </w:r>
    </w:p>
    <w:p w:rsidR="00EB26EB" w:rsidRPr="00EB26EB" w:rsidP="00EB26EB">
      <w:pPr>
        <w:rPr>
          <w:rFonts w:ascii="Times New Roman" w:hAnsi="Times New Roman"/>
          <w:sz w:val="22"/>
          <w:szCs w:val="22"/>
        </w:rPr>
      </w:pPr>
    </w:p>
    <w:p w:rsidR="00EB26EB" w:rsidRPr="00EB26EB" w:rsidP="00EB26EB">
      <w:pPr>
        <w:ind w:firstLine="720"/>
        <w:rPr>
          <w:rFonts w:ascii="Times New Roman" w:hAnsi="Times New Roman"/>
          <w:sz w:val="22"/>
          <w:szCs w:val="22"/>
        </w:rPr>
      </w:pPr>
      <w:r w:rsidRPr="00EB26EB">
        <w:rPr>
          <w:rFonts w:ascii="Times New Roman" w:hAnsi="Times New Roman"/>
          <w:sz w:val="22"/>
          <w:szCs w:val="22"/>
        </w:rPr>
        <w:t xml:space="preserve">As </w:t>
      </w:r>
      <w:r w:rsidR="0032476F">
        <w:rPr>
          <w:rFonts w:ascii="Times New Roman" w:hAnsi="Times New Roman"/>
          <w:sz w:val="22"/>
          <w:szCs w:val="22"/>
        </w:rPr>
        <w:t>set forth</w:t>
      </w:r>
      <w:r w:rsidRPr="00EB26EB">
        <w:rPr>
          <w:rFonts w:ascii="Times New Roman" w:hAnsi="Times New Roman"/>
          <w:sz w:val="22"/>
          <w:szCs w:val="22"/>
        </w:rPr>
        <w:t xml:space="preserve"> in an </w:t>
      </w:r>
      <w:r w:rsidRPr="00EB26EB">
        <w:rPr>
          <w:rFonts w:ascii="Times New Roman" w:hAnsi="Times New Roman"/>
          <w:i/>
          <w:sz w:val="22"/>
          <w:szCs w:val="22"/>
        </w:rPr>
        <w:t>Ex Parte Notice</w:t>
      </w:r>
      <w:r>
        <w:rPr>
          <w:rStyle w:val="FootnoteReference"/>
          <w:rFonts w:ascii="Times New Roman" w:hAnsi="Times New Roman"/>
          <w:sz w:val="22"/>
          <w:szCs w:val="22"/>
        </w:rPr>
        <w:footnoteReference w:id="2"/>
      </w:r>
      <w:r w:rsidRPr="00EB26EB">
        <w:rPr>
          <w:rFonts w:ascii="Times New Roman" w:hAnsi="Times New Roman"/>
          <w:sz w:val="22"/>
          <w:szCs w:val="22"/>
        </w:rPr>
        <w:t xml:space="preserve"> filed by counsel for Sinclair, Sinclair told Commission staff on January 4, 2018, that it, “was evaluating divestitures, as well as Top-4 showings to be made in amendments to the applications consistent with the recent changes to the ownership rules in the Commission’s Order on Reconsideration and Notice of Proposed Rulemaking adopted November 16, 2017, but that the DOJ review may impact certain divestiture choices.”  The Commission has a strong interest in ensuring a full and complete record upon which to base its decision in this proceeding.</w:t>
      </w:r>
      <w:r w:rsidRPr="00EB26EB">
        <w:rPr>
          <w:rFonts w:ascii="Times New Roman" w:hAnsi="Times New Roman"/>
          <w:sz w:val="22"/>
          <w:szCs w:val="22"/>
        </w:rPr>
        <w:t xml:space="preserve"> </w:t>
      </w:r>
      <w:r w:rsidRPr="00EB26EB">
        <w:rPr>
          <w:rFonts w:ascii="Times New Roman" w:hAnsi="Times New Roman"/>
          <w:sz w:val="22"/>
          <w:szCs w:val="22"/>
        </w:rPr>
        <w:t xml:space="preserve">Based on Sinclair’s statement in its </w:t>
      </w:r>
      <w:r w:rsidRPr="00EB26EB">
        <w:rPr>
          <w:rFonts w:ascii="Times New Roman" w:hAnsi="Times New Roman"/>
          <w:i/>
          <w:sz w:val="22"/>
          <w:szCs w:val="22"/>
        </w:rPr>
        <w:t>Ex Parte Notice</w:t>
      </w:r>
      <w:r w:rsidRPr="00EB26EB">
        <w:rPr>
          <w:rFonts w:ascii="Times New Roman" w:hAnsi="Times New Roman"/>
          <w:sz w:val="22"/>
          <w:szCs w:val="22"/>
        </w:rPr>
        <w:t xml:space="preserve">, it is appropriate to stop the informal 180-day clock until after the referenced amendments and divestiture applications have been filed and </w:t>
      </w:r>
      <w:r w:rsidR="0032476F">
        <w:rPr>
          <w:rFonts w:ascii="Times New Roman" w:hAnsi="Times New Roman"/>
          <w:sz w:val="22"/>
          <w:szCs w:val="22"/>
        </w:rPr>
        <w:t>staff has had</w:t>
      </w:r>
      <w:r w:rsidRPr="00EB26EB">
        <w:rPr>
          <w:rFonts w:ascii="Times New Roman" w:hAnsi="Times New Roman"/>
          <w:sz w:val="22"/>
          <w:szCs w:val="22"/>
        </w:rPr>
        <w:t xml:space="preserve"> an opportunity to fully review them.  Pausing the clock will facilitate that process. </w:t>
      </w:r>
    </w:p>
    <w:p w:rsidR="00EB26EB" w:rsidRPr="00EB26EB" w:rsidP="00EB26EB">
      <w:pPr>
        <w:rPr>
          <w:rFonts w:ascii="Times New Roman" w:hAnsi="Times New Roman"/>
          <w:b/>
          <w:bCs/>
          <w:color w:val="010101"/>
          <w:szCs w:val="22"/>
        </w:rPr>
      </w:pPr>
    </w:p>
    <w:p w:rsidR="00EB26EB" w:rsidRPr="00EB26EB" w:rsidP="0016726A">
      <w:pPr>
        <w:rPr>
          <w:rFonts w:ascii="Times New Roman" w:hAnsi="Times New Roman"/>
          <w:szCs w:val="22"/>
        </w:rPr>
      </w:pPr>
    </w:p>
    <w:p w:rsidR="00EB26EB" w:rsidRPr="00EB26EB" w:rsidP="00EB26EB">
      <w:pPr>
        <w:spacing w:after="220"/>
        <w:ind w:firstLine="720"/>
        <w:rPr>
          <w:rFonts w:ascii="Times New Roman" w:hAnsi="Times New Roman"/>
          <w:sz w:val="22"/>
          <w:szCs w:val="22"/>
        </w:rPr>
      </w:pPr>
      <w:r w:rsidRPr="00EB26EB">
        <w:rPr>
          <w:rFonts w:ascii="Times New Roman" w:hAnsi="Times New Roman"/>
          <w:sz w:val="22"/>
          <w:szCs w:val="22"/>
        </w:rPr>
        <w:t>If you have any questions regarding this matter, please contact David Brown, Deputy Chief, Video Division, Media Bureau, at (202) 418-1645 or David Roberts, Video Division, Media Bureau, at (202) 418-1618.</w:t>
      </w:r>
    </w:p>
    <w:p w:rsidR="00EB26EB" w:rsidRPr="00EB26EB" w:rsidP="00EB26EB">
      <w:pPr>
        <w:spacing w:after="220"/>
        <w:ind w:left="4320"/>
        <w:rPr>
          <w:rFonts w:ascii="Times New Roman" w:hAnsi="Times New Roman"/>
          <w:sz w:val="22"/>
          <w:szCs w:val="22"/>
        </w:rPr>
      </w:pPr>
      <w:r w:rsidRPr="00EB26EB">
        <w:rPr>
          <w:rFonts w:ascii="Times New Roman" w:hAnsi="Times New Roman"/>
          <w:sz w:val="22"/>
          <w:szCs w:val="22"/>
        </w:rPr>
        <w:t>Sincerely,</w:t>
      </w:r>
    </w:p>
    <w:p w:rsidR="00EB26EB" w:rsidRPr="00EB26EB" w:rsidP="00EB26EB">
      <w:pPr>
        <w:spacing w:after="220"/>
        <w:ind w:left="4320"/>
        <w:rPr>
          <w:rFonts w:ascii="Times New Roman" w:hAnsi="Times New Roman"/>
          <w:sz w:val="22"/>
          <w:szCs w:val="22"/>
        </w:rPr>
      </w:pPr>
    </w:p>
    <w:p w:rsidR="00EB26EB" w:rsidRPr="00EB26EB" w:rsidP="00EB26EB">
      <w:pPr>
        <w:ind w:left="4320"/>
        <w:rPr>
          <w:rFonts w:ascii="Times New Roman" w:hAnsi="Times New Roman"/>
          <w:sz w:val="22"/>
          <w:szCs w:val="22"/>
        </w:rPr>
      </w:pPr>
      <w:r w:rsidRPr="00EB26EB">
        <w:rPr>
          <w:rFonts w:ascii="Times New Roman" w:hAnsi="Times New Roman"/>
          <w:sz w:val="22"/>
          <w:szCs w:val="22"/>
        </w:rPr>
        <w:t>Michelle M. Carey</w:t>
      </w:r>
      <w:r w:rsidRPr="00EB26EB">
        <w:rPr>
          <w:rFonts w:ascii="Times New Roman" w:hAnsi="Times New Roman"/>
          <w:sz w:val="22"/>
          <w:szCs w:val="22"/>
        </w:rPr>
        <w:br/>
        <w:t>Chief</w:t>
      </w:r>
    </w:p>
    <w:p w:rsidR="00EB26EB" w:rsidRPr="00EB26EB" w:rsidP="00EB26EB">
      <w:pPr>
        <w:spacing w:after="220"/>
        <w:ind w:left="4320"/>
        <w:rPr>
          <w:rFonts w:ascii="Times New Roman" w:hAnsi="Times New Roman"/>
          <w:sz w:val="22"/>
          <w:szCs w:val="22"/>
        </w:rPr>
      </w:pPr>
      <w:r w:rsidRPr="00EB26EB">
        <w:rPr>
          <w:rFonts w:ascii="Times New Roman" w:hAnsi="Times New Roman"/>
          <w:sz w:val="22"/>
          <w:szCs w:val="22"/>
        </w:rPr>
        <w:t>Media Bureau</w:t>
      </w:r>
    </w:p>
    <w:p w:rsidR="00EB26EB" w:rsidP="00EB26EB">
      <w:pPr>
        <w:rPr>
          <w:sz w:val="22"/>
          <w:szCs w:val="22"/>
        </w:rPr>
      </w:pPr>
    </w:p>
    <w:p w:rsidR="00EB26EB" w:rsidP="00EB26EB">
      <w:pPr>
        <w:rPr>
          <w:sz w:val="22"/>
          <w:szCs w:val="22"/>
        </w:rPr>
      </w:pPr>
    </w:p>
    <w:p w:rsidR="00EB26EB" w:rsidP="00EB26EB">
      <w:pPr>
        <w:rPr>
          <w:sz w:val="22"/>
          <w:szCs w:val="22"/>
        </w:rPr>
      </w:pPr>
    </w:p>
    <w:p w:rsidR="00EB26EB" w:rsidRPr="003C7EE7" w:rsidP="00EB26EB">
      <w:pPr>
        <w:rPr>
          <w:sz w:val="22"/>
          <w:szCs w:val="22"/>
        </w:rPr>
      </w:pPr>
    </w:p>
    <w:p w:rsidR="00EB26EB" w:rsidRPr="008B357D" w:rsidP="008B357D">
      <w:pPr>
        <w:rPr>
          <w:rFonts w:ascii="Times New Roman" w:hAnsi="Times New Roman"/>
          <w:szCs w:val="24"/>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1E01">
      <w:r>
        <w:separator/>
      </w:r>
    </w:p>
  </w:footnote>
  <w:footnote w:type="continuationSeparator" w:id="1">
    <w:p w:rsidR="000A1E01">
      <w:r>
        <w:continuationSeparator/>
      </w:r>
    </w:p>
  </w:footnote>
  <w:footnote w:id="2">
    <w:p w:rsidR="00EB26EB" w:rsidRPr="00374BBA" w:rsidP="00EB26EB">
      <w:pPr>
        <w:pStyle w:val="FootnoteText"/>
      </w:pPr>
      <w:r>
        <w:rPr>
          <w:rStyle w:val="FootnoteReference"/>
        </w:rPr>
        <w:footnoteRef/>
      </w:r>
      <w:r>
        <w:t xml:space="preserve"> Letter from Miles S. Mason to Marlene H. Dortch, Secretary, Federal Communications Commission, dated January 8, 2018, re: Notice of </w:t>
      </w:r>
      <w:r w:rsidRPr="00E17270">
        <w:rPr>
          <w:i/>
        </w:rPr>
        <w:t>Ex Parte</w:t>
      </w:r>
      <w:r>
        <w:t xml:space="preserve"> Communication, MB Docket No, 17-179, </w:t>
      </w:r>
      <w:r w:rsidRPr="00E17270">
        <w:rPr>
          <w:i/>
        </w:rPr>
        <w:t>Applications of Tribune Media Company and Sinclair Broadcast Group, Inc. for Consent to Transfer Control of Licenses and Authorizations</w:t>
      </w:r>
      <w:r>
        <w:t xml:space="preserve"> (</w:t>
      </w:r>
      <w:r w:rsidRPr="00374BBA">
        <w:rPr>
          <w:i/>
        </w:rPr>
        <w:t>Ex Parte Notice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7C1">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77192290" r:id="rId2"/>
      </w:pict>
    </w:r>
    <w:r>
      <w:rPr>
        <w:rFonts w:ascii="CG Times (W1)" w:hAnsi="CG Times (W1)"/>
        <w:sz w:val="28"/>
      </w:rPr>
      <w:t>Federal Communications Commission</w:t>
    </w:r>
    <w:r w:rsidR="00281E52">
      <w:rPr>
        <w:rFonts w:ascii="CG Times (W1)" w:hAnsi="CG Times (W1)"/>
        <w:sz w:val="28"/>
      </w:rPr>
      <w:t xml:space="preserve"> </w:t>
    </w:r>
  </w:p>
  <w:p w:rsidR="002C67C1">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2C67C1">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974D5A"/>
    <w:multiLevelType w:val="singleLevel"/>
    <w:tmpl w:val="61FEEC94"/>
    <w:lvl w:ilvl="0">
      <w:start w:val="1"/>
      <w:numFmt w:val="decimal"/>
      <w:pStyle w:val="GeneralNumb"/>
      <w:lvlText w:val="%1.  "/>
      <w:lvlJc w:val="left"/>
      <w:pPr>
        <w:tabs>
          <w:tab w:val="num" w:pos="1080"/>
        </w:tabs>
        <w:ind w:left="360" w:firstLine="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D3"/>
    <w:rsid w:val="00020421"/>
    <w:rsid w:val="000A1E01"/>
    <w:rsid w:val="00121645"/>
    <w:rsid w:val="0016726A"/>
    <w:rsid w:val="00281E52"/>
    <w:rsid w:val="002A58C7"/>
    <w:rsid w:val="002C67C1"/>
    <w:rsid w:val="0032476F"/>
    <w:rsid w:val="00374BBA"/>
    <w:rsid w:val="003C4707"/>
    <w:rsid w:val="003C7EE7"/>
    <w:rsid w:val="006D038A"/>
    <w:rsid w:val="006E3118"/>
    <w:rsid w:val="006F31FE"/>
    <w:rsid w:val="007A6A18"/>
    <w:rsid w:val="007F183E"/>
    <w:rsid w:val="008B357D"/>
    <w:rsid w:val="00A373D3"/>
    <w:rsid w:val="00A7417A"/>
    <w:rsid w:val="00B2615F"/>
    <w:rsid w:val="00CE6EDF"/>
    <w:rsid w:val="00D84FAB"/>
    <w:rsid w:val="00DF6CE8"/>
    <w:rsid w:val="00E17270"/>
    <w:rsid w:val="00EB26EB"/>
    <w:rsid w:val="00F448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sid w:val="00DF6CE8"/>
    <w:pPr>
      <w:widowControl w:val="0"/>
    </w:pPr>
    <w:rPr>
      <w:rFonts w:ascii="Letter Gothic" w:hAnsi="Letter Gothic"/>
    </w:rPr>
  </w:style>
  <w:style w:type="paragraph" w:styleId="BalloonText">
    <w:name w:val="Balloon Text"/>
    <w:basedOn w:val="Normal"/>
    <w:semiHidden/>
    <w:rsid w:val="00DF6CE8"/>
    <w:rPr>
      <w:rFonts w:ascii="Tahoma" w:hAnsi="Tahoma" w:cs="Tahoma"/>
      <w:sz w:val="16"/>
      <w:szCs w:val="16"/>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rsid w:val="00281E52"/>
    <w:rPr>
      <w:rFonts w:ascii="Times New Roman" w:hAnsi="Times New Roman"/>
      <w:sz w:val="20"/>
    </w:rPr>
  </w:style>
  <w:style w:type="character" w:styleId="FootnoteReference">
    <w:name w:val="footnote reference"/>
    <w:aliases w:val="(NECG) Footnote Reference,Appel note de bas de p,FR,Style 12,Style 124,Style 17,Style 3,fr,o"/>
    <w:basedOn w:val="DefaultParagraphFont"/>
    <w:semiHidden/>
    <w:rsid w:val="00281E52"/>
    <w:rPr>
      <w:vertAlign w:val="superscript"/>
    </w:rPr>
  </w:style>
  <w:style w:type="paragraph" w:customStyle="1" w:styleId="GeneralNumb">
    <w:name w:val="General Numb."/>
    <w:basedOn w:val="Normal"/>
    <w:rsid w:val="00281E52"/>
    <w:pPr>
      <w:numPr>
        <w:numId w:val="1"/>
      </w:numPr>
      <w:spacing w:before="240"/>
    </w:pPr>
    <w:rPr>
      <w:rFonts w:ascii="Times New Roman" w:hAnsi="Times New Roman"/>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semiHidden/>
    <w:rsid w:val="00EB26EB"/>
  </w:style>
  <w:style w:type="paragraph" w:customStyle="1" w:styleId="Default">
    <w:name w:val="Default"/>
    <w:rsid w:val="00EB26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Letter</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KGAN Licensee, L</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2018-01-11T21:12:11Z</dcterms:created>
  <dcterms:modified xsi:type="dcterms:W3CDTF">2018-01-11T21:12:11Z</dcterms:modified>
</cp:coreProperties>
</file>