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14:paraId="3091FF54"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6BFD154D" w14:textId="77777777">
      <w:pPr>
        <w:pStyle w:val="StyleBoldCentered"/>
      </w:pPr>
      <w:r>
        <w:t>F</w:t>
      </w:r>
      <w:r>
        <w:rPr>
          <w:caps w:val="0"/>
        </w:rPr>
        <w:t>ederal Communications Commission</w:t>
      </w:r>
    </w:p>
    <w:p w:rsidR="004C2EE3" w:rsidP="00096D8C" w14:paraId="6727185E" w14:textId="77777777">
      <w:pPr>
        <w:pStyle w:val="StyleBoldCentered"/>
      </w:pPr>
      <w:r>
        <w:rPr>
          <w:caps w:val="0"/>
        </w:rPr>
        <w:t>Washington, D.C. 20554</w:t>
      </w:r>
    </w:p>
    <w:p w:rsidR="004C2EE3" w:rsidP="0070224F" w14:paraId="61DEAF7B" w14:textId="77777777"/>
    <w:p w:rsidR="004C2EE3" w:rsidP="0070224F" w14:paraId="36FED9A6"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01BFFD63"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14:paraId="69F09895"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14:paraId="4E1A7FD1" w14:textId="77777777">
            <w:pPr>
              <w:widowControl w:val="0"/>
              <w:tabs>
                <w:tab w:val="center" w:pos="4680"/>
              </w:tabs>
              <w:suppressAutoHyphens/>
              <w:rPr>
                <w:rStyle w:val="DefaultParagraphFont"/>
                <w:snapToGrid w:val="0"/>
                <w:spacing w:val="-2"/>
                <w:kern w:val="28"/>
                <w:sz w:val="22"/>
                <w:lang w:val="en-US" w:eastAsia="en-US" w:bidi="ar-SA"/>
              </w:rPr>
            </w:pPr>
          </w:p>
          <w:p w:rsidR="004C2EE3" w:rsidP="007115F7" w14:paraId="69A66025"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Winston Tulloch,</w:t>
            </w:r>
          </w:p>
          <w:p w:rsidR="00A262E4" w:rsidRPr="007115F7" w:rsidP="007115F7" w14:paraId="2EC368DF"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Paterson, New Jersey</w:t>
            </w:r>
          </w:p>
        </w:tc>
        <w:tc>
          <w:tcPr>
            <w:tcW w:w="630" w:type="dxa"/>
          </w:tcPr>
          <w:p w:rsidR="004C2EE3" w14:paraId="199B0F67"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6CAA947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670EA652"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380F72D4"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D66D44" w14:paraId="43B4FD17"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14:paraId="115E3F8A" w14:textId="77777777">
            <w:pPr>
              <w:widowControl w:val="0"/>
              <w:tabs>
                <w:tab w:val="center" w:pos="4680"/>
              </w:tabs>
              <w:suppressAutoHyphens/>
              <w:rPr>
                <w:rStyle w:val="DefaultParagraphFont"/>
                <w:snapToGrid w:val="0"/>
                <w:spacing w:val="-2"/>
                <w:kern w:val="28"/>
                <w:sz w:val="22"/>
                <w:lang w:val="en-US" w:eastAsia="en-US" w:bidi="ar-SA"/>
              </w:rPr>
            </w:pPr>
          </w:p>
          <w:p w:rsidR="004C2EE3" w14:paraId="67B83EFD"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File No.: EB-FIELDNER-15-00019211</w:t>
            </w:r>
          </w:p>
          <w:p w:rsidR="00A262E4" w14:paraId="2255500C"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NAL/Acct No.: </w:t>
            </w:r>
            <w:r w:rsidRPr="00BA0D38" w:rsidR="00BA0D38">
              <w:rPr>
                <w:snapToGrid w:val="0"/>
                <w:spacing w:val="-2"/>
                <w:kern w:val="28"/>
                <w:sz w:val="22"/>
                <w:lang w:val="en-US" w:eastAsia="en-US" w:bidi="ar-SA"/>
              </w:rPr>
              <w:t>201832010001</w:t>
            </w:r>
          </w:p>
          <w:p w:rsidR="00A262E4" w14:paraId="3DEC918F"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FRN:  </w:t>
            </w:r>
            <w:r w:rsidR="009B18C8">
              <w:rPr>
                <w:snapToGrid w:val="0"/>
                <w:spacing w:val="-2"/>
                <w:kern w:val="28"/>
                <w:sz w:val="22"/>
                <w:lang w:val="en-US" w:eastAsia="en-US" w:bidi="ar-SA"/>
              </w:rPr>
              <w:t>0015762370</w:t>
            </w:r>
          </w:p>
          <w:p w:rsidR="00A262E4" w14:paraId="3798F371" w14:textId="77777777">
            <w:pPr>
              <w:widowControl w:val="0"/>
              <w:tabs>
                <w:tab w:val="center" w:pos="4680"/>
              </w:tabs>
              <w:suppressAutoHyphens/>
              <w:rPr>
                <w:rStyle w:val="DefaultParagraphFont"/>
                <w:snapToGrid w:val="0"/>
                <w:spacing w:val="-2"/>
                <w:kern w:val="28"/>
                <w:sz w:val="22"/>
                <w:lang w:val="en-US" w:eastAsia="en-US" w:bidi="ar-SA"/>
              </w:rPr>
            </w:pPr>
          </w:p>
        </w:tc>
      </w:tr>
    </w:tbl>
    <w:p w:rsidR="004C2EE3" w:rsidP="0070224F" w14:paraId="3D686F72" w14:textId="77777777"/>
    <w:p w:rsidR="00841AB1" w:rsidP="00F021FA" w14:paraId="6A882FE5" w14:textId="77777777">
      <w:pPr>
        <w:pStyle w:val="StyleBoldCentered"/>
      </w:pPr>
      <w:r>
        <w:t>Notice of Apparent Liability for Forfeiture</w:t>
      </w:r>
    </w:p>
    <w:p w:rsidR="004C2EE3" w14:paraId="05A25FFA" w14:textId="77777777">
      <w:pPr>
        <w:tabs>
          <w:tab w:val="left" w:pos="-720"/>
        </w:tabs>
        <w:suppressAutoHyphens/>
        <w:spacing w:line="227" w:lineRule="auto"/>
        <w:rPr>
          <w:spacing w:val="-2"/>
        </w:rPr>
      </w:pPr>
    </w:p>
    <w:p w:rsidR="004C2EE3" w:rsidP="00133F79" w14:paraId="4148AFFE" w14:textId="1DDDED8E">
      <w:pPr>
        <w:tabs>
          <w:tab w:val="left" w:pos="720"/>
          <w:tab w:val="right" w:pos="9360"/>
        </w:tabs>
        <w:suppressAutoHyphens/>
        <w:spacing w:line="227" w:lineRule="auto"/>
        <w:rPr>
          <w:spacing w:val="-2"/>
        </w:rPr>
      </w:pPr>
      <w:r>
        <w:rPr>
          <w:b/>
          <w:spacing w:val="-2"/>
        </w:rPr>
        <w:t xml:space="preserve">Adopted:  </w:t>
      </w:r>
      <w:r w:rsidR="00C544C1">
        <w:rPr>
          <w:b/>
          <w:spacing w:val="-2"/>
        </w:rPr>
        <w:t>April 24,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544C1">
        <w:rPr>
          <w:b/>
          <w:spacing w:val="-2"/>
        </w:rPr>
        <w:t>April 25, 2018</w:t>
      </w:r>
    </w:p>
    <w:p w:rsidR="00822CE0" w14:paraId="1C9489A1" w14:textId="77777777"/>
    <w:p w:rsidR="004C2EE3" w14:paraId="09709D9D" w14:textId="77777777">
      <w:pPr>
        <w:rPr>
          <w:spacing w:val="-2"/>
        </w:rPr>
      </w:pPr>
      <w:r>
        <w:t xml:space="preserve">By </w:t>
      </w:r>
      <w:r w:rsidR="004E4A22">
        <w:t>the</w:t>
      </w:r>
      <w:r w:rsidR="002A2D2E">
        <w:t xml:space="preserve"> </w:t>
      </w:r>
      <w:r w:rsidR="00D66D44">
        <w:rPr>
          <w:spacing w:val="-2"/>
        </w:rPr>
        <w:t>Regional Director, Region One, Enforcement Bureau:</w:t>
      </w:r>
    </w:p>
    <w:p w:rsidR="00412FC5" w:rsidP="00412FC5" w14:paraId="405B4562" w14:textId="77777777"/>
    <w:p w:rsidR="002C00E8" w:rsidP="002C00E8" w14:paraId="0881A708" w14:textId="77777777">
      <w:pPr>
        <w:pStyle w:val="Heading1"/>
      </w:pPr>
      <w:r>
        <w:t>Introduction</w:t>
      </w:r>
    </w:p>
    <w:p w:rsidR="00B231A2" w:rsidP="004F4DE0" w14:paraId="70F19CFE" w14:textId="007051FC">
      <w:pPr>
        <w:pStyle w:val="ParaNum"/>
        <w:tabs>
          <w:tab w:val="clear" w:pos="1080"/>
          <w:tab w:val="num" w:pos="1440"/>
        </w:tabs>
      </w:pPr>
      <w:r w:rsidRPr="00B231A2">
        <w:t xml:space="preserve">We propose a penalty of </w:t>
      </w:r>
      <w:r>
        <w:t>$</w:t>
      </w:r>
      <w:r w:rsidR="00D66D44">
        <w:t>25,000</w:t>
      </w:r>
      <w:r w:rsidRPr="00B231A2">
        <w:t xml:space="preserve"> against </w:t>
      </w:r>
      <w:r>
        <w:t xml:space="preserve">Winston Tulloch for operating an unlicensed radio station on </w:t>
      </w:r>
      <w:r w:rsidR="004F4DE0">
        <w:t>90.9 MHz</w:t>
      </w:r>
      <w:r>
        <w:t xml:space="preserve"> in Paterson, New Jersey.</w:t>
      </w:r>
      <w:r w:rsidRPr="00B231A2">
        <w:t xml:space="preserve">  </w:t>
      </w:r>
      <w:r w:rsidR="00A01F54">
        <w:t>As discussed in greater detail below, t</w:t>
      </w:r>
      <w:r w:rsidRPr="00B231A2">
        <w:t xml:space="preserve">he Commission </w:t>
      </w:r>
      <w:r w:rsidR="00A01F54">
        <w:t xml:space="preserve">has repeatedly </w:t>
      </w:r>
      <w:r w:rsidRPr="00B231A2">
        <w:t xml:space="preserve">warned </w:t>
      </w:r>
      <w:r w:rsidR="00925877">
        <w:t xml:space="preserve">Mr. </w:t>
      </w:r>
      <w:r>
        <w:t xml:space="preserve">Tulloch </w:t>
      </w:r>
      <w:r w:rsidRPr="00B231A2">
        <w:t>that operation of this unlicensed station was illegal and that continued operation could result in further enforcement action.</w:t>
      </w:r>
      <w:r>
        <w:rPr>
          <w:rStyle w:val="FootnoteReference"/>
        </w:rPr>
        <w:footnoteReference w:id="3"/>
      </w:r>
      <w:r w:rsidRPr="00B231A2">
        <w:t xml:space="preserve">  </w:t>
      </w:r>
      <w:r>
        <w:t>M</w:t>
      </w:r>
      <w:r w:rsidR="00925877">
        <w:t>r</w:t>
      </w:r>
      <w:r>
        <w:t>. Tulloch</w:t>
      </w:r>
      <w:r w:rsidR="00925877">
        <w:t xml:space="preserve">’s </w:t>
      </w:r>
      <w:r w:rsidR="00EA604C">
        <w:t xml:space="preserve">apparent </w:t>
      </w:r>
      <w:r w:rsidRPr="00B231A2">
        <w:t xml:space="preserve">deliberate disregard of the Commission’s warning warrants a significant penalty.  </w:t>
      </w:r>
      <w:r w:rsidR="008052C2">
        <w:t>Operating an unl</w:t>
      </w:r>
      <w:r w:rsidRPr="00E64285" w:rsidR="008052C2">
        <w:t>icensed</w:t>
      </w:r>
      <w:r w:rsidR="008052C2">
        <w:t>, or pirate,</w:t>
      </w:r>
      <w:r w:rsidRPr="00E64285" w:rsidR="008052C2">
        <w:t xml:space="preserve"> radio station</w:t>
      </w:r>
      <w:r w:rsidR="008052C2">
        <w:t xml:space="preserve"> is illegal under the Communications Act of 1934, as amended (Act).  Such stations </w:t>
      </w:r>
      <w:r w:rsidRPr="00E64285" w:rsidR="008052C2">
        <w:t xml:space="preserve">undermine the Commission’s </w:t>
      </w:r>
      <w:r w:rsidR="008052C2">
        <w:t>primary mission</w:t>
      </w:r>
      <w:r w:rsidRPr="00E64285" w:rsidR="008052C2">
        <w:t xml:space="preserve"> to manage radio spectrum</w:t>
      </w:r>
      <w:r w:rsidR="008052C2">
        <w:t xml:space="preserve">.  Such illegal operations can </w:t>
      </w:r>
      <w:r w:rsidRPr="00E64285" w:rsidR="008052C2">
        <w:t xml:space="preserve">interfere with licensed communications, including authorized broadcasts and </w:t>
      </w:r>
      <w:r w:rsidR="008052C2">
        <w:t xml:space="preserve">communications by </w:t>
      </w:r>
      <w:r w:rsidRPr="00E64285" w:rsidR="008052C2">
        <w:t xml:space="preserve">public safety </w:t>
      </w:r>
      <w:r w:rsidR="008052C2">
        <w:t xml:space="preserve">entities.  Moreover, such illegal operations pose a danger to the public because they </w:t>
      </w:r>
      <w:r w:rsidR="004859DC">
        <w:t>interfere with licensed stations that inform their listeners of important public safety messages, including</w:t>
      </w:r>
      <w:r w:rsidR="008052C2">
        <w:t xml:space="preserve"> Emergency Alert System (EAS) </w:t>
      </w:r>
      <w:r w:rsidRPr="00E64285" w:rsidR="008052C2">
        <w:t>transmissions</w:t>
      </w:r>
      <w:r w:rsidR="008052C2">
        <w:t xml:space="preserve"> that provide vital information regarding weather and other dangers to the public.  Accordingly, </w:t>
      </w:r>
      <w:r w:rsidRPr="00B231A2">
        <w:t>Commission action in this area is essential.</w:t>
      </w:r>
    </w:p>
    <w:p w:rsidR="00B231A2" w:rsidP="00B231A2" w14:paraId="0020BA3B" w14:textId="77777777">
      <w:pPr>
        <w:pStyle w:val="Heading1"/>
      </w:pPr>
      <w:r>
        <w:t>Background</w:t>
      </w:r>
    </w:p>
    <w:p w:rsidR="00F566C4" w:rsidP="004F4DE0" w14:paraId="029529F3" w14:textId="503021B1">
      <w:pPr>
        <w:pStyle w:val="ParaNum"/>
        <w:tabs>
          <w:tab w:val="clear" w:pos="1080"/>
          <w:tab w:val="num" w:pos="1440"/>
        </w:tabs>
      </w:pPr>
      <w:r>
        <w:t xml:space="preserve">On February 18, 2015, the </w:t>
      </w:r>
      <w:r w:rsidR="00D81757">
        <w:t>Commission</w:t>
      </w:r>
      <w:r>
        <w:t xml:space="preserve"> received a complaint from a consumer that several unauthorized radio stations were operating in Paterson, New Jersey.  The complainant also transmitted a news article regarding unauthorized radio operations in Paterson.</w:t>
      </w:r>
      <w:r>
        <w:rPr>
          <w:rStyle w:val="FootnoteReference"/>
        </w:rPr>
        <w:footnoteReference w:id="4"/>
      </w:r>
      <w:r>
        <w:t xml:space="preserve">  On May 18, 2015, two </w:t>
      </w:r>
      <w:r w:rsidR="00D81757">
        <w:t>a</w:t>
      </w:r>
      <w:r>
        <w:t>gents from the Enforcement Bureau</w:t>
      </w:r>
      <w:r w:rsidR="00D81757">
        <w:t>’s</w:t>
      </w:r>
      <w:r>
        <w:t xml:space="preserve"> </w:t>
      </w:r>
      <w:r w:rsidR="009B18C8">
        <w:t xml:space="preserve">(Bureau) </w:t>
      </w:r>
      <w:r>
        <w:t xml:space="preserve">New York Field Office </w:t>
      </w:r>
      <w:r w:rsidR="004F4DE0">
        <w:t>(</w:t>
      </w:r>
      <w:r>
        <w:t xml:space="preserve">New York Office) </w:t>
      </w:r>
      <w:r w:rsidR="00F34F10">
        <w:t xml:space="preserve">began </w:t>
      </w:r>
      <w:r>
        <w:t xml:space="preserve">investigating the complaint </w:t>
      </w:r>
      <w:r w:rsidR="00DE014B">
        <w:t xml:space="preserve">and </w:t>
      </w:r>
      <w:r>
        <w:t xml:space="preserve">observed what appeared to be an unauthorized broadcast station operating on 90.9 MHz in Paterson, New Jersey.  </w:t>
      </w:r>
      <w:r w:rsidR="00CB24C9">
        <w:t>Using direction-finding techniques, t</w:t>
      </w:r>
      <w:r>
        <w:t xml:space="preserve">he </w:t>
      </w:r>
      <w:r w:rsidR="00CB24C9">
        <w:t>a</w:t>
      </w:r>
      <w:r w:rsidR="007C7BD3">
        <w:t xml:space="preserve">gents </w:t>
      </w:r>
      <w:r>
        <w:t>determine</w:t>
      </w:r>
      <w:r w:rsidR="00CB24C9">
        <w:t>d</w:t>
      </w:r>
      <w:r>
        <w:t xml:space="preserve"> that the source of the signal of the unauthorized station was located in a multi-family dwelling </w:t>
      </w:r>
      <w:r w:rsidR="007C7BD3">
        <w:t xml:space="preserve">on East 30th Street, </w:t>
      </w:r>
      <w:r>
        <w:t xml:space="preserve">Paterson, New Jersey (30th Street Site). </w:t>
      </w:r>
      <w:r w:rsidR="00CB24C9">
        <w:t xml:space="preserve"> </w:t>
      </w:r>
      <w:r>
        <w:t xml:space="preserve">The </w:t>
      </w:r>
      <w:r w:rsidR="00CB24C9">
        <w:t>a</w:t>
      </w:r>
      <w:r w:rsidR="007C7BD3">
        <w:t>gent</w:t>
      </w:r>
      <w:r>
        <w:t xml:space="preserve">s observed </w:t>
      </w:r>
      <w:r w:rsidR="007C7BD3">
        <w:t xml:space="preserve">and photographed </w:t>
      </w:r>
      <w:r>
        <w:t>an FM broadcast antenna</w:t>
      </w:r>
      <w:r w:rsidR="007C7BD3">
        <w:t xml:space="preserve"> located</w:t>
      </w:r>
      <w:r>
        <w:t xml:space="preserve"> on the building’s roof. </w:t>
      </w:r>
      <w:r w:rsidR="007C7BD3">
        <w:t xml:space="preserve"> </w:t>
      </w:r>
      <w:r w:rsidR="00CB24C9">
        <w:t xml:space="preserve">The agents </w:t>
      </w:r>
      <w:r>
        <w:t xml:space="preserve">measured the strength of the station’s signal </w:t>
      </w:r>
      <w:r w:rsidR="007C7BD3">
        <w:t>and determined that the transmissions on 90.9 MHz exceeded the limits for operation under Part 15 of the Commission’s rules, and therefore required a license from the Commission.</w:t>
      </w:r>
      <w:r>
        <w:rPr>
          <w:rStyle w:val="FootnoteReference"/>
        </w:rPr>
        <w:footnoteReference w:id="5"/>
      </w:r>
      <w:r w:rsidR="007C7BD3">
        <w:t xml:space="preserve">  The agents then consulted the </w:t>
      </w:r>
      <w:r w:rsidR="007C7BD3">
        <w:t xml:space="preserve">Commission’s records and confirmed that the Commission had not authorized an FM broadcast station to operate at or near the 30th Street Site.  </w:t>
      </w:r>
    </w:p>
    <w:p w:rsidR="009F7DDD" w:rsidP="00423B47" w14:paraId="49398B95" w14:textId="4036B4F1">
      <w:pPr>
        <w:pStyle w:val="ParaNum"/>
        <w:widowControl/>
        <w:tabs>
          <w:tab w:val="clear" w:pos="1080"/>
          <w:tab w:val="num" w:pos="1440"/>
        </w:tabs>
      </w:pPr>
      <w:r>
        <w:t>On</w:t>
      </w:r>
      <w:r w:rsidR="00760784">
        <w:t xml:space="preserve"> October 27, 2015,</w:t>
      </w:r>
      <w:r w:rsidR="0044732D">
        <w:t xml:space="preserve"> January 20, 2016,</w:t>
      </w:r>
      <w:r w:rsidR="00760784">
        <w:t xml:space="preserve"> and </w:t>
      </w:r>
      <w:r>
        <w:t xml:space="preserve">April 20, 2016, </w:t>
      </w:r>
      <w:r w:rsidR="005E579C">
        <w:t>a</w:t>
      </w:r>
      <w:r w:rsidR="007C7BD3">
        <w:t>gent</w:t>
      </w:r>
      <w:r w:rsidR="0044732D">
        <w:t>s</w:t>
      </w:r>
      <w:r>
        <w:t xml:space="preserve"> </w:t>
      </w:r>
      <w:r w:rsidR="005E579C">
        <w:t xml:space="preserve">returned to the 30th Street Site and, using direction-finding techniques, determined that a station continued to operate on 90.9 MHz from that location. </w:t>
      </w:r>
      <w:r>
        <w:t xml:space="preserve"> </w:t>
      </w:r>
      <w:r w:rsidR="0044732D">
        <w:t>On each occasion, t</w:t>
      </w:r>
      <w:r>
        <w:t xml:space="preserve">he </w:t>
      </w:r>
      <w:r w:rsidR="005E579C">
        <w:t>a</w:t>
      </w:r>
      <w:r w:rsidR="007C7BD3">
        <w:t>gent</w:t>
      </w:r>
      <w:r w:rsidR="0044732D">
        <w:t>s</w:t>
      </w:r>
      <w:r>
        <w:t xml:space="preserve"> observed an FM antenna mounted on the building’s roof and took digital photographs of the FM antenna.  </w:t>
      </w:r>
      <w:r w:rsidR="0044732D">
        <w:t>On each occasion, t</w:t>
      </w:r>
      <w:r w:rsidR="00090DA4">
        <w:t xml:space="preserve">he </w:t>
      </w:r>
      <w:r w:rsidR="005E579C">
        <w:t>a</w:t>
      </w:r>
      <w:r w:rsidR="00090DA4">
        <w:t>gent</w:t>
      </w:r>
      <w:r w:rsidR="0044732D">
        <w:t>s</w:t>
      </w:r>
      <w:r w:rsidR="00090DA4">
        <w:t xml:space="preserve"> recorded a portion of the station’s transmissions, during which the announcer stated parties wishing to advertise on the station should call “Charles a</w:t>
      </w:r>
      <w:r w:rsidR="009B18C8">
        <w:t>t</w:t>
      </w:r>
      <w:r w:rsidR="00090DA4">
        <w:t xml:space="preserve"> Rewind Media Group” at </w:t>
      </w:r>
      <w:r w:rsidR="007F4DF5">
        <w:t xml:space="preserve">a specific telephone number, </w:t>
      </w:r>
      <w:r w:rsidR="0044732D">
        <w:t xml:space="preserve">for which agents subsequently </w:t>
      </w:r>
      <w:r w:rsidR="00670C85">
        <w:t>determined</w:t>
      </w:r>
      <w:r w:rsidR="0044732D">
        <w:t xml:space="preserve"> </w:t>
      </w:r>
      <w:r w:rsidR="005B4764">
        <w:t xml:space="preserve">that </w:t>
      </w:r>
      <w:r w:rsidR="0044732D">
        <w:t xml:space="preserve">Winston Tulloch was the account holder.  </w:t>
      </w:r>
      <w:r w:rsidR="00090DA4">
        <w:t>The agent</w:t>
      </w:r>
      <w:r w:rsidR="005B4764">
        <w:t>s</w:t>
      </w:r>
      <w:r w:rsidR="00090DA4">
        <w:t xml:space="preserve"> then measured the strength of the station’s signal and determined that the transmissions on 90.9 MHz exceeded the limits for operation under Part 15 of the Commission’s rules and therefore required a license from the Commission.</w:t>
      </w:r>
      <w:r>
        <w:rPr>
          <w:rStyle w:val="FootnoteReference"/>
        </w:rPr>
        <w:footnoteReference w:id="6"/>
      </w:r>
      <w:r w:rsidR="00090DA4">
        <w:t xml:space="preserve">  </w:t>
      </w:r>
      <w:r w:rsidR="0044732D">
        <w:t xml:space="preserve">On each date, the </w:t>
      </w:r>
      <w:r w:rsidR="00090DA4">
        <w:t>agent</w:t>
      </w:r>
      <w:r w:rsidR="0044732D">
        <w:t>s</w:t>
      </w:r>
      <w:r w:rsidR="00090DA4">
        <w:t xml:space="preserve"> confirmed that a license had not been issued to operate an FM broadcast station on 90.9 MHz at or near the 30th Street Site.  </w:t>
      </w:r>
      <w:r w:rsidR="0044732D">
        <w:t xml:space="preserve">In connection with the October 27, 2015, observation, the agents photographed the license plate of a vehicle parked at the 30th Street Site.  On November 4, 2015, the agents searched vehicle registration databases and determined that the vehicle observed at the 30th Street Site was registered to Winston Tulloch, of Paterson, New Jersey.  </w:t>
      </w:r>
    </w:p>
    <w:p w:rsidR="00D00D60" w:rsidP="009B18C8" w14:paraId="60BBFD83" w14:textId="251DF8ED">
      <w:pPr>
        <w:pStyle w:val="ParaNum"/>
        <w:widowControl/>
        <w:tabs>
          <w:tab w:val="clear" w:pos="1080"/>
          <w:tab w:val="num" w:pos="1440"/>
        </w:tabs>
      </w:pPr>
      <w:r>
        <w:t xml:space="preserve">On October 25, 2016, an </w:t>
      </w:r>
      <w:r w:rsidR="00136BE7">
        <w:t>a</w:t>
      </w:r>
      <w:r w:rsidR="007C7BD3">
        <w:t>gent</w:t>
      </w:r>
      <w:r>
        <w:t xml:space="preserve"> returned to the 30th Street Site to determine whether the unauthorized station continued to operate from that location.  </w:t>
      </w:r>
      <w:r w:rsidR="00136BE7">
        <w:t xml:space="preserve">Using direction-finding techniques, the agent </w:t>
      </w:r>
      <w:r>
        <w:t xml:space="preserve">confirmed the presence of a broadcast station operating on the frequency 90.9 MHz in the </w:t>
      </w:r>
      <w:r w:rsidR="00136BE7">
        <w:t xml:space="preserve">general vicinity but ultimately determined that the </w:t>
      </w:r>
      <w:r w:rsidR="005B4764">
        <w:t xml:space="preserve">source of the </w:t>
      </w:r>
      <w:r w:rsidR="00136BE7">
        <w:t xml:space="preserve">station’s signal had moved to a </w:t>
      </w:r>
      <w:r w:rsidR="0012237E">
        <w:t xml:space="preserve">multi-family dwelling located on East 26th Street, Paterson, New Jersey (26th Street Site).  The 26th Street Site was also the billing address for </w:t>
      </w:r>
      <w:r w:rsidR="0044732D">
        <w:t xml:space="preserve">Mr. Tulloch’s telephone number, which was </w:t>
      </w:r>
      <w:r w:rsidR="0012237E">
        <w:t>announced</w:t>
      </w:r>
      <w:r w:rsidR="00681486">
        <w:t xml:space="preserve"> on the air as the telephone number for </w:t>
      </w:r>
      <w:r w:rsidR="0012237E">
        <w:t xml:space="preserve">the station on October 27, 2015, January 20, 2016, and April 20, 2016.  </w:t>
      </w:r>
      <w:r>
        <w:t xml:space="preserve">The </w:t>
      </w:r>
      <w:r w:rsidR="009B18C8">
        <w:t>a</w:t>
      </w:r>
      <w:r w:rsidR="007C7BD3">
        <w:t>gent</w:t>
      </w:r>
      <w:r>
        <w:t xml:space="preserve"> observed </w:t>
      </w:r>
      <w:r w:rsidR="0012237E">
        <w:t xml:space="preserve">that </w:t>
      </w:r>
      <w:r>
        <w:t xml:space="preserve">an FM antenna </w:t>
      </w:r>
      <w:r w:rsidR="0012237E">
        <w:t xml:space="preserve">was mounted on the roof of </w:t>
      </w:r>
      <w:r>
        <w:t>26th Street Site’s roof and</w:t>
      </w:r>
      <w:r w:rsidR="0012237E">
        <w:t xml:space="preserve"> that the vehicle, previously determined to be registered to Winston Tulloch, was parked at the 26th Street Site</w:t>
      </w:r>
      <w:r>
        <w:t xml:space="preserve">.  </w:t>
      </w:r>
      <w:r w:rsidR="0012237E">
        <w:t xml:space="preserve">The </w:t>
      </w:r>
      <w:r w:rsidR="009B18C8">
        <w:t>a</w:t>
      </w:r>
      <w:r w:rsidR="0012237E">
        <w:t>gent recorded a portion of the station’s transmissions, during which the announcer stated parties wishing to advertise on the station should call “Charles a</w:t>
      </w:r>
      <w:r w:rsidR="009B18C8">
        <w:t>t</w:t>
      </w:r>
      <w:r w:rsidR="0012237E">
        <w:t xml:space="preserve"> Rewind Media Group” at </w:t>
      </w:r>
      <w:r w:rsidR="0044732D">
        <w:t xml:space="preserve">Mr. Tulloch’s telephone number (previously announced on the station on </w:t>
      </w:r>
      <w:r>
        <w:t>October 27, 2015, January 20, 2016, and April 20, 2016</w:t>
      </w:r>
      <w:r w:rsidR="0044732D">
        <w:t>)</w:t>
      </w:r>
      <w:r w:rsidR="0012237E">
        <w:t>.</w:t>
      </w:r>
      <w:r>
        <w:t xml:space="preserve">  </w:t>
      </w:r>
      <w:r w:rsidR="0012237E">
        <w:t>The agent then measured the strength of the station’s signal and determined that the transmissions on 90.9 MHz exceeded the limits for operation under Part 15 of the Commission’s rules</w:t>
      </w:r>
      <w:r w:rsidR="009B18C8">
        <w:t xml:space="preserve"> </w:t>
      </w:r>
      <w:r w:rsidR="0012237E">
        <w:t>and therefore required a license from the Commission.</w:t>
      </w:r>
      <w:r>
        <w:rPr>
          <w:rStyle w:val="FootnoteReference"/>
        </w:rPr>
        <w:footnoteReference w:id="7"/>
      </w:r>
      <w:r w:rsidR="0012237E">
        <w:t xml:space="preserve">  The agent confirmed that a license had not been issued to operate an FM broadcast station on 90.9 MHz at or near the 26th Street Site.</w:t>
      </w:r>
      <w:r w:rsidR="009B18C8">
        <w:t xml:space="preserve">  </w:t>
      </w:r>
    </w:p>
    <w:p w:rsidR="004F4DE0" w:rsidP="009B18C8" w14:paraId="26F96B66" w14:textId="44478213">
      <w:pPr>
        <w:pStyle w:val="ParaNum"/>
        <w:widowControl/>
        <w:tabs>
          <w:tab w:val="clear" w:pos="1080"/>
          <w:tab w:val="num" w:pos="1440"/>
        </w:tabs>
      </w:pPr>
      <w:r>
        <w:t>Also on October, 25, 2016, t</w:t>
      </w:r>
      <w:r w:rsidR="00B231A2">
        <w:t xml:space="preserve">he </w:t>
      </w:r>
      <w:r w:rsidR="00CC5037">
        <w:t>a</w:t>
      </w:r>
      <w:r w:rsidR="007C7BD3">
        <w:t>gent</w:t>
      </w:r>
      <w:r w:rsidR="00B231A2">
        <w:t xml:space="preserve"> </w:t>
      </w:r>
      <w:r w:rsidR="0012237E">
        <w:t>issued</w:t>
      </w:r>
      <w:r w:rsidR="00B231A2">
        <w:t xml:space="preserve"> a </w:t>
      </w:r>
      <w:r w:rsidR="0012237E">
        <w:t>Notice of Unlicensed Radio Operation</w:t>
      </w:r>
      <w:r w:rsidR="00BE19AF">
        <w:t xml:space="preserve"> (an On-Scene NOUO)</w:t>
      </w:r>
      <w:r w:rsidR="0012237E">
        <w:t xml:space="preserve"> to Mr. Tulloch </w:t>
      </w:r>
      <w:r w:rsidR="00C017E5">
        <w:t>relating to the unlicensed operations that the agent observed that day.</w:t>
      </w:r>
      <w:r>
        <w:rPr>
          <w:rStyle w:val="FootnoteReference"/>
        </w:rPr>
        <w:footnoteReference w:id="8"/>
      </w:r>
      <w:r w:rsidR="00C017E5">
        <w:t xml:space="preserve"> </w:t>
      </w:r>
      <w:r w:rsidR="00B231A2">
        <w:t xml:space="preserve">The </w:t>
      </w:r>
      <w:r w:rsidR="00BE19AF">
        <w:t>October 25, 2016, On-Scene NOUO</w:t>
      </w:r>
      <w:r w:rsidR="00C017E5">
        <w:t xml:space="preserve">, which the agent posted on the exterior door to the 26th Street Site, </w:t>
      </w:r>
      <w:r w:rsidR="00B231A2">
        <w:t>advised</w:t>
      </w:r>
      <w:r w:rsidR="00136BE7">
        <w:t xml:space="preserve"> Mr. Tulloch t</w:t>
      </w:r>
      <w:r w:rsidRPr="005E579C" w:rsidR="00136BE7">
        <w:t xml:space="preserve">hat an unlicensed station was illegally operating on 90.9 MHz from </w:t>
      </w:r>
      <w:r w:rsidR="00136BE7">
        <w:t xml:space="preserve">the </w:t>
      </w:r>
      <w:r>
        <w:t>26th</w:t>
      </w:r>
      <w:r w:rsidR="0024428D">
        <w:t xml:space="preserve"> </w:t>
      </w:r>
      <w:r w:rsidR="00136BE7">
        <w:t xml:space="preserve">Street Site and warned </w:t>
      </w:r>
      <w:r w:rsidRPr="005E579C" w:rsidR="00136BE7">
        <w:t>that continued unlicensed operations could result in additional enforcement action</w:t>
      </w:r>
      <w:r w:rsidR="00136BE7">
        <w:t xml:space="preserve">. </w:t>
      </w:r>
      <w:r w:rsidR="00B231A2">
        <w:t xml:space="preserve"> On November 29, 2016, the New York Office </w:t>
      </w:r>
      <w:r w:rsidR="009B18C8">
        <w:t xml:space="preserve">mailed </w:t>
      </w:r>
      <w:r w:rsidR="0012237E">
        <w:t xml:space="preserve">Mr. </w:t>
      </w:r>
      <w:r w:rsidR="00B231A2">
        <w:t xml:space="preserve">Tulloch </w:t>
      </w:r>
      <w:r w:rsidR="0012237E">
        <w:t xml:space="preserve">a Notice of Unlicensed </w:t>
      </w:r>
      <w:r w:rsidR="00136BE7">
        <w:t>Operation</w:t>
      </w:r>
      <w:r w:rsidR="0012237E">
        <w:t xml:space="preserve"> (</w:t>
      </w:r>
      <w:r w:rsidR="00641859">
        <w:t xml:space="preserve">a </w:t>
      </w:r>
      <w:r w:rsidR="0012237E">
        <w:t>NOUO)</w:t>
      </w:r>
      <w:r w:rsidR="00423B47">
        <w:t xml:space="preserve"> relating to the unlicensed operations that the agent observed on October 25, 2016</w:t>
      </w:r>
      <w:r w:rsidR="00B231A2">
        <w:t>.</w:t>
      </w:r>
      <w:r>
        <w:rPr>
          <w:rStyle w:val="FootnoteReference"/>
        </w:rPr>
        <w:footnoteReference w:id="9"/>
      </w:r>
      <w:r w:rsidR="00B231A2">
        <w:t xml:space="preserve">  </w:t>
      </w:r>
    </w:p>
    <w:p w:rsidR="009F7DDD" w:rsidP="009B18C8" w14:paraId="4999F59B" w14:textId="6EBE158D">
      <w:pPr>
        <w:pStyle w:val="ParaNum"/>
        <w:widowControl/>
        <w:tabs>
          <w:tab w:val="clear" w:pos="1080"/>
          <w:tab w:val="num" w:pos="1440"/>
        </w:tabs>
      </w:pPr>
      <w:r>
        <w:t xml:space="preserve">On May 2, 2017, an </w:t>
      </w:r>
      <w:r w:rsidR="00136BE7">
        <w:t>a</w:t>
      </w:r>
      <w:r w:rsidR="007C7BD3">
        <w:t>gent</w:t>
      </w:r>
      <w:r>
        <w:t xml:space="preserve"> returned to the 26th Street Site to determine whether an unlicensed FM broadcast station continued to operate from that location. </w:t>
      </w:r>
      <w:r w:rsidR="00136BE7">
        <w:t xml:space="preserve"> Using direction-finding techniques, the agent confirmed the presence of a broadcast station operating on the frequency 90.9 MHz in the general vicinity but ultimately determined that the station’s signal had returned to the </w:t>
      </w:r>
      <w:r w:rsidR="00DA7BF7">
        <w:t xml:space="preserve">30th Street Site.  Upon arriving at the 30th Street Site, the agent </w:t>
      </w:r>
      <w:r>
        <w:t xml:space="preserve">observed </w:t>
      </w:r>
      <w:r w:rsidR="00DA7BF7">
        <w:t xml:space="preserve">that </w:t>
      </w:r>
      <w:r w:rsidR="00C017E5">
        <w:t xml:space="preserve">an </w:t>
      </w:r>
      <w:r w:rsidR="00DA7BF7">
        <w:t xml:space="preserve">FM broadcast antenna was once again </w:t>
      </w:r>
      <w:r w:rsidR="0050020D">
        <w:t xml:space="preserve">present </w:t>
      </w:r>
      <w:r w:rsidR="00DA7BF7">
        <w:t>on the building’s roof and that Mr. Tulloch’s vehicle was parked in the driveway.</w:t>
      </w:r>
      <w:r>
        <w:t xml:space="preserve">  </w:t>
      </w:r>
      <w:r w:rsidR="00DA7BF7">
        <w:t xml:space="preserve">The </w:t>
      </w:r>
      <w:r w:rsidR="00136BE7">
        <w:t>a</w:t>
      </w:r>
      <w:r w:rsidR="00DA7BF7">
        <w:t>gent recorded a portion of the station’s transmissions, during which the announcer stated parties wishing to advertise on the station should call “Charles a</w:t>
      </w:r>
      <w:r w:rsidR="009B18C8">
        <w:t>t</w:t>
      </w:r>
      <w:r w:rsidR="00DA7BF7">
        <w:t xml:space="preserve"> Rewind Media Group” at </w:t>
      </w:r>
      <w:r w:rsidR="00423B47">
        <w:t xml:space="preserve">Mr. Tulloch’s </w:t>
      </w:r>
      <w:r w:rsidR="00DA7BF7">
        <w:t xml:space="preserve">telephone number </w:t>
      </w:r>
      <w:r w:rsidR="00423B47">
        <w:t xml:space="preserve">(previously </w:t>
      </w:r>
      <w:r w:rsidR="00DA7BF7">
        <w:t xml:space="preserve">announced </w:t>
      </w:r>
      <w:r w:rsidR="00423B47">
        <w:t xml:space="preserve">on </w:t>
      </w:r>
      <w:r w:rsidR="00DA7BF7">
        <w:t>October 27, 2015, January 20, 2016, April 20, 2016, and October 25, 2016</w:t>
      </w:r>
      <w:r w:rsidR="00423B47">
        <w:t>)</w:t>
      </w:r>
      <w:r w:rsidR="00DA7BF7">
        <w:t>.</w:t>
      </w:r>
      <w:r>
        <w:t xml:space="preserve"> </w:t>
      </w:r>
      <w:r w:rsidR="00DA7BF7">
        <w:t xml:space="preserve"> The agent then measured the strength of the station’s signal and determined that the transmissions on 90.9 MHz exceeded the limits for operation under Part 15 of the Commission’s rules and therefore required a license from the Commission.</w:t>
      </w:r>
      <w:r>
        <w:rPr>
          <w:rStyle w:val="FootnoteReference"/>
        </w:rPr>
        <w:footnoteReference w:id="10"/>
      </w:r>
      <w:r w:rsidR="00DA7BF7">
        <w:t xml:space="preserve">  The agent confirmed that a license had not been issued to operate an FM broadcast station on 90.9 MHz at or near the 30th Street Site.</w:t>
      </w:r>
      <w:r w:rsidR="009B18C8">
        <w:t xml:space="preserve">  </w:t>
      </w:r>
    </w:p>
    <w:p w:rsidR="004F4DE0" w:rsidP="009B18C8" w14:paraId="32701513" w14:textId="05EB3690">
      <w:pPr>
        <w:pStyle w:val="ParaNum"/>
        <w:widowControl/>
        <w:tabs>
          <w:tab w:val="clear" w:pos="1080"/>
          <w:tab w:val="num" w:pos="1440"/>
        </w:tabs>
      </w:pPr>
      <w:r>
        <w:t xml:space="preserve">On June 8, 2017, the </w:t>
      </w:r>
      <w:r w:rsidR="0024428D">
        <w:t xml:space="preserve">Columbia Regional Office (Columbia Office) </w:t>
      </w:r>
      <w:r w:rsidR="009B18C8">
        <w:t xml:space="preserve">mailed </w:t>
      </w:r>
      <w:r w:rsidR="00136BE7">
        <w:t xml:space="preserve">Mr. </w:t>
      </w:r>
      <w:r>
        <w:t xml:space="preserve">Tulloch a </w:t>
      </w:r>
      <w:r w:rsidR="00BE19AF">
        <w:t>NOUO</w:t>
      </w:r>
      <w:r w:rsidR="008574A4">
        <w:t xml:space="preserve"> </w:t>
      </w:r>
      <w:r w:rsidR="00136BE7">
        <w:t>advising him t</w:t>
      </w:r>
      <w:r w:rsidRPr="005E579C" w:rsidR="00136BE7">
        <w:t xml:space="preserve">hat </w:t>
      </w:r>
      <w:r w:rsidR="00423B47">
        <w:t xml:space="preserve">on May 2, 2017, an agent observed an </w:t>
      </w:r>
      <w:r w:rsidRPr="005E579C" w:rsidR="00136BE7">
        <w:t xml:space="preserve">unlicensed station was illegally operating on 90.9 MHz from </w:t>
      </w:r>
      <w:r w:rsidR="00136BE7">
        <w:t xml:space="preserve">the </w:t>
      </w:r>
      <w:r>
        <w:t>30</w:t>
      </w:r>
      <w:r w:rsidR="00136BE7">
        <w:t xml:space="preserve">th Street Site and warning </w:t>
      </w:r>
      <w:r w:rsidRPr="005E579C" w:rsidR="00136BE7">
        <w:t>that continued unlicensed operations could result in additional enforcement action</w:t>
      </w:r>
      <w:r w:rsidR="00136BE7">
        <w:t>.</w:t>
      </w:r>
      <w:r>
        <w:rPr>
          <w:rStyle w:val="FootnoteReference"/>
        </w:rPr>
        <w:footnoteReference w:id="11"/>
      </w:r>
      <w:r w:rsidR="00136BE7">
        <w:t xml:space="preserve"> </w:t>
      </w:r>
      <w:r>
        <w:t xml:space="preserve"> </w:t>
      </w:r>
    </w:p>
    <w:p w:rsidR="009F7DDD" w:rsidP="004F4DE0" w14:paraId="10E5449C" w14:textId="53FB3D72">
      <w:pPr>
        <w:pStyle w:val="ParaNum"/>
        <w:tabs>
          <w:tab w:val="clear" w:pos="1080"/>
          <w:tab w:val="num" w:pos="1440"/>
        </w:tabs>
      </w:pPr>
      <w:r>
        <w:t xml:space="preserve">On June 12, 2017, two </w:t>
      </w:r>
      <w:r w:rsidR="0024428D">
        <w:t>a</w:t>
      </w:r>
      <w:r w:rsidR="007C7BD3">
        <w:t>gent</w:t>
      </w:r>
      <w:r>
        <w:t xml:space="preserve">s </w:t>
      </w:r>
      <w:r w:rsidR="0024428D">
        <w:t>returned to the 30th Street Site and, using direction-finding techniques, determined that a station continued to operate on 90.9 MHz from that location.</w:t>
      </w:r>
      <w:r>
        <w:t xml:space="preserve">  The </w:t>
      </w:r>
      <w:r w:rsidR="0024428D">
        <w:t>a</w:t>
      </w:r>
      <w:r w:rsidR="007C7BD3">
        <w:t>gent</w:t>
      </w:r>
      <w:r>
        <w:t xml:space="preserve">s again observed an FM antenna on the building’s roof and took digital photographs of the antenna.  </w:t>
      </w:r>
      <w:r w:rsidR="001B42AD">
        <w:t xml:space="preserve">The </w:t>
      </w:r>
      <w:r w:rsidR="0024428D">
        <w:t>a</w:t>
      </w:r>
      <w:r w:rsidR="001B42AD">
        <w:t>gents recorded a portion of the station’s transmissions, during which the announcer stated parties wishing to advertise on the station should call “Charles a</w:t>
      </w:r>
      <w:r w:rsidR="009B18C8">
        <w:t>t</w:t>
      </w:r>
      <w:r w:rsidR="001B42AD">
        <w:t xml:space="preserve"> Rewind Media Group” at </w:t>
      </w:r>
      <w:r w:rsidR="00423B47">
        <w:t xml:space="preserve">Mr. Tulloch’s </w:t>
      </w:r>
      <w:r w:rsidR="001B42AD">
        <w:t xml:space="preserve">telephone number </w:t>
      </w:r>
      <w:r w:rsidR="00423B47">
        <w:t xml:space="preserve">(previously </w:t>
      </w:r>
      <w:r w:rsidR="001B42AD">
        <w:t xml:space="preserve">announced </w:t>
      </w:r>
      <w:r w:rsidR="00423B47">
        <w:t xml:space="preserve">on </w:t>
      </w:r>
      <w:r w:rsidR="001B42AD">
        <w:t>October 27, 2015, January 20, 2016, April 20, 2016, October 25, 2016, and May 2, 2017</w:t>
      </w:r>
      <w:r w:rsidR="00423B47">
        <w:t>)</w:t>
      </w:r>
      <w:r w:rsidR="001B42AD">
        <w:t>.</w:t>
      </w:r>
      <w:r>
        <w:t xml:space="preserve"> </w:t>
      </w:r>
      <w:r w:rsidR="001B42AD">
        <w:t xml:space="preserve"> The agents then measured the strength of the station’s signal and determined that the transmissions on 90.9 MHz exceeded the limits for operation under Part 15 of the Commission’s rules and therefore required a license from the Commission.</w:t>
      </w:r>
      <w:r>
        <w:rPr>
          <w:rStyle w:val="FootnoteReference"/>
        </w:rPr>
        <w:footnoteReference w:id="12"/>
      </w:r>
      <w:r w:rsidR="001B42AD">
        <w:t xml:space="preserve">  The agents confirmed that a license had not been issued to operate an FM broadcast station on 90.9 MHz at or near the 30th Street Site.  </w:t>
      </w:r>
    </w:p>
    <w:p w:rsidR="004F4DE0" w:rsidP="004F4DE0" w14:paraId="4685CBD2" w14:textId="5A55CA94">
      <w:pPr>
        <w:pStyle w:val="ParaNum"/>
        <w:tabs>
          <w:tab w:val="clear" w:pos="1080"/>
          <w:tab w:val="num" w:pos="1440"/>
        </w:tabs>
      </w:pPr>
      <w:r>
        <w:t xml:space="preserve">The </w:t>
      </w:r>
      <w:r w:rsidR="0024428D">
        <w:t>a</w:t>
      </w:r>
      <w:r w:rsidR="007C7BD3">
        <w:t>gent</w:t>
      </w:r>
      <w:r>
        <w:t xml:space="preserve">s </w:t>
      </w:r>
      <w:r w:rsidR="001B42AD">
        <w:t>issued a</w:t>
      </w:r>
      <w:r w:rsidR="00BE19AF">
        <w:t>n On-Scene NOUO</w:t>
      </w:r>
      <w:r w:rsidR="001B42AD">
        <w:t xml:space="preserve"> to Mr. Tulloch </w:t>
      </w:r>
      <w:r w:rsidR="00C017E5">
        <w:t>relating to the unlicensed operations the agents observed that day</w:t>
      </w:r>
      <w:r w:rsidR="001B42AD">
        <w:t>.</w:t>
      </w:r>
      <w:r>
        <w:rPr>
          <w:rStyle w:val="FootnoteReference"/>
        </w:rPr>
        <w:footnoteReference w:id="13"/>
      </w:r>
      <w:r w:rsidR="001B42AD">
        <w:t xml:space="preserve"> </w:t>
      </w:r>
      <w:r w:rsidR="0024428D">
        <w:t xml:space="preserve"> The </w:t>
      </w:r>
      <w:r w:rsidR="00BE19AF">
        <w:t xml:space="preserve">June 12, 2017, On-Scene NOUO, </w:t>
      </w:r>
      <w:r w:rsidR="00C017E5">
        <w:t>which the agents posted on the exterior door of the 30th Street Site,</w:t>
      </w:r>
      <w:r w:rsidR="0024428D">
        <w:t xml:space="preserve"> advised Mr. Tulloch t</w:t>
      </w:r>
      <w:r w:rsidRPr="005E579C" w:rsidR="0024428D">
        <w:t xml:space="preserve">hat an unlicensed station was illegally operating on 90.9 MHz from </w:t>
      </w:r>
      <w:r w:rsidR="0024428D">
        <w:t xml:space="preserve">the </w:t>
      </w:r>
      <w:r w:rsidR="009B18C8">
        <w:t>30th</w:t>
      </w:r>
      <w:r w:rsidR="0024428D">
        <w:t xml:space="preserve"> Street Site and warned </w:t>
      </w:r>
      <w:r w:rsidRPr="005E579C" w:rsidR="0024428D">
        <w:t>that continued unlicensed operations could result in additional enforcement action</w:t>
      </w:r>
      <w:r w:rsidR="0024428D">
        <w:t xml:space="preserve">.  </w:t>
      </w:r>
      <w:r>
        <w:t xml:space="preserve">On June 30, 2017, the </w:t>
      </w:r>
      <w:r w:rsidR="0024428D">
        <w:t xml:space="preserve">Columbia Office </w:t>
      </w:r>
      <w:r w:rsidR="009B18C8">
        <w:t xml:space="preserve">mailed </w:t>
      </w:r>
      <w:r w:rsidR="00705760">
        <w:t>a N</w:t>
      </w:r>
      <w:r w:rsidR="00BE19AF">
        <w:t>OUO</w:t>
      </w:r>
      <w:r w:rsidR="00705760">
        <w:t xml:space="preserve"> </w:t>
      </w:r>
      <w:r>
        <w:t>to</w:t>
      </w:r>
      <w:r w:rsidR="00C017E5">
        <w:t xml:space="preserve"> </w:t>
      </w:r>
      <w:r>
        <w:t>Winston Tulloch</w:t>
      </w:r>
      <w:r w:rsidR="00137F7F">
        <w:t xml:space="preserve"> </w:t>
      </w:r>
      <w:r w:rsidR="00423B47">
        <w:t>relating to the unlicensed operations that the agents observed on June 12, 2017</w:t>
      </w:r>
      <w:r>
        <w:t>.</w:t>
      </w:r>
      <w:r>
        <w:rPr>
          <w:rStyle w:val="FootnoteReference"/>
        </w:rPr>
        <w:footnoteReference w:id="14"/>
      </w:r>
      <w:r>
        <w:t xml:space="preserve">  </w:t>
      </w:r>
    </w:p>
    <w:p w:rsidR="004F4DE0" w:rsidP="00A92C4E" w14:paraId="15E90524" w14:textId="3BB4BFA2">
      <w:pPr>
        <w:pStyle w:val="ParaNum"/>
        <w:widowControl/>
        <w:tabs>
          <w:tab w:val="clear" w:pos="1080"/>
          <w:tab w:val="num" w:pos="1440"/>
        </w:tabs>
      </w:pPr>
      <w:r>
        <w:t xml:space="preserve">On September 15, 2017, two agents returned to the 30th Street Site and determined that </w:t>
      </w:r>
      <w:r w:rsidR="00137F7F">
        <w:t>the</w:t>
      </w:r>
      <w:r>
        <w:t xml:space="preserve"> station on 90.9 MHz</w:t>
      </w:r>
      <w:r w:rsidR="009B18C8">
        <w:t xml:space="preserve"> in Paterson, New Jersey</w:t>
      </w:r>
      <w:r w:rsidR="00137F7F">
        <w:t xml:space="preserve"> was no longer in operation</w:t>
      </w:r>
      <w:r>
        <w:t xml:space="preserve">. </w:t>
      </w:r>
    </w:p>
    <w:p w:rsidR="00705760" w:rsidP="00705760" w14:paraId="2777055B" w14:textId="77777777">
      <w:pPr>
        <w:pStyle w:val="Heading1"/>
      </w:pPr>
      <w:r>
        <w:t>Discussion</w:t>
      </w:r>
    </w:p>
    <w:p w:rsidR="00AE33B0" w:rsidP="00BA0D38" w14:paraId="1C152E48" w14:textId="711DBDD4">
      <w:pPr>
        <w:pStyle w:val="ParaNum"/>
        <w:widowControl/>
        <w:tabs>
          <w:tab w:val="clear" w:pos="1080"/>
          <w:tab w:val="num" w:pos="1440"/>
        </w:tabs>
      </w:pPr>
      <w:r w:rsidRPr="00E806B5">
        <w:t xml:space="preserve">We find that </w:t>
      </w:r>
      <w:r>
        <w:t xml:space="preserve">Mr. Tulloch </w:t>
      </w:r>
      <w:r w:rsidRPr="00E806B5">
        <w:t>apparently willfully and repeatedly violated Section 301 of the Act.  Section 301 of the Act states that no person shall use or operate any apparatus for the transmission of energy or communications or signals by radio within the United States without a license granted by the Commission.</w:t>
      </w:r>
      <w:r>
        <w:rPr>
          <w:rStyle w:val="FootnoteReference"/>
        </w:rPr>
        <w:footnoteReference w:id="15"/>
      </w:r>
      <w:r>
        <w:t xml:space="preserve">  As </w:t>
      </w:r>
      <w:r w:rsidR="001D78E2">
        <w:t>stated</w:t>
      </w:r>
      <w:r>
        <w:t xml:space="preserve"> above, </w:t>
      </w:r>
      <w:r w:rsidR="00A92C4E">
        <w:t xml:space="preserve">over the past year, agents have twice observed Mr. Tulloch’s unlicensed station operating at the 30th Street Site (May 2, 2017 and June 12, 2017) and have issued </w:t>
      </w:r>
      <w:r w:rsidR="005B4764">
        <w:t>written warnings after each</w:t>
      </w:r>
      <w:r w:rsidR="00A92C4E">
        <w:t xml:space="preserve"> observation. </w:t>
      </w:r>
      <w:r w:rsidR="005B4764">
        <w:t xml:space="preserve"> </w:t>
      </w:r>
      <w:r w:rsidR="00A30C2D">
        <w:t>In combination with Mr. Tulloch’s prior operation of an unlicensed radio station, t</w:t>
      </w:r>
      <w:r>
        <w:t xml:space="preserve">his course of conduct demonstrates Mr. </w:t>
      </w:r>
      <w:r w:rsidR="000014F5">
        <w:t>Tulloch</w:t>
      </w:r>
      <w:r>
        <w:t>’s continued awareness that his operation of an unlicensed FM station on 9</w:t>
      </w:r>
      <w:r w:rsidR="000014F5">
        <w:t>0.9</w:t>
      </w:r>
      <w:r>
        <w:t> MHz in Paterson, New Jersey</w:t>
      </w:r>
      <w:r w:rsidR="0000758A">
        <w:t>,</w:t>
      </w:r>
      <w:r>
        <w:t xml:space="preserve"> violates Section 301 of the Act. </w:t>
      </w:r>
    </w:p>
    <w:p w:rsidR="00AE33B0" w:rsidP="00AE33B0" w14:paraId="739D38CD" w14:textId="77777777">
      <w:pPr>
        <w:pStyle w:val="ParaNum"/>
        <w:tabs>
          <w:tab w:val="clear" w:pos="1080"/>
          <w:tab w:val="num" w:pos="1440"/>
        </w:tabs>
      </w:pPr>
      <w:r>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rPr>
        <w:footnoteReference w:id="16"/>
      </w:r>
      <w:r>
        <w:t xml:space="preserve">  </w:t>
      </w:r>
      <w:r>
        <w:t>Here, Section 503(b)(2)(D) of the Act authorizes us to assess a forfeiture of up to $19,</w:t>
      </w:r>
      <w:r w:rsidR="0000758A">
        <w:t xml:space="preserve">639 </w:t>
      </w:r>
      <w:r>
        <w:t>for each day of a continuing violation, up to a statutory maximum of $</w:t>
      </w:r>
      <w:r w:rsidR="0000758A">
        <w:t xml:space="preserve">147,290 </w:t>
      </w:r>
      <w:r>
        <w:t>for a single act or failure to act</w:t>
      </w:r>
      <w:r>
        <w:t>.</w:t>
      </w:r>
      <w:r>
        <w:rPr>
          <w:rStyle w:val="FootnoteReference"/>
        </w:rPr>
        <w:footnoteReference w:id="17"/>
      </w:r>
      <w:r>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8"/>
      </w:r>
      <w:r>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19"/>
      </w:r>
      <w:r>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20"/>
      </w:r>
      <w:r>
        <w:t xml:space="preserve">  </w:t>
      </w:r>
      <w:r w:rsidRPr="0005582E">
        <w:t>Section 1.80(b) of the Rules sets a base forfeiture of $10,000 for operation without an instrument of authorization for each violation or each day of a continuing violation.</w:t>
      </w:r>
      <w:r>
        <w:rPr>
          <w:rStyle w:val="FootnoteReference"/>
        </w:rPr>
        <w:footnoteReference w:id="21"/>
      </w:r>
      <w:r w:rsidRPr="0005582E">
        <w:t xml:space="preserve">  </w:t>
      </w:r>
    </w:p>
    <w:p w:rsidR="00925877" w:rsidP="00A55604" w14:paraId="7198F699" w14:textId="69D0DA0E">
      <w:pPr>
        <w:pStyle w:val="ParaNum"/>
        <w:tabs>
          <w:tab w:val="clear" w:pos="1080"/>
          <w:tab w:val="num" w:pos="1440"/>
        </w:tabs>
      </w:pPr>
      <w:r>
        <w:t>Through its investigation</w:t>
      </w:r>
      <w:r w:rsidR="00731E76">
        <w:t xml:space="preserve"> as discussed above</w:t>
      </w:r>
      <w:r>
        <w:t xml:space="preserve">, the Bureau has determined that Mr. </w:t>
      </w:r>
      <w:r w:rsidR="00AE33B0">
        <w:t xml:space="preserve">Tulloch </w:t>
      </w:r>
      <w:r>
        <w:t xml:space="preserve">operated an unlicensed FM station </w:t>
      </w:r>
      <w:r w:rsidR="00AE33B0">
        <w:t xml:space="preserve">on 90.9 MHz </w:t>
      </w:r>
      <w:r w:rsidR="002B018D">
        <w:t xml:space="preserve">at the 30th Street Site </w:t>
      </w:r>
      <w:r w:rsidR="00AE33B0">
        <w:t xml:space="preserve">on May 2, 2017, and June </w:t>
      </w:r>
      <w:r w:rsidR="00D66C8C">
        <w:t>12</w:t>
      </w:r>
      <w:r w:rsidR="00AE33B0">
        <w:t xml:space="preserve">, 2017, both </w:t>
      </w:r>
      <w:r>
        <w:t>in apparent violation of Section 301 of the Act.</w:t>
      </w:r>
      <w:r>
        <w:rPr>
          <w:rStyle w:val="FootnoteReference"/>
        </w:rPr>
        <w:footnoteReference w:id="22"/>
      </w:r>
      <w:r w:rsidR="00733198">
        <w:t xml:space="preserve"> </w:t>
      </w:r>
      <w:r>
        <w:t xml:space="preserve"> In light of these </w:t>
      </w:r>
      <w:r w:rsidR="00A30C2D">
        <w:t xml:space="preserve">apparent </w:t>
      </w:r>
      <w:r>
        <w:t xml:space="preserve">findings, we propose </w:t>
      </w:r>
      <w:r w:rsidR="00D66C8C">
        <w:t xml:space="preserve">a base forfeiture of $10,000 for each apparent violation of Section 301 of the Act, resulting in an </w:t>
      </w:r>
      <w:r>
        <w:t xml:space="preserve">aggregate base forfeiture of $20,000.  </w:t>
      </w:r>
      <w:r w:rsidRPr="0005582E">
        <w:t>We have discretion, however, to depart from these guidelines, taking into account the particular facts of each individual case.</w:t>
      </w:r>
      <w:r>
        <w:rPr>
          <w:rStyle w:val="FootnoteReference"/>
        </w:rPr>
        <w:footnoteReference w:id="23"/>
      </w:r>
      <w:r w:rsidRPr="0005582E">
        <w:t xml:space="preserve">  </w:t>
      </w:r>
      <w:r>
        <w:t xml:space="preserve">Given the totality of the circumstances, and consistent with the </w:t>
      </w:r>
      <w:r w:rsidRPr="00AE33B0">
        <w:rPr>
          <w:i/>
        </w:rPr>
        <w:t>Forfeiture Policy Statement</w:t>
      </w:r>
      <w:r>
        <w:t>, we conclude that a</w:t>
      </w:r>
      <w:r w:rsidR="00A30C2D">
        <w:t>n</w:t>
      </w:r>
      <w:r>
        <w:t xml:space="preserve"> upward adjustment is warranted.  </w:t>
      </w:r>
      <w:r w:rsidR="00731E76">
        <w:t xml:space="preserve">Although </w:t>
      </w:r>
      <w:r w:rsidR="00F41092">
        <w:t xml:space="preserve">the Bureau issued numerous written warnings to </w:t>
      </w:r>
      <w:r w:rsidR="00AE33B0">
        <w:t>Mr. Tulloch</w:t>
      </w:r>
      <w:r w:rsidR="00F41092">
        <w:t>,</w:t>
      </w:r>
      <w:r w:rsidR="00AE33B0">
        <w:t xml:space="preserve"> instructing him </w:t>
      </w:r>
      <w:r>
        <w:t>to cease operating his unlicensed FM broadcast station</w:t>
      </w:r>
      <w:r w:rsidR="00731E76">
        <w:t>, he did not discontinue operations</w:t>
      </w:r>
      <w:r>
        <w:t xml:space="preserve">.  </w:t>
      </w:r>
      <w:r w:rsidR="001D78E2">
        <w:t>I</w:t>
      </w:r>
      <w:r>
        <w:t xml:space="preserve">nstead, Mr. </w:t>
      </w:r>
      <w:r w:rsidR="00AE33B0">
        <w:t xml:space="preserve">Tulloch </w:t>
      </w:r>
      <w:r>
        <w:t xml:space="preserve">continued to operate his illegal station.  We therefore propose an upward adjustment of $5,000 based on the repeated </w:t>
      </w:r>
      <w:r w:rsidR="001D78E2">
        <w:t xml:space="preserve">and intentional </w:t>
      </w:r>
      <w:r>
        <w:t xml:space="preserve">nature of Mr. </w:t>
      </w:r>
      <w:r w:rsidR="00AE33B0">
        <w:t>Tulloch</w:t>
      </w:r>
      <w:r>
        <w:t xml:space="preserve">’s apparent violations of Section 301 of the Act.  </w:t>
      </w:r>
      <w:r w:rsidR="00DD6517">
        <w:t xml:space="preserve">In applying the applicable statutory factors, we also consider whether there is any basis for a downward adjustment of the proposed forfeiture.  Here, we find none.  </w:t>
      </w:r>
      <w:r>
        <w:t>A</w:t>
      </w:r>
      <w:r w:rsidRPr="0005582E">
        <w:t xml:space="preserve">fter applying the </w:t>
      </w:r>
      <w:r w:rsidRPr="00AE33B0">
        <w:rPr>
          <w:i/>
        </w:rPr>
        <w:t>Forfeiture Policy Statement</w:t>
      </w:r>
      <w:r w:rsidRPr="0005582E">
        <w:t xml:space="preserve">, Section 1.80 of the Rules, and the statutory factors, we </w:t>
      </w:r>
      <w:r>
        <w:t xml:space="preserve">therefore </w:t>
      </w:r>
      <w:r w:rsidRPr="0005582E">
        <w:t xml:space="preserve">propose a total </w:t>
      </w:r>
      <w:r>
        <w:t xml:space="preserve">monetary </w:t>
      </w:r>
      <w:r w:rsidRPr="0005582E">
        <w:t>forfeiture of $</w:t>
      </w:r>
      <w:r>
        <w:t>25</w:t>
      </w:r>
      <w:r w:rsidRPr="0005582E">
        <w:t xml:space="preserve">,000 for which Mr. </w:t>
      </w:r>
      <w:r w:rsidR="00AE33B0">
        <w:t xml:space="preserve">Tulloch </w:t>
      </w:r>
      <w:r>
        <w:t>is apparently liable.</w:t>
      </w:r>
    </w:p>
    <w:p w:rsidR="00925877" w:rsidP="00925877" w14:paraId="14393B9A" w14:textId="77777777">
      <w:pPr>
        <w:pStyle w:val="Heading1"/>
      </w:pPr>
      <w:r>
        <w:t>Conclusion</w:t>
      </w:r>
    </w:p>
    <w:p w:rsidR="00925877" w:rsidP="00AE33B0" w14:paraId="72B04BB3" w14:textId="413882AE">
      <w:pPr>
        <w:pStyle w:val="ParaNum"/>
        <w:tabs>
          <w:tab w:val="clear" w:pos="1080"/>
          <w:tab w:val="num" w:pos="1440"/>
        </w:tabs>
      </w:pPr>
      <w:r>
        <w:t xml:space="preserve">We have determined that Mr. Tulloch apparently willfully and repeatedly </w:t>
      </w:r>
      <w:r w:rsidR="001D78E2">
        <w:t xml:space="preserve">operated an unlicensed pirate radio station in </w:t>
      </w:r>
      <w:r>
        <w:t>violat</w:t>
      </w:r>
      <w:r w:rsidR="001D78E2">
        <w:t>ion of</w:t>
      </w:r>
      <w:r>
        <w:t xml:space="preserve"> Section 301 of the Act. As such, Mr. Tulloch is apparently liable for a forfeiture of $25,000.</w:t>
      </w:r>
    </w:p>
    <w:p w:rsidR="00925877" w:rsidP="00925877" w14:paraId="7054FA2D" w14:textId="77777777">
      <w:pPr>
        <w:pStyle w:val="Heading1"/>
      </w:pPr>
      <w:r>
        <w:t>Ordering Clauses</w:t>
      </w:r>
    </w:p>
    <w:p w:rsidR="00925877" w:rsidRPr="00981F23" w:rsidP="00BA0D38" w14:paraId="070E7CC6" w14:textId="77777777">
      <w:pPr>
        <w:pStyle w:val="ParaNum"/>
        <w:widowControl/>
        <w:tabs>
          <w:tab w:val="clear" w:pos="1080"/>
          <w:tab w:val="num" w:pos="1440"/>
        </w:tabs>
        <w:rPr>
          <w:spacing w:val="-2"/>
        </w:rPr>
      </w:pPr>
      <w:r w:rsidRPr="00981F23">
        <w:t xml:space="preserve">Accordingly, </w:t>
      </w:r>
      <w:r w:rsidRPr="00981F23">
        <w:rPr>
          <w:b/>
        </w:rPr>
        <w:t>IT IS ORDERED</w:t>
      </w:r>
      <w:r w:rsidRPr="00981F23">
        <w:t xml:space="preserve"> that, pursuant to Section 503(b) of the </w:t>
      </w:r>
      <w:r>
        <w:t>Act</w:t>
      </w:r>
      <w:r>
        <w:rPr>
          <w:vertAlign w:val="superscript"/>
        </w:rPr>
        <w:footnoteReference w:id="24"/>
      </w:r>
      <w:r w:rsidRPr="00981F23">
        <w:t xml:space="preserve"> and Sections 1.80 of the</w:t>
      </w:r>
      <w:r>
        <w:t xml:space="preserve"> R</w:t>
      </w:r>
      <w:r w:rsidRPr="00981F23">
        <w:t>ules,</w:t>
      </w:r>
      <w:r>
        <w:rPr>
          <w:vertAlign w:val="superscript"/>
        </w:rPr>
        <w:footnoteReference w:id="25"/>
      </w:r>
      <w:r w:rsidRPr="00981F23">
        <w:t xml:space="preserve"> </w:t>
      </w:r>
      <w:r>
        <w:t xml:space="preserve">Winston Tulloch </w:t>
      </w:r>
      <w:r w:rsidRPr="00981F23">
        <w:t xml:space="preserve">is hereby </w:t>
      </w:r>
      <w:r w:rsidRPr="00981F23">
        <w:rPr>
          <w:b/>
        </w:rPr>
        <w:t>NOTIFIED</w:t>
      </w:r>
      <w:r w:rsidRPr="00981F23">
        <w:t xml:space="preserve"> of this </w:t>
      </w:r>
      <w:r w:rsidRPr="00981F23">
        <w:rPr>
          <w:b/>
        </w:rPr>
        <w:t>APPARENT LIABILITY FOR A FORFEITURE</w:t>
      </w:r>
      <w:r w:rsidRPr="00981F23">
        <w:t xml:space="preserve"> in the amount of </w:t>
      </w:r>
      <w:r>
        <w:t>Twenty-Five Thousand Dollars ($25,000)</w:t>
      </w:r>
      <w:r w:rsidRPr="00981F23">
        <w:t xml:space="preserve"> for willful and repeated violations of Section</w:t>
      </w:r>
      <w:r>
        <w:t xml:space="preserve"> 301 </w:t>
      </w:r>
      <w:r w:rsidRPr="00981F23">
        <w:t xml:space="preserve">of the </w:t>
      </w:r>
      <w:r>
        <w:t>Act.</w:t>
      </w:r>
      <w:r>
        <w:rPr>
          <w:vertAlign w:val="superscript"/>
        </w:rPr>
        <w:footnoteReference w:id="26"/>
      </w:r>
      <w:r w:rsidRPr="00981F23">
        <w:t xml:space="preserve"> </w:t>
      </w:r>
    </w:p>
    <w:p w:rsidR="00925877" w:rsidRPr="00981F23" w:rsidP="00AE33B0" w14:paraId="51D5651C" w14:textId="77777777">
      <w:pPr>
        <w:pStyle w:val="ParaNum"/>
        <w:tabs>
          <w:tab w:val="clear" w:pos="1080"/>
          <w:tab w:val="num" w:pos="1440"/>
        </w:tabs>
        <w:rPr>
          <w:spacing w:val="-2"/>
        </w:rPr>
      </w:pPr>
      <w:r w:rsidRPr="00981F23">
        <w:rPr>
          <w:b/>
        </w:rPr>
        <w:t xml:space="preserve">IT IS FURTHER ORDERED </w:t>
      </w:r>
      <w:r w:rsidRPr="00981F23">
        <w:t>that, pursuant to Section 1.80 of the</w:t>
      </w:r>
      <w:r>
        <w:t xml:space="preserve"> R</w:t>
      </w:r>
      <w:r w:rsidRPr="00981F23">
        <w:t>ules,</w:t>
      </w:r>
      <w:r>
        <w:rPr>
          <w:vertAlign w:val="superscript"/>
        </w:rPr>
        <w:footnoteReference w:id="27"/>
      </w:r>
      <w:r w:rsidRPr="00981F23">
        <w:rPr>
          <w:vertAlign w:val="superscript"/>
        </w:rPr>
        <w:t xml:space="preserve"> </w:t>
      </w:r>
      <w:r w:rsidRPr="00981F23">
        <w:t xml:space="preserve">within thirty (30) calendar days of the release date of this Notice of Apparent Liability for Forfeiture, </w:t>
      </w:r>
      <w:r>
        <w:t xml:space="preserve">Winston Tulloch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AE658F">
        <w:t>19</w:t>
      </w:r>
      <w:r w:rsidRPr="00981F23">
        <w:t xml:space="preserve"> below.</w:t>
      </w:r>
    </w:p>
    <w:p w:rsidR="00925877" w:rsidRPr="00981F23" w:rsidP="00AE33B0" w14:paraId="0294D152" w14:textId="77777777">
      <w:pPr>
        <w:pStyle w:val="ParaNum"/>
        <w:tabs>
          <w:tab w:val="clear" w:pos="1080"/>
          <w:tab w:val="num" w:pos="1440"/>
        </w:tabs>
        <w:rPr>
          <w:spacing w:val="-2"/>
        </w:rPr>
      </w:pPr>
      <w:r w:rsidRPr="00981F23">
        <w:t xml:space="preserve">Payment of the forfeiture must be made by check or similar instrument, wire transfer, or credit card, and must include the NAL/Account Number and FRN referenced above.  </w:t>
      </w:r>
      <w:r>
        <w:t xml:space="preserve">Winston Tulloch </w:t>
      </w:r>
      <w:r w:rsidRPr="00981F23">
        <w:t xml:space="preserve">shall send electronic notification of payment to </w:t>
      </w:r>
      <w:r>
        <w:t xml:space="preserve">Matthew L. Gibson </w:t>
      </w:r>
      <w:r w:rsidRPr="00981F23">
        <w:t xml:space="preserve">at </w:t>
      </w:r>
      <w:r>
        <w:fldChar w:fldCharType="begin"/>
      </w:r>
      <w:r>
        <w:instrText xml:space="preserve"> HYPERLINK "mailto:matthew.gibson@fcc.gov" </w:instrText>
      </w:r>
      <w:r>
        <w:fldChar w:fldCharType="separate"/>
      </w:r>
      <w:r w:rsidRPr="00C15A7A">
        <w:rPr>
          <w:rStyle w:val="Hyperlink"/>
        </w:rPr>
        <w:t>matthew.gibson@fcc.gov</w:t>
      </w:r>
      <w:r>
        <w:fldChar w:fldCharType="end"/>
      </w:r>
      <w:r>
        <w:t xml:space="preserve">, with copy to </w:t>
      </w:r>
      <w:r>
        <w:fldChar w:fldCharType="begin"/>
      </w:r>
      <w:r>
        <w:instrText xml:space="preserve"> HYPERLINK "mailto:field@fcc.gov" </w:instrText>
      </w:r>
      <w:r>
        <w:fldChar w:fldCharType="separate"/>
      </w:r>
      <w:r w:rsidRPr="00A3320B">
        <w:rPr>
          <w:rStyle w:val="Hyperlink"/>
        </w:rPr>
        <w:t>field@fcc.gov</w:t>
      </w:r>
      <w:r>
        <w:fldChar w:fldCharType="end"/>
      </w:r>
      <w:r>
        <w:t xml:space="preserve"> </w:t>
      </w:r>
      <w:r w:rsidRPr="00981F23">
        <w:t>on the date said payment is made.  Regardless of the form of payment, a completed FCC Form 159 (Remittance Advice) must be submitted.</w:t>
      </w:r>
      <w:r>
        <w:rPr>
          <w:vertAlign w:val="superscript"/>
        </w:rPr>
        <w:footnoteReference w:id="28"/>
      </w:r>
      <w:r w:rsidRPr="00981F23">
        <w:t xml:space="preserve">  When completing the FCC Form 159, enter the Account Number in block number 23A (call sign/other ID) and enter the letters “FORF” in block number 24A (payment type code).  Below are additional instructions that should</w:t>
      </w:r>
      <w:r>
        <w:t xml:space="preserve"> be</w:t>
      </w:r>
      <w:r w:rsidRPr="00981F23">
        <w:t xml:space="preserve"> follow</w:t>
      </w:r>
      <w:r>
        <w:t>ed</w:t>
      </w:r>
      <w:r w:rsidRPr="00981F23">
        <w:t xml:space="preserve"> based on the form of payment </w:t>
      </w:r>
      <w:r>
        <w:t>selected</w:t>
      </w:r>
      <w:r w:rsidRPr="00981F23">
        <w:t>:</w:t>
      </w:r>
      <w:r w:rsidRPr="00981F23">
        <w:tab/>
      </w:r>
    </w:p>
    <w:p w:rsidR="00925877" w:rsidRPr="004C74BE" w:rsidP="00925877" w14:paraId="222EEAB7" w14:textId="77777777">
      <w:pPr>
        <w:widowControl/>
        <w:numPr>
          <w:ilvl w:val="0"/>
          <w:numId w:val="7"/>
        </w:numPr>
        <w:spacing w:after="120"/>
        <w:rPr>
          <w:b/>
          <w:color w:val="000000"/>
          <w:szCs w:val="22"/>
        </w:rPr>
      </w:pPr>
      <w:r w:rsidRPr="004C74BE">
        <w:rPr>
          <w:rFonts w:eastAsia="MS Mincho"/>
          <w:color w:val="000000"/>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925877" w:rsidRPr="004C74BE" w:rsidP="00925877" w14:paraId="7CEF4399" w14:textId="77777777">
      <w:pPr>
        <w:widowControl/>
        <w:numPr>
          <w:ilvl w:val="0"/>
          <w:numId w:val="7"/>
        </w:numPr>
        <w:spacing w:after="120"/>
        <w:rPr>
          <w:b/>
          <w:color w:val="000000"/>
          <w:szCs w:val="22"/>
        </w:rPr>
      </w:pPr>
      <w:r w:rsidRPr="004C74BE">
        <w:rPr>
          <w:rFonts w:eastAsia="MS Mincho"/>
          <w:color w:val="000000"/>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925877" w:rsidRPr="004C74BE" w:rsidP="00925877" w14:paraId="0201429E" w14:textId="77777777">
      <w:pPr>
        <w:widowControl/>
        <w:numPr>
          <w:ilvl w:val="0"/>
          <w:numId w:val="7"/>
        </w:numPr>
        <w:spacing w:after="120"/>
        <w:rPr>
          <w:b/>
          <w:color w:val="000000"/>
          <w:szCs w:val="22"/>
        </w:rPr>
      </w:pPr>
      <w:r w:rsidRPr="004C74BE">
        <w:rPr>
          <w:rFonts w:eastAsia="MS Mincho"/>
          <w:color w:val="000000"/>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925877" w:rsidRPr="00981F23" w:rsidP="00AE33B0" w14:paraId="05654898" w14:textId="77777777">
      <w:pPr>
        <w:pStyle w:val="ParaNum"/>
        <w:tabs>
          <w:tab w:val="clear" w:pos="1080"/>
          <w:tab w:val="num" w:pos="1440"/>
        </w:tabs>
      </w:pPr>
      <w:r w:rsidRPr="00981F23">
        <w:t>Any request for making full payment over time under an installment plan should be sent to:  Chief Financial Officer—Financial Operations, Federal Communications Commission, 445 12th Street, SW, Room 1-A625, Washington, DC 20554.</w:t>
      </w:r>
      <w:r>
        <w:rPr>
          <w:rStyle w:val="FootnoteReference"/>
          <w:szCs w:val="22"/>
        </w:rPr>
        <w:footnoteReference w:id="29"/>
      </w:r>
      <w:r w:rsidRPr="00981F23">
        <w:t xml:space="preserve">  </w:t>
      </w:r>
      <w:r>
        <w:t>Q</w:t>
      </w:r>
      <w:r w:rsidRPr="00981F23">
        <w:t>uestion</w:t>
      </w:r>
      <w:r>
        <w:t xml:space="preserve">s regarding payment procedures </w:t>
      </w:r>
      <w:r w:rsidRPr="00981F23">
        <w:t xml:space="preserve">should </w:t>
      </w:r>
      <w:r>
        <w:t>be directed to</w:t>
      </w:r>
      <w:r w:rsidRPr="00981F23">
        <w:t xml:space="preserve"> the Financial Operations Group Help Desk by phone, 1-877-480-3201, or by e-mail, ARINQUIRIES@fcc.gov.</w:t>
      </w:r>
    </w:p>
    <w:p w:rsidR="00925877" w:rsidRPr="00981F23" w:rsidP="00BA0D38" w14:paraId="199EB49B" w14:textId="77777777">
      <w:pPr>
        <w:pStyle w:val="ParaNum"/>
        <w:widowControl/>
        <w:tabs>
          <w:tab w:val="clear" w:pos="1080"/>
          <w:tab w:val="num" w:pos="1440"/>
        </w:tabs>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t>R</w:t>
      </w:r>
      <w:r w:rsidRPr="00981F23">
        <w:t>ules.</w:t>
      </w:r>
      <w:r>
        <w:rPr>
          <w:vertAlign w:val="superscript"/>
        </w:rPr>
        <w:footnoteReference w:id="30"/>
      </w:r>
      <w:r w:rsidRPr="00981F23">
        <w:t xml:space="preserve">  The written statement must be mailed to the Office of the Secretary, Federal Communications Commission, 445 12th Street, SW, Washington, DC 20554, ATTN:  Enforcement Bureau – </w:t>
      </w:r>
      <w:r>
        <w:t>Office of the Field Director</w:t>
      </w:r>
      <w:r w:rsidRPr="00981F23">
        <w:t xml:space="preserve">, and must include the NAL/Account Number referenced in the caption.  The statement must also be e-mailed to </w:t>
      </w:r>
      <w:r>
        <w:t>Matthew L. Gibson a</w:t>
      </w:r>
      <w:r w:rsidRPr="00981F23">
        <w:t xml:space="preserve">t </w:t>
      </w:r>
      <w:r>
        <w:fldChar w:fldCharType="begin"/>
      </w:r>
      <w:r>
        <w:instrText xml:space="preserve"> HYPERLINK "mailto:matthew.gibson@fcc.gov" </w:instrText>
      </w:r>
      <w:r>
        <w:fldChar w:fldCharType="separate"/>
      </w:r>
      <w:r w:rsidRPr="00A3320B">
        <w:rPr>
          <w:rStyle w:val="Hyperlink"/>
        </w:rPr>
        <w:t>matthew.gibson@fcc.gov</w:t>
      </w:r>
      <w:r>
        <w:fldChar w:fldCharType="end"/>
      </w:r>
      <w:r>
        <w:t xml:space="preserve">, with a copy to </w:t>
      </w:r>
      <w:r>
        <w:fldChar w:fldCharType="begin"/>
      </w:r>
      <w:r>
        <w:instrText xml:space="preserve"> HYPERLINK "mailto:field@fcc.gov" </w:instrText>
      </w:r>
      <w:r>
        <w:fldChar w:fldCharType="separate"/>
      </w:r>
      <w:r w:rsidRPr="00A3320B">
        <w:rPr>
          <w:rStyle w:val="Hyperlink"/>
        </w:rPr>
        <w:t>field@fcc.gov</w:t>
      </w:r>
      <w:r>
        <w:fldChar w:fldCharType="end"/>
      </w:r>
      <w:r>
        <w:t xml:space="preserve">. </w:t>
      </w:r>
    </w:p>
    <w:p w:rsidR="00925877" w:rsidRPr="00981F23" w:rsidP="00AE658F" w14:paraId="7883706B" w14:textId="77777777">
      <w:pPr>
        <w:pStyle w:val="ParaNum"/>
        <w:widowControl/>
        <w:tabs>
          <w:tab w:val="clear" w:pos="1080"/>
          <w:tab w:val="num" w:pos="1440"/>
        </w:tabs>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rsidR="00925877" w:rsidP="00AE33B0" w14:paraId="657CACD2" w14:textId="77777777">
      <w:pPr>
        <w:pStyle w:val="ParaNum"/>
        <w:keepNext/>
        <w:tabs>
          <w:tab w:val="clear" w:pos="1080"/>
          <w:tab w:val="num" w:pos="1440"/>
        </w:tabs>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t xml:space="preserve">Winston Tulloch at his address of record. </w:t>
      </w:r>
    </w:p>
    <w:p w:rsidR="00925877" w:rsidP="00ED4F72" w14:paraId="7AFEE4C1" w14:textId="77777777">
      <w:r>
        <w:tab/>
      </w:r>
      <w:r>
        <w:tab/>
      </w:r>
      <w:r>
        <w:tab/>
      </w:r>
      <w:r>
        <w:tab/>
      </w:r>
      <w:r>
        <w:tab/>
      </w:r>
      <w:r>
        <w:tab/>
        <w:t>FEDERAL COMMUNICATIONS COMMISSION</w:t>
      </w:r>
    </w:p>
    <w:p w:rsidR="00925877" w:rsidP="00ED4F72" w14:paraId="1F9AB29B" w14:textId="77777777"/>
    <w:p w:rsidR="00925877" w:rsidP="00ED4F72" w14:paraId="0CC2ACC5" w14:textId="77777777"/>
    <w:p w:rsidR="00925877" w:rsidP="00ED4F72" w14:paraId="236AA77B" w14:textId="77777777"/>
    <w:p w:rsidR="00925877" w:rsidP="00ED4F72" w14:paraId="4DA7F013" w14:textId="77777777"/>
    <w:p w:rsidR="00925877" w:rsidP="00ED4F72" w14:paraId="3EB1F34D" w14:textId="77777777">
      <w:r>
        <w:tab/>
      </w:r>
      <w:r>
        <w:tab/>
      </w:r>
      <w:r>
        <w:tab/>
      </w:r>
      <w:r>
        <w:tab/>
      </w:r>
      <w:r>
        <w:tab/>
      </w:r>
      <w:r>
        <w:tab/>
        <w:t>David Dombrowski</w:t>
      </w:r>
    </w:p>
    <w:p w:rsidR="00925877" w:rsidP="00ED4F72" w14:paraId="4BCFA81D" w14:textId="77777777">
      <w:r>
        <w:tab/>
      </w:r>
      <w:r>
        <w:tab/>
      </w:r>
      <w:r>
        <w:tab/>
      </w:r>
      <w:r>
        <w:tab/>
      </w:r>
      <w:r>
        <w:tab/>
      </w:r>
      <w:r>
        <w:tab/>
        <w:t>Regional Director, Region One</w:t>
      </w:r>
    </w:p>
    <w:p w:rsidR="00925877" w:rsidRPr="00925877" w:rsidP="00925877" w14:paraId="787143E3" w14:textId="77777777">
      <w:r>
        <w:tab/>
      </w:r>
      <w:r>
        <w:tab/>
      </w:r>
      <w:r>
        <w:tab/>
      </w:r>
      <w:r>
        <w:tab/>
      </w:r>
      <w:r>
        <w:tab/>
      </w:r>
      <w:r>
        <w:tab/>
        <w:t>Enforcement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20D" w:rsidP="0055614C" w14:paraId="7CA38095" w14:textId="77777777">
    <w:pPr>
      <w:pStyle w:val="Footer"/>
      <w:framePr w:wrap="around" w:vAnchor="text" w:hAnchor="margin" w:xAlign="center" w:y="1"/>
    </w:pPr>
    <w:r>
      <w:fldChar w:fldCharType="begin"/>
    </w:r>
    <w:r>
      <w:instrText xml:space="preserve">PAGE  </w:instrText>
    </w:r>
    <w:r>
      <w:fldChar w:fldCharType="separate"/>
    </w:r>
    <w:r>
      <w:fldChar w:fldCharType="end"/>
    </w:r>
  </w:p>
  <w:p w:rsidR="0050020D" w14:paraId="2788BD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20D" w:rsidP="0055614C" w14:paraId="05D625BA" w14:textId="1B8D411D">
    <w:pPr>
      <w:pStyle w:val="Footer"/>
      <w:framePr w:wrap="around" w:vAnchor="text" w:hAnchor="margin" w:xAlign="center" w:y="1"/>
    </w:pPr>
    <w:r>
      <w:fldChar w:fldCharType="begin"/>
    </w:r>
    <w:r>
      <w:instrText xml:space="preserve">PAGE  </w:instrText>
    </w:r>
    <w:r>
      <w:fldChar w:fldCharType="separate"/>
    </w:r>
    <w:r w:rsidR="007566E6">
      <w:rPr>
        <w:noProof/>
      </w:rPr>
      <w:t>2</w:t>
    </w:r>
    <w:r>
      <w:fldChar w:fldCharType="end"/>
    </w:r>
  </w:p>
  <w:p w:rsidR="0050020D" w14:paraId="0371F58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20D" w14:paraId="71A73AE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020D" w14:paraId="59BBA797" w14:textId="77777777">
      <w:r>
        <w:separator/>
      </w:r>
    </w:p>
  </w:footnote>
  <w:footnote w:type="continuationSeparator" w:id="1">
    <w:p w:rsidR="0050020D" w:rsidP="00C721AC" w14:paraId="52AB30A1" w14:textId="77777777">
      <w:pPr>
        <w:spacing w:before="120"/>
        <w:rPr>
          <w:sz w:val="20"/>
        </w:rPr>
      </w:pPr>
      <w:r>
        <w:rPr>
          <w:sz w:val="20"/>
        </w:rPr>
        <w:t xml:space="preserve">(Continued from previous page)  </w:t>
      </w:r>
      <w:r>
        <w:rPr>
          <w:sz w:val="20"/>
        </w:rPr>
        <w:separator/>
      </w:r>
    </w:p>
  </w:footnote>
  <w:footnote w:type="continuationNotice" w:id="2">
    <w:p w:rsidR="0050020D" w:rsidP="00C721AC" w14:paraId="0FD8E60D" w14:textId="77777777">
      <w:pPr>
        <w:jc w:val="right"/>
        <w:rPr>
          <w:sz w:val="20"/>
        </w:rPr>
      </w:pPr>
      <w:r>
        <w:rPr>
          <w:sz w:val="20"/>
        </w:rPr>
        <w:t>(continued….)</w:t>
      </w:r>
    </w:p>
  </w:footnote>
  <w:footnote w:id="3">
    <w:p w:rsidR="0050020D" w:rsidRPr="00CC5037" w14:paraId="0D716D8A" w14:textId="77777777">
      <w:pPr>
        <w:pStyle w:val="FootnoteText"/>
      </w:pPr>
      <w:r>
        <w:rPr>
          <w:rStyle w:val="FootnoteReference"/>
        </w:rPr>
        <w:footnoteRef/>
      </w:r>
      <w:r>
        <w:t xml:space="preserve"> </w:t>
      </w:r>
      <w:r>
        <w:rPr>
          <w:i/>
        </w:rPr>
        <w:t>See infra</w:t>
      </w:r>
      <w:r>
        <w:t>, paras. 6 – 8.</w:t>
      </w:r>
    </w:p>
  </w:footnote>
  <w:footnote w:id="4">
    <w:p w:rsidR="0050020D" w:rsidP="008E7272" w14:paraId="5383F8F6" w14:textId="7A23E78D">
      <w:pPr>
        <w:pStyle w:val="FootnoteText"/>
      </w:pPr>
      <w:r>
        <w:rPr>
          <w:rStyle w:val="FootnoteReference"/>
        </w:rPr>
        <w:footnoteRef/>
      </w:r>
      <w:r>
        <w:t xml:space="preserve"> </w:t>
      </w:r>
      <w:r w:rsidR="008E7272">
        <w:t xml:space="preserve">Juanita Adames, </w:t>
      </w:r>
      <w:r w:rsidRPr="0020397B" w:rsidR="008E7272">
        <w:rPr>
          <w:i/>
        </w:rPr>
        <w:t xml:space="preserve">Paterson </w:t>
      </w:r>
      <w:r w:rsidR="0020397B">
        <w:rPr>
          <w:i/>
        </w:rPr>
        <w:t>C</w:t>
      </w:r>
      <w:r w:rsidRPr="0020397B" w:rsidR="008E7272">
        <w:rPr>
          <w:i/>
        </w:rPr>
        <w:t xml:space="preserve">ouncil </w:t>
      </w:r>
      <w:r w:rsidR="0020397B">
        <w:rPr>
          <w:i/>
        </w:rPr>
        <w:t>C</w:t>
      </w:r>
      <w:r w:rsidRPr="0020397B" w:rsidR="008E7272">
        <w:rPr>
          <w:i/>
        </w:rPr>
        <w:t xml:space="preserve">ontroversy </w:t>
      </w:r>
      <w:r w:rsidR="0020397B">
        <w:rPr>
          <w:i/>
        </w:rPr>
        <w:t>S</w:t>
      </w:r>
      <w:r w:rsidRPr="0020397B" w:rsidR="008E7272">
        <w:rPr>
          <w:i/>
        </w:rPr>
        <w:t xml:space="preserve">hines </w:t>
      </w:r>
      <w:r w:rsidR="0020397B">
        <w:rPr>
          <w:i/>
        </w:rPr>
        <w:t>S</w:t>
      </w:r>
      <w:r w:rsidRPr="0020397B" w:rsidR="008E7272">
        <w:rPr>
          <w:i/>
        </w:rPr>
        <w:t xml:space="preserve">potlight on </w:t>
      </w:r>
      <w:r w:rsidR="0020397B">
        <w:rPr>
          <w:i/>
        </w:rPr>
        <w:t>L</w:t>
      </w:r>
      <w:r w:rsidRPr="0020397B" w:rsidR="008E7272">
        <w:rPr>
          <w:i/>
        </w:rPr>
        <w:t xml:space="preserve">ocal Spanish </w:t>
      </w:r>
      <w:r w:rsidR="0020397B">
        <w:rPr>
          <w:i/>
        </w:rPr>
        <w:t>R</w:t>
      </w:r>
      <w:r w:rsidRPr="0020397B" w:rsidR="008E7272">
        <w:rPr>
          <w:i/>
        </w:rPr>
        <w:t xml:space="preserve">adio </w:t>
      </w:r>
      <w:r w:rsidR="0020397B">
        <w:rPr>
          <w:i/>
        </w:rPr>
        <w:t>S</w:t>
      </w:r>
      <w:r w:rsidRPr="0020397B" w:rsidR="008E7272">
        <w:rPr>
          <w:i/>
        </w:rPr>
        <w:t>tations</w:t>
      </w:r>
      <w:r w:rsidR="008E7272">
        <w:t xml:space="preserve">, (Feb. 9, 2015, 4:32pm), </w:t>
      </w:r>
      <w:r>
        <w:fldChar w:fldCharType="begin"/>
      </w:r>
      <w:r>
        <w:instrText xml:space="preserve"> HYPERLINK "http://www.northjersey.com/news/paterson-council-controversy-sh" </w:instrText>
      </w:r>
      <w:r>
        <w:fldChar w:fldCharType="separate"/>
      </w:r>
      <w:r w:rsidRPr="00333827" w:rsidR="008E7272">
        <w:rPr>
          <w:rStyle w:val="Hyperlink"/>
        </w:rPr>
        <w:t>http://www.northjersey.com/news/paterson-council-controversy-sh</w:t>
      </w:r>
      <w:r>
        <w:fldChar w:fldCharType="end"/>
      </w:r>
      <w:r w:rsidR="008E7272">
        <w:t xml:space="preserve"> (on file in EB-FIELDNER-15-00019211).</w:t>
      </w:r>
    </w:p>
  </w:footnote>
  <w:footnote w:id="5">
    <w:p w:rsidR="0050020D" w14:paraId="08F2C731" w14:textId="77777777">
      <w:pPr>
        <w:pStyle w:val="FootnoteText"/>
      </w:pPr>
      <w:r>
        <w:rPr>
          <w:rStyle w:val="FootnoteReference"/>
        </w:rPr>
        <w:footnoteRef/>
      </w:r>
      <w:r>
        <w:t xml:space="preserve"> </w:t>
      </w:r>
      <w:r w:rsidRPr="00995946">
        <w:t>Section 15.239 of the</w:t>
      </w:r>
      <w:r>
        <w:t xml:space="preserve"> Commission’s r</w:t>
      </w:r>
      <w:r w:rsidRPr="00995946">
        <w:t>ules provides that non-licensed broadcasting in the 88-108</w:t>
      </w:r>
      <w:r>
        <w:t> MHz</w:t>
      </w:r>
      <w:r w:rsidRPr="00995946">
        <w:t xml:space="preserve"> band is permitted only if the field strength of the transmi</w:t>
      </w:r>
      <w:r>
        <w:t>ssion does not exceed 250 micro</w:t>
      </w:r>
      <w:r w:rsidRPr="00995946">
        <w:t xml:space="preserve">volts per meter (“μV/m”) at three meters. </w:t>
      </w:r>
      <w:r>
        <w:t xml:space="preserve"> </w:t>
      </w:r>
      <w:r w:rsidRPr="00995946">
        <w:t>47 CFR §</w:t>
      </w:r>
      <w:r>
        <w:t> </w:t>
      </w:r>
      <w:r w:rsidRPr="00995946">
        <w:t>15.239</w:t>
      </w:r>
      <w:r>
        <w:t>(b)</w:t>
      </w:r>
      <w:r w:rsidRPr="00995946">
        <w:t xml:space="preserve">. </w:t>
      </w:r>
      <w:r>
        <w:t xml:space="preserve"> </w:t>
      </w:r>
      <w:r w:rsidRPr="00995946">
        <w:t>Measurements showed that the field strength of the station's signal exceeded the permissible level for a non-licensed Part 15 transmitter</w:t>
      </w:r>
      <w:r>
        <w:t>.</w:t>
      </w:r>
    </w:p>
  </w:footnote>
  <w:footnote w:id="6">
    <w:p w:rsidR="0050020D" w:rsidP="00090DA4" w14:paraId="53D3C77C" w14:textId="510AA582">
      <w:pPr>
        <w:pStyle w:val="FootnoteText"/>
      </w:pPr>
      <w:r>
        <w:rPr>
          <w:rStyle w:val="FootnoteReference"/>
        </w:rPr>
        <w:footnoteRef/>
      </w:r>
      <w:r>
        <w:t xml:space="preserve"> </w:t>
      </w:r>
      <w:r w:rsidR="00221DFB">
        <w:t>47 CFR § 15.239(b)</w:t>
      </w:r>
      <w:r>
        <w:rPr>
          <w:i/>
        </w:rPr>
        <w:t xml:space="preserve">. </w:t>
      </w:r>
    </w:p>
  </w:footnote>
  <w:footnote w:id="7">
    <w:p w:rsidR="0050020D" w:rsidP="0012237E" w14:paraId="3BBF4122" w14:textId="7B8E8233">
      <w:pPr>
        <w:pStyle w:val="FootnoteText"/>
      </w:pPr>
      <w:r>
        <w:rPr>
          <w:rStyle w:val="FootnoteReference"/>
        </w:rPr>
        <w:footnoteRef/>
      </w:r>
      <w:r>
        <w:t xml:space="preserve"> </w:t>
      </w:r>
      <w:r w:rsidRPr="00BC5E14" w:rsidR="00BC5E14">
        <w:rPr>
          <w:i/>
        </w:rPr>
        <w:t>Id</w:t>
      </w:r>
      <w:r w:rsidRPr="004906D3">
        <w:t>.</w:t>
      </w:r>
    </w:p>
  </w:footnote>
  <w:footnote w:id="8">
    <w:p w:rsidR="00C017E5" w:rsidP="00C017E5" w14:paraId="68681D69" w14:textId="77777777">
      <w:pPr>
        <w:pStyle w:val="FootnoteText"/>
      </w:pPr>
      <w:r>
        <w:rPr>
          <w:rStyle w:val="FootnoteReference"/>
        </w:rPr>
        <w:footnoteRef/>
      </w:r>
      <w:r>
        <w:t xml:space="preserve"> </w:t>
      </w:r>
      <w:r w:rsidRPr="00D66C8C">
        <w:rPr>
          <w:i/>
        </w:rPr>
        <w:t>Winston Tulloch</w:t>
      </w:r>
      <w:r>
        <w:t>, Notice of Unlicensed Radio Operation (New York Office, Oct. 25, 2016).</w:t>
      </w:r>
    </w:p>
  </w:footnote>
  <w:footnote w:id="9">
    <w:p w:rsidR="0050020D" w:rsidRPr="00D66C8C" w14:paraId="336A5678" w14:textId="77777777">
      <w:pPr>
        <w:pStyle w:val="FootnoteText"/>
      </w:pPr>
      <w:r>
        <w:rPr>
          <w:rStyle w:val="FootnoteReference"/>
        </w:rPr>
        <w:footnoteRef/>
      </w:r>
      <w:r>
        <w:t xml:space="preserve"> </w:t>
      </w:r>
      <w:r>
        <w:rPr>
          <w:i/>
        </w:rPr>
        <w:t>Winston Tulloch</w:t>
      </w:r>
      <w:r>
        <w:t xml:space="preserve">, Notice of Unlicensed Operation (New York Office, Nov. 29, 2016), </w:t>
      </w:r>
      <w:r>
        <w:fldChar w:fldCharType="begin"/>
      </w:r>
      <w:r>
        <w:instrText xml:space="preserve"> HYPERLINK "http://transition.fcc.gov/eb/FieldNotices/2003/DOC-342598A1.html" </w:instrText>
      </w:r>
      <w:r>
        <w:fldChar w:fldCharType="separate"/>
      </w:r>
      <w:r w:rsidRPr="00A3320B">
        <w:rPr>
          <w:rStyle w:val="Hyperlink"/>
        </w:rPr>
        <w:t>http://transition.fcc.gov/eb/FieldNotices/2003/DOC-342598A1.html</w:t>
      </w:r>
      <w:r>
        <w:fldChar w:fldCharType="end"/>
      </w:r>
      <w:r>
        <w:t xml:space="preserve">. </w:t>
      </w:r>
    </w:p>
  </w:footnote>
  <w:footnote w:id="10">
    <w:p w:rsidR="0050020D" w:rsidP="00DA7BF7" w14:paraId="11840354" w14:textId="77777777">
      <w:pPr>
        <w:pStyle w:val="FootnoteText"/>
      </w:pPr>
      <w:r>
        <w:rPr>
          <w:rStyle w:val="FootnoteReference"/>
        </w:rPr>
        <w:footnoteRef/>
      </w:r>
      <w:r>
        <w:t xml:space="preserve"> 47 CFR § 15.239(b).</w:t>
      </w:r>
    </w:p>
  </w:footnote>
  <w:footnote w:id="11">
    <w:p w:rsidR="0050020D" w:rsidRPr="00D66C8C" w14:paraId="108056CE" w14:textId="77777777">
      <w:pPr>
        <w:pStyle w:val="FootnoteText"/>
      </w:pPr>
      <w:r>
        <w:rPr>
          <w:rStyle w:val="FootnoteReference"/>
        </w:rPr>
        <w:footnoteRef/>
      </w:r>
      <w:r>
        <w:t xml:space="preserve"> </w:t>
      </w:r>
      <w:r>
        <w:rPr>
          <w:i/>
        </w:rPr>
        <w:t>Winston Tulloch</w:t>
      </w:r>
      <w:r>
        <w:t xml:space="preserve">, Notice of Unlicensed Operation (Columbia Office, June 8, 2017), </w:t>
      </w:r>
      <w:r>
        <w:fldChar w:fldCharType="begin"/>
      </w:r>
      <w:r>
        <w:instrText xml:space="preserve"> HYPERLINK "http://transition.fcc.gov/eb/Orders/2017/DOC-345340A1.html" </w:instrText>
      </w:r>
      <w:r>
        <w:fldChar w:fldCharType="separate"/>
      </w:r>
      <w:r w:rsidRPr="00A3320B">
        <w:rPr>
          <w:rStyle w:val="Hyperlink"/>
        </w:rPr>
        <w:t>http://transition.fcc.gov/eb/Orders/2017/DOC-345340A1.html</w:t>
      </w:r>
      <w:r>
        <w:fldChar w:fldCharType="end"/>
      </w:r>
      <w:r>
        <w:t xml:space="preserve">. </w:t>
      </w:r>
    </w:p>
  </w:footnote>
  <w:footnote w:id="12">
    <w:p w:rsidR="0050020D" w:rsidRPr="004906D3" w:rsidP="001B42AD" w14:paraId="268ED389" w14:textId="77777777">
      <w:pPr>
        <w:pStyle w:val="FootnoteText"/>
      </w:pPr>
      <w:r>
        <w:rPr>
          <w:rStyle w:val="FootnoteReference"/>
        </w:rPr>
        <w:footnoteRef/>
      </w:r>
      <w:r>
        <w:t xml:space="preserve"> 47 CFR § 15.239(b).</w:t>
      </w:r>
    </w:p>
  </w:footnote>
  <w:footnote w:id="13">
    <w:p w:rsidR="0050020D" w:rsidRPr="00D66C8C" w14:paraId="5055F92C" w14:textId="77777777">
      <w:pPr>
        <w:pStyle w:val="FootnoteText"/>
      </w:pPr>
      <w:r>
        <w:rPr>
          <w:rStyle w:val="FootnoteReference"/>
        </w:rPr>
        <w:footnoteRef/>
      </w:r>
      <w:r>
        <w:t xml:space="preserve"> </w:t>
      </w:r>
      <w:r>
        <w:rPr>
          <w:i/>
        </w:rPr>
        <w:t>Winston Tulloch</w:t>
      </w:r>
      <w:r>
        <w:t>, Notice of Unlicensed Radio Operation (New York Office, June 12, 2017).</w:t>
      </w:r>
    </w:p>
  </w:footnote>
  <w:footnote w:id="14">
    <w:p w:rsidR="0050020D" w14:paraId="0D44F4FD" w14:textId="4729578A">
      <w:pPr>
        <w:pStyle w:val="FootnoteText"/>
      </w:pPr>
      <w:r>
        <w:rPr>
          <w:rStyle w:val="FootnoteReference"/>
        </w:rPr>
        <w:footnoteRef/>
      </w:r>
      <w:r>
        <w:t xml:space="preserve"> </w:t>
      </w:r>
      <w:r w:rsidRPr="00177A6D">
        <w:rPr>
          <w:i/>
        </w:rPr>
        <w:t>Winston Tulloch</w:t>
      </w:r>
      <w:r>
        <w:t xml:space="preserve">, Notice of Unlicensed Operation (Columbia Office, June 30, 2017), </w:t>
      </w:r>
      <w:r>
        <w:fldChar w:fldCharType="begin"/>
      </w:r>
      <w:r>
        <w:instrText xml:space="preserve"> HYPERLINK "http://transition.fcc.gov/eb/Orders/2017/DOC-345661A1.html" </w:instrText>
      </w:r>
      <w:r>
        <w:fldChar w:fldCharType="separate"/>
      </w:r>
      <w:r w:rsidRPr="00A3320B">
        <w:rPr>
          <w:rStyle w:val="Hyperlink"/>
        </w:rPr>
        <w:t>http://transition.fcc.gov/eb/Orders/2017/DOC-345661A1.html</w:t>
      </w:r>
      <w:r>
        <w:fldChar w:fldCharType="end"/>
      </w:r>
      <w:r>
        <w:t xml:space="preserve">; </w:t>
      </w:r>
      <w:r w:rsidRPr="002A5A19" w:rsidR="00733198">
        <w:rPr>
          <w:i/>
        </w:rPr>
        <w:t xml:space="preserve">see also, </w:t>
      </w:r>
      <w:r w:rsidRPr="00177A6D">
        <w:rPr>
          <w:i/>
        </w:rPr>
        <w:t>Phillip Mahoney</w:t>
      </w:r>
      <w:r>
        <w:t xml:space="preserve">, Notice of Unlicensed Operation (Columbia Office, June 30, 2017), </w:t>
      </w:r>
      <w:r>
        <w:fldChar w:fldCharType="begin"/>
      </w:r>
      <w:r>
        <w:instrText xml:space="preserve"> HYPERLINK "http://transition.fcc.gov/eb/Orders/2017/DOC-345662A1.html" </w:instrText>
      </w:r>
      <w:r>
        <w:fldChar w:fldCharType="separate"/>
      </w:r>
      <w:r w:rsidRPr="00A3320B">
        <w:rPr>
          <w:rStyle w:val="Hyperlink"/>
        </w:rPr>
        <w:t>http://transition.fcc.gov/eb/Orders/2017/DOC-345662A1.html</w:t>
      </w:r>
      <w:r>
        <w:fldChar w:fldCharType="end"/>
      </w:r>
      <w:r>
        <w:t>.  Mr. Mahoney owns the 30</w:t>
      </w:r>
      <w:r w:rsidRPr="0000758A">
        <w:rPr>
          <w:vertAlign w:val="superscript"/>
        </w:rPr>
        <w:t>th</w:t>
      </w:r>
      <w:r>
        <w:t xml:space="preserve"> St</w:t>
      </w:r>
      <w:r w:rsidR="00177A6D">
        <w:t>reet</w:t>
      </w:r>
      <w:r>
        <w:t xml:space="preserve"> Site.</w:t>
      </w:r>
    </w:p>
  </w:footnote>
  <w:footnote w:id="15">
    <w:p w:rsidR="0050020D" w:rsidP="004F4DE0" w14:paraId="297745E2" w14:textId="77777777">
      <w:pPr>
        <w:pStyle w:val="FootnoteText"/>
      </w:pPr>
      <w:r>
        <w:rPr>
          <w:rStyle w:val="FootnoteReference"/>
        </w:rPr>
        <w:footnoteRef/>
      </w:r>
      <w:r>
        <w:t xml:space="preserve"> 47 U.S.C. § 301. </w:t>
      </w:r>
    </w:p>
  </w:footnote>
  <w:footnote w:id="16">
    <w:p w:rsidR="0050020D" w:rsidP="004F4DE0" w14:paraId="5FC0BCE0" w14:textId="77777777">
      <w:pPr>
        <w:pStyle w:val="FootnoteText"/>
      </w:pPr>
      <w:r>
        <w:rPr>
          <w:rStyle w:val="FootnoteReference"/>
        </w:rPr>
        <w:footnoteRef/>
      </w:r>
      <w:r>
        <w:t xml:space="preserve"> </w:t>
      </w:r>
      <w:r w:rsidRPr="00D21FAE">
        <w:rPr>
          <w:color w:val="000000"/>
        </w:rPr>
        <w:t>47 U.S.C. § 503(b).</w:t>
      </w:r>
    </w:p>
  </w:footnote>
  <w:footnote w:id="17">
    <w:p w:rsidR="0050020D" w:rsidP="0000758A" w14:paraId="001ACC0C" w14:textId="77777777">
      <w:pPr>
        <w:pStyle w:val="FootnoteText"/>
      </w:pPr>
      <w:r>
        <w:rPr>
          <w:rStyle w:val="FootnoteReference"/>
        </w:rPr>
        <w:footnoteRef/>
      </w:r>
      <w:r>
        <w:t xml:space="preserve"> </w:t>
      </w:r>
      <w:r w:rsidRPr="00540D70">
        <w:rPr>
          <w:i/>
          <w:color w:val="000000"/>
        </w:rPr>
        <w:t>See</w:t>
      </w:r>
      <w:r w:rsidRPr="00540D70">
        <w:rPr>
          <w:color w:val="000000"/>
        </w:rPr>
        <w:t xml:space="preserve"> 47 U.S.C. § 503(b)(2)(D); 47 CFR §§ 1.80(b)(7), (9)</w:t>
      </w:r>
      <w:r>
        <w:rPr>
          <w:color w:val="000000"/>
        </w:rPr>
        <w:t xml:space="preserve">; </w:t>
      </w:r>
      <w:r w:rsidRPr="00AE658F">
        <w:rPr>
          <w:i/>
        </w:rPr>
        <w:t>see also Jay Peralta, Corona, New York</w:t>
      </w:r>
      <w:r>
        <w:t xml:space="preserve">, Notice of Apparent Liability for Forfeiture, 32 FCC Rcd 3246, 3250 n.30 (2017) (Peralta NAL) (discussing inflation adjustments to the forfeitures specified in Section 503(b)(2)(D)); </w:t>
      </w:r>
      <w:r w:rsidRPr="0000758A">
        <w:rPr>
          <w:i/>
        </w:rPr>
        <w:t>Amendment of Section 1.80(b) of the Commission’s Rules Adjustment of Civil Monetary Penalties to Reflect Inflation</w:t>
      </w:r>
      <w:r>
        <w:t xml:space="preserve">, Order, DA 18-12, at </w:t>
      </w:r>
      <w:r>
        <w:fldChar w:fldCharType="begin"/>
      </w:r>
      <w:r>
        <w:instrText xml:space="preserve"> HYPERLINK "https://apps.fcc.gov/edocs_public/attachmatch/DA-18-12A1.pdf" </w:instrText>
      </w:r>
      <w:r>
        <w:fldChar w:fldCharType="separate"/>
      </w:r>
      <w:r w:rsidRPr="00764BB3">
        <w:rPr>
          <w:rStyle w:val="Hyperlink"/>
        </w:rPr>
        <w:t>https://apps.fcc.gov/edocs_public/attachmatch/DA-18-12A1.pdf</w:t>
      </w:r>
      <w:r>
        <w:fldChar w:fldCharType="end"/>
      </w:r>
      <w:r>
        <w:t xml:space="preserve"> (EB 2018).</w:t>
      </w:r>
    </w:p>
  </w:footnote>
  <w:footnote w:id="18">
    <w:p w:rsidR="0050020D" w:rsidP="004F4DE0" w14:paraId="1F12A6B4" w14:textId="77777777">
      <w:pPr>
        <w:pStyle w:val="FootnoteText"/>
      </w:pPr>
      <w:r>
        <w:rPr>
          <w:rStyle w:val="FootnoteReference"/>
        </w:rPr>
        <w:footnoteRef/>
      </w:r>
      <w:r>
        <w:t xml:space="preserve"> </w:t>
      </w:r>
      <w:r w:rsidRPr="00D21FAE">
        <w:rPr>
          <w:color w:val="000000"/>
          <w:lang w:val="es-ES"/>
        </w:rPr>
        <w:t>47 U.S.C. § 503(b)(2)(E).</w:t>
      </w:r>
    </w:p>
  </w:footnote>
  <w:footnote w:id="19">
    <w:p w:rsidR="0050020D" w:rsidP="004F4DE0" w14:paraId="2991FFAA" w14:textId="77777777">
      <w:pPr>
        <w:pStyle w:val="FootnoteText"/>
      </w:pPr>
      <w:r>
        <w:rPr>
          <w:rStyle w:val="FootnoteReference"/>
        </w:rPr>
        <w:footnoteRef/>
      </w:r>
      <w:r>
        <w:t xml:space="preserve"> </w:t>
      </w:r>
      <w:r w:rsidRPr="00D21FAE">
        <w:rPr>
          <w:color w:val="000000"/>
        </w:rPr>
        <w:t xml:space="preserve">47 CFR § 1.80(b)(8), </w:t>
      </w:r>
      <w:r w:rsidRPr="004047A9">
        <w:rPr>
          <w:color w:val="000000"/>
        </w:rPr>
        <w:t>Note § II (articulating criteria for upward adjustments (egregious misconduct, ability to pay/relative disincentive, intentional violation, substantial harm, prior violations of any FCC requirements, substantial economic gain, and repeated or continuous violation) and downward adjustments (minor violation, good faith or voluntary disclosure, history of overall compliance, and inability to pay)).</w:t>
      </w:r>
    </w:p>
  </w:footnote>
  <w:footnote w:id="20">
    <w:p w:rsidR="0050020D" w:rsidP="004F4DE0" w14:paraId="6109EE6E" w14:textId="77777777">
      <w:pPr>
        <w:pStyle w:val="FootnoteText"/>
      </w:pPr>
      <w:r>
        <w:rPr>
          <w:rStyle w:val="FootnoteReference"/>
        </w:rPr>
        <w:footnoteRef/>
      </w:r>
      <w:r>
        <w:t xml:space="preserve"> </w:t>
      </w:r>
      <w:r w:rsidRPr="00D21FAE">
        <w:rPr>
          <w:i/>
          <w:color w:val="000000"/>
        </w:rPr>
        <w:t>Id</w:t>
      </w:r>
      <w:r w:rsidRPr="00D21FAE">
        <w:rPr>
          <w:color w:val="000000"/>
        </w:rPr>
        <w:t>.</w:t>
      </w:r>
    </w:p>
  </w:footnote>
  <w:footnote w:id="21">
    <w:p w:rsidR="0050020D" w:rsidP="004F4DE0" w14:paraId="550CCB59" w14:textId="77777777">
      <w:pPr>
        <w:pStyle w:val="FootnoteText"/>
      </w:pPr>
      <w:r>
        <w:rPr>
          <w:rStyle w:val="FootnoteReference"/>
        </w:rPr>
        <w:footnoteRef/>
      </w:r>
      <w:r>
        <w:t xml:space="preserve"> </w:t>
      </w:r>
      <w:r w:rsidRPr="0005582E">
        <w:rPr>
          <w:color w:val="000000"/>
        </w:rPr>
        <w:t>47 CFR § 1.80(b).</w:t>
      </w:r>
    </w:p>
  </w:footnote>
  <w:footnote w:id="22">
    <w:p w:rsidR="00733198" w14:paraId="7AFD0325" w14:textId="634BE7B5">
      <w:pPr>
        <w:pStyle w:val="FootnoteText"/>
      </w:pPr>
      <w:r>
        <w:rPr>
          <w:rStyle w:val="FootnoteReference"/>
        </w:rPr>
        <w:footnoteRef/>
      </w:r>
      <w:r>
        <w:t xml:space="preserve"> As discussed in paragraphs 2 – 5, agents observed the station operating multiple times over a three-year period.  Because the prior observations fall outside of the one-year period specified in Section 503(b)(6)(B) of the Act</w:t>
      </w:r>
      <w:r w:rsidR="00C350E7">
        <w:t xml:space="preserve">, </w:t>
      </w:r>
      <w:r>
        <w:t xml:space="preserve">the proposed monetary forfeiture is based solely on the two observed apparent violations of the Act observed in the year prior to the date of this Notice of Apparent Liability for Forfeiture. </w:t>
      </w:r>
      <w:r w:rsidR="00C350E7">
        <w:t xml:space="preserve"> </w:t>
      </w:r>
      <w:r w:rsidR="00C350E7">
        <w:rPr>
          <w:i/>
        </w:rPr>
        <w:t>See</w:t>
      </w:r>
      <w:r w:rsidR="00C350E7">
        <w:t xml:space="preserve"> 47 U.S.C. § 503(b)(6)(B).  </w:t>
      </w:r>
    </w:p>
  </w:footnote>
  <w:footnote w:id="23">
    <w:p w:rsidR="0050020D" w:rsidP="004F4DE0" w14:paraId="66E209EB" w14:textId="77777777">
      <w:pPr>
        <w:pStyle w:val="FootnoteText"/>
      </w:pPr>
      <w:r>
        <w:rPr>
          <w:rStyle w:val="FootnoteReference"/>
        </w:rPr>
        <w:footnoteRef/>
      </w:r>
      <w:r>
        <w:t xml:space="preserve"> </w:t>
      </w:r>
      <w:r w:rsidRPr="0005582E">
        <w:rPr>
          <w:i/>
          <w:color w:val="000000"/>
        </w:rPr>
        <w:t>The Commission’s Forfeiture Policy Statement and Amendment of Section 1.80 of the Rules to Incorporate the Forfeiture Guidelines</w:t>
      </w:r>
      <w:r w:rsidRPr="0005582E">
        <w:rPr>
          <w:color w:val="000000"/>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05582E">
        <w:rPr>
          <w:i/>
          <w:color w:val="000000"/>
        </w:rPr>
        <w:t>Forfeiture Policy Statement</w:t>
      </w:r>
      <w:r w:rsidRPr="0005582E">
        <w:rPr>
          <w:color w:val="000000"/>
        </w:rPr>
        <w:t xml:space="preserve">), </w:t>
      </w:r>
      <w:r w:rsidRPr="0005582E">
        <w:rPr>
          <w:i/>
          <w:color w:val="000000"/>
        </w:rPr>
        <w:t>recons. denied</w:t>
      </w:r>
      <w:r w:rsidRPr="0005582E">
        <w:rPr>
          <w:color w:val="000000"/>
        </w:rPr>
        <w:t>, Memorandum Opinion and Order, 15 FCC Rcd 303 (1999).</w:t>
      </w:r>
    </w:p>
  </w:footnote>
  <w:footnote w:id="24">
    <w:p w:rsidR="0050020D" w:rsidRPr="004C74BE" w:rsidP="00925877" w14:paraId="08A36E7E" w14:textId="77777777">
      <w:pPr>
        <w:pStyle w:val="FootnoteText"/>
        <w:widowControl w:val="0"/>
        <w:rPr>
          <w:color w:val="000000"/>
        </w:rPr>
      </w:pPr>
      <w:r w:rsidRPr="004C74BE">
        <w:rPr>
          <w:rStyle w:val="FootnoteReference"/>
          <w:color w:val="000000"/>
        </w:rPr>
        <w:footnoteRef/>
      </w:r>
      <w:r w:rsidRPr="004C74BE">
        <w:rPr>
          <w:color w:val="000000"/>
        </w:rPr>
        <w:t xml:space="preserve"> 47 U.S.C. § 503(b).</w:t>
      </w:r>
    </w:p>
  </w:footnote>
  <w:footnote w:id="25">
    <w:p w:rsidR="0050020D" w:rsidRPr="004C74BE" w:rsidP="00925877" w14:paraId="00D27D64" w14:textId="77777777">
      <w:pPr>
        <w:pStyle w:val="FootnoteText"/>
        <w:rPr>
          <w:color w:val="000000"/>
        </w:rPr>
      </w:pPr>
      <w:r w:rsidRPr="004C74BE">
        <w:rPr>
          <w:rStyle w:val="FootnoteReference"/>
          <w:color w:val="000000"/>
        </w:rPr>
        <w:footnoteRef/>
      </w:r>
      <w:r w:rsidRPr="004C74BE">
        <w:rPr>
          <w:color w:val="000000"/>
          <w:lang w:val="es-ES"/>
        </w:rPr>
        <w:t xml:space="preserve"> 47 CFR § 1.80.</w:t>
      </w:r>
    </w:p>
  </w:footnote>
  <w:footnote w:id="26">
    <w:p w:rsidR="0050020D" w:rsidRPr="004C74BE" w:rsidP="00925877" w14:paraId="26211FD9" w14:textId="77777777">
      <w:pPr>
        <w:pStyle w:val="FootnoteText"/>
        <w:rPr>
          <w:color w:val="000000"/>
        </w:rPr>
      </w:pPr>
      <w:r w:rsidRPr="004C74BE">
        <w:rPr>
          <w:rStyle w:val="FootnoteReference"/>
          <w:color w:val="000000"/>
        </w:rPr>
        <w:footnoteRef/>
      </w:r>
      <w:r w:rsidRPr="004C74BE">
        <w:rPr>
          <w:color w:val="000000"/>
          <w:lang w:val="es-ES"/>
        </w:rPr>
        <w:t xml:space="preserve"> 47 U.S.C. § 301.</w:t>
      </w:r>
    </w:p>
  </w:footnote>
  <w:footnote w:id="27">
    <w:p w:rsidR="0050020D" w:rsidRPr="004C74BE" w:rsidP="00925877" w14:paraId="5FCF9C5A" w14:textId="77777777">
      <w:pPr>
        <w:pStyle w:val="FootnoteText"/>
        <w:rPr>
          <w:color w:val="000000"/>
        </w:rPr>
      </w:pPr>
      <w:r w:rsidRPr="004C74BE">
        <w:rPr>
          <w:rStyle w:val="FootnoteReference"/>
          <w:color w:val="000000"/>
        </w:rPr>
        <w:footnoteRef/>
      </w:r>
      <w:r w:rsidRPr="004C74BE">
        <w:rPr>
          <w:color w:val="000000"/>
        </w:rPr>
        <w:t xml:space="preserve"> 47 CFR § 1.80.</w:t>
      </w:r>
    </w:p>
  </w:footnote>
  <w:footnote w:id="28">
    <w:p w:rsidR="0050020D" w:rsidRPr="004C74BE" w:rsidP="00925877" w14:paraId="3AAE09D7" w14:textId="77777777">
      <w:pPr>
        <w:pStyle w:val="FootnoteText"/>
        <w:rPr>
          <w:color w:val="000000"/>
        </w:rPr>
      </w:pPr>
      <w:r w:rsidRPr="004C74BE">
        <w:rPr>
          <w:rStyle w:val="FootnoteReference"/>
          <w:color w:val="000000"/>
        </w:rPr>
        <w:footnoteRef/>
      </w:r>
      <w:r w:rsidRPr="004C74BE">
        <w:rPr>
          <w:color w:val="000000"/>
        </w:rPr>
        <w:t xml:space="preserve"> </w:t>
      </w:r>
      <w:r w:rsidRPr="004C74BE">
        <w:rPr>
          <w:rFonts w:eastAsia="MS Mincho"/>
          <w:color w:val="000000"/>
        </w:rPr>
        <w:t>An FCC Form 159 and detailed instructions for completing the form may be obtained at http://www.fcc.gov/Forms/Form159/159.pdf.</w:t>
      </w:r>
    </w:p>
  </w:footnote>
  <w:footnote w:id="29">
    <w:p w:rsidR="0050020D" w:rsidP="00925877" w14:paraId="41BC56DF" w14:textId="77777777">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30">
    <w:p w:rsidR="0050020D" w:rsidRPr="004C74BE" w:rsidP="00925877" w14:paraId="715D73B6" w14:textId="77777777">
      <w:pPr>
        <w:pStyle w:val="FootnoteText"/>
        <w:rPr>
          <w:color w:val="000000"/>
        </w:rPr>
      </w:pPr>
      <w:r w:rsidRPr="004C74BE">
        <w:rPr>
          <w:rStyle w:val="FootnoteReference"/>
          <w:color w:val="000000"/>
        </w:rPr>
        <w:footnoteRef/>
      </w:r>
      <w:r w:rsidRPr="004C74BE">
        <w:rPr>
          <w:color w:val="000000"/>
        </w:rPr>
        <w:t xml:space="preserve"> 47 CFR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66E6" w14:paraId="2E5BC5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20D" w:rsidP="00810B6F" w14:paraId="7AAAAEE7" w14:textId="54175321">
    <w:pPr>
      <w:pStyle w:val="Header"/>
      <w:rPr>
        <w:b w:val="0"/>
      </w:rPr>
    </w:pPr>
    <w:r>
      <w:tab/>
      <w:t>Federal Communications Commission</w:t>
    </w:r>
    <w:r>
      <w:tab/>
      <w:t>DA 18-</w:t>
    </w:r>
    <w:r w:rsidR="00B22FD9">
      <w:t>405</w:t>
    </w:r>
  </w:p>
  <w:p w:rsidR="0050020D" w14:paraId="0104C37E" w14:textId="1DCFB8AF">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50020D" w14:paraId="2ECC57B8"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20D" w:rsidP="00810B6F" w14:paraId="66EE5781" w14:textId="3653A9CB">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Pr>
        <w:spacing w:val="-2"/>
      </w:rPr>
      <w:t>DA 18-</w:t>
    </w:r>
    <w:r w:rsidR="00B22FD9">
      <w:rPr>
        <w:spacing w:val="-2"/>
      </w:rPr>
      <w:t>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09F021F"/>
    <w:multiLevelType w:val="hybridMultilevel"/>
    <w:tmpl w:val="58C620FE"/>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4E562B"/>
    <w:multiLevelType w:val="hybridMultilevel"/>
    <w:tmpl w:val="34E0FC9C"/>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702168CB"/>
    <w:multiLevelType w:val="hybridMultilevel"/>
    <w:tmpl w:val="D98C7556"/>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7"/>
    <w:lvlOverride w:ilvl="0">
      <w:startOverride w:val="1"/>
    </w:lvlOverride>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4"/>
  </w:num>
  <w:num w:numId="22">
    <w:abstractNumId w:val="8"/>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E4"/>
    <w:rsid w:val="000014F5"/>
    <w:rsid w:val="0000758A"/>
    <w:rsid w:val="00036039"/>
    <w:rsid w:val="00037F90"/>
    <w:rsid w:val="0004782F"/>
    <w:rsid w:val="00047F20"/>
    <w:rsid w:val="0005582E"/>
    <w:rsid w:val="000875BF"/>
    <w:rsid w:val="00090DA4"/>
    <w:rsid w:val="00096D8C"/>
    <w:rsid w:val="000B0BF6"/>
    <w:rsid w:val="000B6423"/>
    <w:rsid w:val="000C0B65"/>
    <w:rsid w:val="000E05FE"/>
    <w:rsid w:val="000E3D42"/>
    <w:rsid w:val="00116FD1"/>
    <w:rsid w:val="001215C0"/>
    <w:rsid w:val="0012237E"/>
    <w:rsid w:val="00122BD5"/>
    <w:rsid w:val="00133F79"/>
    <w:rsid w:val="00136BE7"/>
    <w:rsid w:val="00137F7F"/>
    <w:rsid w:val="00146114"/>
    <w:rsid w:val="00154F64"/>
    <w:rsid w:val="00162CA7"/>
    <w:rsid w:val="00177A6D"/>
    <w:rsid w:val="00194A2F"/>
    <w:rsid w:val="00194A66"/>
    <w:rsid w:val="00196A01"/>
    <w:rsid w:val="001A0FC5"/>
    <w:rsid w:val="001B42AD"/>
    <w:rsid w:val="001D6BCF"/>
    <w:rsid w:val="001D78E2"/>
    <w:rsid w:val="001E01CA"/>
    <w:rsid w:val="001E61E8"/>
    <w:rsid w:val="0020397B"/>
    <w:rsid w:val="00221DFB"/>
    <w:rsid w:val="0024428D"/>
    <w:rsid w:val="00253CF4"/>
    <w:rsid w:val="00275CF5"/>
    <w:rsid w:val="0028301F"/>
    <w:rsid w:val="00285017"/>
    <w:rsid w:val="00285CBF"/>
    <w:rsid w:val="002A2D2E"/>
    <w:rsid w:val="002A5A19"/>
    <w:rsid w:val="002B018D"/>
    <w:rsid w:val="002C00E8"/>
    <w:rsid w:val="002D56DA"/>
    <w:rsid w:val="002F545F"/>
    <w:rsid w:val="003170A6"/>
    <w:rsid w:val="00333827"/>
    <w:rsid w:val="00343749"/>
    <w:rsid w:val="00344C0B"/>
    <w:rsid w:val="003660ED"/>
    <w:rsid w:val="00373D3B"/>
    <w:rsid w:val="00380EC4"/>
    <w:rsid w:val="003A0940"/>
    <w:rsid w:val="003B0550"/>
    <w:rsid w:val="003B694F"/>
    <w:rsid w:val="003B7968"/>
    <w:rsid w:val="003F171C"/>
    <w:rsid w:val="0040323A"/>
    <w:rsid w:val="004047A9"/>
    <w:rsid w:val="00412FC5"/>
    <w:rsid w:val="00422276"/>
    <w:rsid w:val="00423B47"/>
    <w:rsid w:val="004242F1"/>
    <w:rsid w:val="004302F0"/>
    <w:rsid w:val="0044560C"/>
    <w:rsid w:val="00445A00"/>
    <w:rsid w:val="0044732D"/>
    <w:rsid w:val="00451B0F"/>
    <w:rsid w:val="004615B1"/>
    <w:rsid w:val="004859DC"/>
    <w:rsid w:val="004906D3"/>
    <w:rsid w:val="004C2EE3"/>
    <w:rsid w:val="004C3B09"/>
    <w:rsid w:val="004C74BE"/>
    <w:rsid w:val="004E4A22"/>
    <w:rsid w:val="004F4DE0"/>
    <w:rsid w:val="0050020D"/>
    <w:rsid w:val="00511968"/>
    <w:rsid w:val="005311A3"/>
    <w:rsid w:val="00540D70"/>
    <w:rsid w:val="0055614C"/>
    <w:rsid w:val="005655E1"/>
    <w:rsid w:val="0056742B"/>
    <w:rsid w:val="005753BE"/>
    <w:rsid w:val="005858C0"/>
    <w:rsid w:val="0058723C"/>
    <w:rsid w:val="005B4764"/>
    <w:rsid w:val="005D333A"/>
    <w:rsid w:val="005E14C2"/>
    <w:rsid w:val="005E579C"/>
    <w:rsid w:val="006034E6"/>
    <w:rsid w:val="00607BA5"/>
    <w:rsid w:val="0061180A"/>
    <w:rsid w:val="00616F75"/>
    <w:rsid w:val="00617A97"/>
    <w:rsid w:val="00626EB6"/>
    <w:rsid w:val="00641859"/>
    <w:rsid w:val="00655D03"/>
    <w:rsid w:val="00657BA1"/>
    <w:rsid w:val="00670C85"/>
    <w:rsid w:val="00681486"/>
    <w:rsid w:val="00683388"/>
    <w:rsid w:val="00683F84"/>
    <w:rsid w:val="006A6A81"/>
    <w:rsid w:val="006B7BF9"/>
    <w:rsid w:val="006D61B5"/>
    <w:rsid w:val="006D65D0"/>
    <w:rsid w:val="006E1DAB"/>
    <w:rsid w:val="006F7393"/>
    <w:rsid w:val="0070224F"/>
    <w:rsid w:val="00705760"/>
    <w:rsid w:val="007115F7"/>
    <w:rsid w:val="00722A78"/>
    <w:rsid w:val="007254A5"/>
    <w:rsid w:val="00731E76"/>
    <w:rsid w:val="00733198"/>
    <w:rsid w:val="0074090D"/>
    <w:rsid w:val="007566E6"/>
    <w:rsid w:val="00760784"/>
    <w:rsid w:val="00764BB3"/>
    <w:rsid w:val="007661CB"/>
    <w:rsid w:val="0077139B"/>
    <w:rsid w:val="00785689"/>
    <w:rsid w:val="007876F8"/>
    <w:rsid w:val="007972A8"/>
    <w:rsid w:val="0079754B"/>
    <w:rsid w:val="007A1E6D"/>
    <w:rsid w:val="007B0EB2"/>
    <w:rsid w:val="007B64BE"/>
    <w:rsid w:val="007C7BD3"/>
    <w:rsid w:val="007F2E87"/>
    <w:rsid w:val="007F4DF5"/>
    <w:rsid w:val="008052C2"/>
    <w:rsid w:val="00810B6F"/>
    <w:rsid w:val="00812F94"/>
    <w:rsid w:val="00822CE0"/>
    <w:rsid w:val="00841AB1"/>
    <w:rsid w:val="008574A4"/>
    <w:rsid w:val="008A0446"/>
    <w:rsid w:val="008C68F1"/>
    <w:rsid w:val="008E7272"/>
    <w:rsid w:val="008F7593"/>
    <w:rsid w:val="00907E6B"/>
    <w:rsid w:val="00914775"/>
    <w:rsid w:val="00921803"/>
    <w:rsid w:val="00925877"/>
    <w:rsid w:val="00926503"/>
    <w:rsid w:val="009343BF"/>
    <w:rsid w:val="009726D8"/>
    <w:rsid w:val="00972D54"/>
    <w:rsid w:val="00981F23"/>
    <w:rsid w:val="00995946"/>
    <w:rsid w:val="009B18C8"/>
    <w:rsid w:val="009F76DB"/>
    <w:rsid w:val="009F7DDD"/>
    <w:rsid w:val="00A01F54"/>
    <w:rsid w:val="00A262E4"/>
    <w:rsid w:val="00A30C2D"/>
    <w:rsid w:val="00A32C3B"/>
    <w:rsid w:val="00A3320B"/>
    <w:rsid w:val="00A34D1C"/>
    <w:rsid w:val="00A45159"/>
    <w:rsid w:val="00A45F4F"/>
    <w:rsid w:val="00A55604"/>
    <w:rsid w:val="00A600A9"/>
    <w:rsid w:val="00A676CC"/>
    <w:rsid w:val="00A73C43"/>
    <w:rsid w:val="00A91008"/>
    <w:rsid w:val="00A92C4E"/>
    <w:rsid w:val="00AA55B7"/>
    <w:rsid w:val="00AA5B9E"/>
    <w:rsid w:val="00AB2407"/>
    <w:rsid w:val="00AB53DF"/>
    <w:rsid w:val="00AE33B0"/>
    <w:rsid w:val="00AE658F"/>
    <w:rsid w:val="00B07E5C"/>
    <w:rsid w:val="00B10143"/>
    <w:rsid w:val="00B16092"/>
    <w:rsid w:val="00B1791B"/>
    <w:rsid w:val="00B22FD9"/>
    <w:rsid w:val="00B231A2"/>
    <w:rsid w:val="00B45D9D"/>
    <w:rsid w:val="00B811F7"/>
    <w:rsid w:val="00BA0D38"/>
    <w:rsid w:val="00BA5DC6"/>
    <w:rsid w:val="00BA6196"/>
    <w:rsid w:val="00BB759A"/>
    <w:rsid w:val="00BC5E14"/>
    <w:rsid w:val="00BC6D8C"/>
    <w:rsid w:val="00BE19AF"/>
    <w:rsid w:val="00BE6949"/>
    <w:rsid w:val="00BE74F5"/>
    <w:rsid w:val="00C017E5"/>
    <w:rsid w:val="00C12A30"/>
    <w:rsid w:val="00C15A7A"/>
    <w:rsid w:val="00C23614"/>
    <w:rsid w:val="00C34006"/>
    <w:rsid w:val="00C350E7"/>
    <w:rsid w:val="00C426B1"/>
    <w:rsid w:val="00C544C1"/>
    <w:rsid w:val="00C55161"/>
    <w:rsid w:val="00C66160"/>
    <w:rsid w:val="00C721AC"/>
    <w:rsid w:val="00C90D6A"/>
    <w:rsid w:val="00CA247E"/>
    <w:rsid w:val="00CB24C9"/>
    <w:rsid w:val="00CC4C62"/>
    <w:rsid w:val="00CC5037"/>
    <w:rsid w:val="00CC72B6"/>
    <w:rsid w:val="00CE22EB"/>
    <w:rsid w:val="00D00D60"/>
    <w:rsid w:val="00D0218D"/>
    <w:rsid w:val="00D2096D"/>
    <w:rsid w:val="00D21FAE"/>
    <w:rsid w:val="00D25FB5"/>
    <w:rsid w:val="00D30147"/>
    <w:rsid w:val="00D3235E"/>
    <w:rsid w:val="00D44223"/>
    <w:rsid w:val="00D66C8C"/>
    <w:rsid w:val="00D66D44"/>
    <w:rsid w:val="00D81757"/>
    <w:rsid w:val="00DA2529"/>
    <w:rsid w:val="00DA7BF7"/>
    <w:rsid w:val="00DB130A"/>
    <w:rsid w:val="00DB2EBB"/>
    <w:rsid w:val="00DB3CF3"/>
    <w:rsid w:val="00DC10A1"/>
    <w:rsid w:val="00DC212A"/>
    <w:rsid w:val="00DC655F"/>
    <w:rsid w:val="00DD0B59"/>
    <w:rsid w:val="00DD3E48"/>
    <w:rsid w:val="00DD6517"/>
    <w:rsid w:val="00DD7EBD"/>
    <w:rsid w:val="00DE014B"/>
    <w:rsid w:val="00DE05E9"/>
    <w:rsid w:val="00DF62B6"/>
    <w:rsid w:val="00E07225"/>
    <w:rsid w:val="00E452C9"/>
    <w:rsid w:val="00E5409F"/>
    <w:rsid w:val="00E64285"/>
    <w:rsid w:val="00E806B5"/>
    <w:rsid w:val="00E928B6"/>
    <w:rsid w:val="00EA604C"/>
    <w:rsid w:val="00EC2AF0"/>
    <w:rsid w:val="00ED4D3C"/>
    <w:rsid w:val="00ED4F72"/>
    <w:rsid w:val="00EE6488"/>
    <w:rsid w:val="00F008BC"/>
    <w:rsid w:val="00F021FA"/>
    <w:rsid w:val="00F23802"/>
    <w:rsid w:val="00F3142D"/>
    <w:rsid w:val="00F34F10"/>
    <w:rsid w:val="00F41092"/>
    <w:rsid w:val="00F41409"/>
    <w:rsid w:val="00F566C4"/>
    <w:rsid w:val="00F62E97"/>
    <w:rsid w:val="00F64209"/>
    <w:rsid w:val="00F82E50"/>
    <w:rsid w:val="00F93BF5"/>
    <w:rsid w:val="00FD6D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196A01"/>
    <w:rPr>
      <w:rFonts w:ascii="Segoe UI" w:hAnsi="Segoe UI" w:cs="Segoe UI"/>
      <w:sz w:val="18"/>
      <w:szCs w:val="18"/>
    </w:rPr>
  </w:style>
  <w:style w:type="character" w:customStyle="1" w:styleId="BalloonTextChar">
    <w:name w:val="Balloon Text Char"/>
    <w:link w:val="BalloonText"/>
    <w:rsid w:val="00196A01"/>
    <w:rPr>
      <w:rFonts w:ascii="Segoe UI" w:hAnsi="Segoe UI" w:cs="Segoe UI"/>
      <w:snapToGrid w:val="0"/>
      <w:kern w:val="28"/>
      <w:sz w:val="18"/>
      <w:szCs w:val="18"/>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925877"/>
  </w:style>
  <w:style w:type="character" w:customStyle="1" w:styleId="ParaNumChar">
    <w:name w:val="ParaNum Char"/>
    <w:link w:val="ParaNum"/>
    <w:locked/>
    <w:rsid w:val="00925877"/>
    <w:rPr>
      <w:snapToGrid w:val="0"/>
      <w:kern w:val="28"/>
      <w:sz w:val="22"/>
    </w:rPr>
  </w:style>
  <w:style w:type="character" w:customStyle="1" w:styleId="UnresolvedMention">
    <w:name w:val="Unresolved Mention"/>
    <w:uiPriority w:val="99"/>
    <w:semiHidden/>
    <w:unhideWhenUsed/>
    <w:rsid w:val="00925877"/>
    <w:rPr>
      <w:color w:val="808080"/>
      <w:shd w:val="clear" w:color="auto" w:fill="E6E6E6"/>
    </w:rPr>
  </w:style>
  <w:style w:type="character" w:styleId="CommentReference">
    <w:name w:val="annotation reference"/>
    <w:rsid w:val="005E579C"/>
    <w:rPr>
      <w:sz w:val="16"/>
      <w:szCs w:val="16"/>
    </w:rPr>
  </w:style>
  <w:style w:type="paragraph" w:styleId="CommentText">
    <w:name w:val="annotation text"/>
    <w:basedOn w:val="Normal"/>
    <w:link w:val="CommentTextChar"/>
    <w:rsid w:val="005E579C"/>
    <w:rPr>
      <w:sz w:val="20"/>
    </w:rPr>
  </w:style>
  <w:style w:type="character" w:customStyle="1" w:styleId="CommentTextChar">
    <w:name w:val="Comment Text Char"/>
    <w:link w:val="CommentText"/>
    <w:rsid w:val="005E579C"/>
    <w:rPr>
      <w:snapToGrid w:val="0"/>
      <w:kern w:val="28"/>
    </w:rPr>
  </w:style>
  <w:style w:type="paragraph" w:styleId="CommentSubject">
    <w:name w:val="annotation subject"/>
    <w:basedOn w:val="CommentText"/>
    <w:next w:val="CommentText"/>
    <w:link w:val="CommentSubjectChar"/>
    <w:rsid w:val="005E579C"/>
    <w:rPr>
      <w:b/>
      <w:bCs/>
    </w:rPr>
  </w:style>
  <w:style w:type="character" w:customStyle="1" w:styleId="CommentSubjectChar">
    <w:name w:val="Comment Subject Char"/>
    <w:link w:val="CommentSubject"/>
    <w:rsid w:val="005E579C"/>
    <w:rPr>
      <w:b/>
      <w:bCs/>
      <w:snapToGrid w:val="0"/>
      <w:kern w:val="28"/>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ocked/>
    <w:rsid w:val="004F4DE0"/>
  </w:style>
  <w:style w:type="character" w:customStyle="1" w:styleId="HeaderChar">
    <w:name w:val="Header Char"/>
    <w:link w:val="Header"/>
    <w:rsid w:val="00A676CC"/>
    <w:rPr>
      <w:b/>
      <w:snapToGrid w:val="0"/>
      <w:kern w:val="28"/>
      <w:sz w:val="22"/>
    </w:rPr>
  </w:style>
  <w:style w:type="paragraph" w:styleId="Revision">
    <w:name w:val="Revision"/>
    <w:hidden/>
    <w:uiPriority w:val="99"/>
    <w:semiHidden/>
    <w:rsid w:val="00A5560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2321-0C1E-4D8F-821D-B723F09F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2018-04-24T17:11:27Z</dcterms:created>
  <dcterms:modified xsi:type="dcterms:W3CDTF">2018-04-24T17:11:27Z</dcterms:modified>
</cp:coreProperties>
</file>